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1C4" w:rsidRPr="00C63583" w:rsidRDefault="009338C8" w:rsidP="00452F00">
      <w:pPr>
        <w:spacing w:after="0" w:line="240" w:lineRule="auto"/>
        <w:rPr>
          <w:rFonts w:ascii="Arial" w:hAnsi="Arial" w:cs="Arial"/>
          <w:b/>
          <w:sz w:val="20"/>
          <w:szCs w:val="20"/>
          <w:u w:val="single"/>
        </w:rPr>
      </w:pPr>
      <w:r w:rsidRPr="00C63583">
        <w:rPr>
          <w:rFonts w:ascii="Arial" w:hAnsi="Arial" w:cs="Arial"/>
          <w:b/>
          <w:sz w:val="20"/>
          <w:szCs w:val="20"/>
          <w:u w:val="single"/>
        </w:rPr>
        <w:t>Florida Water Resources Monitoring Council (FWRMC)</w:t>
      </w:r>
    </w:p>
    <w:p w:rsidR="004F31C4" w:rsidRPr="00C63583" w:rsidRDefault="009338C8" w:rsidP="00452F00">
      <w:pPr>
        <w:spacing w:after="0" w:line="240" w:lineRule="auto"/>
        <w:rPr>
          <w:rFonts w:ascii="Arial" w:hAnsi="Arial" w:cs="Arial"/>
          <w:b/>
          <w:sz w:val="20"/>
          <w:szCs w:val="20"/>
          <w:u w:val="single"/>
        </w:rPr>
      </w:pPr>
      <w:r w:rsidRPr="00C63583">
        <w:rPr>
          <w:rFonts w:ascii="Arial" w:hAnsi="Arial" w:cs="Arial"/>
          <w:b/>
          <w:sz w:val="20"/>
          <w:szCs w:val="20"/>
          <w:u w:val="single"/>
        </w:rPr>
        <w:t xml:space="preserve">Public Meeting of Statewide Council – </w:t>
      </w:r>
      <w:r w:rsidR="00103B03">
        <w:rPr>
          <w:rFonts w:ascii="Arial" w:hAnsi="Arial" w:cs="Arial"/>
          <w:b/>
          <w:sz w:val="20"/>
          <w:szCs w:val="20"/>
          <w:u w:val="single"/>
        </w:rPr>
        <w:t>February 12-13, 2013</w:t>
      </w:r>
    </w:p>
    <w:p w:rsidR="009338C8" w:rsidRDefault="009338C8" w:rsidP="00452F00">
      <w:pPr>
        <w:spacing w:after="0" w:line="240" w:lineRule="auto"/>
        <w:rPr>
          <w:rFonts w:ascii="Arial" w:hAnsi="Arial" w:cs="Arial"/>
          <w:b/>
          <w:sz w:val="20"/>
          <w:szCs w:val="20"/>
          <w:u w:val="single"/>
        </w:rPr>
      </w:pPr>
    </w:p>
    <w:p w:rsidR="00F14F83" w:rsidRPr="00F14F83" w:rsidRDefault="00BD1791" w:rsidP="00452F00">
      <w:pPr>
        <w:spacing w:after="0" w:line="240" w:lineRule="auto"/>
        <w:rPr>
          <w:rFonts w:ascii="Arial" w:hAnsi="Arial" w:cs="Arial"/>
          <w:b/>
          <w:sz w:val="20"/>
          <w:szCs w:val="20"/>
          <w:u w:val="single"/>
        </w:rPr>
      </w:pPr>
      <w:r>
        <w:rPr>
          <w:rFonts w:ascii="Arial" w:hAnsi="Arial" w:cs="Arial"/>
          <w:b/>
          <w:sz w:val="20"/>
          <w:szCs w:val="20"/>
          <w:u w:val="single"/>
        </w:rPr>
        <w:t>Tuesday</w:t>
      </w:r>
      <w:r w:rsidR="00F14F83">
        <w:rPr>
          <w:rFonts w:ascii="Arial" w:hAnsi="Arial" w:cs="Arial"/>
          <w:b/>
          <w:sz w:val="20"/>
          <w:szCs w:val="20"/>
          <w:u w:val="single"/>
        </w:rPr>
        <w:t xml:space="preserve">, </w:t>
      </w:r>
      <w:r w:rsidR="00103B03">
        <w:rPr>
          <w:rFonts w:ascii="Arial" w:hAnsi="Arial" w:cs="Arial"/>
          <w:b/>
          <w:sz w:val="20"/>
          <w:szCs w:val="20"/>
          <w:u w:val="single"/>
        </w:rPr>
        <w:t>February 12, 2013</w:t>
      </w:r>
      <w:r w:rsidR="00F14F83">
        <w:rPr>
          <w:rFonts w:ascii="Arial" w:hAnsi="Arial" w:cs="Arial"/>
          <w:b/>
          <w:sz w:val="20"/>
          <w:szCs w:val="20"/>
          <w:u w:val="single"/>
        </w:rPr>
        <w:t xml:space="preserve"> (</w:t>
      </w:r>
      <w:r w:rsidR="00103B03">
        <w:rPr>
          <w:rFonts w:ascii="Arial" w:hAnsi="Arial" w:cs="Arial"/>
          <w:b/>
          <w:sz w:val="20"/>
          <w:szCs w:val="20"/>
          <w:u w:val="single"/>
        </w:rPr>
        <w:t>1</w:t>
      </w:r>
      <w:r w:rsidR="00F14F83">
        <w:rPr>
          <w:rFonts w:ascii="Arial" w:hAnsi="Arial" w:cs="Arial"/>
          <w:b/>
          <w:sz w:val="20"/>
          <w:szCs w:val="20"/>
          <w:u w:val="single"/>
        </w:rPr>
        <w:t>:</w:t>
      </w:r>
      <w:r w:rsidR="00103B03">
        <w:rPr>
          <w:rFonts w:ascii="Arial" w:hAnsi="Arial" w:cs="Arial"/>
          <w:b/>
          <w:sz w:val="20"/>
          <w:szCs w:val="20"/>
          <w:u w:val="single"/>
        </w:rPr>
        <w:t>0</w:t>
      </w:r>
      <w:r w:rsidR="00F14F83">
        <w:rPr>
          <w:rFonts w:ascii="Arial" w:hAnsi="Arial" w:cs="Arial"/>
          <w:b/>
          <w:sz w:val="20"/>
          <w:szCs w:val="20"/>
          <w:u w:val="single"/>
        </w:rPr>
        <w:t>0</w:t>
      </w:r>
      <w:r w:rsidR="00103B03">
        <w:rPr>
          <w:rFonts w:ascii="Arial" w:hAnsi="Arial" w:cs="Arial"/>
          <w:b/>
          <w:sz w:val="20"/>
          <w:szCs w:val="20"/>
          <w:u w:val="single"/>
        </w:rPr>
        <w:t>p</w:t>
      </w:r>
      <w:r w:rsidR="00F14F83">
        <w:rPr>
          <w:rFonts w:ascii="Arial" w:hAnsi="Arial" w:cs="Arial"/>
          <w:b/>
          <w:sz w:val="20"/>
          <w:szCs w:val="20"/>
          <w:u w:val="single"/>
        </w:rPr>
        <w:t>m – 5:00pm)</w:t>
      </w:r>
    </w:p>
    <w:p w:rsidR="00CA5627" w:rsidRPr="00C63583" w:rsidRDefault="00CA5627" w:rsidP="00452F00">
      <w:pPr>
        <w:spacing w:after="0" w:line="240" w:lineRule="auto"/>
        <w:rPr>
          <w:rFonts w:ascii="Arial" w:hAnsi="Arial" w:cs="Arial"/>
          <w:b/>
          <w:sz w:val="20"/>
          <w:szCs w:val="20"/>
        </w:rPr>
      </w:pPr>
      <w:r w:rsidRPr="00C63583">
        <w:rPr>
          <w:rFonts w:ascii="Arial" w:hAnsi="Arial" w:cs="Arial"/>
          <w:b/>
          <w:sz w:val="20"/>
          <w:szCs w:val="20"/>
        </w:rPr>
        <w:t>Attendees (X indicates present</w:t>
      </w:r>
      <w:r w:rsidR="00561802">
        <w:rPr>
          <w:rFonts w:ascii="Arial" w:hAnsi="Arial" w:cs="Arial"/>
          <w:b/>
          <w:sz w:val="20"/>
          <w:szCs w:val="20"/>
        </w:rPr>
        <w:t>, * indicates</w:t>
      </w:r>
      <w:r w:rsidR="00413F44">
        <w:rPr>
          <w:rFonts w:ascii="Arial" w:hAnsi="Arial" w:cs="Arial"/>
          <w:b/>
          <w:sz w:val="20"/>
          <w:szCs w:val="20"/>
        </w:rPr>
        <w:t xml:space="preserve"> guest</w:t>
      </w:r>
      <w:r w:rsidR="00561802">
        <w:rPr>
          <w:rFonts w:ascii="Arial" w:hAnsi="Arial" w:cs="Arial"/>
          <w:b/>
          <w:sz w:val="20"/>
          <w:szCs w:val="20"/>
        </w:rPr>
        <w:t xml:space="preserve"> attending as a representative for a Council member</w:t>
      </w:r>
      <w:r w:rsidRPr="00C63583">
        <w:rPr>
          <w:rFonts w:ascii="Arial" w:hAnsi="Arial" w:cs="Arial"/>
          <w:b/>
          <w:sz w:val="20"/>
          <w:szCs w:val="20"/>
        </w:rPr>
        <w:t>):</w:t>
      </w:r>
    </w:p>
    <w:tbl>
      <w:tblPr>
        <w:tblW w:w="9733" w:type="dxa"/>
        <w:tblInd w:w="95" w:type="dxa"/>
        <w:tblLayout w:type="fixed"/>
        <w:tblLook w:val="04A0"/>
      </w:tblPr>
      <w:tblGrid>
        <w:gridCol w:w="5233"/>
        <w:gridCol w:w="2250"/>
        <w:gridCol w:w="1170"/>
        <w:gridCol w:w="1080"/>
      </w:tblGrid>
      <w:tr w:rsidR="00F14F83" w:rsidRPr="00C63583" w:rsidTr="00DF029C">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0F7FA9" w:rsidRDefault="00F14F83" w:rsidP="00452F00">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F14F83" w:rsidRPr="00C63583" w:rsidRDefault="00F14F83"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F14F83"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F14F83" w:rsidRPr="00C63583" w:rsidRDefault="00E86448"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Agriculture &amp; Consumer Services (</w:t>
            </w:r>
            <w:r w:rsidR="00F14F83" w:rsidRPr="00C63583">
              <w:rPr>
                <w:rFonts w:ascii="Arial" w:eastAsia="Times New Roman" w:hAnsi="Arial" w:cs="Arial"/>
                <w:sz w:val="20"/>
                <w:szCs w:val="20"/>
              </w:rPr>
              <w:t>DACS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F14F83" w:rsidRPr="00C63583" w:rsidRDefault="00F14F83"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Chris Brooks</w:t>
            </w:r>
          </w:p>
        </w:tc>
        <w:tc>
          <w:tcPr>
            <w:tcW w:w="1170" w:type="dxa"/>
            <w:tcBorders>
              <w:top w:val="single" w:sz="4" w:space="0" w:color="auto"/>
              <w:left w:val="nil"/>
              <w:bottom w:val="single" w:sz="4" w:space="0" w:color="auto"/>
              <w:right w:val="single" w:sz="4" w:space="0" w:color="auto"/>
            </w:tcBorders>
            <w:vAlign w:val="center"/>
          </w:tcPr>
          <w:p w:rsidR="00F14F83" w:rsidRPr="00C63583" w:rsidRDefault="00F14F83"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14F83" w:rsidRPr="00C63583" w:rsidRDefault="00F14F83" w:rsidP="00452F00">
            <w:pPr>
              <w:spacing w:after="0" w:line="240" w:lineRule="auto"/>
              <w:jc w:val="center"/>
              <w:rPr>
                <w:rFonts w:ascii="Arial" w:eastAsia="Times New Roman" w:hAnsi="Arial" w:cs="Arial"/>
                <w:sz w:val="20"/>
                <w:szCs w:val="20"/>
              </w:rPr>
            </w:pPr>
          </w:p>
        </w:tc>
      </w:tr>
      <w:tr w:rsidR="00C409B6" w:rsidRPr="00C63583" w:rsidTr="00286D7A">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286D7A">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286D7A">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286D7A">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286D7A">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Nick Wooten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Cathy Tortorici</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Rafael Rodriguez</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Chris Bird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Vince Seibold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Susan Markley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DACS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Kal Knickerbocker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color w:val="3366FF"/>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Graham Lewis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Megan Wetherington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SJRWMD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Stephanie Sunderman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sidRPr="00C63583">
              <w:rPr>
                <w:rFonts w:ascii="Arial" w:eastAsia="Times New Roman" w:hAnsi="Arial" w:cs="Arial"/>
                <w:sz w:val="20"/>
                <w:szCs w:val="20"/>
              </w:rPr>
              <w:t>X</w:t>
            </w:r>
          </w:p>
        </w:tc>
      </w:tr>
    </w:tbl>
    <w:p w:rsidR="007B74BA" w:rsidRDefault="007B74BA">
      <w:r>
        <w:br w:type="page"/>
      </w:r>
    </w:p>
    <w:tbl>
      <w:tblPr>
        <w:tblW w:w="9733" w:type="dxa"/>
        <w:tblInd w:w="95" w:type="dxa"/>
        <w:tblLayout w:type="fixed"/>
        <w:tblLook w:val="04A0"/>
      </w:tblPr>
      <w:tblGrid>
        <w:gridCol w:w="5233"/>
        <w:gridCol w:w="2250"/>
        <w:gridCol w:w="1170"/>
        <w:gridCol w:w="1080"/>
      </w:tblGrid>
      <w:tr w:rsidR="00F14F83"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F14F83" w:rsidRPr="00C63583" w:rsidRDefault="00F14F83"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F14F83" w:rsidRPr="00C63583" w:rsidRDefault="00F14F83"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F14F83" w:rsidRPr="00C63583" w:rsidRDefault="00F14F83" w:rsidP="00452F00">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561802"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USGS</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Michael Yurewicz</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BD1791"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BD1791"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D1791" w:rsidRDefault="00BD1791" w:rsidP="00452F00">
            <w:pPr>
              <w:spacing w:after="0" w:line="240" w:lineRule="auto"/>
              <w:rPr>
                <w:rFonts w:ascii="Arial" w:eastAsia="Times New Roman" w:hAnsi="Arial" w:cs="Arial"/>
                <w:sz w:val="20"/>
                <w:szCs w:val="20"/>
              </w:rPr>
            </w:pPr>
            <w:r>
              <w:rPr>
                <w:rFonts w:ascii="Arial" w:eastAsia="Times New Roman" w:hAnsi="Arial" w:cs="Arial"/>
                <w:sz w:val="20"/>
                <w:szCs w:val="20"/>
              </w:rPr>
              <w:t>Devan Cobb</w:t>
            </w:r>
          </w:p>
        </w:tc>
        <w:tc>
          <w:tcPr>
            <w:tcW w:w="1170" w:type="dxa"/>
            <w:tcBorders>
              <w:top w:val="single" w:sz="4" w:space="0" w:color="auto"/>
              <w:left w:val="nil"/>
              <w:bottom w:val="single" w:sz="4" w:space="0" w:color="auto"/>
              <w:right w:val="single" w:sz="4" w:space="0" w:color="auto"/>
            </w:tcBorders>
            <w:vAlign w:val="center"/>
          </w:tcPr>
          <w:p w:rsidR="00BD1791" w:rsidRPr="00C63583" w:rsidRDefault="00BD1791"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Marian Fugitt</w:t>
            </w:r>
          </w:p>
        </w:tc>
        <w:tc>
          <w:tcPr>
            <w:tcW w:w="1170" w:type="dxa"/>
            <w:tcBorders>
              <w:top w:val="single" w:sz="4" w:space="0" w:color="auto"/>
              <w:left w:val="nil"/>
              <w:bottom w:val="single" w:sz="4" w:space="0" w:color="auto"/>
              <w:right w:val="single" w:sz="4" w:space="0" w:color="auto"/>
            </w:tcBorders>
            <w:vAlign w:val="center"/>
          </w:tcPr>
          <w:p w:rsidR="00561802"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Charles Gauthier</w:t>
            </w:r>
          </w:p>
        </w:tc>
        <w:tc>
          <w:tcPr>
            <w:tcW w:w="1170" w:type="dxa"/>
            <w:tcBorders>
              <w:top w:val="single" w:sz="4" w:space="0" w:color="auto"/>
              <w:left w:val="nil"/>
              <w:bottom w:val="single" w:sz="4" w:space="0" w:color="auto"/>
              <w:right w:val="single" w:sz="4" w:space="0" w:color="auto"/>
            </w:tcBorders>
            <w:vAlign w:val="center"/>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Jenna Harper</w:t>
            </w:r>
          </w:p>
        </w:tc>
        <w:tc>
          <w:tcPr>
            <w:tcW w:w="1170" w:type="dxa"/>
            <w:tcBorders>
              <w:top w:val="single" w:sz="4" w:space="0" w:color="auto"/>
              <w:left w:val="nil"/>
              <w:bottom w:val="single" w:sz="4" w:space="0" w:color="auto"/>
              <w:right w:val="single" w:sz="4" w:space="0" w:color="auto"/>
            </w:tcBorders>
            <w:vAlign w:val="center"/>
          </w:tcPr>
          <w:p w:rsidR="00561802"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Brian Katz</w:t>
            </w:r>
          </w:p>
        </w:tc>
        <w:tc>
          <w:tcPr>
            <w:tcW w:w="1170" w:type="dxa"/>
            <w:tcBorders>
              <w:top w:val="single" w:sz="4" w:space="0" w:color="auto"/>
              <w:left w:val="nil"/>
              <w:bottom w:val="single" w:sz="4" w:space="0" w:color="auto"/>
              <w:right w:val="single" w:sz="4" w:space="0" w:color="auto"/>
            </w:tcBorders>
            <w:vAlign w:val="center"/>
          </w:tcPr>
          <w:p w:rsidR="00561802"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Gary Maddox</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p>
        </w:tc>
      </w:tr>
      <w:tr w:rsidR="00BD1791"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BD1791"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BD1791" w:rsidRDefault="00BD1791" w:rsidP="00452F00">
            <w:pPr>
              <w:spacing w:after="0" w:line="240" w:lineRule="auto"/>
              <w:rPr>
                <w:rFonts w:ascii="Arial" w:eastAsia="Times New Roman" w:hAnsi="Arial" w:cs="Arial"/>
                <w:sz w:val="20"/>
                <w:szCs w:val="20"/>
              </w:rPr>
            </w:pPr>
            <w:r>
              <w:rPr>
                <w:rFonts w:ascii="Arial" w:eastAsia="Times New Roman" w:hAnsi="Arial" w:cs="Arial"/>
                <w:sz w:val="20"/>
                <w:szCs w:val="20"/>
              </w:rPr>
              <w:t>Erin Rasnake</w:t>
            </w:r>
          </w:p>
        </w:tc>
        <w:tc>
          <w:tcPr>
            <w:tcW w:w="1170" w:type="dxa"/>
            <w:tcBorders>
              <w:top w:val="single" w:sz="4" w:space="0" w:color="auto"/>
              <w:left w:val="nil"/>
              <w:bottom w:val="single" w:sz="4" w:space="0" w:color="auto"/>
              <w:right w:val="single" w:sz="4" w:space="0" w:color="auto"/>
            </w:tcBorders>
            <w:vAlign w:val="center"/>
          </w:tcPr>
          <w:p w:rsidR="00BD1791" w:rsidRPr="00C63583" w:rsidRDefault="00BD1791"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791"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96703A"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03A" w:rsidRDefault="0096703A"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96703A" w:rsidRDefault="0096703A" w:rsidP="0096703A">
            <w:pPr>
              <w:spacing w:after="0" w:line="240" w:lineRule="auto"/>
              <w:rPr>
                <w:rFonts w:ascii="Arial" w:eastAsia="Times New Roman" w:hAnsi="Arial" w:cs="Arial"/>
                <w:sz w:val="20"/>
                <w:szCs w:val="20"/>
              </w:rPr>
            </w:pPr>
            <w:r>
              <w:rPr>
                <w:rFonts w:ascii="Arial" w:eastAsia="Times New Roman" w:hAnsi="Arial" w:cs="Arial"/>
                <w:sz w:val="20"/>
                <w:szCs w:val="20"/>
              </w:rPr>
              <w:t>Nia Wellendorf</w:t>
            </w:r>
          </w:p>
        </w:tc>
        <w:tc>
          <w:tcPr>
            <w:tcW w:w="1170" w:type="dxa"/>
            <w:tcBorders>
              <w:top w:val="single" w:sz="4" w:space="0" w:color="auto"/>
              <w:left w:val="nil"/>
              <w:bottom w:val="single" w:sz="4" w:space="0" w:color="auto"/>
              <w:right w:val="single" w:sz="4" w:space="0" w:color="auto"/>
            </w:tcBorders>
            <w:vAlign w:val="center"/>
          </w:tcPr>
          <w:p w:rsidR="0096703A" w:rsidRDefault="0096703A"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03A" w:rsidRDefault="0096703A" w:rsidP="00452F00">
            <w:pPr>
              <w:spacing w:after="0" w:line="240" w:lineRule="auto"/>
              <w:jc w:val="center"/>
              <w:rPr>
                <w:rFonts w:ascii="Arial" w:eastAsia="Times New Roman" w:hAnsi="Arial" w:cs="Arial"/>
                <w:sz w:val="20"/>
                <w:szCs w:val="20"/>
              </w:rPr>
            </w:pPr>
          </w:p>
        </w:tc>
      </w:tr>
      <w:tr w:rsidR="00103B03"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B03" w:rsidRDefault="00103B03" w:rsidP="00452F00">
            <w:pPr>
              <w:spacing w:after="0" w:line="240" w:lineRule="auto"/>
              <w:rPr>
                <w:rFonts w:ascii="Arial" w:eastAsia="Times New Roman" w:hAnsi="Arial" w:cs="Arial"/>
                <w:sz w:val="20"/>
                <w:szCs w:val="20"/>
              </w:rPr>
            </w:pPr>
            <w:r>
              <w:rPr>
                <w:rFonts w:ascii="Arial" w:eastAsia="Times New Roman" w:hAnsi="Arial" w:cs="Arial"/>
                <w:sz w:val="20"/>
                <w:szCs w:val="20"/>
              </w:rPr>
              <w:t>NWFWMD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103B03" w:rsidRDefault="00103B03" w:rsidP="00452F00">
            <w:pPr>
              <w:spacing w:after="0" w:line="240" w:lineRule="auto"/>
              <w:rPr>
                <w:rFonts w:ascii="Arial" w:eastAsia="Times New Roman" w:hAnsi="Arial" w:cs="Arial"/>
                <w:sz w:val="20"/>
                <w:szCs w:val="20"/>
              </w:rPr>
            </w:pPr>
            <w:r>
              <w:rPr>
                <w:rFonts w:ascii="Arial" w:eastAsia="Times New Roman" w:hAnsi="Arial" w:cs="Arial"/>
                <w:sz w:val="20"/>
                <w:szCs w:val="20"/>
              </w:rPr>
              <w:t>Tony Countryman</w:t>
            </w:r>
            <w:r w:rsidR="00561802">
              <w:rPr>
                <w:rFonts w:ascii="Arial" w:eastAsia="Times New Roman" w:hAnsi="Arial" w:cs="Arial"/>
                <w:sz w:val="20"/>
                <w:szCs w:val="20"/>
              </w:rPr>
              <w:t>*</w:t>
            </w:r>
          </w:p>
        </w:tc>
        <w:tc>
          <w:tcPr>
            <w:tcW w:w="1170" w:type="dxa"/>
            <w:tcBorders>
              <w:top w:val="single" w:sz="4" w:space="0" w:color="auto"/>
              <w:left w:val="nil"/>
              <w:bottom w:val="single" w:sz="4" w:space="0" w:color="auto"/>
              <w:right w:val="single" w:sz="4" w:space="0" w:color="auto"/>
            </w:tcBorders>
            <w:vAlign w:val="center"/>
          </w:tcPr>
          <w:p w:rsidR="00103B03" w:rsidRPr="00C63583" w:rsidRDefault="00103B03"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B03" w:rsidRDefault="00103B03" w:rsidP="00452F00">
            <w:pPr>
              <w:spacing w:after="0" w:line="240" w:lineRule="auto"/>
              <w:jc w:val="center"/>
              <w:rPr>
                <w:rFonts w:ascii="Arial" w:eastAsia="Times New Roman" w:hAnsi="Arial" w:cs="Arial"/>
                <w:sz w:val="20"/>
                <w:szCs w:val="20"/>
              </w:rPr>
            </w:pPr>
          </w:p>
        </w:tc>
      </w:tr>
      <w:tr w:rsidR="005A2D72"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D72" w:rsidRDefault="005A2D72"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A2D72" w:rsidRDefault="005A2D72" w:rsidP="00452F00">
            <w:pPr>
              <w:spacing w:after="0" w:line="240" w:lineRule="auto"/>
              <w:rPr>
                <w:rFonts w:ascii="Arial" w:eastAsia="Times New Roman" w:hAnsi="Arial" w:cs="Arial"/>
                <w:sz w:val="20"/>
                <w:szCs w:val="20"/>
              </w:rPr>
            </w:pPr>
            <w:r>
              <w:rPr>
                <w:rFonts w:ascii="Arial" w:eastAsia="Times New Roman" w:hAnsi="Arial" w:cs="Arial"/>
                <w:sz w:val="20"/>
                <w:szCs w:val="20"/>
              </w:rPr>
              <w:t>Dave DeWitt</w:t>
            </w:r>
          </w:p>
        </w:tc>
        <w:tc>
          <w:tcPr>
            <w:tcW w:w="1170" w:type="dxa"/>
            <w:tcBorders>
              <w:top w:val="single" w:sz="4" w:space="0" w:color="auto"/>
              <w:left w:val="nil"/>
              <w:bottom w:val="single" w:sz="4" w:space="0" w:color="auto"/>
              <w:right w:val="single" w:sz="4" w:space="0" w:color="auto"/>
            </w:tcBorders>
            <w:vAlign w:val="center"/>
          </w:tcPr>
          <w:p w:rsidR="005A2D72" w:rsidRPr="00C63583" w:rsidRDefault="005A2D7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A2D72" w:rsidRDefault="005A2D7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Miami-Dade Co. DRER-DERM</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Stephen Blair</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Palm Beach Co. E.R.M.</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Eddie Gibson</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56180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Pr="002465CF"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University of South FL (USF)</w:t>
            </w:r>
          </w:p>
        </w:tc>
        <w:tc>
          <w:tcPr>
            <w:tcW w:w="2250" w:type="dxa"/>
            <w:tcBorders>
              <w:top w:val="nil"/>
              <w:left w:val="nil"/>
              <w:bottom w:val="single" w:sz="4" w:space="0" w:color="auto"/>
              <w:right w:val="single" w:sz="4" w:space="0" w:color="auto"/>
            </w:tcBorders>
            <w:shd w:val="clear" w:color="auto" w:fill="auto"/>
            <w:vAlign w:val="center"/>
            <w:hideMark/>
          </w:tcPr>
          <w:p w:rsidR="00561802" w:rsidRPr="00C63583"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Jim Griffin</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561802">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University of West FL (UWF)</w:t>
            </w:r>
          </w:p>
        </w:tc>
        <w:tc>
          <w:tcPr>
            <w:tcW w:w="2250" w:type="dxa"/>
            <w:tcBorders>
              <w:top w:val="nil"/>
              <w:left w:val="nil"/>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Jane Caffrey</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Bream Fishermen Association (BFA) / UWF</w:t>
            </w:r>
          </w:p>
        </w:tc>
        <w:tc>
          <w:tcPr>
            <w:tcW w:w="2250" w:type="dxa"/>
            <w:tcBorders>
              <w:top w:val="nil"/>
              <w:left w:val="nil"/>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Barbara Albrecht</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452F00">
            <w:pPr>
              <w:spacing w:after="0" w:line="240" w:lineRule="auto"/>
              <w:jc w:val="center"/>
              <w:rPr>
                <w:rFonts w:ascii="Arial" w:eastAsia="Times New Roman" w:hAnsi="Arial" w:cs="Arial"/>
                <w:sz w:val="20"/>
                <w:szCs w:val="20"/>
              </w:rPr>
            </w:pPr>
          </w:p>
        </w:tc>
      </w:tr>
      <w:tr w:rsidR="00561802" w:rsidRPr="00C63583" w:rsidTr="004D700B">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BFA</w:t>
            </w:r>
          </w:p>
        </w:tc>
        <w:tc>
          <w:tcPr>
            <w:tcW w:w="2250" w:type="dxa"/>
            <w:tcBorders>
              <w:top w:val="nil"/>
              <w:left w:val="nil"/>
              <w:bottom w:val="single" w:sz="4" w:space="0" w:color="auto"/>
              <w:right w:val="single" w:sz="4" w:space="0" w:color="auto"/>
            </w:tcBorders>
            <w:shd w:val="clear" w:color="auto" w:fill="auto"/>
            <w:vAlign w:val="center"/>
            <w:hideMark/>
          </w:tcPr>
          <w:p w:rsidR="00561802" w:rsidRDefault="00561802" w:rsidP="00452F00">
            <w:pPr>
              <w:spacing w:after="0" w:line="240" w:lineRule="auto"/>
              <w:rPr>
                <w:rFonts w:ascii="Arial" w:eastAsia="Times New Roman" w:hAnsi="Arial" w:cs="Arial"/>
                <w:sz w:val="20"/>
                <w:szCs w:val="20"/>
              </w:rPr>
            </w:pPr>
            <w:r>
              <w:rPr>
                <w:rFonts w:ascii="Arial" w:eastAsia="Times New Roman" w:hAnsi="Arial" w:cs="Arial"/>
                <w:sz w:val="20"/>
                <w:szCs w:val="20"/>
              </w:rPr>
              <w:t>J</w:t>
            </w:r>
            <w:r w:rsidR="00413F44">
              <w:rPr>
                <w:rFonts w:ascii="Arial" w:eastAsia="Times New Roman" w:hAnsi="Arial" w:cs="Arial"/>
                <w:sz w:val="20"/>
                <w:szCs w:val="20"/>
              </w:rPr>
              <w:t>D</w:t>
            </w:r>
            <w:r>
              <w:rPr>
                <w:rFonts w:ascii="Arial" w:eastAsia="Times New Roman" w:hAnsi="Arial" w:cs="Arial"/>
                <w:sz w:val="20"/>
                <w:szCs w:val="20"/>
              </w:rPr>
              <w:t xml:space="preserve"> Brown</w:t>
            </w:r>
          </w:p>
        </w:tc>
        <w:tc>
          <w:tcPr>
            <w:tcW w:w="1170" w:type="dxa"/>
            <w:tcBorders>
              <w:top w:val="single" w:sz="4" w:space="0" w:color="auto"/>
              <w:left w:val="nil"/>
              <w:bottom w:val="single" w:sz="4" w:space="0" w:color="auto"/>
              <w:right w:val="single" w:sz="4" w:space="0" w:color="auto"/>
            </w:tcBorders>
            <w:vAlign w:val="center"/>
          </w:tcPr>
          <w:p w:rsidR="00561802" w:rsidRPr="00C63583" w:rsidRDefault="00561802"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561802" w:rsidRPr="00C63583" w:rsidRDefault="00561802" w:rsidP="00452F00">
            <w:pPr>
              <w:spacing w:after="0" w:line="240" w:lineRule="auto"/>
              <w:jc w:val="center"/>
              <w:rPr>
                <w:rFonts w:ascii="Arial" w:eastAsia="Times New Roman" w:hAnsi="Arial" w:cs="Arial"/>
                <w:sz w:val="20"/>
                <w:szCs w:val="20"/>
              </w:rPr>
            </w:pPr>
          </w:p>
        </w:tc>
      </w:tr>
    </w:tbl>
    <w:p w:rsidR="004F31C4" w:rsidRPr="00C63583" w:rsidRDefault="004F31C4" w:rsidP="00452F00">
      <w:pPr>
        <w:spacing w:after="0" w:line="240" w:lineRule="auto"/>
        <w:rPr>
          <w:rFonts w:ascii="Arial" w:hAnsi="Arial" w:cs="Arial"/>
          <w:sz w:val="20"/>
          <w:szCs w:val="20"/>
        </w:rPr>
      </w:pPr>
    </w:p>
    <w:p w:rsidR="00FE2C62" w:rsidRPr="00C63583" w:rsidRDefault="00FE2C62" w:rsidP="00452F00">
      <w:pPr>
        <w:spacing w:after="0" w:line="240" w:lineRule="auto"/>
        <w:rPr>
          <w:rFonts w:ascii="Arial" w:hAnsi="Arial" w:cs="Arial"/>
          <w:sz w:val="20"/>
          <w:szCs w:val="20"/>
        </w:rPr>
      </w:pPr>
      <w:r w:rsidRPr="00C63583">
        <w:rPr>
          <w:rFonts w:ascii="Arial" w:hAnsi="Arial" w:cs="Arial"/>
          <w:b/>
          <w:sz w:val="20"/>
          <w:szCs w:val="20"/>
        </w:rPr>
        <w:t>Introduction</w:t>
      </w:r>
    </w:p>
    <w:p w:rsidR="00D7152E" w:rsidRPr="00C63583" w:rsidRDefault="00D7152E"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E117E2" w:rsidRDefault="00FE2C62" w:rsidP="00452F00">
      <w:pPr>
        <w:spacing w:after="0" w:line="240" w:lineRule="auto"/>
        <w:rPr>
          <w:rFonts w:ascii="Arial" w:hAnsi="Arial" w:cs="Arial"/>
          <w:sz w:val="20"/>
          <w:szCs w:val="20"/>
        </w:rPr>
      </w:pPr>
      <w:r w:rsidRPr="00C63583">
        <w:rPr>
          <w:rFonts w:ascii="Arial" w:hAnsi="Arial" w:cs="Arial"/>
          <w:sz w:val="20"/>
          <w:szCs w:val="20"/>
        </w:rPr>
        <w:t>Gai</w:t>
      </w:r>
      <w:r w:rsidR="00111EF2" w:rsidRPr="00C63583">
        <w:rPr>
          <w:rFonts w:ascii="Arial" w:hAnsi="Arial" w:cs="Arial"/>
          <w:sz w:val="20"/>
          <w:szCs w:val="20"/>
        </w:rPr>
        <w:t>l Sloane (GS) welcomed everyone to the meeting</w:t>
      </w:r>
      <w:r w:rsidRPr="00C63583">
        <w:rPr>
          <w:rFonts w:ascii="Arial" w:hAnsi="Arial" w:cs="Arial"/>
          <w:sz w:val="20"/>
          <w:szCs w:val="20"/>
        </w:rPr>
        <w:t xml:space="preserve"> </w:t>
      </w:r>
      <w:r w:rsidR="00111EF2" w:rsidRPr="00C63583">
        <w:rPr>
          <w:rFonts w:ascii="Arial" w:hAnsi="Arial" w:cs="Arial"/>
          <w:sz w:val="20"/>
          <w:szCs w:val="20"/>
        </w:rPr>
        <w:t xml:space="preserve">and </w:t>
      </w:r>
      <w:r w:rsidRPr="00C63583">
        <w:rPr>
          <w:rFonts w:ascii="Arial" w:hAnsi="Arial" w:cs="Arial"/>
          <w:sz w:val="20"/>
          <w:szCs w:val="20"/>
        </w:rPr>
        <w:t>indicated that</w:t>
      </w:r>
      <w:r w:rsidR="00D7152E">
        <w:rPr>
          <w:rFonts w:ascii="Arial" w:hAnsi="Arial" w:cs="Arial"/>
          <w:sz w:val="20"/>
          <w:szCs w:val="20"/>
        </w:rPr>
        <w:t xml:space="preserve"> this afternoon’s</w:t>
      </w:r>
      <w:r w:rsidR="004A4CEF">
        <w:rPr>
          <w:rFonts w:ascii="Arial" w:hAnsi="Arial" w:cs="Arial"/>
          <w:sz w:val="20"/>
          <w:szCs w:val="20"/>
        </w:rPr>
        <w:t xml:space="preserve"> meeting would </w:t>
      </w:r>
      <w:r w:rsidR="00A3063E">
        <w:rPr>
          <w:rFonts w:ascii="Arial" w:hAnsi="Arial" w:cs="Arial"/>
          <w:sz w:val="20"/>
          <w:szCs w:val="20"/>
        </w:rPr>
        <w:t>include presentation</w:t>
      </w:r>
      <w:r w:rsidR="00D7152E">
        <w:rPr>
          <w:rFonts w:ascii="Arial" w:hAnsi="Arial" w:cs="Arial"/>
          <w:sz w:val="20"/>
          <w:szCs w:val="20"/>
        </w:rPr>
        <w:t>s on current monitoring efforts and</w:t>
      </w:r>
      <w:r w:rsidR="00A3063E">
        <w:rPr>
          <w:rFonts w:ascii="Arial" w:hAnsi="Arial" w:cs="Arial"/>
          <w:sz w:val="20"/>
          <w:szCs w:val="20"/>
        </w:rPr>
        <w:t xml:space="preserve"> updates from the Salinity Network an</w:t>
      </w:r>
      <w:r w:rsidR="00D7152E">
        <w:rPr>
          <w:rFonts w:ascii="Arial" w:hAnsi="Arial" w:cs="Arial"/>
          <w:sz w:val="20"/>
          <w:szCs w:val="20"/>
        </w:rPr>
        <w:t>d Monitoring Catalog workgroups.</w:t>
      </w:r>
      <w:r w:rsidR="00403325">
        <w:rPr>
          <w:rFonts w:ascii="Arial" w:hAnsi="Arial" w:cs="Arial"/>
          <w:sz w:val="20"/>
          <w:szCs w:val="20"/>
        </w:rPr>
        <w:t xml:space="preserve">  </w:t>
      </w:r>
    </w:p>
    <w:p w:rsidR="00A150D6" w:rsidRDefault="00A150D6" w:rsidP="00452F00">
      <w:pPr>
        <w:spacing w:after="0" w:line="240" w:lineRule="auto"/>
        <w:rPr>
          <w:rFonts w:ascii="Arial" w:hAnsi="Arial" w:cs="Arial"/>
          <w:sz w:val="20"/>
          <w:szCs w:val="20"/>
        </w:rPr>
      </w:pPr>
    </w:p>
    <w:p w:rsidR="00FD1E8C" w:rsidRDefault="00A150D6" w:rsidP="00A150D6">
      <w:pPr>
        <w:pStyle w:val="PlainText"/>
        <w:rPr>
          <w:rFonts w:ascii="Arial" w:hAnsi="Arial" w:cs="Arial"/>
          <w:sz w:val="20"/>
          <w:szCs w:val="20"/>
        </w:rPr>
      </w:pPr>
      <w:r>
        <w:rPr>
          <w:rFonts w:ascii="Arial" w:hAnsi="Arial" w:cs="Arial"/>
          <w:sz w:val="20"/>
          <w:szCs w:val="20"/>
        </w:rPr>
        <w:t>GS summarized the accomplishments from the 20</w:t>
      </w:r>
      <w:r w:rsidR="00286D7A">
        <w:rPr>
          <w:rFonts w:ascii="Arial" w:hAnsi="Arial" w:cs="Arial"/>
          <w:sz w:val="20"/>
          <w:szCs w:val="20"/>
        </w:rPr>
        <w:t>1</w:t>
      </w:r>
      <w:r>
        <w:rPr>
          <w:rFonts w:ascii="Arial" w:hAnsi="Arial" w:cs="Arial"/>
          <w:sz w:val="20"/>
          <w:szCs w:val="20"/>
        </w:rPr>
        <w:t xml:space="preserve">1-2012 FWRMC efforts.  The 2011 Council reviewed the FWRMC Action Plan, and recommended focusing on improving knowledge of monitoring activities and improving coordination among monitoring entities.  In response, the Council formed additional workgroups to focus on: 1) developing a statewide catalog of monitoring programs and 2) coordinating existing ground water monitoring efforts to form a statewide salinity monitoring network.  The Monitoring Catalog </w:t>
      </w:r>
      <w:r w:rsidR="00221F1C">
        <w:rPr>
          <w:rFonts w:ascii="Arial" w:hAnsi="Arial" w:cs="Arial"/>
          <w:sz w:val="20"/>
          <w:szCs w:val="20"/>
        </w:rPr>
        <w:t>W</w:t>
      </w:r>
      <w:r>
        <w:rPr>
          <w:rFonts w:ascii="Arial" w:hAnsi="Arial" w:cs="Arial"/>
          <w:sz w:val="20"/>
          <w:szCs w:val="20"/>
        </w:rPr>
        <w:t xml:space="preserve">orkgroup has conducted a lot of detailed research including drafting a list of desired metadata elements to include in the Catalog.  DEP is currently working on developing a contract with the University of South Florida to develop and maintain the Catalog application.  The Salinity Network </w:t>
      </w:r>
      <w:r w:rsidR="00221F1C">
        <w:rPr>
          <w:rFonts w:ascii="Arial" w:hAnsi="Arial" w:cs="Arial"/>
          <w:sz w:val="20"/>
          <w:szCs w:val="20"/>
        </w:rPr>
        <w:t>W</w:t>
      </w:r>
      <w:r>
        <w:rPr>
          <w:rFonts w:ascii="Arial" w:hAnsi="Arial" w:cs="Arial"/>
          <w:sz w:val="20"/>
          <w:szCs w:val="20"/>
        </w:rPr>
        <w:t xml:space="preserve">orkgroup has been </w:t>
      </w:r>
      <w:r w:rsidR="00FD1E8C">
        <w:rPr>
          <w:rFonts w:ascii="Arial" w:hAnsi="Arial" w:cs="Arial"/>
          <w:sz w:val="20"/>
          <w:szCs w:val="20"/>
        </w:rPr>
        <w:t xml:space="preserve">researching complex and critical technical details related to monitoring groundwater (GW) quality, and </w:t>
      </w:r>
      <w:r>
        <w:rPr>
          <w:rFonts w:ascii="Arial" w:hAnsi="Arial" w:cs="Arial"/>
          <w:sz w:val="20"/>
          <w:szCs w:val="20"/>
        </w:rPr>
        <w:t xml:space="preserve">is making headway on developing a statewide </w:t>
      </w:r>
      <w:r w:rsidR="00FD1E8C">
        <w:rPr>
          <w:rFonts w:ascii="Arial" w:hAnsi="Arial" w:cs="Arial"/>
          <w:sz w:val="20"/>
          <w:szCs w:val="20"/>
        </w:rPr>
        <w:t>GW level</w:t>
      </w:r>
      <w:r>
        <w:rPr>
          <w:rFonts w:ascii="Arial" w:hAnsi="Arial" w:cs="Arial"/>
          <w:sz w:val="20"/>
          <w:szCs w:val="20"/>
        </w:rPr>
        <w:t xml:space="preserve"> index.</w:t>
      </w:r>
      <w:r w:rsidR="00FD1E8C">
        <w:rPr>
          <w:rFonts w:ascii="Arial" w:hAnsi="Arial" w:cs="Arial"/>
          <w:sz w:val="20"/>
          <w:szCs w:val="20"/>
        </w:rPr>
        <w:t xml:space="preserve">  </w:t>
      </w:r>
    </w:p>
    <w:p w:rsidR="00A150D6" w:rsidRDefault="00FD1E8C" w:rsidP="006519EB">
      <w:pPr>
        <w:pStyle w:val="PlainText"/>
        <w:rPr>
          <w:rFonts w:ascii="Arial" w:hAnsi="Arial" w:cs="Arial"/>
          <w:sz w:val="20"/>
          <w:szCs w:val="20"/>
        </w:rPr>
      </w:pPr>
      <w:r>
        <w:rPr>
          <w:rFonts w:ascii="Arial" w:hAnsi="Arial" w:cs="Arial"/>
          <w:sz w:val="20"/>
          <w:szCs w:val="20"/>
        </w:rPr>
        <w:t>The FWRMC will continue to provide an additional means of communication with the FL STORET replacement, Watershed Information Network (WIN), project staff.  Additionally, the FWRMC will continue to provide a forum for exchange of information about monitoring efforts by federal, state, regional, local, and volunteer groups.</w:t>
      </w:r>
      <w:r w:rsidR="006519EB">
        <w:rPr>
          <w:rFonts w:ascii="Arial" w:hAnsi="Arial" w:cs="Arial"/>
          <w:sz w:val="20"/>
          <w:szCs w:val="20"/>
        </w:rPr>
        <w:t xml:space="preserve">  In 2013 the FWRMC will initiate the Regional Councils and Coastal Monitoring </w:t>
      </w:r>
      <w:r w:rsidR="00221F1C">
        <w:rPr>
          <w:rFonts w:ascii="Arial" w:hAnsi="Arial" w:cs="Arial"/>
          <w:sz w:val="20"/>
          <w:szCs w:val="20"/>
        </w:rPr>
        <w:t>W</w:t>
      </w:r>
      <w:r w:rsidR="006519EB">
        <w:rPr>
          <w:rFonts w:ascii="Arial" w:hAnsi="Arial" w:cs="Arial"/>
          <w:sz w:val="20"/>
          <w:szCs w:val="20"/>
        </w:rPr>
        <w:t>orkgroup, to further aid in information exchange, coordinating of monitoring efforts, and elimination of duplicative monitoring.</w:t>
      </w:r>
    </w:p>
    <w:p w:rsidR="006519EB" w:rsidRDefault="006519EB" w:rsidP="006519EB">
      <w:pPr>
        <w:pStyle w:val="PlainText"/>
        <w:rPr>
          <w:rFonts w:ascii="Arial" w:hAnsi="Arial" w:cs="Arial"/>
          <w:sz w:val="20"/>
          <w:szCs w:val="20"/>
        </w:rPr>
      </w:pPr>
    </w:p>
    <w:p w:rsidR="006519EB" w:rsidRDefault="006519EB" w:rsidP="006519EB">
      <w:pPr>
        <w:pStyle w:val="PlainText"/>
        <w:rPr>
          <w:rFonts w:ascii="Arial" w:hAnsi="Arial" w:cs="Arial"/>
          <w:sz w:val="20"/>
          <w:szCs w:val="20"/>
        </w:rPr>
      </w:pPr>
      <w:r>
        <w:rPr>
          <w:rFonts w:ascii="Arial" w:hAnsi="Arial" w:cs="Arial"/>
          <w:sz w:val="20"/>
          <w:szCs w:val="20"/>
        </w:rPr>
        <w:t>GS also indicated that the FWRMC will soon have a new Council Liaison, as the current Liaison, Stephanie Sunderman (SS), has accepted another position within DEP’s Watershed Monitoring Section.</w:t>
      </w:r>
    </w:p>
    <w:p w:rsidR="00340ADB" w:rsidRDefault="00340ADB" w:rsidP="00452F00">
      <w:pPr>
        <w:spacing w:after="0" w:line="240" w:lineRule="auto"/>
        <w:rPr>
          <w:rFonts w:ascii="Arial" w:hAnsi="Arial" w:cs="Arial"/>
          <w:sz w:val="20"/>
          <w:szCs w:val="20"/>
        </w:rPr>
      </w:pPr>
    </w:p>
    <w:p w:rsidR="00715CF4" w:rsidRPr="00C63583" w:rsidRDefault="00103B03" w:rsidP="00452F00">
      <w:pPr>
        <w:spacing w:after="0" w:line="240" w:lineRule="auto"/>
        <w:rPr>
          <w:rFonts w:ascii="Arial" w:hAnsi="Arial" w:cs="Arial"/>
          <w:b/>
          <w:sz w:val="20"/>
          <w:szCs w:val="20"/>
        </w:rPr>
      </w:pPr>
      <w:r>
        <w:rPr>
          <w:rFonts w:ascii="Arial" w:hAnsi="Arial" w:cs="Arial"/>
          <w:b/>
          <w:sz w:val="20"/>
          <w:szCs w:val="20"/>
        </w:rPr>
        <w:t xml:space="preserve">Northwest </w:t>
      </w:r>
      <w:r w:rsidR="00EE50BF">
        <w:rPr>
          <w:rFonts w:ascii="Arial" w:hAnsi="Arial" w:cs="Arial"/>
          <w:b/>
          <w:sz w:val="20"/>
          <w:szCs w:val="20"/>
        </w:rPr>
        <w:t>Florida</w:t>
      </w:r>
      <w:r w:rsidR="00E60E72">
        <w:rPr>
          <w:rFonts w:ascii="Arial" w:hAnsi="Arial" w:cs="Arial"/>
          <w:b/>
          <w:sz w:val="20"/>
          <w:szCs w:val="20"/>
        </w:rPr>
        <w:t xml:space="preserve"> Water Management District</w:t>
      </w:r>
    </w:p>
    <w:p w:rsidR="00715CF4" w:rsidRPr="00C63583" w:rsidRDefault="00103B03" w:rsidP="00452F00">
      <w:pPr>
        <w:spacing w:after="0" w:line="240" w:lineRule="auto"/>
        <w:rPr>
          <w:rFonts w:ascii="Arial" w:hAnsi="Arial" w:cs="Arial"/>
          <w:sz w:val="20"/>
          <w:szCs w:val="20"/>
          <w:u w:val="single"/>
        </w:rPr>
      </w:pPr>
      <w:r>
        <w:rPr>
          <w:rFonts w:ascii="Arial" w:eastAsia="Times New Roman" w:hAnsi="Arial" w:cs="Arial"/>
          <w:sz w:val="20"/>
          <w:szCs w:val="20"/>
          <w:u w:val="single"/>
        </w:rPr>
        <w:t>Tony Countryman</w:t>
      </w:r>
      <w:r w:rsidR="00F57719" w:rsidRPr="00C63583">
        <w:rPr>
          <w:rFonts w:ascii="Arial" w:hAnsi="Arial" w:cs="Arial"/>
          <w:sz w:val="20"/>
          <w:szCs w:val="20"/>
          <w:u w:val="single"/>
        </w:rPr>
        <w:t xml:space="preserve"> </w:t>
      </w:r>
      <w:r w:rsidR="00F57719">
        <w:rPr>
          <w:rFonts w:ascii="Arial" w:hAnsi="Arial" w:cs="Arial"/>
          <w:sz w:val="20"/>
          <w:szCs w:val="20"/>
          <w:u w:val="single"/>
        </w:rPr>
        <w:t>(</w:t>
      </w:r>
      <w:r>
        <w:rPr>
          <w:rFonts w:ascii="Arial" w:hAnsi="Arial" w:cs="Arial"/>
          <w:sz w:val="20"/>
          <w:szCs w:val="20"/>
          <w:u w:val="single"/>
        </w:rPr>
        <w:t>T</w:t>
      </w:r>
      <w:r w:rsidR="00EE50BF">
        <w:rPr>
          <w:rFonts w:ascii="Arial" w:hAnsi="Arial" w:cs="Arial"/>
          <w:sz w:val="20"/>
          <w:szCs w:val="20"/>
          <w:u w:val="single"/>
        </w:rPr>
        <w:t>C</w:t>
      </w:r>
      <w:r w:rsidR="00715CF4" w:rsidRPr="00C63583">
        <w:rPr>
          <w:rFonts w:ascii="Arial" w:hAnsi="Arial" w:cs="Arial"/>
          <w:sz w:val="20"/>
          <w:szCs w:val="20"/>
          <w:u w:val="single"/>
        </w:rPr>
        <w:t xml:space="preserve">) </w:t>
      </w:r>
      <w:r w:rsidR="00E60E72">
        <w:rPr>
          <w:rFonts w:ascii="Arial" w:hAnsi="Arial" w:cs="Arial"/>
          <w:sz w:val="20"/>
          <w:szCs w:val="20"/>
          <w:u w:val="single"/>
        </w:rPr>
        <w:t xml:space="preserve">presented information about current monitoring activities at the </w:t>
      </w:r>
      <w:r>
        <w:rPr>
          <w:rFonts w:ascii="Arial" w:hAnsi="Arial" w:cs="Arial"/>
          <w:sz w:val="20"/>
          <w:szCs w:val="20"/>
          <w:u w:val="single"/>
        </w:rPr>
        <w:t xml:space="preserve">Northwest </w:t>
      </w:r>
      <w:r w:rsidR="00EE50BF">
        <w:rPr>
          <w:rFonts w:ascii="Arial" w:hAnsi="Arial" w:cs="Arial"/>
          <w:sz w:val="20"/>
          <w:szCs w:val="20"/>
          <w:u w:val="single"/>
        </w:rPr>
        <w:t xml:space="preserve">Florida </w:t>
      </w:r>
      <w:r>
        <w:rPr>
          <w:rFonts w:ascii="Arial" w:hAnsi="Arial" w:cs="Arial"/>
          <w:sz w:val="20"/>
          <w:szCs w:val="20"/>
          <w:u w:val="single"/>
        </w:rPr>
        <w:t>Water Management District (NWF</w:t>
      </w:r>
      <w:r w:rsidR="00E60E72">
        <w:rPr>
          <w:rFonts w:ascii="Arial" w:hAnsi="Arial" w:cs="Arial"/>
          <w:sz w:val="20"/>
          <w:szCs w:val="20"/>
          <w:u w:val="single"/>
        </w:rPr>
        <w:t>WMD)</w:t>
      </w:r>
    </w:p>
    <w:p w:rsidR="00715CF4" w:rsidRPr="00C63583" w:rsidRDefault="005864D3"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sidR="00103B03">
        <w:rPr>
          <w:rFonts w:ascii="Arial" w:hAnsi="Arial" w:cs="Arial"/>
          <w:sz w:val="20"/>
          <w:szCs w:val="20"/>
        </w:rPr>
        <w:t>3</w:t>
      </w:r>
      <w:r w:rsidRPr="00EF38D1">
        <w:rPr>
          <w:rFonts w:ascii="Arial" w:hAnsi="Arial" w:cs="Arial"/>
          <w:sz w:val="20"/>
          <w:szCs w:val="20"/>
        </w:rPr>
        <w:t xml:space="preserve"> archive section of </w:t>
      </w:r>
      <w:r w:rsidR="005F65B3">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00715CF4" w:rsidRPr="00C63583">
        <w:rPr>
          <w:rFonts w:ascii="Arial" w:hAnsi="Arial" w:cs="Arial"/>
          <w:sz w:val="20"/>
          <w:szCs w:val="20"/>
        </w:rPr>
        <w:t>)</w:t>
      </w:r>
    </w:p>
    <w:p w:rsidR="00240D23" w:rsidRDefault="008D1C7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Current water resource monitoring efforts support a variety of programs.  </w:t>
      </w:r>
      <w:r w:rsidR="00221F1C">
        <w:rPr>
          <w:rFonts w:ascii="Arial" w:hAnsi="Arial" w:cs="Arial"/>
          <w:sz w:val="20"/>
          <w:szCs w:val="20"/>
        </w:rPr>
        <w:t>H</w:t>
      </w:r>
      <w:r>
        <w:rPr>
          <w:rFonts w:ascii="Arial" w:hAnsi="Arial" w:cs="Arial"/>
          <w:sz w:val="20"/>
          <w:szCs w:val="20"/>
        </w:rPr>
        <w:t xml:space="preserve">ydrologic monitoring (rainfall, flow, stage, </w:t>
      </w:r>
      <w:r w:rsidR="00221F1C">
        <w:rPr>
          <w:rFonts w:ascii="Arial" w:hAnsi="Arial" w:cs="Arial"/>
          <w:sz w:val="20"/>
          <w:szCs w:val="20"/>
        </w:rPr>
        <w:t xml:space="preserve">and </w:t>
      </w:r>
      <w:r>
        <w:rPr>
          <w:rFonts w:ascii="Arial" w:hAnsi="Arial" w:cs="Arial"/>
          <w:sz w:val="20"/>
          <w:szCs w:val="20"/>
        </w:rPr>
        <w:t xml:space="preserve">groundwater level) supports the </w:t>
      </w:r>
      <w:r w:rsidR="00FD2520">
        <w:rPr>
          <w:rFonts w:ascii="Arial" w:hAnsi="Arial" w:cs="Arial"/>
          <w:sz w:val="20"/>
          <w:szCs w:val="20"/>
        </w:rPr>
        <w:t>f</w:t>
      </w:r>
      <w:r>
        <w:rPr>
          <w:rFonts w:ascii="Arial" w:hAnsi="Arial" w:cs="Arial"/>
          <w:sz w:val="20"/>
          <w:szCs w:val="20"/>
        </w:rPr>
        <w:t xml:space="preserve">lood </w:t>
      </w:r>
      <w:r w:rsidR="00FD2520">
        <w:rPr>
          <w:rFonts w:ascii="Arial" w:hAnsi="Arial" w:cs="Arial"/>
          <w:sz w:val="20"/>
          <w:szCs w:val="20"/>
        </w:rPr>
        <w:t>w</w:t>
      </w:r>
      <w:r>
        <w:rPr>
          <w:rFonts w:ascii="Arial" w:hAnsi="Arial" w:cs="Arial"/>
          <w:sz w:val="20"/>
          <w:szCs w:val="20"/>
        </w:rPr>
        <w:t xml:space="preserve">arning </w:t>
      </w:r>
      <w:r w:rsidR="00FD2520">
        <w:rPr>
          <w:rFonts w:ascii="Arial" w:hAnsi="Arial" w:cs="Arial"/>
          <w:sz w:val="20"/>
          <w:szCs w:val="20"/>
        </w:rPr>
        <w:t>n</w:t>
      </w:r>
      <w:r>
        <w:rPr>
          <w:rFonts w:ascii="Arial" w:hAnsi="Arial" w:cs="Arial"/>
          <w:sz w:val="20"/>
          <w:szCs w:val="20"/>
        </w:rPr>
        <w:t xml:space="preserve">etwork, </w:t>
      </w:r>
      <w:r w:rsidR="00FD2520">
        <w:rPr>
          <w:rFonts w:ascii="Arial" w:hAnsi="Arial" w:cs="Arial"/>
          <w:sz w:val="20"/>
          <w:szCs w:val="20"/>
        </w:rPr>
        <w:t>s</w:t>
      </w:r>
      <w:r>
        <w:rPr>
          <w:rFonts w:ascii="Arial" w:hAnsi="Arial" w:cs="Arial"/>
          <w:sz w:val="20"/>
          <w:szCs w:val="20"/>
        </w:rPr>
        <w:t xml:space="preserve">tormwater </w:t>
      </w:r>
      <w:r w:rsidR="00FD2520">
        <w:rPr>
          <w:rFonts w:ascii="Arial" w:hAnsi="Arial" w:cs="Arial"/>
          <w:sz w:val="20"/>
          <w:szCs w:val="20"/>
        </w:rPr>
        <w:t>m</w:t>
      </w:r>
      <w:r>
        <w:rPr>
          <w:rFonts w:ascii="Arial" w:hAnsi="Arial" w:cs="Arial"/>
          <w:sz w:val="20"/>
          <w:szCs w:val="20"/>
        </w:rPr>
        <w:t xml:space="preserve">onitoring </w:t>
      </w:r>
      <w:r w:rsidR="00FD2520">
        <w:rPr>
          <w:rFonts w:ascii="Arial" w:hAnsi="Arial" w:cs="Arial"/>
          <w:sz w:val="20"/>
          <w:szCs w:val="20"/>
        </w:rPr>
        <w:t>network, resource m</w:t>
      </w:r>
      <w:r>
        <w:rPr>
          <w:rFonts w:ascii="Arial" w:hAnsi="Arial" w:cs="Arial"/>
          <w:sz w:val="20"/>
          <w:szCs w:val="20"/>
        </w:rPr>
        <w:t xml:space="preserve">anagement </w:t>
      </w:r>
      <w:r w:rsidR="00FD2520">
        <w:rPr>
          <w:rFonts w:ascii="Arial" w:hAnsi="Arial" w:cs="Arial"/>
          <w:sz w:val="20"/>
          <w:szCs w:val="20"/>
        </w:rPr>
        <w:t>a</w:t>
      </w:r>
      <w:r>
        <w:rPr>
          <w:rFonts w:ascii="Arial" w:hAnsi="Arial" w:cs="Arial"/>
          <w:sz w:val="20"/>
          <w:szCs w:val="20"/>
        </w:rPr>
        <w:t xml:space="preserve">ctivities (e.g. water supply and planning), </w:t>
      </w:r>
      <w:r w:rsidR="00FD2520">
        <w:rPr>
          <w:rFonts w:ascii="Arial" w:hAnsi="Arial" w:cs="Arial"/>
          <w:sz w:val="20"/>
          <w:szCs w:val="20"/>
        </w:rPr>
        <w:t>w</w:t>
      </w:r>
      <w:r>
        <w:rPr>
          <w:rFonts w:ascii="Arial" w:hAnsi="Arial" w:cs="Arial"/>
          <w:sz w:val="20"/>
          <w:szCs w:val="20"/>
        </w:rPr>
        <w:t xml:space="preserve">etland </w:t>
      </w:r>
      <w:r w:rsidR="00FD2520">
        <w:rPr>
          <w:rFonts w:ascii="Arial" w:hAnsi="Arial" w:cs="Arial"/>
          <w:sz w:val="20"/>
          <w:szCs w:val="20"/>
        </w:rPr>
        <w:t>restoration, s</w:t>
      </w:r>
      <w:r>
        <w:rPr>
          <w:rFonts w:ascii="Arial" w:hAnsi="Arial" w:cs="Arial"/>
          <w:sz w:val="20"/>
          <w:szCs w:val="20"/>
        </w:rPr>
        <w:t xml:space="preserve">prings </w:t>
      </w:r>
      <w:r w:rsidR="00FD2520">
        <w:rPr>
          <w:rFonts w:ascii="Arial" w:hAnsi="Arial" w:cs="Arial"/>
          <w:sz w:val="20"/>
          <w:szCs w:val="20"/>
        </w:rPr>
        <w:t>d</w:t>
      </w:r>
      <w:r>
        <w:rPr>
          <w:rFonts w:ascii="Arial" w:hAnsi="Arial" w:cs="Arial"/>
          <w:sz w:val="20"/>
          <w:szCs w:val="20"/>
        </w:rPr>
        <w:t>ischarg</w:t>
      </w:r>
      <w:r w:rsidR="00FD2520">
        <w:rPr>
          <w:rFonts w:ascii="Arial" w:hAnsi="Arial" w:cs="Arial"/>
          <w:sz w:val="20"/>
          <w:szCs w:val="20"/>
        </w:rPr>
        <w:t>e monitoring, and c</w:t>
      </w:r>
      <w:r>
        <w:rPr>
          <w:rFonts w:ascii="Arial" w:hAnsi="Arial" w:cs="Arial"/>
          <w:sz w:val="20"/>
          <w:szCs w:val="20"/>
        </w:rPr>
        <w:t xml:space="preserve">onsumptive </w:t>
      </w:r>
      <w:r w:rsidR="00FD2520">
        <w:rPr>
          <w:rFonts w:ascii="Arial" w:hAnsi="Arial" w:cs="Arial"/>
          <w:sz w:val="20"/>
          <w:szCs w:val="20"/>
        </w:rPr>
        <w:t>u</w:t>
      </w:r>
      <w:r>
        <w:rPr>
          <w:rFonts w:ascii="Arial" w:hAnsi="Arial" w:cs="Arial"/>
          <w:sz w:val="20"/>
          <w:szCs w:val="20"/>
        </w:rPr>
        <w:t xml:space="preserve">se monitoring.  Similarly, water quality monitoring supports collaborative efforts through </w:t>
      </w:r>
      <w:r>
        <w:rPr>
          <w:rFonts w:ascii="Arial" w:hAnsi="Arial" w:cs="Arial"/>
          <w:sz w:val="20"/>
          <w:szCs w:val="20"/>
        </w:rPr>
        <w:lastRenderedPageBreak/>
        <w:t>DE</w:t>
      </w:r>
      <w:r w:rsidR="00FD2520">
        <w:rPr>
          <w:rFonts w:ascii="Arial" w:hAnsi="Arial" w:cs="Arial"/>
          <w:sz w:val="20"/>
          <w:szCs w:val="20"/>
        </w:rPr>
        <w:t>P’s Status and Trend Networks, s</w:t>
      </w:r>
      <w:r>
        <w:rPr>
          <w:rFonts w:ascii="Arial" w:hAnsi="Arial" w:cs="Arial"/>
          <w:sz w:val="20"/>
          <w:szCs w:val="20"/>
        </w:rPr>
        <w:t xml:space="preserve">altwater </w:t>
      </w:r>
      <w:r w:rsidR="00FD2520">
        <w:rPr>
          <w:rFonts w:ascii="Arial" w:hAnsi="Arial" w:cs="Arial"/>
          <w:sz w:val="20"/>
          <w:szCs w:val="20"/>
        </w:rPr>
        <w:t>i</w:t>
      </w:r>
      <w:r>
        <w:rPr>
          <w:rFonts w:ascii="Arial" w:hAnsi="Arial" w:cs="Arial"/>
          <w:sz w:val="20"/>
          <w:szCs w:val="20"/>
        </w:rPr>
        <w:t xml:space="preserve">ntrusion </w:t>
      </w:r>
      <w:r w:rsidR="00FD2520">
        <w:rPr>
          <w:rFonts w:ascii="Arial" w:hAnsi="Arial" w:cs="Arial"/>
          <w:sz w:val="20"/>
          <w:szCs w:val="20"/>
        </w:rPr>
        <w:t>n</w:t>
      </w:r>
      <w:r>
        <w:rPr>
          <w:rFonts w:ascii="Arial" w:hAnsi="Arial" w:cs="Arial"/>
          <w:sz w:val="20"/>
          <w:szCs w:val="20"/>
        </w:rPr>
        <w:t xml:space="preserve">etworks, </w:t>
      </w:r>
      <w:r w:rsidR="00FD2520">
        <w:rPr>
          <w:rFonts w:ascii="Arial" w:hAnsi="Arial" w:cs="Arial"/>
          <w:sz w:val="20"/>
          <w:szCs w:val="20"/>
        </w:rPr>
        <w:t>r</w:t>
      </w:r>
      <w:r>
        <w:rPr>
          <w:rFonts w:ascii="Arial" w:hAnsi="Arial" w:cs="Arial"/>
          <w:sz w:val="20"/>
          <w:szCs w:val="20"/>
        </w:rPr>
        <w:t xml:space="preserve">esource </w:t>
      </w:r>
      <w:r w:rsidR="00FD2520">
        <w:rPr>
          <w:rFonts w:ascii="Arial" w:hAnsi="Arial" w:cs="Arial"/>
          <w:sz w:val="20"/>
          <w:szCs w:val="20"/>
        </w:rPr>
        <w:t>e</w:t>
      </w:r>
      <w:r>
        <w:rPr>
          <w:rFonts w:ascii="Arial" w:hAnsi="Arial" w:cs="Arial"/>
          <w:sz w:val="20"/>
          <w:szCs w:val="20"/>
        </w:rPr>
        <w:t>valuation (water supply</w:t>
      </w:r>
      <w:r w:rsidR="00FD2520">
        <w:rPr>
          <w:rFonts w:ascii="Arial" w:hAnsi="Arial" w:cs="Arial"/>
          <w:sz w:val="20"/>
          <w:szCs w:val="20"/>
        </w:rPr>
        <w:t xml:space="preserve"> assessment and planning), and r</w:t>
      </w:r>
      <w:r>
        <w:rPr>
          <w:rFonts w:ascii="Arial" w:hAnsi="Arial" w:cs="Arial"/>
          <w:sz w:val="20"/>
          <w:szCs w:val="20"/>
        </w:rPr>
        <w:t xml:space="preserve">ecreational area coliform </w:t>
      </w:r>
      <w:r w:rsidR="00FD2520">
        <w:rPr>
          <w:rFonts w:ascii="Arial" w:hAnsi="Arial" w:cs="Arial"/>
          <w:sz w:val="20"/>
          <w:szCs w:val="20"/>
        </w:rPr>
        <w:t>sampling.</w:t>
      </w:r>
    </w:p>
    <w:p w:rsidR="00FD2520" w:rsidRDefault="00FD2520"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Hydrologic Monitoring activities</w:t>
      </w:r>
      <w:r w:rsidR="002C49AD">
        <w:rPr>
          <w:rFonts w:ascii="Arial" w:hAnsi="Arial" w:cs="Arial"/>
          <w:sz w:val="20"/>
          <w:szCs w:val="20"/>
        </w:rPr>
        <w:t xml:space="preserve"> </w:t>
      </w:r>
      <w:r w:rsidR="00221F1C">
        <w:rPr>
          <w:rFonts w:ascii="Arial" w:hAnsi="Arial" w:cs="Arial"/>
          <w:sz w:val="20"/>
          <w:szCs w:val="20"/>
        </w:rPr>
        <w:t xml:space="preserve">are </w:t>
      </w:r>
      <w:r w:rsidR="002C49AD">
        <w:rPr>
          <w:rFonts w:ascii="Arial" w:hAnsi="Arial" w:cs="Arial"/>
          <w:sz w:val="20"/>
          <w:szCs w:val="20"/>
        </w:rPr>
        <w:t>currently conducted</w:t>
      </w:r>
      <w:r>
        <w:rPr>
          <w:rFonts w:ascii="Arial" w:hAnsi="Arial" w:cs="Arial"/>
          <w:sz w:val="20"/>
          <w:szCs w:val="20"/>
        </w:rPr>
        <w:t xml:space="preserve"> using</w:t>
      </w:r>
      <w:r w:rsidR="002C49AD">
        <w:rPr>
          <w:rFonts w:ascii="Arial" w:hAnsi="Arial" w:cs="Arial"/>
          <w:sz w:val="20"/>
          <w:szCs w:val="20"/>
        </w:rPr>
        <w:t xml:space="preserve"> 158</w:t>
      </w:r>
      <w:r>
        <w:rPr>
          <w:rFonts w:ascii="Arial" w:hAnsi="Arial" w:cs="Arial"/>
          <w:sz w:val="20"/>
          <w:szCs w:val="20"/>
        </w:rPr>
        <w:t xml:space="preserve"> continuous recorders</w:t>
      </w:r>
    </w:p>
    <w:p w:rsidR="00FD2520" w:rsidRDefault="00FD2520" w:rsidP="00FD2520">
      <w:pPr>
        <w:pStyle w:val="ListParagraph"/>
        <w:numPr>
          <w:ilvl w:val="1"/>
          <w:numId w:val="1"/>
        </w:numPr>
        <w:spacing w:after="0" w:line="240" w:lineRule="auto"/>
        <w:ind w:hanging="450"/>
        <w:contextualSpacing w:val="0"/>
        <w:rPr>
          <w:rFonts w:ascii="Arial" w:hAnsi="Arial" w:cs="Arial"/>
          <w:sz w:val="20"/>
          <w:szCs w:val="20"/>
        </w:rPr>
      </w:pPr>
      <w:r>
        <w:rPr>
          <w:rFonts w:ascii="Arial" w:hAnsi="Arial" w:cs="Arial"/>
          <w:sz w:val="20"/>
          <w:szCs w:val="20"/>
        </w:rPr>
        <w:t xml:space="preserve">43 flood warning stations </w:t>
      </w:r>
    </w:p>
    <w:p w:rsidR="00FD2520" w:rsidRDefault="00FD2520" w:rsidP="00FD2520">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Contracted through the City of Tallahassee Alert Network, and Capital Area Flood Warning Network</w:t>
      </w:r>
    </w:p>
    <w:p w:rsidR="00FD2520" w:rsidRDefault="00FD2520" w:rsidP="00FD2520">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Network expanded through FL Division of Emergency Management (DEM) Flood Warning grant</w:t>
      </w:r>
    </w:p>
    <w:p w:rsidR="00FD2520" w:rsidRDefault="002C49AD" w:rsidP="00FD2520">
      <w:pPr>
        <w:pStyle w:val="ListParagraph"/>
        <w:numPr>
          <w:ilvl w:val="1"/>
          <w:numId w:val="1"/>
        </w:numPr>
        <w:spacing w:after="0" w:line="240" w:lineRule="auto"/>
        <w:ind w:hanging="450"/>
        <w:contextualSpacing w:val="0"/>
        <w:rPr>
          <w:rFonts w:ascii="Arial" w:hAnsi="Arial" w:cs="Arial"/>
          <w:sz w:val="20"/>
          <w:szCs w:val="20"/>
        </w:rPr>
      </w:pPr>
      <w:r>
        <w:rPr>
          <w:rFonts w:ascii="Arial" w:hAnsi="Arial" w:cs="Arial"/>
          <w:sz w:val="20"/>
          <w:szCs w:val="20"/>
        </w:rPr>
        <w:t>38 Stormwater Management Stations throughout Leon and Bay Counties</w:t>
      </w:r>
    </w:p>
    <w:p w:rsidR="002C49AD" w:rsidRDefault="002C49AD" w:rsidP="00FD2520">
      <w:pPr>
        <w:pStyle w:val="ListParagraph"/>
        <w:numPr>
          <w:ilvl w:val="1"/>
          <w:numId w:val="1"/>
        </w:numPr>
        <w:spacing w:after="0" w:line="240" w:lineRule="auto"/>
        <w:ind w:hanging="450"/>
        <w:contextualSpacing w:val="0"/>
        <w:rPr>
          <w:rFonts w:ascii="Arial" w:hAnsi="Arial" w:cs="Arial"/>
          <w:sz w:val="20"/>
          <w:szCs w:val="20"/>
        </w:rPr>
      </w:pPr>
      <w:r>
        <w:rPr>
          <w:rFonts w:ascii="Arial" w:hAnsi="Arial" w:cs="Arial"/>
          <w:sz w:val="20"/>
          <w:szCs w:val="20"/>
        </w:rPr>
        <w:t>77 Resource Management Stations monitoring GW, surface water (SW), and precipitation</w:t>
      </w:r>
    </w:p>
    <w:p w:rsidR="002C49AD" w:rsidRDefault="002C49AD" w:rsidP="00FD2520">
      <w:pPr>
        <w:pStyle w:val="ListParagraph"/>
        <w:numPr>
          <w:ilvl w:val="1"/>
          <w:numId w:val="1"/>
        </w:numPr>
        <w:spacing w:after="0" w:line="240" w:lineRule="auto"/>
        <w:ind w:hanging="450"/>
        <w:contextualSpacing w:val="0"/>
        <w:rPr>
          <w:rFonts w:ascii="Arial" w:hAnsi="Arial" w:cs="Arial"/>
          <w:sz w:val="20"/>
          <w:szCs w:val="20"/>
        </w:rPr>
      </w:pPr>
      <w:r>
        <w:rPr>
          <w:rFonts w:ascii="Arial" w:hAnsi="Arial" w:cs="Arial"/>
          <w:sz w:val="20"/>
          <w:szCs w:val="20"/>
        </w:rPr>
        <w:t xml:space="preserve">Data are downloaded monthly and </w:t>
      </w:r>
      <w:r w:rsidR="00221F1C">
        <w:rPr>
          <w:rFonts w:ascii="Arial" w:hAnsi="Arial" w:cs="Arial"/>
          <w:sz w:val="20"/>
          <w:szCs w:val="20"/>
        </w:rPr>
        <w:t>published</w:t>
      </w:r>
      <w:r>
        <w:rPr>
          <w:rFonts w:ascii="Arial" w:hAnsi="Arial" w:cs="Arial"/>
          <w:sz w:val="20"/>
          <w:szCs w:val="20"/>
        </w:rPr>
        <w:t xml:space="preserve"> on</w:t>
      </w:r>
      <w:r w:rsidR="000672E4">
        <w:rPr>
          <w:rFonts w:ascii="Arial" w:hAnsi="Arial" w:cs="Arial"/>
          <w:sz w:val="20"/>
          <w:szCs w:val="20"/>
        </w:rPr>
        <w:t xml:space="preserve"> the</w:t>
      </w:r>
      <w:r>
        <w:rPr>
          <w:rFonts w:ascii="Arial" w:hAnsi="Arial" w:cs="Arial"/>
          <w:sz w:val="20"/>
          <w:szCs w:val="20"/>
        </w:rPr>
        <w:t xml:space="preserve"> NWFWMD website (</w:t>
      </w:r>
      <w:hyperlink r:id="rId8" w:history="1">
        <w:r w:rsidRPr="00F8531E">
          <w:rPr>
            <w:rStyle w:val="Hyperlink"/>
            <w:rFonts w:ascii="Arial" w:hAnsi="Arial" w:cs="Arial"/>
            <w:sz w:val="20"/>
            <w:szCs w:val="20"/>
          </w:rPr>
          <w:t>http://www.nwfwmd.state.fl.us/hydrology/realtime/realtime.htm</w:t>
        </w:r>
      </w:hyperlink>
      <w:r>
        <w:rPr>
          <w:rFonts w:ascii="Arial" w:hAnsi="Arial" w:cs="Arial"/>
          <w:sz w:val="20"/>
          <w:szCs w:val="20"/>
        </w:rPr>
        <w:t xml:space="preserve">) </w:t>
      </w:r>
    </w:p>
    <w:p w:rsidR="002C49AD" w:rsidRDefault="002C49AD" w:rsidP="00FD2520">
      <w:pPr>
        <w:pStyle w:val="ListParagraph"/>
        <w:numPr>
          <w:ilvl w:val="1"/>
          <w:numId w:val="1"/>
        </w:numPr>
        <w:spacing w:after="0" w:line="240" w:lineRule="auto"/>
        <w:ind w:hanging="450"/>
        <w:contextualSpacing w:val="0"/>
        <w:rPr>
          <w:rFonts w:ascii="Arial" w:hAnsi="Arial" w:cs="Arial"/>
          <w:sz w:val="20"/>
          <w:szCs w:val="20"/>
        </w:rPr>
      </w:pPr>
      <w:r>
        <w:rPr>
          <w:rFonts w:ascii="Arial" w:hAnsi="Arial" w:cs="Arial"/>
          <w:sz w:val="20"/>
          <w:szCs w:val="20"/>
        </w:rPr>
        <w:t xml:space="preserve">Gaps currently exist in continuous monitoring networks, and NWFWMD is hoping to </w:t>
      </w:r>
      <w:r w:rsidR="005A7223">
        <w:rPr>
          <w:rFonts w:ascii="Arial" w:hAnsi="Arial" w:cs="Arial"/>
          <w:sz w:val="20"/>
          <w:szCs w:val="20"/>
        </w:rPr>
        <w:t>expand its coverage in the future.</w:t>
      </w:r>
    </w:p>
    <w:p w:rsidR="002C49AD" w:rsidRDefault="000672E4" w:rsidP="000672E4">
      <w:pPr>
        <w:pStyle w:val="ListParagraph"/>
        <w:numPr>
          <w:ilvl w:val="0"/>
          <w:numId w:val="1"/>
        </w:numPr>
        <w:spacing w:after="0" w:line="240" w:lineRule="auto"/>
        <w:contextualSpacing w:val="0"/>
        <w:rPr>
          <w:rFonts w:ascii="Arial" w:hAnsi="Arial" w:cs="Arial"/>
          <w:sz w:val="20"/>
          <w:szCs w:val="20"/>
        </w:rPr>
      </w:pPr>
      <w:r w:rsidRPr="000672E4">
        <w:rPr>
          <w:rFonts w:ascii="Arial" w:hAnsi="Arial" w:cs="Arial"/>
          <w:sz w:val="20"/>
          <w:szCs w:val="20"/>
        </w:rPr>
        <w:t>GW Level (GWL) Network</w:t>
      </w:r>
      <w:r>
        <w:rPr>
          <w:rFonts w:ascii="Arial" w:hAnsi="Arial" w:cs="Arial"/>
          <w:sz w:val="20"/>
          <w:szCs w:val="20"/>
        </w:rPr>
        <w:t xml:space="preserve"> includes a</w:t>
      </w:r>
      <w:r w:rsidRPr="000672E4">
        <w:rPr>
          <w:rFonts w:ascii="Arial" w:hAnsi="Arial" w:cs="Arial"/>
          <w:sz w:val="20"/>
          <w:szCs w:val="20"/>
        </w:rPr>
        <w:t>pproximately 208 wells</w:t>
      </w:r>
      <w:r>
        <w:rPr>
          <w:rFonts w:ascii="Arial" w:hAnsi="Arial" w:cs="Arial"/>
          <w:sz w:val="20"/>
          <w:szCs w:val="20"/>
        </w:rPr>
        <w:t xml:space="preserve"> (fixed stations)</w:t>
      </w:r>
      <w:r w:rsidRPr="000672E4">
        <w:rPr>
          <w:rFonts w:ascii="Arial" w:hAnsi="Arial" w:cs="Arial"/>
          <w:sz w:val="20"/>
          <w:szCs w:val="20"/>
        </w:rPr>
        <w:t xml:space="preserve"> sampled quarterly</w:t>
      </w:r>
      <w:r>
        <w:rPr>
          <w:rFonts w:ascii="Arial" w:hAnsi="Arial" w:cs="Arial"/>
          <w:sz w:val="20"/>
          <w:szCs w:val="20"/>
        </w:rPr>
        <w:t>,</w:t>
      </w:r>
      <w:r w:rsidR="00FF0191">
        <w:rPr>
          <w:rFonts w:ascii="Arial" w:hAnsi="Arial" w:cs="Arial"/>
          <w:sz w:val="20"/>
          <w:szCs w:val="20"/>
        </w:rPr>
        <w:t xml:space="preserve"> </w:t>
      </w:r>
      <w:r>
        <w:rPr>
          <w:rFonts w:ascii="Arial" w:hAnsi="Arial" w:cs="Arial"/>
          <w:sz w:val="20"/>
          <w:szCs w:val="20"/>
        </w:rPr>
        <w:t xml:space="preserve">beginning around 2008.  This network has a good spatial distribution of stations located across the WMD.  Many of these wells have been sampled (with variable frequency) for several decades. </w:t>
      </w:r>
    </w:p>
    <w:p w:rsidR="00E217E2" w:rsidRDefault="00E217E2" w:rsidP="000672E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GW Quality (GWQ) monitoring includes annual sampling at fixed stations in the Coastal Encroachment Network.</w:t>
      </w:r>
    </w:p>
    <w:p w:rsidR="005A7223" w:rsidRDefault="000672E4" w:rsidP="000672E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NWFWMD participates in Water Quality </w:t>
      </w:r>
      <w:r w:rsidR="005A7223">
        <w:rPr>
          <w:rFonts w:ascii="Arial" w:hAnsi="Arial" w:cs="Arial"/>
          <w:sz w:val="20"/>
          <w:szCs w:val="20"/>
        </w:rPr>
        <w:t xml:space="preserve">(WQ) </w:t>
      </w:r>
      <w:r>
        <w:rPr>
          <w:rFonts w:ascii="Arial" w:hAnsi="Arial" w:cs="Arial"/>
          <w:sz w:val="20"/>
          <w:szCs w:val="20"/>
        </w:rPr>
        <w:t xml:space="preserve">monitoring through DEP’s Trend / Temporal Variability Network and  Status Network </w:t>
      </w:r>
    </w:p>
    <w:p w:rsidR="005A7223" w:rsidRDefault="005A7223" w:rsidP="005A722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Trend Network includes 34 fixed sampling locations in NWFWMD (25 SW stations sampled monthly and 9 GW stations sampled quarterly).  </w:t>
      </w:r>
    </w:p>
    <w:p w:rsidR="000672E4" w:rsidRDefault="005A7223" w:rsidP="005A722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Status Network includes </w:t>
      </w:r>
      <w:r w:rsidR="00221F1C">
        <w:rPr>
          <w:rFonts w:ascii="Arial" w:hAnsi="Arial" w:cs="Arial"/>
          <w:sz w:val="20"/>
          <w:szCs w:val="20"/>
        </w:rPr>
        <w:t>100 random sampling</w:t>
      </w:r>
      <w:r w:rsidR="000672E4">
        <w:rPr>
          <w:rFonts w:ascii="Arial" w:hAnsi="Arial" w:cs="Arial"/>
          <w:sz w:val="20"/>
          <w:szCs w:val="20"/>
        </w:rPr>
        <w:t xml:space="preserve"> locations </w:t>
      </w:r>
      <w:r>
        <w:rPr>
          <w:rFonts w:ascii="Arial" w:hAnsi="Arial" w:cs="Arial"/>
          <w:sz w:val="20"/>
          <w:szCs w:val="20"/>
        </w:rPr>
        <w:t>in NWFWMD (Every year sampling includes 20 stations each for unconfined aquifers and confined aquifers, and 15 stations each for rivers, streams, large lakes, and small lakes).</w:t>
      </w:r>
    </w:p>
    <w:p w:rsidR="005A7223" w:rsidRDefault="005A7223" w:rsidP="005A722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WQ samples are analyzed at the DEP laboratory in Tallahassee.</w:t>
      </w:r>
    </w:p>
    <w:p w:rsidR="005A7223" w:rsidRDefault="005A7223" w:rsidP="000672E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Propose</w:t>
      </w:r>
      <w:r w:rsidR="00221F1C">
        <w:rPr>
          <w:rFonts w:ascii="Arial" w:hAnsi="Arial" w:cs="Arial"/>
          <w:sz w:val="20"/>
          <w:szCs w:val="20"/>
        </w:rPr>
        <w:t>d</w:t>
      </w:r>
      <w:r>
        <w:rPr>
          <w:rFonts w:ascii="Arial" w:hAnsi="Arial" w:cs="Arial"/>
          <w:sz w:val="20"/>
          <w:szCs w:val="20"/>
        </w:rPr>
        <w:t xml:space="preserve"> expansions for 2013-2014 include:</w:t>
      </w:r>
    </w:p>
    <w:p w:rsidR="005A7223" w:rsidRDefault="005A7223"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Increase monitoring to support water supply assessment and planning</w:t>
      </w:r>
    </w:p>
    <w:p w:rsidR="005A7223" w:rsidRDefault="00E217E2"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Expand</w:t>
      </w:r>
      <w:r w:rsidR="005A7223">
        <w:rPr>
          <w:rFonts w:ascii="Arial" w:hAnsi="Arial" w:cs="Arial"/>
          <w:sz w:val="20"/>
          <w:szCs w:val="20"/>
        </w:rPr>
        <w:t xml:space="preserve"> real-time monitoring network</w:t>
      </w:r>
      <w:r>
        <w:rPr>
          <w:rFonts w:ascii="Arial" w:hAnsi="Arial" w:cs="Arial"/>
          <w:sz w:val="20"/>
          <w:szCs w:val="20"/>
        </w:rPr>
        <w:t xml:space="preserve"> (rainfall and GWL), by placing continuous recorders at several existing wells, and potentially drilling three new wells.</w:t>
      </w:r>
    </w:p>
    <w:p w:rsidR="00E217E2" w:rsidRDefault="00E217E2"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Expand GWQ monitoring by increasing the number of fixed stations sampled as part of the annual Coastal Encroachment Network and quarterly GW Trend Network.</w:t>
      </w:r>
    </w:p>
    <w:p w:rsidR="005A7223" w:rsidRDefault="00E217E2"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Expand monitoring to support understanding of </w:t>
      </w:r>
      <w:r w:rsidR="005A7223">
        <w:rPr>
          <w:rFonts w:ascii="Arial" w:hAnsi="Arial" w:cs="Arial"/>
          <w:sz w:val="20"/>
          <w:szCs w:val="20"/>
        </w:rPr>
        <w:t>Wetland-GW interaction</w:t>
      </w:r>
    </w:p>
    <w:p w:rsidR="005A7223" w:rsidRDefault="00E217E2"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Expand monitoring to support r</w:t>
      </w:r>
      <w:r w:rsidR="005A7223">
        <w:rPr>
          <w:rFonts w:ascii="Arial" w:hAnsi="Arial" w:cs="Arial"/>
          <w:sz w:val="20"/>
          <w:szCs w:val="20"/>
        </w:rPr>
        <w:t xml:space="preserve">egional GW flow and cumulative impact </w:t>
      </w:r>
      <w:r>
        <w:rPr>
          <w:rFonts w:ascii="Arial" w:hAnsi="Arial" w:cs="Arial"/>
          <w:sz w:val="20"/>
          <w:szCs w:val="20"/>
        </w:rPr>
        <w:t xml:space="preserve">modeling </w:t>
      </w:r>
    </w:p>
    <w:p w:rsidR="00E217E2" w:rsidRDefault="00E217E2" w:rsidP="00E217E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Expand monitoring to support development of minimum flows and level</w:t>
      </w:r>
      <w:r w:rsidR="00221F1C">
        <w:rPr>
          <w:rFonts w:ascii="Arial" w:hAnsi="Arial" w:cs="Arial"/>
          <w:sz w:val="20"/>
          <w:szCs w:val="20"/>
        </w:rPr>
        <w:t>s</w:t>
      </w:r>
      <w:r>
        <w:rPr>
          <w:rFonts w:ascii="Arial" w:hAnsi="Arial" w:cs="Arial"/>
          <w:sz w:val="20"/>
          <w:szCs w:val="20"/>
        </w:rPr>
        <w:t>.</w:t>
      </w:r>
    </w:p>
    <w:p w:rsidR="00E217E2" w:rsidRPr="000672E4" w:rsidRDefault="00E217E2" w:rsidP="00E217E2">
      <w:pPr>
        <w:pStyle w:val="ListParagraph"/>
        <w:spacing w:after="0" w:line="240" w:lineRule="auto"/>
        <w:ind w:left="1080"/>
        <w:contextualSpacing w:val="0"/>
        <w:rPr>
          <w:rFonts w:ascii="Arial" w:hAnsi="Arial" w:cs="Arial"/>
          <w:sz w:val="20"/>
          <w:szCs w:val="20"/>
        </w:rPr>
      </w:pPr>
    </w:p>
    <w:p w:rsidR="00730ADF" w:rsidRPr="00103B03" w:rsidRDefault="00452F00" w:rsidP="00452F00">
      <w:pPr>
        <w:pStyle w:val="ListParagraph"/>
        <w:spacing w:after="0" w:line="240" w:lineRule="auto"/>
        <w:ind w:left="0"/>
        <w:contextualSpacing w:val="0"/>
        <w:rPr>
          <w:rFonts w:ascii="Arial" w:hAnsi="Arial" w:cs="Arial"/>
          <w:b/>
          <w:sz w:val="20"/>
          <w:szCs w:val="20"/>
        </w:rPr>
      </w:pPr>
      <w:r>
        <w:rPr>
          <w:rFonts w:ascii="Arial" w:eastAsia="Times New Roman" w:hAnsi="Arial" w:cs="Arial"/>
          <w:sz w:val="20"/>
          <w:szCs w:val="20"/>
          <w:u w:val="single"/>
        </w:rPr>
        <w:t>Questions / Discussion</w:t>
      </w:r>
    </w:p>
    <w:p w:rsidR="00103B03" w:rsidRDefault="00E217E2" w:rsidP="00452F00">
      <w:pPr>
        <w:spacing w:after="0" w:line="240" w:lineRule="auto"/>
        <w:rPr>
          <w:rFonts w:ascii="Arial" w:hAnsi="Arial" w:cs="Arial"/>
          <w:sz w:val="20"/>
          <w:szCs w:val="20"/>
        </w:rPr>
      </w:pPr>
      <w:r>
        <w:rPr>
          <w:rFonts w:ascii="Arial" w:hAnsi="Arial" w:cs="Arial"/>
          <w:sz w:val="20"/>
          <w:szCs w:val="20"/>
        </w:rPr>
        <w:t xml:space="preserve">GS asked what the </w:t>
      </w:r>
      <w:r w:rsidR="00EC1EF6">
        <w:rPr>
          <w:rFonts w:ascii="Arial" w:hAnsi="Arial" w:cs="Arial"/>
          <w:sz w:val="20"/>
          <w:szCs w:val="20"/>
        </w:rPr>
        <w:t>shaded</w:t>
      </w:r>
      <w:r>
        <w:rPr>
          <w:rFonts w:ascii="Arial" w:hAnsi="Arial" w:cs="Arial"/>
          <w:sz w:val="20"/>
          <w:szCs w:val="20"/>
        </w:rPr>
        <w:t xml:space="preserve"> regions on the maps represented.  TC indicated that the dark brown regions represent public lands (e.g. National Forests) and the green regions represent WMD lands.</w:t>
      </w:r>
    </w:p>
    <w:p w:rsidR="00E217E2" w:rsidRDefault="00E217E2" w:rsidP="00452F00">
      <w:pPr>
        <w:spacing w:after="0" w:line="240" w:lineRule="auto"/>
        <w:rPr>
          <w:rFonts w:ascii="Arial" w:hAnsi="Arial" w:cs="Arial"/>
          <w:sz w:val="20"/>
          <w:szCs w:val="20"/>
        </w:rPr>
      </w:pPr>
    </w:p>
    <w:p w:rsidR="00D45B09" w:rsidRPr="00C63583" w:rsidRDefault="00D45B09" w:rsidP="00452F00">
      <w:pPr>
        <w:spacing w:after="0" w:line="240" w:lineRule="auto"/>
        <w:rPr>
          <w:rFonts w:ascii="Arial" w:hAnsi="Arial" w:cs="Arial"/>
          <w:b/>
          <w:sz w:val="20"/>
          <w:szCs w:val="20"/>
        </w:rPr>
      </w:pPr>
      <w:r>
        <w:rPr>
          <w:rFonts w:ascii="Arial" w:hAnsi="Arial" w:cs="Arial"/>
          <w:b/>
          <w:sz w:val="20"/>
          <w:szCs w:val="20"/>
        </w:rPr>
        <w:t>U.S. Environmental Protection Agency</w:t>
      </w:r>
    </w:p>
    <w:p w:rsidR="00D45B09" w:rsidRPr="00C63583" w:rsidRDefault="00632802" w:rsidP="00452F00">
      <w:pPr>
        <w:spacing w:after="0" w:line="240" w:lineRule="auto"/>
        <w:rPr>
          <w:rFonts w:ascii="Arial" w:hAnsi="Arial" w:cs="Arial"/>
          <w:sz w:val="20"/>
          <w:szCs w:val="20"/>
          <w:u w:val="single"/>
        </w:rPr>
      </w:pPr>
      <w:r>
        <w:rPr>
          <w:rFonts w:ascii="Arial" w:eastAsia="Times New Roman" w:hAnsi="Arial" w:cs="Arial"/>
          <w:sz w:val="20"/>
          <w:szCs w:val="20"/>
          <w:u w:val="single"/>
        </w:rPr>
        <w:t>David Melgaard</w:t>
      </w:r>
      <w:r w:rsidR="00D45B09" w:rsidRPr="00C63583">
        <w:rPr>
          <w:rFonts w:ascii="Arial" w:hAnsi="Arial" w:cs="Arial"/>
          <w:sz w:val="20"/>
          <w:szCs w:val="20"/>
          <w:u w:val="single"/>
        </w:rPr>
        <w:t xml:space="preserve"> </w:t>
      </w:r>
      <w:r>
        <w:rPr>
          <w:rFonts w:ascii="Arial" w:hAnsi="Arial" w:cs="Arial"/>
          <w:sz w:val="20"/>
          <w:szCs w:val="20"/>
          <w:u w:val="single"/>
        </w:rPr>
        <w:t xml:space="preserve">(DM) </w:t>
      </w:r>
      <w:r w:rsidR="00D45B09">
        <w:rPr>
          <w:rFonts w:ascii="Arial" w:hAnsi="Arial" w:cs="Arial"/>
          <w:sz w:val="20"/>
          <w:szCs w:val="20"/>
          <w:u w:val="single"/>
        </w:rPr>
        <w:t xml:space="preserve">presented information about </w:t>
      </w:r>
      <w:r>
        <w:rPr>
          <w:rFonts w:ascii="Arial" w:hAnsi="Arial" w:cs="Arial"/>
          <w:sz w:val="20"/>
          <w:szCs w:val="20"/>
          <w:u w:val="single"/>
        </w:rPr>
        <w:t>the United States Environmental Protection Agency’s (USEPA) National Aquatic Resource Surveys (NARS)</w:t>
      </w:r>
    </w:p>
    <w:p w:rsidR="00D45B09" w:rsidRPr="00C63583" w:rsidRDefault="00D45B09"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D45B09" w:rsidRDefault="00FF0191"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NARS began around 2002, to address key gaps cited by the General Accounting Office and other independent reviewers regarding </w:t>
      </w:r>
      <w:r w:rsidR="005B25A3">
        <w:rPr>
          <w:rFonts w:ascii="Arial" w:hAnsi="Arial" w:cs="Arial"/>
          <w:sz w:val="20"/>
          <w:szCs w:val="20"/>
        </w:rPr>
        <w:t>USEPA</w:t>
      </w:r>
      <w:r>
        <w:rPr>
          <w:rFonts w:ascii="Arial" w:hAnsi="Arial" w:cs="Arial"/>
          <w:sz w:val="20"/>
          <w:szCs w:val="20"/>
        </w:rPr>
        <w:t xml:space="preserve">’s ability to make statements </w:t>
      </w:r>
      <w:r w:rsidR="005B25A3">
        <w:rPr>
          <w:rFonts w:ascii="Arial" w:hAnsi="Arial" w:cs="Arial"/>
          <w:sz w:val="20"/>
          <w:szCs w:val="20"/>
        </w:rPr>
        <w:t>about</w:t>
      </w:r>
      <w:r>
        <w:rPr>
          <w:rFonts w:ascii="Arial" w:hAnsi="Arial" w:cs="Arial"/>
          <w:sz w:val="20"/>
          <w:szCs w:val="20"/>
        </w:rPr>
        <w:t xml:space="preserve"> the condition of </w:t>
      </w:r>
      <w:r w:rsidR="005B25A3">
        <w:rPr>
          <w:rFonts w:ascii="Arial" w:hAnsi="Arial" w:cs="Arial"/>
          <w:sz w:val="20"/>
          <w:szCs w:val="20"/>
        </w:rPr>
        <w:t>U.S. waters</w:t>
      </w:r>
    </w:p>
    <w:p w:rsidR="00FF0191" w:rsidRDefault="0005549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NARS </w:t>
      </w:r>
      <w:r w:rsidR="00FF0191">
        <w:rPr>
          <w:rFonts w:ascii="Arial" w:hAnsi="Arial" w:cs="Arial"/>
          <w:sz w:val="20"/>
          <w:szCs w:val="20"/>
        </w:rPr>
        <w:t>use a randomized statistical survey design to ensure unbiased representativeness</w:t>
      </w:r>
    </w:p>
    <w:p w:rsidR="00FF0191" w:rsidRDefault="0005549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NARS target five resource types on a rotating schedule: wad</w:t>
      </w:r>
      <w:r w:rsidR="00E34450">
        <w:rPr>
          <w:rFonts w:ascii="Arial" w:hAnsi="Arial" w:cs="Arial"/>
          <w:sz w:val="20"/>
          <w:szCs w:val="20"/>
        </w:rPr>
        <w:t>e</w:t>
      </w:r>
      <w:r>
        <w:rPr>
          <w:rFonts w:ascii="Arial" w:hAnsi="Arial" w:cs="Arial"/>
          <w:sz w:val="20"/>
          <w:szCs w:val="20"/>
        </w:rPr>
        <w:t>able and non-wad</w:t>
      </w:r>
      <w:r w:rsidR="00E34450">
        <w:rPr>
          <w:rFonts w:ascii="Arial" w:hAnsi="Arial" w:cs="Arial"/>
          <w:sz w:val="20"/>
          <w:szCs w:val="20"/>
        </w:rPr>
        <w:t>e</w:t>
      </w:r>
      <w:r>
        <w:rPr>
          <w:rFonts w:ascii="Arial" w:hAnsi="Arial" w:cs="Arial"/>
          <w:sz w:val="20"/>
          <w:szCs w:val="20"/>
        </w:rPr>
        <w:t>able streams, lakes, wetlands, and coastal estuaries.  Each resource rotates through a f</w:t>
      </w:r>
      <w:r w:rsidR="006B315B">
        <w:rPr>
          <w:rFonts w:ascii="Arial" w:hAnsi="Arial" w:cs="Arial"/>
          <w:sz w:val="20"/>
          <w:szCs w:val="20"/>
        </w:rPr>
        <w:t>ive</w:t>
      </w:r>
      <w:r>
        <w:rPr>
          <w:rFonts w:ascii="Arial" w:hAnsi="Arial" w:cs="Arial"/>
          <w:sz w:val="20"/>
          <w:szCs w:val="20"/>
        </w:rPr>
        <w:t xml:space="preserve">-year cycle where year 1 = </w:t>
      </w:r>
      <w:r w:rsidR="006B315B">
        <w:rPr>
          <w:rFonts w:ascii="Arial" w:hAnsi="Arial" w:cs="Arial"/>
          <w:sz w:val="20"/>
          <w:szCs w:val="20"/>
        </w:rPr>
        <w:t>research, year 2 = design, year 3 = field work, year 4 = lab work, and year 5 = reporting.</w:t>
      </w:r>
    </w:p>
    <w:p w:rsidR="00055494" w:rsidRDefault="0005549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NARS goals include 1) promoting state and tribal capacity for monitoring and assessment by providing an opportunity for regional- and st</w:t>
      </w:r>
      <w:r w:rsidR="001E7C82">
        <w:rPr>
          <w:rFonts w:ascii="Arial" w:hAnsi="Arial" w:cs="Arial"/>
          <w:sz w:val="20"/>
          <w:szCs w:val="20"/>
        </w:rPr>
        <w:t>ate-scale surveys, 2) promoting</w:t>
      </w:r>
      <w:r>
        <w:rPr>
          <w:rFonts w:ascii="Arial" w:hAnsi="Arial" w:cs="Arial"/>
          <w:sz w:val="20"/>
          <w:szCs w:val="20"/>
        </w:rPr>
        <w:t xml:space="preserve"> collaboration across jurisdictional boundaries, and </w:t>
      </w:r>
      <w:r w:rsidR="001E7C82">
        <w:rPr>
          <w:rFonts w:ascii="Arial" w:hAnsi="Arial" w:cs="Arial"/>
          <w:sz w:val="20"/>
          <w:szCs w:val="20"/>
        </w:rPr>
        <w:t>3</w:t>
      </w:r>
      <w:r>
        <w:rPr>
          <w:rFonts w:ascii="Arial" w:hAnsi="Arial" w:cs="Arial"/>
          <w:sz w:val="20"/>
          <w:szCs w:val="20"/>
        </w:rPr>
        <w:t>) developing a robust, statistically valid data set of baseline information to evaluate long-term progress</w:t>
      </w:r>
    </w:p>
    <w:p w:rsidR="00055494" w:rsidRDefault="00E34450"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National Lakes Assessment (NL</w:t>
      </w:r>
      <w:r w:rsidR="006B315B">
        <w:rPr>
          <w:rFonts w:ascii="Arial" w:hAnsi="Arial" w:cs="Arial"/>
          <w:sz w:val="20"/>
          <w:szCs w:val="20"/>
        </w:rPr>
        <w:t>A)</w:t>
      </w:r>
    </w:p>
    <w:p w:rsidR="006B315B" w:rsidRDefault="006B315B" w:rsidP="0012000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lastRenderedPageBreak/>
        <w:t xml:space="preserve">Field work for </w:t>
      </w:r>
      <w:r w:rsidR="004C57D9">
        <w:rPr>
          <w:rFonts w:ascii="Arial" w:hAnsi="Arial" w:cs="Arial"/>
          <w:sz w:val="20"/>
          <w:szCs w:val="20"/>
        </w:rPr>
        <w:t xml:space="preserve">the </w:t>
      </w:r>
      <w:r>
        <w:rPr>
          <w:rFonts w:ascii="Arial" w:hAnsi="Arial" w:cs="Arial"/>
          <w:sz w:val="20"/>
          <w:szCs w:val="20"/>
        </w:rPr>
        <w:t>first nationally consistent assessment of the nation’s lakes and reservoirs was conducted in 2007.  Over 1,000 lakes were sampled, to represent the condition of about 50,000 lakes nationwide.  Consistent sampling and analysis procedures were used nationwide.</w:t>
      </w:r>
    </w:p>
    <w:p w:rsidR="006B315B" w:rsidRPr="006B315B" w:rsidRDefault="006B315B" w:rsidP="0012000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2007 survey was also the first national assessment of biological condition, trophic status, microcystin organisms, and overall habitat condition of lakes.</w:t>
      </w:r>
    </w:p>
    <w:p w:rsidR="006B315B" w:rsidRDefault="006B315B" w:rsidP="0012000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2007 survey’s data w</w:t>
      </w:r>
      <w:r w:rsidR="00261B25">
        <w:rPr>
          <w:rFonts w:ascii="Arial" w:hAnsi="Arial" w:cs="Arial"/>
          <w:sz w:val="20"/>
          <w:szCs w:val="20"/>
        </w:rPr>
        <w:t>ere</w:t>
      </w:r>
      <w:r>
        <w:rPr>
          <w:rFonts w:ascii="Arial" w:hAnsi="Arial" w:cs="Arial"/>
          <w:sz w:val="20"/>
          <w:szCs w:val="20"/>
        </w:rPr>
        <w:t xml:space="preserve"> compared to data from the 1972 National Eutrophication Survey </w:t>
      </w:r>
      <w:r w:rsidR="00B465FD">
        <w:rPr>
          <w:rFonts w:ascii="Arial" w:hAnsi="Arial" w:cs="Arial"/>
          <w:sz w:val="20"/>
          <w:szCs w:val="20"/>
        </w:rPr>
        <w:t xml:space="preserve">(NES) </w:t>
      </w:r>
      <w:r>
        <w:rPr>
          <w:rFonts w:ascii="Arial" w:hAnsi="Arial" w:cs="Arial"/>
          <w:sz w:val="20"/>
          <w:szCs w:val="20"/>
        </w:rPr>
        <w:t>to document trends.</w:t>
      </w:r>
      <w:r w:rsidR="00B465FD">
        <w:rPr>
          <w:rFonts w:ascii="Arial" w:hAnsi="Arial" w:cs="Arial"/>
          <w:sz w:val="20"/>
          <w:szCs w:val="20"/>
        </w:rPr>
        <w:t xml:space="preserve">  </w:t>
      </w:r>
    </w:p>
    <w:p w:rsidR="00B465FD" w:rsidRPr="0012000B" w:rsidRDefault="006B315B" w:rsidP="0012000B">
      <w:pPr>
        <w:pStyle w:val="ListParagraph"/>
        <w:numPr>
          <w:ilvl w:val="1"/>
          <w:numId w:val="1"/>
        </w:numPr>
        <w:spacing w:after="0" w:line="240" w:lineRule="auto"/>
        <w:ind w:left="720"/>
        <w:contextualSpacing w:val="0"/>
        <w:rPr>
          <w:rFonts w:ascii="Arial" w:hAnsi="Arial" w:cs="Arial"/>
          <w:sz w:val="20"/>
          <w:szCs w:val="20"/>
        </w:rPr>
      </w:pPr>
      <w:r w:rsidRPr="0012000B">
        <w:rPr>
          <w:rFonts w:ascii="Arial" w:hAnsi="Arial" w:cs="Arial"/>
          <w:sz w:val="20"/>
          <w:szCs w:val="20"/>
        </w:rPr>
        <w:t xml:space="preserve">Findings indicated that 56% of the nation’s lakes supported healthy biological communities.  Microcystin was detected in 30% of lakes, over 25% of lakes </w:t>
      </w:r>
      <w:r w:rsidR="00BD6F96">
        <w:rPr>
          <w:rFonts w:ascii="Arial" w:hAnsi="Arial" w:cs="Arial"/>
          <w:sz w:val="20"/>
          <w:szCs w:val="20"/>
        </w:rPr>
        <w:t>had</w:t>
      </w:r>
      <w:r w:rsidRPr="0012000B">
        <w:rPr>
          <w:rFonts w:ascii="Arial" w:hAnsi="Arial" w:cs="Arial"/>
          <w:sz w:val="20"/>
          <w:szCs w:val="20"/>
        </w:rPr>
        <w:t xml:space="preserve"> a moderate to high risk of exposure to alg</w:t>
      </w:r>
      <w:r w:rsidR="00BD6F96">
        <w:rPr>
          <w:rFonts w:ascii="Arial" w:hAnsi="Arial" w:cs="Arial"/>
          <w:sz w:val="20"/>
          <w:szCs w:val="20"/>
        </w:rPr>
        <w:t>al toxins, and 49% of lakes had</w:t>
      </w:r>
      <w:r w:rsidRPr="0012000B">
        <w:rPr>
          <w:rFonts w:ascii="Arial" w:hAnsi="Arial" w:cs="Arial"/>
          <w:sz w:val="20"/>
          <w:szCs w:val="20"/>
        </w:rPr>
        <w:t xml:space="preserve"> fish tissue mercury concentrations that exceed health based limits.  Key stressors included poor shoreline habitat in 36% of lakes and high levels of nitrogen or phosphorus in 20% of lakes.  Lakes with those stressors were respectively three- and two-times as likely to have poor biology</w:t>
      </w:r>
      <w:r w:rsidR="00B465FD" w:rsidRPr="0012000B">
        <w:rPr>
          <w:rFonts w:ascii="Arial" w:hAnsi="Arial" w:cs="Arial"/>
          <w:sz w:val="20"/>
          <w:szCs w:val="20"/>
        </w:rPr>
        <w:t xml:space="preserve"> associated with them than lakes without those stressors.  </w:t>
      </w:r>
      <w:r w:rsidR="0012000B">
        <w:rPr>
          <w:rFonts w:ascii="Arial" w:hAnsi="Arial" w:cs="Arial"/>
          <w:sz w:val="20"/>
          <w:szCs w:val="20"/>
        </w:rPr>
        <w:t>Additionally, o</w:t>
      </w:r>
      <w:r w:rsidR="00B465FD" w:rsidRPr="0012000B">
        <w:rPr>
          <w:rFonts w:ascii="Arial" w:hAnsi="Arial" w:cs="Arial"/>
          <w:sz w:val="20"/>
          <w:szCs w:val="20"/>
        </w:rPr>
        <w:t>f those lakes samp</w:t>
      </w:r>
      <w:r w:rsidR="00E34450">
        <w:rPr>
          <w:rFonts w:ascii="Arial" w:hAnsi="Arial" w:cs="Arial"/>
          <w:sz w:val="20"/>
          <w:szCs w:val="20"/>
        </w:rPr>
        <w:t>led for both the NES and the NL</w:t>
      </w:r>
      <w:r w:rsidR="00B465FD" w:rsidRPr="0012000B">
        <w:rPr>
          <w:rFonts w:ascii="Arial" w:hAnsi="Arial" w:cs="Arial"/>
          <w:sz w:val="20"/>
          <w:szCs w:val="20"/>
        </w:rPr>
        <w:t>A, 50% showed decreased phosphorus concentrations.</w:t>
      </w:r>
    </w:p>
    <w:p w:rsidR="0012000B" w:rsidRDefault="0012000B" w:rsidP="0012000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Results varied by region across the country.</w:t>
      </w:r>
      <w:r w:rsidR="00361533">
        <w:rPr>
          <w:rFonts w:ascii="Arial" w:hAnsi="Arial" w:cs="Arial"/>
          <w:sz w:val="20"/>
          <w:szCs w:val="20"/>
        </w:rPr>
        <w:t xml:space="preserve">  In the southeast coastal plain region, a large percentage of the lakes were eutrophic and hypereutrophic</w:t>
      </w:r>
      <w:r w:rsidR="00E34450">
        <w:rPr>
          <w:rFonts w:ascii="Arial" w:hAnsi="Arial" w:cs="Arial"/>
          <w:sz w:val="20"/>
          <w:szCs w:val="20"/>
        </w:rPr>
        <w:t>.</w:t>
      </w:r>
    </w:p>
    <w:p w:rsidR="00E34450" w:rsidRDefault="00E34450" w:rsidP="0012000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Field work for </w:t>
      </w:r>
      <w:r w:rsidR="00BD6F96">
        <w:rPr>
          <w:rFonts w:ascii="Arial" w:hAnsi="Arial" w:cs="Arial"/>
          <w:sz w:val="20"/>
          <w:szCs w:val="20"/>
        </w:rPr>
        <w:t xml:space="preserve">the </w:t>
      </w:r>
      <w:r>
        <w:rPr>
          <w:rFonts w:ascii="Arial" w:hAnsi="Arial" w:cs="Arial"/>
          <w:sz w:val="20"/>
          <w:szCs w:val="20"/>
        </w:rPr>
        <w:t xml:space="preserve">second NLA </w:t>
      </w:r>
      <w:r w:rsidR="00BD6F96">
        <w:rPr>
          <w:rFonts w:ascii="Arial" w:hAnsi="Arial" w:cs="Arial"/>
          <w:sz w:val="20"/>
          <w:szCs w:val="20"/>
        </w:rPr>
        <w:t xml:space="preserve">was </w:t>
      </w:r>
      <w:r>
        <w:rPr>
          <w:rFonts w:ascii="Arial" w:hAnsi="Arial" w:cs="Arial"/>
          <w:sz w:val="20"/>
          <w:szCs w:val="20"/>
        </w:rPr>
        <w:t>completed in 2012.  Over 900 lakes were sampled, with 16 located in Florida.  The list of indicators was similar to those sampled in 2007, but did not include Enterococci.  The report for the second NLA is scheduled to be completed in 2014.</w:t>
      </w:r>
    </w:p>
    <w:p w:rsidR="00E34450" w:rsidRDefault="00E34450" w:rsidP="00E3445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National Rivers and Streams Survey (NRSS)</w:t>
      </w:r>
    </w:p>
    <w:p w:rsidR="00E34450" w:rsidRDefault="00E34450" w:rsidP="00834A9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The first national assessment of rivers and streams was the Wadeable Streams Assessment </w:t>
      </w:r>
      <w:r w:rsidR="004206AF">
        <w:rPr>
          <w:rFonts w:ascii="Arial" w:hAnsi="Arial" w:cs="Arial"/>
          <w:sz w:val="20"/>
          <w:szCs w:val="20"/>
        </w:rPr>
        <w:t>in 2004-2005.  This survey sampled 1392 waterbodies, and the report was released in 2006.</w:t>
      </w:r>
    </w:p>
    <w:p w:rsidR="004206AF" w:rsidRDefault="004206AF" w:rsidP="00834A9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second NRSS was conducted in 2008-2009. Approximately 1800 sites were sampled for this survey, includin</w:t>
      </w:r>
      <w:r w:rsidR="00D70A9C">
        <w:rPr>
          <w:rFonts w:ascii="Arial" w:hAnsi="Arial" w:cs="Arial"/>
          <w:sz w:val="20"/>
          <w:szCs w:val="20"/>
        </w:rPr>
        <w:t>g 29 in Florida.  The report is scheduled to be released in February or March 2013.</w:t>
      </w:r>
    </w:p>
    <w:p w:rsidR="00D70A9C" w:rsidRPr="00D70A9C" w:rsidRDefault="00E34450" w:rsidP="00834A9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Field work for the third NRSS will be conducted from May-September 2013 and May-September 2014.</w:t>
      </w:r>
      <w:r w:rsidR="00D70A9C">
        <w:rPr>
          <w:rFonts w:ascii="Arial" w:hAnsi="Arial" w:cs="Arial"/>
          <w:sz w:val="20"/>
          <w:szCs w:val="20"/>
        </w:rPr>
        <w:t xml:space="preserve">  Approximately 1800 sites will be sampled, with approximately 40-50% of the 2009-2009 sites being revisited.  In Florida, 12 sites will be revisited (3 rivers and 9 streams), and 11 new sites will be sampled (2 major rivers, 2 rivers, 2 large streams, 5 small streams).  Core indicators will be essentially the same as those used in the 2008-2009 survey, with a few additional supplemental indicators.</w:t>
      </w:r>
    </w:p>
    <w:p w:rsidR="00D70A9C" w:rsidRDefault="00D70A9C" w:rsidP="00D70A9C">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National Coastal Condition Assessment (NCCA)</w:t>
      </w:r>
    </w:p>
    <w:p w:rsidR="00D70A9C" w:rsidRDefault="00D70A9C"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Four NCC Reports (NCCR) ha</w:t>
      </w:r>
      <w:r w:rsidR="00AB3DDC">
        <w:rPr>
          <w:rFonts w:ascii="Arial" w:hAnsi="Arial" w:cs="Arial"/>
          <w:sz w:val="20"/>
          <w:szCs w:val="20"/>
        </w:rPr>
        <w:t xml:space="preserve">ve been released to date.  NCCR I, was released in 2001 and reported data </w:t>
      </w:r>
      <w:r w:rsidR="00BD6F96">
        <w:rPr>
          <w:rFonts w:ascii="Arial" w:hAnsi="Arial" w:cs="Arial"/>
          <w:sz w:val="20"/>
          <w:szCs w:val="20"/>
        </w:rPr>
        <w:t xml:space="preserve">collected </w:t>
      </w:r>
      <w:r w:rsidR="00AB3DDC">
        <w:rPr>
          <w:rFonts w:ascii="Arial" w:hAnsi="Arial" w:cs="Arial"/>
          <w:sz w:val="20"/>
          <w:szCs w:val="20"/>
        </w:rPr>
        <w:t>from 1990</w:t>
      </w:r>
      <w:r w:rsidR="00BD6F96">
        <w:rPr>
          <w:rFonts w:ascii="Arial" w:hAnsi="Arial" w:cs="Arial"/>
          <w:sz w:val="20"/>
          <w:szCs w:val="20"/>
        </w:rPr>
        <w:t>-</w:t>
      </w:r>
      <w:r w:rsidR="00AB3DDC">
        <w:rPr>
          <w:rFonts w:ascii="Arial" w:hAnsi="Arial" w:cs="Arial"/>
          <w:sz w:val="20"/>
          <w:szCs w:val="20"/>
        </w:rPr>
        <w:t>1996.  The most recent report, NCCR IV, was released in 2012 and reported on data collected from 2003-2006.</w:t>
      </w:r>
    </w:p>
    <w:p w:rsidR="00AB3DDC" w:rsidRDefault="00AB3DDC"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Indicators have been fairly consistent throughout the NCCA surveys.</w:t>
      </w:r>
    </w:p>
    <w:p w:rsidR="00AB3DDC" w:rsidRDefault="00B06FD2"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 xml:space="preserve">The overall ecological health of national and regional coastal waters was assessed using several indices: water quality index, sediment quality index, benthic index, coastal habitat index, and fish tissue contaminants index.  </w:t>
      </w:r>
      <w:r w:rsidR="009016C8">
        <w:rPr>
          <w:rFonts w:ascii="Arial" w:hAnsi="Arial" w:cs="Arial"/>
          <w:sz w:val="20"/>
          <w:szCs w:val="20"/>
        </w:rPr>
        <w:t xml:space="preserve">For reporting purposes, the Florida coast is split into two regions (Southeast Coast and Gulf Coast).  </w:t>
      </w:r>
      <w:r w:rsidR="007745F5">
        <w:rPr>
          <w:rFonts w:ascii="Arial" w:hAnsi="Arial" w:cs="Arial"/>
          <w:sz w:val="20"/>
          <w:szCs w:val="20"/>
        </w:rPr>
        <w:t xml:space="preserve">In 2008, the NCCR III reported that the overall health of the Southeast Coast was between Good and Fair, and the overall health of the Gulf Coast was between Fair and Poor.  </w:t>
      </w:r>
      <w:r w:rsidR="00AB3DDC">
        <w:rPr>
          <w:rFonts w:ascii="Arial" w:hAnsi="Arial" w:cs="Arial"/>
          <w:sz w:val="20"/>
          <w:szCs w:val="20"/>
        </w:rPr>
        <w:t>In 2012, the NCCR IV reported that the overall health of the Southeast Coast was about the same as that reported in the NCCR III, and the overall health of the Gulf Coast was slightly better than that reported in the NCCR III.</w:t>
      </w:r>
    </w:p>
    <w:p w:rsidR="009016C8" w:rsidRDefault="009016C8"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 xml:space="preserve">Field work for the NCCA V was conducted in May-September 2010.  Approximately 1000 sites were visited, including 749 coastal marine sites and 250 Great Lakes sites.  Florida had 93 sites to sample, and field work was led by </w:t>
      </w:r>
      <w:r w:rsidR="00DA4766">
        <w:rPr>
          <w:rFonts w:ascii="Arial" w:hAnsi="Arial" w:cs="Arial"/>
          <w:sz w:val="20"/>
          <w:szCs w:val="20"/>
        </w:rPr>
        <w:t xml:space="preserve">Dr. </w:t>
      </w:r>
      <w:r>
        <w:rPr>
          <w:rFonts w:ascii="Arial" w:hAnsi="Arial" w:cs="Arial"/>
          <w:sz w:val="20"/>
          <w:szCs w:val="20"/>
        </w:rPr>
        <w:t>Paul R. Carlson of the FL FWC Fish and Wildlife Research Institute (FWRI).  Data management and QA verification are currently underway, with a report scheduled for 2013.</w:t>
      </w:r>
    </w:p>
    <w:p w:rsidR="00834A93" w:rsidRDefault="00834A93" w:rsidP="00834A93">
      <w:pPr>
        <w:pStyle w:val="ListParagraph"/>
        <w:numPr>
          <w:ilvl w:val="0"/>
          <w:numId w:val="1"/>
        </w:numPr>
        <w:tabs>
          <w:tab w:val="left" w:pos="720"/>
        </w:tabs>
        <w:spacing w:after="0" w:line="240" w:lineRule="auto"/>
        <w:contextualSpacing w:val="0"/>
        <w:rPr>
          <w:rFonts w:ascii="Arial" w:hAnsi="Arial" w:cs="Arial"/>
          <w:sz w:val="20"/>
          <w:szCs w:val="20"/>
        </w:rPr>
      </w:pPr>
      <w:r>
        <w:rPr>
          <w:rFonts w:ascii="Arial" w:hAnsi="Arial" w:cs="Arial"/>
          <w:sz w:val="20"/>
          <w:szCs w:val="20"/>
        </w:rPr>
        <w:t>National Wetlands Condition Assessment (NWCA)</w:t>
      </w:r>
    </w:p>
    <w:p w:rsidR="00834A93" w:rsidRDefault="00DA4766"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target population from NWCA sampling was tidal and non-tidal wetlands, including certain farmed wetlands not currently in crop production.  The wetlands had to have rooted vegetation, and when present, open water &lt; 1 meter deep.  A wetland’s jurisdictional status under state or federal regulatory programs was not a factor in defining the target population.</w:t>
      </w:r>
    </w:p>
    <w:p w:rsidR="00DA4766" w:rsidRDefault="00DA4766"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Data Quality Objectives (DQOs) included 1) estimating the proportion of wetlands (± 5%) in the conterminous U.S. that fall below the designated threshold for good conditions for selected measures with 95% confidence, and 2) estimating the proportion of wetlands (± 15%) in a specific ecoregion that fall below the designated threshold for good conditions for selected measures with 95% confidence.</w:t>
      </w:r>
    </w:p>
    <w:p w:rsidR="00DA4766" w:rsidRDefault="00DA4766" w:rsidP="00834A93">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lastRenderedPageBreak/>
        <w:t>Field work was conducted in April – September/October 2011.  Approximately 1250 sites were sampled, including 67 in Florida.  The Florida sampling was led by Dr. Kelly Reiss and Dr. Mark Brown of the University of Florida Center for Wetlands.  Data processing and validation is ongoing.</w:t>
      </w:r>
    </w:p>
    <w:p w:rsidR="00421AF6" w:rsidRDefault="00421AF6" w:rsidP="00206D70">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Indicators included vegetation (extensive species identification, and condition of the species present), soils (soil</w:t>
      </w:r>
      <w:r w:rsidR="00BD6F96">
        <w:rPr>
          <w:rFonts w:ascii="Arial" w:hAnsi="Arial" w:cs="Arial"/>
          <w:sz w:val="20"/>
          <w:szCs w:val="20"/>
        </w:rPr>
        <w:t>s</w:t>
      </w:r>
      <w:r>
        <w:rPr>
          <w:rFonts w:ascii="Arial" w:hAnsi="Arial" w:cs="Arial"/>
          <w:sz w:val="20"/>
          <w:szCs w:val="20"/>
        </w:rPr>
        <w:t xml:space="preserve"> typed in four soil pits at each site, and samples collected for isotopes and metals analyses), hydrology, water quality (nutrients), alga</w:t>
      </w:r>
      <w:r w:rsidR="00BD6F96">
        <w:rPr>
          <w:rFonts w:ascii="Arial" w:hAnsi="Arial" w:cs="Arial"/>
          <w:sz w:val="20"/>
          <w:szCs w:val="20"/>
        </w:rPr>
        <w:t>e</w:t>
      </w:r>
      <w:r>
        <w:rPr>
          <w:rFonts w:ascii="Arial" w:hAnsi="Arial" w:cs="Arial"/>
          <w:sz w:val="20"/>
          <w:szCs w:val="20"/>
        </w:rPr>
        <w:t>, stressors, and a buffer analysis.  The rapid assessment method (USA-RAM) was used to give additional information on the structure of the wetland, and to test the method on a national scale.</w:t>
      </w:r>
    </w:p>
    <w:p w:rsidR="00421AF6" w:rsidRPr="00206D70" w:rsidRDefault="00421AF6" w:rsidP="00206D70">
      <w:pPr>
        <w:pStyle w:val="ListParagraph"/>
        <w:numPr>
          <w:ilvl w:val="0"/>
          <w:numId w:val="1"/>
        </w:numPr>
        <w:tabs>
          <w:tab w:val="left" w:pos="720"/>
        </w:tabs>
        <w:spacing w:after="0" w:line="240" w:lineRule="auto"/>
        <w:contextualSpacing w:val="0"/>
        <w:rPr>
          <w:rFonts w:ascii="Arial" w:hAnsi="Arial" w:cs="Arial"/>
          <w:sz w:val="20"/>
          <w:szCs w:val="20"/>
        </w:rPr>
      </w:pPr>
      <w:r>
        <w:rPr>
          <w:rFonts w:ascii="Arial" w:hAnsi="Arial" w:cs="Arial"/>
          <w:sz w:val="20"/>
          <w:szCs w:val="20"/>
        </w:rPr>
        <w:t xml:space="preserve">More information on the NARS is </w:t>
      </w:r>
      <w:r w:rsidRPr="00421AF6">
        <w:rPr>
          <w:rFonts w:ascii="Arial" w:hAnsi="Arial" w:cs="Arial"/>
          <w:sz w:val="20"/>
          <w:szCs w:val="20"/>
        </w:rPr>
        <w:t xml:space="preserve">available at </w:t>
      </w:r>
      <w:hyperlink r:id="rId9" w:history="1">
        <w:r w:rsidRPr="00421AF6">
          <w:rPr>
            <w:rStyle w:val="Hyperlink"/>
            <w:rFonts w:ascii="Arial" w:hAnsi="Arial" w:cs="Arial"/>
            <w:bCs/>
            <w:sz w:val="20"/>
            <w:szCs w:val="20"/>
          </w:rPr>
          <w:t>http://www.epa.gov/ow/monitoring/nationalsurveys. html</w:t>
        </w:r>
      </w:hyperlink>
      <w:r w:rsidRPr="00421AF6">
        <w:rPr>
          <w:rFonts w:ascii="Arial" w:hAnsi="Arial" w:cs="Arial"/>
          <w:bCs/>
          <w:sz w:val="20"/>
          <w:szCs w:val="20"/>
        </w:rPr>
        <w:t xml:space="preserve">, and questions may be directed to David Melgaard: 404-562-9265 or </w:t>
      </w:r>
      <w:hyperlink r:id="rId10" w:history="1">
        <w:r w:rsidR="00206D70" w:rsidRPr="0038090A">
          <w:rPr>
            <w:rStyle w:val="Hyperlink"/>
            <w:rFonts w:ascii="Arial" w:hAnsi="Arial" w:cs="Arial"/>
            <w:bCs/>
            <w:sz w:val="20"/>
            <w:szCs w:val="20"/>
          </w:rPr>
          <w:t>Melgaard.David@epa.gov</w:t>
        </w:r>
      </w:hyperlink>
      <w:r w:rsidRPr="00421AF6">
        <w:rPr>
          <w:rFonts w:ascii="Arial" w:hAnsi="Arial" w:cs="Arial"/>
          <w:bCs/>
          <w:sz w:val="20"/>
          <w:szCs w:val="20"/>
        </w:rPr>
        <w:t>.</w:t>
      </w:r>
    </w:p>
    <w:p w:rsidR="00206D70" w:rsidRPr="00421AF6" w:rsidRDefault="00206D70" w:rsidP="00206D70">
      <w:pPr>
        <w:pStyle w:val="ListParagraph"/>
        <w:tabs>
          <w:tab w:val="left" w:pos="720"/>
        </w:tabs>
        <w:spacing w:after="0"/>
        <w:ind w:left="360"/>
        <w:contextualSpacing w:val="0"/>
        <w:rPr>
          <w:rFonts w:ascii="Arial" w:hAnsi="Arial" w:cs="Arial"/>
          <w:sz w:val="20"/>
          <w:szCs w:val="20"/>
        </w:rPr>
      </w:pPr>
    </w:p>
    <w:p w:rsidR="00452F00" w:rsidRPr="00421AF6" w:rsidRDefault="00452F00" w:rsidP="00206D70">
      <w:pPr>
        <w:spacing w:after="0" w:line="240" w:lineRule="auto"/>
        <w:rPr>
          <w:rFonts w:ascii="Arial" w:hAnsi="Arial" w:cs="Arial"/>
          <w:sz w:val="20"/>
          <w:szCs w:val="20"/>
        </w:rPr>
      </w:pPr>
      <w:r w:rsidRPr="00421AF6">
        <w:rPr>
          <w:rFonts w:ascii="Arial" w:eastAsia="Times New Roman" w:hAnsi="Arial" w:cs="Arial"/>
          <w:sz w:val="20"/>
          <w:szCs w:val="20"/>
          <w:u w:val="single"/>
        </w:rPr>
        <w:t>Questions / Discussion</w:t>
      </w:r>
    </w:p>
    <w:p w:rsidR="00632802" w:rsidRDefault="00421AF6" w:rsidP="00206D70">
      <w:pPr>
        <w:spacing w:after="0" w:line="240" w:lineRule="auto"/>
        <w:rPr>
          <w:rFonts w:ascii="Arial" w:hAnsi="Arial" w:cs="Arial"/>
          <w:sz w:val="20"/>
          <w:szCs w:val="20"/>
        </w:rPr>
      </w:pPr>
      <w:r>
        <w:rPr>
          <w:rFonts w:ascii="Arial" w:hAnsi="Arial" w:cs="Arial"/>
          <w:sz w:val="20"/>
          <w:szCs w:val="20"/>
        </w:rPr>
        <w:t>Kate Muldoon (KM) asked what indicators the fish tissue samples are analyzed for.  DM indicated that these sample</w:t>
      </w:r>
      <w:r w:rsidR="00C53C4D">
        <w:rPr>
          <w:rFonts w:ascii="Arial" w:hAnsi="Arial" w:cs="Arial"/>
          <w:sz w:val="20"/>
          <w:szCs w:val="20"/>
        </w:rPr>
        <w:t>s</w:t>
      </w:r>
      <w:r>
        <w:rPr>
          <w:rFonts w:ascii="Arial" w:hAnsi="Arial" w:cs="Arial"/>
          <w:sz w:val="20"/>
          <w:szCs w:val="20"/>
        </w:rPr>
        <w:t xml:space="preserve"> are analyzed for metals, mercury, and</w:t>
      </w:r>
      <w:r w:rsidR="009B7E71">
        <w:rPr>
          <w:rFonts w:ascii="Arial" w:hAnsi="Arial" w:cs="Arial"/>
          <w:sz w:val="20"/>
          <w:szCs w:val="20"/>
        </w:rPr>
        <w:t>,</w:t>
      </w:r>
      <w:r>
        <w:rPr>
          <w:rFonts w:ascii="Arial" w:hAnsi="Arial" w:cs="Arial"/>
          <w:sz w:val="20"/>
          <w:szCs w:val="20"/>
        </w:rPr>
        <w:t xml:space="preserve"> in some states</w:t>
      </w:r>
      <w:r w:rsidR="009B7E71">
        <w:rPr>
          <w:rFonts w:ascii="Arial" w:hAnsi="Arial" w:cs="Arial"/>
          <w:sz w:val="20"/>
          <w:szCs w:val="20"/>
        </w:rPr>
        <w:t>,</w:t>
      </w:r>
      <w:r>
        <w:rPr>
          <w:rFonts w:ascii="Arial" w:hAnsi="Arial" w:cs="Arial"/>
          <w:sz w:val="20"/>
          <w:szCs w:val="20"/>
        </w:rPr>
        <w:t xml:space="preserve"> </w:t>
      </w:r>
      <w:r w:rsidR="009B7E71">
        <w:rPr>
          <w:rFonts w:ascii="Arial" w:hAnsi="Arial" w:cs="Arial"/>
          <w:sz w:val="20"/>
          <w:szCs w:val="20"/>
        </w:rPr>
        <w:t>pesticides.</w:t>
      </w:r>
    </w:p>
    <w:p w:rsidR="009B7E71" w:rsidRDefault="009B7E71" w:rsidP="00206D70">
      <w:pPr>
        <w:spacing w:after="0" w:line="240" w:lineRule="auto"/>
        <w:rPr>
          <w:rFonts w:ascii="Arial" w:hAnsi="Arial" w:cs="Arial"/>
          <w:sz w:val="20"/>
          <w:szCs w:val="20"/>
        </w:rPr>
      </w:pPr>
    </w:p>
    <w:p w:rsidR="009B7E71" w:rsidRDefault="009B7E71" w:rsidP="00206D70">
      <w:pPr>
        <w:spacing w:after="0" w:line="240" w:lineRule="auto"/>
        <w:rPr>
          <w:rFonts w:ascii="Arial" w:hAnsi="Arial" w:cs="Arial"/>
          <w:sz w:val="20"/>
          <w:szCs w:val="20"/>
        </w:rPr>
      </w:pPr>
      <w:r>
        <w:rPr>
          <w:rFonts w:ascii="Arial" w:hAnsi="Arial" w:cs="Arial"/>
          <w:sz w:val="20"/>
          <w:szCs w:val="20"/>
        </w:rPr>
        <w:t xml:space="preserve">GS asked if canals were included in the target population for the NRSS.  DM indicated </w:t>
      </w:r>
      <w:r w:rsidR="00510039">
        <w:rPr>
          <w:rFonts w:ascii="Arial" w:hAnsi="Arial" w:cs="Arial"/>
          <w:sz w:val="20"/>
          <w:szCs w:val="20"/>
        </w:rPr>
        <w:t>that l</w:t>
      </w:r>
      <w:r>
        <w:rPr>
          <w:rFonts w:ascii="Arial" w:hAnsi="Arial" w:cs="Arial"/>
          <w:sz w:val="20"/>
          <w:szCs w:val="20"/>
        </w:rPr>
        <w:t xml:space="preserve">arge streams vs. small streams were designated using the </w:t>
      </w:r>
      <w:r w:rsidR="009905E0">
        <w:rPr>
          <w:rFonts w:ascii="Arial" w:hAnsi="Arial" w:cs="Arial"/>
          <w:sz w:val="20"/>
          <w:szCs w:val="20"/>
        </w:rPr>
        <w:t>S</w:t>
      </w:r>
      <w:r w:rsidR="009905E0" w:rsidRPr="009905E0">
        <w:rPr>
          <w:rFonts w:ascii="Arial" w:hAnsi="Arial" w:cs="Arial"/>
          <w:sz w:val="20"/>
          <w:szCs w:val="20"/>
        </w:rPr>
        <w:t>trahler</w:t>
      </w:r>
      <w:r>
        <w:rPr>
          <w:rFonts w:ascii="Arial" w:hAnsi="Arial" w:cs="Arial"/>
          <w:sz w:val="20"/>
          <w:szCs w:val="20"/>
        </w:rPr>
        <w:t xml:space="preserve"> Stream </w:t>
      </w:r>
      <w:r w:rsidR="009905E0">
        <w:rPr>
          <w:rFonts w:ascii="Arial" w:hAnsi="Arial" w:cs="Arial"/>
          <w:sz w:val="20"/>
          <w:szCs w:val="20"/>
        </w:rPr>
        <w:t>O</w:t>
      </w:r>
      <w:r>
        <w:rPr>
          <w:rFonts w:ascii="Arial" w:hAnsi="Arial" w:cs="Arial"/>
          <w:sz w:val="20"/>
          <w:szCs w:val="20"/>
        </w:rPr>
        <w:t>rder.  Canals and other artificial waterways would likely be included but classified as habitat restricted.</w:t>
      </w:r>
      <w:r w:rsidR="00510039">
        <w:rPr>
          <w:rFonts w:ascii="Arial" w:hAnsi="Arial" w:cs="Arial"/>
          <w:sz w:val="20"/>
          <w:szCs w:val="20"/>
        </w:rPr>
        <w:t xml:space="preserve">  Examples of non-target sites include underground pipelines or non-target canals (canal channel is constructed where no natural channel has ever existed and the sole use of the canal is to transfer water).</w:t>
      </w:r>
      <w:r w:rsidR="008649AA">
        <w:rPr>
          <w:rFonts w:ascii="Arial" w:hAnsi="Arial" w:cs="Arial"/>
          <w:sz w:val="20"/>
          <w:szCs w:val="20"/>
        </w:rPr>
        <w:t xml:space="preserve">  </w:t>
      </w:r>
    </w:p>
    <w:p w:rsidR="00D201C1" w:rsidRDefault="00D201C1" w:rsidP="00206D70">
      <w:pPr>
        <w:spacing w:after="0" w:line="240" w:lineRule="auto"/>
        <w:rPr>
          <w:rFonts w:ascii="Arial" w:hAnsi="Arial" w:cs="Arial"/>
          <w:sz w:val="20"/>
          <w:szCs w:val="20"/>
        </w:rPr>
      </w:pPr>
    </w:p>
    <w:p w:rsidR="00C83F0A" w:rsidRDefault="00D201C1" w:rsidP="00206D70">
      <w:pPr>
        <w:spacing w:after="0" w:line="240" w:lineRule="auto"/>
        <w:rPr>
          <w:rFonts w:ascii="Arial" w:hAnsi="Arial" w:cs="Arial"/>
          <w:sz w:val="20"/>
          <w:szCs w:val="20"/>
        </w:rPr>
      </w:pPr>
      <w:r>
        <w:rPr>
          <w:rFonts w:ascii="Arial" w:hAnsi="Arial" w:cs="Arial"/>
          <w:sz w:val="20"/>
          <w:szCs w:val="20"/>
        </w:rPr>
        <w:t xml:space="preserve">GS indicated that the DEP WMS conducted the field work for the 2007 NLA, and indicated that these surveys are very quality assurance (QA) intensive.  DM added that there are standardized procedures for site reconnaissance, field work, and lab work.  Field and lab work </w:t>
      </w:r>
      <w:r w:rsidR="00BD6F96">
        <w:rPr>
          <w:rFonts w:ascii="Arial" w:hAnsi="Arial" w:cs="Arial"/>
          <w:sz w:val="20"/>
          <w:szCs w:val="20"/>
        </w:rPr>
        <w:t>are</w:t>
      </w:r>
      <w:r>
        <w:rPr>
          <w:rFonts w:ascii="Arial" w:hAnsi="Arial" w:cs="Arial"/>
          <w:sz w:val="20"/>
          <w:szCs w:val="20"/>
        </w:rPr>
        <w:t xml:space="preserve"> audited, and all data </w:t>
      </w:r>
      <w:r w:rsidR="00BD6F96">
        <w:rPr>
          <w:rFonts w:ascii="Arial" w:hAnsi="Arial" w:cs="Arial"/>
          <w:sz w:val="20"/>
          <w:szCs w:val="20"/>
        </w:rPr>
        <w:t>are</w:t>
      </w:r>
      <w:r>
        <w:rPr>
          <w:rFonts w:ascii="Arial" w:hAnsi="Arial" w:cs="Arial"/>
          <w:sz w:val="20"/>
          <w:szCs w:val="20"/>
        </w:rPr>
        <w:t xml:space="preserve"> submitted to a central database.  </w:t>
      </w:r>
      <w:r w:rsidR="00C83F0A">
        <w:rPr>
          <w:rFonts w:ascii="Arial" w:hAnsi="Arial" w:cs="Arial"/>
          <w:sz w:val="20"/>
          <w:szCs w:val="20"/>
        </w:rPr>
        <w:t xml:space="preserve"> DM also indicated that problems sometimes arise when the national method differs from that commonly used by the state</w:t>
      </w:r>
      <w:r w:rsidR="000D625B">
        <w:rPr>
          <w:rFonts w:ascii="Arial" w:hAnsi="Arial" w:cs="Arial"/>
          <w:sz w:val="20"/>
          <w:szCs w:val="20"/>
        </w:rPr>
        <w:t>s (e.g. Stream Condition Index).  In these instances, some states have chosen to collect data using both methods, for comparison.</w:t>
      </w:r>
    </w:p>
    <w:p w:rsidR="000D625B" w:rsidRDefault="000D625B" w:rsidP="00452F00">
      <w:pPr>
        <w:spacing w:after="0" w:line="240" w:lineRule="auto"/>
        <w:rPr>
          <w:rFonts w:ascii="Arial" w:hAnsi="Arial" w:cs="Arial"/>
          <w:sz w:val="20"/>
          <w:szCs w:val="20"/>
        </w:rPr>
      </w:pPr>
    </w:p>
    <w:p w:rsidR="000D625B" w:rsidRPr="00421AF6" w:rsidRDefault="000D625B" w:rsidP="00452F00">
      <w:pPr>
        <w:spacing w:after="0" w:line="240" w:lineRule="auto"/>
        <w:rPr>
          <w:rFonts w:ascii="Arial" w:hAnsi="Arial" w:cs="Arial"/>
          <w:sz w:val="20"/>
          <w:szCs w:val="20"/>
        </w:rPr>
      </w:pPr>
      <w:r>
        <w:rPr>
          <w:rFonts w:ascii="Arial" w:hAnsi="Arial" w:cs="Arial"/>
          <w:sz w:val="20"/>
          <w:szCs w:val="20"/>
        </w:rPr>
        <w:t>DM indicated that all data from the NARS are available in EPA STO</w:t>
      </w:r>
      <w:r w:rsidR="00261936">
        <w:rPr>
          <w:rFonts w:ascii="Arial" w:hAnsi="Arial" w:cs="Arial"/>
          <w:sz w:val="20"/>
          <w:szCs w:val="20"/>
        </w:rPr>
        <w:t>RET.  Data from recent surveys are</w:t>
      </w:r>
      <w:r>
        <w:rPr>
          <w:rFonts w:ascii="Arial" w:hAnsi="Arial" w:cs="Arial"/>
          <w:sz w:val="20"/>
          <w:szCs w:val="20"/>
        </w:rPr>
        <w:t xml:space="preserve"> available in draft form, for states to review.</w:t>
      </w:r>
    </w:p>
    <w:p w:rsidR="00452F00" w:rsidRDefault="00452F00" w:rsidP="00452F00">
      <w:pPr>
        <w:spacing w:after="0" w:line="240" w:lineRule="auto"/>
        <w:rPr>
          <w:rFonts w:ascii="Arial" w:hAnsi="Arial" w:cs="Arial"/>
          <w:b/>
          <w:sz w:val="20"/>
          <w:szCs w:val="20"/>
          <w:u w:val="single"/>
        </w:rPr>
      </w:pPr>
    </w:p>
    <w:p w:rsidR="00632802" w:rsidRPr="00C63583" w:rsidRDefault="00632802" w:rsidP="00452F00">
      <w:pPr>
        <w:spacing w:after="0" w:line="240" w:lineRule="auto"/>
        <w:rPr>
          <w:rFonts w:ascii="Arial" w:hAnsi="Arial" w:cs="Arial"/>
          <w:b/>
          <w:sz w:val="20"/>
          <w:szCs w:val="20"/>
        </w:rPr>
      </w:pPr>
      <w:r>
        <w:rPr>
          <w:rFonts w:ascii="Arial" w:hAnsi="Arial" w:cs="Arial"/>
          <w:b/>
          <w:sz w:val="20"/>
          <w:szCs w:val="20"/>
        </w:rPr>
        <w:t>Bream Fishermen Association</w:t>
      </w:r>
    </w:p>
    <w:p w:rsidR="00632802" w:rsidRPr="00C63583" w:rsidRDefault="00632802" w:rsidP="00452F00">
      <w:pPr>
        <w:spacing w:after="0" w:line="240" w:lineRule="auto"/>
        <w:rPr>
          <w:rFonts w:ascii="Arial" w:hAnsi="Arial" w:cs="Arial"/>
          <w:sz w:val="20"/>
          <w:szCs w:val="20"/>
          <w:u w:val="single"/>
        </w:rPr>
      </w:pPr>
      <w:r>
        <w:rPr>
          <w:rFonts w:ascii="Arial" w:hAnsi="Arial" w:cs="Arial"/>
          <w:sz w:val="20"/>
          <w:szCs w:val="20"/>
          <w:u w:val="single"/>
        </w:rPr>
        <w:t>Barbara Albrecht (BA)</w:t>
      </w:r>
      <w:r w:rsidRPr="00C63583">
        <w:rPr>
          <w:rFonts w:ascii="Arial" w:hAnsi="Arial" w:cs="Arial"/>
          <w:sz w:val="20"/>
          <w:szCs w:val="20"/>
          <w:u w:val="single"/>
        </w:rPr>
        <w:t xml:space="preserve"> </w:t>
      </w:r>
      <w:r>
        <w:rPr>
          <w:rFonts w:ascii="Arial" w:hAnsi="Arial" w:cs="Arial"/>
          <w:sz w:val="20"/>
          <w:szCs w:val="20"/>
          <w:u w:val="single"/>
        </w:rPr>
        <w:t>presented information about the Bream Fishermen Association</w:t>
      </w:r>
      <w:r w:rsidR="00806878">
        <w:rPr>
          <w:rFonts w:ascii="Arial" w:hAnsi="Arial" w:cs="Arial"/>
          <w:sz w:val="20"/>
          <w:szCs w:val="20"/>
          <w:u w:val="single"/>
        </w:rPr>
        <w:t>’s</w:t>
      </w:r>
      <w:r>
        <w:rPr>
          <w:rFonts w:ascii="Arial" w:hAnsi="Arial" w:cs="Arial"/>
          <w:sz w:val="20"/>
          <w:szCs w:val="20"/>
          <w:u w:val="single"/>
        </w:rPr>
        <w:t xml:space="preserve"> (BFA)</w:t>
      </w:r>
      <w:r w:rsidR="00806878">
        <w:rPr>
          <w:rFonts w:ascii="Arial" w:hAnsi="Arial" w:cs="Arial"/>
          <w:sz w:val="20"/>
          <w:szCs w:val="20"/>
          <w:u w:val="single"/>
        </w:rPr>
        <w:t xml:space="preserve"> current and past monitoring efforts</w:t>
      </w:r>
    </w:p>
    <w:p w:rsidR="00632802" w:rsidRPr="00C63583" w:rsidRDefault="00632802"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632802" w:rsidRDefault="009905E0"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The BFA was loosely organized in the mid-1960s by local fishermen who were concerned about deterioration of regional </w:t>
      </w:r>
      <w:r w:rsidR="00CB2747">
        <w:rPr>
          <w:rFonts w:ascii="Arial" w:hAnsi="Arial" w:cs="Arial"/>
          <w:sz w:val="20"/>
          <w:szCs w:val="20"/>
        </w:rPr>
        <w:t>WQ</w:t>
      </w:r>
      <w:r>
        <w:rPr>
          <w:rFonts w:ascii="Arial" w:hAnsi="Arial" w:cs="Arial"/>
          <w:sz w:val="20"/>
          <w:szCs w:val="20"/>
        </w:rPr>
        <w:t xml:space="preserve"> conditions because numerous fish kills had been observed.  The BFA was officially chartered as a non-profit organization in January 1970.</w:t>
      </w:r>
    </w:p>
    <w:p w:rsidR="009905E0" w:rsidRDefault="009905E0"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Also in the early 1970s: the Clean Water Act (CWA) was starting to come to fruition, the USEPA was created  and opened on December 2, 1970, and the first Earth Day celebration was held in April 1970.</w:t>
      </w:r>
    </w:p>
    <w:p w:rsidR="009905E0" w:rsidRDefault="007467C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BFA is a well-known and highly respected organization which has assisted city, county, state, and regional entities in efforts related to protecting natural resources for the last 50+ years.</w:t>
      </w:r>
    </w:p>
    <w:p w:rsidR="007467C8" w:rsidRDefault="007467C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For example: Nichol’s Creek on the Yellow River</w:t>
      </w:r>
    </w:p>
    <w:p w:rsidR="009D0A5F" w:rsidRDefault="007467C8" w:rsidP="006E684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 1972, BFA fishermen caught yellow bullhead catfish with tumor-like lesions on their heads and flanks.  The unusual fish were sent to the Smithsonian Institute, which sparked interest and resulted in Smithsonian researchers conducting a 10 year study in the are</w:t>
      </w:r>
      <w:r w:rsidR="009D0A5F">
        <w:rPr>
          <w:rFonts w:ascii="Arial" w:hAnsi="Arial" w:cs="Arial"/>
          <w:sz w:val="20"/>
          <w:szCs w:val="20"/>
        </w:rPr>
        <w:t xml:space="preserve">a, with assistance from USEPA. </w:t>
      </w:r>
    </w:p>
    <w:p w:rsidR="007467C8" w:rsidRPr="009D0A5F" w:rsidRDefault="007467C8" w:rsidP="006E6842">
      <w:pPr>
        <w:pStyle w:val="ListParagraph"/>
        <w:numPr>
          <w:ilvl w:val="1"/>
          <w:numId w:val="1"/>
        </w:numPr>
        <w:spacing w:after="0" w:line="240" w:lineRule="auto"/>
        <w:ind w:left="720"/>
        <w:contextualSpacing w:val="0"/>
        <w:rPr>
          <w:rFonts w:ascii="Arial" w:hAnsi="Arial" w:cs="Arial"/>
          <w:sz w:val="20"/>
          <w:szCs w:val="20"/>
        </w:rPr>
      </w:pPr>
      <w:r w:rsidRPr="009D0A5F">
        <w:rPr>
          <w:rFonts w:ascii="Arial" w:hAnsi="Arial" w:cs="Arial"/>
          <w:sz w:val="20"/>
          <w:szCs w:val="20"/>
        </w:rPr>
        <w:t>The resulting publication directly linked the lesions on the fish to contaminants in the water.</w:t>
      </w:r>
      <w:r w:rsidR="009D0A5F">
        <w:rPr>
          <w:rFonts w:ascii="Arial" w:hAnsi="Arial" w:cs="Arial"/>
          <w:sz w:val="20"/>
          <w:szCs w:val="20"/>
        </w:rPr>
        <w:t xml:space="preserve">  </w:t>
      </w:r>
      <w:r w:rsidR="00CB2747">
        <w:rPr>
          <w:rFonts w:ascii="Arial" w:hAnsi="Arial" w:cs="Arial"/>
          <w:sz w:val="20"/>
          <w:szCs w:val="20"/>
        </w:rPr>
        <w:t>(</w:t>
      </w:r>
      <w:r w:rsidR="009D0A5F" w:rsidRPr="009D0A5F">
        <w:rPr>
          <w:rFonts w:ascii="Arial" w:eastAsia="Times New Roman" w:hAnsi="Arial" w:cs="Arial"/>
          <w:sz w:val="20"/>
          <w:szCs w:val="20"/>
        </w:rPr>
        <w:t>Couch, J.A. and J.C. Harshbarger. 1985. Effects of carcinogenic agents on aquatic animals: An environmental and experimental overview.  Journal of Environmental Science and Health. Part C: Environmental Carcinogenesis Reviews. Vol 3, Issue 1.pp 63-105.</w:t>
      </w:r>
      <w:r w:rsidR="00CB2747">
        <w:rPr>
          <w:rFonts w:ascii="Arial" w:eastAsia="Times New Roman" w:hAnsi="Arial" w:cs="Arial"/>
          <w:sz w:val="20"/>
          <w:szCs w:val="20"/>
        </w:rPr>
        <w:t>)</w:t>
      </w:r>
      <w:r w:rsidR="009D0A5F" w:rsidRPr="009D0A5F">
        <w:rPr>
          <w:rFonts w:ascii="Arial" w:eastAsia="Times New Roman" w:hAnsi="Arial" w:cs="Arial"/>
          <w:sz w:val="20"/>
          <w:szCs w:val="20"/>
        </w:rPr>
        <w:t xml:space="preserve"> </w:t>
      </w:r>
    </w:p>
    <w:p w:rsidR="009D0A5F" w:rsidRPr="009D0A5F" w:rsidRDefault="009D0A5F" w:rsidP="009D0A5F">
      <w:pPr>
        <w:pStyle w:val="ListParagraph"/>
        <w:numPr>
          <w:ilvl w:val="0"/>
          <w:numId w:val="1"/>
        </w:numPr>
        <w:spacing w:after="0" w:line="240" w:lineRule="auto"/>
        <w:contextualSpacing w:val="0"/>
        <w:rPr>
          <w:rFonts w:ascii="Arial" w:hAnsi="Arial" w:cs="Arial"/>
          <w:sz w:val="20"/>
          <w:szCs w:val="20"/>
        </w:rPr>
      </w:pPr>
      <w:r>
        <w:rPr>
          <w:rFonts w:ascii="Arial" w:eastAsia="Times New Roman" w:hAnsi="Arial" w:cs="Arial"/>
          <w:sz w:val="20"/>
          <w:szCs w:val="20"/>
        </w:rPr>
        <w:t>In the early 1970s, when fish kills were measured in acres and miles, the Department of Pollution Control was established in 1974, at the persistence and urging of the BFA.  This Department, which eventually became the Department of Environmental Regulation (DER), was the first to hire a pollution biologist.  In 1993, the DER and the Department of Natural Resources combined to form the DEP. Today, the DEP Northwest District Office is located in Pensacola.</w:t>
      </w:r>
    </w:p>
    <w:p w:rsidR="009D0A5F" w:rsidRPr="00580518" w:rsidRDefault="009D0A5F" w:rsidP="009D0A5F">
      <w:pPr>
        <w:pStyle w:val="ListParagraph"/>
        <w:numPr>
          <w:ilvl w:val="0"/>
          <w:numId w:val="1"/>
        </w:numPr>
        <w:spacing w:after="0" w:line="240" w:lineRule="auto"/>
        <w:contextualSpacing w:val="0"/>
        <w:rPr>
          <w:rFonts w:ascii="Arial" w:hAnsi="Arial" w:cs="Arial"/>
          <w:sz w:val="20"/>
          <w:szCs w:val="20"/>
        </w:rPr>
      </w:pPr>
      <w:r>
        <w:rPr>
          <w:rFonts w:ascii="Arial" w:eastAsia="Times New Roman" w:hAnsi="Arial" w:cs="Arial"/>
          <w:sz w:val="20"/>
          <w:szCs w:val="20"/>
        </w:rPr>
        <w:lastRenderedPageBreak/>
        <w:t xml:space="preserve">The BFA Board and members developed a scientific program </w:t>
      </w:r>
      <w:r w:rsidR="00821E82">
        <w:rPr>
          <w:rFonts w:ascii="Arial" w:eastAsia="Times New Roman" w:hAnsi="Arial" w:cs="Arial"/>
          <w:sz w:val="20"/>
          <w:szCs w:val="20"/>
        </w:rPr>
        <w:t>for</w:t>
      </w:r>
      <w:r>
        <w:rPr>
          <w:rFonts w:ascii="Arial" w:eastAsia="Times New Roman" w:hAnsi="Arial" w:cs="Arial"/>
          <w:sz w:val="20"/>
          <w:szCs w:val="20"/>
        </w:rPr>
        <w:t xml:space="preserve"> </w:t>
      </w:r>
      <w:r w:rsidR="00821E82">
        <w:rPr>
          <w:rFonts w:ascii="Arial" w:eastAsia="Times New Roman" w:hAnsi="Arial" w:cs="Arial"/>
          <w:sz w:val="20"/>
          <w:szCs w:val="20"/>
        </w:rPr>
        <w:t>WQ</w:t>
      </w:r>
      <w:r>
        <w:rPr>
          <w:rFonts w:ascii="Arial" w:eastAsia="Times New Roman" w:hAnsi="Arial" w:cs="Arial"/>
          <w:sz w:val="20"/>
          <w:szCs w:val="20"/>
        </w:rPr>
        <w:t xml:space="preserve"> sampling.  Members of the BFA understood the importance of </w:t>
      </w:r>
      <w:r w:rsidR="00580518">
        <w:rPr>
          <w:rFonts w:ascii="Arial" w:eastAsia="Times New Roman" w:hAnsi="Arial" w:cs="Arial"/>
          <w:sz w:val="20"/>
          <w:szCs w:val="20"/>
        </w:rPr>
        <w:t>quality assurance / quality control (QA/QC) in water sampling and the need for quality data and proper collection techniques, so that the data could be used to identify trends.  BFA members and DER biologists met frequently to discuss data and methodology.</w:t>
      </w:r>
    </w:p>
    <w:p w:rsidR="00580518" w:rsidRDefault="00580518" w:rsidP="009D0A5F">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In the 1970s and 1980s, the BFA expanded their water sampling program to include 93 fixed stations, which were sampled quarterly for 18 parameters.</w:t>
      </w:r>
    </w:p>
    <w:p w:rsidR="00580518" w:rsidRDefault="00580518" w:rsidP="006E684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Through these efforts, the BFA identified a problem in Brushy Creek (Escambia Co.).  Data collected in 1979 revealed high bacterial loads, and further investigation identified the source as a leaking sewage wastewater treatment plant, which was then addressed by the local government.</w:t>
      </w:r>
    </w:p>
    <w:p w:rsidR="007A5E91" w:rsidRDefault="007A5E91" w:rsidP="007A5E9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BFA also recognized that biological data was important, through there was very little data available.  </w:t>
      </w:r>
    </w:p>
    <w:p w:rsidR="00580518" w:rsidRDefault="007A5E91" w:rsidP="006E684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 1970, the BFA partnered with the University of West Florida (UWF) to conduct a comprehensive creel study in the lower Escambia River to determine the sport fishery yield.</w:t>
      </w:r>
    </w:p>
    <w:p w:rsidR="007A5E91" w:rsidRDefault="007A5E91" w:rsidP="006E684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 1975, BFA members conducted a 3-year study in which seagrass was replanted and monitored in areas of Pensacola Bay which had lost historic seagrass meadows.</w:t>
      </w:r>
    </w:p>
    <w:p w:rsidR="007A5E91" w:rsidRDefault="007A5E91" w:rsidP="006E6842">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 1985, the BFA compiled an Environmental Bibliography for Northwest Florida from 1900-1985.</w:t>
      </w:r>
    </w:p>
    <w:p w:rsidR="007A5E91" w:rsidRDefault="007A5E91" w:rsidP="007A5E9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BFA members were interested in productivity of their bays, and as a result they started monitoring oysters.  In the early 1970s, </w:t>
      </w:r>
      <w:r w:rsidR="00B806AB">
        <w:rPr>
          <w:rFonts w:ascii="Arial" w:hAnsi="Arial" w:cs="Arial"/>
          <w:sz w:val="20"/>
          <w:szCs w:val="20"/>
        </w:rPr>
        <w:t>t</w:t>
      </w:r>
      <w:r>
        <w:rPr>
          <w:rFonts w:ascii="Arial" w:hAnsi="Arial" w:cs="Arial"/>
          <w:sz w:val="20"/>
          <w:szCs w:val="20"/>
        </w:rPr>
        <w:t>he BFA was stunned when oysters in Escambia Bay died but East Bay oysters thrived.</w:t>
      </w:r>
      <w:r w:rsidR="00B806AB">
        <w:rPr>
          <w:rFonts w:ascii="Arial" w:hAnsi="Arial" w:cs="Arial"/>
          <w:sz w:val="20"/>
          <w:szCs w:val="20"/>
        </w:rPr>
        <w:t xml:space="preserve">  At the same time, USEPA scientists detected high levels of PCBs near the newly built I-10 Escambia Bay Bridge.  Further investigation identified the source of the PCBs as the Monsanto Plant.  Over forty years later, Escambia County is working to find innovative ways to address this issue, including conducting a study to identify which areas in the bay contain the highest concentrations of these contaminants.</w:t>
      </w:r>
    </w:p>
    <w:p w:rsidR="00B806AB" w:rsidRDefault="00F17345" w:rsidP="007A5E9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In 1979, the BFA developed a monitoring plan for Pensacola Bay, in which they monitored temperature, salinity, and dissolved oxygen (DO) at two depths (surface and bottom) at 50 </w:t>
      </w:r>
      <w:r w:rsidR="007745F5">
        <w:rPr>
          <w:rFonts w:ascii="Arial" w:hAnsi="Arial" w:cs="Arial"/>
          <w:sz w:val="20"/>
          <w:szCs w:val="20"/>
        </w:rPr>
        <w:t>stations</w:t>
      </w:r>
      <w:r>
        <w:rPr>
          <w:rFonts w:ascii="Arial" w:hAnsi="Arial" w:cs="Arial"/>
          <w:sz w:val="20"/>
          <w:szCs w:val="20"/>
        </w:rPr>
        <w:t xml:space="preserve"> for three years.  Their findings revealed the presence of low DO (anoxic conditions) near the bottom.</w:t>
      </w:r>
    </w:p>
    <w:p w:rsidR="00F17345" w:rsidRDefault="00F17345" w:rsidP="007A5E9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Currently, the BFA monitors 48 stations quarterly.  Stations are located in FL and AL, in waters that drain to Perdido Bay, Pensacola Bay, Choctawhatchee Bay, and St. Andrew Bay, and are selected so that they do not overlap with other existing monitoring efforts.  All volunteers attend </w:t>
      </w:r>
      <w:r w:rsidR="00D872BD">
        <w:rPr>
          <w:rFonts w:ascii="Arial" w:hAnsi="Arial" w:cs="Arial"/>
          <w:sz w:val="20"/>
          <w:szCs w:val="20"/>
        </w:rPr>
        <w:t xml:space="preserve">a </w:t>
      </w:r>
      <w:r>
        <w:rPr>
          <w:rFonts w:ascii="Arial" w:hAnsi="Arial" w:cs="Arial"/>
          <w:sz w:val="20"/>
          <w:szCs w:val="20"/>
        </w:rPr>
        <w:t xml:space="preserve">water quality sampling certification course </w:t>
      </w:r>
      <w:r w:rsidR="00EE635C">
        <w:rPr>
          <w:rFonts w:ascii="Arial" w:hAnsi="Arial" w:cs="Arial"/>
          <w:sz w:val="20"/>
          <w:szCs w:val="20"/>
        </w:rPr>
        <w:t>taught by</w:t>
      </w:r>
      <w:r w:rsidR="00ED21EB">
        <w:rPr>
          <w:rFonts w:ascii="Arial" w:hAnsi="Arial" w:cs="Arial"/>
          <w:sz w:val="20"/>
          <w:szCs w:val="20"/>
        </w:rPr>
        <w:t xml:space="preserve"> DEP</w:t>
      </w:r>
      <w:r w:rsidR="003B7A6F">
        <w:rPr>
          <w:rFonts w:ascii="Arial" w:hAnsi="Arial" w:cs="Arial"/>
          <w:sz w:val="20"/>
          <w:szCs w:val="20"/>
        </w:rPr>
        <w:t xml:space="preserve">.  BFA volunteers collect </w:t>
      </w:r>
      <w:r w:rsidR="00D872BD">
        <w:rPr>
          <w:rFonts w:ascii="Arial" w:hAnsi="Arial" w:cs="Arial"/>
          <w:sz w:val="20"/>
          <w:szCs w:val="20"/>
        </w:rPr>
        <w:t xml:space="preserve">transparency data using a Secchi disk, and </w:t>
      </w:r>
      <w:r w:rsidR="003B7A6F">
        <w:rPr>
          <w:rFonts w:ascii="Arial" w:hAnsi="Arial" w:cs="Arial"/>
          <w:sz w:val="20"/>
          <w:szCs w:val="20"/>
        </w:rPr>
        <w:t xml:space="preserve">water depth, temperature, pH, DO, salinity, </w:t>
      </w:r>
      <w:r w:rsidR="00D872BD">
        <w:rPr>
          <w:rFonts w:ascii="Arial" w:hAnsi="Arial" w:cs="Arial"/>
          <w:sz w:val="20"/>
          <w:szCs w:val="20"/>
        </w:rPr>
        <w:t xml:space="preserve">and </w:t>
      </w:r>
      <w:r w:rsidR="003B7A6F">
        <w:rPr>
          <w:rFonts w:ascii="Arial" w:hAnsi="Arial" w:cs="Arial"/>
          <w:sz w:val="20"/>
          <w:szCs w:val="20"/>
        </w:rPr>
        <w:t xml:space="preserve">conductivity </w:t>
      </w:r>
      <w:r w:rsidR="00D872BD">
        <w:rPr>
          <w:rFonts w:ascii="Arial" w:hAnsi="Arial" w:cs="Arial"/>
          <w:sz w:val="20"/>
          <w:szCs w:val="20"/>
        </w:rPr>
        <w:t xml:space="preserve">data </w:t>
      </w:r>
      <w:r w:rsidR="00B67E6F">
        <w:rPr>
          <w:rFonts w:ascii="Arial" w:hAnsi="Arial" w:cs="Arial"/>
          <w:sz w:val="20"/>
          <w:szCs w:val="20"/>
        </w:rPr>
        <w:t>using</w:t>
      </w:r>
      <w:r w:rsidR="003B7A6F">
        <w:rPr>
          <w:rFonts w:ascii="Arial" w:hAnsi="Arial" w:cs="Arial"/>
          <w:sz w:val="20"/>
          <w:szCs w:val="20"/>
        </w:rPr>
        <w:t xml:space="preserve"> DEP maintained YSI Data Sonde</w:t>
      </w:r>
      <w:r w:rsidR="00D872BD">
        <w:rPr>
          <w:rFonts w:ascii="Arial" w:hAnsi="Arial" w:cs="Arial"/>
          <w:sz w:val="20"/>
          <w:szCs w:val="20"/>
        </w:rPr>
        <w:t>s</w:t>
      </w:r>
      <w:r w:rsidR="003B7A6F">
        <w:rPr>
          <w:rFonts w:ascii="Arial" w:hAnsi="Arial" w:cs="Arial"/>
          <w:sz w:val="20"/>
          <w:szCs w:val="20"/>
        </w:rPr>
        <w:t>. All laboratory analyses (ammonia-N, Kjeldahl N, Nitrite-Nitrate, Total Phosphorous, and Total Organic Carbon) are conducted at the DEP Tallahassee lab</w:t>
      </w:r>
      <w:r w:rsidR="0045733B">
        <w:rPr>
          <w:rFonts w:ascii="Arial" w:hAnsi="Arial" w:cs="Arial"/>
          <w:sz w:val="20"/>
          <w:szCs w:val="20"/>
        </w:rPr>
        <w:t>, and d</w:t>
      </w:r>
      <w:r w:rsidR="00261B25">
        <w:rPr>
          <w:rFonts w:ascii="Arial" w:hAnsi="Arial" w:cs="Arial"/>
          <w:sz w:val="20"/>
          <w:szCs w:val="20"/>
        </w:rPr>
        <w:t>ata are</w:t>
      </w:r>
      <w:r w:rsidR="003B7A6F">
        <w:rPr>
          <w:rFonts w:ascii="Arial" w:hAnsi="Arial" w:cs="Arial"/>
          <w:sz w:val="20"/>
          <w:szCs w:val="20"/>
        </w:rPr>
        <w:t xml:space="preserve"> available through FL STORET.  </w:t>
      </w:r>
    </w:p>
    <w:p w:rsidR="003B7A6F" w:rsidRDefault="003B7A6F" w:rsidP="007A5E9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Challenges to current monitoring include economic downturn, funding cuts across the board, oversight agencies that may not want to know the current conditions if they do not have personnel available to address the problem, and overall lack of public interest.</w:t>
      </w:r>
    </w:p>
    <w:p w:rsidR="006E6842" w:rsidRPr="0045733B" w:rsidRDefault="003B7A6F" w:rsidP="0045733B">
      <w:pPr>
        <w:pStyle w:val="ListParagraph"/>
        <w:numPr>
          <w:ilvl w:val="0"/>
          <w:numId w:val="1"/>
        </w:numPr>
        <w:spacing w:after="0" w:line="240" w:lineRule="auto"/>
        <w:contextualSpacing w:val="0"/>
        <w:rPr>
          <w:rFonts w:ascii="Arial" w:hAnsi="Arial" w:cs="Arial"/>
          <w:sz w:val="20"/>
          <w:szCs w:val="20"/>
        </w:rPr>
      </w:pPr>
      <w:r w:rsidRPr="0045733B">
        <w:rPr>
          <w:rFonts w:ascii="Arial" w:hAnsi="Arial" w:cs="Arial"/>
          <w:sz w:val="20"/>
          <w:szCs w:val="20"/>
        </w:rPr>
        <w:t>Currently, some of the biggest threats to surface waters come from stormwater runoff, sedimentation, and habitat alteration.  These anthropogenic impacts combine to create a chemical/physical condition that cannot recover as long as the source persists.</w:t>
      </w:r>
      <w:r w:rsidR="0045733B" w:rsidRPr="0045733B">
        <w:rPr>
          <w:rFonts w:ascii="Arial" w:hAnsi="Arial" w:cs="Arial"/>
          <w:sz w:val="20"/>
          <w:szCs w:val="20"/>
        </w:rPr>
        <w:t xml:space="preserve">  </w:t>
      </w:r>
      <w:r w:rsidR="006E6842" w:rsidRPr="0045733B">
        <w:rPr>
          <w:rFonts w:ascii="Arial" w:hAnsi="Arial" w:cs="Arial"/>
          <w:sz w:val="20"/>
          <w:szCs w:val="20"/>
        </w:rPr>
        <w:t>Sedimentation</w:t>
      </w:r>
      <w:r w:rsidRPr="0045733B">
        <w:rPr>
          <w:rFonts w:ascii="Arial" w:hAnsi="Arial" w:cs="Arial"/>
          <w:sz w:val="20"/>
          <w:szCs w:val="20"/>
        </w:rPr>
        <w:t xml:space="preserve"> issues ofte</w:t>
      </w:r>
      <w:r w:rsidR="006E6842" w:rsidRPr="0045733B">
        <w:rPr>
          <w:rFonts w:ascii="Arial" w:hAnsi="Arial" w:cs="Arial"/>
          <w:sz w:val="20"/>
          <w:szCs w:val="20"/>
        </w:rPr>
        <w:t xml:space="preserve">n arise after heavy rain </w:t>
      </w:r>
      <w:r w:rsidR="007745F5" w:rsidRPr="0045733B">
        <w:rPr>
          <w:rFonts w:ascii="Arial" w:hAnsi="Arial" w:cs="Arial"/>
          <w:sz w:val="20"/>
          <w:szCs w:val="20"/>
        </w:rPr>
        <w:t>events</w:t>
      </w:r>
      <w:r w:rsidR="006E6842" w:rsidRPr="0045733B">
        <w:rPr>
          <w:rFonts w:ascii="Arial" w:hAnsi="Arial" w:cs="Arial"/>
          <w:sz w:val="20"/>
          <w:szCs w:val="20"/>
        </w:rPr>
        <w:t xml:space="preserve"> and a recent sedimentation plume in 2012 lasted 24 days.</w:t>
      </w:r>
    </w:p>
    <w:p w:rsidR="006E6842" w:rsidRDefault="006E6842" w:rsidP="0045733B">
      <w:pPr>
        <w:pStyle w:val="ListParagraph"/>
        <w:numPr>
          <w:ilvl w:val="0"/>
          <w:numId w:val="1"/>
        </w:numPr>
        <w:tabs>
          <w:tab w:val="left" w:pos="720"/>
        </w:tabs>
        <w:spacing w:after="0" w:line="240" w:lineRule="auto"/>
        <w:contextualSpacing w:val="0"/>
        <w:rPr>
          <w:rFonts w:ascii="Arial" w:hAnsi="Arial" w:cs="Arial"/>
          <w:sz w:val="20"/>
          <w:szCs w:val="20"/>
        </w:rPr>
      </w:pPr>
      <w:r>
        <w:rPr>
          <w:rFonts w:ascii="Arial" w:hAnsi="Arial" w:cs="Arial"/>
          <w:sz w:val="20"/>
          <w:szCs w:val="20"/>
        </w:rPr>
        <w:t>Monitoring the current condition of submerged aquatic vegetation (SAV) and oyster recruitment in restoration areas can provide important information about ecosystem health.</w:t>
      </w:r>
    </w:p>
    <w:p w:rsidR="00206D70" w:rsidRPr="00206D70" w:rsidRDefault="006E6842" w:rsidP="0045733B">
      <w:pPr>
        <w:pStyle w:val="ListParagraph"/>
        <w:numPr>
          <w:ilvl w:val="0"/>
          <w:numId w:val="1"/>
        </w:numPr>
        <w:tabs>
          <w:tab w:val="left" w:pos="720"/>
        </w:tabs>
        <w:spacing w:after="0" w:line="240" w:lineRule="auto"/>
        <w:contextualSpacing w:val="0"/>
        <w:rPr>
          <w:rFonts w:ascii="Arial" w:hAnsi="Arial" w:cs="Arial"/>
          <w:sz w:val="20"/>
          <w:szCs w:val="20"/>
        </w:rPr>
      </w:pPr>
      <w:r w:rsidRPr="00206D70">
        <w:rPr>
          <w:rFonts w:ascii="Arial" w:hAnsi="Arial" w:cs="Arial"/>
          <w:sz w:val="20"/>
          <w:szCs w:val="20"/>
        </w:rPr>
        <w:t xml:space="preserve">In August 2011, a workshop was held, which resulted in a report, “An Integrated Water Quality Monitoring Plan for Northwest Florida and Alabama Watersheds” </w:t>
      </w:r>
      <w:r w:rsidR="00206D70" w:rsidRPr="00206D70">
        <w:rPr>
          <w:rFonts w:ascii="Arial" w:hAnsi="Arial" w:cs="Arial"/>
          <w:sz w:val="20"/>
          <w:szCs w:val="20"/>
        </w:rPr>
        <w:t>(</w:t>
      </w:r>
      <w:r w:rsidR="00206D70">
        <w:rPr>
          <w:rFonts w:ascii="Arial" w:hAnsi="Arial" w:cs="Arial"/>
          <w:sz w:val="20"/>
          <w:szCs w:val="20"/>
        </w:rPr>
        <w:t xml:space="preserve">available at </w:t>
      </w:r>
      <w:hyperlink r:id="rId11" w:history="1">
        <w:r w:rsidR="00206D70" w:rsidRPr="00206D70">
          <w:rPr>
            <w:rStyle w:val="Hyperlink"/>
            <w:rFonts w:ascii="Arial" w:hAnsi="Arial" w:cs="Arial"/>
            <w:sz w:val="20"/>
            <w:szCs w:val="20"/>
          </w:rPr>
          <w:t>http://uwf.edu/cedb/research.cfm</w:t>
        </w:r>
      </w:hyperlink>
      <w:r w:rsidR="00206D70" w:rsidRPr="00206D70">
        <w:rPr>
          <w:rFonts w:ascii="Arial" w:hAnsi="Arial" w:cs="Arial"/>
          <w:sz w:val="20"/>
          <w:szCs w:val="20"/>
        </w:rPr>
        <w:t>)</w:t>
      </w:r>
      <w:r w:rsidR="00206D70">
        <w:rPr>
          <w:rFonts w:ascii="Arial" w:hAnsi="Arial" w:cs="Arial"/>
          <w:sz w:val="20"/>
          <w:szCs w:val="20"/>
        </w:rPr>
        <w:t xml:space="preserve">. </w:t>
      </w:r>
      <w:r w:rsidR="00206D70" w:rsidRPr="00206D70">
        <w:rPr>
          <w:rFonts w:ascii="Arial" w:hAnsi="Arial" w:cs="Arial"/>
          <w:sz w:val="20"/>
          <w:szCs w:val="20"/>
        </w:rPr>
        <w:t xml:space="preserve"> </w:t>
      </w:r>
      <w:r w:rsidRPr="00206D70">
        <w:rPr>
          <w:rFonts w:ascii="Arial" w:hAnsi="Arial" w:cs="Arial"/>
          <w:sz w:val="20"/>
          <w:szCs w:val="20"/>
        </w:rPr>
        <w:t>The report highlights the commonalities that watersheds and monitoring entities experience</w:t>
      </w:r>
      <w:r w:rsidR="00206D70" w:rsidRPr="00206D70">
        <w:rPr>
          <w:rFonts w:ascii="Arial" w:hAnsi="Arial" w:cs="Arial"/>
          <w:sz w:val="20"/>
          <w:szCs w:val="20"/>
        </w:rPr>
        <w:t xml:space="preserve"> (needs to control fertilizers</w:t>
      </w:r>
      <w:r w:rsidR="0045733B">
        <w:rPr>
          <w:rFonts w:ascii="Arial" w:hAnsi="Arial" w:cs="Arial"/>
          <w:sz w:val="20"/>
          <w:szCs w:val="20"/>
        </w:rPr>
        <w:t>,</w:t>
      </w:r>
      <w:r w:rsidR="00206D70" w:rsidRPr="00206D70">
        <w:rPr>
          <w:rFonts w:ascii="Arial" w:hAnsi="Arial" w:cs="Arial"/>
          <w:sz w:val="20"/>
          <w:szCs w:val="20"/>
        </w:rPr>
        <w:t xml:space="preserve"> pesticides, and nutrient discharges into freshwater systems)</w:t>
      </w:r>
      <w:r w:rsidRPr="00206D70">
        <w:rPr>
          <w:rFonts w:ascii="Arial" w:hAnsi="Arial" w:cs="Arial"/>
          <w:sz w:val="20"/>
          <w:szCs w:val="20"/>
        </w:rPr>
        <w:t>, as well as the unique threats</w:t>
      </w:r>
      <w:r w:rsidR="00206D70" w:rsidRPr="00206D70">
        <w:rPr>
          <w:rFonts w:ascii="Arial" w:hAnsi="Arial" w:cs="Arial"/>
          <w:sz w:val="20"/>
          <w:szCs w:val="20"/>
        </w:rPr>
        <w:t xml:space="preserve"> and legacy contaminants</w:t>
      </w:r>
      <w:r w:rsidRPr="00206D70">
        <w:rPr>
          <w:rFonts w:ascii="Arial" w:hAnsi="Arial" w:cs="Arial"/>
          <w:sz w:val="20"/>
          <w:szCs w:val="20"/>
        </w:rPr>
        <w:t xml:space="preserve"> that the different watersheds are facing.  The area of interest spans 6 watersheds, and is equal to approximately 12,500 sq mi.  </w:t>
      </w:r>
      <w:r w:rsidR="00206D70" w:rsidRPr="00206D70">
        <w:rPr>
          <w:rFonts w:ascii="Arial" w:hAnsi="Arial" w:cs="Arial"/>
          <w:sz w:val="20"/>
          <w:szCs w:val="20"/>
        </w:rPr>
        <w:t>The workgroup is currently seeking funding to implement additional m</w:t>
      </w:r>
      <w:r w:rsidR="00206D70">
        <w:rPr>
          <w:rFonts w:ascii="Arial" w:hAnsi="Arial" w:cs="Arial"/>
          <w:sz w:val="20"/>
          <w:szCs w:val="20"/>
        </w:rPr>
        <w:t>onitoring suggested by the plan, and BFA remains hopeful that they can continue to be a part of the solution.</w:t>
      </w:r>
    </w:p>
    <w:p w:rsidR="00F17345" w:rsidRPr="00206D70" w:rsidRDefault="00206D70" w:rsidP="00206D70">
      <w:pPr>
        <w:pStyle w:val="ListParagraph"/>
        <w:numPr>
          <w:ilvl w:val="0"/>
          <w:numId w:val="1"/>
        </w:numPr>
        <w:spacing w:after="0" w:line="240" w:lineRule="auto"/>
        <w:rPr>
          <w:rFonts w:ascii="Arial" w:hAnsi="Arial" w:cs="Arial"/>
          <w:sz w:val="20"/>
          <w:szCs w:val="20"/>
        </w:rPr>
      </w:pPr>
      <w:r>
        <w:rPr>
          <w:rFonts w:ascii="Arial" w:hAnsi="Arial" w:cs="Arial"/>
          <w:bCs/>
          <w:sz w:val="20"/>
          <w:szCs w:val="20"/>
        </w:rPr>
        <w:t>Q</w:t>
      </w:r>
      <w:r w:rsidRPr="00206D70">
        <w:rPr>
          <w:rFonts w:ascii="Arial" w:hAnsi="Arial" w:cs="Arial"/>
          <w:bCs/>
          <w:sz w:val="20"/>
          <w:szCs w:val="20"/>
        </w:rPr>
        <w:t xml:space="preserve">uestions may be directed to </w:t>
      </w:r>
      <w:r>
        <w:rPr>
          <w:rFonts w:ascii="Arial" w:hAnsi="Arial" w:cs="Arial"/>
          <w:bCs/>
          <w:sz w:val="20"/>
          <w:szCs w:val="20"/>
        </w:rPr>
        <w:t xml:space="preserve">Barbara Albrecht: </w:t>
      </w:r>
      <w:hyperlink r:id="rId12" w:history="1">
        <w:r w:rsidR="00176B2D">
          <w:rPr>
            <w:rStyle w:val="Hyperlink"/>
            <w:rFonts w:ascii="Arial" w:hAnsi="Arial" w:cs="Arial"/>
            <w:bCs/>
            <w:sz w:val="20"/>
            <w:szCs w:val="20"/>
          </w:rPr>
          <w:t>balbrecht@uwf.edu</w:t>
        </w:r>
      </w:hyperlink>
      <w:r>
        <w:rPr>
          <w:rFonts w:ascii="Arial" w:hAnsi="Arial" w:cs="Arial"/>
          <w:bCs/>
          <w:sz w:val="20"/>
          <w:szCs w:val="20"/>
        </w:rPr>
        <w:t>.</w:t>
      </w:r>
    </w:p>
    <w:p w:rsidR="00206D70" w:rsidRPr="00206D70" w:rsidRDefault="00206D70" w:rsidP="00206D70">
      <w:pPr>
        <w:pStyle w:val="ListParagraph"/>
        <w:spacing w:after="0" w:line="240" w:lineRule="auto"/>
        <w:ind w:left="36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806878" w:rsidRDefault="00206D70" w:rsidP="00452F00">
      <w:pPr>
        <w:spacing w:after="0" w:line="240" w:lineRule="auto"/>
        <w:rPr>
          <w:rFonts w:ascii="Arial" w:hAnsi="Arial" w:cs="Arial"/>
          <w:sz w:val="20"/>
          <w:szCs w:val="20"/>
        </w:rPr>
      </w:pPr>
      <w:r>
        <w:rPr>
          <w:rFonts w:ascii="Arial" w:hAnsi="Arial" w:cs="Arial"/>
          <w:sz w:val="20"/>
          <w:szCs w:val="20"/>
        </w:rPr>
        <w:t xml:space="preserve">Rick Copeland (RC) asked how many members are in the BFA.  BA indicated that the BFA had a maximum membership of about 150-250 people.  Currently, there are about 70-80 members.  BA began serving as BFA president about one year ago, and has been trying to recruit new members from younger generations that are currently less involved with the BFA.  </w:t>
      </w:r>
    </w:p>
    <w:p w:rsidR="00206D70" w:rsidRDefault="00206D70" w:rsidP="00452F00">
      <w:pPr>
        <w:spacing w:after="0" w:line="240" w:lineRule="auto"/>
        <w:rPr>
          <w:rFonts w:ascii="Arial" w:hAnsi="Arial" w:cs="Arial"/>
          <w:sz w:val="20"/>
          <w:szCs w:val="20"/>
        </w:rPr>
      </w:pPr>
    </w:p>
    <w:p w:rsidR="00206D70" w:rsidRPr="00206D70" w:rsidRDefault="00206D70" w:rsidP="00452F00">
      <w:pPr>
        <w:spacing w:after="0" w:line="240" w:lineRule="auto"/>
        <w:rPr>
          <w:rFonts w:ascii="Arial" w:hAnsi="Arial" w:cs="Arial"/>
          <w:sz w:val="20"/>
          <w:szCs w:val="20"/>
        </w:rPr>
      </w:pPr>
      <w:r>
        <w:rPr>
          <w:rFonts w:ascii="Arial" w:hAnsi="Arial" w:cs="Arial"/>
          <w:sz w:val="20"/>
          <w:szCs w:val="20"/>
        </w:rPr>
        <w:t>RC asked if the BFA would be interested in getting involved with GW issues</w:t>
      </w:r>
      <w:r w:rsidR="00DE57E9">
        <w:rPr>
          <w:rFonts w:ascii="Arial" w:hAnsi="Arial" w:cs="Arial"/>
          <w:sz w:val="20"/>
          <w:szCs w:val="20"/>
        </w:rPr>
        <w:t xml:space="preserve">.  BA indicated that </w:t>
      </w:r>
      <w:r w:rsidR="00331C9C">
        <w:rPr>
          <w:rFonts w:ascii="Arial" w:hAnsi="Arial" w:cs="Arial"/>
          <w:sz w:val="20"/>
          <w:szCs w:val="20"/>
        </w:rPr>
        <w:t xml:space="preserve">she would be glad to discuss GW issues with RC during the break.  BA also indicated that </w:t>
      </w:r>
      <w:r w:rsidR="00DE57E9">
        <w:rPr>
          <w:rFonts w:ascii="Arial" w:hAnsi="Arial" w:cs="Arial"/>
          <w:sz w:val="20"/>
          <w:szCs w:val="20"/>
        </w:rPr>
        <w:t>there is another citizen group that she is involved with that is currently focusing on issues related to development and GW well fields in Northwest FL.</w:t>
      </w:r>
    </w:p>
    <w:p w:rsidR="00452F00" w:rsidRDefault="00452F00" w:rsidP="00452F00">
      <w:pPr>
        <w:spacing w:after="0" w:line="240" w:lineRule="auto"/>
        <w:rPr>
          <w:rFonts w:ascii="Arial" w:hAnsi="Arial" w:cs="Arial"/>
          <w:b/>
          <w:sz w:val="20"/>
          <w:szCs w:val="20"/>
          <w:u w:val="single"/>
        </w:rPr>
      </w:pPr>
    </w:p>
    <w:p w:rsidR="00806878" w:rsidRPr="00C63583" w:rsidRDefault="00806878" w:rsidP="00452F00">
      <w:pPr>
        <w:spacing w:after="0" w:line="240" w:lineRule="auto"/>
        <w:rPr>
          <w:rFonts w:ascii="Arial" w:hAnsi="Arial" w:cs="Arial"/>
          <w:b/>
          <w:sz w:val="20"/>
          <w:szCs w:val="20"/>
        </w:rPr>
      </w:pPr>
      <w:r>
        <w:rPr>
          <w:rFonts w:ascii="Arial" w:hAnsi="Arial" w:cs="Arial"/>
          <w:b/>
          <w:sz w:val="20"/>
          <w:szCs w:val="20"/>
        </w:rPr>
        <w:t>Coastal Monitoring Network Update</w:t>
      </w:r>
    </w:p>
    <w:p w:rsidR="00806878" w:rsidRPr="00C63583" w:rsidRDefault="00806878" w:rsidP="00452F00">
      <w:pPr>
        <w:spacing w:after="0" w:line="240" w:lineRule="auto"/>
        <w:rPr>
          <w:rFonts w:ascii="Arial" w:hAnsi="Arial" w:cs="Arial"/>
          <w:sz w:val="20"/>
          <w:szCs w:val="20"/>
          <w:u w:val="single"/>
        </w:rPr>
      </w:pPr>
      <w:r>
        <w:rPr>
          <w:rFonts w:ascii="Arial" w:hAnsi="Arial" w:cs="Arial"/>
          <w:sz w:val="20"/>
          <w:szCs w:val="20"/>
          <w:u w:val="single"/>
        </w:rPr>
        <w:t>Gail Sloane (GS)</w:t>
      </w:r>
      <w:r w:rsidRPr="00C63583">
        <w:rPr>
          <w:rFonts w:ascii="Arial" w:hAnsi="Arial" w:cs="Arial"/>
          <w:sz w:val="20"/>
          <w:szCs w:val="20"/>
          <w:u w:val="single"/>
        </w:rPr>
        <w:t xml:space="preserve"> </w:t>
      </w:r>
      <w:r>
        <w:rPr>
          <w:rFonts w:ascii="Arial" w:hAnsi="Arial" w:cs="Arial"/>
          <w:sz w:val="20"/>
          <w:szCs w:val="20"/>
          <w:u w:val="single"/>
        </w:rPr>
        <w:t>presented an update on the Coastal Monitoring Network effort, including information on DEP’s Coastal and Aquatic Management Areas (CAMA)</w:t>
      </w:r>
    </w:p>
    <w:p w:rsidR="00806878" w:rsidRPr="00C63583" w:rsidRDefault="00806878"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806878" w:rsidRDefault="00331C9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A key component of organizing the FWRMC Coastal Monitoring Workgroup (CMW) will be identifying existing monitoring efforts.  FWC has agreed to assist with leading the CMW and identifying </w:t>
      </w:r>
      <w:r w:rsidR="000A5294">
        <w:rPr>
          <w:rFonts w:ascii="Arial" w:hAnsi="Arial" w:cs="Arial"/>
          <w:sz w:val="20"/>
          <w:szCs w:val="20"/>
        </w:rPr>
        <w:t xml:space="preserve">these </w:t>
      </w:r>
      <w:r>
        <w:rPr>
          <w:rFonts w:ascii="Arial" w:hAnsi="Arial" w:cs="Arial"/>
          <w:sz w:val="20"/>
          <w:szCs w:val="20"/>
        </w:rPr>
        <w:t>current monitoring effort</w:t>
      </w:r>
      <w:r w:rsidR="000A5294">
        <w:rPr>
          <w:rFonts w:ascii="Arial" w:hAnsi="Arial" w:cs="Arial"/>
          <w:sz w:val="20"/>
          <w:szCs w:val="20"/>
        </w:rPr>
        <w:t>s.</w:t>
      </w:r>
    </w:p>
    <w:p w:rsidR="00331C9C" w:rsidRDefault="00331C9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At DEP, the Coastal and Aquatic Management Areas (CAMA) staff have been involved with many coastal monitoring efforts.</w:t>
      </w:r>
    </w:p>
    <w:p w:rsidR="000A5294" w:rsidRPr="000A5294" w:rsidRDefault="000A529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CAMA includes 40 aquatic preserves, 3 National </w:t>
      </w:r>
      <w:r w:rsidRPr="000A5294">
        <w:rPr>
          <w:rFonts w:ascii="Arial" w:hAnsi="Arial" w:cs="Arial"/>
          <w:sz w:val="20"/>
          <w:szCs w:val="20"/>
        </w:rPr>
        <w:t>Estuarine Research Reserves (NERRs)</w:t>
      </w:r>
      <w:r w:rsidR="00A57306">
        <w:rPr>
          <w:rFonts w:ascii="Arial" w:hAnsi="Arial" w:cs="Arial"/>
          <w:sz w:val="20"/>
          <w:szCs w:val="20"/>
        </w:rPr>
        <w:t>(Apalachicola Bay, Guana-Tolomato-Matanzas, and Rookery Bay)</w:t>
      </w:r>
      <w:r w:rsidRPr="000A5294">
        <w:rPr>
          <w:rFonts w:ascii="Arial" w:hAnsi="Arial" w:cs="Arial"/>
          <w:sz w:val="20"/>
          <w:szCs w:val="20"/>
        </w:rPr>
        <w:t>, and one National Sanctuary</w:t>
      </w:r>
      <w:r w:rsidR="00A57306">
        <w:rPr>
          <w:rFonts w:ascii="Arial" w:hAnsi="Arial" w:cs="Arial"/>
          <w:sz w:val="20"/>
          <w:szCs w:val="20"/>
        </w:rPr>
        <w:t xml:space="preserve"> (FL Keys National Marine Sanctuary)</w:t>
      </w:r>
      <w:r w:rsidRPr="000A5294">
        <w:rPr>
          <w:rFonts w:ascii="Arial" w:hAnsi="Arial" w:cs="Arial"/>
          <w:sz w:val="20"/>
          <w:szCs w:val="20"/>
        </w:rPr>
        <w:t>.  Detailed information about these sites</w:t>
      </w:r>
      <w:r w:rsidR="00C948F9">
        <w:rPr>
          <w:rFonts w:ascii="Arial" w:hAnsi="Arial" w:cs="Arial"/>
          <w:sz w:val="20"/>
          <w:szCs w:val="20"/>
        </w:rPr>
        <w:t>, including information on upcoming events,</w:t>
      </w:r>
      <w:r w:rsidRPr="000A5294">
        <w:rPr>
          <w:rFonts w:ascii="Arial" w:hAnsi="Arial" w:cs="Arial"/>
          <w:sz w:val="20"/>
          <w:szCs w:val="20"/>
        </w:rPr>
        <w:t xml:space="preserve"> is available at </w:t>
      </w:r>
      <w:hyperlink r:id="rId13" w:history="1">
        <w:r w:rsidRPr="00AE57E8">
          <w:rPr>
            <w:rStyle w:val="Hyperlink"/>
            <w:rFonts w:ascii="Arial" w:hAnsi="Arial" w:cs="Arial"/>
            <w:sz w:val="20"/>
            <w:szCs w:val="20"/>
          </w:rPr>
          <w:t>http://www.dep.state.fl.us/mainpage/programs/cama.htm</w:t>
        </w:r>
      </w:hyperlink>
      <w:r>
        <w:rPr>
          <w:rFonts w:ascii="Arial" w:hAnsi="Arial" w:cs="Arial"/>
          <w:sz w:val="20"/>
          <w:szCs w:val="20"/>
        </w:rPr>
        <w:t xml:space="preserve">. </w:t>
      </w:r>
    </w:p>
    <w:p w:rsidR="00A57306" w:rsidRDefault="00A57306"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Current programs at CAMA sites include monitoring of WQ, corals, mangroves, seagrasses, shorebirds, beach erosion, pollinators, fisheries, fouling communities, invasive species (plants and animals), juvenile nekton, larval fishes and crabs, meteorology, threatened and endangered species, turtles, sharks, and coastal communities.</w:t>
      </w:r>
    </w:p>
    <w:p w:rsidR="00331C9C" w:rsidRDefault="00A57306"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CAMA is currently assembling a comprehensive map of all monitoring stations in their aquatic preserves, NERRs, and National Sanctuary. This information will be useful to determine where current WQ and biological monitoring </w:t>
      </w:r>
      <w:r w:rsidR="00C948F9">
        <w:rPr>
          <w:rFonts w:ascii="Arial" w:hAnsi="Arial" w:cs="Arial"/>
          <w:sz w:val="20"/>
          <w:szCs w:val="20"/>
        </w:rPr>
        <w:t>may be helpful in evaluating compliance with Numeric Nutrient Criteria (NNC).  This information will also help to illustrate what monitoring is occurring throughout Florida’s coastal regions via DEP programs, an</w:t>
      </w:r>
      <w:r w:rsidR="00425F06">
        <w:rPr>
          <w:rFonts w:ascii="Arial" w:hAnsi="Arial" w:cs="Arial"/>
          <w:sz w:val="20"/>
          <w:szCs w:val="20"/>
        </w:rPr>
        <w:t>d</w:t>
      </w:r>
      <w:r w:rsidR="00C948F9">
        <w:rPr>
          <w:rFonts w:ascii="Arial" w:hAnsi="Arial" w:cs="Arial"/>
          <w:sz w:val="20"/>
          <w:szCs w:val="20"/>
        </w:rPr>
        <w:t xml:space="preserve"> assist others when performing an analysis of potential gaps and opportunities for collaboration.</w:t>
      </w:r>
    </w:p>
    <w:p w:rsidR="00C948F9" w:rsidRDefault="00C948F9"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Next steps for the CMW include</w:t>
      </w:r>
    </w:p>
    <w:p w:rsidR="00C948F9" w:rsidRDefault="00C948F9"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Completing the DEP in-house coordination and information gathering about station locations.  </w:t>
      </w:r>
    </w:p>
    <w:p w:rsidR="00C948F9" w:rsidRDefault="00C948F9"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Discussing the CMW formation with FWC-Fish and Wildlife Research Institute (FWRI)</w:t>
      </w:r>
    </w:p>
    <w:p w:rsidR="00C948F9" w:rsidRDefault="00C948F9"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Identifying members and interested parties to participate in the workgroup</w:t>
      </w:r>
      <w:r w:rsidR="00DE1923">
        <w:rPr>
          <w:rFonts w:ascii="Arial" w:hAnsi="Arial" w:cs="Arial"/>
          <w:sz w:val="20"/>
          <w:szCs w:val="20"/>
        </w:rPr>
        <w:t>.</w:t>
      </w:r>
    </w:p>
    <w:p w:rsidR="00DE1923" w:rsidRDefault="00C948F9"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Further discussion of goals, including assembling information about </w:t>
      </w:r>
      <w:r w:rsidR="00DE1923">
        <w:rPr>
          <w:rFonts w:ascii="Arial" w:hAnsi="Arial" w:cs="Arial"/>
          <w:sz w:val="20"/>
          <w:szCs w:val="20"/>
        </w:rPr>
        <w:t xml:space="preserve">existing </w:t>
      </w:r>
      <w:r>
        <w:rPr>
          <w:rFonts w:ascii="Arial" w:hAnsi="Arial" w:cs="Arial"/>
          <w:sz w:val="20"/>
          <w:szCs w:val="20"/>
        </w:rPr>
        <w:t xml:space="preserve">monitoring programs and incorporating information </w:t>
      </w:r>
      <w:r w:rsidR="00EF7A85">
        <w:rPr>
          <w:rFonts w:ascii="Arial" w:hAnsi="Arial" w:cs="Arial"/>
          <w:sz w:val="20"/>
          <w:szCs w:val="20"/>
        </w:rPr>
        <w:t xml:space="preserve">into the </w:t>
      </w:r>
      <w:r w:rsidR="00425F06">
        <w:rPr>
          <w:rFonts w:ascii="Arial" w:hAnsi="Arial" w:cs="Arial"/>
          <w:sz w:val="20"/>
          <w:szCs w:val="20"/>
        </w:rPr>
        <w:t>Catalog of M</w:t>
      </w:r>
      <w:r w:rsidR="00EF7A85">
        <w:rPr>
          <w:rFonts w:ascii="Arial" w:hAnsi="Arial" w:cs="Arial"/>
          <w:sz w:val="20"/>
          <w:szCs w:val="20"/>
        </w:rPr>
        <w:t xml:space="preserve">onitoring </w:t>
      </w:r>
      <w:r w:rsidR="00425F06">
        <w:rPr>
          <w:rFonts w:ascii="Arial" w:hAnsi="Arial" w:cs="Arial"/>
          <w:sz w:val="20"/>
          <w:szCs w:val="20"/>
        </w:rPr>
        <w:t>P</w:t>
      </w:r>
      <w:r w:rsidR="00EF7A85">
        <w:rPr>
          <w:rFonts w:ascii="Arial" w:hAnsi="Arial" w:cs="Arial"/>
          <w:sz w:val="20"/>
          <w:szCs w:val="20"/>
        </w:rPr>
        <w:t xml:space="preserve">rograms </w:t>
      </w:r>
      <w:r>
        <w:rPr>
          <w:rFonts w:ascii="Arial" w:hAnsi="Arial" w:cs="Arial"/>
          <w:sz w:val="20"/>
          <w:szCs w:val="20"/>
        </w:rPr>
        <w:t>about programs which we are aware of via the Council and the Water Atlas</w:t>
      </w:r>
      <w:r w:rsidR="00EF7A85">
        <w:rPr>
          <w:rFonts w:ascii="Arial" w:hAnsi="Arial" w:cs="Arial"/>
          <w:sz w:val="20"/>
          <w:szCs w:val="20"/>
        </w:rPr>
        <w:t>.</w:t>
      </w:r>
      <w:r w:rsidR="00DE1923">
        <w:rPr>
          <w:rFonts w:ascii="Arial" w:hAnsi="Arial" w:cs="Arial"/>
          <w:sz w:val="20"/>
          <w:szCs w:val="20"/>
        </w:rPr>
        <w:t xml:space="preserve">  </w:t>
      </w:r>
    </w:p>
    <w:p w:rsidR="00C948F9" w:rsidRDefault="00425F06"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Remind members and interested parties that</w:t>
      </w:r>
      <w:r w:rsidR="00DE1923">
        <w:rPr>
          <w:rFonts w:ascii="Arial" w:hAnsi="Arial" w:cs="Arial"/>
          <w:sz w:val="20"/>
          <w:szCs w:val="20"/>
        </w:rPr>
        <w:t xml:space="preserve"> the CMW is aiming to be a network of existing networks</w:t>
      </w:r>
      <w:r>
        <w:rPr>
          <w:rFonts w:ascii="Arial" w:hAnsi="Arial" w:cs="Arial"/>
          <w:sz w:val="20"/>
          <w:szCs w:val="20"/>
        </w:rPr>
        <w:t>, similar to the Salinity Network Workgroup</w:t>
      </w:r>
      <w:r w:rsidR="00DB5536">
        <w:rPr>
          <w:rFonts w:ascii="Arial" w:hAnsi="Arial" w:cs="Arial"/>
          <w:sz w:val="20"/>
          <w:szCs w:val="20"/>
        </w:rPr>
        <w:t>.</w:t>
      </w:r>
    </w:p>
    <w:p w:rsidR="00C948F9" w:rsidRDefault="00DE1923" w:rsidP="00EF7A8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Planning</w:t>
      </w:r>
      <w:r w:rsidR="00C948F9">
        <w:rPr>
          <w:rFonts w:ascii="Arial" w:hAnsi="Arial" w:cs="Arial"/>
          <w:sz w:val="20"/>
          <w:szCs w:val="20"/>
        </w:rPr>
        <w:t xml:space="preserve"> to hold first CMW meeting by June</w:t>
      </w:r>
    </w:p>
    <w:p w:rsidR="00FC526E" w:rsidRDefault="00FC526E" w:rsidP="00452F00">
      <w:pPr>
        <w:spacing w:after="0" w:line="240" w:lineRule="auto"/>
        <w:rPr>
          <w:rFonts w:ascii="Arial" w:eastAsia="Times New Roman" w:hAnsi="Arial" w:cs="Arial"/>
          <w:sz w:val="20"/>
          <w:szCs w:val="20"/>
          <w:u w:val="single"/>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DE1923" w:rsidRDefault="00DE1923" w:rsidP="00452F00">
      <w:pPr>
        <w:spacing w:after="0" w:line="240" w:lineRule="auto"/>
        <w:rPr>
          <w:rFonts w:ascii="Arial" w:hAnsi="Arial" w:cs="Arial"/>
          <w:sz w:val="20"/>
          <w:szCs w:val="20"/>
        </w:rPr>
      </w:pPr>
      <w:r>
        <w:rPr>
          <w:rFonts w:ascii="Arial" w:hAnsi="Arial" w:cs="Arial"/>
          <w:sz w:val="20"/>
          <w:szCs w:val="20"/>
        </w:rPr>
        <w:t>Nia Wellendorf (NW) indicated that she has compiled a list of contacts for currently funded programs through the NNC work.  NW asked if additional funding will be made available through the CMW for those programs that are currently not being funded.  GS indicated that there is currently not any funding available, but potential exists for collaboration, such as providing support for additional laboratory analysis at the DEP Tallahassee lab.</w:t>
      </w:r>
    </w:p>
    <w:p w:rsidR="00DE1923" w:rsidRDefault="00DE1923" w:rsidP="00452F00">
      <w:pPr>
        <w:spacing w:after="0" w:line="240" w:lineRule="auto"/>
        <w:rPr>
          <w:rFonts w:ascii="Arial" w:hAnsi="Arial" w:cs="Arial"/>
          <w:sz w:val="20"/>
          <w:szCs w:val="20"/>
        </w:rPr>
      </w:pPr>
    </w:p>
    <w:p w:rsidR="00452F00" w:rsidRPr="00710429" w:rsidRDefault="00DE1923" w:rsidP="00452F00">
      <w:pPr>
        <w:spacing w:after="0" w:line="240" w:lineRule="auto"/>
        <w:rPr>
          <w:rFonts w:ascii="Arial" w:hAnsi="Arial" w:cs="Arial"/>
          <w:b/>
          <w:i/>
          <w:color w:val="FF0000"/>
          <w:sz w:val="20"/>
          <w:szCs w:val="20"/>
        </w:rPr>
      </w:pPr>
      <w:r w:rsidRPr="00710429">
        <w:rPr>
          <w:rFonts w:ascii="Arial" w:hAnsi="Arial" w:cs="Arial"/>
          <w:b/>
          <w:i/>
          <w:color w:val="FF0000"/>
          <w:sz w:val="20"/>
          <w:szCs w:val="20"/>
        </w:rPr>
        <w:t>GS encouraged all FWRMC participants to talk to their respective agencies about participating in the CMW.</w:t>
      </w:r>
    </w:p>
    <w:p w:rsidR="00452F00" w:rsidRPr="00452F00" w:rsidRDefault="00452F00" w:rsidP="00452F00">
      <w:pPr>
        <w:spacing w:after="0" w:line="240" w:lineRule="auto"/>
        <w:rPr>
          <w:rFonts w:ascii="Arial" w:hAnsi="Arial" w:cs="Arial"/>
          <w:sz w:val="20"/>
          <w:szCs w:val="20"/>
        </w:rPr>
      </w:pPr>
    </w:p>
    <w:p w:rsidR="00806878" w:rsidRPr="00C63583" w:rsidRDefault="00806878" w:rsidP="00452F00">
      <w:pPr>
        <w:spacing w:after="0" w:line="240" w:lineRule="auto"/>
        <w:rPr>
          <w:rFonts w:ascii="Arial" w:hAnsi="Arial" w:cs="Arial"/>
          <w:b/>
          <w:sz w:val="20"/>
          <w:szCs w:val="20"/>
        </w:rPr>
      </w:pPr>
      <w:r>
        <w:rPr>
          <w:rFonts w:ascii="Arial" w:hAnsi="Arial" w:cs="Arial"/>
          <w:b/>
          <w:sz w:val="20"/>
          <w:szCs w:val="20"/>
        </w:rPr>
        <w:t>National Water Quality Monitoring Council</w:t>
      </w:r>
    </w:p>
    <w:p w:rsidR="00806878" w:rsidRPr="00C63583" w:rsidRDefault="00806878" w:rsidP="00452F00">
      <w:pPr>
        <w:spacing w:after="0" w:line="240" w:lineRule="auto"/>
        <w:rPr>
          <w:rFonts w:ascii="Arial" w:hAnsi="Arial" w:cs="Arial"/>
          <w:sz w:val="20"/>
          <w:szCs w:val="20"/>
          <w:u w:val="single"/>
        </w:rPr>
      </w:pPr>
      <w:r>
        <w:rPr>
          <w:rFonts w:ascii="Arial" w:hAnsi="Arial" w:cs="Arial"/>
          <w:sz w:val="20"/>
          <w:szCs w:val="20"/>
          <w:u w:val="single"/>
        </w:rPr>
        <w:t>Michael Yurewicz (MY)</w:t>
      </w:r>
      <w:r w:rsidRPr="00C63583">
        <w:rPr>
          <w:rFonts w:ascii="Arial" w:hAnsi="Arial" w:cs="Arial"/>
          <w:sz w:val="20"/>
          <w:szCs w:val="20"/>
          <w:u w:val="single"/>
        </w:rPr>
        <w:t xml:space="preserve"> </w:t>
      </w:r>
      <w:r>
        <w:rPr>
          <w:rFonts w:ascii="Arial" w:hAnsi="Arial" w:cs="Arial"/>
          <w:sz w:val="20"/>
          <w:szCs w:val="20"/>
          <w:u w:val="single"/>
        </w:rPr>
        <w:t>presented information about the National Water Quality Monitoring Council’s (NWQMC) current efforts</w:t>
      </w:r>
    </w:p>
    <w:p w:rsidR="00806878" w:rsidRPr="00C63583" w:rsidRDefault="00806878"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710429" w:rsidRPr="00710429" w:rsidRDefault="00D406EC" w:rsidP="00710429">
      <w:pPr>
        <w:pStyle w:val="ListParagraph"/>
        <w:numPr>
          <w:ilvl w:val="0"/>
          <w:numId w:val="1"/>
        </w:numPr>
        <w:spacing w:after="0" w:line="240" w:lineRule="auto"/>
        <w:contextualSpacing w:val="0"/>
        <w:rPr>
          <w:rFonts w:ascii="Arial" w:hAnsi="Arial" w:cs="Arial"/>
          <w:sz w:val="20"/>
          <w:szCs w:val="20"/>
        </w:rPr>
      </w:pPr>
      <w:r w:rsidRPr="00710429">
        <w:rPr>
          <w:rFonts w:ascii="Arial" w:hAnsi="Arial" w:cs="Arial"/>
          <w:sz w:val="20"/>
          <w:szCs w:val="20"/>
        </w:rPr>
        <w:t xml:space="preserve">The NWQMC was created in 1997 by the Advisory Committee on Water Information (ACWI).  ACWI is an advisory committee to </w:t>
      </w:r>
      <w:r w:rsidR="00CA6081" w:rsidRPr="00710429">
        <w:rPr>
          <w:rFonts w:ascii="Arial" w:hAnsi="Arial" w:cs="Arial"/>
          <w:sz w:val="20"/>
          <w:szCs w:val="20"/>
        </w:rPr>
        <w:t xml:space="preserve">all </w:t>
      </w:r>
      <w:r w:rsidRPr="00710429">
        <w:rPr>
          <w:rFonts w:ascii="Arial" w:hAnsi="Arial" w:cs="Arial"/>
          <w:sz w:val="20"/>
          <w:szCs w:val="20"/>
        </w:rPr>
        <w:t xml:space="preserve">federal agencies </w:t>
      </w:r>
      <w:r w:rsidR="00CA6081" w:rsidRPr="00710429">
        <w:rPr>
          <w:rFonts w:ascii="Arial" w:hAnsi="Arial" w:cs="Arial"/>
          <w:sz w:val="20"/>
          <w:szCs w:val="20"/>
        </w:rPr>
        <w:t xml:space="preserve">involved with water information.  All reports and recommendations from the NWQMC are submitted to ACWI.  </w:t>
      </w:r>
    </w:p>
    <w:p w:rsidR="00710429" w:rsidRDefault="00710429">
      <w:pPr>
        <w:rPr>
          <w:rFonts w:ascii="Arial" w:hAnsi="Arial" w:cs="Arial"/>
          <w:sz w:val="20"/>
          <w:szCs w:val="20"/>
        </w:rPr>
      </w:pPr>
      <w:r>
        <w:rPr>
          <w:rFonts w:ascii="Arial" w:hAnsi="Arial" w:cs="Arial"/>
          <w:sz w:val="20"/>
          <w:szCs w:val="20"/>
        </w:rPr>
        <w:br w:type="page"/>
      </w:r>
    </w:p>
    <w:p w:rsidR="00D406EC" w:rsidRPr="00CA6081" w:rsidRDefault="00D406EC" w:rsidP="00452F00">
      <w:pPr>
        <w:pStyle w:val="ListParagraph"/>
        <w:numPr>
          <w:ilvl w:val="0"/>
          <w:numId w:val="1"/>
        </w:numPr>
        <w:spacing w:after="0" w:line="240" w:lineRule="auto"/>
        <w:contextualSpacing w:val="0"/>
        <w:rPr>
          <w:rFonts w:ascii="Arial" w:hAnsi="Arial" w:cs="Arial"/>
          <w:sz w:val="20"/>
          <w:szCs w:val="20"/>
        </w:rPr>
      </w:pPr>
      <w:r w:rsidRPr="00CA6081">
        <w:rPr>
          <w:rFonts w:ascii="Arial" w:hAnsi="Arial" w:cs="Arial"/>
          <w:sz w:val="20"/>
          <w:szCs w:val="20"/>
        </w:rPr>
        <w:lastRenderedPageBreak/>
        <w:t>The goals of the NWQMC are to:</w:t>
      </w:r>
    </w:p>
    <w:p w:rsidR="00D406EC" w:rsidRDefault="00D406EC" w:rsidP="00D406E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Provide a national forum for coordination of consistent and scientifically defensible methods and strategies to improve WQ monitoring, assessment, and reporting.</w:t>
      </w:r>
    </w:p>
    <w:p w:rsidR="00D406EC" w:rsidRDefault="00D406EC" w:rsidP="00D406E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Promote partnerships to foster collaboration, advance the science, and improve management within all elements of the WQ monitoring community.</w:t>
      </w:r>
    </w:p>
    <w:p w:rsidR="00D406EC" w:rsidRDefault="00CA6081" w:rsidP="00D406EC">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NWQMC membership is limited to no more than 35 representatives.  The NWCMC is Co-Chaired by EPA and USGS, and members include 10 representatives from federal agencies, 10 representatives from state WQ agencies (one in each federal region), 15 </w:t>
      </w:r>
      <w:r w:rsidR="007745F5">
        <w:rPr>
          <w:rFonts w:ascii="Arial" w:hAnsi="Arial" w:cs="Arial"/>
          <w:sz w:val="20"/>
          <w:szCs w:val="20"/>
        </w:rPr>
        <w:t>representatives</w:t>
      </w:r>
      <w:r>
        <w:rPr>
          <w:rFonts w:ascii="Arial" w:hAnsi="Arial" w:cs="Arial"/>
          <w:sz w:val="20"/>
          <w:szCs w:val="20"/>
        </w:rPr>
        <w:t xml:space="preserve"> from a diversity of WQ issues and programs.</w:t>
      </w:r>
    </w:p>
    <w:p w:rsidR="00CA6081" w:rsidRDefault="00CA6081"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Jane Caffrey (UWF) is the current representative from the American Society of Limnology and Oceanography</w:t>
      </w:r>
    </w:p>
    <w:p w:rsidR="00CA6081" w:rsidRDefault="00CA6081"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Steve Wolfe (GOMA) is the current representative for wetlands interest</w:t>
      </w:r>
      <w:r w:rsidR="00BD3FF6">
        <w:rPr>
          <w:rFonts w:ascii="Arial" w:hAnsi="Arial" w:cs="Arial"/>
          <w:sz w:val="20"/>
          <w:szCs w:val="20"/>
        </w:rPr>
        <w:t>s</w:t>
      </w:r>
      <w:r>
        <w:rPr>
          <w:rFonts w:ascii="Arial" w:hAnsi="Arial" w:cs="Arial"/>
          <w:sz w:val="20"/>
          <w:szCs w:val="20"/>
        </w:rPr>
        <w:t xml:space="preserve"> and the Gulf of </w:t>
      </w:r>
      <w:r w:rsidR="007745F5">
        <w:rPr>
          <w:rFonts w:ascii="Arial" w:hAnsi="Arial" w:cs="Arial"/>
          <w:sz w:val="20"/>
          <w:szCs w:val="20"/>
        </w:rPr>
        <w:t>Mexico</w:t>
      </w:r>
      <w:r>
        <w:rPr>
          <w:rFonts w:ascii="Arial" w:hAnsi="Arial" w:cs="Arial"/>
          <w:sz w:val="20"/>
          <w:szCs w:val="20"/>
        </w:rPr>
        <w:t>.</w:t>
      </w:r>
    </w:p>
    <w:p w:rsidR="00CA6081" w:rsidRDefault="00CA6081"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Dave Chestnut (SC) is the state representative for EPA Region 4.</w:t>
      </w:r>
    </w:p>
    <w:p w:rsidR="00CA6081" w:rsidRDefault="00CA6081" w:rsidP="00CA608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Though membership is limited, non-members can participate in NWQMC activities and</w:t>
      </w:r>
      <w:r w:rsidR="00DB09A4">
        <w:rPr>
          <w:rFonts w:ascii="Arial" w:hAnsi="Arial" w:cs="Arial"/>
          <w:sz w:val="20"/>
          <w:szCs w:val="20"/>
        </w:rPr>
        <w:t xml:space="preserve"> </w:t>
      </w:r>
      <w:r>
        <w:rPr>
          <w:rFonts w:ascii="Arial" w:hAnsi="Arial" w:cs="Arial"/>
          <w:sz w:val="20"/>
          <w:szCs w:val="20"/>
        </w:rPr>
        <w:t>work</w:t>
      </w:r>
      <w:r w:rsidR="00DB09A4">
        <w:rPr>
          <w:rFonts w:ascii="Arial" w:hAnsi="Arial" w:cs="Arial"/>
          <w:sz w:val="20"/>
          <w:szCs w:val="20"/>
        </w:rPr>
        <w:t xml:space="preserve"> </w:t>
      </w:r>
      <w:r>
        <w:rPr>
          <w:rFonts w:ascii="Arial" w:hAnsi="Arial" w:cs="Arial"/>
          <w:sz w:val="20"/>
          <w:szCs w:val="20"/>
        </w:rPr>
        <w:t>group</w:t>
      </w:r>
      <w:r w:rsidR="00DB09A4">
        <w:rPr>
          <w:rFonts w:ascii="Arial" w:hAnsi="Arial" w:cs="Arial"/>
          <w:sz w:val="20"/>
          <w:szCs w:val="20"/>
        </w:rPr>
        <w:t>s</w:t>
      </w:r>
      <w:r>
        <w:rPr>
          <w:rFonts w:ascii="Arial" w:hAnsi="Arial" w:cs="Arial"/>
          <w:sz w:val="20"/>
          <w:szCs w:val="20"/>
        </w:rPr>
        <w:t>.</w:t>
      </w:r>
    </w:p>
    <w:p w:rsidR="00DB09A4" w:rsidRDefault="00DB09A4" w:rsidP="00DB09A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Current workgroups include:</w:t>
      </w:r>
    </w:p>
    <w:p w:rsidR="00DB09A4" w:rsidRDefault="00DB09A4" w:rsidP="00982D69">
      <w:pPr>
        <w:pStyle w:val="ListParagraph"/>
        <w:numPr>
          <w:ilvl w:val="1"/>
          <w:numId w:val="44"/>
        </w:numPr>
        <w:spacing w:after="0" w:line="240" w:lineRule="auto"/>
        <w:ind w:left="720"/>
        <w:contextualSpacing w:val="0"/>
        <w:rPr>
          <w:rFonts w:ascii="Arial" w:hAnsi="Arial" w:cs="Arial"/>
          <w:sz w:val="20"/>
          <w:szCs w:val="20"/>
        </w:rPr>
      </w:pPr>
      <w:r w:rsidRPr="00DB09A4">
        <w:rPr>
          <w:rFonts w:ascii="Arial" w:hAnsi="Arial" w:cs="Arial"/>
          <w:sz w:val="20"/>
          <w:szCs w:val="20"/>
        </w:rPr>
        <w:t>Methods and Data Comparability Board</w:t>
      </w:r>
      <w:r>
        <w:rPr>
          <w:rFonts w:ascii="Arial" w:hAnsi="Arial" w:cs="Arial"/>
          <w:sz w:val="20"/>
          <w:szCs w:val="20"/>
        </w:rPr>
        <w:t>,</w:t>
      </w:r>
      <w:r w:rsidRPr="00DB09A4">
        <w:rPr>
          <w:rFonts w:ascii="Arial" w:hAnsi="Arial" w:cs="Arial"/>
          <w:sz w:val="20"/>
          <w:szCs w:val="20"/>
        </w:rPr>
        <w:t xml:space="preserve"> </w:t>
      </w:r>
      <w:r>
        <w:rPr>
          <w:rFonts w:ascii="Arial" w:hAnsi="Arial" w:cs="Arial"/>
          <w:sz w:val="20"/>
          <w:szCs w:val="20"/>
        </w:rPr>
        <w:t>Chaired</w:t>
      </w:r>
      <w:r w:rsidRPr="00DB09A4">
        <w:rPr>
          <w:rFonts w:ascii="Arial" w:hAnsi="Arial" w:cs="Arial"/>
          <w:sz w:val="20"/>
          <w:szCs w:val="20"/>
        </w:rPr>
        <w:t xml:space="preserve"> by Dan Sullivan (WI)</w:t>
      </w:r>
    </w:p>
    <w:p w:rsidR="00CA6081" w:rsidRDefault="00DB09A4" w:rsidP="00982D69">
      <w:pPr>
        <w:pStyle w:val="ListParagraph"/>
        <w:numPr>
          <w:ilvl w:val="1"/>
          <w:numId w:val="44"/>
        </w:numPr>
        <w:spacing w:after="0" w:line="240" w:lineRule="auto"/>
        <w:ind w:left="720"/>
        <w:contextualSpacing w:val="0"/>
        <w:rPr>
          <w:rFonts w:ascii="Arial" w:hAnsi="Arial" w:cs="Arial"/>
          <w:sz w:val="20"/>
          <w:szCs w:val="20"/>
        </w:rPr>
      </w:pPr>
      <w:r>
        <w:rPr>
          <w:rFonts w:ascii="Arial" w:hAnsi="Arial" w:cs="Arial"/>
          <w:sz w:val="20"/>
          <w:szCs w:val="20"/>
        </w:rPr>
        <w:t>Collaboration and Outreach, Co-Chaired by Cathy Tate (USGS) and Barb Horn (CO)</w:t>
      </w:r>
    </w:p>
    <w:p w:rsidR="00DB09A4" w:rsidRDefault="00DB09A4" w:rsidP="00982D69">
      <w:pPr>
        <w:pStyle w:val="ListParagraph"/>
        <w:numPr>
          <w:ilvl w:val="1"/>
          <w:numId w:val="44"/>
        </w:numPr>
        <w:spacing w:after="0" w:line="240" w:lineRule="auto"/>
        <w:ind w:left="720"/>
        <w:contextualSpacing w:val="0"/>
        <w:rPr>
          <w:rFonts w:ascii="Arial" w:hAnsi="Arial" w:cs="Arial"/>
          <w:sz w:val="20"/>
          <w:szCs w:val="20"/>
        </w:rPr>
      </w:pPr>
      <w:r>
        <w:rPr>
          <w:rFonts w:ascii="Arial" w:hAnsi="Arial" w:cs="Arial"/>
          <w:sz w:val="20"/>
          <w:szCs w:val="20"/>
        </w:rPr>
        <w:t>Water Information Strategies, Chaired by Mary Skopec (IA)</w:t>
      </w:r>
    </w:p>
    <w:p w:rsidR="00DB09A4" w:rsidRDefault="00DB09A4" w:rsidP="00982D69">
      <w:pPr>
        <w:pStyle w:val="ListParagraph"/>
        <w:numPr>
          <w:ilvl w:val="1"/>
          <w:numId w:val="44"/>
        </w:numPr>
        <w:spacing w:after="0" w:line="240" w:lineRule="auto"/>
        <w:ind w:left="720"/>
        <w:contextualSpacing w:val="0"/>
        <w:rPr>
          <w:rFonts w:ascii="Arial" w:hAnsi="Arial" w:cs="Arial"/>
          <w:sz w:val="20"/>
          <w:szCs w:val="20"/>
        </w:rPr>
      </w:pPr>
      <w:r>
        <w:rPr>
          <w:rFonts w:ascii="Arial" w:hAnsi="Arial" w:cs="Arial"/>
          <w:sz w:val="20"/>
          <w:szCs w:val="20"/>
        </w:rPr>
        <w:t>National Monitoring Network, supported by EPA, USGS and NOAA</w:t>
      </w:r>
    </w:p>
    <w:p w:rsidR="00DB09A4" w:rsidRDefault="00DB09A4" w:rsidP="00982D69">
      <w:pPr>
        <w:pStyle w:val="ListParagraph"/>
        <w:numPr>
          <w:ilvl w:val="1"/>
          <w:numId w:val="44"/>
        </w:numPr>
        <w:spacing w:after="0" w:line="240" w:lineRule="auto"/>
        <w:ind w:left="720"/>
        <w:contextualSpacing w:val="0"/>
        <w:rPr>
          <w:rFonts w:ascii="Arial" w:hAnsi="Arial" w:cs="Arial"/>
          <w:sz w:val="20"/>
          <w:szCs w:val="20"/>
        </w:rPr>
      </w:pPr>
      <w:r>
        <w:rPr>
          <w:rFonts w:ascii="Arial" w:hAnsi="Arial" w:cs="Arial"/>
          <w:sz w:val="20"/>
          <w:szCs w:val="20"/>
        </w:rPr>
        <w:t>National Network of Reference Wetlands, supported by EPA</w:t>
      </w:r>
    </w:p>
    <w:p w:rsidR="00DB09A4" w:rsidRDefault="00DB09A4" w:rsidP="00982D69">
      <w:pPr>
        <w:pStyle w:val="ListParagraph"/>
        <w:numPr>
          <w:ilvl w:val="1"/>
          <w:numId w:val="44"/>
        </w:numPr>
        <w:spacing w:after="0" w:line="240" w:lineRule="auto"/>
        <w:ind w:left="720"/>
        <w:contextualSpacing w:val="0"/>
        <w:rPr>
          <w:rFonts w:ascii="Arial" w:hAnsi="Arial" w:cs="Arial"/>
          <w:sz w:val="20"/>
          <w:szCs w:val="20"/>
        </w:rPr>
      </w:pPr>
      <w:r>
        <w:rPr>
          <w:rFonts w:ascii="Arial" w:hAnsi="Arial" w:cs="Arial"/>
          <w:sz w:val="20"/>
          <w:szCs w:val="20"/>
        </w:rPr>
        <w:t>WQ Statistics and Assessment (subgroup of work groups #1 and #3)</w:t>
      </w:r>
    </w:p>
    <w:p w:rsidR="00DB09A4" w:rsidRDefault="00DB09A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NWQMC is overseen by a steering committee, which is largely composed of the Chairs of the Work Groups</w:t>
      </w:r>
    </w:p>
    <w:p w:rsidR="00DA31C5" w:rsidRDefault="00DA31C5" w:rsidP="00DA31C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Additional information on NWQMC efforts is available at </w:t>
      </w:r>
      <w:hyperlink r:id="rId14" w:history="1">
        <w:r w:rsidRPr="00725C64">
          <w:rPr>
            <w:rStyle w:val="Hyperlink"/>
            <w:rFonts w:ascii="Arial" w:hAnsi="Arial" w:cs="Arial"/>
            <w:sz w:val="20"/>
            <w:szCs w:val="20"/>
          </w:rPr>
          <w:t>http://acwi.gov/monitoring/</w:t>
        </w:r>
      </w:hyperlink>
      <w:r>
        <w:rPr>
          <w:rFonts w:ascii="Arial" w:hAnsi="Arial" w:cs="Arial"/>
          <w:sz w:val="20"/>
          <w:szCs w:val="20"/>
        </w:rPr>
        <w:t>.</w:t>
      </w:r>
    </w:p>
    <w:p w:rsidR="00DB09A4" w:rsidRDefault="00DB09A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Water Quality Portal</w:t>
      </w:r>
      <w:r w:rsidR="007E3475">
        <w:rPr>
          <w:rFonts w:ascii="Arial" w:hAnsi="Arial" w:cs="Arial"/>
          <w:sz w:val="20"/>
          <w:szCs w:val="20"/>
        </w:rPr>
        <w:t>.</w:t>
      </w:r>
    </w:p>
    <w:p w:rsidR="00DB09A4" w:rsidRDefault="00DB09A4"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Data Accessibility is a key issue among all WQ </w:t>
      </w:r>
      <w:r w:rsidR="00F55B57">
        <w:rPr>
          <w:rFonts w:ascii="Arial" w:hAnsi="Arial" w:cs="Arial"/>
          <w:sz w:val="20"/>
          <w:szCs w:val="20"/>
        </w:rPr>
        <w:t>practitioners</w:t>
      </w:r>
    </w:p>
    <w:p w:rsidR="00DB09A4" w:rsidRDefault="00DB09A4"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Through the NWQMC, EPA and USGS </w:t>
      </w:r>
      <w:r w:rsidR="00F55B57">
        <w:rPr>
          <w:rFonts w:ascii="Arial" w:hAnsi="Arial" w:cs="Arial"/>
          <w:sz w:val="20"/>
          <w:szCs w:val="20"/>
        </w:rPr>
        <w:t>initiated an effort where data from both of their databases (NWIS and STORET) could be easily accessed in one location.</w:t>
      </w:r>
    </w:p>
    <w:p w:rsidR="00F55B57" w:rsidRDefault="00F55B57"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WQ Portal (</w:t>
      </w:r>
      <w:hyperlink r:id="rId15" w:history="1">
        <w:r w:rsidRPr="00725C64">
          <w:rPr>
            <w:rStyle w:val="Hyperlink"/>
            <w:rFonts w:ascii="Arial" w:hAnsi="Arial" w:cs="Arial"/>
            <w:sz w:val="20"/>
            <w:szCs w:val="20"/>
          </w:rPr>
          <w:t>www.waterqualitydata.us</w:t>
        </w:r>
      </w:hyperlink>
      <w:r>
        <w:rPr>
          <w:rFonts w:ascii="Arial" w:hAnsi="Arial" w:cs="Arial"/>
          <w:sz w:val="20"/>
          <w:szCs w:val="20"/>
        </w:rPr>
        <w:t xml:space="preserve">) was launched at the 2012 NWQMC conference.  The WQ Portal allows users to retrieve data and provides instructions for submitting data through EPA WQX.  </w:t>
      </w:r>
    </w:p>
    <w:p w:rsidR="00F55B57" w:rsidRDefault="00F55B57"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All data from FL STORET that are uploaded to EPA STORET are available through the WQ portal.</w:t>
      </w:r>
    </w:p>
    <w:p w:rsidR="00F55B57" w:rsidRDefault="00F55B57"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Currently </w:t>
      </w:r>
      <w:r w:rsidR="007E3475">
        <w:rPr>
          <w:rFonts w:ascii="Arial" w:hAnsi="Arial" w:cs="Arial"/>
          <w:sz w:val="20"/>
          <w:szCs w:val="20"/>
        </w:rPr>
        <w:t xml:space="preserve">the </w:t>
      </w:r>
      <w:r>
        <w:rPr>
          <w:rFonts w:ascii="Arial" w:hAnsi="Arial" w:cs="Arial"/>
          <w:sz w:val="20"/>
          <w:szCs w:val="20"/>
        </w:rPr>
        <w:t>number of stations that can be displayed on</w:t>
      </w:r>
      <w:r w:rsidR="007E3475">
        <w:rPr>
          <w:rFonts w:ascii="Arial" w:hAnsi="Arial" w:cs="Arial"/>
          <w:sz w:val="20"/>
          <w:szCs w:val="20"/>
        </w:rPr>
        <w:t xml:space="preserve"> the</w:t>
      </w:r>
      <w:r>
        <w:rPr>
          <w:rFonts w:ascii="Arial" w:hAnsi="Arial" w:cs="Arial"/>
          <w:sz w:val="20"/>
          <w:szCs w:val="20"/>
        </w:rPr>
        <w:t xml:space="preserve"> online map</w:t>
      </w:r>
      <w:r w:rsidR="007E3475">
        <w:rPr>
          <w:rFonts w:ascii="Arial" w:hAnsi="Arial" w:cs="Arial"/>
          <w:sz w:val="20"/>
          <w:szCs w:val="20"/>
        </w:rPr>
        <w:t xml:space="preserve"> is limited</w:t>
      </w:r>
      <w:r>
        <w:rPr>
          <w:rFonts w:ascii="Arial" w:hAnsi="Arial" w:cs="Arial"/>
          <w:sz w:val="20"/>
          <w:szCs w:val="20"/>
        </w:rPr>
        <w:t xml:space="preserve">, but any number of stations can be downloaded in a format that can be viewed using Google Earth. </w:t>
      </w:r>
    </w:p>
    <w:p w:rsidR="00F55B57" w:rsidRDefault="00F55B57"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Plans exist to incorporate data from other data providers, such as NOAA and the Department of Agriculture, that can provide data to WQX using common data standards.  </w:t>
      </w:r>
    </w:p>
    <w:p w:rsidR="00F55B57" w:rsidRDefault="00F55B57" w:rsidP="00982D6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More information on the WQ Portal is available by contacting Nate Booth </w:t>
      </w:r>
      <w:r w:rsidR="00982D69">
        <w:rPr>
          <w:rFonts w:ascii="Arial" w:hAnsi="Arial" w:cs="Arial"/>
          <w:sz w:val="20"/>
          <w:szCs w:val="20"/>
        </w:rPr>
        <w:t>(USGS) or Charles Kovatch (EPA).</w:t>
      </w:r>
    </w:p>
    <w:p w:rsidR="00982D69" w:rsidRDefault="00982D69"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Establishing a National Network of Reference Watersheds for Freshwater Streams</w:t>
      </w:r>
    </w:p>
    <w:p w:rsidR="00982D69" w:rsidRDefault="00982D69" w:rsidP="007038D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Goal is to provide quality-assured data and information for use in understanding effects of land use change, water use, atmospheric deposition, and climate change o</w:t>
      </w:r>
      <w:r w:rsidR="000C590A">
        <w:rPr>
          <w:rFonts w:ascii="Arial" w:hAnsi="Arial" w:cs="Arial"/>
          <w:sz w:val="20"/>
          <w:szCs w:val="20"/>
        </w:rPr>
        <w:t>n</w:t>
      </w:r>
      <w:r>
        <w:rPr>
          <w:rFonts w:ascii="Arial" w:hAnsi="Arial" w:cs="Arial"/>
          <w:sz w:val="20"/>
          <w:szCs w:val="20"/>
        </w:rPr>
        <w:t xml:space="preserve"> freshwater ecosystems.</w:t>
      </w:r>
    </w:p>
    <w:p w:rsidR="00982D69" w:rsidRDefault="00982D69" w:rsidP="007038D3">
      <w:pPr>
        <w:pStyle w:val="ListParagraph"/>
        <w:numPr>
          <w:ilvl w:val="1"/>
          <w:numId w:val="1"/>
        </w:numPr>
        <w:spacing w:after="0" w:line="240" w:lineRule="auto"/>
        <w:ind w:left="720"/>
        <w:contextualSpacing w:val="0"/>
        <w:rPr>
          <w:rFonts w:ascii="Arial" w:hAnsi="Arial" w:cs="Arial"/>
          <w:sz w:val="20"/>
          <w:szCs w:val="20"/>
        </w:rPr>
      </w:pPr>
      <w:r w:rsidRPr="00982D69">
        <w:rPr>
          <w:rFonts w:ascii="Arial" w:hAnsi="Arial" w:cs="Arial"/>
          <w:sz w:val="20"/>
          <w:szCs w:val="20"/>
        </w:rPr>
        <w:t xml:space="preserve">Several existing programs at USGS, USEPA, USFS, NPS, NSF, States, and Tribes collect data in background or reference watersheds.  </w:t>
      </w:r>
    </w:p>
    <w:p w:rsidR="00982D69" w:rsidRDefault="00982D69" w:rsidP="007038D3">
      <w:pPr>
        <w:pStyle w:val="ListParagraph"/>
        <w:numPr>
          <w:ilvl w:val="1"/>
          <w:numId w:val="1"/>
        </w:numPr>
        <w:spacing w:after="0" w:line="240" w:lineRule="auto"/>
        <w:ind w:left="720"/>
        <w:contextualSpacing w:val="0"/>
        <w:rPr>
          <w:rFonts w:ascii="Arial" w:hAnsi="Arial" w:cs="Arial"/>
          <w:sz w:val="20"/>
          <w:szCs w:val="20"/>
        </w:rPr>
      </w:pPr>
      <w:r w:rsidRPr="00982D69">
        <w:rPr>
          <w:rFonts w:ascii="Arial" w:hAnsi="Arial" w:cs="Arial"/>
          <w:sz w:val="20"/>
          <w:szCs w:val="20"/>
        </w:rPr>
        <w:t xml:space="preserve">NWQMC wants to provide organizational foundation and leadership to bridge distributed reporting among all entities </w:t>
      </w:r>
      <w:r>
        <w:rPr>
          <w:rFonts w:ascii="Arial" w:hAnsi="Arial" w:cs="Arial"/>
          <w:sz w:val="20"/>
          <w:szCs w:val="20"/>
        </w:rPr>
        <w:t>that</w:t>
      </w:r>
      <w:r w:rsidRPr="00982D69">
        <w:rPr>
          <w:rFonts w:ascii="Arial" w:hAnsi="Arial" w:cs="Arial"/>
          <w:sz w:val="20"/>
          <w:szCs w:val="20"/>
        </w:rPr>
        <w:t xml:space="preserve"> choose to participate.</w:t>
      </w:r>
    </w:p>
    <w:p w:rsidR="00982D69" w:rsidRDefault="00982D69" w:rsidP="007038D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NWQMC is conducting an inventory that will catalog the reference or background condition sites and data (current and historic).  The catalog will include a systematic review of existing sites including field methods, data standards, and data access.</w:t>
      </w:r>
    </w:p>
    <w:p w:rsidR="00982D69" w:rsidRDefault="007038D3" w:rsidP="007038D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national network of pristine and minimally disturbed watersheds is meant to provide long-term data and information on watersheds that are minimally disturbed by human activities.  The collaborative multipurpose design will emphasize chemical, physical, and biological aspects of water quality, and integrate to the degree possible with existing networks.  Membership will be voluntary and open to interested individuals and institutions.</w:t>
      </w:r>
    </w:p>
    <w:p w:rsidR="007038D3" w:rsidRDefault="00274F98" w:rsidP="007038D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work</w:t>
      </w:r>
      <w:r w:rsidR="007038D3">
        <w:rPr>
          <w:rFonts w:ascii="Arial" w:hAnsi="Arial" w:cs="Arial"/>
          <w:sz w:val="20"/>
          <w:szCs w:val="20"/>
        </w:rPr>
        <w:t>group is planning to launch a website for the network in 2013.  The website will include background information on the project, guidance regarding the types of sites and associated data contained in the network, and a network map.</w:t>
      </w:r>
    </w:p>
    <w:p w:rsidR="007A5930" w:rsidRPr="007038D3" w:rsidRDefault="007A5930" w:rsidP="007038D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More information on this project is available by contacting Mike McHale.</w:t>
      </w:r>
    </w:p>
    <w:p w:rsidR="00710429" w:rsidRDefault="00710429">
      <w:pPr>
        <w:rPr>
          <w:rFonts w:ascii="Arial" w:hAnsi="Arial" w:cs="Arial"/>
          <w:sz w:val="20"/>
          <w:szCs w:val="20"/>
        </w:rPr>
      </w:pPr>
      <w:r>
        <w:rPr>
          <w:rFonts w:ascii="Arial" w:hAnsi="Arial" w:cs="Arial"/>
          <w:sz w:val="20"/>
          <w:szCs w:val="20"/>
        </w:rPr>
        <w:br w:type="page"/>
      </w:r>
    </w:p>
    <w:p w:rsidR="007038D3" w:rsidRDefault="00BD72DD"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lastRenderedPageBreak/>
        <w:t>Methods and Data Comparability Board</w:t>
      </w:r>
    </w:p>
    <w:p w:rsidR="00BD72DD" w:rsidRDefault="00BD72DD" w:rsidP="00971AED">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Goal is to provide a forum for exploring, evaluating, and promoting methods that facilitate collaboration and further comparability between water monitoring programs.</w:t>
      </w:r>
    </w:p>
    <w:p w:rsidR="00BE22FF" w:rsidRDefault="00BE22FF" w:rsidP="00971AED">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Sensor workgroup has developed guides for deploying aquatic sensors, including a QA matrix for calibrating and record keeping, a field deployment guide, and a guide to sensor data elements and data management.  More information is available at </w:t>
      </w:r>
      <w:hyperlink r:id="rId16" w:history="1">
        <w:r w:rsidRPr="008B1BFB">
          <w:rPr>
            <w:rStyle w:val="Hyperlink"/>
            <w:rFonts w:ascii="Arial" w:hAnsi="Arial" w:cs="Arial"/>
            <w:sz w:val="20"/>
            <w:szCs w:val="20"/>
          </w:rPr>
          <w:t>www.watersensors.org</w:t>
        </w:r>
      </w:hyperlink>
      <w:r>
        <w:rPr>
          <w:rFonts w:ascii="Arial" w:hAnsi="Arial" w:cs="Arial"/>
          <w:sz w:val="20"/>
          <w:szCs w:val="20"/>
        </w:rPr>
        <w:t>.</w:t>
      </w:r>
    </w:p>
    <w:p w:rsidR="00BD72DD" w:rsidRDefault="00BE22FF" w:rsidP="00971AED">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National Environmental Methods Index (NEMI) is a web-based source for en</w:t>
      </w:r>
      <w:r w:rsidR="000020BD">
        <w:rPr>
          <w:rFonts w:ascii="Arial" w:hAnsi="Arial" w:cs="Arial"/>
          <w:sz w:val="20"/>
          <w:szCs w:val="20"/>
        </w:rPr>
        <w:t xml:space="preserve">vironmental monitoring methods, available at </w:t>
      </w:r>
      <w:hyperlink r:id="rId17" w:history="1">
        <w:r w:rsidR="000020BD" w:rsidRPr="008B1BFB">
          <w:rPr>
            <w:rStyle w:val="Hyperlink"/>
            <w:rFonts w:ascii="Arial" w:hAnsi="Arial" w:cs="Arial"/>
            <w:sz w:val="20"/>
            <w:szCs w:val="20"/>
          </w:rPr>
          <w:t>www.nemi.gov</w:t>
        </w:r>
      </w:hyperlink>
      <w:r w:rsidR="000020BD">
        <w:rPr>
          <w:rFonts w:ascii="Arial" w:hAnsi="Arial" w:cs="Arial"/>
          <w:sz w:val="20"/>
          <w:szCs w:val="20"/>
        </w:rPr>
        <w:t>.  NEMI’s format allows for easy comparison and contrast of critical method parameters.</w:t>
      </w:r>
      <w:r>
        <w:rPr>
          <w:rFonts w:ascii="Arial" w:hAnsi="Arial" w:cs="Arial"/>
          <w:sz w:val="20"/>
          <w:szCs w:val="20"/>
        </w:rPr>
        <w:t xml:space="preserve">  </w:t>
      </w:r>
      <w:r w:rsidR="000020BD">
        <w:rPr>
          <w:rFonts w:ascii="Arial" w:hAnsi="Arial" w:cs="Arial"/>
          <w:sz w:val="20"/>
          <w:szCs w:val="20"/>
        </w:rPr>
        <w:t xml:space="preserve">Full field and analytical methods </w:t>
      </w:r>
      <w:r w:rsidR="00787592">
        <w:rPr>
          <w:rFonts w:ascii="Arial" w:hAnsi="Arial" w:cs="Arial"/>
          <w:sz w:val="20"/>
          <w:szCs w:val="20"/>
        </w:rPr>
        <w:t xml:space="preserve">are available for download, and EPA regulatory status information is displayed.  </w:t>
      </w:r>
    </w:p>
    <w:p w:rsidR="00787592" w:rsidRDefault="00787592" w:rsidP="00971AED">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WQ Statistics and Assessment workgroup (WQSA) is developing the Statistics Tool Box</w:t>
      </w:r>
      <w:r w:rsidR="008B08BB">
        <w:rPr>
          <w:rFonts w:ascii="Arial" w:hAnsi="Arial" w:cs="Arial"/>
          <w:sz w:val="20"/>
          <w:szCs w:val="20"/>
        </w:rPr>
        <w:t>. This</w:t>
      </w:r>
      <w:r>
        <w:rPr>
          <w:rFonts w:ascii="Arial" w:hAnsi="Arial" w:cs="Arial"/>
          <w:sz w:val="20"/>
          <w:szCs w:val="20"/>
        </w:rPr>
        <w:t xml:space="preserve"> online system</w:t>
      </w:r>
      <w:r w:rsidR="008B08BB">
        <w:rPr>
          <w:rFonts w:ascii="Arial" w:hAnsi="Arial" w:cs="Arial"/>
          <w:sz w:val="20"/>
          <w:szCs w:val="20"/>
        </w:rPr>
        <w:t xml:space="preserve"> contains</w:t>
      </w:r>
      <w:r>
        <w:rPr>
          <w:rFonts w:ascii="Arial" w:hAnsi="Arial" w:cs="Arial"/>
          <w:sz w:val="20"/>
          <w:szCs w:val="20"/>
        </w:rPr>
        <w:t xml:space="preserve"> information about</w:t>
      </w:r>
      <w:r w:rsidR="007C4A95">
        <w:rPr>
          <w:rFonts w:ascii="Arial" w:hAnsi="Arial" w:cs="Arial"/>
          <w:sz w:val="20"/>
          <w:szCs w:val="20"/>
        </w:rPr>
        <w:t xml:space="preserve"> statistical software and</w:t>
      </w:r>
      <w:r>
        <w:rPr>
          <w:rFonts w:ascii="Arial" w:hAnsi="Arial" w:cs="Arial"/>
          <w:sz w:val="20"/>
          <w:szCs w:val="20"/>
        </w:rPr>
        <w:t xml:space="preserve"> a range of statistical and assessment methods to help design and analyze monitoring data.  </w:t>
      </w:r>
    </w:p>
    <w:p w:rsidR="00787592" w:rsidRDefault="00787592" w:rsidP="00971AED">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An additional pending workgroup will be formed to develop a common framework for taxonomic nomenclature among existing monitoring programs.  More information is available by contacting Stephen Moulton (USGS).</w:t>
      </w:r>
    </w:p>
    <w:p w:rsidR="00787592" w:rsidRDefault="007C4A95" w:rsidP="007C4A9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National WQ Monitoring Network for U.S. Coastal Waters and their Tributaries</w:t>
      </w:r>
    </w:p>
    <w:p w:rsidR="007C4A95" w:rsidRDefault="007C4A95" w:rsidP="00DA31C5">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Major emphasis for current workgroup will be to revisit the design and framework for the national network.  </w:t>
      </w:r>
      <w:r w:rsidR="00274F98">
        <w:rPr>
          <w:rFonts w:ascii="Arial" w:hAnsi="Arial" w:cs="Arial"/>
          <w:sz w:val="20"/>
          <w:szCs w:val="20"/>
        </w:rPr>
        <w:t xml:space="preserve">A work plan will be developed in 2013 </w:t>
      </w:r>
      <w:r>
        <w:rPr>
          <w:rFonts w:ascii="Arial" w:hAnsi="Arial" w:cs="Arial"/>
          <w:sz w:val="20"/>
          <w:szCs w:val="20"/>
        </w:rPr>
        <w:t>that will include a method for developing a new inventory of the key sites for the national design, especially the core coastal monitoring sites.  The plan will also include strategies for linking freshwater and coastal WQ monitoring and WQ</w:t>
      </w:r>
      <w:r w:rsidR="00DA31C5">
        <w:rPr>
          <w:rFonts w:ascii="Arial" w:hAnsi="Arial" w:cs="Arial"/>
          <w:sz w:val="20"/>
          <w:szCs w:val="20"/>
        </w:rPr>
        <w:t xml:space="preserve"> </w:t>
      </w:r>
      <w:r>
        <w:rPr>
          <w:rFonts w:ascii="Arial" w:hAnsi="Arial" w:cs="Arial"/>
          <w:sz w:val="20"/>
          <w:szCs w:val="20"/>
        </w:rPr>
        <w:t>modeling efforts.  More information is available by contacting Berni</w:t>
      </w:r>
      <w:r w:rsidR="00DA31C5">
        <w:rPr>
          <w:rFonts w:ascii="Arial" w:hAnsi="Arial" w:cs="Arial"/>
          <w:sz w:val="20"/>
          <w:szCs w:val="20"/>
        </w:rPr>
        <w:t>c</w:t>
      </w:r>
      <w:r>
        <w:rPr>
          <w:rFonts w:ascii="Arial" w:hAnsi="Arial" w:cs="Arial"/>
          <w:sz w:val="20"/>
          <w:szCs w:val="20"/>
        </w:rPr>
        <w:t>e Smith (EPA), Dennis Ap</w:t>
      </w:r>
      <w:r w:rsidR="00DA31C5">
        <w:rPr>
          <w:rFonts w:ascii="Arial" w:hAnsi="Arial" w:cs="Arial"/>
          <w:sz w:val="20"/>
          <w:szCs w:val="20"/>
        </w:rPr>
        <w:t>eti</w:t>
      </w:r>
      <w:r>
        <w:rPr>
          <w:rFonts w:ascii="Arial" w:hAnsi="Arial" w:cs="Arial"/>
          <w:sz w:val="20"/>
          <w:szCs w:val="20"/>
        </w:rPr>
        <w:t xml:space="preserve"> (NOAA), and Michael Yur</w:t>
      </w:r>
      <w:r w:rsidR="00DA31C5">
        <w:rPr>
          <w:rFonts w:ascii="Arial" w:hAnsi="Arial" w:cs="Arial"/>
          <w:sz w:val="20"/>
          <w:szCs w:val="20"/>
        </w:rPr>
        <w:t>ewicz (USGS).</w:t>
      </w:r>
    </w:p>
    <w:p w:rsidR="00DA31C5" w:rsidRDefault="00DA31C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Collaboration and Outreach Workgroup</w:t>
      </w:r>
    </w:p>
    <w:p w:rsidR="00DA31C5" w:rsidRDefault="00DA31C5" w:rsidP="00F013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Produce</w:t>
      </w:r>
      <w:r w:rsidR="00274F98">
        <w:rPr>
          <w:rFonts w:ascii="Arial" w:hAnsi="Arial" w:cs="Arial"/>
          <w:sz w:val="20"/>
          <w:szCs w:val="20"/>
        </w:rPr>
        <w:t>s</w:t>
      </w:r>
      <w:r>
        <w:rPr>
          <w:rFonts w:ascii="Arial" w:hAnsi="Arial" w:cs="Arial"/>
          <w:sz w:val="20"/>
          <w:szCs w:val="20"/>
        </w:rPr>
        <w:t xml:space="preserve"> the NWQMC Newsletter (available at </w:t>
      </w:r>
      <w:hyperlink r:id="rId18" w:history="1">
        <w:r w:rsidRPr="008B1BFB">
          <w:rPr>
            <w:rStyle w:val="Hyperlink"/>
            <w:rFonts w:ascii="Arial" w:hAnsi="Arial" w:cs="Arial"/>
            <w:sz w:val="20"/>
            <w:szCs w:val="20"/>
          </w:rPr>
          <w:t>http://acwi.gov/monitoring/newsletter/index.html</w:t>
        </w:r>
      </w:hyperlink>
      <w:r>
        <w:rPr>
          <w:rFonts w:ascii="Arial" w:hAnsi="Arial" w:cs="Arial"/>
          <w:sz w:val="20"/>
          <w:szCs w:val="20"/>
        </w:rPr>
        <w:t>) twice per year.</w:t>
      </w:r>
    </w:p>
    <w:p w:rsidR="00DA31C5" w:rsidRDefault="00DA31C5" w:rsidP="00F013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Coordinate</w:t>
      </w:r>
      <w:r w:rsidR="00274F98">
        <w:rPr>
          <w:rFonts w:ascii="Arial" w:hAnsi="Arial" w:cs="Arial"/>
          <w:sz w:val="20"/>
          <w:szCs w:val="20"/>
        </w:rPr>
        <w:t>s</w:t>
      </w:r>
      <w:r>
        <w:rPr>
          <w:rFonts w:ascii="Arial" w:hAnsi="Arial" w:cs="Arial"/>
          <w:sz w:val="20"/>
          <w:szCs w:val="20"/>
        </w:rPr>
        <w:t xml:space="preserve"> the NWQMC webinar series, including presentations on a wide variety of topics related to WQ monitoring.</w:t>
      </w:r>
    </w:p>
    <w:p w:rsidR="00DA31C5" w:rsidRDefault="00DA31C5" w:rsidP="00F013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Coordinates National Conference every two years.  The 2014 NWQMC Conference will be held in Cincinnati, OH.  There is interest in holding the 2016 NWQMC Conference in Tampa, FL, and Kim Haag is the point of contact for gathering information about </w:t>
      </w:r>
      <w:r w:rsidR="005E70F0">
        <w:rPr>
          <w:rFonts w:ascii="Arial" w:hAnsi="Arial" w:cs="Arial"/>
          <w:sz w:val="20"/>
          <w:szCs w:val="20"/>
        </w:rPr>
        <w:t>potentially holding the conference in Tampa.</w:t>
      </w:r>
    </w:p>
    <w:p w:rsidR="005E70F0" w:rsidRDefault="005E70F0" w:rsidP="00F013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NWQMC currently interacts with more than 17 Councils and partnerships across the U.S.</w:t>
      </w:r>
    </w:p>
    <w:p w:rsidR="005E70F0" w:rsidRDefault="005E70F0" w:rsidP="00F013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Workgroup interacts with many volunteer monitoring efforts across the U.S., publishes the Volunteer Monitoring Newsletter (available at </w:t>
      </w:r>
      <w:hyperlink r:id="rId19" w:history="1">
        <w:r w:rsidRPr="008B1BFB">
          <w:rPr>
            <w:rStyle w:val="Hyperlink"/>
            <w:rFonts w:ascii="Arial" w:hAnsi="Arial" w:cs="Arial"/>
            <w:sz w:val="20"/>
            <w:szCs w:val="20"/>
          </w:rPr>
          <w:t>http://acwi.gov/monitoring/vm/newsletters.html</w:t>
        </w:r>
      </w:hyperlink>
      <w:r>
        <w:rPr>
          <w:rFonts w:ascii="Arial" w:hAnsi="Arial" w:cs="Arial"/>
          <w:sz w:val="20"/>
          <w:szCs w:val="20"/>
        </w:rPr>
        <w:t xml:space="preserve">), and hosts an online directory of Volunteer Monitoring Programs (available at </w:t>
      </w:r>
      <w:hyperlink r:id="rId20" w:history="1">
        <w:r w:rsidRPr="008B1BFB">
          <w:rPr>
            <w:rStyle w:val="Hyperlink"/>
            <w:rFonts w:ascii="Arial" w:hAnsi="Arial" w:cs="Arial"/>
            <w:sz w:val="20"/>
            <w:szCs w:val="20"/>
          </w:rPr>
          <w:t>http://acwi.gov/monitoring/vm/programs/vm_map.html</w:t>
        </w:r>
      </w:hyperlink>
      <w:r>
        <w:rPr>
          <w:rFonts w:ascii="Arial" w:hAnsi="Arial" w:cs="Arial"/>
          <w:sz w:val="20"/>
          <w:szCs w:val="20"/>
        </w:rPr>
        <w:t>).</w:t>
      </w:r>
    </w:p>
    <w:p w:rsidR="00DA31C5" w:rsidRDefault="00DA31C5" w:rsidP="00DA31C5">
      <w:pPr>
        <w:pStyle w:val="ListParagraph"/>
        <w:spacing w:after="0" w:line="240" w:lineRule="auto"/>
        <w:ind w:left="360"/>
        <w:contextualSpacing w:val="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452F00" w:rsidRDefault="007732D1" w:rsidP="00452F00">
      <w:pPr>
        <w:spacing w:after="0" w:line="240" w:lineRule="auto"/>
        <w:rPr>
          <w:rFonts w:ascii="Arial" w:hAnsi="Arial" w:cs="Arial"/>
          <w:sz w:val="20"/>
          <w:szCs w:val="20"/>
        </w:rPr>
      </w:pPr>
      <w:r>
        <w:rPr>
          <w:rFonts w:ascii="Arial" w:hAnsi="Arial" w:cs="Arial"/>
          <w:sz w:val="20"/>
          <w:szCs w:val="20"/>
        </w:rPr>
        <w:t>BA asked for additional clarification on what would be considered a good reference watershed.  MY indicated that there are examples of reference wetlands in many areas of the country, from the pine barrens of NJ to the wilderness in AK, and several long-term benchmark monitoring programs were developed many years ago.</w:t>
      </w:r>
    </w:p>
    <w:p w:rsidR="007732D1" w:rsidRDefault="007732D1" w:rsidP="00452F00">
      <w:pPr>
        <w:spacing w:after="0" w:line="240" w:lineRule="auto"/>
        <w:rPr>
          <w:rFonts w:ascii="Arial" w:hAnsi="Arial" w:cs="Arial"/>
          <w:sz w:val="20"/>
          <w:szCs w:val="20"/>
        </w:rPr>
      </w:pPr>
    </w:p>
    <w:p w:rsidR="007732D1" w:rsidRDefault="007732D1" w:rsidP="00452F00">
      <w:pPr>
        <w:spacing w:after="0" w:line="240" w:lineRule="auto"/>
        <w:rPr>
          <w:rFonts w:ascii="Arial" w:hAnsi="Arial" w:cs="Arial"/>
          <w:sz w:val="20"/>
          <w:szCs w:val="20"/>
        </w:rPr>
      </w:pPr>
      <w:r>
        <w:rPr>
          <w:rFonts w:ascii="Arial" w:hAnsi="Arial" w:cs="Arial"/>
          <w:sz w:val="20"/>
          <w:szCs w:val="20"/>
        </w:rPr>
        <w:t>GS indicated that she attended the 2012 NWQMC conference</w:t>
      </w:r>
      <w:r w:rsidR="00274F98">
        <w:rPr>
          <w:rFonts w:ascii="Arial" w:hAnsi="Arial" w:cs="Arial"/>
          <w:sz w:val="20"/>
          <w:szCs w:val="20"/>
        </w:rPr>
        <w:t xml:space="preserve"> and</w:t>
      </w:r>
      <w:r>
        <w:rPr>
          <w:rFonts w:ascii="Arial" w:hAnsi="Arial" w:cs="Arial"/>
          <w:sz w:val="20"/>
          <w:szCs w:val="20"/>
        </w:rPr>
        <w:t xml:space="preserve"> was impressed by many of the accomplishments and ongoing efforts at the NWQMC and other state and regional councils.  </w:t>
      </w:r>
      <w:r w:rsidR="00817231">
        <w:rPr>
          <w:rFonts w:ascii="Arial" w:hAnsi="Arial" w:cs="Arial"/>
          <w:sz w:val="20"/>
          <w:szCs w:val="20"/>
        </w:rPr>
        <w:t xml:space="preserve">GS also forwards the information that she receives from the NWQMC to the FWRMC through the Council Liaison.  </w:t>
      </w:r>
    </w:p>
    <w:p w:rsidR="00817231" w:rsidRDefault="00817231" w:rsidP="00452F00">
      <w:pPr>
        <w:spacing w:after="0" w:line="240" w:lineRule="auto"/>
        <w:rPr>
          <w:rFonts w:ascii="Arial" w:hAnsi="Arial" w:cs="Arial"/>
          <w:sz w:val="20"/>
          <w:szCs w:val="20"/>
        </w:rPr>
      </w:pPr>
    </w:p>
    <w:p w:rsidR="00817231" w:rsidRDefault="00817231" w:rsidP="00452F00">
      <w:pPr>
        <w:spacing w:after="0" w:line="240" w:lineRule="auto"/>
        <w:rPr>
          <w:rFonts w:ascii="Arial" w:hAnsi="Arial" w:cs="Arial"/>
          <w:sz w:val="20"/>
          <w:szCs w:val="20"/>
        </w:rPr>
      </w:pPr>
      <w:r>
        <w:rPr>
          <w:rFonts w:ascii="Arial" w:hAnsi="Arial" w:cs="Arial"/>
          <w:sz w:val="20"/>
          <w:szCs w:val="20"/>
        </w:rPr>
        <w:t>GS indicated that, although they are different efforts with different goals, there will be several commonalities between the Catalog of</w:t>
      </w:r>
      <w:r w:rsidR="00794CF9">
        <w:rPr>
          <w:rFonts w:ascii="Arial" w:hAnsi="Arial" w:cs="Arial"/>
          <w:sz w:val="20"/>
          <w:szCs w:val="20"/>
        </w:rPr>
        <w:t xml:space="preserve"> Florida</w:t>
      </w:r>
      <w:r>
        <w:rPr>
          <w:rFonts w:ascii="Arial" w:hAnsi="Arial" w:cs="Arial"/>
          <w:sz w:val="20"/>
          <w:szCs w:val="20"/>
        </w:rPr>
        <w:t xml:space="preserve"> Monitoring Programs and the NWQMC WQ Portal.  For example, data from FL STORET is already in the WQ Portal.  Communication and collaboration between workgroups responsible for these efforts will be encouraged.</w:t>
      </w:r>
    </w:p>
    <w:p w:rsidR="00452F00" w:rsidRPr="00452F00" w:rsidRDefault="00452F00" w:rsidP="00452F00">
      <w:pPr>
        <w:spacing w:after="0" w:line="240" w:lineRule="auto"/>
        <w:rPr>
          <w:rFonts w:ascii="Arial" w:hAnsi="Arial" w:cs="Arial"/>
          <w:sz w:val="20"/>
          <w:szCs w:val="20"/>
        </w:rPr>
      </w:pPr>
    </w:p>
    <w:p w:rsidR="00806878" w:rsidRPr="00C63583" w:rsidRDefault="00806878" w:rsidP="00452F00">
      <w:pPr>
        <w:spacing w:after="0" w:line="240" w:lineRule="auto"/>
        <w:rPr>
          <w:rFonts w:ascii="Arial" w:hAnsi="Arial" w:cs="Arial"/>
          <w:b/>
          <w:sz w:val="20"/>
          <w:szCs w:val="20"/>
        </w:rPr>
      </w:pPr>
      <w:r>
        <w:rPr>
          <w:rFonts w:ascii="Arial" w:hAnsi="Arial" w:cs="Arial"/>
          <w:b/>
          <w:sz w:val="20"/>
          <w:szCs w:val="20"/>
        </w:rPr>
        <w:t>Monitoring Catalog Workgroup Update</w:t>
      </w:r>
    </w:p>
    <w:p w:rsidR="00806878" w:rsidRPr="00C63583" w:rsidRDefault="007732D1" w:rsidP="00452F00">
      <w:pPr>
        <w:spacing w:after="0" w:line="240" w:lineRule="auto"/>
        <w:rPr>
          <w:rFonts w:ascii="Arial" w:hAnsi="Arial" w:cs="Arial"/>
          <w:sz w:val="20"/>
          <w:szCs w:val="20"/>
          <w:u w:val="single"/>
        </w:rPr>
      </w:pPr>
      <w:r>
        <w:rPr>
          <w:rFonts w:ascii="Arial" w:hAnsi="Arial" w:cs="Arial"/>
          <w:sz w:val="20"/>
          <w:szCs w:val="20"/>
          <w:u w:val="single"/>
        </w:rPr>
        <w:t>Kate Muldoon (KM</w:t>
      </w:r>
      <w:r w:rsidR="00806878">
        <w:rPr>
          <w:rFonts w:ascii="Arial" w:hAnsi="Arial" w:cs="Arial"/>
          <w:sz w:val="20"/>
          <w:szCs w:val="20"/>
          <w:u w:val="single"/>
        </w:rPr>
        <w:t>)</w:t>
      </w:r>
      <w:r w:rsidR="00806878" w:rsidRPr="00C63583">
        <w:rPr>
          <w:rFonts w:ascii="Arial" w:hAnsi="Arial" w:cs="Arial"/>
          <w:sz w:val="20"/>
          <w:szCs w:val="20"/>
          <w:u w:val="single"/>
        </w:rPr>
        <w:t xml:space="preserve"> </w:t>
      </w:r>
      <w:r w:rsidR="00806878">
        <w:rPr>
          <w:rFonts w:ascii="Arial" w:hAnsi="Arial" w:cs="Arial"/>
          <w:sz w:val="20"/>
          <w:szCs w:val="20"/>
          <w:u w:val="single"/>
        </w:rPr>
        <w:t>presented information on the FWRMC’s Monitoring Catalog Workgroup’s (MCW) recent efforts</w:t>
      </w:r>
    </w:p>
    <w:p w:rsidR="00806878" w:rsidRPr="00C63583" w:rsidRDefault="00806878"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806878" w:rsidRDefault="00794CF9"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The Catalog of Florida Monitoring Programs (Catalog) is the first item that was identified as being necessary in the </w:t>
      </w:r>
      <w:r w:rsidR="00274F98">
        <w:rPr>
          <w:rFonts w:ascii="Arial" w:hAnsi="Arial" w:cs="Arial"/>
          <w:sz w:val="20"/>
          <w:szCs w:val="20"/>
        </w:rPr>
        <w:t xml:space="preserve">2008 </w:t>
      </w:r>
      <w:r>
        <w:rPr>
          <w:rFonts w:ascii="Arial" w:hAnsi="Arial" w:cs="Arial"/>
          <w:sz w:val="20"/>
          <w:szCs w:val="20"/>
        </w:rPr>
        <w:t xml:space="preserve">FWRMC Action Plan.  The other efforts in the Action Plan cannot be fully implemented without the </w:t>
      </w:r>
      <w:r>
        <w:rPr>
          <w:rFonts w:ascii="Arial" w:hAnsi="Arial" w:cs="Arial"/>
          <w:sz w:val="20"/>
          <w:szCs w:val="20"/>
        </w:rPr>
        <w:lastRenderedPageBreak/>
        <w:t>Catalog.  The Action Plan identifies the need for a comprehensive digital catalog of existing and legacy water resource monitoring activities, and states that the Catalog must be accessible and continually maintained.</w:t>
      </w:r>
    </w:p>
    <w:p w:rsidR="00896905" w:rsidRDefault="0089690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Catalog is not a database of monitoring data (analytical results).  Instead, it is a database of metadata information describing monitoring efforts (who, what, where, when, and how).</w:t>
      </w:r>
    </w:p>
    <w:p w:rsidR="00794CF9" w:rsidRDefault="00794CF9"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Over the last 10 months, the MCW has developed a recommendation for proceeding with the Catalog effort.  The MCW reviewed existing online catalogs, data portals, and atlases to identify feature</w:t>
      </w:r>
      <w:r w:rsidR="00274F98">
        <w:rPr>
          <w:rFonts w:ascii="Arial" w:hAnsi="Arial" w:cs="Arial"/>
          <w:sz w:val="20"/>
          <w:szCs w:val="20"/>
        </w:rPr>
        <w:t>s</w:t>
      </w:r>
      <w:r>
        <w:rPr>
          <w:rFonts w:ascii="Arial" w:hAnsi="Arial" w:cs="Arial"/>
          <w:sz w:val="20"/>
          <w:szCs w:val="20"/>
        </w:rPr>
        <w:t xml:space="preserve"> that were desirable for the Catalog.  The workgroup recommended that the Catalog have 1) an easy to navigate, web-based inte</w:t>
      </w:r>
      <w:r w:rsidR="00896905">
        <w:rPr>
          <w:rFonts w:ascii="Arial" w:hAnsi="Arial" w:cs="Arial"/>
          <w:sz w:val="20"/>
          <w:szCs w:val="20"/>
        </w:rPr>
        <w:t>rface, 2) the ability to perform text-</w:t>
      </w:r>
      <w:r w:rsidR="00274F98">
        <w:rPr>
          <w:rFonts w:ascii="Arial" w:hAnsi="Arial" w:cs="Arial"/>
          <w:sz w:val="20"/>
          <w:szCs w:val="20"/>
        </w:rPr>
        <w:t>based,</w:t>
      </w:r>
      <w:r w:rsidR="00896905">
        <w:rPr>
          <w:rFonts w:ascii="Arial" w:hAnsi="Arial" w:cs="Arial"/>
          <w:sz w:val="20"/>
          <w:szCs w:val="20"/>
        </w:rPr>
        <w:t xml:space="preserve"> menu-based</w:t>
      </w:r>
      <w:r w:rsidR="00274F98">
        <w:rPr>
          <w:rFonts w:ascii="Arial" w:hAnsi="Arial" w:cs="Arial"/>
          <w:sz w:val="20"/>
          <w:szCs w:val="20"/>
        </w:rPr>
        <w:t>, and spatial</w:t>
      </w:r>
      <w:r w:rsidR="00896905">
        <w:rPr>
          <w:rFonts w:ascii="Arial" w:hAnsi="Arial" w:cs="Arial"/>
          <w:sz w:val="20"/>
          <w:szCs w:val="20"/>
        </w:rPr>
        <w:t xml:space="preserve"> searches for monitor</w:t>
      </w:r>
      <w:r w:rsidR="00274F98">
        <w:rPr>
          <w:rFonts w:ascii="Arial" w:hAnsi="Arial" w:cs="Arial"/>
          <w:sz w:val="20"/>
          <w:szCs w:val="20"/>
        </w:rPr>
        <w:t>ing program information,</w:t>
      </w:r>
      <w:r w:rsidR="00896905">
        <w:rPr>
          <w:rFonts w:ascii="Arial" w:hAnsi="Arial" w:cs="Arial"/>
          <w:sz w:val="20"/>
          <w:szCs w:val="20"/>
        </w:rPr>
        <w:t xml:space="preserve"> and </w:t>
      </w:r>
      <w:r w:rsidR="00274F98">
        <w:rPr>
          <w:rFonts w:ascii="Arial" w:hAnsi="Arial" w:cs="Arial"/>
          <w:sz w:val="20"/>
          <w:szCs w:val="20"/>
        </w:rPr>
        <w:t>3</w:t>
      </w:r>
      <w:r w:rsidR="00896905">
        <w:rPr>
          <w:rFonts w:ascii="Arial" w:hAnsi="Arial" w:cs="Arial"/>
          <w:sz w:val="20"/>
          <w:szCs w:val="20"/>
        </w:rPr>
        <w:t>) the ability for the data providers to maintain their own metadata information in the system.</w:t>
      </w:r>
    </w:p>
    <w:p w:rsidR="00896905" w:rsidRDefault="0089690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MCW developed a statement of needs, and requested pre-proposals from several potential collaborators to evaluate what the cost, timeline, and level of support available to data providers could be</w:t>
      </w:r>
      <w:r w:rsidR="00C77EE9">
        <w:rPr>
          <w:rFonts w:ascii="Arial" w:hAnsi="Arial" w:cs="Arial"/>
          <w:sz w:val="20"/>
          <w:szCs w:val="20"/>
        </w:rPr>
        <w:t xml:space="preserve"> if the Catalog were to be developed</w:t>
      </w:r>
      <w:r>
        <w:rPr>
          <w:rFonts w:ascii="Arial" w:hAnsi="Arial" w:cs="Arial"/>
          <w:sz w:val="20"/>
          <w:szCs w:val="20"/>
        </w:rPr>
        <w:t>.</w:t>
      </w:r>
    </w:p>
    <w:p w:rsidR="00896905" w:rsidRDefault="00C77EE9"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In October 2012, the </w:t>
      </w:r>
      <w:r w:rsidR="006B21BE">
        <w:rPr>
          <w:rFonts w:ascii="Arial" w:hAnsi="Arial" w:cs="Arial"/>
          <w:sz w:val="20"/>
          <w:szCs w:val="20"/>
        </w:rPr>
        <w:t>Council indicated support for pursuing development of the Catalog by the USF Center for Community Design and Research.  USF developed the Water Atlas (</w:t>
      </w:r>
      <w:hyperlink r:id="rId21" w:history="1">
        <w:r w:rsidR="006B21BE" w:rsidRPr="008B1BFB">
          <w:rPr>
            <w:rStyle w:val="Hyperlink"/>
            <w:rFonts w:ascii="Arial" w:hAnsi="Arial" w:cs="Arial"/>
            <w:sz w:val="20"/>
            <w:szCs w:val="20"/>
          </w:rPr>
          <w:t>www.wateratlas.org</w:t>
        </w:r>
      </w:hyperlink>
      <w:r w:rsidR="006B21BE">
        <w:rPr>
          <w:rFonts w:ascii="Arial" w:hAnsi="Arial" w:cs="Arial"/>
          <w:sz w:val="20"/>
          <w:szCs w:val="20"/>
        </w:rPr>
        <w:t>), and has approximately 12 years of experience maintaining and troubleshooting this system.</w:t>
      </w:r>
    </w:p>
    <w:p w:rsidR="006B21BE" w:rsidRDefault="006B21BE"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DEP obtained funding for the Catalog thr</w:t>
      </w:r>
      <w:r w:rsidR="00C33CBE">
        <w:rPr>
          <w:rFonts w:ascii="Arial" w:hAnsi="Arial" w:cs="Arial"/>
          <w:sz w:val="20"/>
          <w:szCs w:val="20"/>
        </w:rPr>
        <w:t>ough EPA 106 supplemental funds, and a contract is being developed.  Year 1 of the contract will include development of a functional requirements document, Catalog design, and Catalog implementation.  Years 2-3 of the contract will include refinements and maintenance for the Catalog, including requested changes and additions that may be identified during the implementation process.  The Catalog effort will be an iterative process, involving DEP, USF, and the MCW.</w:t>
      </w:r>
    </w:p>
    <w:p w:rsidR="00C33CBE" w:rsidRDefault="00C33CBE"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Catalog effort is dovetailing with the DEP Watershed Information Network (WIN) effort.  The two groups have begun examining the desired sets of data / metadata elements, and discussing how the spatial component of the Catalog may be able to interact with WIN.</w:t>
      </w:r>
    </w:p>
    <w:p w:rsidR="00C33CBE" w:rsidRDefault="00C33CBE" w:rsidP="00C33CBE">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MCW held four teleconferences in November and December of 2012, focusing on developing a list of desired metadata elements, to inform the contract development process.</w:t>
      </w:r>
    </w:p>
    <w:p w:rsidR="00C33CBE" w:rsidRDefault="00C33CBE" w:rsidP="00FC5F9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The </w:t>
      </w:r>
      <w:r w:rsidR="00FC5F9C">
        <w:rPr>
          <w:rFonts w:ascii="Arial" w:hAnsi="Arial" w:cs="Arial"/>
          <w:sz w:val="20"/>
          <w:szCs w:val="20"/>
        </w:rPr>
        <w:t>MCW</w:t>
      </w:r>
      <w:r>
        <w:rPr>
          <w:rFonts w:ascii="Arial" w:hAnsi="Arial" w:cs="Arial"/>
          <w:sz w:val="20"/>
          <w:szCs w:val="20"/>
        </w:rPr>
        <w:t xml:space="preserve"> worked off of a “strawman proposal“, that included metadata elements from the Southeast</w:t>
      </w:r>
      <w:r w:rsidR="004F59A4">
        <w:rPr>
          <w:rFonts w:ascii="Arial" w:hAnsi="Arial" w:cs="Arial"/>
          <w:sz w:val="20"/>
          <w:szCs w:val="20"/>
        </w:rPr>
        <w:t xml:space="preserve"> Coastal WQ Monitoring Project (</w:t>
      </w:r>
      <w:hyperlink r:id="rId22" w:history="1">
        <w:r w:rsidR="004F59A4" w:rsidRPr="008B1BFB">
          <w:rPr>
            <w:rStyle w:val="Hyperlink"/>
            <w:rFonts w:ascii="Arial" w:hAnsi="Arial" w:cs="Arial"/>
            <w:sz w:val="20"/>
            <w:szCs w:val="20"/>
          </w:rPr>
          <w:t>http://www.gcrc.uga.edu/wqmeta/</w:t>
        </w:r>
      </w:hyperlink>
      <w:r w:rsidR="004F59A4">
        <w:rPr>
          <w:rFonts w:ascii="Arial" w:hAnsi="Arial" w:cs="Arial"/>
          <w:sz w:val="20"/>
          <w:szCs w:val="20"/>
        </w:rPr>
        <w:t>), the Gulf of Mexico Alliance (GOMA) Catalog of Monitoring Programs (in development), the DEP GIS Location Data Standard, and the DEP GIS Development Standard.</w:t>
      </w:r>
    </w:p>
    <w:p w:rsidR="00FC5F9C" w:rsidRPr="00C33CBE" w:rsidRDefault="00FC5F9C" w:rsidP="00FC5F9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USF participated in these meetings, offering explanations of items that they had already developed for the Water Atlas and advice regarding the feasibility of implementing some of the items that the MCW discussed.</w:t>
      </w:r>
    </w:p>
    <w:p w:rsidR="00BE180A" w:rsidRDefault="000E5C0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A draft list of metadata elements was developed, and is available</w:t>
      </w:r>
      <w:r w:rsidR="00BE180A">
        <w:rPr>
          <w:rFonts w:ascii="Arial" w:hAnsi="Arial" w:cs="Arial"/>
          <w:sz w:val="20"/>
          <w:szCs w:val="20"/>
        </w:rPr>
        <w:t xml:space="preserve"> as part of the MCW materials associated with the 2/12/2013 Statewide Meeting, in</w:t>
      </w:r>
      <w:r>
        <w:rPr>
          <w:rFonts w:ascii="Arial" w:hAnsi="Arial" w:cs="Arial"/>
          <w:sz w:val="20"/>
          <w:szCs w:val="20"/>
        </w:rPr>
        <w:t xml:space="preserve"> the </w:t>
      </w:r>
      <w:r w:rsidR="00BE180A" w:rsidRPr="00EF38D1">
        <w:rPr>
          <w:rFonts w:ascii="Arial" w:hAnsi="Arial" w:cs="Arial"/>
          <w:sz w:val="20"/>
          <w:szCs w:val="20"/>
        </w:rPr>
        <w:t>201</w:t>
      </w:r>
      <w:r w:rsidR="00BE180A">
        <w:rPr>
          <w:rFonts w:ascii="Arial" w:hAnsi="Arial" w:cs="Arial"/>
          <w:sz w:val="20"/>
          <w:szCs w:val="20"/>
        </w:rPr>
        <w:t>3</w:t>
      </w:r>
      <w:r w:rsidR="00BE180A" w:rsidRPr="00EF38D1">
        <w:rPr>
          <w:rFonts w:ascii="Arial" w:hAnsi="Arial" w:cs="Arial"/>
          <w:sz w:val="20"/>
          <w:szCs w:val="20"/>
        </w:rPr>
        <w:t xml:space="preserve"> archive section of </w:t>
      </w:r>
      <w:r w:rsidR="00BE180A">
        <w:rPr>
          <w:rFonts w:ascii="Arial" w:hAnsi="Arial" w:cs="Arial"/>
          <w:sz w:val="20"/>
          <w:szCs w:val="20"/>
        </w:rPr>
        <w:t xml:space="preserve">the </w:t>
      </w:r>
      <w:r w:rsidR="00BE180A" w:rsidRPr="00EF38D1">
        <w:rPr>
          <w:rFonts w:ascii="Arial" w:hAnsi="Arial" w:cs="Arial"/>
          <w:sz w:val="20"/>
          <w:szCs w:val="20"/>
        </w:rPr>
        <w:t>FWRMC website</w:t>
      </w:r>
      <w:r w:rsidR="00BE180A">
        <w:rPr>
          <w:rFonts w:ascii="Arial" w:hAnsi="Arial" w:cs="Arial"/>
          <w:sz w:val="20"/>
          <w:szCs w:val="20"/>
        </w:rPr>
        <w:t xml:space="preserve">.  The draft list of metadata elements includes the following information for each element: </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Metadata element name</w:t>
      </w:r>
    </w:p>
    <w:p w:rsidR="00C33CBE"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Indication of whether the information is required or optional</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Definition of the information that will be entered </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Data type (text, integer, etc.)</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Indication of whether or not the element will be domain limited (e.g. have a finite list of acceptable values).</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Entity responsible for providing the information (data providers vs. Water Atlas staff)</w:t>
      </w:r>
    </w:p>
    <w:p w:rsidR="00BE180A" w:rsidRDefault="00BE180A" w:rsidP="00F90D7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Level of the associated information in the database hierarchy (e.g. program-level information vs. station-level information)</w:t>
      </w:r>
    </w:p>
    <w:p w:rsidR="0090438C" w:rsidRDefault="00BE180A" w:rsidP="00BE180A">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During the metadata development meetings, </w:t>
      </w:r>
      <w:r w:rsidR="0090438C">
        <w:rPr>
          <w:rFonts w:ascii="Arial" w:hAnsi="Arial" w:cs="Arial"/>
          <w:sz w:val="20"/>
          <w:szCs w:val="20"/>
        </w:rPr>
        <w:t>several additional recommendations were also made:</w:t>
      </w:r>
    </w:p>
    <w:p w:rsidR="0090438C" w:rsidRDefault="0090438C"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T</w:t>
      </w:r>
      <w:r w:rsidR="00BE180A" w:rsidRPr="0090438C">
        <w:rPr>
          <w:rFonts w:ascii="Arial" w:hAnsi="Arial" w:cs="Arial"/>
          <w:sz w:val="20"/>
          <w:szCs w:val="20"/>
        </w:rPr>
        <w:t xml:space="preserve">he </w:t>
      </w:r>
      <w:r w:rsidRPr="0090438C">
        <w:rPr>
          <w:rFonts w:ascii="Arial" w:hAnsi="Arial" w:cs="Arial"/>
          <w:sz w:val="20"/>
          <w:szCs w:val="20"/>
        </w:rPr>
        <w:t xml:space="preserve">primary entity in the Catalog would be monitoring stations, rather than programs.  This approach will make it easier to represent situations where multiple programs conduct monitoring activities at a single station.  </w:t>
      </w:r>
    </w:p>
    <w:p w:rsidR="00BE180A" w:rsidRDefault="0090438C" w:rsidP="00F90D71">
      <w:pPr>
        <w:pStyle w:val="ListParagraph"/>
        <w:numPr>
          <w:ilvl w:val="1"/>
          <w:numId w:val="1"/>
        </w:numPr>
        <w:spacing w:after="0" w:line="240" w:lineRule="auto"/>
        <w:ind w:left="720"/>
        <w:rPr>
          <w:rFonts w:ascii="Arial" w:hAnsi="Arial" w:cs="Arial"/>
          <w:sz w:val="20"/>
          <w:szCs w:val="20"/>
        </w:rPr>
      </w:pPr>
      <w:r w:rsidRPr="0090438C">
        <w:rPr>
          <w:rFonts w:ascii="Arial" w:hAnsi="Arial" w:cs="Arial"/>
          <w:sz w:val="20"/>
          <w:szCs w:val="20"/>
        </w:rPr>
        <w:t>The Cata</w:t>
      </w:r>
      <w:r>
        <w:rPr>
          <w:rFonts w:ascii="Arial" w:hAnsi="Arial" w:cs="Arial"/>
          <w:sz w:val="20"/>
          <w:szCs w:val="20"/>
        </w:rPr>
        <w:t>l</w:t>
      </w:r>
      <w:r w:rsidRPr="0090438C">
        <w:rPr>
          <w:rFonts w:ascii="Arial" w:hAnsi="Arial" w:cs="Arial"/>
          <w:sz w:val="20"/>
          <w:szCs w:val="20"/>
        </w:rPr>
        <w:t>og will</w:t>
      </w:r>
      <w:r>
        <w:rPr>
          <w:rFonts w:ascii="Arial" w:hAnsi="Arial" w:cs="Arial"/>
          <w:sz w:val="20"/>
          <w:szCs w:val="20"/>
        </w:rPr>
        <w:t xml:space="preserve"> include metadata information on monitoring of </w:t>
      </w:r>
      <w:r w:rsidR="00FD324B">
        <w:rPr>
          <w:rFonts w:ascii="Arial" w:hAnsi="Arial" w:cs="Arial"/>
          <w:sz w:val="20"/>
          <w:szCs w:val="20"/>
        </w:rPr>
        <w:t>SW, GW</w:t>
      </w:r>
      <w:r>
        <w:rPr>
          <w:rFonts w:ascii="Arial" w:hAnsi="Arial" w:cs="Arial"/>
          <w:sz w:val="20"/>
          <w:szCs w:val="20"/>
        </w:rPr>
        <w:t>, sediments, and biological monitoring</w:t>
      </w:r>
      <w:r w:rsidR="00FD324B">
        <w:rPr>
          <w:rFonts w:ascii="Arial" w:hAnsi="Arial" w:cs="Arial"/>
          <w:sz w:val="20"/>
          <w:szCs w:val="20"/>
        </w:rPr>
        <w:t>, but t</w:t>
      </w:r>
      <w:r>
        <w:rPr>
          <w:rFonts w:ascii="Arial" w:hAnsi="Arial" w:cs="Arial"/>
          <w:sz w:val="20"/>
          <w:szCs w:val="20"/>
        </w:rPr>
        <w:t xml:space="preserve">he current draft metadata element list focuses on </w:t>
      </w:r>
      <w:r w:rsidR="00FD324B">
        <w:rPr>
          <w:rFonts w:ascii="Arial" w:hAnsi="Arial" w:cs="Arial"/>
          <w:sz w:val="20"/>
          <w:szCs w:val="20"/>
        </w:rPr>
        <w:t>SW and GW</w:t>
      </w:r>
      <w:r>
        <w:rPr>
          <w:rFonts w:ascii="Arial" w:hAnsi="Arial" w:cs="Arial"/>
          <w:sz w:val="20"/>
          <w:szCs w:val="20"/>
        </w:rPr>
        <w:t xml:space="preserve"> monitoring.</w:t>
      </w:r>
    </w:p>
    <w:p w:rsidR="0090438C" w:rsidRDefault="0090438C"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 xml:space="preserve">Deciding on a single format for information related to the parameters being monitored was challenging.  The Water Atlas staff recommended that the data providers submit their list of parameters in the format being used by their respective agencies, and allow the Water Atlas staff to match the parameters to the </w:t>
      </w:r>
      <w:r w:rsidR="005A4969">
        <w:rPr>
          <w:rFonts w:ascii="Arial" w:hAnsi="Arial" w:cs="Arial"/>
          <w:sz w:val="20"/>
          <w:szCs w:val="20"/>
        </w:rPr>
        <w:t xml:space="preserve">Water Atlas’s </w:t>
      </w:r>
      <w:r>
        <w:rPr>
          <w:rFonts w:ascii="Arial" w:hAnsi="Arial" w:cs="Arial"/>
          <w:sz w:val="20"/>
          <w:szCs w:val="20"/>
        </w:rPr>
        <w:t>existing list of parameters</w:t>
      </w:r>
      <w:r w:rsidR="005A4969">
        <w:rPr>
          <w:rFonts w:ascii="Arial" w:hAnsi="Arial" w:cs="Arial"/>
          <w:sz w:val="20"/>
          <w:szCs w:val="20"/>
        </w:rPr>
        <w:t>.  The Water atlas staff will also be able to assist with categorizing the parameters into groups that may be commonly searched for (e.g. nutrients).</w:t>
      </w:r>
    </w:p>
    <w:p w:rsidR="005A4969" w:rsidRDefault="005A4969"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lastRenderedPageBreak/>
        <w:t>Monitoring station location information will be stored as coordinates (LATITUDE and LONGITUDE), but an additional metadata element, PROXIMITY_TO_SAMPLING_ACTIVITY, will be used to describe how close the coordinates are to the actual point where sampling activity occurred.  Options will be included to represent the exact sampling location, an approximate sampling location, the beginning vertex of a linear sampling location (e.g. transect), and the center of a polygon containing the sampling location.  Additional metadata information about the sampling location</w:t>
      </w:r>
      <w:r w:rsidR="007B2E02">
        <w:rPr>
          <w:rFonts w:ascii="Arial" w:hAnsi="Arial" w:cs="Arial"/>
          <w:sz w:val="20"/>
          <w:szCs w:val="20"/>
        </w:rPr>
        <w:t xml:space="preserve"> will be captured in other elements such as the horizontal datum, and the location collection method (differentially corrected GPS, manual map interpolation, etc.)</w:t>
      </w:r>
    </w:p>
    <w:p w:rsidR="007B2E02" w:rsidRDefault="003A1AC4"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 xml:space="preserve">Information on the type of water resource being sampled (estuary, lake, </w:t>
      </w:r>
      <w:r w:rsidR="00FD324B">
        <w:rPr>
          <w:rFonts w:ascii="Arial" w:hAnsi="Arial" w:cs="Arial"/>
          <w:sz w:val="20"/>
          <w:szCs w:val="20"/>
        </w:rPr>
        <w:t>GW</w:t>
      </w:r>
      <w:r>
        <w:rPr>
          <w:rFonts w:ascii="Arial" w:hAnsi="Arial" w:cs="Arial"/>
          <w:sz w:val="20"/>
          <w:szCs w:val="20"/>
        </w:rPr>
        <w:t xml:space="preserve"> well, etc.) will be captured in the STATION_TYPE element.  Suggested values for this element’s domain were compiled from FL STORET and the Water Atlas.</w:t>
      </w:r>
    </w:p>
    <w:p w:rsidR="003A1AC4" w:rsidRDefault="003A1AC4"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 xml:space="preserve">Information related to the period of record for monitoring activity will be captured in the START_DATE and END_DATE elements, which will </w:t>
      </w:r>
      <w:r w:rsidR="00F52459">
        <w:rPr>
          <w:rFonts w:ascii="Arial" w:hAnsi="Arial" w:cs="Arial"/>
          <w:sz w:val="20"/>
          <w:szCs w:val="20"/>
        </w:rPr>
        <w:t>indicate</w:t>
      </w:r>
      <w:r>
        <w:rPr>
          <w:rFonts w:ascii="Arial" w:hAnsi="Arial" w:cs="Arial"/>
          <w:sz w:val="20"/>
          <w:szCs w:val="20"/>
        </w:rPr>
        <w:t xml:space="preserve"> the date that</w:t>
      </w:r>
      <w:r w:rsidR="00F52459">
        <w:rPr>
          <w:rFonts w:ascii="Arial" w:hAnsi="Arial" w:cs="Arial"/>
          <w:sz w:val="20"/>
          <w:szCs w:val="20"/>
        </w:rPr>
        <w:t xml:space="preserve"> a given</w:t>
      </w:r>
      <w:r>
        <w:rPr>
          <w:rFonts w:ascii="Arial" w:hAnsi="Arial" w:cs="Arial"/>
          <w:sz w:val="20"/>
          <w:szCs w:val="20"/>
        </w:rPr>
        <w:t xml:space="preserve"> </w:t>
      </w:r>
      <w:r w:rsidR="00F52459">
        <w:rPr>
          <w:rFonts w:ascii="Arial" w:hAnsi="Arial" w:cs="Arial"/>
          <w:sz w:val="20"/>
          <w:szCs w:val="20"/>
        </w:rPr>
        <w:t>monitoring activity started and ended (if applicable) at a station.  The SAMPLING_FREUQUENCY element will include information on the time interval between sampling events at a station, and will include options to describe both continuous monitoring and discrete sampling events.</w:t>
      </w:r>
    </w:p>
    <w:p w:rsidR="00F52459" w:rsidRDefault="007F431C"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The</w:t>
      </w:r>
      <w:r w:rsidRPr="007F431C">
        <w:rPr>
          <w:rFonts w:ascii="Arial" w:hAnsi="Arial" w:cs="Arial"/>
          <w:sz w:val="20"/>
          <w:szCs w:val="20"/>
        </w:rPr>
        <w:t xml:space="preserve"> </w:t>
      </w:r>
      <w:r>
        <w:rPr>
          <w:rFonts w:ascii="Arial" w:hAnsi="Arial" w:cs="Arial"/>
          <w:sz w:val="20"/>
          <w:szCs w:val="20"/>
        </w:rPr>
        <w:t>PROJECT_DATA_QUALITY_OBJECTIVES element will indicate if data quality objectives (DQOs) are available for a project, and a summary of the DQOs will be included in the PROJECT_PURPOSE data element.</w:t>
      </w:r>
    </w:p>
    <w:p w:rsidR="007F431C" w:rsidRDefault="003209D3"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Two additional metadata elements, TOTAL_DEPTH and CASING_DEPTH, will be used to provide additional information for ground water wells.</w:t>
      </w:r>
    </w:p>
    <w:p w:rsidR="003209D3" w:rsidRDefault="00F90D71" w:rsidP="00F90D71">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The STATION_DESCRIPTION element may be used to provide additional descriptive information about the station location, such as the parcel number or address.</w:t>
      </w:r>
    </w:p>
    <w:p w:rsidR="00F90D71" w:rsidRDefault="00F37512" w:rsidP="00F37512">
      <w:pPr>
        <w:pStyle w:val="ListParagraph"/>
        <w:numPr>
          <w:ilvl w:val="0"/>
          <w:numId w:val="1"/>
        </w:numPr>
        <w:spacing w:after="0" w:line="240" w:lineRule="auto"/>
        <w:rPr>
          <w:rFonts w:ascii="Arial" w:hAnsi="Arial" w:cs="Arial"/>
          <w:sz w:val="20"/>
          <w:szCs w:val="20"/>
        </w:rPr>
      </w:pPr>
      <w:r w:rsidRPr="00F37512">
        <w:rPr>
          <w:rFonts w:ascii="Arial" w:hAnsi="Arial" w:cs="Arial"/>
          <w:sz w:val="20"/>
          <w:szCs w:val="20"/>
        </w:rPr>
        <w:t>The Catalog will utilize information currently available in existing databases including the Water Atlas, and FL STORET.  Water Atlas staff have made arrangements with NPS to utilize the metadata and code available in the Southeast Coastal Water Quality Metadata Project</w:t>
      </w:r>
      <w:r>
        <w:rPr>
          <w:rFonts w:ascii="Arial" w:hAnsi="Arial" w:cs="Arial"/>
          <w:sz w:val="20"/>
          <w:szCs w:val="20"/>
        </w:rPr>
        <w:t>, and an arrangement i</w:t>
      </w:r>
      <w:r w:rsidR="00FD324B">
        <w:rPr>
          <w:rFonts w:ascii="Arial" w:hAnsi="Arial" w:cs="Arial"/>
          <w:sz w:val="20"/>
          <w:szCs w:val="20"/>
        </w:rPr>
        <w:t>s</w:t>
      </w:r>
      <w:r>
        <w:rPr>
          <w:rFonts w:ascii="Arial" w:hAnsi="Arial" w:cs="Arial"/>
          <w:sz w:val="20"/>
          <w:szCs w:val="20"/>
        </w:rPr>
        <w:t xml:space="preserve"> being made with staff at Mote Marine Lab to concurrently assist with providing data to the GOMA Catalog of Monitoring programs and the Catalog. </w:t>
      </w:r>
    </w:p>
    <w:p w:rsidR="002313BA" w:rsidRDefault="00F37512" w:rsidP="00F37512">
      <w:pPr>
        <w:pStyle w:val="ListParagraph"/>
        <w:numPr>
          <w:ilvl w:val="0"/>
          <w:numId w:val="1"/>
        </w:numPr>
        <w:spacing w:after="0" w:line="240" w:lineRule="auto"/>
        <w:rPr>
          <w:rFonts w:ascii="Arial" w:hAnsi="Arial" w:cs="Arial"/>
          <w:sz w:val="20"/>
          <w:szCs w:val="20"/>
        </w:rPr>
      </w:pPr>
      <w:r>
        <w:rPr>
          <w:rFonts w:ascii="Arial" w:hAnsi="Arial" w:cs="Arial"/>
          <w:sz w:val="20"/>
          <w:szCs w:val="20"/>
        </w:rPr>
        <w:t>The MCW will encourage Regional Councils to serve as communication points for local data providers and entities that do not provide data to FL STORET.</w:t>
      </w:r>
      <w:r w:rsidR="002313BA">
        <w:rPr>
          <w:rFonts w:ascii="Arial" w:hAnsi="Arial" w:cs="Arial"/>
          <w:sz w:val="20"/>
          <w:szCs w:val="20"/>
        </w:rPr>
        <w:t xml:space="preserve">  </w:t>
      </w:r>
    </w:p>
    <w:p w:rsidR="002313BA" w:rsidRDefault="002313BA" w:rsidP="00F37512">
      <w:pPr>
        <w:pStyle w:val="ListParagraph"/>
        <w:numPr>
          <w:ilvl w:val="0"/>
          <w:numId w:val="1"/>
        </w:numPr>
        <w:spacing w:after="0" w:line="240" w:lineRule="auto"/>
        <w:rPr>
          <w:rFonts w:ascii="Arial" w:hAnsi="Arial" w:cs="Arial"/>
          <w:sz w:val="20"/>
          <w:szCs w:val="20"/>
        </w:rPr>
      </w:pPr>
      <w:r>
        <w:rPr>
          <w:rFonts w:ascii="Arial" w:hAnsi="Arial" w:cs="Arial"/>
          <w:sz w:val="20"/>
          <w:szCs w:val="20"/>
        </w:rPr>
        <w:t>The Catalog will assist with several state and regional coordination efforts, including:</w:t>
      </w:r>
    </w:p>
    <w:p w:rsidR="002313BA" w:rsidRDefault="002313BA" w:rsidP="00FE3A07">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Developing a Coastal Monitoring Network that links freshwater and marine monitoring</w:t>
      </w:r>
    </w:p>
    <w:p w:rsidR="00F37512" w:rsidRDefault="002313BA" w:rsidP="00FE3A07">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 xml:space="preserve">Developing a statewide inventory of </w:t>
      </w:r>
      <w:r w:rsidR="00FD324B">
        <w:rPr>
          <w:rFonts w:ascii="Arial" w:hAnsi="Arial" w:cs="Arial"/>
          <w:sz w:val="20"/>
          <w:szCs w:val="20"/>
        </w:rPr>
        <w:t>SW</w:t>
      </w:r>
      <w:r>
        <w:rPr>
          <w:rFonts w:ascii="Arial" w:hAnsi="Arial" w:cs="Arial"/>
          <w:sz w:val="20"/>
          <w:szCs w:val="20"/>
        </w:rPr>
        <w:t xml:space="preserve"> and </w:t>
      </w:r>
      <w:r w:rsidR="00FD324B">
        <w:rPr>
          <w:rFonts w:ascii="Arial" w:hAnsi="Arial" w:cs="Arial"/>
          <w:sz w:val="20"/>
          <w:szCs w:val="20"/>
        </w:rPr>
        <w:t>GW</w:t>
      </w:r>
      <w:r>
        <w:rPr>
          <w:rFonts w:ascii="Arial" w:hAnsi="Arial" w:cs="Arial"/>
          <w:sz w:val="20"/>
          <w:szCs w:val="20"/>
        </w:rPr>
        <w:t xml:space="preserve"> monitoring efforts</w:t>
      </w:r>
    </w:p>
    <w:p w:rsidR="002313BA" w:rsidRDefault="002313BA" w:rsidP="00FE3A07">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Developing an inventory of coastal monitoring efforts including those conducted in DEP Coastal and Aquatic Managed Areas (CAMA).</w:t>
      </w:r>
    </w:p>
    <w:p w:rsidR="002313BA" w:rsidRDefault="002313BA" w:rsidP="00FE3A07">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Dovetailing with the Watershed Information Network (WIN) / STORET replacement effort.</w:t>
      </w:r>
    </w:p>
    <w:p w:rsidR="002313BA" w:rsidRDefault="002313BA" w:rsidP="00FE3A07">
      <w:pPr>
        <w:pStyle w:val="ListParagraph"/>
        <w:numPr>
          <w:ilvl w:val="1"/>
          <w:numId w:val="1"/>
        </w:numPr>
        <w:spacing w:after="0" w:line="240" w:lineRule="auto"/>
        <w:ind w:left="720"/>
        <w:rPr>
          <w:rFonts w:ascii="Arial" w:hAnsi="Arial" w:cs="Arial"/>
          <w:sz w:val="20"/>
          <w:szCs w:val="20"/>
        </w:rPr>
      </w:pPr>
      <w:r>
        <w:rPr>
          <w:rFonts w:ascii="Arial" w:hAnsi="Arial" w:cs="Arial"/>
          <w:sz w:val="20"/>
          <w:szCs w:val="20"/>
        </w:rPr>
        <w:t>Linking existing coordination efforts such as the South Atlantic Alliance (SAA), Gulf of Mexico Alliance (GOMA), and the Coastal and Oceanic Observing Systems (COOS).</w:t>
      </w:r>
    </w:p>
    <w:p w:rsidR="00F37512" w:rsidRPr="00F37512" w:rsidRDefault="002313BA" w:rsidP="00F37512">
      <w:pPr>
        <w:pStyle w:val="ListParagraph"/>
        <w:numPr>
          <w:ilvl w:val="0"/>
          <w:numId w:val="1"/>
        </w:numPr>
        <w:spacing w:after="0" w:line="240" w:lineRule="auto"/>
        <w:rPr>
          <w:rFonts w:ascii="Arial" w:hAnsi="Arial" w:cs="Arial"/>
          <w:sz w:val="20"/>
          <w:szCs w:val="20"/>
        </w:rPr>
      </w:pPr>
      <w:r>
        <w:rPr>
          <w:rFonts w:ascii="Arial" w:hAnsi="Arial" w:cs="Arial"/>
          <w:sz w:val="20"/>
          <w:szCs w:val="20"/>
        </w:rPr>
        <w:t>Next steps for the MCW will include continuing iterative efforts with other FWRMC projects (Coastal Monitoring Network</w:t>
      </w:r>
      <w:r w:rsidR="00414410">
        <w:rPr>
          <w:rFonts w:ascii="Arial" w:hAnsi="Arial" w:cs="Arial"/>
          <w:sz w:val="20"/>
          <w:szCs w:val="20"/>
        </w:rPr>
        <w:t xml:space="preserve"> Workgroup</w:t>
      </w:r>
      <w:r>
        <w:rPr>
          <w:rFonts w:ascii="Arial" w:hAnsi="Arial" w:cs="Arial"/>
          <w:sz w:val="20"/>
          <w:szCs w:val="20"/>
        </w:rPr>
        <w:t>, Salinity Network Workgroup, and Regional Councils), and potentially addressing data provider fatigue by developing a solution to make data sharing easier for all entities involved.</w:t>
      </w:r>
    </w:p>
    <w:p w:rsidR="00C33CBE" w:rsidRDefault="00C33CBE" w:rsidP="00C33CBE">
      <w:pPr>
        <w:pStyle w:val="ListParagraph"/>
        <w:spacing w:after="0" w:line="240" w:lineRule="auto"/>
        <w:ind w:left="360"/>
        <w:contextualSpacing w:val="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E17D00" w:rsidRDefault="00414410" w:rsidP="00452F00">
      <w:pPr>
        <w:spacing w:after="0" w:line="240" w:lineRule="auto"/>
        <w:rPr>
          <w:rFonts w:ascii="Arial" w:hAnsi="Arial" w:cs="Arial"/>
          <w:sz w:val="20"/>
          <w:szCs w:val="20"/>
        </w:rPr>
      </w:pPr>
      <w:r>
        <w:rPr>
          <w:rFonts w:ascii="Arial" w:hAnsi="Arial" w:cs="Arial"/>
          <w:sz w:val="20"/>
          <w:szCs w:val="20"/>
        </w:rPr>
        <w:t xml:space="preserve">Rob Brown (RB) indicated that current Water Atlas data providers have the option of </w:t>
      </w:r>
      <w:r w:rsidR="007745F5">
        <w:rPr>
          <w:rFonts w:ascii="Arial" w:hAnsi="Arial" w:cs="Arial"/>
          <w:sz w:val="20"/>
          <w:szCs w:val="20"/>
        </w:rPr>
        <w:t xml:space="preserve">either uploading their data to the Water Atlas </w:t>
      </w:r>
      <w:r w:rsidR="00FD324B">
        <w:rPr>
          <w:rFonts w:ascii="Arial" w:hAnsi="Arial" w:cs="Arial"/>
          <w:sz w:val="20"/>
          <w:szCs w:val="20"/>
        </w:rPr>
        <w:t>and</w:t>
      </w:r>
      <w:r>
        <w:rPr>
          <w:rFonts w:ascii="Arial" w:hAnsi="Arial" w:cs="Arial"/>
          <w:sz w:val="20"/>
          <w:szCs w:val="20"/>
        </w:rPr>
        <w:t xml:space="preserve"> having Water Atlas staff submit their data to FL STORET, or uploading their data to FL STORET and having Water Atlas staff periodically retrieve their data from FL STORET.  RB asked if this process will change with the implementation of the Catalog and WIN.  RB also expressed interest in making features that will be developed for the Catalog available to the Water Atlases.  KM agreed that the Water Atlas staff have </w:t>
      </w:r>
      <w:r w:rsidR="001C1A15">
        <w:rPr>
          <w:rFonts w:ascii="Arial" w:hAnsi="Arial" w:cs="Arial"/>
          <w:sz w:val="20"/>
          <w:szCs w:val="20"/>
        </w:rPr>
        <w:t xml:space="preserve">made </w:t>
      </w:r>
      <w:r>
        <w:rPr>
          <w:rFonts w:ascii="Arial" w:hAnsi="Arial" w:cs="Arial"/>
          <w:sz w:val="20"/>
          <w:szCs w:val="20"/>
        </w:rPr>
        <w:t>upload</w:t>
      </w:r>
      <w:r w:rsidR="001C1A15">
        <w:rPr>
          <w:rFonts w:ascii="Arial" w:hAnsi="Arial" w:cs="Arial"/>
          <w:sz w:val="20"/>
          <w:szCs w:val="20"/>
        </w:rPr>
        <w:t>ing</w:t>
      </w:r>
      <w:r w:rsidR="00E85AE8">
        <w:rPr>
          <w:rFonts w:ascii="Arial" w:hAnsi="Arial" w:cs="Arial"/>
          <w:sz w:val="20"/>
          <w:szCs w:val="20"/>
        </w:rPr>
        <w:t xml:space="preserve"> data</w:t>
      </w:r>
      <w:r>
        <w:rPr>
          <w:rFonts w:ascii="Arial" w:hAnsi="Arial" w:cs="Arial"/>
          <w:sz w:val="20"/>
          <w:szCs w:val="20"/>
        </w:rPr>
        <w:t xml:space="preserve"> to the Water Atlas</w:t>
      </w:r>
      <w:r w:rsidR="001C1A15">
        <w:rPr>
          <w:rFonts w:ascii="Arial" w:hAnsi="Arial" w:cs="Arial"/>
          <w:sz w:val="20"/>
          <w:szCs w:val="20"/>
        </w:rPr>
        <w:t xml:space="preserve"> easier for data providers by providing several options for transferring information</w:t>
      </w:r>
      <w:r w:rsidR="00E85AE8">
        <w:rPr>
          <w:rFonts w:ascii="Arial" w:hAnsi="Arial" w:cs="Arial"/>
          <w:sz w:val="20"/>
          <w:szCs w:val="20"/>
        </w:rPr>
        <w:t>.  It is anticipated</w:t>
      </w:r>
      <w:r>
        <w:rPr>
          <w:rFonts w:ascii="Arial" w:hAnsi="Arial" w:cs="Arial"/>
          <w:sz w:val="20"/>
          <w:szCs w:val="20"/>
        </w:rPr>
        <w:t xml:space="preserve"> that a similar strategy </w:t>
      </w:r>
      <w:r w:rsidR="00E85AE8">
        <w:rPr>
          <w:rFonts w:ascii="Arial" w:hAnsi="Arial" w:cs="Arial"/>
          <w:sz w:val="20"/>
          <w:szCs w:val="20"/>
        </w:rPr>
        <w:t xml:space="preserve">will be utilized </w:t>
      </w:r>
      <w:r>
        <w:rPr>
          <w:rFonts w:ascii="Arial" w:hAnsi="Arial" w:cs="Arial"/>
          <w:sz w:val="20"/>
          <w:szCs w:val="20"/>
        </w:rPr>
        <w:t>for</w:t>
      </w:r>
      <w:r w:rsidR="001C1A15">
        <w:rPr>
          <w:rFonts w:ascii="Arial" w:hAnsi="Arial" w:cs="Arial"/>
          <w:sz w:val="20"/>
          <w:szCs w:val="20"/>
        </w:rPr>
        <w:t xml:space="preserve"> populating</w:t>
      </w:r>
      <w:r>
        <w:rPr>
          <w:rFonts w:ascii="Arial" w:hAnsi="Arial" w:cs="Arial"/>
          <w:sz w:val="20"/>
          <w:szCs w:val="20"/>
        </w:rPr>
        <w:t xml:space="preserve"> the Catalog.</w:t>
      </w:r>
      <w:r w:rsidR="001C1A15">
        <w:rPr>
          <w:rFonts w:ascii="Arial" w:hAnsi="Arial" w:cs="Arial"/>
          <w:sz w:val="20"/>
          <w:szCs w:val="20"/>
        </w:rPr>
        <w:t xml:space="preserve">  One option for populating the Catalog will be to </w:t>
      </w:r>
      <w:r w:rsidR="001C1A15" w:rsidRPr="00F37512">
        <w:rPr>
          <w:rFonts w:ascii="Arial" w:hAnsi="Arial" w:cs="Arial"/>
          <w:sz w:val="20"/>
          <w:szCs w:val="20"/>
        </w:rPr>
        <w:t>utilize information currently available in existing data</w:t>
      </w:r>
      <w:r w:rsidR="001C1A15">
        <w:rPr>
          <w:rFonts w:ascii="Arial" w:hAnsi="Arial" w:cs="Arial"/>
          <w:sz w:val="20"/>
          <w:szCs w:val="20"/>
        </w:rPr>
        <w:t>bases including the Water Atlas</w:t>
      </w:r>
      <w:r w:rsidR="001C1A15" w:rsidRPr="00F37512">
        <w:rPr>
          <w:rFonts w:ascii="Arial" w:hAnsi="Arial" w:cs="Arial"/>
          <w:sz w:val="20"/>
          <w:szCs w:val="20"/>
        </w:rPr>
        <w:t xml:space="preserve"> and FL STORET</w:t>
      </w:r>
      <w:r w:rsidR="001C1A15">
        <w:rPr>
          <w:rFonts w:ascii="Arial" w:hAnsi="Arial" w:cs="Arial"/>
          <w:sz w:val="20"/>
          <w:szCs w:val="20"/>
        </w:rPr>
        <w:t xml:space="preserve">.  As a result, effort required </w:t>
      </w:r>
      <w:r w:rsidR="00E85AE8">
        <w:rPr>
          <w:rFonts w:ascii="Arial" w:hAnsi="Arial" w:cs="Arial"/>
          <w:sz w:val="20"/>
          <w:szCs w:val="20"/>
        </w:rPr>
        <w:t>w</w:t>
      </w:r>
      <w:r w:rsidR="001C1A15">
        <w:rPr>
          <w:rFonts w:ascii="Arial" w:hAnsi="Arial" w:cs="Arial"/>
          <w:sz w:val="20"/>
          <w:szCs w:val="20"/>
        </w:rPr>
        <w:t>ill be minimal for current data providers to those efforts.</w:t>
      </w:r>
      <w:r w:rsidR="00E17D00">
        <w:rPr>
          <w:rFonts w:ascii="Arial" w:hAnsi="Arial" w:cs="Arial"/>
          <w:sz w:val="20"/>
          <w:szCs w:val="20"/>
        </w:rPr>
        <w:t xml:space="preserve">  </w:t>
      </w:r>
    </w:p>
    <w:p w:rsidR="00E17D00" w:rsidRDefault="00E17D00" w:rsidP="00452F00">
      <w:pPr>
        <w:spacing w:after="0" w:line="240" w:lineRule="auto"/>
        <w:rPr>
          <w:rFonts w:ascii="Arial" w:hAnsi="Arial" w:cs="Arial"/>
          <w:sz w:val="20"/>
          <w:szCs w:val="20"/>
        </w:rPr>
      </w:pPr>
    </w:p>
    <w:p w:rsidR="00414410" w:rsidRDefault="00E17D00" w:rsidP="00510039">
      <w:pPr>
        <w:spacing w:after="0" w:line="240" w:lineRule="auto"/>
        <w:rPr>
          <w:rFonts w:ascii="Arial" w:hAnsi="Arial" w:cs="Arial"/>
          <w:sz w:val="20"/>
          <w:szCs w:val="20"/>
        </w:rPr>
      </w:pPr>
      <w:r>
        <w:rPr>
          <w:rFonts w:ascii="Arial" w:hAnsi="Arial" w:cs="Arial"/>
          <w:sz w:val="20"/>
          <w:szCs w:val="20"/>
        </w:rPr>
        <w:t xml:space="preserve">KM and GS indicated that there is a strong interest in preventing data provider fatigue.  </w:t>
      </w:r>
      <w:r w:rsidR="00017061">
        <w:rPr>
          <w:rFonts w:ascii="Arial" w:hAnsi="Arial" w:cs="Arial"/>
          <w:sz w:val="20"/>
          <w:szCs w:val="20"/>
        </w:rPr>
        <w:t xml:space="preserve">Once the Regional Councils have been established, it may be helpful to set up webinars with the Water Atlas staff to discuss the Catalog and encourage new data providers to participate in this effort.  Once a data provider has submitted </w:t>
      </w:r>
      <w:r w:rsidR="00017061">
        <w:rPr>
          <w:rFonts w:ascii="Arial" w:hAnsi="Arial" w:cs="Arial"/>
          <w:sz w:val="20"/>
          <w:szCs w:val="20"/>
        </w:rPr>
        <w:lastRenderedPageBreak/>
        <w:t>information to the Catalog, they can utilize links to th</w:t>
      </w:r>
      <w:r w:rsidR="000E42FF">
        <w:rPr>
          <w:rFonts w:ascii="Arial" w:hAnsi="Arial" w:cs="Arial"/>
          <w:sz w:val="20"/>
          <w:szCs w:val="20"/>
        </w:rPr>
        <w:t>at</w:t>
      </w:r>
      <w:r w:rsidR="00017061">
        <w:rPr>
          <w:rFonts w:ascii="Arial" w:hAnsi="Arial" w:cs="Arial"/>
          <w:sz w:val="20"/>
          <w:szCs w:val="20"/>
        </w:rPr>
        <w:t xml:space="preserve"> information in the Catalog to answer future questions about their monitoring efforts.</w:t>
      </w:r>
    </w:p>
    <w:p w:rsidR="00E17D00" w:rsidRDefault="00E17D00" w:rsidP="00510039">
      <w:pPr>
        <w:spacing w:after="0" w:line="240" w:lineRule="auto"/>
        <w:rPr>
          <w:rFonts w:ascii="Arial" w:hAnsi="Arial" w:cs="Arial"/>
          <w:sz w:val="20"/>
          <w:szCs w:val="20"/>
        </w:rPr>
      </w:pPr>
    </w:p>
    <w:p w:rsidR="00510039" w:rsidRDefault="00FE3A07" w:rsidP="00510039">
      <w:pPr>
        <w:spacing w:after="0" w:line="240" w:lineRule="auto"/>
        <w:rPr>
          <w:rFonts w:ascii="Arial" w:hAnsi="Arial" w:cs="Arial"/>
          <w:b/>
          <w:sz w:val="20"/>
          <w:szCs w:val="20"/>
        </w:rPr>
      </w:pPr>
      <w:r>
        <w:rPr>
          <w:rFonts w:ascii="Arial" w:hAnsi="Arial" w:cs="Arial"/>
          <w:b/>
          <w:sz w:val="20"/>
          <w:szCs w:val="20"/>
        </w:rPr>
        <w:t>Potentiometric Surface Maps</w:t>
      </w:r>
    </w:p>
    <w:p w:rsidR="00FE3A07" w:rsidRPr="00510039" w:rsidRDefault="00FE3A07" w:rsidP="00510039">
      <w:pPr>
        <w:spacing w:after="0" w:line="240" w:lineRule="auto"/>
        <w:rPr>
          <w:rFonts w:ascii="Arial" w:hAnsi="Arial" w:cs="Arial"/>
          <w:b/>
          <w:sz w:val="20"/>
          <w:szCs w:val="20"/>
        </w:rPr>
      </w:pPr>
      <w:r w:rsidRPr="00FE3A07">
        <w:rPr>
          <w:rFonts w:ascii="Arial" w:hAnsi="Arial" w:cs="Arial"/>
          <w:sz w:val="20"/>
          <w:szCs w:val="20"/>
          <w:u w:val="single"/>
        </w:rPr>
        <w:t>Granville Kinsman (GK) presented information about current efforts</w:t>
      </w:r>
      <w:r>
        <w:rPr>
          <w:rFonts w:ascii="Arial" w:hAnsi="Arial" w:cs="Arial"/>
          <w:sz w:val="20"/>
          <w:szCs w:val="20"/>
          <w:u w:val="single"/>
        </w:rPr>
        <w:t xml:space="preserve"> at the Water Management Districts (WMDs) </w:t>
      </w:r>
      <w:r w:rsidRPr="00FE3A07">
        <w:rPr>
          <w:rFonts w:ascii="Arial" w:hAnsi="Arial" w:cs="Arial"/>
          <w:sz w:val="20"/>
          <w:szCs w:val="20"/>
          <w:u w:val="single"/>
        </w:rPr>
        <w:t>to develop potentiometric surface maps.</w:t>
      </w:r>
    </w:p>
    <w:p w:rsidR="00FE3A07" w:rsidRDefault="00FE3A07"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 xml:space="preserve">All five WMDs are developing a plan to coordinate current efforts that create potentiometric surface maps for individual WMDs.  The goal </w:t>
      </w:r>
      <w:r w:rsidR="005F0A53">
        <w:rPr>
          <w:rFonts w:ascii="Arial" w:hAnsi="Arial" w:cs="Arial"/>
          <w:sz w:val="20"/>
          <w:szCs w:val="20"/>
        </w:rPr>
        <w:t xml:space="preserve">will be to create a semiannual </w:t>
      </w:r>
      <w:r>
        <w:rPr>
          <w:rFonts w:ascii="Arial" w:hAnsi="Arial" w:cs="Arial"/>
          <w:sz w:val="20"/>
          <w:szCs w:val="20"/>
        </w:rPr>
        <w:t>seamless statewide potentiometric surface map</w:t>
      </w:r>
      <w:r w:rsidR="005F0A53">
        <w:rPr>
          <w:rFonts w:ascii="Arial" w:hAnsi="Arial" w:cs="Arial"/>
          <w:sz w:val="20"/>
          <w:szCs w:val="20"/>
        </w:rPr>
        <w:t>.  The maps would be produced in May and October of each year, to coincide with the frequency at which USGS had been producing potentiometric surface maps.</w:t>
      </w:r>
    </w:p>
    <w:p w:rsidR="0019413F" w:rsidRDefault="005F0A53" w:rsidP="00FE3A07">
      <w:pPr>
        <w:pStyle w:val="ListParagraph"/>
        <w:numPr>
          <w:ilvl w:val="0"/>
          <w:numId w:val="45"/>
        </w:numPr>
        <w:spacing w:after="0" w:line="240" w:lineRule="auto"/>
        <w:rPr>
          <w:rFonts w:ascii="Arial" w:hAnsi="Arial" w:cs="Arial"/>
          <w:sz w:val="20"/>
          <w:szCs w:val="20"/>
        </w:rPr>
      </w:pPr>
      <w:r w:rsidRPr="0019413F">
        <w:rPr>
          <w:rFonts w:ascii="Arial" w:hAnsi="Arial" w:cs="Arial"/>
          <w:sz w:val="20"/>
          <w:szCs w:val="20"/>
        </w:rPr>
        <w:t>The USGS has produced semiannual potentiometric surface maps from 1978 to 2010.  USGS also created additional maps to represent conditions in 1975 and the time period spanning 1880-1930.  Data collection was historically conducted on the third week of May and the third week of September, and the maps were drawn by hand.  Production of the</w:t>
      </w:r>
      <w:r w:rsidR="00D66FD0">
        <w:rPr>
          <w:rFonts w:ascii="Arial" w:hAnsi="Arial" w:cs="Arial"/>
          <w:sz w:val="20"/>
          <w:szCs w:val="20"/>
        </w:rPr>
        <w:t>se</w:t>
      </w:r>
      <w:r w:rsidRPr="0019413F">
        <w:rPr>
          <w:rFonts w:ascii="Arial" w:hAnsi="Arial" w:cs="Arial"/>
          <w:sz w:val="20"/>
          <w:szCs w:val="20"/>
        </w:rPr>
        <w:t xml:space="preserve"> maps could take up to one year.  </w:t>
      </w:r>
    </w:p>
    <w:p w:rsidR="0019413F" w:rsidRDefault="005F0A53" w:rsidP="0019413F">
      <w:pPr>
        <w:pStyle w:val="ListParagraph"/>
        <w:numPr>
          <w:ilvl w:val="0"/>
          <w:numId w:val="45"/>
        </w:numPr>
        <w:spacing w:after="0" w:line="240" w:lineRule="auto"/>
        <w:rPr>
          <w:rFonts w:ascii="Arial" w:hAnsi="Arial" w:cs="Arial"/>
          <w:sz w:val="20"/>
          <w:szCs w:val="20"/>
        </w:rPr>
      </w:pPr>
      <w:r w:rsidRPr="0019413F">
        <w:rPr>
          <w:rFonts w:ascii="Arial" w:hAnsi="Arial" w:cs="Arial"/>
          <w:sz w:val="20"/>
          <w:szCs w:val="20"/>
        </w:rPr>
        <w:t>The USGS had been producing potentiometric surface maps for individual WMDs (SRWMD, SJRWMD, and SWFWMD), but the contours of the individual maps did not always align with each other</w:t>
      </w:r>
      <w:r w:rsidR="0019413F" w:rsidRPr="0019413F">
        <w:rPr>
          <w:rFonts w:ascii="Arial" w:hAnsi="Arial" w:cs="Arial"/>
          <w:sz w:val="20"/>
          <w:szCs w:val="20"/>
        </w:rPr>
        <w:t xml:space="preserve"> along the WMD boundaries</w:t>
      </w:r>
      <w:r w:rsidRPr="0019413F">
        <w:rPr>
          <w:rFonts w:ascii="Arial" w:hAnsi="Arial" w:cs="Arial"/>
          <w:sz w:val="20"/>
          <w:szCs w:val="20"/>
        </w:rPr>
        <w:t>.  In 1996</w:t>
      </w:r>
      <w:r w:rsidR="0019413F" w:rsidRPr="0019413F">
        <w:rPr>
          <w:rFonts w:ascii="Arial" w:hAnsi="Arial" w:cs="Arial"/>
          <w:sz w:val="20"/>
          <w:szCs w:val="20"/>
        </w:rPr>
        <w:t xml:space="preserve">, coordination of these efforts began, and </w:t>
      </w:r>
      <w:r w:rsidR="007745F5" w:rsidRPr="0019413F">
        <w:rPr>
          <w:rFonts w:ascii="Arial" w:hAnsi="Arial" w:cs="Arial"/>
          <w:sz w:val="20"/>
          <w:szCs w:val="20"/>
        </w:rPr>
        <w:t>seamless</w:t>
      </w:r>
      <w:r w:rsidR="0019413F" w:rsidRPr="0019413F">
        <w:rPr>
          <w:rFonts w:ascii="Arial" w:hAnsi="Arial" w:cs="Arial"/>
          <w:sz w:val="20"/>
          <w:szCs w:val="20"/>
        </w:rPr>
        <w:t xml:space="preserve"> potentiometric surface maps were created for the entire region.  </w:t>
      </w:r>
      <w:r w:rsidR="0019413F">
        <w:rPr>
          <w:rFonts w:ascii="Arial" w:hAnsi="Arial" w:cs="Arial"/>
          <w:sz w:val="20"/>
          <w:szCs w:val="20"/>
        </w:rPr>
        <w:t>USGS also began producing digital copies of these maps.</w:t>
      </w:r>
    </w:p>
    <w:p w:rsidR="005F0A53" w:rsidRDefault="0019413F"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In approximately 2007, USGS and all five WMDs discussed developing a statewide potentiometric surface map of the Floridan aquifer, but the project was not funded.</w:t>
      </w:r>
    </w:p>
    <w:p w:rsidR="0019413F" w:rsidRDefault="0019413F"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The costs associated with producing the individual potentiometric surface maps were very high (~$167,000 per map of the area that spanned the three WMDs), and the WMDs stopped funding the USGS effort</w:t>
      </w:r>
      <w:r w:rsidR="00F14D78">
        <w:rPr>
          <w:rFonts w:ascii="Arial" w:hAnsi="Arial" w:cs="Arial"/>
          <w:sz w:val="20"/>
          <w:szCs w:val="20"/>
        </w:rPr>
        <w:t xml:space="preserve"> in September 2011.</w:t>
      </w:r>
    </w:p>
    <w:p w:rsidR="00F14D78" w:rsidRDefault="00F14D78"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 xml:space="preserve">At SWFWMD, WMD </w:t>
      </w:r>
      <w:r w:rsidR="00D66FD0">
        <w:rPr>
          <w:rFonts w:ascii="Arial" w:hAnsi="Arial" w:cs="Arial"/>
          <w:sz w:val="20"/>
          <w:szCs w:val="20"/>
        </w:rPr>
        <w:t xml:space="preserve">staff </w:t>
      </w:r>
      <w:r>
        <w:rPr>
          <w:rFonts w:ascii="Arial" w:hAnsi="Arial" w:cs="Arial"/>
          <w:sz w:val="20"/>
          <w:szCs w:val="20"/>
        </w:rPr>
        <w:t xml:space="preserve">took over monitoring at the USGS stations and began producing semiannual and monthly potentiometric surface maps internally using ArcGIS.  To increase the accuracy of the contours near the district boundaries, SWFWMD began acquiring additional data from neighboring WMDs, through coordination efforts via the Central FL Water Initiative </w:t>
      </w:r>
      <w:r w:rsidR="00D66FD0">
        <w:rPr>
          <w:rFonts w:ascii="Arial" w:hAnsi="Arial" w:cs="Arial"/>
          <w:sz w:val="20"/>
          <w:szCs w:val="20"/>
        </w:rPr>
        <w:t xml:space="preserve">(CFWI) </w:t>
      </w:r>
      <w:r>
        <w:rPr>
          <w:rFonts w:ascii="Arial" w:hAnsi="Arial" w:cs="Arial"/>
          <w:sz w:val="20"/>
          <w:szCs w:val="20"/>
        </w:rPr>
        <w:t>Data Monitoring and Investigative Workgroup.  SJRWMD also began producing semiannual and monthly potentiometric surface maps, and SRWMD began producing potentiometric surface maps periodically.</w:t>
      </w:r>
    </w:p>
    <w:p w:rsidR="00FE2D2E" w:rsidRDefault="00FE2D2E"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SWFWMD, SJRWMD, and SRWMD compared the methodology that they were using to produce potentiometric surface maps for their respective WMDs, and tried to produce a seamless map for all three districts.  In January 2013, the effort was expanded to include NWFWMD and SFWMD, with the goal of producing a statewide potentiometric surface map for the Floridan aquifer.  Issues that still need to be addressed include coordinating the timing of monitoring data collection, and adjusting water levels for salinity.</w:t>
      </w:r>
    </w:p>
    <w:p w:rsidR="00FE2D2E" w:rsidRPr="0019413F" w:rsidRDefault="00FE2D2E" w:rsidP="00FE3A07">
      <w:pPr>
        <w:pStyle w:val="ListParagraph"/>
        <w:numPr>
          <w:ilvl w:val="0"/>
          <w:numId w:val="45"/>
        </w:numPr>
        <w:spacing w:after="0" w:line="240" w:lineRule="auto"/>
        <w:rPr>
          <w:rFonts w:ascii="Arial" w:hAnsi="Arial" w:cs="Arial"/>
          <w:sz w:val="20"/>
          <w:szCs w:val="20"/>
        </w:rPr>
      </w:pPr>
      <w:r>
        <w:rPr>
          <w:rFonts w:ascii="Arial" w:hAnsi="Arial" w:cs="Arial"/>
          <w:sz w:val="20"/>
          <w:szCs w:val="20"/>
        </w:rPr>
        <w:t>At the last coordination meeting for this effort, all WMDs were asked to provide data from May 2012 and September 2012, to use in the creation of a test series of potentiometric surface maps.  SWFWMD will compile the data, both SWFWMD and SJRWMD will conduct the geostatistical analysis and produce maps, and the maps will be compared.  Ideally, a</w:t>
      </w:r>
      <w:r w:rsidR="00FB5DBC">
        <w:rPr>
          <w:rFonts w:ascii="Arial" w:hAnsi="Arial" w:cs="Arial"/>
          <w:sz w:val="20"/>
          <w:szCs w:val="20"/>
        </w:rPr>
        <w:t xml:space="preserve"> memorandum of understanding (MOU)</w:t>
      </w:r>
      <w:r>
        <w:rPr>
          <w:rFonts w:ascii="Arial" w:hAnsi="Arial" w:cs="Arial"/>
          <w:sz w:val="20"/>
          <w:szCs w:val="20"/>
        </w:rPr>
        <w:t xml:space="preserve"> will be developed between the WMDs to support the continuation of this effort.</w:t>
      </w:r>
    </w:p>
    <w:p w:rsidR="00FE3A07" w:rsidRDefault="00FE3A07" w:rsidP="00FB5DBC">
      <w:pPr>
        <w:spacing w:after="0" w:line="240" w:lineRule="auto"/>
        <w:rPr>
          <w:rFonts w:ascii="Arial" w:hAnsi="Arial" w:cs="Arial"/>
          <w:sz w:val="20"/>
          <w:szCs w:val="20"/>
        </w:rPr>
      </w:pPr>
    </w:p>
    <w:p w:rsidR="00FB5DBC" w:rsidRPr="00452F00" w:rsidRDefault="00FB5DBC" w:rsidP="00FB5DBC">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FB5DBC" w:rsidRDefault="00FB5DBC" w:rsidP="00FB5DBC">
      <w:pPr>
        <w:spacing w:after="0" w:line="240" w:lineRule="auto"/>
        <w:rPr>
          <w:rFonts w:ascii="Arial" w:hAnsi="Arial" w:cs="Arial"/>
          <w:sz w:val="20"/>
          <w:szCs w:val="20"/>
        </w:rPr>
      </w:pPr>
      <w:r>
        <w:rPr>
          <w:rFonts w:ascii="Arial" w:hAnsi="Arial" w:cs="Arial"/>
          <w:sz w:val="20"/>
          <w:szCs w:val="20"/>
        </w:rPr>
        <w:t>RC asked if there are any plans to create potentiometric surface maps for time periods not covered by the previous USGS effort.  GK indicated that there are no current plans to produce potentiometric maps from historic data because it may be difficult to obtain a statewide data coverage during those time periods.  Historically, monitoring frequencies have differed between the WMDs.  In order for the statewide potentiometric mapping project to succeed, the WMDs will need to coordinate their future data collection efforts.</w:t>
      </w:r>
    </w:p>
    <w:p w:rsidR="00814A22" w:rsidRDefault="00814A22" w:rsidP="00FB5DBC">
      <w:pPr>
        <w:spacing w:after="0" w:line="240" w:lineRule="auto"/>
        <w:rPr>
          <w:rFonts w:ascii="Arial" w:hAnsi="Arial" w:cs="Arial"/>
          <w:sz w:val="20"/>
          <w:szCs w:val="20"/>
        </w:rPr>
      </w:pPr>
    </w:p>
    <w:p w:rsidR="00814A22" w:rsidRDefault="00814A22" w:rsidP="00FB5DBC">
      <w:pPr>
        <w:spacing w:after="0" w:line="240" w:lineRule="auto"/>
        <w:rPr>
          <w:rFonts w:ascii="Arial" w:hAnsi="Arial" w:cs="Arial"/>
          <w:sz w:val="20"/>
          <w:szCs w:val="20"/>
        </w:rPr>
      </w:pPr>
      <w:r>
        <w:rPr>
          <w:rFonts w:ascii="Arial" w:hAnsi="Arial" w:cs="Arial"/>
          <w:sz w:val="20"/>
          <w:szCs w:val="20"/>
        </w:rPr>
        <w:t xml:space="preserve">Charles Donahue (CD) asked if there are any plans to produce potentiometric surface maps for other aquifers in the intermediate aquifer system </w:t>
      </w:r>
      <w:r w:rsidR="00D66FD0">
        <w:rPr>
          <w:rFonts w:ascii="Arial" w:hAnsi="Arial" w:cs="Arial"/>
          <w:sz w:val="20"/>
          <w:szCs w:val="20"/>
        </w:rPr>
        <w:t xml:space="preserve">(IAS) </w:t>
      </w:r>
      <w:r>
        <w:rPr>
          <w:rFonts w:ascii="Arial" w:hAnsi="Arial" w:cs="Arial"/>
          <w:sz w:val="20"/>
          <w:szCs w:val="20"/>
        </w:rPr>
        <w:t>or surficial aquifer system</w:t>
      </w:r>
      <w:r w:rsidR="00D66FD0">
        <w:rPr>
          <w:rFonts w:ascii="Arial" w:hAnsi="Arial" w:cs="Arial"/>
          <w:sz w:val="20"/>
          <w:szCs w:val="20"/>
        </w:rPr>
        <w:t xml:space="preserve"> (SAS)</w:t>
      </w:r>
      <w:r>
        <w:rPr>
          <w:rFonts w:ascii="Arial" w:hAnsi="Arial" w:cs="Arial"/>
          <w:sz w:val="20"/>
          <w:szCs w:val="20"/>
        </w:rPr>
        <w:t xml:space="preserve">.  GK indicated that the main effort is focused strictly on the Floridan aquifer, and there are no current plans to produce potentiometric surface maps for other aquifers.  USGS had previously tried to produce a potentiometric surface map for the </w:t>
      </w:r>
      <w:r w:rsidR="00D66FD0">
        <w:rPr>
          <w:rFonts w:ascii="Arial" w:hAnsi="Arial" w:cs="Arial"/>
          <w:sz w:val="20"/>
          <w:szCs w:val="20"/>
        </w:rPr>
        <w:t>IAS</w:t>
      </w:r>
      <w:r>
        <w:rPr>
          <w:rFonts w:ascii="Arial" w:hAnsi="Arial" w:cs="Arial"/>
          <w:sz w:val="20"/>
          <w:szCs w:val="20"/>
        </w:rPr>
        <w:t>, but the project was not completed.</w:t>
      </w:r>
    </w:p>
    <w:p w:rsidR="00FB5DBC" w:rsidRPr="00FB5DBC" w:rsidRDefault="00FB5DBC" w:rsidP="00FB5DBC">
      <w:pPr>
        <w:spacing w:after="0" w:line="240" w:lineRule="auto"/>
        <w:rPr>
          <w:rFonts w:ascii="Arial" w:hAnsi="Arial" w:cs="Arial"/>
          <w:sz w:val="20"/>
          <w:szCs w:val="20"/>
        </w:rPr>
      </w:pPr>
    </w:p>
    <w:p w:rsidR="00806878" w:rsidRPr="00C63583" w:rsidRDefault="00806878" w:rsidP="00452F00">
      <w:pPr>
        <w:spacing w:after="0" w:line="240" w:lineRule="auto"/>
        <w:rPr>
          <w:rFonts w:ascii="Arial" w:hAnsi="Arial" w:cs="Arial"/>
          <w:b/>
          <w:sz w:val="20"/>
          <w:szCs w:val="20"/>
        </w:rPr>
      </w:pPr>
      <w:r>
        <w:rPr>
          <w:rFonts w:ascii="Arial" w:hAnsi="Arial" w:cs="Arial"/>
          <w:b/>
          <w:sz w:val="20"/>
          <w:szCs w:val="20"/>
        </w:rPr>
        <w:t>Salinity Network Workgroup Update</w:t>
      </w:r>
    </w:p>
    <w:p w:rsidR="00806878" w:rsidRPr="00C63583" w:rsidRDefault="00806878" w:rsidP="00452F00">
      <w:pPr>
        <w:spacing w:after="0" w:line="240" w:lineRule="auto"/>
        <w:rPr>
          <w:rFonts w:ascii="Arial" w:hAnsi="Arial" w:cs="Arial"/>
          <w:sz w:val="20"/>
          <w:szCs w:val="20"/>
          <w:u w:val="single"/>
        </w:rPr>
      </w:pPr>
      <w:r>
        <w:rPr>
          <w:rFonts w:ascii="Arial" w:hAnsi="Arial" w:cs="Arial"/>
          <w:sz w:val="20"/>
          <w:szCs w:val="20"/>
          <w:u w:val="single"/>
        </w:rPr>
        <w:t>Rick Copeland (RC)</w:t>
      </w:r>
      <w:r w:rsidRPr="00C63583">
        <w:rPr>
          <w:rFonts w:ascii="Arial" w:hAnsi="Arial" w:cs="Arial"/>
          <w:sz w:val="20"/>
          <w:szCs w:val="20"/>
          <w:u w:val="single"/>
        </w:rPr>
        <w:t xml:space="preserve"> </w:t>
      </w:r>
      <w:r>
        <w:rPr>
          <w:rFonts w:ascii="Arial" w:hAnsi="Arial" w:cs="Arial"/>
          <w:sz w:val="20"/>
          <w:szCs w:val="20"/>
          <w:u w:val="single"/>
        </w:rPr>
        <w:t>presented information on the FWRMC’s Salinity Network Workgroup’s (SNW) recent efforts</w:t>
      </w:r>
    </w:p>
    <w:p w:rsidR="00806878" w:rsidRPr="00C63583" w:rsidRDefault="00806878"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FB10FC" w:rsidRDefault="00FB10F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lastRenderedPageBreak/>
        <w:t>The SNW is a network of existing GW monitoring networks, currently working under the umbrella of the FWRMC.  The SNW is interested in cooperating to producing products (reports, etc.) for a target audience that includes the general public, policy makers, and scientists.</w:t>
      </w:r>
    </w:p>
    <w:p w:rsidR="00FB10FC" w:rsidRDefault="00FB10F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The mission of the SNW is to assist in the management, protection, preservation, and restoration of Florida’s GW and </w:t>
      </w:r>
      <w:r w:rsidR="00CA56A5">
        <w:rPr>
          <w:rFonts w:ascii="Arial" w:hAnsi="Arial" w:cs="Arial"/>
          <w:sz w:val="20"/>
          <w:szCs w:val="20"/>
        </w:rPr>
        <w:t>SW</w:t>
      </w:r>
      <w:r>
        <w:rPr>
          <w:rFonts w:ascii="Arial" w:hAnsi="Arial" w:cs="Arial"/>
          <w:sz w:val="20"/>
          <w:szCs w:val="20"/>
        </w:rPr>
        <w:t xml:space="preserve"> resources, facilitated by the FWRMC and the monitoring entities of the state.  Emphasis is on the encroachment of saline water into freshwater resources, and monitoring parameters of interest include GW levels, SW flows, spring flows, and saline related analytes.  The SNW is predominantly focused on GW monitoring, but is committed to working closely with SW monitoring</w:t>
      </w:r>
      <w:r w:rsidR="00CA56A5">
        <w:rPr>
          <w:rFonts w:ascii="Arial" w:hAnsi="Arial" w:cs="Arial"/>
          <w:sz w:val="20"/>
          <w:szCs w:val="20"/>
        </w:rPr>
        <w:t xml:space="preserve"> programs</w:t>
      </w:r>
      <w:r>
        <w:rPr>
          <w:rFonts w:ascii="Arial" w:hAnsi="Arial" w:cs="Arial"/>
          <w:sz w:val="20"/>
          <w:szCs w:val="20"/>
        </w:rPr>
        <w:t xml:space="preserve"> and will consider GW/SW interactions if applicable.</w:t>
      </w:r>
    </w:p>
    <w:p w:rsidR="00B12F27" w:rsidRPr="00B12F27" w:rsidRDefault="00B12F27" w:rsidP="00B12F27">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Major participants to date include the five WMDs, USGS, USACE, DEP, DACS,</w:t>
      </w:r>
      <w:r w:rsidR="00CA56A5">
        <w:rPr>
          <w:rFonts w:ascii="Arial" w:hAnsi="Arial" w:cs="Arial"/>
          <w:sz w:val="20"/>
          <w:szCs w:val="20"/>
        </w:rPr>
        <w:t xml:space="preserve"> FL</w:t>
      </w:r>
      <w:r>
        <w:rPr>
          <w:rFonts w:ascii="Arial" w:hAnsi="Arial" w:cs="Arial"/>
          <w:sz w:val="20"/>
          <w:szCs w:val="20"/>
        </w:rPr>
        <w:t xml:space="preserve"> LAKEWATCH, and several counties.</w:t>
      </w:r>
    </w:p>
    <w:p w:rsidR="00806878" w:rsidRDefault="00FB10F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SNW has met twice since the previous Statewide FWRMC meeting.</w:t>
      </w:r>
      <w:r w:rsidR="00B12F27">
        <w:rPr>
          <w:rFonts w:ascii="Arial" w:hAnsi="Arial" w:cs="Arial"/>
          <w:sz w:val="20"/>
          <w:szCs w:val="20"/>
        </w:rPr>
        <w:t xml:space="preserve">  Recent action items include:</w:t>
      </w:r>
    </w:p>
    <w:p w:rsidR="00B12F27" w:rsidRDefault="00B12F27" w:rsidP="00B12F27">
      <w:pPr>
        <w:pStyle w:val="ListParagraph"/>
        <w:numPr>
          <w:ilvl w:val="1"/>
          <w:numId w:val="1"/>
        </w:numPr>
        <w:tabs>
          <w:tab w:val="left" w:pos="720"/>
        </w:tabs>
        <w:spacing w:after="0" w:line="240" w:lineRule="auto"/>
        <w:ind w:left="720"/>
        <w:contextualSpacing w:val="0"/>
        <w:rPr>
          <w:rFonts w:ascii="Arial" w:hAnsi="Arial" w:cs="Arial"/>
          <w:sz w:val="20"/>
          <w:szCs w:val="20"/>
        </w:rPr>
      </w:pPr>
      <w:r w:rsidRPr="00B12F27">
        <w:rPr>
          <w:rFonts w:ascii="Arial" w:hAnsi="Arial" w:cs="Arial"/>
          <w:sz w:val="20"/>
          <w:szCs w:val="20"/>
        </w:rPr>
        <w:t xml:space="preserve">Assisting FWRMC as needed.  </w:t>
      </w:r>
      <w:r w:rsidR="00684C29">
        <w:rPr>
          <w:rFonts w:ascii="Arial" w:hAnsi="Arial" w:cs="Arial"/>
          <w:sz w:val="20"/>
          <w:szCs w:val="20"/>
        </w:rPr>
        <w:t>Currently, t</w:t>
      </w:r>
      <w:r w:rsidR="00684C29" w:rsidRPr="00B12F27">
        <w:rPr>
          <w:rFonts w:ascii="Arial" w:hAnsi="Arial" w:cs="Arial"/>
          <w:sz w:val="20"/>
          <w:szCs w:val="20"/>
        </w:rPr>
        <w:t xml:space="preserve">he SNW is assisting the monitoring catalog effort by compiling and maintaining a list of sites where </w:t>
      </w:r>
      <w:r w:rsidR="00CA56A5" w:rsidRPr="00B12F27">
        <w:rPr>
          <w:rFonts w:ascii="Arial" w:hAnsi="Arial" w:cs="Arial"/>
          <w:sz w:val="20"/>
          <w:szCs w:val="20"/>
        </w:rPr>
        <w:t>GW levels (GWL) and GW Quality (GWQ)</w:t>
      </w:r>
      <w:r w:rsidR="00CA56A5">
        <w:rPr>
          <w:rFonts w:ascii="Arial" w:hAnsi="Arial" w:cs="Arial"/>
          <w:sz w:val="20"/>
          <w:szCs w:val="20"/>
        </w:rPr>
        <w:t xml:space="preserve"> </w:t>
      </w:r>
      <w:r w:rsidR="00684C29" w:rsidRPr="00B12F27">
        <w:rPr>
          <w:rFonts w:ascii="Arial" w:hAnsi="Arial" w:cs="Arial"/>
          <w:sz w:val="20"/>
          <w:szCs w:val="20"/>
        </w:rPr>
        <w:t xml:space="preserve">data </w:t>
      </w:r>
      <w:r w:rsidR="00CA56A5">
        <w:rPr>
          <w:rFonts w:ascii="Arial" w:hAnsi="Arial" w:cs="Arial"/>
          <w:sz w:val="20"/>
          <w:szCs w:val="20"/>
        </w:rPr>
        <w:t>are</w:t>
      </w:r>
      <w:r w:rsidR="00684C29" w:rsidRPr="00B12F27">
        <w:rPr>
          <w:rFonts w:ascii="Arial" w:hAnsi="Arial" w:cs="Arial"/>
          <w:sz w:val="20"/>
          <w:szCs w:val="20"/>
        </w:rPr>
        <w:t xml:space="preserve"> available. Information on the aquifers that these wells tap will also be available</w:t>
      </w:r>
      <w:r w:rsidR="00684C29">
        <w:rPr>
          <w:rFonts w:ascii="Arial" w:hAnsi="Arial" w:cs="Arial"/>
          <w:sz w:val="20"/>
          <w:szCs w:val="20"/>
        </w:rPr>
        <w:t>.</w:t>
      </w:r>
    </w:p>
    <w:p w:rsidR="00B12F27" w:rsidRPr="00B12F27" w:rsidRDefault="00B12F27" w:rsidP="00B12F27">
      <w:pPr>
        <w:pStyle w:val="ListParagraph"/>
        <w:numPr>
          <w:ilvl w:val="1"/>
          <w:numId w:val="1"/>
        </w:numPr>
        <w:tabs>
          <w:tab w:val="left" w:pos="720"/>
        </w:tabs>
        <w:spacing w:after="0" w:line="240" w:lineRule="auto"/>
        <w:ind w:left="720"/>
        <w:contextualSpacing w:val="0"/>
        <w:rPr>
          <w:rFonts w:ascii="Arial" w:hAnsi="Arial" w:cs="Arial"/>
          <w:sz w:val="20"/>
          <w:szCs w:val="20"/>
        </w:rPr>
      </w:pPr>
      <w:r w:rsidRPr="00B12F27">
        <w:rPr>
          <w:rFonts w:ascii="Arial" w:hAnsi="Arial" w:cs="Arial"/>
          <w:sz w:val="20"/>
          <w:szCs w:val="20"/>
        </w:rPr>
        <w:t>Developing indices for GWL and GWQ.</w:t>
      </w:r>
      <w:r w:rsidR="00684C29">
        <w:rPr>
          <w:rFonts w:ascii="Arial" w:hAnsi="Arial" w:cs="Arial"/>
          <w:sz w:val="20"/>
          <w:szCs w:val="20"/>
        </w:rPr>
        <w:t xml:space="preserve">  GWL are of interest because lowering GWL increases the potential for encroachment, and data are easy to produce and understand.  The GWQ index will be much more complex than the GWL index.</w:t>
      </w:r>
    </w:p>
    <w:p w:rsidR="00B12F27" w:rsidRDefault="00B12F27" w:rsidP="00B12F27">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Developing a glossary of terms and acronyms for the SNW.</w:t>
      </w:r>
    </w:p>
    <w:p w:rsidR="00B12F27" w:rsidRDefault="00B12F27" w:rsidP="00B12F27">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Developing a framework document for the SNW.</w:t>
      </w:r>
    </w:p>
    <w:p w:rsidR="00B12F27" w:rsidRDefault="00B12F27" w:rsidP="00B12F27">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SNW objectives include:</w:t>
      </w:r>
    </w:p>
    <w:p w:rsidR="00B12F27" w:rsidRDefault="00B12F27"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Monitoring Florida’s freshwater as related to saltwater encroachment</w:t>
      </w:r>
    </w:p>
    <w:p w:rsidR="00B12F27" w:rsidRDefault="00B12F27"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Encouraging monitoring programs to participate in FWRMC activities and work towards common goals.</w:t>
      </w:r>
    </w:p>
    <w:p w:rsidR="00B12F27"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Supporting the WIN effort,</w:t>
      </w:r>
      <w:r w:rsidR="00B12F27">
        <w:rPr>
          <w:rFonts w:ascii="Arial" w:hAnsi="Arial" w:cs="Arial"/>
          <w:sz w:val="20"/>
          <w:szCs w:val="20"/>
        </w:rPr>
        <w:t xml:space="preserve"> to develop methods for the easy transfer of relevant data as </w:t>
      </w:r>
      <w:r>
        <w:rPr>
          <w:rFonts w:ascii="Arial" w:hAnsi="Arial" w:cs="Arial"/>
          <w:sz w:val="20"/>
          <w:szCs w:val="20"/>
        </w:rPr>
        <w:t>necessary.</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Encouraging the timely reporting of the status and trends related to saltwater encroachment.</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Developing and using indices to evaluate the status and trends of saltwater encroachment that are uniform among monitoring entities and are relatively easy to understand by the general public, policy maker, and the scientific community.</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Using indices to evaluate the threat of encroachment to water supplies, and determining the cause of saltwater encroachment.</w:t>
      </w:r>
    </w:p>
    <w:p w:rsidR="00684C29" w:rsidRDefault="00684C29" w:rsidP="00684C29">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Potential additional objectives include:</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Evaluating the best GW sampling methodologies for saline water given its physical properties, and developing SOPs for these methodologies.</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Periodically evaluating the quality of the sampling by reviewing salinity sampling methods used throughout the state.</w:t>
      </w:r>
    </w:p>
    <w:p w:rsidR="00684C29" w:rsidRDefault="00684C29" w:rsidP="00684C29">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Evaluating improvements in the technology used for salinity monitoring and developing corresponding SOPs.</w:t>
      </w:r>
    </w:p>
    <w:p w:rsidR="00684C29" w:rsidRDefault="008C4317" w:rsidP="00684C29">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SNW will be conducting a GWL pilot study to develop percentile ranking (PR) maps for GWL.</w:t>
      </w:r>
      <w:r w:rsidR="00357904">
        <w:rPr>
          <w:rFonts w:ascii="Arial" w:hAnsi="Arial" w:cs="Arial"/>
          <w:sz w:val="20"/>
          <w:szCs w:val="20"/>
        </w:rPr>
        <w:t xml:space="preserve">  </w:t>
      </w:r>
    </w:p>
    <w:p w:rsidR="00357904" w:rsidRDefault="00357904"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goal of the pilot study will be to generate a statewide PR map for the upper Floridan aquifer (UFA) for spring 2010.</w:t>
      </w:r>
    </w:p>
    <w:p w:rsidR="00357904" w:rsidRDefault="00357904"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purpose of the pilot study will be to overcome obstacles associated with conducting a statewide project of this nature.  If the map is successfully produced, the plan will be to periodically produce PR maps for several aquifers at various scales.  The PR maps will possibly be produced for the same time period as potentiometric maps, to facilitate side-by-side comparisons between maps.</w:t>
      </w:r>
      <w:r w:rsidR="00DF72D9">
        <w:rPr>
          <w:rFonts w:ascii="Arial" w:hAnsi="Arial" w:cs="Arial"/>
          <w:sz w:val="20"/>
          <w:szCs w:val="20"/>
        </w:rPr>
        <w:t xml:space="preserve">  Additionally, the purpose of the PR analysis is to present the overall status of GW levels within the UFA.  If will be important to avoid conflicting any assessments that are routinely being reported by the WMD and hydrologic communities.</w:t>
      </w:r>
    </w:p>
    <w:p w:rsidR="00F3036B" w:rsidRDefault="00834513"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PR Index (PRI) methods currently being used differ between WMDs.  If a statewide PRI map is generated, it may be slightly different than the analogous map produced by a WMD, using a slightly different PRI method.  Verbiage will need to be included on the statewide map to make this clear to the readers.</w:t>
      </w:r>
      <w:r w:rsidR="00F3036B">
        <w:rPr>
          <w:rFonts w:ascii="Arial" w:hAnsi="Arial" w:cs="Arial"/>
          <w:sz w:val="20"/>
          <w:szCs w:val="20"/>
        </w:rPr>
        <w:t xml:space="preserve">  </w:t>
      </w:r>
    </w:p>
    <w:p w:rsidR="00834513" w:rsidRDefault="00F3036B"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software used to calculate PRs differs between WMDs.  Prior to producing the statewide map, the data providers will each calculate PRs for a small test dataset using their preferred software package and the results will be compared.</w:t>
      </w:r>
    </w:p>
    <w:p w:rsidR="00834513" w:rsidRDefault="00F3036B"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lastRenderedPageBreak/>
        <w:t>The symbology used on the PRI map will include five categories (&lt;10 = red; 10-24 = yellow; 25-75 = green; 76-90 = light blue; &gt; 90 = dark blue).  All-time minimum and maximum values will be highlighted using a distinct symbol.</w:t>
      </w:r>
    </w:p>
    <w:p w:rsidR="00F3036B" w:rsidRDefault="00F3036B"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All wells used in the pilot study should have the same period of record (POR).  The preferred POR is 1980-2010, but wells that start as late as 1985 will be included.  However, if this POR is used then three data providers (Alachua Co., SFWMD, and DEP) will not have any records because their data collection began in 1991.  Two different pilot studies may be conducted (one with a POR of 1980-present and one with a POR of 1991-present), and the results would be compared to determine what additional information was gained fro</w:t>
      </w:r>
      <w:r w:rsidR="00C23143">
        <w:rPr>
          <w:rFonts w:ascii="Arial" w:hAnsi="Arial" w:cs="Arial"/>
          <w:sz w:val="20"/>
          <w:szCs w:val="20"/>
        </w:rPr>
        <w:t>m using a longer POR.</w:t>
      </w:r>
    </w:p>
    <w:p w:rsidR="00C23143" w:rsidRDefault="00C23143"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frequency of data collection differs between sites.  Some sites collect data using continuous recorders, while others conduct discreet sampling events.  A SNW member is working on a comparison of data tak</w:t>
      </w:r>
      <w:r w:rsidR="0059146A">
        <w:rPr>
          <w:rFonts w:ascii="Arial" w:hAnsi="Arial" w:cs="Arial"/>
          <w:sz w:val="20"/>
          <w:szCs w:val="20"/>
        </w:rPr>
        <w:t>en</w:t>
      </w:r>
      <w:r>
        <w:rPr>
          <w:rFonts w:ascii="Arial" w:hAnsi="Arial" w:cs="Arial"/>
          <w:sz w:val="20"/>
          <w:szCs w:val="20"/>
        </w:rPr>
        <w:t xml:space="preserve"> at the same well using several different techniques (daily vs. monthly, etc).  </w:t>
      </w:r>
    </w:p>
    <w:p w:rsidR="00C23143" w:rsidRDefault="00C23143"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Data providers have tentatively agreed that data will not need to be de-trended.  It is known that trends will be present in the data for the selected time frame, but the goal of the pilot study is to capture the PRs over the past few decades.</w:t>
      </w:r>
    </w:p>
    <w:p w:rsidR="00C23143" w:rsidRDefault="00C23143"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SNW still needs to determine the minimum number of observations for the selected POR, along with a plan for treatment of missing data for some wells at certain places in time sequence.</w:t>
      </w:r>
    </w:p>
    <w:p w:rsidR="00C23143" w:rsidRDefault="00DF72D9"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A strategy has not yet been developed to address seasonality and climate-related effects in the data.  Currently, the SNW plans to conduct the pilot study without performing any additional adjustments.</w:t>
      </w:r>
    </w:p>
    <w:p w:rsidR="00DF72D9" w:rsidRDefault="00DF72D9"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A strategy has not yet been developed to address adjusting GWL for salinity.  Staff from several WMDs are researching this topic further.</w:t>
      </w:r>
    </w:p>
    <w:p w:rsidR="00DF72D9" w:rsidRDefault="00DF72D9" w:rsidP="00357904">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SNW is aiming to produce a draft PR map by Aug-Nov 2013.  Once the draft PR map is complete, SMW will review and comment on the pros / cons of using this reporting technique.  WMDs currently using PR maps will compare the draft statewide PR map to the district PR maps for the same time period.</w:t>
      </w:r>
    </w:p>
    <w:p w:rsidR="00814A22" w:rsidRDefault="00814A22" w:rsidP="00814A22">
      <w:pPr>
        <w:pStyle w:val="ListParagraph"/>
        <w:spacing w:after="0" w:line="240" w:lineRule="auto"/>
        <w:ind w:left="360"/>
        <w:contextualSpacing w:val="0"/>
        <w:rPr>
          <w:rFonts w:ascii="Arial" w:hAnsi="Arial" w:cs="Arial"/>
          <w:sz w:val="20"/>
          <w:szCs w:val="20"/>
        </w:rPr>
      </w:pPr>
    </w:p>
    <w:p w:rsidR="00806878" w:rsidRPr="00452F00" w:rsidRDefault="00452F00" w:rsidP="00452F00">
      <w:pPr>
        <w:spacing w:after="0" w:line="240" w:lineRule="auto"/>
        <w:rPr>
          <w:rFonts w:ascii="Arial" w:hAnsi="Arial" w:cs="Arial"/>
          <w:b/>
          <w:sz w:val="20"/>
          <w:szCs w:val="20"/>
        </w:rPr>
      </w:pPr>
      <w:r w:rsidRPr="00452F00">
        <w:rPr>
          <w:rFonts w:ascii="Arial" w:hAnsi="Arial" w:cs="Arial"/>
          <w:b/>
          <w:sz w:val="20"/>
          <w:szCs w:val="20"/>
        </w:rPr>
        <w:t>Questions / Comments / Open Member Dialog</w:t>
      </w:r>
    </w:p>
    <w:p w:rsidR="00510039" w:rsidRDefault="00510039" w:rsidP="00452F00">
      <w:pPr>
        <w:spacing w:after="0" w:line="240" w:lineRule="auto"/>
        <w:rPr>
          <w:rFonts w:ascii="Arial" w:hAnsi="Arial" w:cs="Arial"/>
          <w:sz w:val="20"/>
          <w:szCs w:val="20"/>
        </w:rPr>
      </w:pPr>
      <w:r>
        <w:rPr>
          <w:rFonts w:ascii="Arial" w:hAnsi="Arial" w:cs="Arial"/>
          <w:sz w:val="20"/>
          <w:szCs w:val="20"/>
        </w:rPr>
        <w:t>RC asked if there is an expected completion date for the WIN project.  GS indicated that the WIN effort will be discussed in greater detail during Denise Miller’s presentation, which will be given during the second half of t</w:t>
      </w:r>
      <w:r w:rsidR="0059146A">
        <w:rPr>
          <w:rFonts w:ascii="Arial" w:hAnsi="Arial" w:cs="Arial"/>
          <w:sz w:val="20"/>
          <w:szCs w:val="20"/>
        </w:rPr>
        <w:t>his</w:t>
      </w:r>
      <w:r>
        <w:rPr>
          <w:rFonts w:ascii="Arial" w:hAnsi="Arial" w:cs="Arial"/>
          <w:sz w:val="20"/>
          <w:szCs w:val="20"/>
        </w:rPr>
        <w:t xml:space="preserve"> meeting held on February 13, 2013.  Data from GW monitoring is planned for inclusion in Phase I of the WIN project, and the SNW members’ input into the data element development process has been incredibly helpful.</w:t>
      </w:r>
    </w:p>
    <w:p w:rsidR="00510039" w:rsidRDefault="00510039" w:rsidP="00452F00">
      <w:pPr>
        <w:spacing w:after="0" w:line="240" w:lineRule="auto"/>
        <w:rPr>
          <w:rFonts w:ascii="Arial" w:hAnsi="Arial" w:cs="Arial"/>
          <w:sz w:val="20"/>
          <w:szCs w:val="20"/>
        </w:rPr>
      </w:pPr>
    </w:p>
    <w:p w:rsidR="008649AA" w:rsidRDefault="008649AA" w:rsidP="008649AA">
      <w:pPr>
        <w:spacing w:after="0" w:line="240" w:lineRule="auto"/>
        <w:rPr>
          <w:rFonts w:ascii="Arial" w:hAnsi="Arial" w:cs="Arial"/>
          <w:sz w:val="20"/>
          <w:szCs w:val="20"/>
        </w:rPr>
      </w:pPr>
      <w:r w:rsidRPr="008649AA">
        <w:rPr>
          <w:rFonts w:ascii="Arial" w:hAnsi="Arial" w:cs="Arial"/>
          <w:b/>
          <w:i/>
          <w:color w:val="FF0000"/>
          <w:sz w:val="20"/>
          <w:szCs w:val="20"/>
        </w:rPr>
        <w:t>GS suggested that a potential topic of interest for future FWRMC meetings may be the ongoing efforts at DEP to classify Florida’s canals according to their designated use.</w:t>
      </w:r>
      <w:r>
        <w:rPr>
          <w:rFonts w:ascii="Arial" w:hAnsi="Arial" w:cs="Arial"/>
          <w:sz w:val="20"/>
          <w:szCs w:val="20"/>
        </w:rPr>
        <w:t xml:space="preserve">  These classifications are important for implementing numeric nutrient criteria (NNC) because Florida’s NNC will not apply to Class IV waters.</w:t>
      </w:r>
    </w:p>
    <w:p w:rsidR="008649AA" w:rsidRDefault="008649AA" w:rsidP="008649AA">
      <w:pPr>
        <w:spacing w:after="0" w:line="240" w:lineRule="auto"/>
        <w:rPr>
          <w:rFonts w:ascii="Arial" w:hAnsi="Arial" w:cs="Arial"/>
          <w:sz w:val="20"/>
          <w:szCs w:val="20"/>
        </w:rPr>
      </w:pPr>
    </w:p>
    <w:p w:rsidR="00413F44" w:rsidRDefault="00413F44" w:rsidP="00452F00">
      <w:pPr>
        <w:spacing w:after="0" w:line="240" w:lineRule="auto"/>
        <w:rPr>
          <w:rFonts w:ascii="Arial" w:hAnsi="Arial" w:cs="Arial"/>
          <w:b/>
          <w:sz w:val="20"/>
          <w:szCs w:val="20"/>
          <w:u w:val="single"/>
        </w:rPr>
      </w:pPr>
      <w:r>
        <w:rPr>
          <w:rFonts w:ascii="Arial" w:hAnsi="Arial" w:cs="Arial"/>
          <w:b/>
          <w:sz w:val="20"/>
          <w:szCs w:val="20"/>
          <w:u w:val="single"/>
        </w:rPr>
        <w:br w:type="page"/>
      </w:r>
    </w:p>
    <w:p w:rsidR="00413F44" w:rsidRPr="00F14F83" w:rsidRDefault="00413F44" w:rsidP="00452F00">
      <w:pPr>
        <w:spacing w:after="0" w:line="240" w:lineRule="auto"/>
        <w:rPr>
          <w:rFonts w:ascii="Arial" w:hAnsi="Arial" w:cs="Arial"/>
          <w:b/>
          <w:sz w:val="20"/>
          <w:szCs w:val="20"/>
          <w:u w:val="single"/>
        </w:rPr>
      </w:pPr>
      <w:r>
        <w:rPr>
          <w:rFonts w:ascii="Arial" w:hAnsi="Arial" w:cs="Arial"/>
          <w:b/>
          <w:sz w:val="20"/>
          <w:szCs w:val="20"/>
          <w:u w:val="single"/>
        </w:rPr>
        <w:lastRenderedPageBreak/>
        <w:t>Wednesday, February 13, 2013 (8:30am – 12:00pm)</w:t>
      </w:r>
    </w:p>
    <w:p w:rsidR="00413F44" w:rsidRPr="00C63583" w:rsidRDefault="00413F44" w:rsidP="00452F00">
      <w:pPr>
        <w:spacing w:after="0" w:line="240" w:lineRule="auto"/>
        <w:rPr>
          <w:rFonts w:ascii="Arial" w:hAnsi="Arial" w:cs="Arial"/>
          <w:b/>
          <w:sz w:val="20"/>
          <w:szCs w:val="20"/>
        </w:rPr>
      </w:pPr>
      <w:r w:rsidRPr="00C63583">
        <w:rPr>
          <w:rFonts w:ascii="Arial" w:hAnsi="Arial" w:cs="Arial"/>
          <w:b/>
          <w:sz w:val="20"/>
          <w:szCs w:val="20"/>
        </w:rPr>
        <w:t>Attendees (X indicates present</w:t>
      </w:r>
      <w:r>
        <w:rPr>
          <w:rFonts w:ascii="Arial" w:hAnsi="Arial" w:cs="Arial"/>
          <w:b/>
          <w:sz w:val="20"/>
          <w:szCs w:val="20"/>
        </w:rPr>
        <w:t>, * indicates guest attending as a representative for a Council member</w:t>
      </w:r>
      <w:r w:rsidRPr="00C63583">
        <w:rPr>
          <w:rFonts w:ascii="Arial" w:hAnsi="Arial" w:cs="Arial"/>
          <w:b/>
          <w:sz w:val="20"/>
          <w:szCs w:val="20"/>
        </w:rPr>
        <w:t>):</w:t>
      </w:r>
    </w:p>
    <w:tbl>
      <w:tblPr>
        <w:tblW w:w="9733" w:type="dxa"/>
        <w:tblInd w:w="95" w:type="dxa"/>
        <w:tblLayout w:type="fixed"/>
        <w:tblLook w:val="04A0"/>
      </w:tblPr>
      <w:tblGrid>
        <w:gridCol w:w="5233"/>
        <w:gridCol w:w="2250"/>
        <w:gridCol w:w="1170"/>
        <w:gridCol w:w="1080"/>
      </w:tblGrid>
      <w:tr w:rsidR="00413F44" w:rsidRPr="00C63583" w:rsidTr="00413F44">
        <w:trPr>
          <w:trHeight w:val="315"/>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413F44" w:rsidRPr="000F7FA9" w:rsidRDefault="00413F44" w:rsidP="00452F00">
            <w:pPr>
              <w:spacing w:after="0" w:line="240" w:lineRule="auto"/>
              <w:rPr>
                <w:rFonts w:ascii="Arial" w:eastAsia="Times New Roman" w:hAnsi="Arial" w:cs="Arial"/>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413F44" w:rsidRPr="00C63583" w:rsidRDefault="00413F44"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Primary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413F44" w:rsidRPr="00C63583" w:rsidRDefault="00413F44"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413F44" w:rsidRPr="00C63583" w:rsidRDefault="00413F44" w:rsidP="00452F00">
            <w:pPr>
              <w:spacing w:after="0" w:line="240" w:lineRule="auto"/>
              <w:jc w:val="center"/>
              <w:rPr>
                <w:rFonts w:ascii="Arial" w:eastAsia="Times New Roman" w:hAnsi="Arial" w:cs="Arial"/>
                <w:b/>
                <w:bCs/>
                <w:sz w:val="20"/>
                <w:szCs w:val="20"/>
              </w:rPr>
            </w:pPr>
            <w:r w:rsidRPr="00C63583">
              <w:rPr>
                <w:rFonts w:ascii="Arial" w:eastAsia="Times New Roman" w:hAnsi="Arial" w:cs="Arial"/>
                <w:b/>
                <w:bCs/>
                <w:sz w:val="20"/>
                <w:szCs w:val="20"/>
              </w:rPr>
              <w:t>Webinar</w:t>
            </w:r>
          </w:p>
        </w:tc>
      </w:tr>
      <w:tr w:rsidR="00413F44"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Pr="00C63583"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Agriculture &amp; Consumer Services (</w:t>
            </w:r>
            <w:r w:rsidRPr="00C63583">
              <w:rPr>
                <w:rFonts w:ascii="Arial" w:eastAsia="Times New Roman" w:hAnsi="Arial" w:cs="Arial"/>
                <w:sz w:val="20"/>
                <w:szCs w:val="20"/>
              </w:rPr>
              <w:t>DACS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Chris Brooks</w:t>
            </w:r>
          </w:p>
        </w:tc>
        <w:tc>
          <w:tcPr>
            <w:tcW w:w="1170" w:type="dxa"/>
            <w:tcBorders>
              <w:top w:val="single" w:sz="4" w:space="0" w:color="auto"/>
              <w:left w:val="nil"/>
              <w:bottom w:val="single" w:sz="4" w:space="0" w:color="auto"/>
              <w:right w:val="single" w:sz="4" w:space="0" w:color="auto"/>
            </w:tcBorders>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Health (</w:t>
            </w:r>
            <w:r w:rsidRPr="00C63583">
              <w:rPr>
                <w:rFonts w:ascii="Arial" w:eastAsia="Times New Roman" w:hAnsi="Arial" w:cs="Arial"/>
                <w:sz w:val="20"/>
                <w:szCs w:val="20"/>
              </w:rPr>
              <w:t>DOH</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286D7A">
            <w:pPr>
              <w:spacing w:after="0" w:line="240" w:lineRule="auto"/>
              <w:rPr>
                <w:rFonts w:ascii="Arial" w:eastAsia="Times New Roman" w:hAnsi="Arial" w:cs="Arial"/>
                <w:sz w:val="20"/>
                <w:szCs w:val="20"/>
              </w:rPr>
            </w:pPr>
            <w:r>
              <w:rPr>
                <w:rFonts w:ascii="Arial" w:eastAsia="Times New Roman" w:hAnsi="Arial" w:cs="Arial"/>
                <w:sz w:val="20"/>
                <w:szCs w:val="20"/>
              </w:rPr>
              <w:t>Charlie Donahue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286D7A">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Fish &amp; Wildlife Conservation Commission (</w:t>
            </w:r>
            <w:r w:rsidRPr="00C63583">
              <w:rPr>
                <w:rFonts w:ascii="Arial" w:eastAsia="Times New Roman" w:hAnsi="Arial" w:cs="Arial"/>
                <w:sz w:val="20"/>
                <w:szCs w:val="20"/>
              </w:rPr>
              <w:t>FWC</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Amber Whittle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Department of Environmental Protection (</w:t>
            </w:r>
            <w:r w:rsidRPr="00C63583">
              <w:rPr>
                <w:rFonts w:ascii="Arial" w:eastAsia="Times New Roman" w:hAnsi="Arial" w:cs="Arial"/>
                <w:sz w:val="20"/>
                <w:szCs w:val="20"/>
              </w:rPr>
              <w:t>DEP</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Kate Muldoon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Northwest FL Water Management District (</w:t>
            </w:r>
            <w:r w:rsidRPr="00C63583">
              <w:rPr>
                <w:rFonts w:ascii="Arial" w:eastAsia="Times New Roman" w:hAnsi="Arial" w:cs="Arial"/>
                <w:sz w:val="20"/>
                <w:szCs w:val="20"/>
              </w:rPr>
              <w:t>NWFWMD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Nick Wooten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Suwannee River Water Management District (</w:t>
            </w:r>
            <w:r w:rsidRPr="00C63583">
              <w:rPr>
                <w:rFonts w:ascii="Arial" w:eastAsia="Times New Roman" w:hAnsi="Arial" w:cs="Arial"/>
                <w:sz w:val="20"/>
                <w:szCs w:val="20"/>
              </w:rPr>
              <w:t>SRWMD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Erich Marzolf</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St Johns River Water Management District (</w:t>
            </w:r>
            <w:r w:rsidRPr="00C63583">
              <w:rPr>
                <w:rFonts w:ascii="Arial" w:eastAsia="Times New Roman" w:hAnsi="Arial" w:cs="Arial"/>
                <w:sz w:val="20"/>
                <w:szCs w:val="20"/>
              </w:rPr>
              <w:t>SJRWMD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Southwest FL Water Management District (</w:t>
            </w:r>
            <w:r w:rsidRPr="00C63583">
              <w:rPr>
                <w:rFonts w:ascii="Arial" w:eastAsia="Times New Roman" w:hAnsi="Arial" w:cs="Arial"/>
                <w:sz w:val="20"/>
                <w:szCs w:val="20"/>
              </w:rPr>
              <w:t>SWFWMD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Roberta Starks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South FL Water Management District (</w:t>
            </w:r>
            <w:r w:rsidRPr="00C63583">
              <w:rPr>
                <w:rFonts w:ascii="Arial" w:eastAsia="Times New Roman" w:hAnsi="Arial" w:cs="Arial"/>
                <w:sz w:val="20"/>
                <w:szCs w:val="20"/>
              </w:rPr>
              <w:t>SFWMD</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Linda Crean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Environmental Protection Agency (</w:t>
            </w:r>
            <w:r w:rsidRPr="00C63583">
              <w:rPr>
                <w:rFonts w:ascii="Arial" w:eastAsia="Times New Roman" w:hAnsi="Arial" w:cs="Arial"/>
                <w:sz w:val="20"/>
                <w:szCs w:val="20"/>
              </w:rPr>
              <w:t>USEPA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w:t>
            </w:r>
            <w:r>
              <w:rPr>
                <w:rFonts w:ascii="Arial" w:eastAsia="Times New Roman" w:hAnsi="Arial" w:cs="Arial"/>
                <w:sz w:val="20"/>
                <w:szCs w:val="20"/>
              </w:rPr>
              <w:t>id</w:t>
            </w:r>
            <w:r w:rsidRPr="00C63583">
              <w:rPr>
                <w:rFonts w:ascii="Arial" w:eastAsia="Times New Roman" w:hAnsi="Arial" w:cs="Arial"/>
                <w:sz w:val="20"/>
                <w:szCs w:val="20"/>
              </w:rPr>
              <w:t xml:space="preserve"> Melgaard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National Oceanic &amp; Atmospheric Administration (</w:t>
            </w:r>
            <w:r w:rsidRPr="00C63583">
              <w:rPr>
                <w:rFonts w:ascii="Arial" w:eastAsia="Times New Roman" w:hAnsi="Arial" w:cs="Arial"/>
                <w:sz w:val="20"/>
                <w:szCs w:val="20"/>
              </w:rPr>
              <w:t>NOAA</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Cathy Tortorici</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US Geological Survey (</w:t>
            </w:r>
            <w:r w:rsidRPr="00C63583">
              <w:rPr>
                <w:rFonts w:ascii="Arial" w:eastAsia="Times New Roman" w:hAnsi="Arial" w:cs="Arial"/>
                <w:sz w:val="20"/>
                <w:szCs w:val="20"/>
              </w:rPr>
              <w:t>USGS</w:t>
            </w:r>
            <w:r>
              <w:rPr>
                <w:rFonts w:ascii="Arial" w:eastAsia="Times New Roman" w:hAnsi="Arial" w:cs="Arial"/>
                <w:sz w:val="20"/>
                <w:szCs w:val="20"/>
              </w:rPr>
              <w:t>)</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Rafael Rodriguez</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Northwest; Escambia County (Co.)</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Keith Wilkins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uwannee </w:t>
            </w:r>
            <w:r w:rsidRPr="00C63583">
              <w:rPr>
                <w:rFonts w:ascii="Arial" w:eastAsia="Times New Roman" w:hAnsi="Arial" w:cs="Arial"/>
                <w:sz w:val="20"/>
                <w:szCs w:val="20"/>
              </w:rPr>
              <w:t>R</w:t>
            </w:r>
            <w:r>
              <w:rPr>
                <w:rFonts w:ascii="Arial" w:eastAsia="Times New Roman" w:hAnsi="Arial" w:cs="Arial"/>
                <w:sz w:val="20"/>
                <w:szCs w:val="20"/>
              </w:rPr>
              <w:t>iver; Alachua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Chris Bird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w:t>
            </w:r>
            <w:r w:rsidRPr="00C63583">
              <w:rPr>
                <w:rFonts w:ascii="Arial" w:eastAsia="Times New Roman" w:hAnsi="Arial" w:cs="Arial"/>
                <w:sz w:val="20"/>
                <w:szCs w:val="20"/>
              </w:rPr>
              <w:t>-</w:t>
            </w:r>
            <w:r>
              <w:rPr>
                <w:rFonts w:ascii="Arial" w:eastAsia="Times New Roman" w:hAnsi="Arial" w:cs="Arial"/>
                <w:sz w:val="20"/>
                <w:szCs w:val="20"/>
              </w:rPr>
              <w:t xml:space="preserve"> </w:t>
            </w:r>
            <w:r w:rsidRPr="00C63583">
              <w:rPr>
                <w:rFonts w:ascii="Arial" w:eastAsia="Times New Roman" w:hAnsi="Arial" w:cs="Arial"/>
                <w:sz w:val="20"/>
                <w:szCs w:val="20"/>
              </w:rPr>
              <w:t>S</w:t>
            </w:r>
            <w:r>
              <w:rPr>
                <w:rFonts w:ascii="Arial" w:eastAsia="Times New Roman" w:hAnsi="Arial" w:cs="Arial"/>
                <w:sz w:val="20"/>
                <w:szCs w:val="20"/>
              </w:rPr>
              <w:t xml:space="preserve">t </w:t>
            </w:r>
            <w:r w:rsidRPr="00C63583">
              <w:rPr>
                <w:rFonts w:ascii="Arial" w:eastAsia="Times New Roman" w:hAnsi="Arial" w:cs="Arial"/>
                <w:sz w:val="20"/>
                <w:szCs w:val="20"/>
              </w:rPr>
              <w:t>J</w:t>
            </w:r>
            <w:r>
              <w:rPr>
                <w:rFonts w:ascii="Arial" w:eastAsia="Times New Roman" w:hAnsi="Arial" w:cs="Arial"/>
                <w:sz w:val="20"/>
                <w:szCs w:val="20"/>
              </w:rPr>
              <w:t>ohns River; City of Jacksonville</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Vince Seibold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Manatee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Brown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Miami–Dade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Susan Markley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Volunteer</w:t>
            </w:r>
            <w:r w:rsidRPr="00C63583">
              <w:rPr>
                <w:rFonts w:ascii="Arial" w:eastAsia="Times New Roman" w:hAnsi="Arial" w:cs="Arial"/>
                <w:sz w:val="20"/>
                <w:szCs w:val="20"/>
              </w:rPr>
              <w:t xml:space="preserve"> Monitoring Programs</w:t>
            </w:r>
            <w:r>
              <w:rPr>
                <w:rFonts w:ascii="Arial" w:eastAsia="Times New Roman" w:hAnsi="Arial" w:cs="Arial"/>
                <w:sz w:val="20"/>
                <w:szCs w:val="20"/>
              </w:rPr>
              <w:t>;</w:t>
            </w:r>
            <w:r w:rsidRPr="00C63583">
              <w:rPr>
                <w:rFonts w:ascii="Arial" w:eastAsia="Times New Roman" w:hAnsi="Arial" w:cs="Arial"/>
                <w:sz w:val="20"/>
                <w:szCs w:val="20"/>
              </w:rPr>
              <w:t xml:space="preserve"> FL LAKEWATCH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Mark Hoyer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 Lakes Management Society (FLMS)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Sean McGlynn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Alternate Members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DACS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Kal Knickerbocker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color w:val="3366FF"/>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DOH</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Bob Vincent</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FWC</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Paul Carlson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Rick Copeland</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NWFWMD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Graham Lewis</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SRWMD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Megan Wetherington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SJRWMD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Tom Mirti</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Granville Kinsman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SFWMD</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Julianne LaRock</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USGS</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David Sumner</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Pr>
                <w:rFonts w:ascii="Arial" w:eastAsia="Times New Roman" w:hAnsi="Arial" w:cs="Arial"/>
                <w:sz w:val="20"/>
                <w:szCs w:val="20"/>
              </w:rPr>
              <w:t>FLERA - St Johns River; Volusia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Michelle Leigh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outhwest; Pinellas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Kelli Levy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FLERA</w:t>
            </w:r>
            <w:r>
              <w:rPr>
                <w:rFonts w:ascii="Arial" w:eastAsia="Times New Roman" w:hAnsi="Arial" w:cs="Arial"/>
                <w:sz w:val="20"/>
                <w:szCs w:val="20"/>
              </w:rPr>
              <w:t xml:space="preserve"> – </w:t>
            </w:r>
            <w:r w:rsidRPr="00C63583">
              <w:rPr>
                <w:rFonts w:ascii="Arial" w:eastAsia="Times New Roman" w:hAnsi="Arial" w:cs="Arial"/>
                <w:sz w:val="20"/>
                <w:szCs w:val="20"/>
              </w:rPr>
              <w:t>S</w:t>
            </w:r>
            <w:r>
              <w:rPr>
                <w:rFonts w:ascii="Arial" w:eastAsia="Times New Roman" w:hAnsi="Arial" w:cs="Arial"/>
                <w:sz w:val="20"/>
                <w:szCs w:val="20"/>
              </w:rPr>
              <w:t>outh; Palm Beach Co.</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 xml:space="preserve">Rob Robbins </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nil"/>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Chair</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nil"/>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C409B6"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Gail Sloane</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p>
        </w:tc>
      </w:tr>
      <w:tr w:rsidR="00C409B6"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C409B6" w:rsidRPr="00C63583" w:rsidRDefault="00C409B6"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Council Liaison</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C409B6" w:rsidRPr="00C63583" w:rsidRDefault="00C409B6"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C409B6" w:rsidRPr="00C63583" w:rsidRDefault="00C409B6" w:rsidP="00452F00">
            <w:pPr>
              <w:spacing w:after="0" w:line="240" w:lineRule="auto"/>
              <w:jc w:val="center"/>
              <w:rPr>
                <w:rFonts w:ascii="Arial" w:eastAsia="Times New Roman" w:hAnsi="Arial" w:cs="Arial"/>
                <w:color w:val="3366FF"/>
                <w:sz w:val="20"/>
                <w:szCs w:val="20"/>
              </w:rPr>
            </w:pPr>
            <w:r w:rsidRPr="00C63583">
              <w:rPr>
                <w:rFonts w:ascii="Arial" w:eastAsia="Times New Roman" w:hAnsi="Arial" w:cs="Arial"/>
                <w:b/>
                <w:bCs/>
                <w:sz w:val="20"/>
                <w:szCs w:val="20"/>
              </w:rPr>
              <w:t>Webinar</w:t>
            </w:r>
          </w:p>
        </w:tc>
      </w:tr>
      <w:tr w:rsidR="00C409B6"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Stephanie Sunderman</w:t>
            </w:r>
          </w:p>
        </w:tc>
        <w:tc>
          <w:tcPr>
            <w:tcW w:w="1170" w:type="dxa"/>
            <w:tcBorders>
              <w:top w:val="single" w:sz="4" w:space="0" w:color="auto"/>
              <w:left w:val="nil"/>
              <w:bottom w:val="single" w:sz="4" w:space="0" w:color="auto"/>
              <w:right w:val="single" w:sz="4" w:space="0" w:color="auto"/>
            </w:tcBorders>
            <w:vAlign w:val="center"/>
          </w:tcPr>
          <w:p w:rsidR="00C409B6" w:rsidRPr="00C63583" w:rsidRDefault="00C409B6"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9B6" w:rsidRPr="00C63583" w:rsidRDefault="00C409B6" w:rsidP="00452F00">
            <w:pPr>
              <w:spacing w:after="0" w:line="240" w:lineRule="auto"/>
              <w:jc w:val="center"/>
              <w:rPr>
                <w:rFonts w:ascii="Arial" w:eastAsia="Times New Roman" w:hAnsi="Arial" w:cs="Arial"/>
                <w:sz w:val="20"/>
                <w:szCs w:val="20"/>
              </w:rPr>
            </w:pPr>
            <w:r w:rsidRPr="00C63583">
              <w:rPr>
                <w:rFonts w:ascii="Arial" w:eastAsia="Times New Roman" w:hAnsi="Arial" w:cs="Arial"/>
                <w:sz w:val="20"/>
                <w:szCs w:val="20"/>
              </w:rPr>
              <w:t>X</w:t>
            </w:r>
          </w:p>
        </w:tc>
      </w:tr>
    </w:tbl>
    <w:p w:rsidR="007B74BA" w:rsidRDefault="007B74BA">
      <w:r>
        <w:br w:type="page"/>
      </w:r>
    </w:p>
    <w:tbl>
      <w:tblPr>
        <w:tblW w:w="9733" w:type="dxa"/>
        <w:tblInd w:w="95" w:type="dxa"/>
        <w:tblLayout w:type="fixed"/>
        <w:tblLook w:val="04A0"/>
      </w:tblPr>
      <w:tblGrid>
        <w:gridCol w:w="5233"/>
        <w:gridCol w:w="2250"/>
        <w:gridCol w:w="1170"/>
        <w:gridCol w:w="1080"/>
      </w:tblGrid>
      <w:tr w:rsidR="00413F44" w:rsidRPr="00C63583" w:rsidTr="007B74BA">
        <w:trPr>
          <w:trHeight w:val="288"/>
        </w:trPr>
        <w:tc>
          <w:tcPr>
            <w:tcW w:w="5233"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413F44" w:rsidRPr="00C63583" w:rsidRDefault="00413F44"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lastRenderedPageBreak/>
              <w:t>Agency</w:t>
            </w:r>
          </w:p>
        </w:tc>
        <w:tc>
          <w:tcPr>
            <w:tcW w:w="2250" w:type="dxa"/>
            <w:tcBorders>
              <w:top w:val="single" w:sz="4" w:space="0" w:color="auto"/>
              <w:left w:val="nil"/>
              <w:bottom w:val="single" w:sz="4" w:space="0" w:color="auto"/>
              <w:right w:val="single" w:sz="4" w:space="0" w:color="auto"/>
            </w:tcBorders>
            <w:shd w:val="clear" w:color="000000" w:fill="C0C0C0"/>
            <w:vAlign w:val="center"/>
            <w:hideMark/>
          </w:tcPr>
          <w:p w:rsidR="00413F44" w:rsidRPr="00C63583" w:rsidRDefault="00413F44" w:rsidP="00452F00">
            <w:pPr>
              <w:spacing w:after="0" w:line="240" w:lineRule="auto"/>
              <w:rPr>
                <w:rFonts w:ascii="Arial" w:eastAsia="Times New Roman" w:hAnsi="Arial" w:cs="Arial"/>
                <w:b/>
                <w:bCs/>
                <w:sz w:val="20"/>
                <w:szCs w:val="20"/>
              </w:rPr>
            </w:pPr>
            <w:r w:rsidRPr="00C63583">
              <w:rPr>
                <w:rFonts w:ascii="Arial" w:eastAsia="Times New Roman" w:hAnsi="Arial" w:cs="Arial"/>
                <w:b/>
                <w:bCs/>
                <w:sz w:val="20"/>
                <w:szCs w:val="20"/>
              </w:rPr>
              <w:t>Guests</w:t>
            </w:r>
          </w:p>
        </w:tc>
        <w:tc>
          <w:tcPr>
            <w:tcW w:w="1170" w:type="dxa"/>
            <w:tcBorders>
              <w:top w:val="single" w:sz="4" w:space="0" w:color="auto"/>
              <w:left w:val="nil"/>
              <w:bottom w:val="single" w:sz="4" w:space="0" w:color="auto"/>
              <w:right w:val="single" w:sz="4" w:space="0" w:color="auto"/>
            </w:tcBorders>
            <w:shd w:val="clear" w:color="000000" w:fill="C0C0C0"/>
            <w:vAlign w:val="center"/>
          </w:tcPr>
          <w:p w:rsidR="00413F44" w:rsidRPr="00C63583" w:rsidRDefault="00413F44" w:rsidP="00452F0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In Person</w:t>
            </w:r>
          </w:p>
        </w:tc>
        <w:tc>
          <w:tcPr>
            <w:tcW w:w="10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r w:rsidRPr="00C63583">
              <w:rPr>
                <w:rFonts w:ascii="Arial" w:eastAsia="Times New Roman" w:hAnsi="Arial" w:cs="Arial"/>
                <w:b/>
                <w:bCs/>
                <w:sz w:val="20"/>
                <w:szCs w:val="20"/>
              </w:rPr>
              <w:t>Webinar</w:t>
            </w:r>
          </w:p>
        </w:tc>
      </w:tr>
      <w:tr w:rsidR="00413F44"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Devan Cobb</w:t>
            </w:r>
          </w:p>
        </w:tc>
        <w:tc>
          <w:tcPr>
            <w:tcW w:w="1170" w:type="dxa"/>
            <w:tcBorders>
              <w:top w:val="single" w:sz="4" w:space="0" w:color="auto"/>
              <w:left w:val="nil"/>
              <w:bottom w:val="single" w:sz="4" w:space="0" w:color="auto"/>
              <w:right w:val="single" w:sz="4" w:space="0" w:color="auto"/>
            </w:tcBorders>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Marian Fugitt</w:t>
            </w:r>
          </w:p>
        </w:tc>
        <w:tc>
          <w:tcPr>
            <w:tcW w:w="1170" w:type="dxa"/>
            <w:tcBorders>
              <w:top w:val="single" w:sz="4" w:space="0" w:color="auto"/>
              <w:left w:val="nil"/>
              <w:bottom w:val="single" w:sz="4" w:space="0" w:color="auto"/>
              <w:right w:val="single" w:sz="4" w:space="0" w:color="auto"/>
            </w:tcBorders>
            <w:vAlign w:val="center"/>
          </w:tcPr>
          <w:p w:rsidR="00413F44" w:rsidRDefault="00413F44"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413F44">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Charles Gauthier</w:t>
            </w:r>
          </w:p>
        </w:tc>
        <w:tc>
          <w:tcPr>
            <w:tcW w:w="1170" w:type="dxa"/>
            <w:tcBorders>
              <w:top w:val="single" w:sz="4" w:space="0" w:color="auto"/>
              <w:left w:val="nil"/>
              <w:bottom w:val="single" w:sz="4" w:space="0" w:color="auto"/>
              <w:right w:val="single" w:sz="4" w:space="0" w:color="auto"/>
            </w:tcBorders>
            <w:vAlign w:val="center"/>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jc w:val="center"/>
              <w:rPr>
                <w:rFonts w:ascii="Arial" w:eastAsia="Times New Roman" w:hAnsi="Arial" w:cs="Arial"/>
                <w:sz w:val="20"/>
                <w:szCs w:val="20"/>
              </w:rPr>
            </w:pPr>
          </w:p>
        </w:tc>
      </w:tr>
      <w:tr w:rsidR="00413F44" w:rsidRPr="00C63583" w:rsidTr="00413F44">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Jenna Harper</w:t>
            </w:r>
          </w:p>
        </w:tc>
        <w:tc>
          <w:tcPr>
            <w:tcW w:w="1170" w:type="dxa"/>
            <w:tcBorders>
              <w:top w:val="single" w:sz="4" w:space="0" w:color="auto"/>
              <w:left w:val="nil"/>
              <w:bottom w:val="single" w:sz="4" w:space="0" w:color="auto"/>
              <w:right w:val="single" w:sz="4" w:space="0" w:color="auto"/>
            </w:tcBorders>
            <w:vAlign w:val="center"/>
          </w:tcPr>
          <w:p w:rsidR="00413F44"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2E592E"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Timothy Jones</w:t>
            </w:r>
          </w:p>
        </w:tc>
        <w:tc>
          <w:tcPr>
            <w:tcW w:w="1170" w:type="dxa"/>
            <w:tcBorders>
              <w:top w:val="single" w:sz="4" w:space="0" w:color="auto"/>
              <w:left w:val="nil"/>
              <w:bottom w:val="single" w:sz="4" w:space="0" w:color="auto"/>
              <w:right w:val="single" w:sz="4" w:space="0" w:color="auto"/>
            </w:tcBorders>
            <w:shd w:val="clear" w:color="auto" w:fill="auto"/>
            <w:vAlign w:val="center"/>
          </w:tcPr>
          <w:p w:rsidR="002E592E" w:rsidRDefault="002E592E"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2E592E"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Brian Katz</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Default="008971F5"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nil"/>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Gary Maddox</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Denise Miller</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Erin Rasnake</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2E592E"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Tom Seal</w:t>
            </w:r>
          </w:p>
        </w:tc>
        <w:tc>
          <w:tcPr>
            <w:tcW w:w="1170" w:type="dxa"/>
            <w:tcBorders>
              <w:top w:val="single" w:sz="4" w:space="0" w:color="auto"/>
              <w:left w:val="nil"/>
              <w:bottom w:val="single" w:sz="4" w:space="0" w:color="auto"/>
              <w:right w:val="single" w:sz="4" w:space="0" w:color="auto"/>
            </w:tcBorders>
            <w:shd w:val="clear" w:color="auto" w:fill="auto"/>
            <w:vAlign w:val="center"/>
          </w:tcPr>
          <w:p w:rsidR="002E592E"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92E" w:rsidRDefault="002E592E" w:rsidP="00452F00">
            <w:pPr>
              <w:spacing w:after="0" w:line="240" w:lineRule="auto"/>
              <w:jc w:val="center"/>
              <w:rPr>
                <w:rFonts w:ascii="Arial" w:eastAsia="Times New Roman" w:hAnsi="Arial" w:cs="Arial"/>
                <w:sz w:val="20"/>
                <w:szCs w:val="20"/>
              </w:rPr>
            </w:pPr>
          </w:p>
        </w:tc>
      </w:tr>
      <w:tr w:rsidR="008971F5"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Alicia Wilson</w:t>
            </w:r>
          </w:p>
        </w:tc>
        <w:tc>
          <w:tcPr>
            <w:tcW w:w="1170" w:type="dxa"/>
            <w:tcBorders>
              <w:top w:val="single" w:sz="4" w:space="0" w:color="auto"/>
              <w:left w:val="nil"/>
              <w:bottom w:val="single" w:sz="4" w:space="0" w:color="auto"/>
              <w:right w:val="single" w:sz="4" w:space="0" w:color="auto"/>
            </w:tcBorders>
            <w:shd w:val="clear" w:color="auto" w:fill="auto"/>
            <w:vAlign w:val="center"/>
          </w:tcPr>
          <w:p w:rsidR="008971F5" w:rsidRDefault="008971F5"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1F5" w:rsidRDefault="008971F5" w:rsidP="00452F00">
            <w:pPr>
              <w:spacing w:after="0" w:line="240" w:lineRule="auto"/>
              <w:jc w:val="center"/>
              <w:rPr>
                <w:rFonts w:ascii="Arial" w:eastAsia="Times New Roman" w:hAnsi="Arial" w:cs="Arial"/>
                <w:sz w:val="20"/>
                <w:szCs w:val="20"/>
              </w:rPr>
            </w:pPr>
          </w:p>
        </w:tc>
      </w:tr>
      <w:tr w:rsidR="00F40D7E"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D7E" w:rsidRDefault="00F40D7E" w:rsidP="00452F00">
            <w:pPr>
              <w:spacing w:after="0" w:line="240" w:lineRule="auto"/>
              <w:rPr>
                <w:rFonts w:ascii="Arial" w:eastAsia="Times New Roman" w:hAnsi="Arial" w:cs="Arial"/>
                <w:sz w:val="20"/>
                <w:szCs w:val="20"/>
              </w:rPr>
            </w:pPr>
            <w:r>
              <w:rPr>
                <w:rFonts w:ascii="Arial" w:eastAsia="Times New Roman" w:hAnsi="Arial" w:cs="Arial"/>
                <w:sz w:val="20"/>
                <w:szCs w:val="20"/>
              </w:rPr>
              <w:t>DEP</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F40D7E" w:rsidRDefault="00F40D7E" w:rsidP="00452F00">
            <w:pPr>
              <w:spacing w:after="0" w:line="240" w:lineRule="auto"/>
              <w:rPr>
                <w:rFonts w:ascii="Arial" w:eastAsia="Times New Roman" w:hAnsi="Arial" w:cs="Arial"/>
                <w:sz w:val="20"/>
                <w:szCs w:val="20"/>
              </w:rPr>
            </w:pPr>
            <w:r>
              <w:rPr>
                <w:rFonts w:ascii="Arial" w:eastAsia="Times New Roman" w:hAnsi="Arial" w:cs="Arial"/>
                <w:sz w:val="20"/>
                <w:szCs w:val="20"/>
              </w:rPr>
              <w:t>Steve Wolfe</w:t>
            </w:r>
          </w:p>
        </w:tc>
        <w:tc>
          <w:tcPr>
            <w:tcW w:w="1170" w:type="dxa"/>
            <w:tcBorders>
              <w:top w:val="single" w:sz="4" w:space="0" w:color="auto"/>
              <w:left w:val="nil"/>
              <w:bottom w:val="single" w:sz="4" w:space="0" w:color="auto"/>
              <w:right w:val="single" w:sz="4" w:space="0" w:color="auto"/>
            </w:tcBorders>
            <w:shd w:val="clear" w:color="auto" w:fill="auto"/>
            <w:vAlign w:val="center"/>
          </w:tcPr>
          <w:p w:rsidR="00F40D7E" w:rsidRDefault="00F40D7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0D7E" w:rsidRDefault="00F40D7E"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NWFWMD</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Tony Countryman*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Default="00413F44" w:rsidP="00452F00">
            <w:pPr>
              <w:spacing w:after="0" w:line="240" w:lineRule="auto"/>
              <w:jc w:val="center"/>
              <w:rPr>
                <w:rFonts w:ascii="Arial" w:eastAsia="Times New Roman" w:hAnsi="Arial" w:cs="Arial"/>
                <w:sz w:val="20"/>
                <w:szCs w:val="20"/>
              </w:rPr>
            </w:pPr>
          </w:p>
        </w:tc>
      </w:tr>
      <w:tr w:rsidR="002E592E"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Dave DeWitt</w:t>
            </w:r>
          </w:p>
        </w:tc>
        <w:tc>
          <w:tcPr>
            <w:tcW w:w="1170" w:type="dxa"/>
            <w:tcBorders>
              <w:top w:val="single" w:sz="4" w:space="0" w:color="auto"/>
              <w:left w:val="nil"/>
              <w:bottom w:val="single" w:sz="4" w:space="0" w:color="auto"/>
              <w:right w:val="single" w:sz="4" w:space="0" w:color="auto"/>
            </w:tcBorders>
            <w:shd w:val="clear" w:color="auto" w:fill="auto"/>
            <w:vAlign w:val="center"/>
          </w:tcPr>
          <w:p w:rsidR="002E592E" w:rsidRPr="00C63583" w:rsidRDefault="002E592E"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2E592E"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8971F5"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Catherine Wolden</w:t>
            </w:r>
          </w:p>
        </w:tc>
        <w:tc>
          <w:tcPr>
            <w:tcW w:w="1170" w:type="dxa"/>
            <w:tcBorders>
              <w:top w:val="single" w:sz="4" w:space="0" w:color="auto"/>
              <w:left w:val="nil"/>
              <w:bottom w:val="single" w:sz="4" w:space="0" w:color="auto"/>
              <w:right w:val="single" w:sz="4" w:space="0" w:color="auto"/>
            </w:tcBorders>
            <w:shd w:val="clear" w:color="auto" w:fill="auto"/>
            <w:vAlign w:val="center"/>
          </w:tcPr>
          <w:p w:rsidR="008971F5" w:rsidRPr="00C63583" w:rsidRDefault="008971F5"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971F5" w:rsidRDefault="008971F5"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8971F5"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SWFWMD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8971F5" w:rsidRDefault="008971F5" w:rsidP="00452F00">
            <w:pPr>
              <w:spacing w:after="0" w:line="240" w:lineRule="auto"/>
              <w:rPr>
                <w:rFonts w:ascii="Arial" w:eastAsia="Times New Roman" w:hAnsi="Arial" w:cs="Arial"/>
                <w:sz w:val="20"/>
                <w:szCs w:val="20"/>
              </w:rPr>
            </w:pPr>
            <w:r>
              <w:rPr>
                <w:rFonts w:ascii="Arial" w:eastAsia="Times New Roman" w:hAnsi="Arial" w:cs="Arial"/>
                <w:sz w:val="20"/>
                <w:szCs w:val="20"/>
              </w:rPr>
              <w:t xml:space="preserve">Bob </w:t>
            </w:r>
            <w:r w:rsidRPr="008971F5">
              <w:rPr>
                <w:rFonts w:ascii="Arial" w:eastAsia="Times New Roman" w:hAnsi="Arial" w:cs="Arial"/>
                <w:sz w:val="20"/>
                <w:szCs w:val="20"/>
              </w:rPr>
              <w:t>Holmes</w:t>
            </w:r>
          </w:p>
        </w:tc>
        <w:tc>
          <w:tcPr>
            <w:tcW w:w="1170" w:type="dxa"/>
            <w:tcBorders>
              <w:top w:val="single" w:sz="4" w:space="0" w:color="auto"/>
              <w:left w:val="nil"/>
              <w:bottom w:val="single" w:sz="4" w:space="0" w:color="auto"/>
              <w:right w:val="single" w:sz="4" w:space="0" w:color="auto"/>
            </w:tcBorders>
            <w:shd w:val="clear" w:color="auto" w:fill="auto"/>
            <w:vAlign w:val="center"/>
          </w:tcPr>
          <w:p w:rsidR="008971F5" w:rsidRPr="00C63583" w:rsidRDefault="008971F5"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971F5" w:rsidRDefault="008971F5"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2E592E"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SFWMD</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Chuck Walter</w:t>
            </w:r>
          </w:p>
        </w:tc>
        <w:tc>
          <w:tcPr>
            <w:tcW w:w="1170" w:type="dxa"/>
            <w:tcBorders>
              <w:top w:val="single" w:sz="4" w:space="0" w:color="auto"/>
              <w:left w:val="nil"/>
              <w:bottom w:val="single" w:sz="4" w:space="0" w:color="auto"/>
              <w:right w:val="single" w:sz="4" w:space="0" w:color="auto"/>
            </w:tcBorders>
            <w:shd w:val="clear" w:color="auto" w:fill="auto"/>
            <w:vAlign w:val="center"/>
          </w:tcPr>
          <w:p w:rsidR="002E592E" w:rsidRPr="00C63583" w:rsidRDefault="002E592E"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2E592E"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Miami-Dade Co. DRER-DERM</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Stephen Blair</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Palm Beach Co. E.R.M.</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Eddie Gibson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University of FL (UF)</w:t>
            </w:r>
          </w:p>
        </w:tc>
        <w:tc>
          <w:tcPr>
            <w:tcW w:w="2250" w:type="dxa"/>
            <w:tcBorders>
              <w:top w:val="nil"/>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Tom Frazer</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r w:rsidR="002E592E"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University of South FL (USF)</w:t>
            </w:r>
          </w:p>
        </w:tc>
        <w:tc>
          <w:tcPr>
            <w:tcW w:w="2250" w:type="dxa"/>
            <w:tcBorders>
              <w:top w:val="nil"/>
              <w:left w:val="nil"/>
              <w:bottom w:val="single" w:sz="4" w:space="0" w:color="auto"/>
              <w:right w:val="single" w:sz="4" w:space="0" w:color="auto"/>
            </w:tcBorders>
            <w:shd w:val="clear" w:color="auto" w:fill="auto"/>
            <w:vAlign w:val="center"/>
            <w:hideMark/>
          </w:tcPr>
          <w:p w:rsidR="002E592E" w:rsidRDefault="002E592E" w:rsidP="00452F00">
            <w:pPr>
              <w:spacing w:after="0" w:line="240" w:lineRule="auto"/>
              <w:rPr>
                <w:rFonts w:ascii="Arial" w:eastAsia="Times New Roman" w:hAnsi="Arial" w:cs="Arial"/>
                <w:sz w:val="20"/>
                <w:szCs w:val="20"/>
              </w:rPr>
            </w:pPr>
            <w:r>
              <w:rPr>
                <w:rFonts w:ascii="Arial" w:eastAsia="Times New Roman" w:hAnsi="Arial" w:cs="Arial"/>
                <w:sz w:val="20"/>
                <w:szCs w:val="20"/>
              </w:rPr>
              <w:t>Jan Allyn</w:t>
            </w:r>
          </w:p>
        </w:tc>
        <w:tc>
          <w:tcPr>
            <w:tcW w:w="1170" w:type="dxa"/>
            <w:tcBorders>
              <w:top w:val="single" w:sz="4" w:space="0" w:color="auto"/>
              <w:left w:val="nil"/>
              <w:bottom w:val="single" w:sz="4" w:space="0" w:color="auto"/>
              <w:right w:val="single" w:sz="4" w:space="0" w:color="auto"/>
            </w:tcBorders>
            <w:shd w:val="clear" w:color="auto" w:fill="auto"/>
            <w:vAlign w:val="center"/>
          </w:tcPr>
          <w:p w:rsidR="002E592E" w:rsidRPr="00C63583" w:rsidRDefault="002E592E"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2E592E" w:rsidRPr="00C63583"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Pr="002465CF"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USF</w:t>
            </w:r>
          </w:p>
        </w:tc>
        <w:tc>
          <w:tcPr>
            <w:tcW w:w="2250" w:type="dxa"/>
            <w:tcBorders>
              <w:top w:val="nil"/>
              <w:left w:val="nil"/>
              <w:bottom w:val="single" w:sz="4" w:space="0" w:color="auto"/>
              <w:right w:val="single" w:sz="4" w:space="0" w:color="auto"/>
            </w:tcBorders>
            <w:shd w:val="clear" w:color="auto" w:fill="auto"/>
            <w:vAlign w:val="center"/>
            <w:hideMark/>
          </w:tcPr>
          <w:p w:rsidR="00413F44" w:rsidRPr="00C63583"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Jim Griffin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F40D7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University of West FL (UWF)</w:t>
            </w:r>
          </w:p>
        </w:tc>
        <w:tc>
          <w:tcPr>
            <w:tcW w:w="2250" w:type="dxa"/>
            <w:tcBorders>
              <w:top w:val="nil"/>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Jane Caffrey</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Default="002E592E"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r>
      <w:tr w:rsidR="00413F44" w:rsidRPr="00C63583" w:rsidTr="008971F5">
        <w:trPr>
          <w:trHeight w:val="288"/>
        </w:trPr>
        <w:tc>
          <w:tcPr>
            <w:tcW w:w="5233" w:type="dxa"/>
            <w:tcBorders>
              <w:top w:val="nil"/>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Bream Fishermen Association (BFA) / UWF</w:t>
            </w:r>
          </w:p>
        </w:tc>
        <w:tc>
          <w:tcPr>
            <w:tcW w:w="2250" w:type="dxa"/>
            <w:tcBorders>
              <w:top w:val="nil"/>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Barbara Albrecht</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BFA</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JD Brown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Hach Hydromet</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Jennifer Zimmerman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Pr="00C63583"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r w:rsidR="00413F44" w:rsidRPr="00C63583" w:rsidTr="008971F5">
        <w:trPr>
          <w:trHeight w:val="288"/>
        </w:trPr>
        <w:tc>
          <w:tcPr>
            <w:tcW w:w="5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private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413F44" w:rsidRDefault="00413F44" w:rsidP="00452F00">
            <w:pPr>
              <w:spacing w:after="0" w:line="240" w:lineRule="auto"/>
              <w:rPr>
                <w:rFonts w:ascii="Arial" w:eastAsia="Times New Roman" w:hAnsi="Arial" w:cs="Arial"/>
                <w:sz w:val="20"/>
                <w:szCs w:val="20"/>
              </w:rPr>
            </w:pPr>
            <w:r>
              <w:rPr>
                <w:rFonts w:ascii="Arial" w:eastAsia="Times New Roman" w:hAnsi="Arial" w:cs="Arial"/>
                <w:sz w:val="20"/>
                <w:szCs w:val="20"/>
              </w:rPr>
              <w:t>Cy Henderson</w:t>
            </w:r>
          </w:p>
        </w:tc>
        <w:tc>
          <w:tcPr>
            <w:tcW w:w="1170" w:type="dxa"/>
            <w:tcBorders>
              <w:top w:val="single" w:sz="4" w:space="0" w:color="auto"/>
              <w:left w:val="nil"/>
              <w:bottom w:val="single" w:sz="4" w:space="0" w:color="auto"/>
              <w:right w:val="single" w:sz="4" w:space="0" w:color="auto"/>
            </w:tcBorders>
            <w:shd w:val="clear" w:color="auto" w:fill="auto"/>
            <w:vAlign w:val="center"/>
          </w:tcPr>
          <w:p w:rsidR="00413F44" w:rsidRDefault="00413F44" w:rsidP="00452F00">
            <w:pPr>
              <w:spacing w:after="0" w:line="240" w:lineRule="auto"/>
              <w:jc w:val="center"/>
              <w:rPr>
                <w:rFonts w:ascii="Arial" w:eastAsia="Times New Roman" w:hAnsi="Arial" w:cs="Arial"/>
                <w:sz w:val="20"/>
                <w:szCs w:val="20"/>
              </w:rPr>
            </w:pPr>
            <w:r>
              <w:rPr>
                <w:rFonts w:ascii="Arial" w:eastAsia="Times New Roman" w:hAnsi="Arial" w:cs="Arial"/>
                <w:sz w:val="20"/>
                <w:szCs w:val="20"/>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F44" w:rsidRPr="00C63583" w:rsidRDefault="00413F44" w:rsidP="00452F00">
            <w:pPr>
              <w:spacing w:after="0" w:line="240" w:lineRule="auto"/>
              <w:jc w:val="center"/>
              <w:rPr>
                <w:rFonts w:ascii="Arial" w:eastAsia="Times New Roman" w:hAnsi="Arial" w:cs="Arial"/>
                <w:sz w:val="20"/>
                <w:szCs w:val="20"/>
              </w:rPr>
            </w:pPr>
          </w:p>
        </w:tc>
      </w:tr>
    </w:tbl>
    <w:p w:rsidR="00413F44" w:rsidRPr="00C63583" w:rsidRDefault="00413F44" w:rsidP="00452F00">
      <w:pPr>
        <w:spacing w:after="0" w:line="240" w:lineRule="auto"/>
        <w:rPr>
          <w:rFonts w:ascii="Arial" w:hAnsi="Arial" w:cs="Arial"/>
          <w:sz w:val="20"/>
          <w:szCs w:val="20"/>
        </w:rPr>
      </w:pPr>
    </w:p>
    <w:p w:rsidR="00413F44" w:rsidRPr="00C63583" w:rsidRDefault="00413F44" w:rsidP="00452F00">
      <w:pPr>
        <w:spacing w:after="0" w:line="240" w:lineRule="auto"/>
        <w:rPr>
          <w:rFonts w:ascii="Arial" w:hAnsi="Arial" w:cs="Arial"/>
          <w:sz w:val="20"/>
          <w:szCs w:val="20"/>
        </w:rPr>
      </w:pPr>
      <w:r w:rsidRPr="00C63583">
        <w:rPr>
          <w:rFonts w:ascii="Arial" w:hAnsi="Arial" w:cs="Arial"/>
          <w:b/>
          <w:sz w:val="20"/>
          <w:szCs w:val="20"/>
        </w:rPr>
        <w:t>Introduction</w:t>
      </w:r>
    </w:p>
    <w:p w:rsidR="00413F44" w:rsidRDefault="00413F44" w:rsidP="00452F00">
      <w:pPr>
        <w:spacing w:after="0" w:line="240" w:lineRule="auto"/>
        <w:rPr>
          <w:rFonts w:ascii="Arial" w:hAnsi="Arial" w:cs="Arial"/>
          <w:sz w:val="20"/>
          <w:szCs w:val="20"/>
        </w:rPr>
      </w:pPr>
      <w:r w:rsidRPr="00C63583">
        <w:rPr>
          <w:rFonts w:ascii="Arial" w:hAnsi="Arial" w:cs="Arial"/>
          <w:sz w:val="20"/>
          <w:szCs w:val="20"/>
        </w:rPr>
        <w:t xml:space="preserve">Gail Sloane (GS) welcomed everyone to the meeting and indicated that </w:t>
      </w:r>
      <w:r w:rsidR="00D7152E">
        <w:rPr>
          <w:rFonts w:ascii="Arial" w:hAnsi="Arial" w:cs="Arial"/>
          <w:sz w:val="20"/>
          <w:szCs w:val="20"/>
        </w:rPr>
        <w:t>this morning’s</w:t>
      </w:r>
      <w:r>
        <w:rPr>
          <w:rFonts w:ascii="Arial" w:hAnsi="Arial" w:cs="Arial"/>
          <w:sz w:val="20"/>
          <w:szCs w:val="20"/>
        </w:rPr>
        <w:t xml:space="preserve"> meeting would include presentations on current monitoring efforts</w:t>
      </w:r>
      <w:r w:rsidR="00D7152E">
        <w:rPr>
          <w:rFonts w:ascii="Arial" w:hAnsi="Arial" w:cs="Arial"/>
          <w:sz w:val="20"/>
          <w:szCs w:val="20"/>
        </w:rPr>
        <w:t xml:space="preserve">, </w:t>
      </w:r>
      <w:r>
        <w:rPr>
          <w:rFonts w:ascii="Arial" w:hAnsi="Arial" w:cs="Arial"/>
          <w:sz w:val="20"/>
          <w:szCs w:val="20"/>
        </w:rPr>
        <w:t>updates on several DEP projects,</w:t>
      </w:r>
      <w:r w:rsidR="00D7152E">
        <w:rPr>
          <w:rFonts w:ascii="Arial" w:hAnsi="Arial" w:cs="Arial"/>
          <w:sz w:val="20"/>
          <w:szCs w:val="20"/>
        </w:rPr>
        <w:t xml:space="preserve"> and an update on the funding related to the Deepwater Horizon incident,</w:t>
      </w:r>
      <w:r>
        <w:rPr>
          <w:rFonts w:ascii="Arial" w:hAnsi="Arial" w:cs="Arial"/>
          <w:sz w:val="20"/>
          <w:szCs w:val="20"/>
        </w:rPr>
        <w:t xml:space="preserve"> as requested at previous FWRMC meetings.</w:t>
      </w:r>
    </w:p>
    <w:p w:rsidR="00413F44" w:rsidRDefault="00413F44" w:rsidP="00452F00">
      <w:pPr>
        <w:spacing w:after="0" w:line="240" w:lineRule="auto"/>
        <w:rPr>
          <w:rFonts w:ascii="Arial" w:hAnsi="Arial" w:cs="Arial"/>
          <w:sz w:val="20"/>
          <w:szCs w:val="20"/>
        </w:rPr>
      </w:pPr>
    </w:p>
    <w:p w:rsidR="00413F44" w:rsidRPr="00C63583" w:rsidRDefault="00806878" w:rsidP="00452F00">
      <w:pPr>
        <w:spacing w:after="0" w:line="240" w:lineRule="auto"/>
        <w:rPr>
          <w:rFonts w:ascii="Arial" w:hAnsi="Arial" w:cs="Arial"/>
          <w:b/>
          <w:sz w:val="20"/>
          <w:szCs w:val="20"/>
        </w:rPr>
      </w:pPr>
      <w:r>
        <w:rPr>
          <w:rFonts w:ascii="Arial" w:hAnsi="Arial" w:cs="Arial"/>
          <w:b/>
          <w:sz w:val="20"/>
          <w:szCs w:val="20"/>
        </w:rPr>
        <w:t>Watershed Information Network</w:t>
      </w:r>
    </w:p>
    <w:p w:rsidR="00413F44" w:rsidRPr="00C63583" w:rsidRDefault="00806878" w:rsidP="00452F00">
      <w:pPr>
        <w:spacing w:after="0" w:line="240" w:lineRule="auto"/>
        <w:rPr>
          <w:rFonts w:ascii="Arial" w:hAnsi="Arial" w:cs="Arial"/>
          <w:sz w:val="20"/>
          <w:szCs w:val="20"/>
          <w:u w:val="single"/>
        </w:rPr>
      </w:pPr>
      <w:r>
        <w:rPr>
          <w:rFonts w:ascii="Arial" w:eastAsia="Times New Roman" w:hAnsi="Arial" w:cs="Arial"/>
          <w:sz w:val="20"/>
          <w:szCs w:val="20"/>
          <w:u w:val="single"/>
        </w:rPr>
        <w:t>Denise Miller (D</w:t>
      </w:r>
      <w:r w:rsidR="005430EA">
        <w:rPr>
          <w:rFonts w:ascii="Arial" w:eastAsia="Times New Roman" w:hAnsi="Arial" w:cs="Arial"/>
          <w:sz w:val="20"/>
          <w:szCs w:val="20"/>
          <w:u w:val="single"/>
        </w:rPr>
        <w:t xml:space="preserve">enise </w:t>
      </w:r>
      <w:r>
        <w:rPr>
          <w:rFonts w:ascii="Arial" w:eastAsia="Times New Roman" w:hAnsi="Arial" w:cs="Arial"/>
          <w:sz w:val="20"/>
          <w:szCs w:val="20"/>
          <w:u w:val="single"/>
        </w:rPr>
        <w:t>M</w:t>
      </w:r>
      <w:r w:rsidR="005430EA">
        <w:rPr>
          <w:rFonts w:ascii="Arial" w:eastAsia="Times New Roman" w:hAnsi="Arial" w:cs="Arial"/>
          <w:sz w:val="20"/>
          <w:szCs w:val="20"/>
          <w:u w:val="single"/>
        </w:rPr>
        <w:t>.</w:t>
      </w:r>
      <w:r w:rsidR="00413F44" w:rsidRPr="00C63583">
        <w:rPr>
          <w:rFonts w:ascii="Arial" w:hAnsi="Arial" w:cs="Arial"/>
          <w:sz w:val="20"/>
          <w:szCs w:val="20"/>
          <w:u w:val="single"/>
        </w:rPr>
        <w:t xml:space="preserve">) </w:t>
      </w:r>
      <w:r w:rsidR="00413F44">
        <w:rPr>
          <w:rFonts w:ascii="Arial" w:hAnsi="Arial" w:cs="Arial"/>
          <w:sz w:val="20"/>
          <w:szCs w:val="20"/>
          <w:u w:val="single"/>
        </w:rPr>
        <w:t xml:space="preserve">presented information about </w:t>
      </w:r>
      <w:r>
        <w:rPr>
          <w:rFonts w:ascii="Arial" w:hAnsi="Arial" w:cs="Arial"/>
          <w:sz w:val="20"/>
          <w:szCs w:val="20"/>
          <w:u w:val="single"/>
        </w:rPr>
        <w:t>DEP’s Watershed Information Network (WIN) project</w:t>
      </w:r>
    </w:p>
    <w:p w:rsidR="00413F44" w:rsidRPr="00C63583" w:rsidRDefault="00413F44"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413F44" w:rsidRDefault="00C355EE"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Watershed Information Network (WIN) project is the replacement for FL STORET.</w:t>
      </w:r>
    </w:p>
    <w:p w:rsidR="00C355EE" w:rsidRDefault="00C355EE"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project team is currently engaged in WIN Phase 1, Analysis and Design.</w:t>
      </w:r>
    </w:p>
    <w:p w:rsidR="00C355EE" w:rsidRDefault="00C355EE" w:rsidP="00D34347">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Includes front-end quality assurance, data input, storage, reporting, and extraction of SW, GW, and continuous monitoring station and result data.  </w:t>
      </w:r>
      <w:r w:rsidR="006E0B24">
        <w:rPr>
          <w:rFonts w:ascii="Arial" w:hAnsi="Arial" w:cs="Arial"/>
          <w:sz w:val="20"/>
          <w:szCs w:val="20"/>
        </w:rPr>
        <w:t>SW</w:t>
      </w:r>
      <w:r>
        <w:rPr>
          <w:rFonts w:ascii="Arial" w:hAnsi="Arial" w:cs="Arial"/>
          <w:sz w:val="20"/>
          <w:szCs w:val="20"/>
        </w:rPr>
        <w:t xml:space="preserve"> data includes water, soil, and sediment results data.</w:t>
      </w:r>
    </w:p>
    <w:p w:rsidR="00C355EE" w:rsidRDefault="00C355EE" w:rsidP="00D34347">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current effort is focused on data from discrete sampling events for SW and GW.  Analysis and design related to continuous monitoring has been tabled and will resume later in 2013, during WIN Phase 1, Construction and Implementation.</w:t>
      </w:r>
    </w:p>
    <w:p w:rsidR="00C355EE" w:rsidRDefault="00C56293" w:rsidP="00C355EE">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Minimum Data Quality Standards (MDQS) were finalized internally in December 2012.</w:t>
      </w:r>
    </w:p>
    <w:p w:rsidR="00C56293" w:rsidRDefault="00C56293" w:rsidP="00D34347">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MDQS addresses the requirements from the DEP Division of Environmental Assessment and Restoration (DEAR)</w:t>
      </w:r>
    </w:p>
    <w:p w:rsidR="00C56293" w:rsidRDefault="00C56293" w:rsidP="00D34347">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lastRenderedPageBreak/>
        <w:t>The MDQS included analysis of EPA Water Quality Exchange (WXQ), STORET, ADaPT (Automated Data Processing Tool), IDM (Integrated Data Management</w:t>
      </w:r>
      <w:r w:rsidR="00291B35">
        <w:rPr>
          <w:rFonts w:ascii="Arial" w:hAnsi="Arial" w:cs="Arial"/>
          <w:sz w:val="20"/>
          <w:szCs w:val="20"/>
        </w:rPr>
        <w:t xml:space="preserve"> system</w:t>
      </w:r>
      <w:r>
        <w:rPr>
          <w:rFonts w:ascii="Arial" w:hAnsi="Arial" w:cs="Arial"/>
          <w:sz w:val="20"/>
          <w:szCs w:val="20"/>
        </w:rPr>
        <w:t>), and specialized internal systems (for new data).</w:t>
      </w:r>
      <w:r w:rsidR="00291B35">
        <w:rPr>
          <w:rFonts w:ascii="Arial" w:hAnsi="Arial" w:cs="Arial"/>
          <w:sz w:val="20"/>
          <w:szCs w:val="20"/>
        </w:rPr>
        <w:t xml:space="preserve"> </w:t>
      </w:r>
    </w:p>
    <w:p w:rsidR="00C56293" w:rsidRDefault="00291B35" w:rsidP="00D34347">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 December 2012, t</w:t>
      </w:r>
      <w:r w:rsidR="00C56293">
        <w:rPr>
          <w:rFonts w:ascii="Arial" w:hAnsi="Arial" w:cs="Arial"/>
          <w:sz w:val="20"/>
          <w:szCs w:val="20"/>
        </w:rPr>
        <w:t xml:space="preserve">he </w:t>
      </w:r>
      <w:r>
        <w:rPr>
          <w:rFonts w:ascii="Arial" w:hAnsi="Arial" w:cs="Arial"/>
          <w:sz w:val="20"/>
          <w:szCs w:val="20"/>
        </w:rPr>
        <w:t xml:space="preserve">WIN team sent out a survey and a copy of the MDQS to </w:t>
      </w:r>
      <w:r w:rsidR="006C573D">
        <w:rPr>
          <w:rFonts w:ascii="Arial" w:hAnsi="Arial" w:cs="Arial"/>
          <w:sz w:val="20"/>
          <w:szCs w:val="20"/>
        </w:rPr>
        <w:t>many</w:t>
      </w:r>
      <w:r>
        <w:rPr>
          <w:rFonts w:ascii="Arial" w:hAnsi="Arial" w:cs="Arial"/>
          <w:sz w:val="20"/>
          <w:szCs w:val="20"/>
        </w:rPr>
        <w:t xml:space="preserve"> </w:t>
      </w:r>
      <w:r w:rsidR="00C56293">
        <w:rPr>
          <w:rFonts w:ascii="Arial" w:hAnsi="Arial" w:cs="Arial"/>
          <w:sz w:val="20"/>
          <w:szCs w:val="20"/>
        </w:rPr>
        <w:t>major data providers</w:t>
      </w:r>
      <w:r>
        <w:rPr>
          <w:rFonts w:ascii="Arial" w:hAnsi="Arial" w:cs="Arial"/>
          <w:sz w:val="20"/>
          <w:szCs w:val="20"/>
        </w:rPr>
        <w:t xml:space="preserve"> to solicit input.</w:t>
      </w:r>
    </w:p>
    <w:p w:rsidR="00D34347" w:rsidRDefault="00D34347" w:rsidP="00D34347">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Survey questions focused on data providers’ readiness to provide data to MDQS, to inform planning for training and implementation.</w:t>
      </w:r>
    </w:p>
    <w:p w:rsidR="00D34347" w:rsidRDefault="006C573D" w:rsidP="00D34347">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Q</w:t>
      </w:r>
      <w:r w:rsidR="00D34347">
        <w:rPr>
          <w:rFonts w:ascii="Arial" w:hAnsi="Arial" w:cs="Arial"/>
          <w:sz w:val="20"/>
          <w:szCs w:val="20"/>
        </w:rPr>
        <w:t>uestions also requested assistance in clarifying or adding anything that ma</w:t>
      </w:r>
      <w:r>
        <w:rPr>
          <w:rFonts w:ascii="Arial" w:hAnsi="Arial" w:cs="Arial"/>
          <w:sz w:val="20"/>
          <w:szCs w:val="20"/>
        </w:rPr>
        <w:t>y have been missed.</w:t>
      </w:r>
    </w:p>
    <w:p w:rsidR="006C573D" w:rsidRPr="009A7B1E" w:rsidRDefault="009A7B1E" w:rsidP="00D34347">
      <w:pPr>
        <w:pStyle w:val="ListParagraph"/>
        <w:numPr>
          <w:ilvl w:val="2"/>
          <w:numId w:val="1"/>
        </w:numPr>
        <w:spacing w:after="0" w:line="240" w:lineRule="auto"/>
        <w:ind w:left="1080"/>
        <w:contextualSpacing w:val="0"/>
        <w:rPr>
          <w:rFonts w:ascii="Arial" w:hAnsi="Arial" w:cs="Arial"/>
          <w:sz w:val="20"/>
          <w:szCs w:val="20"/>
        </w:rPr>
      </w:pPr>
      <w:r w:rsidRPr="009A7B1E">
        <w:rPr>
          <w:rFonts w:ascii="Arial" w:hAnsi="Arial" w:cs="Arial"/>
          <w:sz w:val="20"/>
          <w:szCs w:val="20"/>
        </w:rPr>
        <w:t xml:space="preserve">Several meetings held with data providers to discuss MDQS, including </w:t>
      </w:r>
      <w:r w:rsidR="006C573D" w:rsidRPr="009A7B1E">
        <w:rPr>
          <w:rFonts w:ascii="Arial" w:hAnsi="Arial" w:cs="Arial"/>
          <w:sz w:val="20"/>
          <w:szCs w:val="20"/>
        </w:rPr>
        <w:t>Focus Group meeting with representatives from WMDs and some county / city data providers on 1/22/2013</w:t>
      </w:r>
      <w:r w:rsidRPr="009A7B1E">
        <w:rPr>
          <w:rFonts w:ascii="Arial" w:hAnsi="Arial" w:cs="Arial"/>
          <w:sz w:val="20"/>
          <w:szCs w:val="20"/>
        </w:rPr>
        <w:t xml:space="preserve"> and </w:t>
      </w:r>
      <w:r>
        <w:rPr>
          <w:rFonts w:ascii="Arial" w:hAnsi="Arial" w:cs="Arial"/>
          <w:sz w:val="20"/>
          <w:szCs w:val="20"/>
        </w:rPr>
        <w:t>v</w:t>
      </w:r>
      <w:r w:rsidRPr="009A7B1E">
        <w:rPr>
          <w:rFonts w:ascii="Arial" w:hAnsi="Arial" w:cs="Arial"/>
          <w:sz w:val="20"/>
          <w:szCs w:val="20"/>
        </w:rPr>
        <w:t>ideoconference with DEP Districts on 1/29/2013.</w:t>
      </w:r>
    </w:p>
    <w:p w:rsidR="006C573D" w:rsidRDefault="006C573D" w:rsidP="00D34347">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Survey responses concluded on 2/8/2013.  Response was good, with about 90 data providers responding (70-75% response rate).</w:t>
      </w:r>
    </w:p>
    <w:p w:rsidR="009A7B1E" w:rsidRDefault="009A7B1E" w:rsidP="00D34347">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WIN team is currently “digesting” all information received.</w:t>
      </w:r>
    </w:p>
    <w:p w:rsidR="00397CA0" w:rsidRPr="00D000F5" w:rsidRDefault="00397CA0" w:rsidP="00D000F5">
      <w:pPr>
        <w:pStyle w:val="ListParagraph"/>
        <w:numPr>
          <w:ilvl w:val="2"/>
          <w:numId w:val="1"/>
        </w:numPr>
        <w:spacing w:after="0" w:line="240" w:lineRule="auto"/>
        <w:ind w:left="1080"/>
        <w:contextualSpacing w:val="0"/>
        <w:rPr>
          <w:rFonts w:ascii="Arial" w:hAnsi="Arial" w:cs="Arial"/>
          <w:sz w:val="20"/>
          <w:szCs w:val="20"/>
        </w:rPr>
      </w:pPr>
      <w:r w:rsidRPr="00397CA0">
        <w:rPr>
          <w:rFonts w:ascii="Arial" w:hAnsi="Arial" w:cs="Arial"/>
          <w:sz w:val="20"/>
          <w:szCs w:val="20"/>
        </w:rPr>
        <w:t>Survey questions and MDQS are available at</w:t>
      </w:r>
      <w:r>
        <w:rPr>
          <w:rFonts w:ascii="Arial" w:hAnsi="Arial" w:cs="Arial"/>
          <w:sz w:val="20"/>
          <w:szCs w:val="20"/>
        </w:rPr>
        <w:t>:</w:t>
      </w:r>
      <w:r>
        <w:rPr>
          <w:rFonts w:ascii="Arial" w:hAnsi="Arial" w:cs="Arial"/>
          <w:sz w:val="20"/>
          <w:szCs w:val="20"/>
          <w:u w:val="single"/>
        </w:rPr>
        <w:t xml:space="preserve"> </w:t>
      </w:r>
      <w:hyperlink r:id="rId23" w:history="1">
        <w:r w:rsidRPr="00397CA0">
          <w:rPr>
            <w:rStyle w:val="Hyperlink"/>
            <w:rFonts w:ascii="Arial" w:hAnsi="Arial" w:cs="Arial"/>
            <w:sz w:val="20"/>
            <w:szCs w:val="20"/>
          </w:rPr>
          <w:t>ftp://ftp.dep.state.fl.us/pub/outgoing/STORET/WINSurvey/</w:t>
        </w:r>
      </w:hyperlink>
      <w:r>
        <w:rPr>
          <w:rFonts w:ascii="Arial" w:hAnsi="Arial" w:cs="Arial"/>
          <w:sz w:val="20"/>
          <w:szCs w:val="20"/>
        </w:rPr>
        <w:t>.</w:t>
      </w:r>
      <w:r w:rsidRPr="00397CA0">
        <w:rPr>
          <w:rFonts w:ascii="Arial" w:hAnsi="Arial" w:cs="Arial"/>
          <w:sz w:val="20"/>
          <w:szCs w:val="20"/>
          <w:u w:val="single"/>
        </w:rPr>
        <w:t xml:space="preserve"> </w:t>
      </w:r>
    </w:p>
    <w:p w:rsidR="00D34347" w:rsidRDefault="009A7B1E" w:rsidP="00291B3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Next steps: </w:t>
      </w:r>
    </w:p>
    <w:p w:rsidR="009A7B1E" w:rsidRPr="009A7B1E" w:rsidRDefault="009A7B1E" w:rsidP="009A7B1E">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The WIN team is continuing to hold Joint Requirements Planning sessions (JRPs), to document WIN requirements.</w:t>
      </w:r>
    </w:p>
    <w:p w:rsidR="009A7B1E" w:rsidRDefault="009A7B1E" w:rsidP="009A7B1E">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WIN Phase 1 Analysis and Design project with </w:t>
      </w:r>
      <w:r w:rsidR="00F975C3">
        <w:rPr>
          <w:rFonts w:ascii="Arial" w:hAnsi="Arial" w:cs="Arial"/>
          <w:sz w:val="20"/>
          <w:szCs w:val="20"/>
        </w:rPr>
        <w:t xml:space="preserve">contractor </w:t>
      </w:r>
      <w:r>
        <w:rPr>
          <w:rFonts w:ascii="Arial" w:hAnsi="Arial" w:cs="Arial"/>
          <w:sz w:val="20"/>
          <w:szCs w:val="20"/>
        </w:rPr>
        <w:t>e24x7inc. is scheduled to be completed in summer 2013, with a recommended solution scheduled to be received by July 31, 2013.</w:t>
      </w:r>
    </w:p>
    <w:p w:rsidR="00903D84" w:rsidRDefault="009A7B1E" w:rsidP="009A7B1E">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DEP will consider the recommended solution for WIN Phase 1, </w:t>
      </w:r>
      <w:r w:rsidR="00F975C3">
        <w:rPr>
          <w:rFonts w:ascii="Arial" w:hAnsi="Arial" w:cs="Arial"/>
          <w:sz w:val="20"/>
          <w:szCs w:val="20"/>
        </w:rPr>
        <w:t xml:space="preserve">and then </w:t>
      </w:r>
      <w:r>
        <w:rPr>
          <w:rFonts w:ascii="Arial" w:hAnsi="Arial" w:cs="Arial"/>
          <w:sz w:val="20"/>
          <w:szCs w:val="20"/>
        </w:rPr>
        <w:t>contract for and initiate construction and implementation of WIN Phase 1</w:t>
      </w:r>
      <w:r w:rsidR="00903D84">
        <w:rPr>
          <w:rFonts w:ascii="Arial" w:hAnsi="Arial" w:cs="Arial"/>
          <w:sz w:val="20"/>
          <w:szCs w:val="20"/>
        </w:rPr>
        <w:t>.</w:t>
      </w:r>
    </w:p>
    <w:p w:rsidR="009A7B1E" w:rsidRDefault="00903D84" w:rsidP="009A7B1E">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DEP will</w:t>
      </w:r>
      <w:r w:rsidR="009A7B1E">
        <w:rPr>
          <w:rFonts w:ascii="Arial" w:hAnsi="Arial" w:cs="Arial"/>
          <w:sz w:val="20"/>
          <w:szCs w:val="20"/>
        </w:rPr>
        <w:t xml:space="preserve"> continue / expand outreach to data providers towards implementation a</w:t>
      </w:r>
      <w:r>
        <w:rPr>
          <w:rFonts w:ascii="Arial" w:hAnsi="Arial" w:cs="Arial"/>
          <w:sz w:val="20"/>
          <w:szCs w:val="20"/>
        </w:rPr>
        <w:t>nd release of WIN Phase 1, anticipated for late 2013.</w:t>
      </w:r>
    </w:p>
    <w:p w:rsidR="00397CA0" w:rsidRPr="00397CA0" w:rsidRDefault="00397CA0" w:rsidP="00397CA0">
      <w:pPr>
        <w:pStyle w:val="ListParagraph"/>
        <w:numPr>
          <w:ilvl w:val="0"/>
          <w:numId w:val="1"/>
        </w:numPr>
        <w:rPr>
          <w:rFonts w:ascii="Arial" w:hAnsi="Arial" w:cs="Arial"/>
          <w:bCs/>
          <w:sz w:val="20"/>
          <w:szCs w:val="20"/>
        </w:rPr>
      </w:pPr>
      <w:r>
        <w:rPr>
          <w:rFonts w:ascii="Arial" w:hAnsi="Arial" w:cs="Arial"/>
          <w:bCs/>
          <w:sz w:val="20"/>
          <w:szCs w:val="20"/>
        </w:rPr>
        <w:t>Q</w:t>
      </w:r>
      <w:r w:rsidRPr="00206D70">
        <w:rPr>
          <w:rFonts w:ascii="Arial" w:hAnsi="Arial" w:cs="Arial"/>
          <w:bCs/>
          <w:sz w:val="20"/>
          <w:szCs w:val="20"/>
        </w:rPr>
        <w:t>uestions may be directed to</w:t>
      </w:r>
      <w:r>
        <w:rPr>
          <w:rFonts w:ascii="Arial" w:hAnsi="Arial" w:cs="Arial"/>
          <w:bCs/>
          <w:sz w:val="20"/>
          <w:szCs w:val="20"/>
        </w:rPr>
        <w:t xml:space="preserve"> Denise Miller (</w:t>
      </w:r>
      <w:hyperlink r:id="rId24" w:history="1">
        <w:r w:rsidRPr="00397CA0">
          <w:rPr>
            <w:rStyle w:val="Hyperlink"/>
            <w:rFonts w:ascii="Arial" w:hAnsi="Arial" w:cs="Arial"/>
            <w:bCs/>
            <w:sz w:val="20"/>
            <w:szCs w:val="20"/>
          </w:rPr>
          <w:t>denise.miller@dep.state.fl.us</w:t>
        </w:r>
      </w:hyperlink>
      <w:r>
        <w:rPr>
          <w:rFonts w:ascii="Arial" w:hAnsi="Arial" w:cs="Arial"/>
          <w:bCs/>
          <w:sz w:val="20"/>
          <w:szCs w:val="20"/>
        </w:rPr>
        <w:t>) or Julie Zimmerman (</w:t>
      </w:r>
      <w:hyperlink r:id="rId25" w:history="1">
        <w:r w:rsidRPr="00397CA0">
          <w:rPr>
            <w:rStyle w:val="Hyperlink"/>
            <w:rFonts w:ascii="Arial" w:hAnsi="Arial" w:cs="Arial"/>
            <w:bCs/>
            <w:sz w:val="20"/>
            <w:szCs w:val="20"/>
          </w:rPr>
          <w:t>julie.m.zimmerman@dep.state.fl.us</w:t>
        </w:r>
      </w:hyperlink>
      <w:r>
        <w:rPr>
          <w:rFonts w:ascii="Arial" w:hAnsi="Arial" w:cs="Arial"/>
          <w:bCs/>
          <w:sz w:val="20"/>
          <w:szCs w:val="20"/>
        </w:rPr>
        <w:t>).</w:t>
      </w:r>
    </w:p>
    <w:p w:rsidR="00291B35" w:rsidRDefault="00291B35" w:rsidP="00D34347">
      <w:pPr>
        <w:pStyle w:val="ListParagraph"/>
        <w:spacing w:after="0" w:line="240" w:lineRule="auto"/>
        <w:ind w:left="360"/>
        <w:contextualSpacing w:val="0"/>
        <w:rPr>
          <w:rFonts w:ascii="Arial" w:hAnsi="Arial" w:cs="Arial"/>
          <w:sz w:val="20"/>
          <w:szCs w:val="20"/>
        </w:rPr>
      </w:pPr>
      <w:r>
        <w:rPr>
          <w:rFonts w:ascii="Arial" w:hAnsi="Arial" w:cs="Arial"/>
          <w:sz w:val="20"/>
          <w:szCs w:val="20"/>
        </w:rPr>
        <w:t xml:space="preserve">   </w:t>
      </w: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452F00" w:rsidRDefault="000812FF" w:rsidP="00452F00">
      <w:pPr>
        <w:spacing w:after="0" w:line="240" w:lineRule="auto"/>
        <w:rPr>
          <w:rFonts w:ascii="Arial" w:hAnsi="Arial" w:cs="Arial"/>
          <w:sz w:val="20"/>
          <w:szCs w:val="20"/>
        </w:rPr>
      </w:pPr>
      <w:r>
        <w:rPr>
          <w:rFonts w:ascii="Arial" w:hAnsi="Arial" w:cs="Arial"/>
          <w:sz w:val="20"/>
          <w:szCs w:val="20"/>
        </w:rPr>
        <w:t>RC asked if there is an estimated date for when WIN will be operational.  Denise M. indicated that there is no estimate available, but indicated that implementation of WIN will likely take a few years.  Data providers and interested parties are encouraged to start reading through the MDQS, as a first step in the transition from FL STORET to WIN.  RC asked if GW data will be included in the first implementation phase of WIN.  Denise M. indicated that SW and GW data management will be implemented at the same time.</w:t>
      </w:r>
    </w:p>
    <w:p w:rsidR="000812FF" w:rsidRDefault="000812FF" w:rsidP="00452F00">
      <w:pPr>
        <w:spacing w:after="0" w:line="240" w:lineRule="auto"/>
        <w:rPr>
          <w:rFonts w:ascii="Arial" w:hAnsi="Arial" w:cs="Arial"/>
          <w:sz w:val="20"/>
          <w:szCs w:val="20"/>
        </w:rPr>
      </w:pPr>
    </w:p>
    <w:p w:rsidR="000812FF" w:rsidRDefault="00D000F5" w:rsidP="00452F00">
      <w:pPr>
        <w:spacing w:after="0" w:line="240" w:lineRule="auto"/>
        <w:rPr>
          <w:rFonts w:ascii="Arial" w:hAnsi="Arial" w:cs="Arial"/>
          <w:sz w:val="20"/>
          <w:szCs w:val="20"/>
        </w:rPr>
      </w:pPr>
      <w:r>
        <w:rPr>
          <w:rFonts w:ascii="Arial" w:hAnsi="Arial" w:cs="Arial"/>
          <w:sz w:val="20"/>
          <w:szCs w:val="20"/>
        </w:rPr>
        <w:t>GS asked if the WIN team is still open to input and suggestions from the GW monitoring community.  Denise M. indicated that the GW MDQS are available at the ftp site listed above.  Feedback and comments are certainly welcome.  While reviewing the MDQS, it may be helpful to try to determine if there is sufficient information proposed to be captured in WIN to satisfy users of GW monitoring information.</w:t>
      </w:r>
    </w:p>
    <w:p w:rsidR="00D000F5" w:rsidRDefault="00D000F5" w:rsidP="00452F00">
      <w:pPr>
        <w:spacing w:after="0" w:line="240" w:lineRule="auto"/>
        <w:rPr>
          <w:rFonts w:ascii="Arial" w:hAnsi="Arial" w:cs="Arial"/>
          <w:sz w:val="20"/>
          <w:szCs w:val="20"/>
        </w:rPr>
      </w:pPr>
    </w:p>
    <w:p w:rsidR="00D000F5" w:rsidRDefault="00D000F5" w:rsidP="00452F00">
      <w:pPr>
        <w:spacing w:after="0" w:line="240" w:lineRule="auto"/>
        <w:rPr>
          <w:rFonts w:ascii="Arial" w:hAnsi="Arial" w:cs="Arial"/>
          <w:sz w:val="20"/>
          <w:szCs w:val="20"/>
        </w:rPr>
      </w:pPr>
      <w:r>
        <w:rPr>
          <w:rFonts w:ascii="Arial" w:hAnsi="Arial" w:cs="Arial"/>
          <w:sz w:val="20"/>
          <w:szCs w:val="20"/>
        </w:rPr>
        <w:t>Tom Mirti (TM)</w:t>
      </w:r>
      <w:r w:rsidR="00C340E7">
        <w:rPr>
          <w:rFonts w:ascii="Arial" w:hAnsi="Arial" w:cs="Arial"/>
          <w:sz w:val="20"/>
          <w:szCs w:val="20"/>
        </w:rPr>
        <w:t xml:space="preserve"> and Roberta Starks (RS)</w:t>
      </w:r>
      <w:r>
        <w:rPr>
          <w:rFonts w:ascii="Arial" w:hAnsi="Arial" w:cs="Arial"/>
          <w:sz w:val="20"/>
          <w:szCs w:val="20"/>
        </w:rPr>
        <w:t xml:space="preserve"> indicated that data providers are currently working on next year’s (October 2013-October 2014) budgets, and it would be helpful to know what information technology (IT) resources may be needed for efforts related to the WIN transition.  Denise M. </w:t>
      </w:r>
      <w:r w:rsidR="00065F60">
        <w:rPr>
          <w:rFonts w:ascii="Arial" w:hAnsi="Arial" w:cs="Arial"/>
          <w:sz w:val="20"/>
          <w:szCs w:val="20"/>
        </w:rPr>
        <w:t xml:space="preserve">indicated that the MDQS can give data providers </w:t>
      </w:r>
      <w:proofErr w:type="gramStart"/>
      <w:r w:rsidR="00065F60">
        <w:rPr>
          <w:rFonts w:ascii="Arial" w:hAnsi="Arial" w:cs="Arial"/>
          <w:sz w:val="20"/>
          <w:szCs w:val="20"/>
        </w:rPr>
        <w:t>an</w:t>
      </w:r>
      <w:proofErr w:type="gramEnd"/>
      <w:r w:rsidR="00065F60">
        <w:rPr>
          <w:rFonts w:ascii="Arial" w:hAnsi="Arial" w:cs="Arial"/>
          <w:sz w:val="20"/>
          <w:szCs w:val="20"/>
        </w:rPr>
        <w:t xml:space="preserve"> idea of what resources will be needed to </w:t>
      </w:r>
      <w:r w:rsidR="00C340E7">
        <w:rPr>
          <w:rFonts w:ascii="Arial" w:hAnsi="Arial" w:cs="Arial"/>
          <w:sz w:val="20"/>
          <w:szCs w:val="20"/>
        </w:rPr>
        <w:t>prepare their systems during October 2013 - October 2014</w:t>
      </w:r>
      <w:r w:rsidR="00065F60">
        <w:rPr>
          <w:rFonts w:ascii="Arial" w:hAnsi="Arial" w:cs="Arial"/>
          <w:sz w:val="20"/>
          <w:szCs w:val="20"/>
        </w:rPr>
        <w:t xml:space="preserve">.  </w:t>
      </w:r>
      <w:r w:rsidR="00C340E7">
        <w:rPr>
          <w:rFonts w:ascii="Arial" w:hAnsi="Arial" w:cs="Arial"/>
          <w:sz w:val="20"/>
          <w:szCs w:val="20"/>
        </w:rPr>
        <w:t>C</w:t>
      </w:r>
      <w:r w:rsidR="00265DB2">
        <w:rPr>
          <w:rFonts w:ascii="Arial" w:hAnsi="Arial" w:cs="Arial"/>
          <w:sz w:val="20"/>
          <w:szCs w:val="20"/>
        </w:rPr>
        <w:t xml:space="preserve">onstruction </w:t>
      </w:r>
      <w:r w:rsidR="0019457D">
        <w:rPr>
          <w:rFonts w:ascii="Arial" w:hAnsi="Arial" w:cs="Arial"/>
          <w:sz w:val="20"/>
          <w:szCs w:val="20"/>
        </w:rPr>
        <w:t xml:space="preserve">and implementation </w:t>
      </w:r>
      <w:r w:rsidR="00265DB2">
        <w:rPr>
          <w:rFonts w:ascii="Arial" w:hAnsi="Arial" w:cs="Arial"/>
          <w:sz w:val="20"/>
          <w:szCs w:val="20"/>
        </w:rPr>
        <w:t xml:space="preserve">of WIN Phase 1 will begin in Fall 2013, </w:t>
      </w:r>
      <w:r w:rsidR="00C340E7">
        <w:rPr>
          <w:rFonts w:ascii="Arial" w:hAnsi="Arial" w:cs="Arial"/>
          <w:sz w:val="20"/>
          <w:szCs w:val="20"/>
        </w:rPr>
        <w:t>and additional resources will likely be needed from data providers during the next fiscal year (October 2014-October 2015).</w:t>
      </w:r>
      <w:r w:rsidR="0019457D">
        <w:rPr>
          <w:rFonts w:ascii="Arial" w:hAnsi="Arial" w:cs="Arial"/>
          <w:sz w:val="20"/>
          <w:szCs w:val="20"/>
        </w:rPr>
        <w:t xml:space="preserve">  </w:t>
      </w:r>
      <w:r w:rsidR="0019457D" w:rsidRPr="0019457D">
        <w:rPr>
          <w:rFonts w:ascii="Arial" w:hAnsi="Arial" w:cs="Arial"/>
          <w:b/>
          <w:i/>
          <w:color w:val="FF0000"/>
          <w:sz w:val="20"/>
          <w:szCs w:val="20"/>
        </w:rPr>
        <w:t>TM recommended that data providers include some preparation for WIN implementation in their FY 13-14 budgets.</w:t>
      </w:r>
    </w:p>
    <w:p w:rsidR="00065F60" w:rsidRDefault="00065F60" w:rsidP="00452F00">
      <w:pPr>
        <w:spacing w:after="0" w:line="240" w:lineRule="auto"/>
        <w:rPr>
          <w:rFonts w:ascii="Arial" w:hAnsi="Arial" w:cs="Arial"/>
          <w:sz w:val="20"/>
          <w:szCs w:val="20"/>
        </w:rPr>
      </w:pPr>
    </w:p>
    <w:p w:rsidR="00065F60" w:rsidRDefault="002A5E10" w:rsidP="00452F00">
      <w:pPr>
        <w:spacing w:after="0" w:line="240" w:lineRule="auto"/>
        <w:rPr>
          <w:rFonts w:ascii="Arial" w:hAnsi="Arial" w:cs="Arial"/>
          <w:sz w:val="20"/>
          <w:szCs w:val="20"/>
        </w:rPr>
      </w:pPr>
      <w:r>
        <w:rPr>
          <w:rFonts w:ascii="Arial" w:hAnsi="Arial" w:cs="Arial"/>
          <w:sz w:val="20"/>
          <w:szCs w:val="20"/>
        </w:rPr>
        <w:t>BA asked if WIN will be more user-friendly for citizens trying to locate water quality monitoring data.  Denise M. indicated that there are plans to make data retrieval easier from the WIN system by including options for producing both simple and advanced public data reports.</w:t>
      </w:r>
    </w:p>
    <w:p w:rsidR="002A5E10" w:rsidRDefault="002A5E10" w:rsidP="00452F00">
      <w:pPr>
        <w:spacing w:after="0" w:line="240" w:lineRule="auto"/>
        <w:rPr>
          <w:rFonts w:ascii="Arial" w:hAnsi="Arial" w:cs="Arial"/>
          <w:sz w:val="20"/>
          <w:szCs w:val="20"/>
        </w:rPr>
      </w:pPr>
    </w:p>
    <w:p w:rsidR="002A5E10" w:rsidRDefault="002A5E10" w:rsidP="00452F00">
      <w:pPr>
        <w:spacing w:after="0" w:line="240" w:lineRule="auto"/>
        <w:rPr>
          <w:rFonts w:ascii="Arial" w:hAnsi="Arial" w:cs="Arial"/>
          <w:sz w:val="20"/>
          <w:szCs w:val="20"/>
        </w:rPr>
      </w:pPr>
      <w:r>
        <w:rPr>
          <w:rFonts w:ascii="Arial" w:hAnsi="Arial" w:cs="Arial"/>
          <w:sz w:val="20"/>
          <w:szCs w:val="20"/>
        </w:rPr>
        <w:lastRenderedPageBreak/>
        <w:t>GS asked if volunteer monitoring information will be included in WIN.  Denise M. indicated that volunteer monitoring information can be included, as long as it meets the MDQS.  WIN will include a staging environment, where data provid</w:t>
      </w:r>
      <w:r w:rsidR="00265DB2">
        <w:rPr>
          <w:rFonts w:ascii="Arial" w:hAnsi="Arial" w:cs="Arial"/>
          <w:sz w:val="20"/>
          <w:szCs w:val="20"/>
        </w:rPr>
        <w:t>ers can upload their data</w:t>
      </w:r>
      <w:r>
        <w:rPr>
          <w:rFonts w:ascii="Arial" w:hAnsi="Arial" w:cs="Arial"/>
          <w:sz w:val="20"/>
          <w:szCs w:val="20"/>
        </w:rPr>
        <w:t xml:space="preserve"> and check to </w:t>
      </w:r>
      <w:r w:rsidR="00265DB2">
        <w:rPr>
          <w:rFonts w:ascii="Arial" w:hAnsi="Arial" w:cs="Arial"/>
          <w:sz w:val="20"/>
          <w:szCs w:val="20"/>
        </w:rPr>
        <w:t xml:space="preserve">see if the MDQS have been met.  </w:t>
      </w:r>
    </w:p>
    <w:p w:rsidR="00265DB2" w:rsidRDefault="00265DB2" w:rsidP="00452F00">
      <w:pPr>
        <w:spacing w:after="0" w:line="240" w:lineRule="auto"/>
        <w:rPr>
          <w:rFonts w:ascii="Arial" w:hAnsi="Arial" w:cs="Arial"/>
          <w:sz w:val="20"/>
          <w:szCs w:val="20"/>
        </w:rPr>
      </w:pPr>
    </w:p>
    <w:p w:rsidR="00265DB2" w:rsidRDefault="00265DB2" w:rsidP="00452F00">
      <w:pPr>
        <w:spacing w:after="0" w:line="240" w:lineRule="auto"/>
        <w:rPr>
          <w:rFonts w:ascii="Arial" w:hAnsi="Arial" w:cs="Arial"/>
          <w:sz w:val="20"/>
          <w:szCs w:val="20"/>
        </w:rPr>
      </w:pPr>
      <w:r>
        <w:rPr>
          <w:rFonts w:ascii="Arial" w:hAnsi="Arial" w:cs="Arial"/>
          <w:sz w:val="20"/>
          <w:szCs w:val="20"/>
        </w:rPr>
        <w:t>BA asked if all QA/QC data and NELAC certified data will be found within WIN, regardless of whether it is collected by agencies, department</w:t>
      </w:r>
      <w:r w:rsidR="00422695">
        <w:rPr>
          <w:rFonts w:ascii="Arial" w:hAnsi="Arial" w:cs="Arial"/>
          <w:sz w:val="20"/>
          <w:szCs w:val="20"/>
        </w:rPr>
        <w:t>s</w:t>
      </w:r>
      <w:r>
        <w:rPr>
          <w:rFonts w:ascii="Arial" w:hAnsi="Arial" w:cs="Arial"/>
          <w:sz w:val="20"/>
          <w:szCs w:val="20"/>
        </w:rPr>
        <w:t>, or citizens.  Denise M. indicated that BA’s statement was correct.</w:t>
      </w:r>
    </w:p>
    <w:p w:rsidR="00265DB2" w:rsidRDefault="00265DB2" w:rsidP="00452F00">
      <w:pPr>
        <w:spacing w:after="0" w:line="240" w:lineRule="auto"/>
        <w:rPr>
          <w:rFonts w:ascii="Arial" w:hAnsi="Arial" w:cs="Arial"/>
          <w:sz w:val="20"/>
          <w:szCs w:val="20"/>
        </w:rPr>
      </w:pPr>
    </w:p>
    <w:p w:rsidR="00265DB2" w:rsidRDefault="00265DB2" w:rsidP="00452F00">
      <w:pPr>
        <w:spacing w:after="0" w:line="240" w:lineRule="auto"/>
        <w:rPr>
          <w:rFonts w:ascii="Arial" w:eastAsia="Times New Roman" w:hAnsi="Arial" w:cs="Arial"/>
          <w:sz w:val="20"/>
          <w:szCs w:val="20"/>
        </w:rPr>
      </w:pPr>
      <w:r w:rsidRPr="00C63583">
        <w:rPr>
          <w:rFonts w:ascii="Arial" w:eastAsia="Times New Roman" w:hAnsi="Arial" w:cs="Arial"/>
          <w:sz w:val="20"/>
          <w:szCs w:val="20"/>
        </w:rPr>
        <w:t>Aiša Cerić</w:t>
      </w:r>
      <w:r>
        <w:rPr>
          <w:rFonts w:ascii="Arial" w:eastAsia="Times New Roman" w:hAnsi="Arial" w:cs="Arial"/>
          <w:sz w:val="20"/>
          <w:szCs w:val="20"/>
        </w:rPr>
        <w:t xml:space="preserve"> (AC) asked i</w:t>
      </w:r>
      <w:r w:rsidR="00422695">
        <w:rPr>
          <w:rFonts w:ascii="Arial" w:eastAsia="Times New Roman" w:hAnsi="Arial" w:cs="Arial"/>
          <w:sz w:val="20"/>
          <w:szCs w:val="20"/>
        </w:rPr>
        <w:t>f</w:t>
      </w:r>
      <w:r>
        <w:rPr>
          <w:rFonts w:ascii="Arial" w:eastAsia="Times New Roman" w:hAnsi="Arial" w:cs="Arial"/>
          <w:sz w:val="20"/>
          <w:szCs w:val="20"/>
        </w:rPr>
        <w:t xml:space="preserve"> WIN will include hydrologic data.  Denise M. indicated that WIN Phase 1 will include calculated discharge information, but will not address other hydrological data.  Other hydrological data will be addressed in future WIN Phases.</w:t>
      </w:r>
    </w:p>
    <w:p w:rsidR="00265DB2" w:rsidRDefault="00265DB2" w:rsidP="00452F00">
      <w:pPr>
        <w:spacing w:after="0" w:line="240" w:lineRule="auto"/>
        <w:rPr>
          <w:rFonts w:ascii="Arial" w:eastAsia="Times New Roman" w:hAnsi="Arial" w:cs="Arial"/>
          <w:sz w:val="20"/>
          <w:szCs w:val="20"/>
        </w:rPr>
      </w:pPr>
    </w:p>
    <w:p w:rsidR="00265DB2" w:rsidRDefault="00265DB2" w:rsidP="00452F00">
      <w:pPr>
        <w:spacing w:after="0" w:line="240" w:lineRule="auto"/>
        <w:rPr>
          <w:rFonts w:ascii="Arial" w:eastAsia="Times New Roman" w:hAnsi="Arial" w:cs="Arial"/>
          <w:sz w:val="20"/>
          <w:szCs w:val="20"/>
        </w:rPr>
      </w:pPr>
      <w:r>
        <w:rPr>
          <w:rFonts w:ascii="Arial" w:eastAsia="Times New Roman" w:hAnsi="Arial" w:cs="Arial"/>
          <w:sz w:val="20"/>
          <w:szCs w:val="20"/>
        </w:rPr>
        <w:t>TM asked for details regarding the anticipated inclusion of continuous monitoring data.  Denise M. indicated the continuous monitoring data will be included in the implementation of WIN Phase 1.</w:t>
      </w:r>
    </w:p>
    <w:p w:rsidR="00265DB2" w:rsidRDefault="00265DB2" w:rsidP="00452F00">
      <w:pPr>
        <w:spacing w:after="0" w:line="240" w:lineRule="auto"/>
        <w:rPr>
          <w:rFonts w:ascii="Arial" w:eastAsia="Times New Roman" w:hAnsi="Arial" w:cs="Arial"/>
          <w:sz w:val="20"/>
          <w:szCs w:val="20"/>
        </w:rPr>
      </w:pPr>
    </w:p>
    <w:p w:rsidR="00CC6C80" w:rsidRDefault="00CC6C80" w:rsidP="00452F00">
      <w:pPr>
        <w:spacing w:after="0" w:line="240" w:lineRule="auto"/>
        <w:rPr>
          <w:rFonts w:ascii="Arial" w:eastAsia="Times New Roman" w:hAnsi="Arial" w:cs="Arial"/>
          <w:sz w:val="20"/>
          <w:szCs w:val="20"/>
        </w:rPr>
      </w:pPr>
      <w:r>
        <w:rPr>
          <w:rFonts w:ascii="Arial" w:eastAsia="Times New Roman" w:hAnsi="Arial" w:cs="Arial"/>
          <w:sz w:val="20"/>
          <w:szCs w:val="20"/>
        </w:rPr>
        <w:t xml:space="preserve">GS asked if WIN will begin by migrating information from FL STORET or if it will begin with newly collected information.  Denise M. indicated that the details of the migration from FL STORET to </w:t>
      </w:r>
      <w:r w:rsidR="00422695">
        <w:rPr>
          <w:rFonts w:ascii="Arial" w:eastAsia="Times New Roman" w:hAnsi="Arial" w:cs="Arial"/>
          <w:sz w:val="20"/>
          <w:szCs w:val="20"/>
        </w:rPr>
        <w:t>WIN have not yet been finalized</w:t>
      </w:r>
      <w:r>
        <w:rPr>
          <w:rFonts w:ascii="Arial" w:eastAsia="Times New Roman" w:hAnsi="Arial" w:cs="Arial"/>
          <w:sz w:val="20"/>
          <w:szCs w:val="20"/>
        </w:rPr>
        <w:t>.  The WIN team will give data providers a deadline for complying with the WIN MDQS.  After that date, all new data will be submitted to WIN.  However, there will still be a need to maintain FL STORET for data retrieval purposes, as some data from FL STORET may not be able to be transferred to WIN because it may not meet the WIN MDQS.</w:t>
      </w:r>
    </w:p>
    <w:p w:rsidR="0019457D" w:rsidRDefault="0019457D" w:rsidP="00452F00">
      <w:pPr>
        <w:spacing w:after="0" w:line="240" w:lineRule="auto"/>
        <w:rPr>
          <w:rFonts w:ascii="Arial" w:eastAsia="Times New Roman" w:hAnsi="Arial" w:cs="Arial"/>
          <w:sz w:val="20"/>
          <w:szCs w:val="20"/>
        </w:rPr>
      </w:pPr>
    </w:p>
    <w:p w:rsidR="0019457D" w:rsidRPr="0019457D" w:rsidRDefault="0019457D" w:rsidP="00452F00">
      <w:pPr>
        <w:spacing w:after="0" w:line="240" w:lineRule="auto"/>
        <w:rPr>
          <w:rFonts w:ascii="Arial" w:eastAsia="Times New Roman" w:hAnsi="Arial" w:cs="Arial"/>
          <w:b/>
          <w:i/>
          <w:color w:val="FF0000"/>
          <w:sz w:val="20"/>
          <w:szCs w:val="20"/>
        </w:rPr>
      </w:pPr>
      <w:r w:rsidRPr="0019457D">
        <w:rPr>
          <w:rFonts w:ascii="Arial" w:eastAsia="Times New Roman" w:hAnsi="Arial" w:cs="Arial"/>
          <w:b/>
          <w:i/>
          <w:color w:val="FF0000"/>
          <w:sz w:val="20"/>
          <w:szCs w:val="20"/>
        </w:rPr>
        <w:t xml:space="preserve">GS indicated that she and the FWRMC Liaison will forward to the Council any updates that are emailed to WIN data providers. </w:t>
      </w:r>
    </w:p>
    <w:p w:rsidR="0019457D" w:rsidRDefault="0019457D" w:rsidP="00452F00">
      <w:pPr>
        <w:spacing w:after="0" w:line="240" w:lineRule="auto"/>
        <w:rPr>
          <w:rFonts w:ascii="Arial" w:eastAsia="Times New Roman" w:hAnsi="Arial" w:cs="Arial"/>
          <w:sz w:val="20"/>
          <w:szCs w:val="20"/>
        </w:rPr>
      </w:pPr>
    </w:p>
    <w:p w:rsidR="005430EA" w:rsidRPr="0019457D" w:rsidRDefault="0019457D" w:rsidP="00452F00">
      <w:pPr>
        <w:spacing w:after="0" w:line="240" w:lineRule="auto"/>
        <w:rPr>
          <w:rFonts w:ascii="Arial" w:hAnsi="Arial" w:cs="Arial"/>
          <w:sz w:val="20"/>
          <w:szCs w:val="20"/>
        </w:rPr>
      </w:pPr>
      <w:r>
        <w:rPr>
          <w:rFonts w:ascii="Arial" w:hAnsi="Arial" w:cs="Arial"/>
          <w:sz w:val="20"/>
          <w:szCs w:val="20"/>
        </w:rPr>
        <w:t xml:space="preserve">Denise M. reiterated that </w:t>
      </w:r>
      <w:r w:rsidRPr="0019457D">
        <w:rPr>
          <w:rFonts w:ascii="Arial" w:hAnsi="Arial" w:cs="Arial"/>
          <w:b/>
          <w:i/>
          <w:color w:val="FF0000"/>
          <w:sz w:val="20"/>
          <w:szCs w:val="20"/>
        </w:rPr>
        <w:t>additional feedback and comments on any of the MDQS are certainly welcome</w:t>
      </w:r>
      <w:r>
        <w:rPr>
          <w:rFonts w:ascii="Arial" w:hAnsi="Arial" w:cs="Arial"/>
          <w:sz w:val="20"/>
          <w:szCs w:val="20"/>
        </w:rPr>
        <w:t xml:space="preserve">, but stressed that </w:t>
      </w:r>
      <w:r w:rsidRPr="0019457D">
        <w:rPr>
          <w:rFonts w:ascii="Arial" w:hAnsi="Arial" w:cs="Arial"/>
          <w:b/>
          <w:i/>
          <w:color w:val="FF0000"/>
          <w:sz w:val="20"/>
          <w:szCs w:val="20"/>
        </w:rPr>
        <w:t>feedback will be most useful to the development team if it is received as soon as possible</w:t>
      </w:r>
      <w:r>
        <w:rPr>
          <w:rFonts w:ascii="Arial" w:hAnsi="Arial" w:cs="Arial"/>
          <w:sz w:val="20"/>
          <w:szCs w:val="20"/>
        </w:rPr>
        <w:t>.</w:t>
      </w:r>
    </w:p>
    <w:p w:rsidR="0019457D" w:rsidRDefault="0019457D" w:rsidP="00452F00">
      <w:pPr>
        <w:spacing w:after="0" w:line="240" w:lineRule="auto"/>
        <w:rPr>
          <w:rFonts w:ascii="Arial" w:hAnsi="Arial" w:cs="Arial"/>
          <w:b/>
          <w:sz w:val="20"/>
          <w:szCs w:val="20"/>
        </w:rPr>
      </w:pPr>
    </w:p>
    <w:p w:rsidR="005430EA" w:rsidRPr="00C63583" w:rsidRDefault="005430EA" w:rsidP="00452F00">
      <w:pPr>
        <w:spacing w:after="0" w:line="240" w:lineRule="auto"/>
        <w:rPr>
          <w:rFonts w:ascii="Arial" w:hAnsi="Arial" w:cs="Arial"/>
          <w:b/>
          <w:sz w:val="20"/>
          <w:szCs w:val="20"/>
        </w:rPr>
      </w:pPr>
      <w:r>
        <w:rPr>
          <w:rFonts w:ascii="Arial" w:hAnsi="Arial" w:cs="Arial"/>
          <w:b/>
          <w:sz w:val="20"/>
          <w:szCs w:val="20"/>
        </w:rPr>
        <w:t>Basin Management Action Plans</w:t>
      </w:r>
    </w:p>
    <w:p w:rsidR="005430EA" w:rsidRPr="00C63583" w:rsidRDefault="005430EA" w:rsidP="00452F00">
      <w:pPr>
        <w:spacing w:after="0" w:line="240" w:lineRule="auto"/>
        <w:rPr>
          <w:rFonts w:ascii="Arial" w:hAnsi="Arial" w:cs="Arial"/>
          <w:sz w:val="20"/>
          <w:szCs w:val="20"/>
          <w:u w:val="single"/>
        </w:rPr>
      </w:pPr>
      <w:r>
        <w:rPr>
          <w:rFonts w:ascii="Arial" w:eastAsia="Times New Roman" w:hAnsi="Arial" w:cs="Arial"/>
          <w:sz w:val="20"/>
          <w:szCs w:val="20"/>
          <w:u w:val="single"/>
        </w:rPr>
        <w:t>Charlie Gauthier (CG</w:t>
      </w:r>
      <w:r w:rsidRPr="00C63583">
        <w:rPr>
          <w:rFonts w:ascii="Arial" w:hAnsi="Arial" w:cs="Arial"/>
          <w:sz w:val="20"/>
          <w:szCs w:val="20"/>
          <w:u w:val="single"/>
        </w:rPr>
        <w:t xml:space="preserve">) </w:t>
      </w:r>
      <w:r>
        <w:rPr>
          <w:rFonts w:ascii="Arial" w:hAnsi="Arial" w:cs="Arial"/>
          <w:sz w:val="20"/>
          <w:szCs w:val="20"/>
          <w:u w:val="single"/>
        </w:rPr>
        <w:t>presented information about DEP’s Basin Management Action Plans (BMAPS)</w:t>
      </w:r>
    </w:p>
    <w:p w:rsidR="005430EA" w:rsidRPr="00C63583" w:rsidRDefault="005430EA"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005CD6" w:rsidRDefault="00005CD6"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BMAP program works with several other sections in th</w:t>
      </w:r>
      <w:r w:rsidR="00422695">
        <w:rPr>
          <w:rFonts w:ascii="Arial" w:hAnsi="Arial" w:cs="Arial"/>
          <w:sz w:val="20"/>
          <w:szCs w:val="20"/>
        </w:rPr>
        <w:t>e DEP DEAR</w:t>
      </w:r>
      <w:r>
        <w:rPr>
          <w:rFonts w:ascii="Arial" w:hAnsi="Arial" w:cs="Arial"/>
          <w:sz w:val="20"/>
          <w:szCs w:val="20"/>
        </w:rPr>
        <w:t>, including Data Management (FL STORET and WIN), Watershed Evaluation and Total Maximum Daily Loads (TMDL), GW Management, Watershed Planning and Coordination, and Nonpoint Source Management.</w:t>
      </w:r>
    </w:p>
    <w:p w:rsidR="005430EA" w:rsidRDefault="00005CD6"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BMAP program is relatively new, and the oldest BMAP was developed 5 years ago.</w:t>
      </w:r>
    </w:p>
    <w:p w:rsidR="005D7C55" w:rsidRDefault="00005CD6" w:rsidP="005D7C55">
      <w:pPr>
        <w:pStyle w:val="ListParagraph"/>
        <w:numPr>
          <w:ilvl w:val="0"/>
          <w:numId w:val="1"/>
        </w:numPr>
        <w:spacing w:after="0" w:line="240" w:lineRule="auto"/>
        <w:contextualSpacing w:val="0"/>
        <w:rPr>
          <w:rFonts w:ascii="Arial" w:hAnsi="Arial" w:cs="Arial"/>
          <w:sz w:val="20"/>
          <w:szCs w:val="20"/>
        </w:rPr>
      </w:pPr>
      <w:r w:rsidRPr="005D7C55">
        <w:rPr>
          <w:rFonts w:ascii="Arial" w:hAnsi="Arial" w:cs="Arial"/>
          <w:sz w:val="20"/>
          <w:szCs w:val="20"/>
        </w:rPr>
        <w:t xml:space="preserve">The Clean Water Act (CWA) / TMDL / BMAP process </w:t>
      </w:r>
      <w:r w:rsidR="005D7C55" w:rsidRPr="005D7C55">
        <w:rPr>
          <w:rFonts w:ascii="Arial" w:hAnsi="Arial" w:cs="Arial"/>
          <w:sz w:val="20"/>
          <w:szCs w:val="20"/>
        </w:rPr>
        <w:t>develops and updates restoration plans on a 5 year rotation cycle.</w:t>
      </w:r>
    </w:p>
    <w:p w:rsidR="005D7C55" w:rsidRDefault="00005CD6" w:rsidP="005D7C55">
      <w:pPr>
        <w:pStyle w:val="ListParagraph"/>
        <w:numPr>
          <w:ilvl w:val="1"/>
          <w:numId w:val="1"/>
        </w:numPr>
        <w:spacing w:after="0" w:line="240" w:lineRule="auto"/>
        <w:ind w:left="720"/>
        <w:contextualSpacing w:val="0"/>
        <w:rPr>
          <w:rFonts w:ascii="Arial" w:hAnsi="Arial" w:cs="Arial"/>
          <w:sz w:val="20"/>
          <w:szCs w:val="20"/>
        </w:rPr>
      </w:pPr>
      <w:r w:rsidRPr="005D7C55">
        <w:rPr>
          <w:rFonts w:ascii="Arial" w:hAnsi="Arial" w:cs="Arial"/>
          <w:sz w:val="20"/>
          <w:szCs w:val="20"/>
        </w:rPr>
        <w:t xml:space="preserve">Waterbodies are monitored and assessed statewide, and the results are compared to the WQ standards.  </w:t>
      </w:r>
    </w:p>
    <w:p w:rsidR="005D7C55" w:rsidRDefault="00005CD6" w:rsidP="005D7C55">
      <w:pPr>
        <w:pStyle w:val="ListParagraph"/>
        <w:numPr>
          <w:ilvl w:val="1"/>
          <w:numId w:val="1"/>
        </w:numPr>
        <w:spacing w:after="0" w:line="240" w:lineRule="auto"/>
        <w:ind w:left="720"/>
        <w:contextualSpacing w:val="0"/>
        <w:rPr>
          <w:rFonts w:ascii="Arial" w:hAnsi="Arial" w:cs="Arial"/>
          <w:sz w:val="20"/>
          <w:szCs w:val="20"/>
        </w:rPr>
      </w:pPr>
      <w:r w:rsidRPr="005D7C55">
        <w:rPr>
          <w:rFonts w:ascii="Arial" w:hAnsi="Arial" w:cs="Arial"/>
          <w:sz w:val="20"/>
          <w:szCs w:val="20"/>
        </w:rPr>
        <w:t xml:space="preserve">Waterbodies that do not meet the WQ standards are placed on the 303(d) list of impaired waterbodies. </w:t>
      </w:r>
    </w:p>
    <w:p w:rsidR="005D7C55" w:rsidRDefault="00005CD6" w:rsidP="005D7C55">
      <w:pPr>
        <w:pStyle w:val="ListParagraph"/>
        <w:numPr>
          <w:ilvl w:val="1"/>
          <w:numId w:val="1"/>
        </w:numPr>
        <w:spacing w:after="0" w:line="240" w:lineRule="auto"/>
        <w:ind w:left="720"/>
        <w:contextualSpacing w:val="0"/>
        <w:rPr>
          <w:rFonts w:ascii="Arial" w:hAnsi="Arial" w:cs="Arial"/>
          <w:sz w:val="20"/>
          <w:szCs w:val="20"/>
        </w:rPr>
      </w:pPr>
      <w:r w:rsidRPr="005D7C55">
        <w:rPr>
          <w:rFonts w:ascii="Arial" w:hAnsi="Arial" w:cs="Arial"/>
          <w:sz w:val="20"/>
          <w:szCs w:val="20"/>
        </w:rPr>
        <w:t xml:space="preserve">TMDLs are developed for </w:t>
      </w:r>
      <w:r w:rsidR="005D7C55" w:rsidRPr="005D7C55">
        <w:rPr>
          <w:rFonts w:ascii="Arial" w:hAnsi="Arial" w:cs="Arial"/>
          <w:sz w:val="20"/>
          <w:szCs w:val="20"/>
        </w:rPr>
        <w:t xml:space="preserve">individual </w:t>
      </w:r>
      <w:r w:rsidRPr="005D7C55">
        <w:rPr>
          <w:rFonts w:ascii="Arial" w:hAnsi="Arial" w:cs="Arial"/>
          <w:sz w:val="20"/>
          <w:szCs w:val="20"/>
        </w:rPr>
        <w:t>impaire</w:t>
      </w:r>
      <w:r w:rsidR="005D7C55" w:rsidRPr="005D7C55">
        <w:rPr>
          <w:rFonts w:ascii="Arial" w:hAnsi="Arial" w:cs="Arial"/>
          <w:sz w:val="20"/>
          <w:szCs w:val="20"/>
        </w:rPr>
        <w:t xml:space="preserve">d waterbodies (WBIDs), using a rule-based process to identify how much of a pollutant a specific waterbody can assimilate, and the kinds of reductions necessary to achieve that level.  </w:t>
      </w:r>
    </w:p>
    <w:p w:rsidR="005D7C55" w:rsidRDefault="005D7C55" w:rsidP="005D7C55">
      <w:pPr>
        <w:pStyle w:val="ListParagraph"/>
        <w:numPr>
          <w:ilvl w:val="1"/>
          <w:numId w:val="1"/>
        </w:numPr>
        <w:spacing w:after="0" w:line="240" w:lineRule="auto"/>
        <w:ind w:left="720"/>
        <w:contextualSpacing w:val="0"/>
        <w:rPr>
          <w:rFonts w:ascii="Arial" w:hAnsi="Arial" w:cs="Arial"/>
          <w:sz w:val="20"/>
          <w:szCs w:val="20"/>
        </w:rPr>
      </w:pPr>
      <w:r w:rsidRPr="005D7C55">
        <w:rPr>
          <w:rFonts w:ascii="Arial" w:hAnsi="Arial" w:cs="Arial"/>
          <w:sz w:val="20"/>
          <w:szCs w:val="20"/>
        </w:rPr>
        <w:t xml:space="preserve">BMAPs are developed for entire watersheds containing impaired waterbodies, to reduce loads through implementation via </w:t>
      </w:r>
      <w:r w:rsidR="009B54CB">
        <w:rPr>
          <w:rFonts w:ascii="Arial" w:hAnsi="Arial" w:cs="Arial"/>
          <w:sz w:val="20"/>
          <w:szCs w:val="20"/>
        </w:rPr>
        <w:t>National Pollutant Discharge Elimination System (</w:t>
      </w:r>
      <w:r w:rsidRPr="005D7C55">
        <w:rPr>
          <w:rFonts w:ascii="Arial" w:hAnsi="Arial" w:cs="Arial"/>
          <w:sz w:val="20"/>
          <w:szCs w:val="20"/>
        </w:rPr>
        <w:t>NPDES</w:t>
      </w:r>
      <w:r w:rsidR="009B54CB">
        <w:rPr>
          <w:rFonts w:ascii="Arial" w:hAnsi="Arial" w:cs="Arial"/>
          <w:sz w:val="20"/>
          <w:szCs w:val="20"/>
        </w:rPr>
        <w:t>)</w:t>
      </w:r>
      <w:r w:rsidRPr="005D7C55">
        <w:rPr>
          <w:rFonts w:ascii="Arial" w:hAnsi="Arial" w:cs="Arial"/>
          <w:sz w:val="20"/>
          <w:szCs w:val="20"/>
        </w:rPr>
        <w:t xml:space="preserve"> permits and nonpoint source controls.</w:t>
      </w:r>
      <w:r>
        <w:rPr>
          <w:rFonts w:ascii="Arial" w:hAnsi="Arial" w:cs="Arial"/>
          <w:sz w:val="20"/>
          <w:szCs w:val="20"/>
        </w:rPr>
        <w:t xml:space="preserve">  BMAPs are implemented in phases</w:t>
      </w:r>
      <w:r w:rsidR="00B30C7B">
        <w:rPr>
          <w:rFonts w:ascii="Arial" w:hAnsi="Arial" w:cs="Arial"/>
          <w:sz w:val="20"/>
          <w:szCs w:val="20"/>
        </w:rPr>
        <w:t xml:space="preserve"> and updated every 5 years.  P</w:t>
      </w:r>
      <w:r>
        <w:rPr>
          <w:rFonts w:ascii="Arial" w:hAnsi="Arial" w:cs="Arial"/>
          <w:sz w:val="20"/>
          <w:szCs w:val="20"/>
        </w:rPr>
        <w:t>rogress reports</w:t>
      </w:r>
      <w:r w:rsidR="00B30C7B">
        <w:rPr>
          <w:rFonts w:ascii="Arial" w:hAnsi="Arial" w:cs="Arial"/>
          <w:sz w:val="20"/>
          <w:szCs w:val="20"/>
        </w:rPr>
        <w:t xml:space="preserve"> are</w:t>
      </w:r>
      <w:r>
        <w:rPr>
          <w:rFonts w:ascii="Arial" w:hAnsi="Arial" w:cs="Arial"/>
          <w:sz w:val="20"/>
          <w:szCs w:val="20"/>
        </w:rPr>
        <w:t xml:space="preserve"> required</w:t>
      </w:r>
      <w:r w:rsidR="00B30C7B">
        <w:rPr>
          <w:rFonts w:ascii="Arial" w:hAnsi="Arial" w:cs="Arial"/>
          <w:sz w:val="20"/>
          <w:szCs w:val="20"/>
        </w:rPr>
        <w:t xml:space="preserve"> annually.</w:t>
      </w:r>
    </w:p>
    <w:p w:rsidR="005D7C55" w:rsidRDefault="00B30C7B" w:rsidP="005D7C5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BMAPs are a way to bring government, businesses, community groups, and environmental groups together to solve problems</w:t>
      </w:r>
      <w:r w:rsidR="00422695">
        <w:rPr>
          <w:rFonts w:ascii="Arial" w:hAnsi="Arial" w:cs="Arial"/>
          <w:sz w:val="20"/>
          <w:szCs w:val="20"/>
        </w:rPr>
        <w:t>, and m</w:t>
      </w:r>
      <w:r>
        <w:rPr>
          <w:rFonts w:ascii="Arial" w:hAnsi="Arial" w:cs="Arial"/>
          <w:sz w:val="20"/>
          <w:szCs w:val="20"/>
        </w:rPr>
        <w:t xml:space="preserve">anagement strategies encourage </w:t>
      </w:r>
      <w:r w:rsidR="00422695">
        <w:rPr>
          <w:rFonts w:ascii="Arial" w:hAnsi="Arial" w:cs="Arial"/>
          <w:sz w:val="20"/>
          <w:szCs w:val="20"/>
        </w:rPr>
        <w:t>cooperation and</w:t>
      </w:r>
      <w:r>
        <w:rPr>
          <w:rFonts w:ascii="Arial" w:hAnsi="Arial" w:cs="Arial"/>
          <w:sz w:val="20"/>
          <w:szCs w:val="20"/>
        </w:rPr>
        <w:t xml:space="preserve"> consensus.</w:t>
      </w:r>
    </w:p>
    <w:p w:rsidR="00B30C7B" w:rsidRDefault="00B30C7B" w:rsidP="005D7C5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The authority of BMAPs is found in the FL Watershed Restoration Act (Section 403.067 F.S.).  BMAPs are adopted through a Secretarial order, and are subject to Chapter 120 noticing and challenge provisions.</w:t>
      </w:r>
    </w:p>
    <w:p w:rsidR="009B54CB" w:rsidRDefault="009B54CB" w:rsidP="005D7C5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BMAP implementation for point sources is through the NPDES permits, and implementation for nonpoint sources is through stakeholder management strategies and projects (e.g. stormwater retrofits, wastewater upgrades, public education / outreach, and ordinances such as Low Impact Development and FL Friendly Landscaping).  </w:t>
      </w:r>
    </w:p>
    <w:p w:rsidR="00B30C7B" w:rsidRDefault="009B54CB" w:rsidP="005D7C5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Once a BMAP has been adopted, agricultural producers are required to implement appropriate best management practices (BMPs) for their commodities or implement WQ monitoring to show they are not having an impact.  DACS is responsible for developing BMPs for commercial agriculture.</w:t>
      </w:r>
    </w:p>
    <w:p w:rsidR="00401F76" w:rsidRDefault="00401F76" w:rsidP="005D7C55">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lastRenderedPageBreak/>
        <w:t xml:space="preserve">As of 2/13/2013, sixteen BMAPs have been adopted.  </w:t>
      </w:r>
    </w:p>
    <w:p w:rsidR="009B54CB" w:rsidRDefault="00401F76" w:rsidP="00C00D5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New BMAPS planned for 2013 include Silver Springs</w:t>
      </w:r>
      <w:r w:rsidR="00C00D54">
        <w:rPr>
          <w:rFonts w:ascii="Arial" w:hAnsi="Arial" w:cs="Arial"/>
          <w:sz w:val="20"/>
          <w:szCs w:val="20"/>
        </w:rPr>
        <w:t xml:space="preserve"> </w:t>
      </w:r>
      <w:r>
        <w:rPr>
          <w:rFonts w:ascii="Arial" w:hAnsi="Arial" w:cs="Arial"/>
          <w:sz w:val="20"/>
          <w:szCs w:val="20"/>
        </w:rPr>
        <w:t>/</w:t>
      </w:r>
      <w:r w:rsidR="00C00D54">
        <w:rPr>
          <w:rFonts w:ascii="Arial" w:hAnsi="Arial" w:cs="Arial"/>
          <w:sz w:val="20"/>
          <w:szCs w:val="20"/>
        </w:rPr>
        <w:t xml:space="preserve"> </w:t>
      </w:r>
      <w:r>
        <w:rPr>
          <w:rFonts w:ascii="Arial" w:hAnsi="Arial" w:cs="Arial"/>
          <w:sz w:val="20"/>
          <w:szCs w:val="20"/>
        </w:rPr>
        <w:t>River, Rainbow Springs</w:t>
      </w:r>
      <w:r w:rsidR="00C00D54">
        <w:rPr>
          <w:rFonts w:ascii="Arial" w:hAnsi="Arial" w:cs="Arial"/>
          <w:sz w:val="20"/>
          <w:szCs w:val="20"/>
        </w:rPr>
        <w:t xml:space="preserve"> </w:t>
      </w:r>
      <w:r>
        <w:rPr>
          <w:rFonts w:ascii="Arial" w:hAnsi="Arial" w:cs="Arial"/>
          <w:sz w:val="20"/>
          <w:szCs w:val="20"/>
        </w:rPr>
        <w:t>/</w:t>
      </w:r>
      <w:r w:rsidR="00C00D54">
        <w:rPr>
          <w:rFonts w:ascii="Arial" w:hAnsi="Arial" w:cs="Arial"/>
          <w:sz w:val="20"/>
          <w:szCs w:val="20"/>
        </w:rPr>
        <w:t xml:space="preserve"> </w:t>
      </w:r>
      <w:r>
        <w:rPr>
          <w:rFonts w:ascii="Arial" w:hAnsi="Arial" w:cs="Arial"/>
          <w:sz w:val="20"/>
          <w:szCs w:val="20"/>
        </w:rPr>
        <w:t>River, Wakulla Springs</w:t>
      </w:r>
      <w:r w:rsidR="00C00D54">
        <w:rPr>
          <w:rFonts w:ascii="Arial" w:hAnsi="Arial" w:cs="Arial"/>
          <w:sz w:val="20"/>
          <w:szCs w:val="20"/>
        </w:rPr>
        <w:t xml:space="preserve"> </w:t>
      </w:r>
      <w:r>
        <w:rPr>
          <w:rFonts w:ascii="Arial" w:hAnsi="Arial" w:cs="Arial"/>
          <w:sz w:val="20"/>
          <w:szCs w:val="20"/>
        </w:rPr>
        <w:t>/</w:t>
      </w:r>
      <w:r w:rsidR="00C00D54">
        <w:rPr>
          <w:rFonts w:ascii="Arial" w:hAnsi="Arial" w:cs="Arial"/>
          <w:sz w:val="20"/>
          <w:szCs w:val="20"/>
        </w:rPr>
        <w:t xml:space="preserve"> </w:t>
      </w:r>
      <w:r>
        <w:rPr>
          <w:rFonts w:ascii="Arial" w:hAnsi="Arial" w:cs="Arial"/>
          <w:sz w:val="20"/>
          <w:szCs w:val="20"/>
        </w:rPr>
        <w:t>River, and Lake Okeechobee.</w:t>
      </w:r>
    </w:p>
    <w:p w:rsidR="00401F76" w:rsidRDefault="00401F76" w:rsidP="00C00D5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Older BMAPs are being updated.  For example, the Upper </w:t>
      </w:r>
      <w:r w:rsidR="00386181">
        <w:rPr>
          <w:rFonts w:ascii="Arial" w:hAnsi="Arial" w:cs="Arial"/>
          <w:sz w:val="20"/>
          <w:szCs w:val="20"/>
        </w:rPr>
        <w:t>Ocklawaha</w:t>
      </w:r>
      <w:r>
        <w:rPr>
          <w:rFonts w:ascii="Arial" w:hAnsi="Arial" w:cs="Arial"/>
          <w:sz w:val="20"/>
          <w:szCs w:val="20"/>
        </w:rPr>
        <w:t xml:space="preserve"> has been successful in reducing loads, but WQ has not responded, indicating that legacy problems are still present.  Similarly, second generation BMAPS for Bayou Chico may incorporate legacy problems such as heavy metals in sediments.</w:t>
      </w:r>
    </w:p>
    <w:p w:rsidR="00401F76" w:rsidRDefault="00401F76" w:rsidP="00C00D5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Challenges </w:t>
      </w:r>
      <w:r w:rsidR="00C00D54">
        <w:rPr>
          <w:rFonts w:ascii="Arial" w:hAnsi="Arial" w:cs="Arial"/>
          <w:sz w:val="20"/>
          <w:szCs w:val="20"/>
        </w:rPr>
        <w:t xml:space="preserve">may be </w:t>
      </w:r>
      <w:r>
        <w:rPr>
          <w:rFonts w:ascii="Arial" w:hAnsi="Arial" w:cs="Arial"/>
          <w:sz w:val="20"/>
          <w:szCs w:val="20"/>
        </w:rPr>
        <w:t>encountered during BMAP development, such as the Santa Fe BMAP, which focused on GW and required modifications to the planning process.</w:t>
      </w:r>
    </w:p>
    <w:p w:rsidR="00C00D54" w:rsidRDefault="00C00D54" w:rsidP="00C00D5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WQ monitoring is crucial for every step in the restoration plan development process (setting standards, assessment, listing, TMDL, and BMAP).  Paragraph 403.067(7)(a)5, F.S. states that BMAPs “shall include milestones for implementation and WQ </w:t>
      </w:r>
      <w:r w:rsidR="007745F5">
        <w:rPr>
          <w:rFonts w:ascii="Arial" w:hAnsi="Arial" w:cs="Arial"/>
          <w:sz w:val="20"/>
          <w:szCs w:val="20"/>
        </w:rPr>
        <w:t>improvement</w:t>
      </w:r>
      <w:r>
        <w:rPr>
          <w:rFonts w:ascii="Arial" w:hAnsi="Arial" w:cs="Arial"/>
          <w:sz w:val="20"/>
          <w:szCs w:val="20"/>
        </w:rPr>
        <w:t xml:space="preserve"> and an associated WQ monitoring component...”  These monitoring efforts often rely on existing federal, state, and local monitoring networks.</w:t>
      </w:r>
    </w:p>
    <w:p w:rsidR="009B54CB" w:rsidRPr="009B54CB" w:rsidRDefault="009B54CB" w:rsidP="009B54CB">
      <w:pPr>
        <w:spacing w:after="0" w:line="240" w:lineRule="auto"/>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082FCE" w:rsidRDefault="00C00D54" w:rsidP="00452F00">
      <w:pPr>
        <w:spacing w:after="0" w:line="240" w:lineRule="auto"/>
        <w:rPr>
          <w:rFonts w:ascii="Arial" w:hAnsi="Arial" w:cs="Arial"/>
          <w:sz w:val="20"/>
          <w:szCs w:val="20"/>
        </w:rPr>
      </w:pPr>
      <w:r>
        <w:rPr>
          <w:rFonts w:ascii="Arial" w:hAnsi="Arial" w:cs="Arial"/>
          <w:sz w:val="20"/>
          <w:szCs w:val="20"/>
        </w:rPr>
        <w:t xml:space="preserve">KM asked if federal funding is available to go directly to communities for stormwater retrofits, wastewater upgrades, etc. CG indicated that the traditional tools such as 319 program, revolving loan fund, </w:t>
      </w:r>
      <w:r w:rsidR="007745F5">
        <w:rPr>
          <w:rFonts w:ascii="Arial" w:hAnsi="Arial" w:cs="Arial"/>
          <w:sz w:val="20"/>
          <w:szCs w:val="20"/>
        </w:rPr>
        <w:t>and TMDL</w:t>
      </w:r>
      <w:r>
        <w:rPr>
          <w:rFonts w:ascii="Arial" w:hAnsi="Arial" w:cs="Arial"/>
          <w:sz w:val="20"/>
          <w:szCs w:val="20"/>
        </w:rPr>
        <w:t xml:space="preserve"> grants are available for this purpose, but additional opportunities may become available </w:t>
      </w:r>
      <w:r w:rsidR="00082FCE">
        <w:rPr>
          <w:rFonts w:ascii="Arial" w:hAnsi="Arial" w:cs="Arial"/>
          <w:sz w:val="20"/>
          <w:szCs w:val="20"/>
        </w:rPr>
        <w:t>from RESTORE funding</w:t>
      </w:r>
      <w:r>
        <w:rPr>
          <w:rFonts w:ascii="Arial" w:hAnsi="Arial" w:cs="Arial"/>
          <w:sz w:val="20"/>
          <w:szCs w:val="20"/>
        </w:rPr>
        <w:t xml:space="preserve"> in the future.</w:t>
      </w:r>
      <w:r w:rsidR="00082FCE">
        <w:rPr>
          <w:rFonts w:ascii="Arial" w:hAnsi="Arial" w:cs="Arial"/>
          <w:sz w:val="20"/>
          <w:szCs w:val="20"/>
        </w:rPr>
        <w:t xml:space="preserve">  DEP CAMA is working to compile a list of priorities, by watershed, that may be candidates for RESTORE funding.  BA indicated that some proposed use</w:t>
      </w:r>
      <w:r w:rsidR="006C5326">
        <w:rPr>
          <w:rFonts w:ascii="Arial" w:hAnsi="Arial" w:cs="Arial"/>
          <w:sz w:val="20"/>
          <w:szCs w:val="20"/>
        </w:rPr>
        <w:t>s</w:t>
      </w:r>
      <w:r w:rsidR="00082FCE">
        <w:rPr>
          <w:rFonts w:ascii="Arial" w:hAnsi="Arial" w:cs="Arial"/>
          <w:sz w:val="20"/>
          <w:szCs w:val="20"/>
        </w:rPr>
        <w:t xml:space="preserve"> for RESTORE funds are also focused on getting more people on the water (boat ramps, etc.)</w:t>
      </w:r>
    </w:p>
    <w:p w:rsidR="00082FCE" w:rsidRDefault="00082FCE" w:rsidP="00452F00">
      <w:pPr>
        <w:spacing w:after="0" w:line="240" w:lineRule="auto"/>
        <w:rPr>
          <w:rFonts w:ascii="Arial" w:hAnsi="Arial" w:cs="Arial"/>
          <w:sz w:val="20"/>
          <w:szCs w:val="20"/>
        </w:rPr>
      </w:pPr>
    </w:p>
    <w:p w:rsidR="00082FCE" w:rsidRDefault="00082FCE" w:rsidP="00452F00">
      <w:pPr>
        <w:spacing w:after="0" w:line="240" w:lineRule="auto"/>
        <w:rPr>
          <w:rFonts w:ascii="Arial" w:hAnsi="Arial" w:cs="Arial"/>
          <w:sz w:val="20"/>
          <w:szCs w:val="20"/>
        </w:rPr>
      </w:pPr>
      <w:r>
        <w:rPr>
          <w:rFonts w:ascii="Arial" w:hAnsi="Arial" w:cs="Arial"/>
          <w:sz w:val="20"/>
          <w:szCs w:val="20"/>
        </w:rPr>
        <w:t>BA indicated that including GW in TMDL program is very desirable.  There are many areas</w:t>
      </w:r>
      <w:r w:rsidR="000403F6">
        <w:rPr>
          <w:rFonts w:ascii="Arial" w:hAnsi="Arial" w:cs="Arial"/>
          <w:sz w:val="20"/>
          <w:szCs w:val="20"/>
        </w:rPr>
        <w:t xml:space="preserve"> in the Panhandle</w:t>
      </w:r>
      <w:r>
        <w:rPr>
          <w:rFonts w:ascii="Arial" w:hAnsi="Arial" w:cs="Arial"/>
          <w:sz w:val="20"/>
          <w:szCs w:val="20"/>
        </w:rPr>
        <w:t xml:space="preserve"> that are </w:t>
      </w:r>
      <w:r w:rsidR="006C5326">
        <w:rPr>
          <w:rFonts w:ascii="Arial" w:hAnsi="Arial" w:cs="Arial"/>
          <w:sz w:val="20"/>
          <w:szCs w:val="20"/>
        </w:rPr>
        <w:t>transitioning</w:t>
      </w:r>
      <w:r>
        <w:rPr>
          <w:rFonts w:ascii="Arial" w:hAnsi="Arial" w:cs="Arial"/>
          <w:sz w:val="20"/>
          <w:szCs w:val="20"/>
        </w:rPr>
        <w:t xml:space="preserve"> from SW discharge wastewater treatment plans to land application</w:t>
      </w:r>
      <w:r w:rsidR="000403F6">
        <w:rPr>
          <w:rFonts w:ascii="Arial" w:hAnsi="Arial" w:cs="Arial"/>
          <w:sz w:val="20"/>
          <w:szCs w:val="20"/>
        </w:rPr>
        <w:t>.  Areas with many of these systems are experiencing increased eutrophication in small streams and GW fed creeks.  Additional areas of concern include regions of the Panhandle are proposed for oil exploration.  GS indicated that the FWRMC Regional Councils will be helpful for sharing data and voicing concern about these region-specific developments.</w:t>
      </w:r>
    </w:p>
    <w:p w:rsidR="00452F00" w:rsidRDefault="00452F00" w:rsidP="00452F00">
      <w:pPr>
        <w:spacing w:after="0" w:line="240" w:lineRule="auto"/>
        <w:rPr>
          <w:rFonts w:ascii="Arial" w:hAnsi="Arial" w:cs="Arial"/>
          <w:sz w:val="20"/>
          <w:szCs w:val="20"/>
        </w:rPr>
      </w:pPr>
    </w:p>
    <w:p w:rsidR="005430EA" w:rsidRPr="00C63583" w:rsidRDefault="005430EA" w:rsidP="00452F00">
      <w:pPr>
        <w:spacing w:after="0" w:line="240" w:lineRule="auto"/>
        <w:rPr>
          <w:rFonts w:ascii="Arial" w:hAnsi="Arial" w:cs="Arial"/>
          <w:b/>
          <w:sz w:val="20"/>
          <w:szCs w:val="20"/>
        </w:rPr>
      </w:pPr>
      <w:r>
        <w:rPr>
          <w:rFonts w:ascii="Arial" w:hAnsi="Arial" w:cs="Arial"/>
          <w:b/>
          <w:sz w:val="20"/>
          <w:szCs w:val="20"/>
        </w:rPr>
        <w:t xml:space="preserve">Emerging Substances of Concern </w:t>
      </w:r>
    </w:p>
    <w:p w:rsidR="005430EA" w:rsidRPr="00C63583" w:rsidRDefault="005430EA" w:rsidP="00452F00">
      <w:pPr>
        <w:spacing w:after="0" w:line="240" w:lineRule="auto"/>
        <w:rPr>
          <w:rFonts w:ascii="Arial" w:hAnsi="Arial" w:cs="Arial"/>
          <w:sz w:val="20"/>
          <w:szCs w:val="20"/>
          <w:u w:val="single"/>
        </w:rPr>
      </w:pPr>
      <w:r>
        <w:rPr>
          <w:rFonts w:ascii="Arial" w:eastAsia="Times New Roman" w:hAnsi="Arial" w:cs="Arial"/>
          <w:sz w:val="20"/>
          <w:szCs w:val="20"/>
          <w:u w:val="single"/>
        </w:rPr>
        <w:t>Alicia Wilson (AW</w:t>
      </w:r>
      <w:r w:rsidRPr="00C63583">
        <w:rPr>
          <w:rFonts w:ascii="Arial" w:hAnsi="Arial" w:cs="Arial"/>
          <w:sz w:val="20"/>
          <w:szCs w:val="20"/>
          <w:u w:val="single"/>
        </w:rPr>
        <w:t>)</w:t>
      </w:r>
      <w:r>
        <w:rPr>
          <w:rFonts w:ascii="Arial" w:hAnsi="Arial" w:cs="Arial"/>
          <w:sz w:val="20"/>
          <w:szCs w:val="20"/>
          <w:u w:val="single"/>
        </w:rPr>
        <w:t xml:space="preserve"> and Tom Seal (TS)</w:t>
      </w:r>
      <w:r w:rsidRPr="00C63583">
        <w:rPr>
          <w:rFonts w:ascii="Arial" w:hAnsi="Arial" w:cs="Arial"/>
          <w:sz w:val="20"/>
          <w:szCs w:val="20"/>
          <w:u w:val="single"/>
        </w:rPr>
        <w:t xml:space="preserve"> </w:t>
      </w:r>
      <w:r>
        <w:rPr>
          <w:rFonts w:ascii="Arial" w:hAnsi="Arial" w:cs="Arial"/>
          <w:sz w:val="20"/>
          <w:szCs w:val="20"/>
          <w:u w:val="single"/>
        </w:rPr>
        <w:t>presented information about DEP’s pilot study on the occurrence of emerging substances of concern (ESOC) in Florida’s flowing waters</w:t>
      </w:r>
    </w:p>
    <w:p w:rsidR="005430EA" w:rsidRPr="00C63583" w:rsidRDefault="005430EA"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5430EA" w:rsidRDefault="00CF566A"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DEP DEAR tasked the Watershed Monitoring Section (WMS) with designing a pilot study to determine the occurrence of ESOCs at detectable concentrations.  The study will also measure biological effects, such as hormonal activity, in the water sample, and determine if the compound sucralose </w:t>
      </w:r>
      <w:r w:rsidR="00BA72FA">
        <w:rPr>
          <w:rFonts w:ascii="Arial" w:hAnsi="Arial" w:cs="Arial"/>
          <w:sz w:val="20"/>
          <w:szCs w:val="20"/>
        </w:rPr>
        <w:t>(Splenda</w:t>
      </w:r>
      <w:r w:rsidR="00BA72FA" w:rsidRPr="00BA72FA">
        <w:rPr>
          <w:rFonts w:ascii="Arial" w:hAnsi="Arial" w:cs="Arial"/>
          <w:sz w:val="20"/>
          <w:szCs w:val="20"/>
          <w:vertAlign w:val="superscript"/>
        </w:rPr>
        <w:t>®</w:t>
      </w:r>
      <w:r w:rsidR="00BA72FA">
        <w:rPr>
          <w:rFonts w:ascii="Arial" w:hAnsi="Arial" w:cs="Arial"/>
          <w:sz w:val="20"/>
          <w:szCs w:val="20"/>
        </w:rPr>
        <w:t>) is an appropriate tracer for ESOCs in FL waters.</w:t>
      </w:r>
    </w:p>
    <w:p w:rsidR="00CF566A" w:rsidRPr="000E2E3B" w:rsidRDefault="00CF566A" w:rsidP="00452F00">
      <w:pPr>
        <w:pStyle w:val="ListParagraph"/>
        <w:numPr>
          <w:ilvl w:val="0"/>
          <w:numId w:val="1"/>
        </w:numPr>
        <w:spacing w:after="0" w:line="240" w:lineRule="auto"/>
        <w:contextualSpacing w:val="0"/>
        <w:rPr>
          <w:rFonts w:ascii="Arial" w:hAnsi="Arial" w:cs="Arial"/>
          <w:sz w:val="20"/>
          <w:szCs w:val="20"/>
        </w:rPr>
      </w:pPr>
      <w:r w:rsidRPr="000E2E3B">
        <w:rPr>
          <w:rFonts w:ascii="Arial" w:hAnsi="Arial" w:cs="Arial"/>
          <w:sz w:val="20"/>
          <w:szCs w:val="20"/>
        </w:rPr>
        <w:t>As of 2012, there are over 70 million compounds manufactured.</w:t>
      </w:r>
      <w:r w:rsidR="00BA72FA" w:rsidRPr="000E2E3B">
        <w:rPr>
          <w:rFonts w:ascii="Arial" w:hAnsi="Arial" w:cs="Arial"/>
          <w:sz w:val="20"/>
          <w:szCs w:val="20"/>
        </w:rPr>
        <w:t xml:space="preserve">  </w:t>
      </w:r>
      <w:r w:rsidR="000E2E3B" w:rsidRPr="000E2E3B">
        <w:rPr>
          <w:rFonts w:ascii="Arial" w:hAnsi="Arial" w:cs="Arial"/>
          <w:sz w:val="20"/>
          <w:szCs w:val="20"/>
        </w:rPr>
        <w:t>New industrial and agricultural chemicals m</w:t>
      </w:r>
      <w:r w:rsidR="000E2E3B">
        <w:rPr>
          <w:rFonts w:ascii="Arial" w:hAnsi="Arial" w:cs="Arial"/>
          <w:sz w:val="20"/>
          <w:szCs w:val="20"/>
        </w:rPr>
        <w:t>a</w:t>
      </w:r>
      <w:r w:rsidR="000E2E3B" w:rsidRPr="000E2E3B">
        <w:rPr>
          <w:rFonts w:ascii="Arial" w:hAnsi="Arial" w:cs="Arial"/>
          <w:sz w:val="20"/>
          <w:szCs w:val="20"/>
        </w:rPr>
        <w:t>y be potential ESOCs</w:t>
      </w:r>
      <w:r w:rsidR="000E2E3B">
        <w:rPr>
          <w:rFonts w:ascii="Arial" w:hAnsi="Arial" w:cs="Arial"/>
          <w:sz w:val="20"/>
          <w:szCs w:val="20"/>
        </w:rPr>
        <w:t xml:space="preserve">.  </w:t>
      </w:r>
      <w:r w:rsidR="00BA72FA" w:rsidRPr="000E2E3B">
        <w:rPr>
          <w:rFonts w:ascii="Arial" w:hAnsi="Arial" w:cs="Arial"/>
          <w:sz w:val="20"/>
          <w:szCs w:val="20"/>
        </w:rPr>
        <w:t>ESOCs are also known as Emerging Contaminants, and are compounds that have a real or perceived threat to the environment.</w:t>
      </w:r>
    </w:p>
    <w:p w:rsidR="00BA72FA" w:rsidRPr="000E2E3B" w:rsidRDefault="00BA72FA" w:rsidP="000E2E3B">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Most common ESOCs exposure routes are through food ingestion (especially breast milk in infants)</w:t>
      </w:r>
      <w:r w:rsidR="000E2E3B">
        <w:rPr>
          <w:rFonts w:ascii="Arial" w:hAnsi="Arial" w:cs="Arial"/>
          <w:sz w:val="20"/>
          <w:szCs w:val="20"/>
        </w:rPr>
        <w:t>, and some ESOCs are endocrine disrupting and have estrogenic effects.</w:t>
      </w:r>
    </w:p>
    <w:p w:rsidR="00BA72FA" w:rsidRDefault="00BA72FA" w:rsidP="00BA72F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ESOCs lack published health or aquatic criteria because research is ongoing and scientific understanding evolving</w:t>
      </w:r>
      <w:r w:rsidR="000E2E3B">
        <w:rPr>
          <w:rFonts w:ascii="Arial" w:hAnsi="Arial" w:cs="Arial"/>
          <w:sz w:val="20"/>
          <w:szCs w:val="20"/>
        </w:rPr>
        <w:t>.</w:t>
      </w:r>
    </w:p>
    <w:p w:rsidR="00BA72FA" w:rsidRDefault="00BA72FA" w:rsidP="00BA72F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ESOCs are discharged in trace amounts in wastewater releases and as surface water runoff</w:t>
      </w:r>
      <w:r w:rsidR="000E2E3B">
        <w:rPr>
          <w:rFonts w:ascii="Arial" w:hAnsi="Arial" w:cs="Arial"/>
          <w:sz w:val="20"/>
          <w:szCs w:val="20"/>
        </w:rPr>
        <w:t>.</w:t>
      </w:r>
    </w:p>
    <w:p w:rsidR="00BA72FA" w:rsidRDefault="00BA72FA" w:rsidP="00BA72FA">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Categories of ESOCs include:</w:t>
      </w:r>
    </w:p>
    <w:p w:rsidR="00B44255" w:rsidRPr="00B44255" w:rsidRDefault="00BA72FA" w:rsidP="00B44255">
      <w:pPr>
        <w:pStyle w:val="ListParagraph"/>
        <w:numPr>
          <w:ilvl w:val="1"/>
          <w:numId w:val="1"/>
        </w:numPr>
        <w:spacing w:after="0" w:line="240" w:lineRule="auto"/>
        <w:ind w:left="720"/>
        <w:contextualSpacing w:val="0"/>
        <w:rPr>
          <w:rFonts w:ascii="Arial" w:hAnsi="Arial" w:cs="Arial"/>
          <w:sz w:val="20"/>
          <w:szCs w:val="20"/>
        </w:rPr>
      </w:pPr>
      <w:r w:rsidRPr="00B44255">
        <w:rPr>
          <w:rFonts w:ascii="Arial" w:hAnsi="Arial" w:cs="Arial"/>
          <w:sz w:val="20"/>
          <w:szCs w:val="20"/>
          <w:u w:val="single"/>
        </w:rPr>
        <w:t>Organic Waste</w:t>
      </w:r>
      <w:r w:rsidR="0062001D">
        <w:rPr>
          <w:rFonts w:ascii="Arial" w:hAnsi="Arial" w:cs="Arial"/>
          <w:sz w:val="20"/>
          <w:szCs w:val="20"/>
          <w:u w:val="single"/>
        </w:rPr>
        <w:t>w</w:t>
      </w:r>
      <w:r w:rsidRPr="00B44255">
        <w:rPr>
          <w:rFonts w:ascii="Arial" w:hAnsi="Arial" w:cs="Arial"/>
          <w:sz w:val="20"/>
          <w:szCs w:val="20"/>
          <w:u w:val="single"/>
        </w:rPr>
        <w:t>ater Compounds (OWC)</w:t>
      </w:r>
      <w:r w:rsidR="00B44255">
        <w:rPr>
          <w:rFonts w:ascii="Arial" w:hAnsi="Arial" w:cs="Arial"/>
          <w:sz w:val="20"/>
          <w:szCs w:val="20"/>
        </w:rPr>
        <w:t xml:space="preserve"> - </w:t>
      </w:r>
      <w:r w:rsidR="00542D6F">
        <w:rPr>
          <w:rFonts w:ascii="Arial" w:hAnsi="Arial" w:cs="Arial"/>
          <w:sz w:val="20"/>
          <w:szCs w:val="20"/>
        </w:rPr>
        <w:t>T</w:t>
      </w:r>
      <w:r w:rsidR="00B44255" w:rsidRPr="00B44255">
        <w:rPr>
          <w:rFonts w:ascii="Arial" w:hAnsi="Arial" w:cs="Arial"/>
          <w:sz w:val="20"/>
          <w:szCs w:val="20"/>
        </w:rPr>
        <w:t>hese compounds are found in wastewater effluent from both municipal and industrial wastewater treatment plants (WWTPs), and include several subcategories.</w:t>
      </w:r>
    </w:p>
    <w:p w:rsidR="00BA72FA" w:rsidRDefault="00BA72FA" w:rsidP="00B44255">
      <w:pPr>
        <w:pStyle w:val="ListParagraph"/>
        <w:numPr>
          <w:ilvl w:val="1"/>
          <w:numId w:val="47"/>
        </w:numPr>
        <w:spacing w:after="0" w:line="240" w:lineRule="auto"/>
        <w:contextualSpacing w:val="0"/>
        <w:rPr>
          <w:rFonts w:ascii="Arial" w:hAnsi="Arial" w:cs="Arial"/>
          <w:sz w:val="20"/>
          <w:szCs w:val="20"/>
        </w:rPr>
      </w:pPr>
      <w:r w:rsidRPr="00B44255">
        <w:rPr>
          <w:rFonts w:ascii="Arial" w:hAnsi="Arial" w:cs="Arial"/>
          <w:sz w:val="20"/>
          <w:szCs w:val="20"/>
          <w:u w:val="single"/>
        </w:rPr>
        <w:t>Pharmaceuticals and Personal Care Products (PPCP)</w:t>
      </w:r>
      <w:r w:rsidR="00B44255">
        <w:rPr>
          <w:rFonts w:ascii="Arial" w:hAnsi="Arial" w:cs="Arial"/>
          <w:sz w:val="20"/>
          <w:szCs w:val="20"/>
        </w:rPr>
        <w:t xml:space="preserve"> – </w:t>
      </w:r>
      <w:r w:rsidR="00542D6F">
        <w:rPr>
          <w:rFonts w:ascii="Arial" w:hAnsi="Arial" w:cs="Arial"/>
          <w:sz w:val="20"/>
          <w:szCs w:val="20"/>
        </w:rPr>
        <w:t>T</w:t>
      </w:r>
      <w:r w:rsidR="00B44255">
        <w:rPr>
          <w:rFonts w:ascii="Arial" w:hAnsi="Arial" w:cs="Arial"/>
          <w:sz w:val="20"/>
          <w:szCs w:val="20"/>
        </w:rPr>
        <w:t>hese compoun</w:t>
      </w:r>
      <w:r w:rsidR="00335879">
        <w:rPr>
          <w:rFonts w:ascii="Arial" w:hAnsi="Arial" w:cs="Arial"/>
          <w:sz w:val="20"/>
          <w:szCs w:val="20"/>
        </w:rPr>
        <w:t xml:space="preserve">ds include musks and fragrances, and compounds such as </w:t>
      </w:r>
      <w:r w:rsidR="00B44255">
        <w:rPr>
          <w:rFonts w:ascii="Arial" w:hAnsi="Arial" w:cs="Arial"/>
          <w:sz w:val="20"/>
          <w:szCs w:val="20"/>
        </w:rPr>
        <w:t>Triclosan, an anti-microbial compound</w:t>
      </w:r>
      <w:r w:rsidR="00335879">
        <w:rPr>
          <w:rFonts w:ascii="Arial" w:hAnsi="Arial" w:cs="Arial"/>
          <w:sz w:val="20"/>
          <w:szCs w:val="20"/>
        </w:rPr>
        <w:t xml:space="preserve"> that</w:t>
      </w:r>
      <w:r w:rsidR="00B44255">
        <w:rPr>
          <w:rFonts w:ascii="Arial" w:hAnsi="Arial" w:cs="Arial"/>
          <w:sz w:val="20"/>
          <w:szCs w:val="20"/>
        </w:rPr>
        <w:t xml:space="preserve"> has been used since 1972 and is still considered safe for use in the US, but is set to be banned in Canada and some European countries.</w:t>
      </w:r>
      <w:r w:rsidR="00335879">
        <w:rPr>
          <w:rFonts w:ascii="Arial" w:hAnsi="Arial" w:cs="Arial"/>
          <w:sz w:val="20"/>
          <w:szCs w:val="20"/>
        </w:rPr>
        <w:t xml:space="preserve"> Many of these compounds also induce estrogenic effects.</w:t>
      </w:r>
    </w:p>
    <w:p w:rsidR="00BA72FA" w:rsidRDefault="00BA72FA" w:rsidP="00B44255">
      <w:pPr>
        <w:pStyle w:val="ListParagraph"/>
        <w:numPr>
          <w:ilvl w:val="1"/>
          <w:numId w:val="47"/>
        </w:numPr>
        <w:spacing w:after="0" w:line="240" w:lineRule="auto"/>
        <w:contextualSpacing w:val="0"/>
        <w:rPr>
          <w:rFonts w:ascii="Arial" w:hAnsi="Arial" w:cs="Arial"/>
          <w:sz w:val="20"/>
          <w:szCs w:val="20"/>
        </w:rPr>
      </w:pPr>
      <w:r w:rsidRPr="00B44255">
        <w:rPr>
          <w:rFonts w:ascii="Arial" w:hAnsi="Arial" w:cs="Arial"/>
          <w:sz w:val="20"/>
          <w:szCs w:val="20"/>
          <w:u w:val="single"/>
        </w:rPr>
        <w:t>Synthetic Hormones</w:t>
      </w:r>
      <w:r w:rsidR="00B44255">
        <w:rPr>
          <w:rFonts w:ascii="Arial" w:hAnsi="Arial" w:cs="Arial"/>
          <w:sz w:val="20"/>
          <w:szCs w:val="20"/>
        </w:rPr>
        <w:t xml:space="preserve"> – </w:t>
      </w:r>
      <w:r w:rsidR="00542D6F">
        <w:rPr>
          <w:rFonts w:ascii="Arial" w:hAnsi="Arial" w:cs="Arial"/>
          <w:sz w:val="20"/>
          <w:szCs w:val="20"/>
        </w:rPr>
        <w:t xml:space="preserve">These compounds include hormones used for pharmaceutical and agricultural purposes.  </w:t>
      </w:r>
      <w:r w:rsidR="00B44255">
        <w:rPr>
          <w:rFonts w:ascii="Arial" w:hAnsi="Arial" w:cs="Arial"/>
          <w:sz w:val="20"/>
          <w:szCs w:val="20"/>
        </w:rPr>
        <w:t xml:space="preserve">Many of these </w:t>
      </w:r>
      <w:r w:rsidR="00542D6F">
        <w:rPr>
          <w:rFonts w:ascii="Arial" w:hAnsi="Arial" w:cs="Arial"/>
          <w:sz w:val="20"/>
          <w:szCs w:val="20"/>
        </w:rPr>
        <w:t>compounds induce estrogenic effects in aquatic life, especially vertebrates.</w:t>
      </w:r>
    </w:p>
    <w:p w:rsidR="00BA72FA" w:rsidRDefault="00BA72FA" w:rsidP="00B44255">
      <w:pPr>
        <w:pStyle w:val="ListParagraph"/>
        <w:numPr>
          <w:ilvl w:val="1"/>
          <w:numId w:val="47"/>
        </w:numPr>
        <w:spacing w:after="0" w:line="240" w:lineRule="auto"/>
        <w:contextualSpacing w:val="0"/>
        <w:rPr>
          <w:rFonts w:ascii="Arial" w:hAnsi="Arial" w:cs="Arial"/>
          <w:sz w:val="20"/>
          <w:szCs w:val="20"/>
        </w:rPr>
      </w:pPr>
      <w:r w:rsidRPr="00B44255">
        <w:rPr>
          <w:rFonts w:ascii="Arial" w:hAnsi="Arial" w:cs="Arial"/>
          <w:sz w:val="20"/>
          <w:szCs w:val="20"/>
          <w:u w:val="single"/>
        </w:rPr>
        <w:t>Disinfectant By-Products</w:t>
      </w:r>
      <w:r w:rsidR="00B44255" w:rsidRPr="00B44255">
        <w:rPr>
          <w:rFonts w:ascii="Arial" w:hAnsi="Arial" w:cs="Arial"/>
          <w:sz w:val="20"/>
          <w:szCs w:val="20"/>
          <w:u w:val="single"/>
        </w:rPr>
        <w:t xml:space="preserve"> (DBPs)</w:t>
      </w:r>
      <w:r w:rsidR="00B44255">
        <w:rPr>
          <w:rFonts w:ascii="Arial" w:hAnsi="Arial" w:cs="Arial"/>
          <w:sz w:val="20"/>
          <w:szCs w:val="20"/>
        </w:rPr>
        <w:t xml:space="preserve"> – </w:t>
      </w:r>
      <w:r w:rsidR="00542D6F">
        <w:rPr>
          <w:rFonts w:ascii="Arial" w:hAnsi="Arial" w:cs="Arial"/>
          <w:sz w:val="20"/>
          <w:szCs w:val="20"/>
        </w:rPr>
        <w:t xml:space="preserve">These compounds </w:t>
      </w:r>
      <w:r w:rsidR="00B44255">
        <w:rPr>
          <w:rFonts w:ascii="Arial" w:hAnsi="Arial" w:cs="Arial"/>
          <w:sz w:val="20"/>
          <w:szCs w:val="20"/>
        </w:rPr>
        <w:t xml:space="preserve">result from reactions between organic matter in water with chemical treatment agents such as chlorine, ozone, and bromine.  USEPA has developed </w:t>
      </w:r>
      <w:r w:rsidR="00B44255">
        <w:rPr>
          <w:rFonts w:ascii="Arial" w:hAnsi="Arial" w:cs="Arial"/>
          <w:sz w:val="20"/>
          <w:szCs w:val="20"/>
        </w:rPr>
        <w:lastRenderedPageBreak/>
        <w:t>some regulatory standards for certain DBPs, such as trihalomethanes and N-nitrosodimethylamine (NDMA).</w:t>
      </w:r>
    </w:p>
    <w:p w:rsidR="00BA72FA" w:rsidRPr="00B44255" w:rsidRDefault="00BA72FA" w:rsidP="00BA72FA">
      <w:pPr>
        <w:pStyle w:val="ListParagraph"/>
        <w:numPr>
          <w:ilvl w:val="1"/>
          <w:numId w:val="1"/>
        </w:numPr>
        <w:spacing w:after="0" w:line="240" w:lineRule="auto"/>
        <w:ind w:left="720"/>
        <w:contextualSpacing w:val="0"/>
        <w:rPr>
          <w:rFonts w:ascii="Arial" w:hAnsi="Arial" w:cs="Arial"/>
          <w:sz w:val="20"/>
          <w:szCs w:val="20"/>
          <w:u w:val="single"/>
        </w:rPr>
      </w:pPr>
      <w:r w:rsidRPr="00B44255">
        <w:rPr>
          <w:rFonts w:ascii="Arial" w:hAnsi="Arial" w:cs="Arial"/>
          <w:sz w:val="20"/>
          <w:szCs w:val="20"/>
          <w:u w:val="single"/>
        </w:rPr>
        <w:t>Current Use Pesticides</w:t>
      </w:r>
      <w:r w:rsidR="00B44255">
        <w:rPr>
          <w:rFonts w:ascii="Arial" w:hAnsi="Arial" w:cs="Arial"/>
          <w:sz w:val="20"/>
          <w:szCs w:val="20"/>
        </w:rPr>
        <w:t xml:space="preserve"> </w:t>
      </w:r>
      <w:r w:rsidR="00542D6F">
        <w:rPr>
          <w:rFonts w:ascii="Arial" w:hAnsi="Arial" w:cs="Arial"/>
          <w:sz w:val="20"/>
          <w:szCs w:val="20"/>
        </w:rPr>
        <w:t xml:space="preserve">– Over 20,000 pesticide products are presently registered in the U.S.  Many of these products induce estrogenic </w:t>
      </w:r>
      <w:r w:rsidR="00335879">
        <w:rPr>
          <w:rFonts w:ascii="Arial" w:hAnsi="Arial" w:cs="Arial"/>
          <w:sz w:val="20"/>
          <w:szCs w:val="20"/>
        </w:rPr>
        <w:t>effects in aquatic life.</w:t>
      </w:r>
    </w:p>
    <w:p w:rsidR="00BA72FA" w:rsidRPr="00B44255" w:rsidRDefault="00BA72FA" w:rsidP="00BA72FA">
      <w:pPr>
        <w:pStyle w:val="ListParagraph"/>
        <w:numPr>
          <w:ilvl w:val="1"/>
          <w:numId w:val="1"/>
        </w:numPr>
        <w:spacing w:after="0" w:line="240" w:lineRule="auto"/>
        <w:ind w:left="720"/>
        <w:contextualSpacing w:val="0"/>
        <w:rPr>
          <w:rFonts w:ascii="Arial" w:hAnsi="Arial" w:cs="Arial"/>
          <w:sz w:val="20"/>
          <w:szCs w:val="20"/>
          <w:u w:val="single"/>
        </w:rPr>
      </w:pPr>
      <w:r w:rsidRPr="00B44255">
        <w:rPr>
          <w:rFonts w:ascii="Arial" w:hAnsi="Arial" w:cs="Arial"/>
          <w:sz w:val="20"/>
          <w:szCs w:val="20"/>
          <w:u w:val="single"/>
        </w:rPr>
        <w:t>Brominated Flame Retardants</w:t>
      </w:r>
      <w:r w:rsidR="00335879">
        <w:rPr>
          <w:rFonts w:ascii="Arial" w:hAnsi="Arial" w:cs="Arial"/>
          <w:sz w:val="20"/>
          <w:szCs w:val="20"/>
          <w:u w:val="single"/>
        </w:rPr>
        <w:t xml:space="preserve"> (BFRs)</w:t>
      </w:r>
      <w:r w:rsidR="00B44255">
        <w:rPr>
          <w:rFonts w:ascii="Arial" w:hAnsi="Arial" w:cs="Arial"/>
          <w:sz w:val="20"/>
          <w:szCs w:val="20"/>
        </w:rPr>
        <w:t xml:space="preserve"> </w:t>
      </w:r>
      <w:r w:rsidR="00335879">
        <w:rPr>
          <w:rFonts w:ascii="Arial" w:hAnsi="Arial" w:cs="Arial"/>
          <w:sz w:val="20"/>
          <w:szCs w:val="20"/>
        </w:rPr>
        <w:t>– These compounds are used in polyurethane foam in furniture, mattresses, carpet, insulation, and automobile seats.  BFRs are found in the environment everywhere that human population resides, and have been detected in top predators, such as dolphins in FL.</w:t>
      </w:r>
    </w:p>
    <w:p w:rsidR="00BA72FA" w:rsidRPr="00B44255" w:rsidRDefault="00BA72FA" w:rsidP="00BA72FA">
      <w:pPr>
        <w:pStyle w:val="ListParagraph"/>
        <w:numPr>
          <w:ilvl w:val="1"/>
          <w:numId w:val="1"/>
        </w:numPr>
        <w:spacing w:after="0" w:line="240" w:lineRule="auto"/>
        <w:ind w:left="720"/>
        <w:contextualSpacing w:val="0"/>
        <w:rPr>
          <w:rFonts w:ascii="Arial" w:hAnsi="Arial" w:cs="Arial"/>
          <w:sz w:val="20"/>
          <w:szCs w:val="20"/>
          <w:u w:val="single"/>
        </w:rPr>
      </w:pPr>
      <w:r w:rsidRPr="00B44255">
        <w:rPr>
          <w:rFonts w:ascii="Arial" w:hAnsi="Arial" w:cs="Arial"/>
          <w:sz w:val="20"/>
          <w:szCs w:val="20"/>
          <w:u w:val="single"/>
        </w:rPr>
        <w:t>Akylphenolic Substances</w:t>
      </w:r>
      <w:r w:rsidR="00B44255" w:rsidRPr="00B44255">
        <w:rPr>
          <w:rFonts w:ascii="Arial" w:hAnsi="Arial" w:cs="Arial"/>
          <w:sz w:val="20"/>
          <w:szCs w:val="20"/>
        </w:rPr>
        <w:t xml:space="preserve"> </w:t>
      </w:r>
      <w:r w:rsidR="00335879">
        <w:rPr>
          <w:rFonts w:ascii="Arial" w:hAnsi="Arial" w:cs="Arial"/>
          <w:sz w:val="20"/>
          <w:szCs w:val="20"/>
        </w:rPr>
        <w:t xml:space="preserve">– These compounds are primarily used in manufacturing, and include nonylphenols, which are found in paints, plastics, rubber, </w:t>
      </w:r>
      <w:r w:rsidR="00386181">
        <w:rPr>
          <w:rFonts w:ascii="Arial" w:hAnsi="Arial" w:cs="Arial"/>
          <w:sz w:val="20"/>
          <w:szCs w:val="20"/>
        </w:rPr>
        <w:t>pesticides</w:t>
      </w:r>
      <w:r w:rsidR="00335879">
        <w:rPr>
          <w:rFonts w:ascii="Arial" w:hAnsi="Arial" w:cs="Arial"/>
          <w:sz w:val="20"/>
          <w:szCs w:val="20"/>
        </w:rPr>
        <w:t>, and cleaning products.  These compounds are also toxic and estrogenic.</w:t>
      </w:r>
    </w:p>
    <w:p w:rsidR="00BA72FA" w:rsidRPr="00B44255" w:rsidRDefault="00BA72FA" w:rsidP="00BA72FA">
      <w:pPr>
        <w:pStyle w:val="ListParagraph"/>
        <w:numPr>
          <w:ilvl w:val="1"/>
          <w:numId w:val="1"/>
        </w:numPr>
        <w:spacing w:after="0" w:line="240" w:lineRule="auto"/>
        <w:ind w:left="720"/>
        <w:contextualSpacing w:val="0"/>
        <w:rPr>
          <w:rFonts w:ascii="Arial" w:hAnsi="Arial" w:cs="Arial"/>
          <w:sz w:val="20"/>
          <w:szCs w:val="20"/>
          <w:u w:val="single"/>
        </w:rPr>
      </w:pPr>
      <w:r w:rsidRPr="00B44255">
        <w:rPr>
          <w:rFonts w:ascii="Arial" w:hAnsi="Arial" w:cs="Arial"/>
          <w:sz w:val="20"/>
          <w:szCs w:val="20"/>
          <w:u w:val="single"/>
        </w:rPr>
        <w:t>Perfluorinated Compounds (PFCs)</w:t>
      </w:r>
      <w:r w:rsidR="00B44255">
        <w:rPr>
          <w:rFonts w:ascii="Arial" w:hAnsi="Arial" w:cs="Arial"/>
          <w:sz w:val="20"/>
          <w:szCs w:val="20"/>
        </w:rPr>
        <w:t xml:space="preserve"> </w:t>
      </w:r>
      <w:r w:rsidR="00335879">
        <w:rPr>
          <w:rFonts w:ascii="Arial" w:hAnsi="Arial" w:cs="Arial"/>
          <w:sz w:val="20"/>
          <w:szCs w:val="20"/>
        </w:rPr>
        <w:t>– These compounds are used to create non-staining, non-sticking coating</w:t>
      </w:r>
      <w:r w:rsidR="0037733E">
        <w:rPr>
          <w:rFonts w:ascii="Arial" w:hAnsi="Arial" w:cs="Arial"/>
          <w:sz w:val="20"/>
          <w:szCs w:val="20"/>
        </w:rPr>
        <w:t>s</w:t>
      </w:r>
      <w:r w:rsidR="00335879">
        <w:rPr>
          <w:rFonts w:ascii="Arial" w:hAnsi="Arial" w:cs="Arial"/>
          <w:sz w:val="20"/>
          <w:szCs w:val="20"/>
        </w:rPr>
        <w:t xml:space="preserve"> on items such as cooking instruments, textiles, carpets, and fast food wrappers.  Many of these compounds also induce estrogenic effects in aquatic life.</w:t>
      </w:r>
    </w:p>
    <w:p w:rsidR="00B44255" w:rsidRPr="001D596C" w:rsidRDefault="00B44255" w:rsidP="00BA72FA">
      <w:pPr>
        <w:pStyle w:val="ListParagraph"/>
        <w:numPr>
          <w:ilvl w:val="1"/>
          <w:numId w:val="1"/>
        </w:numPr>
        <w:spacing w:after="0" w:line="240" w:lineRule="auto"/>
        <w:ind w:left="720"/>
        <w:contextualSpacing w:val="0"/>
        <w:rPr>
          <w:rFonts w:ascii="Arial" w:hAnsi="Arial" w:cs="Arial"/>
          <w:sz w:val="20"/>
          <w:szCs w:val="20"/>
          <w:u w:val="single"/>
        </w:rPr>
      </w:pPr>
      <w:r w:rsidRPr="00B44255">
        <w:rPr>
          <w:rFonts w:ascii="Arial" w:hAnsi="Arial" w:cs="Arial"/>
          <w:sz w:val="20"/>
          <w:szCs w:val="20"/>
          <w:u w:val="single"/>
        </w:rPr>
        <w:t>Chlorinated Paraffins</w:t>
      </w:r>
      <w:r w:rsidR="00335879">
        <w:rPr>
          <w:rFonts w:ascii="Arial" w:hAnsi="Arial" w:cs="Arial"/>
          <w:sz w:val="20"/>
          <w:szCs w:val="20"/>
          <w:u w:val="single"/>
        </w:rPr>
        <w:t xml:space="preserve"> (CPs)</w:t>
      </w:r>
      <w:r>
        <w:rPr>
          <w:rFonts w:ascii="Arial" w:hAnsi="Arial" w:cs="Arial"/>
          <w:sz w:val="20"/>
          <w:szCs w:val="20"/>
        </w:rPr>
        <w:t xml:space="preserve"> </w:t>
      </w:r>
      <w:r w:rsidR="00335879">
        <w:rPr>
          <w:rFonts w:ascii="Arial" w:hAnsi="Arial" w:cs="Arial"/>
          <w:sz w:val="20"/>
          <w:szCs w:val="20"/>
        </w:rPr>
        <w:t>– These compounds are toxic to biological organisms</w:t>
      </w:r>
      <w:r w:rsidR="00C612F2">
        <w:rPr>
          <w:rFonts w:ascii="Arial" w:hAnsi="Arial" w:cs="Arial"/>
          <w:sz w:val="20"/>
          <w:szCs w:val="20"/>
        </w:rPr>
        <w:t>, but are not commonly found in water</w:t>
      </w:r>
      <w:r w:rsidR="00335879">
        <w:rPr>
          <w:rFonts w:ascii="Arial" w:hAnsi="Arial" w:cs="Arial"/>
          <w:sz w:val="20"/>
          <w:szCs w:val="20"/>
        </w:rPr>
        <w:t>. CPs are commonly used as lubricants and flame retardants in meta</w:t>
      </w:r>
      <w:r w:rsidR="000E2E3B">
        <w:rPr>
          <w:rFonts w:ascii="Arial" w:hAnsi="Arial" w:cs="Arial"/>
          <w:sz w:val="20"/>
          <w:szCs w:val="20"/>
        </w:rPr>
        <w:t>l working</w:t>
      </w:r>
      <w:r w:rsidR="00335879">
        <w:rPr>
          <w:rFonts w:ascii="Arial" w:hAnsi="Arial" w:cs="Arial"/>
          <w:sz w:val="20"/>
          <w:szCs w:val="20"/>
        </w:rPr>
        <w:t xml:space="preserve">, </w:t>
      </w:r>
      <w:r w:rsidR="001D596C">
        <w:rPr>
          <w:rFonts w:ascii="Arial" w:hAnsi="Arial" w:cs="Arial"/>
          <w:sz w:val="20"/>
          <w:szCs w:val="20"/>
        </w:rPr>
        <w:t>rubber, paint, and plastics such as PVC.</w:t>
      </w:r>
    </w:p>
    <w:p w:rsidR="00537A45" w:rsidRPr="00537A45" w:rsidRDefault="00C612F2" w:rsidP="00537A45">
      <w:pPr>
        <w:pStyle w:val="ListParagraph"/>
        <w:numPr>
          <w:ilvl w:val="0"/>
          <w:numId w:val="1"/>
        </w:numPr>
        <w:spacing w:after="0" w:line="240" w:lineRule="auto"/>
        <w:contextualSpacing w:val="0"/>
        <w:rPr>
          <w:rFonts w:ascii="Arial" w:hAnsi="Arial" w:cs="Arial"/>
          <w:b/>
          <w:sz w:val="20"/>
          <w:szCs w:val="20"/>
        </w:rPr>
      </w:pPr>
      <w:r w:rsidRPr="00537A45">
        <w:rPr>
          <w:rFonts w:ascii="Arial" w:hAnsi="Arial" w:cs="Arial"/>
          <w:sz w:val="20"/>
          <w:szCs w:val="20"/>
        </w:rPr>
        <w:t xml:space="preserve">For the ESOC pilot study, the analyte list </w:t>
      </w:r>
      <w:r w:rsidR="00537A45">
        <w:rPr>
          <w:rFonts w:ascii="Arial" w:hAnsi="Arial" w:cs="Arial"/>
          <w:sz w:val="20"/>
          <w:szCs w:val="20"/>
        </w:rPr>
        <w:t>will be</w:t>
      </w:r>
      <w:r w:rsidRPr="00537A45">
        <w:rPr>
          <w:rFonts w:ascii="Arial" w:hAnsi="Arial" w:cs="Arial"/>
          <w:sz w:val="20"/>
          <w:szCs w:val="20"/>
        </w:rPr>
        <w:t xml:space="preserve"> selected by examining the exposure routes, aquatic life effects, and water solubility of the various categories of ESOCs.  </w:t>
      </w:r>
    </w:p>
    <w:p w:rsidR="00537A45" w:rsidRPr="00537A45" w:rsidRDefault="00537A45" w:rsidP="00537A45">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 xml:space="preserve">ESOCs typically occur at very low levels of detection (parts per trillion or ng/L).  Among the ESOCs of interest are both nonpolar compounds that bind to sediments or particulate </w:t>
      </w:r>
      <w:r w:rsidR="00386181">
        <w:rPr>
          <w:rFonts w:ascii="Arial" w:hAnsi="Arial" w:cs="Arial"/>
          <w:sz w:val="20"/>
          <w:szCs w:val="20"/>
        </w:rPr>
        <w:t>matter</w:t>
      </w:r>
      <w:r>
        <w:rPr>
          <w:rFonts w:ascii="Arial" w:hAnsi="Arial" w:cs="Arial"/>
          <w:sz w:val="20"/>
          <w:szCs w:val="20"/>
        </w:rPr>
        <w:t xml:space="preserve"> in the water column, and polar compounds that are water soluble.  </w:t>
      </w:r>
    </w:p>
    <w:p w:rsidR="00537A45" w:rsidRPr="00537A45" w:rsidRDefault="00537A45" w:rsidP="00537A45">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The ESOCs pilot study will be designed to estimate exposure of aquatic organisms to ESOCs.  Proposed sampling methods include collecting whole water samples and using integrative sampling devices.</w:t>
      </w:r>
    </w:p>
    <w:p w:rsidR="00537A45" w:rsidRPr="00537A45" w:rsidRDefault="00537A45" w:rsidP="00B53FD1">
      <w:pPr>
        <w:pStyle w:val="ListParagraph"/>
        <w:numPr>
          <w:ilvl w:val="1"/>
          <w:numId w:val="1"/>
        </w:numPr>
        <w:spacing w:after="0" w:line="240" w:lineRule="auto"/>
        <w:ind w:left="720"/>
        <w:contextualSpacing w:val="0"/>
        <w:rPr>
          <w:rFonts w:ascii="Arial" w:hAnsi="Arial" w:cs="Arial"/>
          <w:b/>
          <w:sz w:val="20"/>
          <w:szCs w:val="20"/>
        </w:rPr>
      </w:pPr>
      <w:r>
        <w:rPr>
          <w:rFonts w:ascii="Arial" w:hAnsi="Arial" w:cs="Arial"/>
          <w:sz w:val="20"/>
          <w:szCs w:val="20"/>
        </w:rPr>
        <w:t>Whole water grab samples are desirable because only one sampling trip is required to collect the sample</w:t>
      </w:r>
      <w:r w:rsidR="00D53F73">
        <w:rPr>
          <w:rFonts w:ascii="Arial" w:hAnsi="Arial" w:cs="Arial"/>
          <w:sz w:val="20"/>
          <w:szCs w:val="20"/>
        </w:rPr>
        <w:t>.  Data from whole water samples</w:t>
      </w:r>
      <w:r>
        <w:rPr>
          <w:rFonts w:ascii="Arial" w:hAnsi="Arial" w:cs="Arial"/>
          <w:sz w:val="20"/>
          <w:szCs w:val="20"/>
        </w:rPr>
        <w:t xml:space="preserve"> </w:t>
      </w:r>
      <w:r w:rsidR="0037733E">
        <w:rPr>
          <w:rFonts w:ascii="Arial" w:hAnsi="Arial" w:cs="Arial"/>
          <w:sz w:val="20"/>
          <w:szCs w:val="20"/>
        </w:rPr>
        <w:t>are</w:t>
      </w:r>
      <w:r>
        <w:rPr>
          <w:rFonts w:ascii="Arial" w:hAnsi="Arial" w:cs="Arial"/>
          <w:sz w:val="20"/>
          <w:szCs w:val="20"/>
        </w:rPr>
        <w:t xml:space="preserve"> available as quantitative chemical results which will allow a direct comparison to known sucralose concentrations.</w:t>
      </w:r>
    </w:p>
    <w:p w:rsidR="00D53F73" w:rsidRPr="00B53FD1" w:rsidRDefault="00537A45" w:rsidP="00B53FD1">
      <w:pPr>
        <w:pStyle w:val="ListParagraph"/>
        <w:numPr>
          <w:ilvl w:val="1"/>
          <w:numId w:val="1"/>
        </w:numPr>
        <w:spacing w:after="0" w:line="240" w:lineRule="auto"/>
        <w:ind w:left="720"/>
        <w:contextualSpacing w:val="0"/>
        <w:rPr>
          <w:rFonts w:ascii="Arial" w:hAnsi="Arial" w:cs="Arial"/>
          <w:b/>
          <w:sz w:val="20"/>
          <w:szCs w:val="20"/>
        </w:rPr>
      </w:pPr>
      <w:r>
        <w:rPr>
          <w:rFonts w:ascii="Arial" w:hAnsi="Arial" w:cs="Arial"/>
          <w:sz w:val="20"/>
          <w:szCs w:val="20"/>
        </w:rPr>
        <w:t>Integrative sampling devices are desirable because they provide a time-integrative sample which will allow</w:t>
      </w:r>
      <w:r w:rsidR="0037733E">
        <w:rPr>
          <w:rFonts w:ascii="Arial" w:hAnsi="Arial" w:cs="Arial"/>
          <w:sz w:val="20"/>
          <w:szCs w:val="20"/>
        </w:rPr>
        <w:t>s</w:t>
      </w:r>
      <w:r>
        <w:rPr>
          <w:rFonts w:ascii="Arial" w:hAnsi="Arial" w:cs="Arial"/>
          <w:sz w:val="20"/>
          <w:szCs w:val="20"/>
        </w:rPr>
        <w:t xml:space="preserve"> for a greater number of detected ESOCs based on </w:t>
      </w:r>
      <w:r w:rsidR="00D53F73">
        <w:rPr>
          <w:rFonts w:ascii="Arial" w:hAnsi="Arial" w:cs="Arial"/>
          <w:sz w:val="20"/>
          <w:szCs w:val="20"/>
        </w:rPr>
        <w:t>a larger volume of water.  These devices may also mimic contaminant accumulation in fish tissue.  The two types of integrative sampling devices proposed for deployment include the Polar Organic Compound Integrative Sampler (POCIS) and the Semi Permeable Membrane Device (SPMD), used for nonpolar compounds.</w:t>
      </w:r>
    </w:p>
    <w:p w:rsidR="00B53FD1" w:rsidRPr="001C75DC" w:rsidRDefault="00117EB6" w:rsidP="00117EB6">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The pilot study proposal includes a method for measuring hormonal effects using a bioassay technique called the Yeast Estrogen Screen (YES).  The YES technique involves inserting a human estrogen receptor into a modified gene in a yeast cell. If estrogen is present in the sample that the yeast is exposed to, the yeast will release an enzyme into the growth medium that will change the medium’s color from yellow to red.</w:t>
      </w:r>
    </w:p>
    <w:p w:rsidR="00911E96" w:rsidRPr="00911E96" w:rsidRDefault="001C75DC" w:rsidP="00117EB6">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 xml:space="preserve">The pilot study also aims to determine if sucralose is a good tracer for ESOCS, by using sucralose detections from 2012 to select the ESOCs pilot study sampling sites.  </w:t>
      </w:r>
    </w:p>
    <w:p w:rsidR="00911E96" w:rsidRPr="00911E96" w:rsidRDefault="001C75DC" w:rsidP="00911E96">
      <w:pPr>
        <w:pStyle w:val="ListParagraph"/>
        <w:numPr>
          <w:ilvl w:val="1"/>
          <w:numId w:val="1"/>
        </w:numPr>
        <w:spacing w:after="0" w:line="240" w:lineRule="auto"/>
        <w:ind w:left="720"/>
        <w:contextualSpacing w:val="0"/>
        <w:rPr>
          <w:rFonts w:ascii="Arial" w:hAnsi="Arial" w:cs="Arial"/>
          <w:b/>
          <w:sz w:val="20"/>
          <w:szCs w:val="20"/>
        </w:rPr>
      </w:pPr>
      <w:r>
        <w:rPr>
          <w:rFonts w:ascii="Arial" w:hAnsi="Arial" w:cs="Arial"/>
          <w:sz w:val="20"/>
          <w:szCs w:val="20"/>
        </w:rPr>
        <w:t xml:space="preserve">Studies around the U.S. have detected sucralose in waters with wastewater and recreational influence.  </w:t>
      </w:r>
    </w:p>
    <w:p w:rsidR="001C75DC" w:rsidRPr="00911E96" w:rsidRDefault="001C75DC" w:rsidP="00911E96">
      <w:pPr>
        <w:pStyle w:val="ListParagraph"/>
        <w:numPr>
          <w:ilvl w:val="1"/>
          <w:numId w:val="1"/>
        </w:numPr>
        <w:spacing w:after="0" w:line="240" w:lineRule="auto"/>
        <w:ind w:left="720"/>
        <w:contextualSpacing w:val="0"/>
        <w:rPr>
          <w:rFonts w:ascii="Arial" w:hAnsi="Arial" w:cs="Arial"/>
          <w:b/>
          <w:sz w:val="20"/>
          <w:szCs w:val="20"/>
        </w:rPr>
      </w:pPr>
      <w:r>
        <w:rPr>
          <w:rFonts w:ascii="Arial" w:hAnsi="Arial" w:cs="Arial"/>
          <w:sz w:val="20"/>
          <w:szCs w:val="20"/>
        </w:rPr>
        <w:t>The majority of sucralose passes through wastewater treatment systems and is present in the final effluent.  Sucralose is not affected by chlorination treatment, and can survive tertiary-grade wastewater treatment.</w:t>
      </w:r>
      <w:r w:rsidR="00911E96">
        <w:rPr>
          <w:rFonts w:ascii="Arial" w:hAnsi="Arial" w:cs="Arial"/>
          <w:sz w:val="20"/>
          <w:szCs w:val="20"/>
        </w:rPr>
        <w:t xml:space="preserve"> Therefore, sucralose may be a potential tracer compound for ESOCs found in wastewater discharges.</w:t>
      </w:r>
    </w:p>
    <w:p w:rsidR="00911E96" w:rsidRPr="00AE36A0" w:rsidRDefault="00911E96" w:rsidP="00911E96">
      <w:pPr>
        <w:pStyle w:val="ListParagraph"/>
        <w:numPr>
          <w:ilvl w:val="1"/>
          <w:numId w:val="1"/>
        </w:numPr>
        <w:spacing w:after="0" w:line="240" w:lineRule="auto"/>
        <w:ind w:left="720"/>
        <w:contextualSpacing w:val="0"/>
        <w:rPr>
          <w:rFonts w:ascii="Arial" w:hAnsi="Arial" w:cs="Arial"/>
          <w:b/>
          <w:sz w:val="20"/>
          <w:szCs w:val="20"/>
        </w:rPr>
      </w:pPr>
      <w:r>
        <w:rPr>
          <w:rFonts w:ascii="Arial" w:hAnsi="Arial" w:cs="Arial"/>
          <w:sz w:val="20"/>
          <w:szCs w:val="20"/>
        </w:rPr>
        <w:t>DEP added sucralose to their Status and Trend SW monitoring networks for the year 2012.</w:t>
      </w:r>
    </w:p>
    <w:p w:rsidR="00AE36A0" w:rsidRPr="00AE36A0" w:rsidRDefault="00AE36A0" w:rsidP="00AE36A0">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The proposed site selection for the ESOCs pilot study will be based on the frequency of sucralose detections at 75 SW Trend Network monitoring sites that were sampled monthly from Jan. - Dec. 2012.</w:t>
      </w:r>
    </w:p>
    <w:p w:rsidR="00AE36A0" w:rsidRPr="00AE36A0" w:rsidRDefault="00AE36A0" w:rsidP="00AE36A0">
      <w:pPr>
        <w:pStyle w:val="ListParagraph"/>
        <w:numPr>
          <w:ilvl w:val="1"/>
          <w:numId w:val="1"/>
        </w:numPr>
        <w:spacing w:after="0" w:line="240" w:lineRule="auto"/>
        <w:contextualSpacing w:val="0"/>
        <w:rPr>
          <w:rFonts w:ascii="Arial" w:hAnsi="Arial" w:cs="Arial"/>
          <w:b/>
          <w:sz w:val="20"/>
          <w:szCs w:val="20"/>
        </w:rPr>
      </w:pPr>
      <w:r>
        <w:rPr>
          <w:rFonts w:ascii="Arial" w:hAnsi="Arial" w:cs="Arial"/>
          <w:sz w:val="20"/>
          <w:szCs w:val="20"/>
        </w:rPr>
        <w:t>59 of those 75 sites had at least one sucralose detection.</w:t>
      </w:r>
    </w:p>
    <w:p w:rsidR="00AE36A0" w:rsidRPr="00AE36A0" w:rsidRDefault="00AE36A0" w:rsidP="00AE36A0">
      <w:pPr>
        <w:pStyle w:val="ListParagraph"/>
        <w:numPr>
          <w:ilvl w:val="1"/>
          <w:numId w:val="1"/>
        </w:numPr>
        <w:spacing w:after="0" w:line="240" w:lineRule="auto"/>
        <w:contextualSpacing w:val="0"/>
        <w:rPr>
          <w:rFonts w:ascii="Arial" w:hAnsi="Arial" w:cs="Arial"/>
          <w:b/>
          <w:sz w:val="20"/>
          <w:szCs w:val="20"/>
        </w:rPr>
      </w:pPr>
      <w:r>
        <w:rPr>
          <w:rFonts w:ascii="Arial" w:hAnsi="Arial" w:cs="Arial"/>
          <w:sz w:val="20"/>
          <w:szCs w:val="20"/>
        </w:rPr>
        <w:t>25 of those 75 sites ha</w:t>
      </w:r>
      <w:r w:rsidR="00386181">
        <w:rPr>
          <w:rFonts w:ascii="Arial" w:hAnsi="Arial" w:cs="Arial"/>
          <w:sz w:val="20"/>
          <w:szCs w:val="20"/>
        </w:rPr>
        <w:t>d</w:t>
      </w:r>
      <w:r>
        <w:rPr>
          <w:rFonts w:ascii="Arial" w:hAnsi="Arial" w:cs="Arial"/>
          <w:sz w:val="20"/>
          <w:szCs w:val="20"/>
        </w:rPr>
        <w:t xml:space="preserve"> consistent sucralose detections (detections in at least 11 out of 12 samples).</w:t>
      </w:r>
    </w:p>
    <w:p w:rsidR="00AE36A0" w:rsidRPr="00AE36A0" w:rsidRDefault="00AE36A0" w:rsidP="00AE36A0">
      <w:pPr>
        <w:pStyle w:val="ListParagraph"/>
        <w:numPr>
          <w:ilvl w:val="1"/>
          <w:numId w:val="1"/>
        </w:numPr>
        <w:spacing w:after="0" w:line="240" w:lineRule="auto"/>
        <w:contextualSpacing w:val="0"/>
        <w:rPr>
          <w:rFonts w:ascii="Arial" w:hAnsi="Arial" w:cs="Arial"/>
          <w:b/>
          <w:sz w:val="20"/>
          <w:szCs w:val="20"/>
        </w:rPr>
      </w:pPr>
      <w:r>
        <w:rPr>
          <w:rFonts w:ascii="Arial" w:hAnsi="Arial" w:cs="Arial"/>
          <w:sz w:val="20"/>
          <w:szCs w:val="20"/>
        </w:rPr>
        <w:t>16 of those 75 sites had no sucralose detections in any month, and may serve as background sites in the ESOCs pilot study.</w:t>
      </w:r>
    </w:p>
    <w:p w:rsidR="00AE36A0" w:rsidRPr="008B523B" w:rsidRDefault="00AE36A0" w:rsidP="00AE36A0">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 xml:space="preserve">DEP WMS staff plan to continue developing the plan for the ESOCs pilot study, </w:t>
      </w:r>
      <w:r w:rsidR="008B523B">
        <w:rPr>
          <w:rFonts w:ascii="Arial" w:hAnsi="Arial" w:cs="Arial"/>
          <w:sz w:val="20"/>
          <w:szCs w:val="20"/>
        </w:rPr>
        <w:t xml:space="preserve">and </w:t>
      </w:r>
      <w:r>
        <w:rPr>
          <w:rFonts w:ascii="Arial" w:hAnsi="Arial" w:cs="Arial"/>
          <w:sz w:val="20"/>
          <w:szCs w:val="20"/>
        </w:rPr>
        <w:t>creat</w:t>
      </w:r>
      <w:r w:rsidR="008B523B">
        <w:rPr>
          <w:rFonts w:ascii="Arial" w:hAnsi="Arial" w:cs="Arial"/>
          <w:sz w:val="20"/>
          <w:szCs w:val="20"/>
        </w:rPr>
        <w:t>e</w:t>
      </w:r>
      <w:r>
        <w:rPr>
          <w:rFonts w:ascii="Arial" w:hAnsi="Arial" w:cs="Arial"/>
          <w:sz w:val="20"/>
          <w:szCs w:val="20"/>
        </w:rPr>
        <w:t xml:space="preserve"> agreements with a series of labs, one for whole water chemical analysis and one for bioassay (YES) work.  </w:t>
      </w:r>
    </w:p>
    <w:p w:rsidR="0037733E" w:rsidRPr="0037733E" w:rsidRDefault="008B523B" w:rsidP="0037733E">
      <w:pPr>
        <w:pStyle w:val="ListParagraph"/>
        <w:numPr>
          <w:ilvl w:val="0"/>
          <w:numId w:val="1"/>
        </w:numPr>
        <w:spacing w:after="0" w:line="240" w:lineRule="auto"/>
        <w:contextualSpacing w:val="0"/>
        <w:rPr>
          <w:rFonts w:ascii="Arial" w:hAnsi="Arial" w:cs="Arial"/>
          <w:b/>
          <w:sz w:val="20"/>
          <w:szCs w:val="20"/>
        </w:rPr>
      </w:pPr>
      <w:r>
        <w:rPr>
          <w:rFonts w:ascii="Arial" w:hAnsi="Arial" w:cs="Arial"/>
          <w:sz w:val="20"/>
          <w:szCs w:val="20"/>
        </w:rPr>
        <w:t>A progress report to the Statewide FWRMC regarding the status and results of this project is anticipated in the future.</w:t>
      </w:r>
    </w:p>
    <w:p w:rsidR="0037733E" w:rsidRDefault="0037733E">
      <w:pPr>
        <w:rPr>
          <w:rFonts w:ascii="Arial" w:eastAsia="Times New Roman" w:hAnsi="Arial" w:cs="Arial"/>
          <w:sz w:val="20"/>
          <w:szCs w:val="20"/>
          <w:u w:val="single"/>
        </w:rPr>
      </w:pPr>
      <w:r>
        <w:rPr>
          <w:rFonts w:ascii="Arial" w:eastAsia="Times New Roman" w:hAnsi="Arial" w:cs="Arial"/>
          <w:sz w:val="20"/>
          <w:szCs w:val="20"/>
          <w:u w:val="single"/>
        </w:rPr>
        <w:br w:type="page"/>
      </w:r>
    </w:p>
    <w:p w:rsidR="00452F00" w:rsidRPr="00537A45" w:rsidRDefault="00452F00" w:rsidP="00537A45">
      <w:pPr>
        <w:spacing w:after="0" w:line="240" w:lineRule="auto"/>
        <w:rPr>
          <w:rFonts w:ascii="Arial" w:hAnsi="Arial" w:cs="Arial"/>
          <w:b/>
          <w:sz w:val="20"/>
          <w:szCs w:val="20"/>
        </w:rPr>
      </w:pPr>
      <w:r w:rsidRPr="00537A45">
        <w:rPr>
          <w:rFonts w:ascii="Arial" w:eastAsia="Times New Roman" w:hAnsi="Arial" w:cs="Arial"/>
          <w:sz w:val="20"/>
          <w:szCs w:val="20"/>
          <w:u w:val="single"/>
        </w:rPr>
        <w:lastRenderedPageBreak/>
        <w:t>Questions / Discussion</w:t>
      </w:r>
    </w:p>
    <w:p w:rsidR="00452F00" w:rsidRPr="005430EA" w:rsidRDefault="00117EB6" w:rsidP="00452F00">
      <w:pPr>
        <w:spacing w:after="0" w:line="240" w:lineRule="auto"/>
        <w:rPr>
          <w:rFonts w:ascii="Arial" w:hAnsi="Arial" w:cs="Arial"/>
          <w:sz w:val="20"/>
          <w:szCs w:val="20"/>
        </w:rPr>
      </w:pPr>
      <w:r>
        <w:rPr>
          <w:rFonts w:ascii="Arial" w:hAnsi="Arial" w:cs="Arial"/>
          <w:sz w:val="20"/>
          <w:szCs w:val="20"/>
        </w:rPr>
        <w:t xml:space="preserve">BA asked if the bioassay technique will be used for </w:t>
      </w:r>
      <w:r w:rsidR="00386181">
        <w:rPr>
          <w:rFonts w:ascii="Arial" w:hAnsi="Arial" w:cs="Arial"/>
          <w:sz w:val="20"/>
          <w:szCs w:val="20"/>
        </w:rPr>
        <w:t>samples</w:t>
      </w:r>
      <w:r>
        <w:rPr>
          <w:rFonts w:ascii="Arial" w:hAnsi="Arial" w:cs="Arial"/>
          <w:sz w:val="20"/>
          <w:szCs w:val="20"/>
        </w:rPr>
        <w:t xml:space="preserve"> collected near lumber mills,</w:t>
      </w:r>
      <w:r w:rsidR="0062001D">
        <w:rPr>
          <w:rFonts w:ascii="Arial" w:hAnsi="Arial" w:cs="Arial"/>
          <w:sz w:val="20"/>
          <w:szCs w:val="20"/>
        </w:rPr>
        <w:t xml:space="preserve"> where compounds that induce </w:t>
      </w:r>
      <w:r>
        <w:rPr>
          <w:rFonts w:ascii="Arial" w:hAnsi="Arial" w:cs="Arial"/>
          <w:sz w:val="20"/>
          <w:szCs w:val="20"/>
        </w:rPr>
        <w:t xml:space="preserve">estrogenic </w:t>
      </w:r>
      <w:r w:rsidR="0062001D">
        <w:rPr>
          <w:rFonts w:ascii="Arial" w:hAnsi="Arial" w:cs="Arial"/>
          <w:sz w:val="20"/>
          <w:szCs w:val="20"/>
        </w:rPr>
        <w:t>effects may be present.  AW indicated that sampling according to land use may be possible in the future, but the statewide pilot study is focusing on human wastewater influences, to evaluate whether sucralose is a good tracer for ESOCs that are likely to be found in wastewater.</w:t>
      </w:r>
    </w:p>
    <w:p w:rsidR="001C75DC" w:rsidRDefault="001C75DC" w:rsidP="00452F00">
      <w:pPr>
        <w:spacing w:after="0" w:line="240" w:lineRule="auto"/>
        <w:rPr>
          <w:rFonts w:ascii="Arial" w:hAnsi="Arial" w:cs="Arial"/>
          <w:b/>
          <w:sz w:val="20"/>
          <w:szCs w:val="20"/>
        </w:rPr>
      </w:pPr>
    </w:p>
    <w:p w:rsidR="008B523B" w:rsidRDefault="008B523B" w:rsidP="00452F00">
      <w:pPr>
        <w:spacing w:after="0" w:line="240" w:lineRule="auto"/>
        <w:rPr>
          <w:rFonts w:ascii="Arial" w:hAnsi="Arial" w:cs="Arial"/>
          <w:sz w:val="20"/>
          <w:szCs w:val="20"/>
        </w:rPr>
      </w:pPr>
      <w:r>
        <w:rPr>
          <w:rFonts w:ascii="Arial" w:hAnsi="Arial" w:cs="Arial"/>
          <w:sz w:val="20"/>
          <w:szCs w:val="20"/>
        </w:rPr>
        <w:t>CD asked if the sites selected for the bioassay work will be the sites with sucralose detections.  AW indicated that the sites with sucralose detections would be used for both the water chemistry and bioassay analyses.</w:t>
      </w:r>
    </w:p>
    <w:p w:rsidR="008B523B" w:rsidRDefault="008B523B" w:rsidP="00452F00">
      <w:pPr>
        <w:spacing w:after="0" w:line="240" w:lineRule="auto"/>
        <w:rPr>
          <w:rFonts w:ascii="Arial" w:hAnsi="Arial" w:cs="Arial"/>
          <w:sz w:val="20"/>
          <w:szCs w:val="20"/>
        </w:rPr>
      </w:pPr>
    </w:p>
    <w:p w:rsidR="008B523B" w:rsidRPr="008B523B" w:rsidRDefault="008B523B" w:rsidP="00452F00">
      <w:pPr>
        <w:spacing w:after="0" w:line="240" w:lineRule="auto"/>
        <w:rPr>
          <w:rFonts w:ascii="Arial" w:hAnsi="Arial" w:cs="Arial"/>
          <w:sz w:val="20"/>
          <w:szCs w:val="20"/>
        </w:rPr>
      </w:pPr>
      <w:r>
        <w:rPr>
          <w:rFonts w:ascii="Arial" w:hAnsi="Arial" w:cs="Arial"/>
          <w:sz w:val="20"/>
          <w:szCs w:val="20"/>
        </w:rPr>
        <w:t>TM noticed that some major rivers had upstream sites with more consistent detection</w:t>
      </w:r>
      <w:r w:rsidR="00A24E6E">
        <w:rPr>
          <w:rFonts w:ascii="Arial" w:hAnsi="Arial" w:cs="Arial"/>
          <w:sz w:val="20"/>
          <w:szCs w:val="20"/>
        </w:rPr>
        <w:t>s</w:t>
      </w:r>
      <w:r>
        <w:rPr>
          <w:rFonts w:ascii="Arial" w:hAnsi="Arial" w:cs="Arial"/>
          <w:sz w:val="20"/>
          <w:szCs w:val="20"/>
        </w:rPr>
        <w:t xml:space="preserve"> than downstream sites, and asked if the sucralose data had been analyzed as a function of flow.  Downstream sites may have fewer detections because sucralose concentrations are diluted as a function of flow.  </w:t>
      </w:r>
      <w:r w:rsidR="00E461EF">
        <w:rPr>
          <w:rFonts w:ascii="Arial" w:hAnsi="Arial" w:cs="Arial"/>
          <w:sz w:val="20"/>
          <w:szCs w:val="20"/>
        </w:rPr>
        <w:t>TS</w:t>
      </w:r>
      <w:r>
        <w:rPr>
          <w:rFonts w:ascii="Arial" w:hAnsi="Arial" w:cs="Arial"/>
          <w:sz w:val="20"/>
          <w:szCs w:val="20"/>
        </w:rPr>
        <w:t xml:space="preserve"> indicated that those comparisons had not yet been performed, but gathering information about local point sources is planned for the future.</w:t>
      </w:r>
      <w:r w:rsidR="00E461EF">
        <w:rPr>
          <w:rFonts w:ascii="Arial" w:hAnsi="Arial" w:cs="Arial"/>
          <w:sz w:val="20"/>
          <w:szCs w:val="20"/>
        </w:rPr>
        <w:t xml:space="preserve">  AW added that biodegradation of sucralose is a slow process, so lower frequencies of detection at downstream sties may be a function of dilution.</w:t>
      </w:r>
    </w:p>
    <w:p w:rsidR="008B523B" w:rsidRDefault="008B523B" w:rsidP="00452F00">
      <w:pPr>
        <w:spacing w:after="0" w:line="240" w:lineRule="auto"/>
        <w:rPr>
          <w:rFonts w:ascii="Arial" w:hAnsi="Arial" w:cs="Arial"/>
          <w:b/>
          <w:sz w:val="20"/>
          <w:szCs w:val="20"/>
        </w:rPr>
      </w:pPr>
    </w:p>
    <w:p w:rsidR="005430EA" w:rsidRPr="00C63583" w:rsidRDefault="005430EA" w:rsidP="00452F00">
      <w:pPr>
        <w:spacing w:after="0" w:line="240" w:lineRule="auto"/>
        <w:rPr>
          <w:rFonts w:ascii="Arial" w:hAnsi="Arial" w:cs="Arial"/>
          <w:b/>
          <w:sz w:val="20"/>
          <w:szCs w:val="20"/>
        </w:rPr>
      </w:pPr>
      <w:r>
        <w:rPr>
          <w:rFonts w:ascii="Arial" w:hAnsi="Arial" w:cs="Arial"/>
          <w:b/>
          <w:sz w:val="20"/>
          <w:szCs w:val="20"/>
        </w:rPr>
        <w:t>University of Florida Coastal Monitoring Projects</w:t>
      </w:r>
    </w:p>
    <w:p w:rsidR="005430EA" w:rsidRPr="00C63583" w:rsidRDefault="005430EA" w:rsidP="00452F00">
      <w:pPr>
        <w:spacing w:after="0" w:line="240" w:lineRule="auto"/>
        <w:rPr>
          <w:rFonts w:ascii="Arial" w:hAnsi="Arial" w:cs="Arial"/>
          <w:sz w:val="20"/>
          <w:szCs w:val="20"/>
          <w:u w:val="single"/>
        </w:rPr>
      </w:pPr>
      <w:r>
        <w:rPr>
          <w:rFonts w:ascii="Arial" w:eastAsia="Times New Roman" w:hAnsi="Arial" w:cs="Arial"/>
          <w:sz w:val="20"/>
          <w:szCs w:val="20"/>
          <w:u w:val="single"/>
        </w:rPr>
        <w:t xml:space="preserve">Tom Frazer </w:t>
      </w:r>
      <w:r>
        <w:rPr>
          <w:rFonts w:ascii="Arial" w:hAnsi="Arial" w:cs="Arial"/>
          <w:sz w:val="20"/>
          <w:szCs w:val="20"/>
          <w:u w:val="single"/>
        </w:rPr>
        <w:t>(TF</w:t>
      </w:r>
      <w:r w:rsidRPr="00C63583">
        <w:rPr>
          <w:rFonts w:ascii="Arial" w:hAnsi="Arial" w:cs="Arial"/>
          <w:sz w:val="20"/>
          <w:szCs w:val="20"/>
          <w:u w:val="single"/>
        </w:rPr>
        <w:t xml:space="preserve">) </w:t>
      </w:r>
      <w:r>
        <w:rPr>
          <w:rFonts w:ascii="Arial" w:hAnsi="Arial" w:cs="Arial"/>
          <w:sz w:val="20"/>
          <w:szCs w:val="20"/>
          <w:u w:val="single"/>
        </w:rPr>
        <w:t>presented in</w:t>
      </w:r>
      <w:r w:rsidR="00434A0A">
        <w:rPr>
          <w:rFonts w:ascii="Arial" w:hAnsi="Arial" w:cs="Arial"/>
          <w:sz w:val="20"/>
          <w:szCs w:val="20"/>
          <w:u w:val="single"/>
        </w:rPr>
        <w:t>formation about Project COAST</w:t>
      </w:r>
    </w:p>
    <w:p w:rsidR="005430EA" w:rsidRDefault="00434A0A"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Project COAST is a water quality monitoring program with sites along Florida’s gulf coast. Currently, the active monitoring effort, called Project COAST North, is supported by SWFWMD and includes coastal sites in five estuarine systems (Withlacoochee, Crystal, Homosassa, Chassahowitzka, and Weeki Wachee).  There are 10 fixed monitoring stations located in each system, and monthly samples have been collected at these stations from ~1997 - present. </w:t>
      </w:r>
    </w:p>
    <w:p w:rsidR="00434A0A" w:rsidRDefault="000D1C81"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Sampling is conducted at most sites between 10:00 and 15:00.  Parameters measured include temperature, salinity, dissolved oxygen, secchi depth, and light </w:t>
      </w:r>
      <w:r w:rsidR="002737D2">
        <w:rPr>
          <w:rFonts w:ascii="Arial" w:hAnsi="Arial" w:cs="Arial"/>
          <w:sz w:val="20"/>
          <w:szCs w:val="20"/>
        </w:rPr>
        <w:t>extinction coefficients</w:t>
      </w:r>
      <w:r>
        <w:rPr>
          <w:rFonts w:ascii="Arial" w:hAnsi="Arial" w:cs="Arial"/>
          <w:sz w:val="20"/>
          <w:szCs w:val="20"/>
        </w:rPr>
        <w:t xml:space="preserve"> (k</w:t>
      </w:r>
      <w:r w:rsidRPr="000D1C81">
        <w:rPr>
          <w:rFonts w:ascii="Arial" w:hAnsi="Arial" w:cs="Arial"/>
          <w:sz w:val="20"/>
          <w:szCs w:val="20"/>
          <w:vertAlign w:val="subscript"/>
        </w:rPr>
        <w:t>d</w:t>
      </w:r>
      <w:r>
        <w:rPr>
          <w:rFonts w:ascii="Arial" w:hAnsi="Arial" w:cs="Arial"/>
          <w:sz w:val="20"/>
          <w:szCs w:val="20"/>
        </w:rPr>
        <w:t xml:space="preserve"> in situ).  Whole water samples are collected and analyzed in the laboratory for total phosphorus</w:t>
      </w:r>
      <w:r w:rsidR="0048459D">
        <w:rPr>
          <w:rFonts w:ascii="Arial" w:hAnsi="Arial" w:cs="Arial"/>
          <w:sz w:val="20"/>
          <w:szCs w:val="20"/>
        </w:rPr>
        <w:t xml:space="preserve"> (TP)</w:t>
      </w:r>
      <w:r>
        <w:rPr>
          <w:rFonts w:ascii="Arial" w:hAnsi="Arial" w:cs="Arial"/>
          <w:sz w:val="20"/>
          <w:szCs w:val="20"/>
        </w:rPr>
        <w:t>, total nitrogen</w:t>
      </w:r>
      <w:r w:rsidR="0048459D">
        <w:rPr>
          <w:rFonts w:ascii="Arial" w:hAnsi="Arial" w:cs="Arial"/>
          <w:sz w:val="20"/>
          <w:szCs w:val="20"/>
        </w:rPr>
        <w:t xml:space="preserve"> (TN)</w:t>
      </w:r>
      <w:r>
        <w:rPr>
          <w:rFonts w:ascii="Arial" w:hAnsi="Arial" w:cs="Arial"/>
          <w:sz w:val="20"/>
          <w:szCs w:val="20"/>
        </w:rPr>
        <w:t>, chlorophyll, and color.  Initially, samples were also analyzed for ammonia and other forms of nitrogen, but the concentrations of many were near or below the detection limit, so the analyses were stopped.</w:t>
      </w:r>
    </w:p>
    <w:p w:rsidR="000D1C81" w:rsidRDefault="000D1C81"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Project COAST was started in 1997 in response to concerns about nitrogen in GW and springs.  The purpose of the project was to document the water chemistry condition in estuarine sites along the springs coast, next to these inland areas of concern.  </w:t>
      </w:r>
    </w:p>
    <w:p w:rsidR="001C4713" w:rsidRDefault="000D1C81"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Current Project COAST objectives include</w:t>
      </w:r>
      <w:r w:rsidR="001C4713">
        <w:rPr>
          <w:rFonts w:ascii="Arial" w:hAnsi="Arial" w:cs="Arial"/>
          <w:sz w:val="20"/>
          <w:szCs w:val="20"/>
        </w:rPr>
        <w:t>:</w:t>
      </w:r>
    </w:p>
    <w:p w:rsidR="001C4713" w:rsidRDefault="001C4713" w:rsidP="001C47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D</w:t>
      </w:r>
      <w:r w:rsidR="000D1C81">
        <w:rPr>
          <w:rFonts w:ascii="Arial" w:hAnsi="Arial" w:cs="Arial"/>
          <w:sz w:val="20"/>
          <w:szCs w:val="20"/>
        </w:rPr>
        <w:t>ocumenting the spatiotemporal variation of eutrophication related parameters</w:t>
      </w:r>
    </w:p>
    <w:p w:rsidR="001C4713" w:rsidRDefault="001C4713" w:rsidP="001C47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w:t>
      </w:r>
      <w:r w:rsidR="000D1C81">
        <w:rPr>
          <w:rFonts w:ascii="Arial" w:hAnsi="Arial" w:cs="Arial"/>
          <w:sz w:val="20"/>
          <w:szCs w:val="20"/>
        </w:rPr>
        <w:t xml:space="preserve">dentifying </w:t>
      </w:r>
      <w:r>
        <w:rPr>
          <w:rFonts w:ascii="Arial" w:hAnsi="Arial" w:cs="Arial"/>
          <w:sz w:val="20"/>
          <w:szCs w:val="20"/>
        </w:rPr>
        <w:t>how events such as hurricanes impact these parameters</w:t>
      </w:r>
    </w:p>
    <w:p w:rsidR="001C4713" w:rsidRDefault="001C4713" w:rsidP="001C47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Identify trends in these parameters over time</w:t>
      </w:r>
    </w:p>
    <w:p w:rsidR="000D1C81" w:rsidRDefault="001C4713" w:rsidP="001C47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Infer process links such as drivers, links among indicators, and ecosystem links.</w:t>
      </w:r>
    </w:p>
    <w:p w:rsidR="001C4713" w:rsidRDefault="001C4713" w:rsidP="001C4713">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Support management</w:t>
      </w:r>
    </w:p>
    <w:p w:rsidR="00383661" w:rsidRDefault="00383661" w:rsidP="001C4713">
      <w:pPr>
        <w:pStyle w:val="ListParagraph"/>
        <w:numPr>
          <w:ilvl w:val="0"/>
          <w:numId w:val="1"/>
        </w:numPr>
        <w:spacing w:after="0" w:line="240" w:lineRule="auto"/>
        <w:contextualSpacing w:val="0"/>
        <w:rPr>
          <w:rFonts w:ascii="Arial" w:hAnsi="Arial" w:cs="Arial"/>
          <w:sz w:val="20"/>
          <w:szCs w:val="20"/>
        </w:rPr>
      </w:pPr>
      <w:r w:rsidRPr="00383661">
        <w:rPr>
          <w:rFonts w:ascii="Arial" w:hAnsi="Arial" w:cs="Arial"/>
          <w:sz w:val="20"/>
          <w:szCs w:val="20"/>
        </w:rPr>
        <w:t>M</w:t>
      </w:r>
      <w:r w:rsidR="002737D2" w:rsidRPr="00383661">
        <w:rPr>
          <w:rFonts w:ascii="Arial" w:hAnsi="Arial" w:cs="Arial"/>
          <w:sz w:val="20"/>
          <w:szCs w:val="20"/>
        </w:rPr>
        <w:t xml:space="preserve">ost sites are fairly shallow (&lt; 6 meters) and have salinity values typical of estuarine sites.  Color varies as a function of rainfall, and changes in color and chlorophyll coincide with changes in light extinction coefficients, which </w:t>
      </w:r>
      <w:r w:rsidRPr="00383661">
        <w:rPr>
          <w:rFonts w:ascii="Arial" w:hAnsi="Arial" w:cs="Arial"/>
          <w:sz w:val="20"/>
          <w:szCs w:val="20"/>
        </w:rPr>
        <w:t>are</w:t>
      </w:r>
      <w:r w:rsidR="002737D2" w:rsidRPr="00383661">
        <w:rPr>
          <w:rFonts w:ascii="Arial" w:hAnsi="Arial" w:cs="Arial"/>
          <w:sz w:val="20"/>
          <w:szCs w:val="20"/>
        </w:rPr>
        <w:t xml:space="preserve"> very important for seagrass growth.</w:t>
      </w:r>
      <w:r w:rsidR="009E4A14" w:rsidRPr="00383661">
        <w:rPr>
          <w:rFonts w:ascii="Arial" w:hAnsi="Arial" w:cs="Arial"/>
          <w:sz w:val="20"/>
          <w:szCs w:val="20"/>
        </w:rPr>
        <w:t xml:space="preserve">  </w:t>
      </w:r>
    </w:p>
    <w:p w:rsidR="009E4A14" w:rsidRDefault="00383661" w:rsidP="001C4713">
      <w:pPr>
        <w:pStyle w:val="ListParagraph"/>
        <w:numPr>
          <w:ilvl w:val="0"/>
          <w:numId w:val="1"/>
        </w:numPr>
        <w:spacing w:after="0" w:line="240" w:lineRule="auto"/>
        <w:contextualSpacing w:val="0"/>
        <w:rPr>
          <w:rFonts w:ascii="Arial" w:hAnsi="Arial" w:cs="Arial"/>
          <w:sz w:val="20"/>
          <w:szCs w:val="20"/>
        </w:rPr>
      </w:pPr>
      <w:r w:rsidRPr="00383661">
        <w:rPr>
          <w:rFonts w:ascii="Arial" w:hAnsi="Arial" w:cs="Arial"/>
          <w:sz w:val="20"/>
          <w:szCs w:val="20"/>
        </w:rPr>
        <w:t>A positive relationship</w:t>
      </w:r>
      <w:r>
        <w:rPr>
          <w:rFonts w:ascii="Arial" w:hAnsi="Arial" w:cs="Arial"/>
          <w:sz w:val="20"/>
          <w:szCs w:val="20"/>
        </w:rPr>
        <w:t xml:space="preserve"> (</w:t>
      </w:r>
      <w:r w:rsidRPr="00383661">
        <w:rPr>
          <w:rFonts w:ascii="Arial" w:hAnsi="Arial" w:cs="Arial"/>
          <w:sz w:val="20"/>
          <w:szCs w:val="20"/>
        </w:rPr>
        <w:t xml:space="preserve">correlation coefficient </w:t>
      </w:r>
      <w:r>
        <w:rPr>
          <w:rFonts w:ascii="Arial" w:hAnsi="Arial" w:cs="Arial"/>
          <w:sz w:val="20"/>
          <w:szCs w:val="20"/>
        </w:rPr>
        <w:t>=</w:t>
      </w:r>
      <w:r w:rsidRPr="00383661">
        <w:rPr>
          <w:rFonts w:ascii="Arial" w:hAnsi="Arial" w:cs="Arial"/>
          <w:sz w:val="20"/>
          <w:szCs w:val="20"/>
        </w:rPr>
        <w:t xml:space="preserve"> 0.45</w:t>
      </w:r>
      <w:r>
        <w:rPr>
          <w:rFonts w:ascii="Arial" w:hAnsi="Arial" w:cs="Arial"/>
          <w:sz w:val="20"/>
          <w:szCs w:val="20"/>
        </w:rPr>
        <w:t>)</w:t>
      </w:r>
      <w:r w:rsidRPr="00383661">
        <w:rPr>
          <w:rFonts w:ascii="Arial" w:hAnsi="Arial" w:cs="Arial"/>
          <w:sz w:val="20"/>
          <w:szCs w:val="20"/>
        </w:rPr>
        <w:t xml:space="preserve">, is present between chlorophyll and </w:t>
      </w:r>
      <w:r w:rsidR="0048459D">
        <w:rPr>
          <w:rFonts w:ascii="Arial" w:hAnsi="Arial" w:cs="Arial"/>
          <w:sz w:val="20"/>
          <w:szCs w:val="20"/>
        </w:rPr>
        <w:t>TN</w:t>
      </w:r>
      <w:r w:rsidRPr="00383661">
        <w:rPr>
          <w:rFonts w:ascii="Arial" w:hAnsi="Arial" w:cs="Arial"/>
          <w:sz w:val="20"/>
          <w:szCs w:val="20"/>
        </w:rPr>
        <w:t xml:space="preserve">, and a similar but stronger relationship is present between chlorophyll and </w:t>
      </w:r>
      <w:r w:rsidR="0048459D">
        <w:rPr>
          <w:rFonts w:ascii="Arial" w:hAnsi="Arial" w:cs="Arial"/>
          <w:sz w:val="20"/>
          <w:szCs w:val="20"/>
        </w:rPr>
        <w:t>TP</w:t>
      </w:r>
      <w:r w:rsidRPr="00383661">
        <w:rPr>
          <w:rFonts w:ascii="Arial" w:hAnsi="Arial" w:cs="Arial"/>
          <w:sz w:val="20"/>
          <w:szCs w:val="20"/>
        </w:rPr>
        <w:t xml:space="preserve"> (r</w:t>
      </w:r>
      <w:r w:rsidRPr="00383661">
        <w:rPr>
          <w:rFonts w:ascii="Arial" w:hAnsi="Arial" w:cs="Arial"/>
          <w:sz w:val="20"/>
          <w:szCs w:val="20"/>
          <w:vertAlign w:val="superscript"/>
        </w:rPr>
        <w:t>2</w:t>
      </w:r>
      <w:r w:rsidRPr="00383661">
        <w:rPr>
          <w:rFonts w:ascii="Arial" w:hAnsi="Arial" w:cs="Arial"/>
          <w:sz w:val="20"/>
          <w:szCs w:val="20"/>
        </w:rPr>
        <w:t xml:space="preserve"> = 0.6).  If the results are condensed into annual data,</w:t>
      </w:r>
      <w:r>
        <w:rPr>
          <w:rFonts w:ascii="Arial" w:hAnsi="Arial" w:cs="Arial"/>
          <w:sz w:val="20"/>
          <w:szCs w:val="20"/>
        </w:rPr>
        <w:t xml:space="preserve"> </w:t>
      </w:r>
      <w:r w:rsidR="0048459D">
        <w:rPr>
          <w:rFonts w:ascii="Arial" w:hAnsi="Arial" w:cs="Arial"/>
          <w:sz w:val="20"/>
          <w:szCs w:val="20"/>
        </w:rPr>
        <w:t>TP</w:t>
      </w:r>
      <w:r w:rsidRPr="00383661">
        <w:rPr>
          <w:rFonts w:ascii="Arial" w:hAnsi="Arial" w:cs="Arial"/>
          <w:sz w:val="20"/>
          <w:szCs w:val="20"/>
        </w:rPr>
        <w:t xml:space="preserve"> explains an even greater proportion of the variance in chlorophyll (r</w:t>
      </w:r>
      <w:r w:rsidRPr="00383661">
        <w:rPr>
          <w:rFonts w:ascii="Arial" w:hAnsi="Arial" w:cs="Arial"/>
          <w:sz w:val="20"/>
          <w:szCs w:val="20"/>
          <w:vertAlign w:val="superscript"/>
        </w:rPr>
        <w:t>2</w:t>
      </w:r>
      <w:r w:rsidRPr="00383661">
        <w:rPr>
          <w:rFonts w:ascii="Arial" w:hAnsi="Arial" w:cs="Arial"/>
          <w:sz w:val="20"/>
          <w:szCs w:val="20"/>
        </w:rPr>
        <w:t xml:space="preserve"> = 0.9).</w:t>
      </w:r>
    </w:p>
    <w:p w:rsidR="00383661" w:rsidRPr="00383661" w:rsidRDefault="00383661" w:rsidP="00383661">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In 1998, data reveal the presence of a strong El </w:t>
      </w:r>
      <w:r w:rsidRPr="00383661">
        <w:rPr>
          <w:rFonts w:ascii="Arial" w:hAnsi="Arial" w:cs="Arial"/>
          <w:sz w:val="20"/>
          <w:szCs w:val="20"/>
        </w:rPr>
        <w:t>Niño</w:t>
      </w:r>
      <w:r>
        <w:rPr>
          <w:rFonts w:ascii="Arial" w:hAnsi="Arial" w:cs="Arial"/>
          <w:sz w:val="20"/>
          <w:szCs w:val="20"/>
        </w:rPr>
        <w:t xml:space="preserve"> event, during which </w:t>
      </w:r>
      <w:r w:rsidR="0048459D">
        <w:rPr>
          <w:rFonts w:ascii="Arial" w:hAnsi="Arial" w:cs="Arial"/>
          <w:sz w:val="20"/>
          <w:szCs w:val="20"/>
        </w:rPr>
        <w:t>TN</w:t>
      </w:r>
      <w:r>
        <w:rPr>
          <w:rFonts w:ascii="Arial" w:hAnsi="Arial" w:cs="Arial"/>
          <w:sz w:val="20"/>
          <w:szCs w:val="20"/>
        </w:rPr>
        <w:t xml:space="preserve"> and </w:t>
      </w:r>
      <w:r w:rsidR="0048459D">
        <w:rPr>
          <w:rFonts w:ascii="Arial" w:hAnsi="Arial" w:cs="Arial"/>
          <w:sz w:val="20"/>
          <w:szCs w:val="20"/>
        </w:rPr>
        <w:t>TP</w:t>
      </w:r>
      <w:r>
        <w:rPr>
          <w:rFonts w:ascii="Arial" w:hAnsi="Arial" w:cs="Arial"/>
          <w:sz w:val="20"/>
          <w:szCs w:val="20"/>
        </w:rPr>
        <w:t xml:space="preserve"> concentrations almost doubled</w:t>
      </w:r>
      <w:r w:rsidR="00CA2F43">
        <w:rPr>
          <w:rFonts w:ascii="Arial" w:hAnsi="Arial" w:cs="Arial"/>
          <w:sz w:val="20"/>
          <w:szCs w:val="20"/>
        </w:rPr>
        <w:t>,</w:t>
      </w:r>
      <w:r>
        <w:rPr>
          <w:rFonts w:ascii="Arial" w:hAnsi="Arial" w:cs="Arial"/>
          <w:sz w:val="20"/>
          <w:szCs w:val="20"/>
        </w:rPr>
        <w:t xml:space="preserve"> chlorophyll values quadrupled</w:t>
      </w:r>
      <w:r w:rsidR="00CA2F43">
        <w:rPr>
          <w:rFonts w:ascii="Arial" w:hAnsi="Arial" w:cs="Arial"/>
          <w:sz w:val="20"/>
          <w:szCs w:val="20"/>
        </w:rPr>
        <w:t>, and the percentage of sites with bottom secchi readings was greatly reduced</w:t>
      </w:r>
      <w:r>
        <w:rPr>
          <w:rFonts w:ascii="Arial" w:hAnsi="Arial" w:cs="Arial"/>
          <w:sz w:val="20"/>
          <w:szCs w:val="20"/>
        </w:rPr>
        <w:t xml:space="preserve">. </w:t>
      </w:r>
      <w:r w:rsidR="00CA2F43">
        <w:rPr>
          <w:rFonts w:ascii="Arial" w:hAnsi="Arial" w:cs="Arial"/>
          <w:sz w:val="20"/>
          <w:szCs w:val="20"/>
        </w:rPr>
        <w:t>H</w:t>
      </w:r>
      <w:r>
        <w:rPr>
          <w:rFonts w:ascii="Arial" w:hAnsi="Arial" w:cs="Arial"/>
          <w:sz w:val="20"/>
          <w:szCs w:val="20"/>
        </w:rPr>
        <w:t>eavy rain events, such as the hur</w:t>
      </w:r>
      <w:r w:rsidR="00CA2F43">
        <w:rPr>
          <w:rFonts w:ascii="Arial" w:hAnsi="Arial" w:cs="Arial"/>
          <w:sz w:val="20"/>
          <w:szCs w:val="20"/>
        </w:rPr>
        <w:t>ricanes in 2004 reveal increases in</w:t>
      </w:r>
      <w:r>
        <w:rPr>
          <w:rFonts w:ascii="Arial" w:hAnsi="Arial" w:cs="Arial"/>
          <w:sz w:val="20"/>
          <w:szCs w:val="20"/>
        </w:rPr>
        <w:t xml:space="preserve"> </w:t>
      </w:r>
      <w:r w:rsidR="0048459D">
        <w:rPr>
          <w:rFonts w:ascii="Arial" w:hAnsi="Arial" w:cs="Arial"/>
          <w:sz w:val="20"/>
          <w:szCs w:val="20"/>
        </w:rPr>
        <w:t xml:space="preserve">TP </w:t>
      </w:r>
      <w:r>
        <w:rPr>
          <w:rFonts w:ascii="Arial" w:hAnsi="Arial" w:cs="Arial"/>
          <w:sz w:val="20"/>
          <w:szCs w:val="20"/>
        </w:rPr>
        <w:t xml:space="preserve">and chlorophyll, but </w:t>
      </w:r>
      <w:r w:rsidR="00CA2F43">
        <w:rPr>
          <w:rFonts w:ascii="Arial" w:hAnsi="Arial" w:cs="Arial"/>
          <w:sz w:val="20"/>
          <w:szCs w:val="20"/>
        </w:rPr>
        <w:t xml:space="preserve">no increase in </w:t>
      </w:r>
      <w:r w:rsidR="0048459D">
        <w:rPr>
          <w:rFonts w:ascii="Arial" w:hAnsi="Arial" w:cs="Arial"/>
          <w:sz w:val="20"/>
          <w:szCs w:val="20"/>
        </w:rPr>
        <w:t>TN</w:t>
      </w:r>
      <w:r w:rsidR="00CA2F43">
        <w:rPr>
          <w:rFonts w:ascii="Arial" w:hAnsi="Arial" w:cs="Arial"/>
          <w:sz w:val="20"/>
          <w:szCs w:val="20"/>
        </w:rPr>
        <w:t>.  Overall the systems were very resilient, as the differences described above typically last for only one year.</w:t>
      </w:r>
    </w:p>
    <w:p w:rsidR="00D076C9" w:rsidRDefault="00A61935" w:rsidP="001C4713">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Non-metric multidimensional scaling </w:t>
      </w:r>
      <w:r w:rsidR="005C1A7C">
        <w:rPr>
          <w:rFonts w:ascii="Arial" w:hAnsi="Arial" w:cs="Arial"/>
          <w:sz w:val="20"/>
          <w:szCs w:val="20"/>
        </w:rPr>
        <w:t xml:space="preserve">(NMDS) </w:t>
      </w:r>
      <w:r>
        <w:rPr>
          <w:rFonts w:ascii="Arial" w:hAnsi="Arial" w:cs="Arial"/>
          <w:sz w:val="20"/>
          <w:szCs w:val="20"/>
        </w:rPr>
        <w:t xml:space="preserve">was used to look for temporally coherent drivers among the parameters of interest that vary seasonally (total rainfall, temperature, color, light extinction coefficients, and day length).  Results indicated that the system showed coherence in time, as the </w:t>
      </w:r>
      <w:r w:rsidR="005C1A7C">
        <w:rPr>
          <w:rFonts w:ascii="Arial" w:hAnsi="Arial" w:cs="Arial"/>
          <w:sz w:val="20"/>
          <w:szCs w:val="20"/>
        </w:rPr>
        <w:t>data</w:t>
      </w:r>
      <w:r>
        <w:rPr>
          <w:rFonts w:ascii="Arial" w:hAnsi="Arial" w:cs="Arial"/>
          <w:sz w:val="20"/>
          <w:szCs w:val="20"/>
        </w:rPr>
        <w:t xml:space="preserve"> </w:t>
      </w:r>
      <w:r w:rsidR="005C1A7C">
        <w:rPr>
          <w:rFonts w:ascii="Arial" w:hAnsi="Arial" w:cs="Arial"/>
          <w:sz w:val="20"/>
          <w:szCs w:val="20"/>
        </w:rPr>
        <w:t xml:space="preserve">clustered according </w:t>
      </w:r>
      <w:r w:rsidR="00A24E6E">
        <w:rPr>
          <w:rFonts w:ascii="Arial" w:hAnsi="Arial" w:cs="Arial"/>
          <w:sz w:val="20"/>
          <w:szCs w:val="20"/>
        </w:rPr>
        <w:t xml:space="preserve">to </w:t>
      </w:r>
      <w:r w:rsidR="005C1A7C">
        <w:rPr>
          <w:rFonts w:ascii="Arial" w:hAnsi="Arial" w:cs="Arial"/>
          <w:sz w:val="20"/>
          <w:szCs w:val="20"/>
        </w:rPr>
        <w:t>like environmental conditions (</w:t>
      </w:r>
      <w:r>
        <w:rPr>
          <w:rFonts w:ascii="Arial" w:hAnsi="Arial" w:cs="Arial"/>
          <w:sz w:val="20"/>
          <w:szCs w:val="20"/>
        </w:rPr>
        <w:t>wet s</w:t>
      </w:r>
      <w:r w:rsidR="005C1A7C">
        <w:rPr>
          <w:rFonts w:ascii="Arial" w:hAnsi="Arial" w:cs="Arial"/>
          <w:sz w:val="20"/>
          <w:szCs w:val="20"/>
        </w:rPr>
        <w:t xml:space="preserve">ummer months and dry winter months).  </w:t>
      </w:r>
    </w:p>
    <w:p w:rsidR="00383661" w:rsidRDefault="005C1A7C" w:rsidP="001C4713">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NMDS was also used to examine response variables (</w:t>
      </w:r>
      <w:r w:rsidR="0048459D">
        <w:rPr>
          <w:rFonts w:ascii="Arial" w:hAnsi="Arial" w:cs="Arial"/>
          <w:sz w:val="20"/>
          <w:szCs w:val="20"/>
        </w:rPr>
        <w:t>TN, TP</w:t>
      </w:r>
      <w:r>
        <w:rPr>
          <w:rFonts w:ascii="Arial" w:hAnsi="Arial" w:cs="Arial"/>
          <w:sz w:val="20"/>
          <w:szCs w:val="20"/>
        </w:rPr>
        <w:t>, and chlorophyll) in each system.  Results indicated that</w:t>
      </w:r>
      <w:r w:rsidR="00D076C9">
        <w:rPr>
          <w:rFonts w:ascii="Arial" w:hAnsi="Arial" w:cs="Arial"/>
          <w:sz w:val="20"/>
          <w:szCs w:val="20"/>
        </w:rPr>
        <w:t xml:space="preserve"> </w:t>
      </w:r>
      <w:r>
        <w:rPr>
          <w:rFonts w:ascii="Arial" w:hAnsi="Arial" w:cs="Arial"/>
          <w:sz w:val="20"/>
          <w:szCs w:val="20"/>
        </w:rPr>
        <w:t>ther</w:t>
      </w:r>
      <w:r w:rsidR="00D076C9">
        <w:rPr>
          <w:rFonts w:ascii="Arial" w:hAnsi="Arial" w:cs="Arial"/>
          <w:sz w:val="20"/>
          <w:szCs w:val="20"/>
        </w:rPr>
        <w:t>e</w:t>
      </w:r>
      <w:r>
        <w:rPr>
          <w:rFonts w:ascii="Arial" w:hAnsi="Arial" w:cs="Arial"/>
          <w:sz w:val="20"/>
          <w:szCs w:val="20"/>
        </w:rPr>
        <w:t xml:space="preserve"> was some clustering of sites among systems that corresponded to the spatial distribution of the sites.</w:t>
      </w:r>
    </w:p>
    <w:p w:rsidR="0048459D" w:rsidRDefault="0048459D" w:rsidP="001C4713">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lastRenderedPageBreak/>
        <w:t xml:space="preserve">Response variables were examined for trends over time, within each season.  </w:t>
      </w:r>
    </w:p>
    <w:p w:rsidR="0048459D" w:rsidRDefault="0048459D" w:rsidP="00083B9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Summer (June – September) data showed an increasing trend for TN in Withlacoochee and Crystal sites, an increasing trends for TP and chlorophyll in some Withlacoochee and Crystal sites, and a decreasing trend for TP in Weeki Wachee sites.  </w:t>
      </w:r>
    </w:p>
    <w:p w:rsidR="00D076C9" w:rsidRDefault="0048459D" w:rsidP="00083B9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Transitional months’ (March - May, October) data showed an increasing trend for TN in Withlacoochee, Crystal, and Homosassa sites, an increasing trends for TP in some Withlacoochee, Crystal, and Homosassa sites, and </w:t>
      </w:r>
      <w:r w:rsidR="00083B9C">
        <w:rPr>
          <w:rFonts w:ascii="Arial" w:hAnsi="Arial" w:cs="Arial"/>
          <w:sz w:val="20"/>
          <w:szCs w:val="20"/>
        </w:rPr>
        <w:t>a</w:t>
      </w:r>
      <w:r>
        <w:rPr>
          <w:rFonts w:ascii="Arial" w:hAnsi="Arial" w:cs="Arial"/>
          <w:sz w:val="20"/>
          <w:szCs w:val="20"/>
        </w:rPr>
        <w:t>n increasing trend for chlorophyll in some Withlacoochee sites.</w:t>
      </w:r>
    </w:p>
    <w:p w:rsidR="0048459D" w:rsidRDefault="0048459D" w:rsidP="00083B9C">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Winter (January, February, November, December) data showed an increasing trend for TN in some sites in all systems, </w:t>
      </w:r>
      <w:r w:rsidR="007745F5">
        <w:rPr>
          <w:rFonts w:ascii="Arial" w:hAnsi="Arial" w:cs="Arial"/>
          <w:sz w:val="20"/>
          <w:szCs w:val="20"/>
        </w:rPr>
        <w:t>an increasing trend</w:t>
      </w:r>
      <w:r>
        <w:rPr>
          <w:rFonts w:ascii="Arial" w:hAnsi="Arial" w:cs="Arial"/>
          <w:sz w:val="20"/>
          <w:szCs w:val="20"/>
        </w:rPr>
        <w:t xml:space="preserve"> for TP in some Withlacoochee, and Crystal sites, and an increasin</w:t>
      </w:r>
      <w:r w:rsidR="00083B9C">
        <w:rPr>
          <w:rFonts w:ascii="Arial" w:hAnsi="Arial" w:cs="Arial"/>
          <w:sz w:val="20"/>
          <w:szCs w:val="20"/>
        </w:rPr>
        <w:t>g trend for chlorophyll in a few sites in each system</w:t>
      </w:r>
      <w:r>
        <w:rPr>
          <w:rFonts w:ascii="Arial" w:hAnsi="Arial" w:cs="Arial"/>
          <w:sz w:val="20"/>
          <w:szCs w:val="20"/>
        </w:rPr>
        <w:t>.</w:t>
      </w:r>
    </w:p>
    <w:p w:rsidR="0048459D" w:rsidRPr="00383661" w:rsidRDefault="00083B9C" w:rsidP="00083B9C">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Summary:  Numeric nutrient criteria require sampling to assess compliance.  Sampling designs should consider spatial and temporal scales, and understand how events affect temporal scales.  Multivariate analysis is helpful for identifying spatial coherence among sampling sites.</w:t>
      </w:r>
    </w:p>
    <w:p w:rsidR="00434A0A" w:rsidRDefault="00434A0A" w:rsidP="00434A0A">
      <w:pPr>
        <w:pStyle w:val="ListParagraph"/>
        <w:spacing w:after="0" w:line="240" w:lineRule="auto"/>
        <w:ind w:left="360"/>
        <w:contextualSpacing w:val="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5430EA" w:rsidRDefault="00083B9C" w:rsidP="00452F00">
      <w:pPr>
        <w:spacing w:after="0" w:line="240" w:lineRule="auto"/>
        <w:rPr>
          <w:rFonts w:ascii="Arial" w:hAnsi="Arial" w:cs="Arial"/>
          <w:sz w:val="20"/>
          <w:szCs w:val="20"/>
        </w:rPr>
      </w:pPr>
      <w:r>
        <w:rPr>
          <w:rFonts w:ascii="Arial" w:hAnsi="Arial" w:cs="Arial"/>
          <w:sz w:val="20"/>
          <w:szCs w:val="20"/>
        </w:rPr>
        <w:t>RC asked if any trends were present for salinity data.  TF indicated that there were no major salinity trends in the estuarine sites, but noted that increasing salinity trends have been observed for riverine sites in these systems.</w:t>
      </w:r>
    </w:p>
    <w:p w:rsidR="00083B9C" w:rsidRDefault="00083B9C" w:rsidP="00452F00">
      <w:pPr>
        <w:spacing w:after="0" w:line="240" w:lineRule="auto"/>
        <w:rPr>
          <w:rFonts w:ascii="Arial" w:hAnsi="Arial" w:cs="Arial"/>
          <w:sz w:val="20"/>
          <w:szCs w:val="20"/>
        </w:rPr>
      </w:pPr>
    </w:p>
    <w:p w:rsidR="00083B9C" w:rsidRDefault="00083B9C" w:rsidP="00452F00">
      <w:pPr>
        <w:spacing w:after="0" w:line="240" w:lineRule="auto"/>
        <w:rPr>
          <w:rFonts w:ascii="Arial" w:hAnsi="Arial" w:cs="Arial"/>
          <w:sz w:val="20"/>
          <w:szCs w:val="20"/>
        </w:rPr>
      </w:pPr>
      <w:r>
        <w:rPr>
          <w:rFonts w:ascii="Arial" w:hAnsi="Arial" w:cs="Arial"/>
          <w:sz w:val="20"/>
          <w:szCs w:val="20"/>
        </w:rPr>
        <w:t xml:space="preserve">KM asked if the Project COAST data </w:t>
      </w:r>
      <w:r w:rsidR="00261B25">
        <w:rPr>
          <w:rFonts w:ascii="Arial" w:hAnsi="Arial" w:cs="Arial"/>
          <w:sz w:val="20"/>
          <w:szCs w:val="20"/>
        </w:rPr>
        <w:t>are</w:t>
      </w:r>
      <w:r>
        <w:rPr>
          <w:rFonts w:ascii="Arial" w:hAnsi="Arial" w:cs="Arial"/>
          <w:sz w:val="20"/>
          <w:szCs w:val="20"/>
        </w:rPr>
        <w:t xml:space="preserve"> publicly available.  TF indicated that data </w:t>
      </w:r>
      <w:r w:rsidR="00261B25">
        <w:rPr>
          <w:rFonts w:ascii="Arial" w:hAnsi="Arial" w:cs="Arial"/>
          <w:sz w:val="20"/>
          <w:szCs w:val="20"/>
        </w:rPr>
        <w:t>are</w:t>
      </w:r>
      <w:r>
        <w:rPr>
          <w:rFonts w:ascii="Arial" w:hAnsi="Arial" w:cs="Arial"/>
          <w:sz w:val="20"/>
          <w:szCs w:val="20"/>
        </w:rPr>
        <w:t xml:space="preserve"> sent to SWFWMD where it is then upload</w:t>
      </w:r>
      <w:r w:rsidR="00585783">
        <w:rPr>
          <w:rFonts w:ascii="Arial" w:hAnsi="Arial" w:cs="Arial"/>
          <w:sz w:val="20"/>
          <w:szCs w:val="20"/>
        </w:rPr>
        <w:t>ed</w:t>
      </w:r>
      <w:r>
        <w:rPr>
          <w:rFonts w:ascii="Arial" w:hAnsi="Arial" w:cs="Arial"/>
          <w:sz w:val="20"/>
          <w:szCs w:val="20"/>
        </w:rPr>
        <w:t xml:space="preserve"> to FL STORET.</w:t>
      </w:r>
    </w:p>
    <w:p w:rsidR="00585783" w:rsidRDefault="00585783" w:rsidP="00452F00">
      <w:pPr>
        <w:spacing w:after="0" w:line="240" w:lineRule="auto"/>
        <w:rPr>
          <w:rFonts w:ascii="Arial" w:hAnsi="Arial" w:cs="Arial"/>
          <w:sz w:val="20"/>
          <w:szCs w:val="20"/>
        </w:rPr>
      </w:pPr>
    </w:p>
    <w:p w:rsidR="00585783" w:rsidRDefault="00585783" w:rsidP="00452F00">
      <w:pPr>
        <w:spacing w:after="0" w:line="240" w:lineRule="auto"/>
        <w:rPr>
          <w:rFonts w:ascii="Arial" w:hAnsi="Arial" w:cs="Arial"/>
          <w:sz w:val="20"/>
          <w:szCs w:val="20"/>
        </w:rPr>
      </w:pPr>
      <w:r>
        <w:rPr>
          <w:rFonts w:ascii="Arial" w:hAnsi="Arial" w:cs="Arial"/>
          <w:sz w:val="20"/>
          <w:szCs w:val="20"/>
        </w:rPr>
        <w:t xml:space="preserve">AC asked if there are any continuous monitoring stations associated with this project.  TF indicated that the project does not currently </w:t>
      </w:r>
      <w:r w:rsidR="00A24E6E">
        <w:rPr>
          <w:rFonts w:ascii="Arial" w:hAnsi="Arial" w:cs="Arial"/>
          <w:sz w:val="20"/>
          <w:szCs w:val="20"/>
        </w:rPr>
        <w:t>have</w:t>
      </w:r>
      <w:r>
        <w:rPr>
          <w:rFonts w:ascii="Arial" w:hAnsi="Arial" w:cs="Arial"/>
          <w:sz w:val="20"/>
          <w:szCs w:val="20"/>
        </w:rPr>
        <w:t xml:space="preserve"> any continuous monitoring </w:t>
      </w:r>
      <w:r w:rsidR="00A24E6E">
        <w:rPr>
          <w:rFonts w:ascii="Arial" w:hAnsi="Arial" w:cs="Arial"/>
          <w:sz w:val="20"/>
          <w:szCs w:val="20"/>
        </w:rPr>
        <w:t>stations</w:t>
      </w:r>
      <w:r>
        <w:rPr>
          <w:rFonts w:ascii="Arial" w:hAnsi="Arial" w:cs="Arial"/>
          <w:sz w:val="20"/>
          <w:szCs w:val="20"/>
        </w:rPr>
        <w:t>; however, the data from this project could be used to inform placement of continuous monitoring stations in the future.</w:t>
      </w:r>
    </w:p>
    <w:p w:rsidR="00452F00" w:rsidRDefault="00452F00" w:rsidP="00452F00">
      <w:pPr>
        <w:spacing w:after="0" w:line="240" w:lineRule="auto"/>
        <w:rPr>
          <w:rFonts w:ascii="Arial" w:hAnsi="Arial" w:cs="Arial"/>
          <w:sz w:val="20"/>
          <w:szCs w:val="20"/>
        </w:rPr>
      </w:pPr>
    </w:p>
    <w:p w:rsidR="005430EA" w:rsidRPr="00C63583" w:rsidRDefault="005430EA" w:rsidP="00452F00">
      <w:pPr>
        <w:spacing w:after="0" w:line="240" w:lineRule="auto"/>
        <w:rPr>
          <w:rFonts w:ascii="Arial" w:hAnsi="Arial" w:cs="Arial"/>
          <w:b/>
          <w:sz w:val="20"/>
          <w:szCs w:val="20"/>
        </w:rPr>
      </w:pPr>
      <w:r>
        <w:rPr>
          <w:rFonts w:ascii="Arial" w:hAnsi="Arial" w:cs="Arial"/>
          <w:b/>
          <w:sz w:val="20"/>
          <w:szCs w:val="20"/>
        </w:rPr>
        <w:t xml:space="preserve">Deepwater Horizon Update and Gulf of Mexico Alliance </w:t>
      </w:r>
      <w:r w:rsidR="004C6AE2">
        <w:rPr>
          <w:rFonts w:ascii="Arial" w:hAnsi="Arial" w:cs="Arial"/>
          <w:b/>
          <w:sz w:val="20"/>
          <w:szCs w:val="20"/>
        </w:rPr>
        <w:t>W</w:t>
      </w:r>
      <w:r>
        <w:rPr>
          <w:rFonts w:ascii="Arial" w:hAnsi="Arial" w:cs="Arial"/>
          <w:b/>
          <w:sz w:val="20"/>
          <w:szCs w:val="20"/>
        </w:rPr>
        <w:t>ater Quality Team</w:t>
      </w:r>
    </w:p>
    <w:p w:rsidR="005430EA" w:rsidRPr="00C63583" w:rsidRDefault="005430EA" w:rsidP="00452F00">
      <w:pPr>
        <w:spacing w:after="0" w:line="240" w:lineRule="auto"/>
        <w:rPr>
          <w:rFonts w:ascii="Arial" w:hAnsi="Arial" w:cs="Arial"/>
          <w:sz w:val="20"/>
          <w:szCs w:val="20"/>
          <w:u w:val="single"/>
        </w:rPr>
      </w:pPr>
      <w:r>
        <w:rPr>
          <w:rFonts w:ascii="Arial" w:eastAsia="Times New Roman" w:hAnsi="Arial" w:cs="Arial"/>
          <w:sz w:val="20"/>
          <w:szCs w:val="20"/>
          <w:u w:val="single"/>
        </w:rPr>
        <w:t>Steve Wolfe (Steve W.</w:t>
      </w:r>
      <w:r w:rsidRPr="00C63583">
        <w:rPr>
          <w:rFonts w:ascii="Arial" w:hAnsi="Arial" w:cs="Arial"/>
          <w:sz w:val="20"/>
          <w:szCs w:val="20"/>
          <w:u w:val="single"/>
        </w:rPr>
        <w:t xml:space="preserve">) </w:t>
      </w:r>
      <w:r>
        <w:rPr>
          <w:rFonts w:ascii="Arial" w:hAnsi="Arial" w:cs="Arial"/>
          <w:sz w:val="20"/>
          <w:szCs w:val="20"/>
          <w:u w:val="single"/>
        </w:rPr>
        <w:t>presented information about current efforts related to the Deepwater Horizon incident and the Gulf of Mexico Alliance (GOMA) Water Quality Team</w:t>
      </w:r>
    </w:p>
    <w:p w:rsidR="005430EA" w:rsidRPr="00C63583" w:rsidRDefault="005430EA"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5430EA" w:rsidRDefault="004C6AE2"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Gulf of Mexico (GOM) includes ~33% of U.S. coastline.</w:t>
      </w:r>
    </w:p>
    <w:p w:rsidR="004C6AE2" w:rsidRDefault="004C6AE2"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RESTORE Act calls for 80% of civil penalties from Deepwater Horizon incident to go to a trust fund for use in GOM restoration (scope of restoration is broad and is not limited to restoration of oiled environmental resources).  Potential range of civil penalties (based on amount of oil spilled and amount of negligence) range from ~$4 billion - $20 billion, making the potential RESTORE trust fund range ~$3 billion to $16 billion.</w:t>
      </w:r>
    </w:p>
    <w:p w:rsidR="004C6AE2" w:rsidRDefault="004C6AE2"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States receive funds from the Gulf Coast Restoration Trust Fund through five major pathways.  </w:t>
      </w:r>
    </w:p>
    <w:p w:rsidR="00CE5781" w:rsidRDefault="00CE5781" w:rsidP="006F514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35% of the trust fund is allocated equally to each of the five states</w:t>
      </w:r>
      <w:r w:rsidR="006F5144">
        <w:rPr>
          <w:rFonts w:ascii="Arial" w:hAnsi="Arial" w:cs="Arial"/>
          <w:sz w:val="20"/>
          <w:szCs w:val="20"/>
        </w:rPr>
        <w:t xml:space="preserve">.  </w:t>
      </w:r>
      <w:r>
        <w:rPr>
          <w:rFonts w:ascii="Arial" w:hAnsi="Arial" w:cs="Arial"/>
          <w:sz w:val="20"/>
          <w:szCs w:val="20"/>
        </w:rPr>
        <w:t xml:space="preserve">FL will receive 7%, of which 75% will be distributed to the 8 affected </w:t>
      </w:r>
      <w:r w:rsidR="00A553B0">
        <w:rPr>
          <w:rFonts w:ascii="Arial" w:hAnsi="Arial" w:cs="Arial"/>
          <w:sz w:val="20"/>
          <w:szCs w:val="20"/>
        </w:rPr>
        <w:t>counties</w:t>
      </w:r>
      <w:r w:rsidR="006F5144">
        <w:rPr>
          <w:rFonts w:ascii="Arial" w:hAnsi="Arial" w:cs="Arial"/>
          <w:sz w:val="20"/>
          <w:szCs w:val="20"/>
        </w:rPr>
        <w:t>.</w:t>
      </w:r>
    </w:p>
    <w:p w:rsidR="00C803EA" w:rsidRDefault="006F5144" w:rsidP="00C803EA">
      <w:pPr>
        <w:pStyle w:val="ListParagraph"/>
        <w:numPr>
          <w:ilvl w:val="1"/>
          <w:numId w:val="1"/>
        </w:numPr>
        <w:spacing w:after="0" w:line="240" w:lineRule="auto"/>
        <w:ind w:left="720"/>
        <w:contextualSpacing w:val="0"/>
        <w:rPr>
          <w:rFonts w:ascii="Arial" w:hAnsi="Arial" w:cs="Arial"/>
          <w:sz w:val="20"/>
          <w:szCs w:val="20"/>
        </w:rPr>
      </w:pPr>
      <w:r w:rsidRPr="00C803EA">
        <w:rPr>
          <w:rFonts w:ascii="Arial" w:hAnsi="Arial" w:cs="Arial"/>
          <w:sz w:val="20"/>
          <w:szCs w:val="20"/>
        </w:rPr>
        <w:t xml:space="preserve">30% of the trust fund is allocated to Gulf Coast Ecosystem Restoration Council </w:t>
      </w:r>
      <w:r w:rsidR="00B058BD">
        <w:rPr>
          <w:rFonts w:ascii="Arial" w:hAnsi="Arial" w:cs="Arial"/>
          <w:sz w:val="20"/>
          <w:szCs w:val="20"/>
        </w:rPr>
        <w:t xml:space="preserve">(GCERC) </w:t>
      </w:r>
      <w:r w:rsidRPr="00C803EA">
        <w:rPr>
          <w:rFonts w:ascii="Arial" w:hAnsi="Arial" w:cs="Arial"/>
          <w:sz w:val="20"/>
          <w:szCs w:val="20"/>
        </w:rPr>
        <w:t>plan implementation</w:t>
      </w:r>
      <w:r w:rsidR="00C803EA" w:rsidRPr="00C803EA">
        <w:rPr>
          <w:rFonts w:ascii="Arial" w:hAnsi="Arial" w:cs="Arial"/>
          <w:sz w:val="20"/>
          <w:szCs w:val="20"/>
        </w:rPr>
        <w:t>.</w:t>
      </w:r>
      <w:r w:rsidRPr="00C803EA">
        <w:rPr>
          <w:rFonts w:ascii="Arial" w:hAnsi="Arial" w:cs="Arial"/>
          <w:sz w:val="20"/>
          <w:szCs w:val="20"/>
        </w:rPr>
        <w:t xml:space="preserve"> </w:t>
      </w:r>
      <w:r w:rsidR="00C803EA">
        <w:rPr>
          <w:rFonts w:ascii="Arial" w:hAnsi="Arial" w:cs="Arial"/>
          <w:sz w:val="20"/>
          <w:szCs w:val="20"/>
        </w:rPr>
        <w:t>FL does not receive any of this funding directly, but expenditures will benefit the state.</w:t>
      </w:r>
    </w:p>
    <w:p w:rsidR="006F5144" w:rsidRPr="00C803EA" w:rsidRDefault="006F5144" w:rsidP="006F5144">
      <w:pPr>
        <w:pStyle w:val="ListParagraph"/>
        <w:numPr>
          <w:ilvl w:val="1"/>
          <w:numId w:val="1"/>
        </w:numPr>
        <w:spacing w:after="0" w:line="240" w:lineRule="auto"/>
        <w:ind w:left="720"/>
        <w:contextualSpacing w:val="0"/>
        <w:rPr>
          <w:rFonts w:ascii="Arial" w:hAnsi="Arial" w:cs="Arial"/>
          <w:sz w:val="20"/>
          <w:szCs w:val="20"/>
        </w:rPr>
      </w:pPr>
      <w:r w:rsidRPr="00C803EA">
        <w:rPr>
          <w:rFonts w:ascii="Arial" w:hAnsi="Arial" w:cs="Arial"/>
          <w:sz w:val="20"/>
          <w:szCs w:val="20"/>
        </w:rPr>
        <w:t>30% of the trust fund is allocated to states based on oil spill impact.  FL will receive ~5%.</w:t>
      </w:r>
    </w:p>
    <w:p w:rsidR="006F5144" w:rsidRDefault="006F5144" w:rsidP="006F514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2.5 % of the trust fund is allocated to the Gulf Coast Ecosystem Restoration Science, Observation, Monitoring, and Technology Program.  FL does </w:t>
      </w:r>
      <w:r w:rsidR="00C803EA">
        <w:rPr>
          <w:rFonts w:ascii="Arial" w:hAnsi="Arial" w:cs="Arial"/>
          <w:sz w:val="20"/>
          <w:szCs w:val="20"/>
        </w:rPr>
        <w:t>not receive any of this funding directly, but expenditures will benefit the state.</w:t>
      </w:r>
    </w:p>
    <w:p w:rsidR="006F5144" w:rsidRDefault="006F5144" w:rsidP="006F5144">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2.5% of the trust fund is allocated equally to ea</w:t>
      </w:r>
      <w:r w:rsidR="00B058BD">
        <w:rPr>
          <w:rFonts w:ascii="Arial" w:hAnsi="Arial" w:cs="Arial"/>
          <w:sz w:val="20"/>
          <w:szCs w:val="20"/>
        </w:rPr>
        <w:t>ch</w:t>
      </w:r>
      <w:r>
        <w:rPr>
          <w:rFonts w:ascii="Arial" w:hAnsi="Arial" w:cs="Arial"/>
          <w:sz w:val="20"/>
          <w:szCs w:val="20"/>
        </w:rPr>
        <w:t xml:space="preserve"> of the five states for the Gulf Coast Centers of Excellence.  FL will receive 0.5%.</w:t>
      </w:r>
    </w:p>
    <w:p w:rsidR="006F5144" w:rsidRDefault="00C803EA" w:rsidP="006F5144">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Three parties are involved in the Deepwater Horizon incident:  BP Oil, Transocean, and Halliburton. </w:t>
      </w:r>
    </w:p>
    <w:p w:rsidR="00C803EA" w:rsidRDefault="00C803EA" w:rsidP="00C803E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Transocean settled with the U.S. government in January, 2013, with a civil penalty of $1 billion ($800 million for trust fund).</w:t>
      </w:r>
    </w:p>
    <w:p w:rsidR="00C803EA" w:rsidRDefault="00C803EA" w:rsidP="00C803E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BP Oil trial is scheduled for February 2013, but some anticipate a settlement before the trial begins.</w:t>
      </w:r>
    </w:p>
    <w:p w:rsidR="00C803EA" w:rsidRDefault="00C803EA" w:rsidP="00C803EA">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GOMA is nearing the end of year 4 of their 5-year Governors’ Action Plan II, and incomplete Actions from this Plan will be wrapping-up.  Drafting of Action Plan III will begin in July 2013, and the Plan will be released in summer 2014.  Priorities will be re-examined and potential adjustments will be made.</w:t>
      </w:r>
    </w:p>
    <w:p w:rsidR="00C13890" w:rsidRPr="00C13890" w:rsidRDefault="006F175E" w:rsidP="00C13890">
      <w:pPr>
        <w:pStyle w:val="ListParagraph"/>
        <w:numPr>
          <w:ilvl w:val="0"/>
          <w:numId w:val="1"/>
        </w:numPr>
        <w:spacing w:after="0" w:line="240" w:lineRule="auto"/>
        <w:contextualSpacing w:val="0"/>
        <w:rPr>
          <w:rFonts w:ascii="Arial" w:hAnsi="Arial" w:cs="Arial"/>
          <w:sz w:val="20"/>
          <w:szCs w:val="20"/>
        </w:rPr>
      </w:pPr>
      <w:r w:rsidRPr="00C13890">
        <w:rPr>
          <w:rFonts w:ascii="Arial" w:hAnsi="Arial" w:cs="Arial"/>
          <w:sz w:val="20"/>
          <w:szCs w:val="20"/>
        </w:rPr>
        <w:t>GOM</w:t>
      </w:r>
      <w:r w:rsidR="00C13890" w:rsidRPr="00C13890">
        <w:rPr>
          <w:rFonts w:ascii="Arial" w:hAnsi="Arial" w:cs="Arial"/>
          <w:sz w:val="20"/>
          <w:szCs w:val="20"/>
        </w:rPr>
        <w:t xml:space="preserve">A WQ Team </w:t>
      </w:r>
      <w:r w:rsidRPr="00C13890">
        <w:rPr>
          <w:rFonts w:ascii="Arial" w:hAnsi="Arial" w:cs="Arial"/>
          <w:sz w:val="20"/>
          <w:szCs w:val="20"/>
        </w:rPr>
        <w:t>Monitoring Workgroup</w:t>
      </w:r>
      <w:r w:rsidR="00C13890">
        <w:rPr>
          <w:rFonts w:ascii="Arial" w:hAnsi="Arial" w:cs="Arial"/>
          <w:sz w:val="20"/>
          <w:szCs w:val="20"/>
        </w:rPr>
        <w:t xml:space="preserve"> Update</w:t>
      </w:r>
    </w:p>
    <w:p w:rsidR="006F175E" w:rsidRDefault="006F175E"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Completed the software development for the Catalog of Monitoring Programs.  </w:t>
      </w:r>
      <w:r w:rsidR="00C13890">
        <w:rPr>
          <w:rFonts w:ascii="Arial" w:hAnsi="Arial" w:cs="Arial"/>
          <w:sz w:val="20"/>
          <w:szCs w:val="20"/>
        </w:rPr>
        <w:t xml:space="preserve">Gulf of Mexico Coastal Ocean Observing System </w:t>
      </w:r>
      <w:r w:rsidR="00B058BD">
        <w:rPr>
          <w:rFonts w:ascii="Arial" w:hAnsi="Arial" w:cs="Arial"/>
          <w:sz w:val="20"/>
          <w:szCs w:val="20"/>
        </w:rPr>
        <w:t>(</w:t>
      </w:r>
      <w:r>
        <w:rPr>
          <w:rFonts w:ascii="Arial" w:hAnsi="Arial" w:cs="Arial"/>
          <w:sz w:val="20"/>
          <w:szCs w:val="20"/>
        </w:rPr>
        <w:t>GCOOS</w:t>
      </w:r>
      <w:r w:rsidR="00B058BD">
        <w:rPr>
          <w:rFonts w:ascii="Arial" w:hAnsi="Arial" w:cs="Arial"/>
          <w:sz w:val="20"/>
          <w:szCs w:val="20"/>
        </w:rPr>
        <w:t>)</w:t>
      </w:r>
      <w:r w:rsidR="00E85E83">
        <w:rPr>
          <w:rFonts w:ascii="Arial" w:hAnsi="Arial" w:cs="Arial"/>
          <w:sz w:val="20"/>
          <w:szCs w:val="20"/>
        </w:rPr>
        <w:t xml:space="preserve"> </w:t>
      </w:r>
      <w:r w:rsidR="00B058BD">
        <w:rPr>
          <w:rFonts w:ascii="Arial" w:hAnsi="Arial" w:cs="Arial"/>
          <w:sz w:val="20"/>
          <w:szCs w:val="20"/>
        </w:rPr>
        <w:t>s</w:t>
      </w:r>
      <w:r w:rsidR="00C13890">
        <w:rPr>
          <w:rFonts w:ascii="Arial" w:hAnsi="Arial" w:cs="Arial"/>
          <w:sz w:val="20"/>
          <w:szCs w:val="20"/>
        </w:rPr>
        <w:t>taff are</w:t>
      </w:r>
      <w:r>
        <w:rPr>
          <w:rFonts w:ascii="Arial" w:hAnsi="Arial" w:cs="Arial"/>
          <w:sz w:val="20"/>
          <w:szCs w:val="20"/>
        </w:rPr>
        <w:t xml:space="preserve"> </w:t>
      </w:r>
      <w:r w:rsidR="00C13890">
        <w:rPr>
          <w:rFonts w:ascii="Arial" w:hAnsi="Arial" w:cs="Arial"/>
          <w:sz w:val="20"/>
          <w:szCs w:val="20"/>
        </w:rPr>
        <w:t xml:space="preserve">finalizing the details for </w:t>
      </w:r>
      <w:r w:rsidR="00B058BD">
        <w:rPr>
          <w:rFonts w:ascii="Arial" w:hAnsi="Arial" w:cs="Arial"/>
          <w:sz w:val="20"/>
          <w:szCs w:val="20"/>
        </w:rPr>
        <w:t xml:space="preserve">storing data and </w:t>
      </w:r>
      <w:r w:rsidR="00C13890">
        <w:rPr>
          <w:rFonts w:ascii="Arial" w:hAnsi="Arial" w:cs="Arial"/>
          <w:sz w:val="20"/>
          <w:szCs w:val="20"/>
        </w:rPr>
        <w:t>hosting the website</w:t>
      </w:r>
      <w:r w:rsidR="00B058BD">
        <w:rPr>
          <w:rFonts w:ascii="Arial" w:hAnsi="Arial" w:cs="Arial"/>
          <w:sz w:val="20"/>
          <w:szCs w:val="20"/>
        </w:rPr>
        <w:t>,</w:t>
      </w:r>
      <w:r w:rsidR="00C13890">
        <w:rPr>
          <w:rFonts w:ascii="Arial" w:hAnsi="Arial" w:cs="Arial"/>
          <w:sz w:val="20"/>
          <w:szCs w:val="20"/>
        </w:rPr>
        <w:t xml:space="preserve"> </w:t>
      </w:r>
      <w:r w:rsidR="00E77904">
        <w:rPr>
          <w:rFonts w:ascii="Arial" w:hAnsi="Arial" w:cs="Arial"/>
          <w:sz w:val="20"/>
          <w:szCs w:val="20"/>
        </w:rPr>
        <w:t>and</w:t>
      </w:r>
      <w:r w:rsidR="00C13890">
        <w:rPr>
          <w:rFonts w:ascii="Arial" w:hAnsi="Arial" w:cs="Arial"/>
          <w:sz w:val="20"/>
          <w:szCs w:val="20"/>
        </w:rPr>
        <w:t xml:space="preserve"> data entry will begin very soon. </w:t>
      </w:r>
    </w:p>
    <w:p w:rsidR="00C13890" w:rsidRDefault="00C13890"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lastRenderedPageBreak/>
        <w:t>Writing Gulf Monitoring White Paper which includes a history and status of Gulf monitoring, lays out a monitoring vision for the future, and includes as funding strategy to establish an endowment to provide long term-funding for long-term “Foundational Monitoring”.</w:t>
      </w:r>
    </w:p>
    <w:p w:rsidR="00C13890" w:rsidRDefault="00C13890"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Overseeing development of the Gulf Monitoring Network (GMN) design and implementation planning.</w:t>
      </w:r>
      <w:r w:rsidR="00E77904">
        <w:rPr>
          <w:rFonts w:ascii="Arial" w:hAnsi="Arial" w:cs="Arial"/>
          <w:sz w:val="20"/>
          <w:szCs w:val="20"/>
        </w:rPr>
        <w:t xml:space="preserve">  The goal of the GMN is intended to utilize and build upon existing monitoring efforts.</w:t>
      </w:r>
    </w:p>
    <w:p w:rsidR="00C13890" w:rsidRDefault="00C13890"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Coordinating with monitoring entities across the Gulf (state and federal agencies, UNIDO Gulf LME program, GCOOS, GOMURC, and GCRTF</w:t>
      </w:r>
      <w:r w:rsidR="00E85E83">
        <w:rPr>
          <w:rFonts w:ascii="Arial" w:hAnsi="Arial" w:cs="Arial"/>
          <w:sz w:val="20"/>
          <w:szCs w:val="20"/>
        </w:rPr>
        <w:t>/C</w:t>
      </w:r>
      <w:r>
        <w:rPr>
          <w:rFonts w:ascii="Arial" w:hAnsi="Arial" w:cs="Arial"/>
          <w:sz w:val="20"/>
          <w:szCs w:val="20"/>
        </w:rPr>
        <w:t xml:space="preserve">) to develop a single monitoring-coordination plan as part of </w:t>
      </w:r>
      <w:r w:rsidR="00E85E83">
        <w:rPr>
          <w:rFonts w:ascii="Arial" w:hAnsi="Arial" w:cs="Arial"/>
          <w:sz w:val="20"/>
          <w:szCs w:val="20"/>
        </w:rPr>
        <w:t xml:space="preserve">their </w:t>
      </w:r>
      <w:r>
        <w:rPr>
          <w:rFonts w:ascii="Arial" w:hAnsi="Arial" w:cs="Arial"/>
          <w:sz w:val="20"/>
          <w:szCs w:val="20"/>
        </w:rPr>
        <w:t>RESTORE Act proposal</w:t>
      </w:r>
      <w:r w:rsidR="00E85E83">
        <w:rPr>
          <w:rFonts w:ascii="Arial" w:hAnsi="Arial" w:cs="Arial"/>
          <w:sz w:val="20"/>
          <w:szCs w:val="20"/>
        </w:rPr>
        <w:t>.</w:t>
      </w:r>
    </w:p>
    <w:p w:rsidR="00E85E83" w:rsidRDefault="00E85E83"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Held GMN nutrient monitoring design workshop in September 2012 and published a monitoring design report.</w:t>
      </w:r>
    </w:p>
    <w:p w:rsidR="00E85E83" w:rsidRDefault="00E85E83"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Holding a second GMN design workshop on March 4-6 to add other priority issues, harmful algal blooms (HABs), mercury, and pathogens, to the monitoring design.  The workshop will be co-sponsored by GCOOS and USEPA GMPO.</w:t>
      </w:r>
    </w:p>
    <w:p w:rsidR="00E85E83" w:rsidRDefault="00E85E83" w:rsidP="00C13890">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Holding GMN implementation planning workshop in late April / early May.  The workshop will be co-sponsored by the Gulf of Mexico University Research Collaborative (GOMURC).</w:t>
      </w:r>
    </w:p>
    <w:p w:rsidR="00E85E83" w:rsidRDefault="00171205" w:rsidP="00E85E83">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Application of </w:t>
      </w:r>
      <w:r w:rsidR="00E77904">
        <w:rPr>
          <w:rFonts w:ascii="Arial" w:hAnsi="Arial" w:cs="Arial"/>
          <w:sz w:val="20"/>
          <w:szCs w:val="20"/>
        </w:rPr>
        <w:t>GMN Strategy</w:t>
      </w:r>
    </w:p>
    <w:p w:rsidR="00171205" w:rsidRDefault="00171205" w:rsidP="00171205">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 xml:space="preserve">The </w:t>
      </w:r>
      <w:r w:rsidR="00AB154B">
        <w:rPr>
          <w:rFonts w:ascii="Arial" w:hAnsi="Arial" w:cs="Arial"/>
          <w:sz w:val="20"/>
          <w:szCs w:val="20"/>
        </w:rPr>
        <w:t>GMN strategy includes hydrodynamic</w:t>
      </w:r>
      <w:r>
        <w:rPr>
          <w:rFonts w:ascii="Arial" w:hAnsi="Arial" w:cs="Arial"/>
          <w:sz w:val="20"/>
          <w:szCs w:val="20"/>
        </w:rPr>
        <w:t xml:space="preserve"> monitoring, remote sensing, and continuous and discrete water quality data collection.</w:t>
      </w:r>
    </w:p>
    <w:p w:rsidR="00E77904" w:rsidRDefault="00171205" w:rsidP="00171205">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The essential design concept at all scales is for the monitoring system to accomplish two goals:  1) to estimate fluxes between key parts of the Gulf system, and 2) to support understanding of the nutrient processes occurring between flux points, and understand</w:t>
      </w:r>
      <w:r w:rsidR="00A656ED">
        <w:rPr>
          <w:rFonts w:ascii="Arial" w:hAnsi="Arial" w:cs="Arial"/>
          <w:sz w:val="20"/>
          <w:szCs w:val="20"/>
        </w:rPr>
        <w:t>ing</w:t>
      </w:r>
      <w:r>
        <w:rPr>
          <w:rFonts w:ascii="Arial" w:hAnsi="Arial" w:cs="Arial"/>
          <w:sz w:val="20"/>
          <w:szCs w:val="20"/>
        </w:rPr>
        <w:t xml:space="preserve"> the relationship between nutrient fluxes and endpoints of concern.</w:t>
      </w:r>
    </w:p>
    <w:p w:rsidR="00171205" w:rsidRDefault="00171205" w:rsidP="00171205">
      <w:pPr>
        <w:pStyle w:val="ListParagraph"/>
        <w:numPr>
          <w:ilvl w:val="1"/>
          <w:numId w:val="1"/>
        </w:numPr>
        <w:tabs>
          <w:tab w:val="left" w:pos="720"/>
        </w:tabs>
        <w:spacing w:after="0" w:line="240" w:lineRule="auto"/>
        <w:ind w:left="720"/>
        <w:contextualSpacing w:val="0"/>
        <w:rPr>
          <w:rFonts w:ascii="Arial" w:hAnsi="Arial" w:cs="Arial"/>
          <w:sz w:val="20"/>
          <w:szCs w:val="20"/>
        </w:rPr>
      </w:pPr>
      <w:r>
        <w:rPr>
          <w:rFonts w:ascii="Arial" w:hAnsi="Arial" w:cs="Arial"/>
          <w:sz w:val="20"/>
          <w:szCs w:val="20"/>
        </w:rPr>
        <w:t>Designs in estuaries and “similar-sized coastal segments” should be developed locally, incorporating GMN design template to ensure certain consistent design elements across the Gulf.</w:t>
      </w:r>
    </w:p>
    <w:p w:rsidR="004C7356" w:rsidRDefault="004C7356" w:rsidP="004C7356">
      <w:pPr>
        <w:pStyle w:val="ListParagraph"/>
        <w:spacing w:after="0" w:line="240" w:lineRule="auto"/>
        <w:ind w:left="360"/>
        <w:contextualSpacing w:val="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5430EA" w:rsidRDefault="00171205" w:rsidP="00452F00">
      <w:pPr>
        <w:spacing w:after="0" w:line="240" w:lineRule="auto"/>
        <w:rPr>
          <w:rFonts w:ascii="Arial" w:hAnsi="Arial" w:cs="Arial"/>
          <w:sz w:val="20"/>
          <w:szCs w:val="20"/>
        </w:rPr>
      </w:pPr>
      <w:r>
        <w:rPr>
          <w:rFonts w:ascii="Arial" w:hAnsi="Arial" w:cs="Arial"/>
          <w:sz w:val="20"/>
          <w:szCs w:val="20"/>
        </w:rPr>
        <w:t>RC asked if any of the RESTORE Act funds are allocated to Mexico.  Steve W. indicated that all of the RESTORE Act funds are allocated to the U.S.  However, U.S. entities may use the funding to conduct resear</w:t>
      </w:r>
      <w:r w:rsidR="00AB154B">
        <w:rPr>
          <w:rFonts w:ascii="Arial" w:hAnsi="Arial" w:cs="Arial"/>
          <w:sz w:val="20"/>
          <w:szCs w:val="20"/>
        </w:rPr>
        <w:t>ch in Mexican waters (e.g. to inform hydrodynamic models).  Other sources of funding are available to Mexican researchers, and several of those researchers are collaborating with U.S. researchers through GOMA.</w:t>
      </w:r>
    </w:p>
    <w:p w:rsidR="00AB154B" w:rsidRDefault="00AB154B" w:rsidP="00452F00">
      <w:pPr>
        <w:spacing w:after="0" w:line="240" w:lineRule="auto"/>
        <w:rPr>
          <w:rFonts w:ascii="Arial" w:hAnsi="Arial" w:cs="Arial"/>
          <w:sz w:val="20"/>
          <w:szCs w:val="20"/>
        </w:rPr>
      </w:pPr>
    </w:p>
    <w:p w:rsidR="00AB154B" w:rsidRDefault="000759E9" w:rsidP="00452F00">
      <w:pPr>
        <w:spacing w:after="0" w:line="240" w:lineRule="auto"/>
        <w:rPr>
          <w:rFonts w:ascii="Arial" w:hAnsi="Arial" w:cs="Arial"/>
          <w:sz w:val="20"/>
          <w:szCs w:val="20"/>
        </w:rPr>
      </w:pPr>
      <w:r>
        <w:rPr>
          <w:rFonts w:ascii="Arial" w:hAnsi="Arial" w:cs="Arial"/>
          <w:sz w:val="20"/>
          <w:szCs w:val="20"/>
        </w:rPr>
        <w:t xml:space="preserve">TF asked how coastal and estuarine segments are defined in the GMN strategy.  Steve W. indicated that the boundaries of coastal segments will be determined during the local design process based on evaluation of sites that would be ideal for measuring fluxes. </w:t>
      </w:r>
      <w:r w:rsidR="001F6564">
        <w:rPr>
          <w:rFonts w:ascii="Arial" w:hAnsi="Arial" w:cs="Arial"/>
          <w:sz w:val="20"/>
          <w:szCs w:val="20"/>
        </w:rPr>
        <w:t xml:space="preserve"> Coordination among local efforts will be necessary to ensure that the boundaries of the models align with each other.</w:t>
      </w:r>
    </w:p>
    <w:p w:rsidR="00452F00" w:rsidRDefault="00452F00" w:rsidP="00452F00">
      <w:pPr>
        <w:spacing w:after="0" w:line="240" w:lineRule="auto"/>
        <w:rPr>
          <w:rFonts w:ascii="Arial" w:hAnsi="Arial" w:cs="Arial"/>
          <w:sz w:val="20"/>
          <w:szCs w:val="20"/>
        </w:rPr>
      </w:pPr>
    </w:p>
    <w:p w:rsidR="005430EA" w:rsidRPr="00C63583" w:rsidRDefault="005430EA" w:rsidP="00452F00">
      <w:pPr>
        <w:spacing w:after="0" w:line="240" w:lineRule="auto"/>
        <w:rPr>
          <w:rFonts w:ascii="Arial" w:hAnsi="Arial" w:cs="Arial"/>
          <w:b/>
          <w:sz w:val="20"/>
          <w:szCs w:val="20"/>
        </w:rPr>
      </w:pPr>
      <w:r>
        <w:rPr>
          <w:rFonts w:ascii="Arial" w:hAnsi="Arial" w:cs="Arial"/>
          <w:b/>
          <w:sz w:val="20"/>
          <w:szCs w:val="20"/>
        </w:rPr>
        <w:t>Regional Councils</w:t>
      </w:r>
    </w:p>
    <w:p w:rsidR="005430EA" w:rsidRPr="00C63583" w:rsidRDefault="005430EA" w:rsidP="00452F00">
      <w:pPr>
        <w:spacing w:after="0" w:line="240" w:lineRule="auto"/>
        <w:rPr>
          <w:rFonts w:ascii="Arial" w:hAnsi="Arial" w:cs="Arial"/>
          <w:sz w:val="20"/>
          <w:szCs w:val="20"/>
          <w:u w:val="single"/>
        </w:rPr>
      </w:pPr>
      <w:r>
        <w:rPr>
          <w:rFonts w:ascii="Arial" w:eastAsia="Times New Roman" w:hAnsi="Arial" w:cs="Arial"/>
          <w:sz w:val="20"/>
          <w:szCs w:val="20"/>
          <w:u w:val="single"/>
        </w:rPr>
        <w:t>Gail Sloane (GS</w:t>
      </w:r>
      <w:r w:rsidRPr="00C63583">
        <w:rPr>
          <w:rFonts w:ascii="Arial" w:hAnsi="Arial" w:cs="Arial"/>
          <w:sz w:val="20"/>
          <w:szCs w:val="20"/>
          <w:u w:val="single"/>
        </w:rPr>
        <w:t xml:space="preserve">) </w:t>
      </w:r>
      <w:r>
        <w:rPr>
          <w:rFonts w:ascii="Arial" w:hAnsi="Arial" w:cs="Arial"/>
          <w:sz w:val="20"/>
          <w:szCs w:val="20"/>
          <w:u w:val="single"/>
        </w:rPr>
        <w:t xml:space="preserve">presented information about </w:t>
      </w:r>
      <w:r w:rsidR="00816523">
        <w:rPr>
          <w:rFonts w:ascii="Arial" w:hAnsi="Arial" w:cs="Arial"/>
          <w:sz w:val="20"/>
          <w:szCs w:val="20"/>
          <w:u w:val="single"/>
        </w:rPr>
        <w:t>the FWRMC Regional Council initiative</w:t>
      </w:r>
    </w:p>
    <w:p w:rsidR="005430EA" w:rsidRPr="00C63583" w:rsidRDefault="005430EA" w:rsidP="00452F00">
      <w:pPr>
        <w:spacing w:after="0" w:line="240" w:lineRule="auto"/>
        <w:rPr>
          <w:rFonts w:ascii="Arial" w:hAnsi="Arial" w:cs="Arial"/>
          <w:sz w:val="20"/>
          <w:szCs w:val="20"/>
        </w:rPr>
      </w:pPr>
      <w:r w:rsidRPr="00EF38D1">
        <w:rPr>
          <w:rFonts w:ascii="Arial" w:hAnsi="Arial" w:cs="Arial"/>
          <w:sz w:val="20"/>
          <w:szCs w:val="20"/>
        </w:rPr>
        <w:t>(</w:t>
      </w:r>
      <w:r>
        <w:rPr>
          <w:rFonts w:ascii="Arial" w:hAnsi="Arial" w:cs="Arial"/>
          <w:sz w:val="20"/>
          <w:szCs w:val="20"/>
        </w:rPr>
        <w:t>P</w:t>
      </w:r>
      <w:r w:rsidRPr="00EF38D1">
        <w:rPr>
          <w:rFonts w:ascii="Arial" w:hAnsi="Arial" w:cs="Arial"/>
          <w:sz w:val="20"/>
          <w:szCs w:val="20"/>
        </w:rPr>
        <w:t>resentation slides can be found in the 201</w:t>
      </w:r>
      <w:r>
        <w:rPr>
          <w:rFonts w:ascii="Arial" w:hAnsi="Arial" w:cs="Arial"/>
          <w:sz w:val="20"/>
          <w:szCs w:val="20"/>
        </w:rPr>
        <w:t>3</w:t>
      </w:r>
      <w:r w:rsidRPr="00EF38D1">
        <w:rPr>
          <w:rFonts w:ascii="Arial" w:hAnsi="Arial" w:cs="Arial"/>
          <w:sz w:val="20"/>
          <w:szCs w:val="20"/>
        </w:rPr>
        <w:t xml:space="preserve"> archive section of </w:t>
      </w:r>
      <w:r>
        <w:rPr>
          <w:rFonts w:ascii="Arial" w:hAnsi="Arial" w:cs="Arial"/>
          <w:sz w:val="20"/>
          <w:szCs w:val="20"/>
        </w:rPr>
        <w:t xml:space="preserve">the </w:t>
      </w:r>
      <w:r w:rsidRPr="00EF38D1">
        <w:rPr>
          <w:rFonts w:ascii="Arial" w:hAnsi="Arial" w:cs="Arial"/>
          <w:sz w:val="20"/>
          <w:szCs w:val="20"/>
        </w:rPr>
        <w:t>FWRMC website</w:t>
      </w:r>
      <w:r>
        <w:rPr>
          <w:rFonts w:ascii="Arial" w:hAnsi="Arial" w:cs="Arial"/>
          <w:sz w:val="20"/>
          <w:szCs w:val="20"/>
        </w:rPr>
        <w:t>.</w:t>
      </w:r>
      <w:r w:rsidRPr="00C63583">
        <w:rPr>
          <w:rFonts w:ascii="Arial" w:hAnsi="Arial" w:cs="Arial"/>
          <w:sz w:val="20"/>
          <w:szCs w:val="20"/>
        </w:rPr>
        <w:t>)</w:t>
      </w:r>
    </w:p>
    <w:p w:rsidR="005430EA" w:rsidRDefault="00A645E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 xml:space="preserve">Regional Councils will be important means for local groups to communicate with the FWRMC.  Information from statewide meetings can be distributed to members of Regional Councils, and Regional Council members can provide feedback to be shared with the statewide Council. </w:t>
      </w:r>
    </w:p>
    <w:p w:rsidR="00A645E4" w:rsidRDefault="00A645E4"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Action items required to initiate Regional Councils:</w:t>
      </w:r>
    </w:p>
    <w:p w:rsidR="00A645E4" w:rsidRPr="00A656ED" w:rsidRDefault="00A645E4" w:rsidP="00F12741">
      <w:pPr>
        <w:pStyle w:val="ListParagraph"/>
        <w:numPr>
          <w:ilvl w:val="1"/>
          <w:numId w:val="1"/>
        </w:numPr>
        <w:spacing w:after="0" w:line="240" w:lineRule="auto"/>
        <w:ind w:left="720"/>
        <w:contextualSpacing w:val="0"/>
        <w:rPr>
          <w:rFonts w:ascii="Arial" w:hAnsi="Arial" w:cs="Arial"/>
          <w:b/>
          <w:i/>
          <w:color w:val="FF0000"/>
          <w:sz w:val="20"/>
          <w:szCs w:val="20"/>
        </w:rPr>
      </w:pPr>
      <w:r w:rsidRPr="00A656ED">
        <w:rPr>
          <w:rFonts w:ascii="Arial" w:hAnsi="Arial" w:cs="Arial"/>
          <w:b/>
          <w:i/>
          <w:color w:val="FF0000"/>
          <w:sz w:val="20"/>
          <w:szCs w:val="20"/>
        </w:rPr>
        <w:t>Confirm leads for each Regional Council by 3/1/2013.</w:t>
      </w:r>
    </w:p>
    <w:p w:rsidR="00A645E4" w:rsidRDefault="00A645E4" w:rsidP="00F12741">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Northwest Region – Nick Wooten</w:t>
      </w:r>
    </w:p>
    <w:p w:rsidR="00A645E4" w:rsidRDefault="00A645E4" w:rsidP="00F12741">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 xml:space="preserve">Suwannee River Region – </w:t>
      </w:r>
      <w:r w:rsidR="00F12741">
        <w:rPr>
          <w:rFonts w:ascii="Arial" w:hAnsi="Arial" w:cs="Arial"/>
          <w:sz w:val="20"/>
          <w:szCs w:val="20"/>
        </w:rPr>
        <w:t>Erich Marzolf</w:t>
      </w:r>
    </w:p>
    <w:p w:rsidR="00A645E4" w:rsidRDefault="00A645E4" w:rsidP="00F12741">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St. John’s River Region –</w:t>
      </w:r>
      <w:r w:rsidR="00F12741">
        <w:rPr>
          <w:rFonts w:ascii="Arial" w:hAnsi="Arial" w:cs="Arial"/>
          <w:sz w:val="20"/>
          <w:szCs w:val="20"/>
        </w:rPr>
        <w:t xml:space="preserve"> Tom Mirti</w:t>
      </w:r>
    </w:p>
    <w:p w:rsidR="00A645E4" w:rsidRDefault="00A645E4" w:rsidP="00F12741">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Southwest Region –</w:t>
      </w:r>
      <w:r w:rsidR="00F12741">
        <w:rPr>
          <w:rFonts w:ascii="Arial" w:hAnsi="Arial" w:cs="Arial"/>
          <w:sz w:val="20"/>
          <w:szCs w:val="20"/>
        </w:rPr>
        <w:t xml:space="preserve"> Rob Brown (via </w:t>
      </w:r>
      <w:r w:rsidR="00AC6C21">
        <w:rPr>
          <w:rFonts w:ascii="Arial" w:hAnsi="Arial" w:cs="Arial"/>
          <w:sz w:val="20"/>
          <w:szCs w:val="20"/>
        </w:rPr>
        <w:t xml:space="preserve">the existing Regional Ambient Monitoring Program, </w:t>
      </w:r>
      <w:r w:rsidR="00F12741">
        <w:rPr>
          <w:rFonts w:ascii="Arial" w:hAnsi="Arial" w:cs="Arial"/>
          <w:sz w:val="20"/>
          <w:szCs w:val="20"/>
        </w:rPr>
        <w:t>RAMP)</w:t>
      </w:r>
    </w:p>
    <w:p w:rsidR="00A645E4" w:rsidRDefault="00A645E4" w:rsidP="00F12741">
      <w:pPr>
        <w:pStyle w:val="ListParagraph"/>
        <w:numPr>
          <w:ilvl w:val="2"/>
          <w:numId w:val="1"/>
        </w:numPr>
        <w:spacing w:after="0" w:line="240" w:lineRule="auto"/>
        <w:ind w:left="1080"/>
        <w:contextualSpacing w:val="0"/>
        <w:rPr>
          <w:rFonts w:ascii="Arial" w:hAnsi="Arial" w:cs="Arial"/>
          <w:sz w:val="20"/>
          <w:szCs w:val="20"/>
        </w:rPr>
      </w:pPr>
      <w:r>
        <w:rPr>
          <w:rFonts w:ascii="Arial" w:hAnsi="Arial" w:cs="Arial"/>
          <w:sz w:val="20"/>
          <w:szCs w:val="20"/>
        </w:rPr>
        <w:t xml:space="preserve">South Region – </w:t>
      </w:r>
      <w:r w:rsidR="00F12741">
        <w:rPr>
          <w:rFonts w:ascii="Arial" w:hAnsi="Arial" w:cs="Arial"/>
          <w:sz w:val="20"/>
          <w:szCs w:val="20"/>
        </w:rPr>
        <w:t>Pat Fricano</w:t>
      </w:r>
    </w:p>
    <w:p w:rsidR="00AC6C21" w:rsidRPr="00AC6C21" w:rsidRDefault="00AC6C21" w:rsidP="00F12741">
      <w:pPr>
        <w:pStyle w:val="ListParagraph"/>
        <w:numPr>
          <w:ilvl w:val="1"/>
          <w:numId w:val="1"/>
        </w:numPr>
        <w:spacing w:after="0" w:line="240" w:lineRule="auto"/>
        <w:ind w:left="720"/>
        <w:contextualSpacing w:val="0"/>
        <w:rPr>
          <w:rFonts w:ascii="Arial" w:hAnsi="Arial" w:cs="Arial"/>
          <w:b/>
          <w:i/>
          <w:color w:val="FF0000"/>
          <w:sz w:val="20"/>
          <w:szCs w:val="20"/>
        </w:rPr>
      </w:pPr>
      <w:r w:rsidRPr="00AC6C21">
        <w:rPr>
          <w:rFonts w:ascii="Arial" w:hAnsi="Arial" w:cs="Arial"/>
          <w:b/>
          <w:i/>
          <w:color w:val="FF0000"/>
          <w:sz w:val="20"/>
          <w:szCs w:val="20"/>
        </w:rPr>
        <w:t>GS will confirm DEP contacts from TMDL and BMAP for each region.</w:t>
      </w:r>
    </w:p>
    <w:p w:rsidR="00A645E4" w:rsidRDefault="00A645E4" w:rsidP="00F1274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Identify local contacts within each region – this is an ongoing effort that was started in 2012.  </w:t>
      </w:r>
      <w:r w:rsidRPr="00A645E4">
        <w:rPr>
          <w:rFonts w:ascii="Arial" w:hAnsi="Arial" w:cs="Arial"/>
          <w:b/>
          <w:i/>
          <w:color w:val="FF0000"/>
          <w:sz w:val="20"/>
          <w:szCs w:val="20"/>
        </w:rPr>
        <w:t>All FWRMC participants are asked to contact GS with any additional suggestions and contact information for Regional Council participants.</w:t>
      </w:r>
    </w:p>
    <w:p w:rsidR="00A645E4" w:rsidRDefault="00A645E4" w:rsidP="00F1274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Formulate agenda topics for first meeting of each Regional Council.  Each region may want to focus on different issues, based on local priorities.  </w:t>
      </w:r>
      <w:r w:rsidRPr="00A645E4">
        <w:rPr>
          <w:rFonts w:ascii="Arial" w:hAnsi="Arial" w:cs="Arial"/>
          <w:b/>
          <w:i/>
          <w:color w:val="FF0000"/>
          <w:sz w:val="20"/>
          <w:szCs w:val="20"/>
        </w:rPr>
        <w:t>Regional Council leads are encouraged to contact GS to discuss meeting agendas and past topics of interest.</w:t>
      </w:r>
      <w:r w:rsidR="00F12741">
        <w:rPr>
          <w:rFonts w:ascii="Arial" w:hAnsi="Arial" w:cs="Arial"/>
          <w:b/>
          <w:i/>
          <w:color w:val="FF0000"/>
          <w:sz w:val="20"/>
          <w:szCs w:val="20"/>
        </w:rPr>
        <w:t xml:space="preserve">  </w:t>
      </w:r>
      <w:r w:rsidR="00F12741">
        <w:rPr>
          <w:rFonts w:ascii="Arial" w:hAnsi="Arial" w:cs="Arial"/>
          <w:sz w:val="20"/>
          <w:szCs w:val="20"/>
        </w:rPr>
        <w:t xml:space="preserve">Suggested agenda items for the first meetings </w:t>
      </w:r>
      <w:r w:rsidR="00F12741">
        <w:rPr>
          <w:rFonts w:ascii="Arial" w:hAnsi="Arial" w:cs="Arial"/>
          <w:sz w:val="20"/>
          <w:szCs w:val="20"/>
        </w:rPr>
        <w:lastRenderedPageBreak/>
        <w:t xml:space="preserve">include: a brief overview of the FWRMC and </w:t>
      </w:r>
      <w:r w:rsidR="0014447C">
        <w:rPr>
          <w:rFonts w:ascii="Arial" w:hAnsi="Arial" w:cs="Arial"/>
          <w:sz w:val="20"/>
          <w:szCs w:val="20"/>
        </w:rPr>
        <w:t xml:space="preserve">Council </w:t>
      </w:r>
      <w:r w:rsidR="00F12741">
        <w:rPr>
          <w:rFonts w:ascii="Arial" w:hAnsi="Arial" w:cs="Arial"/>
          <w:sz w:val="20"/>
          <w:szCs w:val="20"/>
        </w:rPr>
        <w:t>initiatives, overviews of regional and local programs, and discussion of commonalities and opportunities to coordinate monitoring and avoid duplication/overlap.</w:t>
      </w:r>
    </w:p>
    <w:p w:rsidR="00A645E4" w:rsidRDefault="00F12741" w:rsidP="00F12741">
      <w:pPr>
        <w:pStyle w:val="ListParagraph"/>
        <w:numPr>
          <w:ilvl w:val="0"/>
          <w:numId w:val="1"/>
        </w:numPr>
        <w:spacing w:after="0" w:line="240" w:lineRule="auto"/>
        <w:contextualSpacing w:val="0"/>
        <w:rPr>
          <w:rFonts w:ascii="Arial" w:hAnsi="Arial" w:cs="Arial"/>
          <w:sz w:val="20"/>
          <w:szCs w:val="20"/>
        </w:rPr>
      </w:pPr>
      <w:r w:rsidRPr="00F12741">
        <w:rPr>
          <w:rFonts w:ascii="Arial" w:hAnsi="Arial" w:cs="Arial"/>
          <w:b/>
          <w:i/>
          <w:color w:val="FF0000"/>
          <w:sz w:val="20"/>
          <w:szCs w:val="20"/>
        </w:rPr>
        <w:t>The FWRMC Liaison will be available to help with Regional Council meeting planning</w:t>
      </w:r>
      <w:r>
        <w:rPr>
          <w:rFonts w:ascii="Arial" w:hAnsi="Arial" w:cs="Arial"/>
          <w:sz w:val="20"/>
          <w:szCs w:val="20"/>
        </w:rPr>
        <w:t xml:space="preserve"> (setting up polls for meeting dates, setting up webinars, etc.)</w:t>
      </w:r>
    </w:p>
    <w:p w:rsidR="00885EF4" w:rsidRDefault="00F12741" w:rsidP="00F1274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Regional Councils are key to accomplishing several of the charges to the Council, including</w:t>
      </w:r>
      <w:r w:rsidR="00885EF4">
        <w:rPr>
          <w:rFonts w:ascii="Arial" w:hAnsi="Arial" w:cs="Arial"/>
          <w:sz w:val="20"/>
          <w:szCs w:val="20"/>
        </w:rPr>
        <w:t>:</w:t>
      </w:r>
    </w:p>
    <w:p w:rsidR="00885EF4" w:rsidRDefault="00885EF4" w:rsidP="008E150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C</w:t>
      </w:r>
      <w:r w:rsidR="00F12741">
        <w:rPr>
          <w:rFonts w:ascii="Arial" w:hAnsi="Arial" w:cs="Arial"/>
          <w:sz w:val="20"/>
          <w:szCs w:val="20"/>
        </w:rPr>
        <w:t>oordinating freshwater and marine monitoring</w:t>
      </w:r>
    </w:p>
    <w:p w:rsidR="00F12741" w:rsidRDefault="00885EF4" w:rsidP="008E150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C</w:t>
      </w:r>
      <w:r w:rsidR="00F12741">
        <w:rPr>
          <w:rFonts w:ascii="Arial" w:hAnsi="Arial" w:cs="Arial"/>
          <w:sz w:val="20"/>
          <w:szCs w:val="20"/>
        </w:rPr>
        <w:t>oordinating state, local, and federal monitori</w:t>
      </w:r>
      <w:r>
        <w:rPr>
          <w:rFonts w:ascii="Arial" w:hAnsi="Arial" w:cs="Arial"/>
          <w:sz w:val="20"/>
          <w:szCs w:val="20"/>
        </w:rPr>
        <w:t>ng efforts throughout the state</w:t>
      </w:r>
    </w:p>
    <w:p w:rsidR="00885EF4" w:rsidRDefault="00885EF4" w:rsidP="008E150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Providing data / information that can be shared with others</w:t>
      </w:r>
    </w:p>
    <w:p w:rsidR="008E150A" w:rsidRDefault="008E150A" w:rsidP="008E150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Collecting data that can be combined with that from other programs</w:t>
      </w:r>
    </w:p>
    <w:p w:rsidR="008E150A" w:rsidRPr="008E150A" w:rsidRDefault="008E150A" w:rsidP="008E150A">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Adopting metadata to distinguish data that is appropriate for users’ purposes</w:t>
      </w:r>
    </w:p>
    <w:p w:rsidR="00F12741" w:rsidRDefault="008E150A" w:rsidP="00F12741">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Example</w:t>
      </w:r>
      <w:r w:rsidR="001E6301">
        <w:rPr>
          <w:rFonts w:ascii="Arial" w:hAnsi="Arial" w:cs="Arial"/>
          <w:sz w:val="20"/>
          <w:szCs w:val="20"/>
        </w:rPr>
        <w:t>s</w:t>
      </w:r>
      <w:r>
        <w:rPr>
          <w:rFonts w:ascii="Arial" w:hAnsi="Arial" w:cs="Arial"/>
          <w:sz w:val="20"/>
          <w:szCs w:val="20"/>
        </w:rPr>
        <w:t xml:space="preserve"> </w:t>
      </w:r>
      <w:r w:rsidR="00AC6C21">
        <w:rPr>
          <w:rFonts w:ascii="Arial" w:hAnsi="Arial" w:cs="Arial"/>
          <w:sz w:val="20"/>
          <w:szCs w:val="20"/>
        </w:rPr>
        <w:t xml:space="preserve">of potential Regional Council issues of interest </w:t>
      </w:r>
      <w:r>
        <w:rPr>
          <w:rFonts w:ascii="Arial" w:hAnsi="Arial" w:cs="Arial"/>
          <w:sz w:val="20"/>
          <w:szCs w:val="20"/>
        </w:rPr>
        <w:t>from the Regional Ambient Monitoring Program (RAMP)</w:t>
      </w:r>
      <w:r w:rsidR="001E6301">
        <w:rPr>
          <w:rFonts w:ascii="Arial" w:hAnsi="Arial" w:cs="Arial"/>
          <w:sz w:val="20"/>
          <w:szCs w:val="20"/>
        </w:rPr>
        <w:t>, which had has 22 years of success and cost savings for participating southwest FL monitoring entities</w:t>
      </w:r>
    </w:p>
    <w:p w:rsidR="008E150A" w:rsidRDefault="00AC6C21" w:rsidP="001E630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Providing</w:t>
      </w:r>
      <w:r w:rsidR="008E150A">
        <w:rPr>
          <w:rFonts w:ascii="Arial" w:hAnsi="Arial" w:cs="Arial"/>
          <w:sz w:val="20"/>
          <w:szCs w:val="20"/>
        </w:rPr>
        <w:t xml:space="preserve"> overviews of state / local programs (who, what, where, when, why)</w:t>
      </w:r>
    </w:p>
    <w:p w:rsidR="008E150A" w:rsidRDefault="008E150A" w:rsidP="001E630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Establish</w:t>
      </w:r>
      <w:r w:rsidR="00AC6C21">
        <w:rPr>
          <w:rFonts w:ascii="Arial" w:hAnsi="Arial" w:cs="Arial"/>
          <w:sz w:val="20"/>
          <w:szCs w:val="20"/>
        </w:rPr>
        <w:t>ing</w:t>
      </w:r>
      <w:r>
        <w:rPr>
          <w:rFonts w:ascii="Arial" w:hAnsi="Arial" w:cs="Arial"/>
          <w:sz w:val="20"/>
          <w:szCs w:val="20"/>
        </w:rPr>
        <w:t xml:space="preserve"> core parameters (analytes) of interest among participants</w:t>
      </w:r>
    </w:p>
    <w:p w:rsidR="008E150A" w:rsidRDefault="00AC6C21" w:rsidP="001E630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Evaluating / standardizing</w:t>
      </w:r>
      <w:r w:rsidR="008E150A">
        <w:rPr>
          <w:rFonts w:ascii="Arial" w:hAnsi="Arial" w:cs="Arial"/>
          <w:sz w:val="20"/>
          <w:szCs w:val="20"/>
        </w:rPr>
        <w:t xml:space="preserve"> field / lab methods and initiation of intercalibration for core parameters</w:t>
      </w:r>
    </w:p>
    <w:p w:rsidR="001E6301" w:rsidRPr="00AC6C21" w:rsidRDefault="00AC6C21" w:rsidP="00AC6C2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Standardizing</w:t>
      </w:r>
      <w:r w:rsidR="008E150A" w:rsidRPr="00AC6C21">
        <w:rPr>
          <w:rFonts w:ascii="Arial" w:hAnsi="Arial" w:cs="Arial"/>
          <w:sz w:val="20"/>
          <w:szCs w:val="20"/>
        </w:rPr>
        <w:t xml:space="preserve"> monitoring activities</w:t>
      </w:r>
      <w:r w:rsidRPr="00AC6C21">
        <w:rPr>
          <w:rFonts w:ascii="Arial" w:hAnsi="Arial" w:cs="Arial"/>
          <w:sz w:val="20"/>
          <w:szCs w:val="20"/>
        </w:rPr>
        <w:t xml:space="preserve">, </w:t>
      </w:r>
      <w:r w:rsidR="00DB5536" w:rsidRPr="00AC6C21">
        <w:rPr>
          <w:rFonts w:ascii="Arial" w:hAnsi="Arial" w:cs="Arial"/>
          <w:sz w:val="20"/>
          <w:szCs w:val="20"/>
        </w:rPr>
        <w:t>ensuri</w:t>
      </w:r>
      <w:r w:rsidR="00DB5536">
        <w:rPr>
          <w:rFonts w:ascii="Arial" w:hAnsi="Arial" w:cs="Arial"/>
          <w:sz w:val="20"/>
          <w:szCs w:val="20"/>
        </w:rPr>
        <w:t>ng</w:t>
      </w:r>
      <w:r w:rsidRPr="00AC6C21">
        <w:rPr>
          <w:rFonts w:ascii="Arial" w:hAnsi="Arial" w:cs="Arial"/>
          <w:sz w:val="20"/>
          <w:szCs w:val="20"/>
        </w:rPr>
        <w:t xml:space="preserve"> that data are comparable among participants,</w:t>
      </w:r>
      <w:r w:rsidR="008E150A" w:rsidRPr="00AC6C21">
        <w:rPr>
          <w:rFonts w:ascii="Arial" w:hAnsi="Arial" w:cs="Arial"/>
          <w:sz w:val="20"/>
          <w:szCs w:val="20"/>
        </w:rPr>
        <w:t xml:space="preserve"> and </w:t>
      </w:r>
      <w:r w:rsidR="00DB5536" w:rsidRPr="00AC6C21">
        <w:rPr>
          <w:rFonts w:ascii="Arial" w:hAnsi="Arial" w:cs="Arial"/>
          <w:sz w:val="20"/>
          <w:szCs w:val="20"/>
        </w:rPr>
        <w:t>shari</w:t>
      </w:r>
      <w:r w:rsidR="00DB5536">
        <w:rPr>
          <w:rFonts w:ascii="Arial" w:hAnsi="Arial" w:cs="Arial"/>
          <w:sz w:val="20"/>
          <w:szCs w:val="20"/>
        </w:rPr>
        <w:t>ng</w:t>
      </w:r>
      <w:r w:rsidR="008E150A" w:rsidRPr="00AC6C21">
        <w:rPr>
          <w:rFonts w:ascii="Arial" w:hAnsi="Arial" w:cs="Arial"/>
          <w:sz w:val="20"/>
          <w:szCs w:val="20"/>
        </w:rPr>
        <w:t xml:space="preserve"> sampling resources between programs</w:t>
      </w:r>
      <w:r>
        <w:rPr>
          <w:rFonts w:ascii="Arial" w:hAnsi="Arial" w:cs="Arial"/>
          <w:sz w:val="20"/>
          <w:szCs w:val="20"/>
        </w:rPr>
        <w:t xml:space="preserve">, which results in </w:t>
      </w:r>
      <w:r w:rsidRPr="00AC6C21">
        <w:rPr>
          <w:rFonts w:ascii="Arial" w:hAnsi="Arial" w:cs="Arial"/>
          <w:sz w:val="20"/>
          <w:szCs w:val="20"/>
        </w:rPr>
        <w:t>m</w:t>
      </w:r>
      <w:r w:rsidR="008E150A" w:rsidRPr="00AC6C21">
        <w:rPr>
          <w:rFonts w:ascii="Arial" w:hAnsi="Arial" w:cs="Arial"/>
          <w:sz w:val="20"/>
          <w:szCs w:val="20"/>
        </w:rPr>
        <w:t>inimiz</w:t>
      </w:r>
      <w:r>
        <w:rPr>
          <w:rFonts w:ascii="Arial" w:hAnsi="Arial" w:cs="Arial"/>
          <w:sz w:val="20"/>
          <w:szCs w:val="20"/>
        </w:rPr>
        <w:t>ing duplication and economizing.</w:t>
      </w:r>
    </w:p>
    <w:p w:rsidR="00AC6C21" w:rsidRPr="00AC6C21" w:rsidRDefault="00AC6C21" w:rsidP="00AC6C2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 xml:space="preserve">Reaching unified position on policies and procedures, and </w:t>
      </w:r>
      <w:r w:rsidR="00DB5536">
        <w:rPr>
          <w:rFonts w:ascii="Arial" w:hAnsi="Arial" w:cs="Arial"/>
          <w:sz w:val="20"/>
          <w:szCs w:val="20"/>
        </w:rPr>
        <w:t>influencing</w:t>
      </w:r>
      <w:r>
        <w:rPr>
          <w:rFonts w:ascii="Arial" w:hAnsi="Arial" w:cs="Arial"/>
          <w:sz w:val="20"/>
          <w:szCs w:val="20"/>
        </w:rPr>
        <w:t xml:space="preserve"> environmental restoration efforts</w:t>
      </w:r>
    </w:p>
    <w:p w:rsidR="001E6301" w:rsidRDefault="001E6301" w:rsidP="001E6301">
      <w:pPr>
        <w:pStyle w:val="ListParagraph"/>
        <w:numPr>
          <w:ilvl w:val="1"/>
          <w:numId w:val="1"/>
        </w:numPr>
        <w:spacing w:after="0" w:line="240" w:lineRule="auto"/>
        <w:ind w:left="720"/>
        <w:contextualSpacing w:val="0"/>
        <w:rPr>
          <w:rFonts w:ascii="Arial" w:hAnsi="Arial" w:cs="Arial"/>
          <w:sz w:val="20"/>
          <w:szCs w:val="20"/>
        </w:rPr>
      </w:pPr>
      <w:r w:rsidRPr="001E6301">
        <w:rPr>
          <w:rFonts w:ascii="Arial" w:hAnsi="Arial" w:cs="Arial"/>
          <w:sz w:val="20"/>
          <w:szCs w:val="20"/>
        </w:rPr>
        <w:t>RAMP Mission (2005): To foster cooperative participation of regional monitoring program staffs to improve comparability of SW sample collection, in situ field measurements, and laboratory methods used by SW quality monitoring programs in southwest FL marine and freshwater systems.</w:t>
      </w:r>
    </w:p>
    <w:p w:rsidR="001E6301" w:rsidRDefault="001E6301" w:rsidP="001E6301">
      <w:pPr>
        <w:pStyle w:val="ListParagraph"/>
        <w:numPr>
          <w:ilvl w:val="1"/>
          <w:numId w:val="1"/>
        </w:numPr>
        <w:spacing w:after="0" w:line="240" w:lineRule="auto"/>
        <w:ind w:left="720"/>
        <w:contextualSpacing w:val="0"/>
        <w:rPr>
          <w:rFonts w:ascii="Arial" w:hAnsi="Arial" w:cs="Arial"/>
          <w:sz w:val="20"/>
          <w:szCs w:val="20"/>
        </w:rPr>
      </w:pPr>
      <w:r>
        <w:rPr>
          <w:rFonts w:ascii="Arial" w:hAnsi="Arial" w:cs="Arial"/>
          <w:sz w:val="20"/>
          <w:szCs w:val="20"/>
        </w:rPr>
        <w:t>RAMP Goals (2005) included:</w:t>
      </w:r>
    </w:p>
    <w:p w:rsidR="001E6301" w:rsidRDefault="001E6301" w:rsidP="001E6301">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Providing enhanced communication and dissemination of information about SW quality monitoring and associated analytical analyses of samples.</w:t>
      </w:r>
    </w:p>
    <w:p w:rsidR="001E6301" w:rsidRDefault="001E6301" w:rsidP="001E6301">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Promoting partnerships with federal / state / regional / local / and private agencies to improve the effectiveness, cost efficiency, and technical quality of SW quality monitoring programs.</w:t>
      </w:r>
    </w:p>
    <w:p w:rsidR="001E6301" w:rsidRDefault="001E6301" w:rsidP="001E6301">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Improving comparability of laboratory analytical methods.</w:t>
      </w:r>
    </w:p>
    <w:p w:rsidR="001E6301" w:rsidRDefault="001E6301" w:rsidP="001E6301">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Providing a forum for exchange of SW monitoring program related information and issues among participants.</w:t>
      </w:r>
    </w:p>
    <w:p w:rsidR="001E6301" w:rsidRPr="001E6301" w:rsidRDefault="001E6301" w:rsidP="001E6301">
      <w:pPr>
        <w:pStyle w:val="ListParagraph"/>
        <w:numPr>
          <w:ilvl w:val="2"/>
          <w:numId w:val="1"/>
        </w:numPr>
        <w:spacing w:after="0" w:line="240" w:lineRule="auto"/>
        <w:contextualSpacing w:val="0"/>
        <w:rPr>
          <w:rFonts w:ascii="Arial" w:hAnsi="Arial" w:cs="Arial"/>
          <w:sz w:val="20"/>
          <w:szCs w:val="20"/>
        </w:rPr>
      </w:pPr>
      <w:r>
        <w:rPr>
          <w:rFonts w:ascii="Arial" w:hAnsi="Arial" w:cs="Arial"/>
          <w:sz w:val="20"/>
          <w:szCs w:val="20"/>
        </w:rPr>
        <w:t>To provide and share information about new sampling and analytical methods to improve WQ assessment capabilities.</w:t>
      </w:r>
    </w:p>
    <w:p w:rsidR="001F6564" w:rsidRPr="00AC6C21" w:rsidRDefault="001F6564" w:rsidP="00AC6C21">
      <w:pPr>
        <w:pStyle w:val="ListParagraph"/>
        <w:tabs>
          <w:tab w:val="left" w:pos="7410"/>
        </w:tabs>
        <w:spacing w:after="0" w:line="240" w:lineRule="auto"/>
        <w:ind w:left="360"/>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eastAsia="Times New Roman" w:hAnsi="Arial" w:cs="Arial"/>
          <w:sz w:val="20"/>
          <w:szCs w:val="20"/>
          <w:u w:val="single"/>
        </w:rPr>
        <w:t>Questions / Discussion</w:t>
      </w:r>
    </w:p>
    <w:p w:rsidR="001770D9" w:rsidRDefault="00AC6C21" w:rsidP="00452F00">
      <w:pPr>
        <w:spacing w:after="0" w:line="240" w:lineRule="auto"/>
        <w:rPr>
          <w:rFonts w:ascii="Arial" w:hAnsi="Arial" w:cs="Arial"/>
          <w:sz w:val="20"/>
          <w:szCs w:val="20"/>
        </w:rPr>
      </w:pPr>
      <w:r>
        <w:rPr>
          <w:rFonts w:ascii="Arial" w:hAnsi="Arial" w:cs="Arial"/>
          <w:sz w:val="20"/>
          <w:szCs w:val="20"/>
        </w:rPr>
        <w:t>KM asked Rob Brown (RB) how participants from RAMP are able to get together for meetings (e.g. do counties / municipalities support this effort).  RB indicated that the RAMP program began when the Tampa Bay Estuary Program (T</w:t>
      </w:r>
      <w:r w:rsidR="00E9122E">
        <w:rPr>
          <w:rFonts w:ascii="Arial" w:hAnsi="Arial" w:cs="Arial"/>
          <w:sz w:val="20"/>
          <w:szCs w:val="20"/>
        </w:rPr>
        <w:t>B</w:t>
      </w:r>
      <w:r>
        <w:rPr>
          <w:rFonts w:ascii="Arial" w:hAnsi="Arial" w:cs="Arial"/>
          <w:sz w:val="20"/>
          <w:szCs w:val="20"/>
        </w:rPr>
        <w:t>EP)</w:t>
      </w:r>
      <w:r w:rsidR="00E9122E">
        <w:rPr>
          <w:rFonts w:ascii="Arial" w:hAnsi="Arial" w:cs="Arial"/>
          <w:sz w:val="20"/>
          <w:szCs w:val="20"/>
        </w:rPr>
        <w:t xml:space="preserve"> set stringent chlorophyll and nitrogen targets for seagrass recovery.  Around Tampa Bay, three local programs were doing similar monitoring within their own boundaries, but with the advent of the new targets these entities realized the value of share data and </w:t>
      </w:r>
      <w:r w:rsidR="0014447C">
        <w:rPr>
          <w:rFonts w:ascii="Arial" w:hAnsi="Arial" w:cs="Arial"/>
          <w:sz w:val="20"/>
          <w:szCs w:val="20"/>
        </w:rPr>
        <w:t>coordinating</w:t>
      </w:r>
      <w:r w:rsidR="00E9122E">
        <w:rPr>
          <w:rFonts w:ascii="Arial" w:hAnsi="Arial" w:cs="Arial"/>
          <w:sz w:val="20"/>
          <w:szCs w:val="20"/>
        </w:rPr>
        <w:t xml:space="preserve"> their monitoring efforts.  The entities agreed to coordinate their efforts across jurisdictional boundaries, which allowed samplers to plan trips more efficiently</w:t>
      </w:r>
      <w:r w:rsidR="00362C3C">
        <w:rPr>
          <w:rFonts w:ascii="Arial" w:hAnsi="Arial" w:cs="Arial"/>
          <w:sz w:val="20"/>
          <w:szCs w:val="20"/>
        </w:rPr>
        <w:t>,</w:t>
      </w:r>
      <w:r w:rsidR="00E9122E">
        <w:rPr>
          <w:rFonts w:ascii="Arial" w:hAnsi="Arial" w:cs="Arial"/>
          <w:sz w:val="20"/>
          <w:szCs w:val="20"/>
        </w:rPr>
        <w:t xml:space="preserve"> and </w:t>
      </w:r>
      <w:r w:rsidR="00362C3C">
        <w:rPr>
          <w:rFonts w:ascii="Arial" w:hAnsi="Arial" w:cs="Arial"/>
          <w:sz w:val="20"/>
          <w:szCs w:val="20"/>
        </w:rPr>
        <w:t>sometime</w:t>
      </w:r>
      <w:r w:rsidR="0014447C">
        <w:rPr>
          <w:rFonts w:ascii="Arial" w:hAnsi="Arial" w:cs="Arial"/>
          <w:sz w:val="20"/>
          <w:szCs w:val="20"/>
        </w:rPr>
        <w:t>s</w:t>
      </w:r>
      <w:r w:rsidR="00362C3C">
        <w:rPr>
          <w:rFonts w:ascii="Arial" w:hAnsi="Arial" w:cs="Arial"/>
          <w:sz w:val="20"/>
          <w:szCs w:val="20"/>
        </w:rPr>
        <w:t xml:space="preserve"> </w:t>
      </w:r>
      <w:r w:rsidR="00E9122E">
        <w:rPr>
          <w:rFonts w:ascii="Arial" w:hAnsi="Arial" w:cs="Arial"/>
          <w:sz w:val="20"/>
          <w:szCs w:val="20"/>
        </w:rPr>
        <w:t>collect samples from waters in adjacent counties</w:t>
      </w:r>
      <w:r w:rsidR="00362C3C">
        <w:rPr>
          <w:rFonts w:ascii="Arial" w:hAnsi="Arial" w:cs="Arial"/>
          <w:sz w:val="20"/>
          <w:szCs w:val="20"/>
        </w:rPr>
        <w:t xml:space="preserve"> when it would lead to a</w:t>
      </w:r>
      <w:r w:rsidR="0014447C">
        <w:rPr>
          <w:rFonts w:ascii="Arial" w:hAnsi="Arial" w:cs="Arial"/>
          <w:sz w:val="20"/>
          <w:szCs w:val="20"/>
        </w:rPr>
        <w:t>n</w:t>
      </w:r>
      <w:r w:rsidR="00362C3C">
        <w:rPr>
          <w:rFonts w:ascii="Arial" w:hAnsi="Arial" w:cs="Arial"/>
          <w:sz w:val="20"/>
          <w:szCs w:val="20"/>
        </w:rPr>
        <w:t xml:space="preserve"> overall cost savings for both entities.  Once samplers began sharing data, the issue of data comparability was raised, and round robins were initiated to assess variability between sampling groups.  When high variability was discovered, </w:t>
      </w:r>
      <w:r w:rsidR="0014447C">
        <w:rPr>
          <w:rFonts w:ascii="Arial" w:hAnsi="Arial" w:cs="Arial"/>
          <w:sz w:val="20"/>
          <w:szCs w:val="20"/>
        </w:rPr>
        <w:t>RAMP</w:t>
      </w:r>
      <w:r w:rsidR="00362C3C">
        <w:rPr>
          <w:rFonts w:ascii="Arial" w:hAnsi="Arial" w:cs="Arial"/>
          <w:sz w:val="20"/>
          <w:szCs w:val="20"/>
        </w:rPr>
        <w:t xml:space="preserve"> conducted intensive examinations of field and lab methods for individual parameters</w:t>
      </w:r>
      <w:r w:rsidR="0004034F">
        <w:rPr>
          <w:rFonts w:ascii="Arial" w:hAnsi="Arial" w:cs="Arial"/>
          <w:sz w:val="20"/>
          <w:szCs w:val="20"/>
        </w:rPr>
        <w:t xml:space="preserve">, with some of these exercises taking over a year to complete.  </w:t>
      </w:r>
      <w:r w:rsidR="00ED58C9">
        <w:rPr>
          <w:rFonts w:ascii="Arial" w:hAnsi="Arial" w:cs="Arial"/>
          <w:sz w:val="20"/>
          <w:szCs w:val="20"/>
        </w:rPr>
        <w:t xml:space="preserve">When inconsistencies were discovered, </w:t>
      </w:r>
      <w:r w:rsidR="0014447C">
        <w:rPr>
          <w:rFonts w:ascii="Arial" w:hAnsi="Arial" w:cs="Arial"/>
          <w:sz w:val="20"/>
          <w:szCs w:val="20"/>
        </w:rPr>
        <w:t>RAMP</w:t>
      </w:r>
      <w:r w:rsidR="00ED58C9">
        <w:rPr>
          <w:rFonts w:ascii="Arial" w:hAnsi="Arial" w:cs="Arial"/>
          <w:sz w:val="20"/>
          <w:szCs w:val="20"/>
        </w:rPr>
        <w:t xml:space="preserve"> did not ask any of the participants to change their methods, but they did present a summary of the findings to all participants, along with an analysis of how each methodological difference can affect the results.</w:t>
      </w:r>
      <w:r w:rsidR="0004034F">
        <w:rPr>
          <w:rFonts w:ascii="Arial" w:hAnsi="Arial" w:cs="Arial"/>
          <w:sz w:val="20"/>
          <w:szCs w:val="20"/>
        </w:rPr>
        <w:t xml:space="preserve">  After the methodologies for all core parameters of interest had been reviewed, </w:t>
      </w:r>
      <w:r w:rsidR="0014447C">
        <w:rPr>
          <w:rFonts w:ascii="Arial" w:hAnsi="Arial" w:cs="Arial"/>
          <w:sz w:val="20"/>
          <w:szCs w:val="20"/>
        </w:rPr>
        <w:t>RAMP</w:t>
      </w:r>
      <w:r w:rsidR="0004034F">
        <w:rPr>
          <w:rFonts w:ascii="Arial" w:hAnsi="Arial" w:cs="Arial"/>
          <w:sz w:val="20"/>
          <w:szCs w:val="20"/>
        </w:rPr>
        <w:t xml:space="preserve"> began reviewing the monitoring strategies of all participating agencies, with the goal of developing a standardized and unified</w:t>
      </w:r>
      <w:r w:rsidR="00C22E30">
        <w:rPr>
          <w:rFonts w:ascii="Arial" w:hAnsi="Arial" w:cs="Arial"/>
          <w:sz w:val="20"/>
          <w:szCs w:val="20"/>
        </w:rPr>
        <w:t xml:space="preserve"> ambient</w:t>
      </w:r>
      <w:r w:rsidR="0004034F">
        <w:rPr>
          <w:rFonts w:ascii="Arial" w:hAnsi="Arial" w:cs="Arial"/>
          <w:sz w:val="20"/>
          <w:szCs w:val="20"/>
        </w:rPr>
        <w:t xml:space="preserve"> monitoring strategy for all participants.</w:t>
      </w:r>
      <w:r w:rsidR="00C22E30">
        <w:rPr>
          <w:rFonts w:ascii="Arial" w:hAnsi="Arial" w:cs="Arial"/>
          <w:sz w:val="20"/>
          <w:szCs w:val="20"/>
        </w:rPr>
        <w:t xml:space="preserve"> The RAMP also helped participants to understand and comply with changes in lab certification requirements and provided a forum for vendors (e.g. YSI, Hydrolab) to present information about new products.  After observing the successful coordination of estuarine monitoring efforts, additional participants joined the group and initiated similar efforts for freshwater systems.</w:t>
      </w:r>
      <w:r w:rsidR="001770D9">
        <w:rPr>
          <w:rFonts w:ascii="Arial" w:hAnsi="Arial" w:cs="Arial"/>
          <w:sz w:val="20"/>
          <w:szCs w:val="20"/>
        </w:rPr>
        <w:t xml:space="preserve">  </w:t>
      </w:r>
    </w:p>
    <w:p w:rsidR="001770D9" w:rsidRDefault="001770D9" w:rsidP="00452F00">
      <w:pPr>
        <w:spacing w:after="0" w:line="240" w:lineRule="auto"/>
        <w:rPr>
          <w:rFonts w:ascii="Arial" w:hAnsi="Arial" w:cs="Arial"/>
          <w:sz w:val="20"/>
          <w:szCs w:val="20"/>
        </w:rPr>
      </w:pPr>
    </w:p>
    <w:p w:rsidR="005430EA" w:rsidRDefault="001770D9" w:rsidP="00452F00">
      <w:pPr>
        <w:spacing w:after="0" w:line="240" w:lineRule="auto"/>
        <w:rPr>
          <w:rFonts w:ascii="Arial" w:hAnsi="Arial" w:cs="Arial"/>
          <w:sz w:val="20"/>
          <w:szCs w:val="20"/>
        </w:rPr>
      </w:pPr>
      <w:r>
        <w:rPr>
          <w:rFonts w:ascii="Arial" w:hAnsi="Arial" w:cs="Arial"/>
          <w:sz w:val="20"/>
          <w:szCs w:val="20"/>
        </w:rPr>
        <w:lastRenderedPageBreak/>
        <w:t>RB added that the key to holding regional meetings that are</w:t>
      </w:r>
      <w:r w:rsidR="00216C65">
        <w:rPr>
          <w:rFonts w:ascii="Arial" w:hAnsi="Arial" w:cs="Arial"/>
          <w:sz w:val="20"/>
          <w:szCs w:val="20"/>
        </w:rPr>
        <w:t xml:space="preserve"> valuable to all participants </w:t>
      </w:r>
      <w:r w:rsidR="0014447C">
        <w:rPr>
          <w:rFonts w:ascii="Arial" w:hAnsi="Arial" w:cs="Arial"/>
          <w:sz w:val="20"/>
          <w:szCs w:val="20"/>
        </w:rPr>
        <w:t>is</w:t>
      </w:r>
      <w:r>
        <w:rPr>
          <w:rFonts w:ascii="Arial" w:hAnsi="Arial" w:cs="Arial"/>
          <w:sz w:val="20"/>
          <w:szCs w:val="20"/>
        </w:rPr>
        <w:t xml:space="preserve"> identifying core issues of interest</w:t>
      </w:r>
      <w:r w:rsidR="00216C65">
        <w:rPr>
          <w:rFonts w:ascii="Arial" w:hAnsi="Arial" w:cs="Arial"/>
          <w:sz w:val="20"/>
          <w:szCs w:val="20"/>
        </w:rPr>
        <w:t>, opening lines of communication, and building trust among participants</w:t>
      </w:r>
      <w:r>
        <w:rPr>
          <w:rFonts w:ascii="Arial" w:hAnsi="Arial" w:cs="Arial"/>
          <w:sz w:val="20"/>
          <w:szCs w:val="20"/>
        </w:rPr>
        <w:t xml:space="preserve">.  Once those issues are identified, all participants can bring their own perspectives, experiences, and resources to the discussion, and the group can work together to develop a cost effective plan of action.  Participants are never asked to comply with orders from the </w:t>
      </w:r>
      <w:r w:rsidR="007745F5">
        <w:rPr>
          <w:rFonts w:ascii="Arial" w:hAnsi="Arial" w:cs="Arial"/>
          <w:sz w:val="20"/>
          <w:szCs w:val="20"/>
        </w:rPr>
        <w:t>group;</w:t>
      </w:r>
      <w:r>
        <w:rPr>
          <w:rFonts w:ascii="Arial" w:hAnsi="Arial" w:cs="Arial"/>
          <w:sz w:val="20"/>
          <w:szCs w:val="20"/>
        </w:rPr>
        <w:t xml:space="preserve"> instead participants work to reach a</w:t>
      </w:r>
      <w:r w:rsidR="00642E1D">
        <w:rPr>
          <w:rFonts w:ascii="Arial" w:hAnsi="Arial" w:cs="Arial"/>
          <w:sz w:val="20"/>
          <w:szCs w:val="20"/>
        </w:rPr>
        <w:t xml:space="preserve"> consensus on issues of concern </w:t>
      </w:r>
      <w:r>
        <w:rPr>
          <w:rFonts w:ascii="Arial" w:hAnsi="Arial" w:cs="Arial"/>
          <w:sz w:val="20"/>
          <w:szCs w:val="20"/>
        </w:rPr>
        <w:t>an</w:t>
      </w:r>
      <w:r w:rsidR="00642E1D">
        <w:rPr>
          <w:rFonts w:ascii="Arial" w:hAnsi="Arial" w:cs="Arial"/>
          <w:sz w:val="20"/>
          <w:szCs w:val="20"/>
        </w:rPr>
        <w:t>d then</w:t>
      </w:r>
      <w:r>
        <w:rPr>
          <w:rFonts w:ascii="Arial" w:hAnsi="Arial" w:cs="Arial"/>
          <w:sz w:val="20"/>
          <w:szCs w:val="20"/>
        </w:rPr>
        <w:t xml:space="preserve"> follow-up with any actions that may be necessary to achieve that solution or plan.</w:t>
      </w:r>
    </w:p>
    <w:p w:rsidR="005430EA" w:rsidRDefault="005430EA" w:rsidP="00452F00">
      <w:pPr>
        <w:spacing w:after="0" w:line="240" w:lineRule="auto"/>
        <w:rPr>
          <w:rFonts w:ascii="Arial" w:hAnsi="Arial" w:cs="Arial"/>
          <w:sz w:val="20"/>
          <w:szCs w:val="20"/>
        </w:rPr>
      </w:pPr>
    </w:p>
    <w:p w:rsidR="005A788B" w:rsidRDefault="005A788B" w:rsidP="00452F00">
      <w:pPr>
        <w:spacing w:after="0" w:line="240" w:lineRule="auto"/>
        <w:rPr>
          <w:rFonts w:ascii="Arial" w:hAnsi="Arial" w:cs="Arial"/>
          <w:sz w:val="20"/>
          <w:szCs w:val="20"/>
        </w:rPr>
      </w:pPr>
      <w:r>
        <w:rPr>
          <w:rFonts w:ascii="Arial" w:hAnsi="Arial" w:cs="Arial"/>
          <w:sz w:val="20"/>
          <w:szCs w:val="20"/>
        </w:rPr>
        <w:t xml:space="preserve">GS indicated that the location of the statewide FWRMC meetings rotates throughout the state, but the Regional Councils will give monitoring entities in each region an opportunity to hold additional face-to-face meetings. </w:t>
      </w:r>
    </w:p>
    <w:p w:rsidR="00C22E30" w:rsidRPr="005430EA" w:rsidRDefault="00C22E30" w:rsidP="00452F00">
      <w:pPr>
        <w:spacing w:after="0" w:line="240" w:lineRule="auto"/>
        <w:rPr>
          <w:rFonts w:ascii="Arial" w:hAnsi="Arial" w:cs="Arial"/>
          <w:sz w:val="20"/>
          <w:szCs w:val="20"/>
        </w:rPr>
      </w:pPr>
    </w:p>
    <w:p w:rsidR="00452F00" w:rsidRPr="00452F00" w:rsidRDefault="00452F00" w:rsidP="00452F00">
      <w:pPr>
        <w:spacing w:after="0" w:line="240" w:lineRule="auto"/>
        <w:rPr>
          <w:rFonts w:ascii="Arial" w:hAnsi="Arial" w:cs="Arial"/>
          <w:b/>
          <w:sz w:val="20"/>
          <w:szCs w:val="20"/>
        </w:rPr>
      </w:pPr>
      <w:r w:rsidRPr="00452F00">
        <w:rPr>
          <w:rFonts w:ascii="Arial" w:hAnsi="Arial" w:cs="Arial"/>
          <w:b/>
          <w:sz w:val="20"/>
          <w:szCs w:val="20"/>
        </w:rPr>
        <w:t>Questions / Comments / Open Member Dialog</w:t>
      </w:r>
    </w:p>
    <w:p w:rsidR="00103B03" w:rsidRDefault="00103B03" w:rsidP="00452F00">
      <w:pPr>
        <w:spacing w:after="0" w:line="240" w:lineRule="auto"/>
        <w:rPr>
          <w:rFonts w:ascii="Arial" w:hAnsi="Arial" w:cs="Arial"/>
          <w:b/>
          <w:sz w:val="20"/>
          <w:szCs w:val="20"/>
        </w:rPr>
      </w:pPr>
    </w:p>
    <w:p w:rsidR="005A788B" w:rsidRPr="009D10BA" w:rsidRDefault="005A788B">
      <w:pPr>
        <w:rPr>
          <w:rFonts w:ascii="Arial" w:hAnsi="Arial" w:cs="Arial"/>
          <w:b/>
          <w:i/>
          <w:color w:val="FF0000"/>
          <w:sz w:val="20"/>
          <w:szCs w:val="20"/>
        </w:rPr>
      </w:pPr>
      <w:r w:rsidRPr="004802A3">
        <w:rPr>
          <w:rFonts w:ascii="Arial" w:hAnsi="Arial" w:cs="Arial"/>
          <w:sz w:val="20"/>
          <w:szCs w:val="20"/>
        </w:rPr>
        <w:t>GS concluded the meeting and indicated that the</w:t>
      </w:r>
      <w:r w:rsidRPr="009D10BA">
        <w:rPr>
          <w:rFonts w:ascii="Arial" w:hAnsi="Arial" w:cs="Arial"/>
          <w:b/>
          <w:i/>
          <w:color w:val="FF0000"/>
          <w:sz w:val="20"/>
          <w:szCs w:val="20"/>
        </w:rPr>
        <w:t xml:space="preserve"> next statewide FWRMC meeting will likely be held in</w:t>
      </w:r>
      <w:r w:rsidR="009D10BA" w:rsidRPr="009D10BA">
        <w:rPr>
          <w:rFonts w:ascii="Arial" w:hAnsi="Arial" w:cs="Arial"/>
          <w:b/>
          <w:i/>
          <w:color w:val="FF0000"/>
          <w:sz w:val="20"/>
          <w:szCs w:val="20"/>
        </w:rPr>
        <w:t xml:space="preserve"> May 2013 in</w:t>
      </w:r>
      <w:r w:rsidRPr="009D10BA">
        <w:rPr>
          <w:rFonts w:ascii="Arial" w:hAnsi="Arial" w:cs="Arial"/>
          <w:b/>
          <w:i/>
          <w:color w:val="FF0000"/>
          <w:sz w:val="20"/>
          <w:szCs w:val="20"/>
        </w:rPr>
        <w:t xml:space="preserve"> the Southwest Region</w:t>
      </w:r>
      <w:r w:rsidR="009D10BA" w:rsidRPr="009D10BA">
        <w:rPr>
          <w:rFonts w:ascii="Arial" w:hAnsi="Arial" w:cs="Arial"/>
          <w:b/>
          <w:i/>
          <w:color w:val="FF0000"/>
          <w:sz w:val="20"/>
          <w:szCs w:val="20"/>
        </w:rPr>
        <w:t>.  The meeting will include updates from the Regional Council leads and updates from all FWRMC workgroups, including the Catalog Workgroup, Salinity Network Workgroup, and the Coastal Monitoring Workgroup, which will hold its first meeting in the next few months.</w:t>
      </w:r>
      <w:r w:rsidRPr="009D10BA">
        <w:rPr>
          <w:rFonts w:ascii="Arial" w:hAnsi="Arial" w:cs="Arial"/>
          <w:b/>
          <w:i/>
          <w:color w:val="FF0000"/>
          <w:sz w:val="20"/>
          <w:szCs w:val="20"/>
        </w:rPr>
        <w:br w:type="page"/>
      </w:r>
    </w:p>
    <w:p w:rsidR="009E7AF5" w:rsidRPr="00730ADF" w:rsidRDefault="00B162AB" w:rsidP="00452F00">
      <w:pPr>
        <w:tabs>
          <w:tab w:val="left" w:pos="0"/>
        </w:tabs>
        <w:spacing w:after="0" w:line="240" w:lineRule="auto"/>
        <w:rPr>
          <w:rFonts w:ascii="Arial" w:hAnsi="Arial" w:cs="Arial"/>
          <w:b/>
          <w:sz w:val="20"/>
          <w:szCs w:val="20"/>
        </w:rPr>
      </w:pPr>
      <w:r w:rsidRPr="00730ADF">
        <w:rPr>
          <w:rFonts w:ascii="Arial" w:hAnsi="Arial" w:cs="Arial"/>
          <w:b/>
          <w:sz w:val="20"/>
          <w:szCs w:val="20"/>
        </w:rPr>
        <w:lastRenderedPageBreak/>
        <w:t xml:space="preserve">Meeting </w:t>
      </w:r>
      <w:r w:rsidR="000571BF" w:rsidRPr="00730ADF">
        <w:rPr>
          <w:rFonts w:ascii="Arial" w:hAnsi="Arial" w:cs="Arial"/>
          <w:b/>
          <w:sz w:val="20"/>
          <w:szCs w:val="20"/>
        </w:rPr>
        <w:t>Evaluations</w:t>
      </w:r>
      <w:r w:rsidR="009E7AF5" w:rsidRPr="00730ADF">
        <w:rPr>
          <w:rFonts w:ascii="Arial" w:hAnsi="Arial" w:cs="Arial"/>
          <w:b/>
          <w:sz w:val="20"/>
          <w:szCs w:val="20"/>
        </w:rPr>
        <w:t xml:space="preserve"> </w:t>
      </w:r>
    </w:p>
    <w:p w:rsidR="006057EC" w:rsidRPr="004E6A9F" w:rsidRDefault="006057EC" w:rsidP="00452F00">
      <w:pPr>
        <w:spacing w:after="0" w:line="240" w:lineRule="auto"/>
        <w:rPr>
          <w:rFonts w:ascii="Arial" w:hAnsi="Arial" w:cs="Arial"/>
          <w:sz w:val="20"/>
          <w:szCs w:val="20"/>
        </w:rPr>
      </w:pPr>
      <w:r w:rsidRPr="00CE2A87">
        <w:rPr>
          <w:rFonts w:ascii="Arial" w:hAnsi="Arial" w:cs="Arial"/>
          <w:sz w:val="20"/>
          <w:szCs w:val="20"/>
        </w:rPr>
        <w:t>What topics / presentations were most useful</w:t>
      </w:r>
      <w:r w:rsidRPr="004E6A9F">
        <w:rPr>
          <w:rFonts w:ascii="Arial" w:hAnsi="Arial" w:cs="Arial"/>
          <w:sz w:val="20"/>
          <w:szCs w:val="20"/>
        </w:rPr>
        <w:t>?</w:t>
      </w:r>
    </w:p>
    <w:p w:rsidR="00B03923" w:rsidRDefault="00B03923"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EPA</w:t>
      </w:r>
    </w:p>
    <w:p w:rsidR="00E01F95" w:rsidRDefault="00E01F9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Bream Fishermen Association</w:t>
      </w:r>
      <w:r w:rsidR="00707688">
        <w:rPr>
          <w:rFonts w:ascii="Arial" w:hAnsi="Arial" w:cs="Arial"/>
          <w:sz w:val="20"/>
          <w:szCs w:val="20"/>
        </w:rPr>
        <w:t xml:space="preserve"> (</w:t>
      </w:r>
      <w:r w:rsidR="00D128AC">
        <w:rPr>
          <w:rFonts w:ascii="Arial" w:hAnsi="Arial" w:cs="Arial"/>
          <w:sz w:val="20"/>
          <w:szCs w:val="20"/>
        </w:rPr>
        <w:t>2</w:t>
      </w:r>
      <w:r w:rsidR="00707688">
        <w:rPr>
          <w:rFonts w:ascii="Arial" w:hAnsi="Arial" w:cs="Arial"/>
          <w:sz w:val="20"/>
          <w:szCs w:val="20"/>
        </w:rPr>
        <w:t xml:space="preserve"> votes)</w:t>
      </w:r>
    </w:p>
    <w:p w:rsidR="00B03923" w:rsidRDefault="00B03923"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CAMA</w:t>
      </w:r>
    </w:p>
    <w:p w:rsidR="00E01F95" w:rsidRDefault="00E01F9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Potentiometric Mapping</w:t>
      </w:r>
      <w:r w:rsidR="00D128AC">
        <w:rPr>
          <w:rFonts w:ascii="Arial" w:hAnsi="Arial" w:cs="Arial"/>
          <w:sz w:val="20"/>
          <w:szCs w:val="20"/>
        </w:rPr>
        <w:t xml:space="preserve"> </w:t>
      </w:r>
    </w:p>
    <w:p w:rsidR="00E01F95" w:rsidRDefault="00E01F9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Salinity Network</w:t>
      </w:r>
    </w:p>
    <w:p w:rsidR="00B03923" w:rsidRDefault="00B03923"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WIN</w:t>
      </w:r>
    </w:p>
    <w:p w:rsidR="00E01F95" w:rsidRDefault="00E01F9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BMAP</w:t>
      </w:r>
      <w:r w:rsidR="006E081C">
        <w:rPr>
          <w:rFonts w:ascii="Arial" w:hAnsi="Arial" w:cs="Arial"/>
          <w:sz w:val="20"/>
          <w:szCs w:val="20"/>
        </w:rPr>
        <w:t xml:space="preserve"> (2 votes)</w:t>
      </w:r>
    </w:p>
    <w:p w:rsidR="00B03923" w:rsidRDefault="00B03923"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ESOC (</w:t>
      </w:r>
      <w:r w:rsidR="00533AB8">
        <w:rPr>
          <w:rFonts w:ascii="Arial" w:hAnsi="Arial" w:cs="Arial"/>
          <w:sz w:val="20"/>
          <w:szCs w:val="20"/>
        </w:rPr>
        <w:t>4</w:t>
      </w:r>
      <w:r>
        <w:rPr>
          <w:rFonts w:ascii="Arial" w:hAnsi="Arial" w:cs="Arial"/>
          <w:sz w:val="20"/>
          <w:szCs w:val="20"/>
        </w:rPr>
        <w:t xml:space="preserve"> votes)</w:t>
      </w:r>
    </w:p>
    <w:p w:rsidR="00707688" w:rsidRDefault="00D128A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Project COAST (2 votes)</w:t>
      </w:r>
    </w:p>
    <w:p w:rsidR="00B03923" w:rsidRDefault="00B03923"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GOMA / RESTORE Act (2 votes)</w:t>
      </w:r>
    </w:p>
    <w:p w:rsidR="006E081C" w:rsidRDefault="006E081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Regional and state programs.</w:t>
      </w:r>
    </w:p>
    <w:p w:rsidR="00D128AC" w:rsidRDefault="00D128A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Regional Council</w:t>
      </w:r>
      <w:r w:rsidR="002D6DF9">
        <w:rPr>
          <w:rFonts w:ascii="Arial" w:hAnsi="Arial" w:cs="Arial"/>
          <w:sz w:val="20"/>
          <w:szCs w:val="20"/>
        </w:rPr>
        <w:t xml:space="preserve">s </w:t>
      </w:r>
      <w:r>
        <w:rPr>
          <w:rFonts w:ascii="Arial" w:hAnsi="Arial" w:cs="Arial"/>
          <w:sz w:val="20"/>
          <w:szCs w:val="20"/>
        </w:rPr>
        <w:t>and Rob Brown’s historical overview of issues in response to the question about RAMP</w:t>
      </w:r>
    </w:p>
    <w:p w:rsidR="00707688" w:rsidRPr="004E6A9F" w:rsidRDefault="0070768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All presentations were good (2 votes)</w:t>
      </w:r>
    </w:p>
    <w:p w:rsidR="006057EC" w:rsidRPr="004E6A9F" w:rsidRDefault="006057EC" w:rsidP="00452F00">
      <w:pPr>
        <w:pStyle w:val="ListParagraph"/>
        <w:spacing w:after="0" w:line="240" w:lineRule="auto"/>
        <w:ind w:left="360"/>
        <w:contextualSpacing w:val="0"/>
        <w:rPr>
          <w:rFonts w:ascii="Arial" w:hAnsi="Arial" w:cs="Arial"/>
          <w:sz w:val="20"/>
          <w:szCs w:val="20"/>
        </w:rPr>
      </w:pP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What topics</w:t>
      </w:r>
      <w:r w:rsidR="00222429">
        <w:rPr>
          <w:rFonts w:ascii="Arial" w:hAnsi="Arial" w:cs="Arial"/>
          <w:sz w:val="20"/>
          <w:szCs w:val="20"/>
        </w:rPr>
        <w:t xml:space="preserve"> </w:t>
      </w:r>
      <w:r w:rsidRPr="004E6A9F">
        <w:rPr>
          <w:rFonts w:ascii="Arial" w:hAnsi="Arial" w:cs="Arial"/>
          <w:sz w:val="20"/>
          <w:szCs w:val="20"/>
        </w:rPr>
        <w:t>/</w:t>
      </w:r>
      <w:r w:rsidR="00222429">
        <w:rPr>
          <w:rFonts w:ascii="Arial" w:hAnsi="Arial" w:cs="Arial"/>
          <w:sz w:val="20"/>
          <w:szCs w:val="20"/>
        </w:rPr>
        <w:t xml:space="preserve"> </w:t>
      </w:r>
      <w:r w:rsidRPr="004E6A9F">
        <w:rPr>
          <w:rFonts w:ascii="Arial" w:hAnsi="Arial" w:cs="Arial"/>
          <w:sz w:val="20"/>
          <w:szCs w:val="20"/>
        </w:rPr>
        <w:t>presentations were least useful?  Why?</w:t>
      </w:r>
    </w:p>
    <w:p w:rsidR="007151B3" w:rsidRPr="002D6DF9" w:rsidRDefault="00707688" w:rsidP="00452F00">
      <w:pPr>
        <w:pStyle w:val="ListParagraph"/>
        <w:numPr>
          <w:ilvl w:val="0"/>
          <w:numId w:val="1"/>
        </w:numPr>
        <w:spacing w:after="0" w:line="240" w:lineRule="auto"/>
        <w:contextualSpacing w:val="0"/>
        <w:rPr>
          <w:rFonts w:ascii="Arial" w:hAnsi="Arial" w:cs="Arial"/>
          <w:sz w:val="20"/>
          <w:szCs w:val="20"/>
        </w:rPr>
      </w:pPr>
      <w:r>
        <w:rPr>
          <w:rFonts w:ascii="Arial" w:eastAsia="Calibri" w:hAnsi="Arial" w:cs="Arial"/>
          <w:sz w:val="20"/>
          <w:szCs w:val="20"/>
        </w:rPr>
        <w:t xml:space="preserve">WIN </w:t>
      </w:r>
      <w:r w:rsidR="002D6DF9">
        <w:rPr>
          <w:rFonts w:ascii="Arial" w:eastAsia="Calibri" w:hAnsi="Arial" w:cs="Arial"/>
          <w:sz w:val="20"/>
          <w:szCs w:val="20"/>
        </w:rPr>
        <w:t xml:space="preserve">(2 votes) </w:t>
      </w:r>
      <w:r>
        <w:rPr>
          <w:rFonts w:ascii="Arial" w:eastAsia="Calibri" w:hAnsi="Arial" w:cs="Arial"/>
          <w:sz w:val="20"/>
          <w:szCs w:val="20"/>
        </w:rPr>
        <w:t>–</w:t>
      </w:r>
      <w:r w:rsidR="002D6DF9">
        <w:rPr>
          <w:rFonts w:ascii="Arial" w:eastAsia="Calibri" w:hAnsi="Arial" w:cs="Arial"/>
          <w:sz w:val="20"/>
          <w:szCs w:val="20"/>
        </w:rPr>
        <w:t xml:space="preserve"> </w:t>
      </w:r>
      <w:r w:rsidR="005430EA">
        <w:rPr>
          <w:rFonts w:ascii="Arial" w:eastAsia="Calibri" w:hAnsi="Arial" w:cs="Arial"/>
          <w:sz w:val="20"/>
          <w:szCs w:val="20"/>
        </w:rPr>
        <w:t xml:space="preserve">Would like a more detailed </w:t>
      </w:r>
      <w:r w:rsidR="002D6DF9">
        <w:rPr>
          <w:rFonts w:ascii="Arial" w:eastAsia="Calibri" w:hAnsi="Arial" w:cs="Arial"/>
          <w:sz w:val="20"/>
          <w:szCs w:val="20"/>
        </w:rPr>
        <w:t>update</w:t>
      </w:r>
      <w:r w:rsidR="005430EA">
        <w:rPr>
          <w:rFonts w:ascii="Arial" w:eastAsia="Calibri" w:hAnsi="Arial" w:cs="Arial"/>
          <w:sz w:val="20"/>
          <w:szCs w:val="20"/>
        </w:rPr>
        <w:t xml:space="preserve">, including </w:t>
      </w:r>
      <w:r w:rsidR="002D6DF9">
        <w:rPr>
          <w:rFonts w:ascii="Arial" w:eastAsia="Calibri" w:hAnsi="Arial" w:cs="Arial"/>
          <w:sz w:val="20"/>
          <w:szCs w:val="20"/>
        </w:rPr>
        <w:t>firm schedules for WIN update activities.</w:t>
      </w:r>
    </w:p>
    <w:p w:rsidR="002D6DF9" w:rsidRPr="00B03923" w:rsidRDefault="002D6DF9" w:rsidP="00452F00">
      <w:pPr>
        <w:pStyle w:val="ListParagraph"/>
        <w:numPr>
          <w:ilvl w:val="0"/>
          <w:numId w:val="1"/>
        </w:numPr>
        <w:spacing w:after="0" w:line="240" w:lineRule="auto"/>
        <w:contextualSpacing w:val="0"/>
        <w:rPr>
          <w:rFonts w:ascii="Arial" w:hAnsi="Arial" w:cs="Arial"/>
          <w:sz w:val="20"/>
          <w:szCs w:val="20"/>
        </w:rPr>
      </w:pPr>
      <w:r>
        <w:rPr>
          <w:rFonts w:ascii="Arial" w:eastAsia="Calibri" w:hAnsi="Arial" w:cs="Arial"/>
          <w:sz w:val="20"/>
          <w:szCs w:val="20"/>
        </w:rPr>
        <w:t xml:space="preserve">GOMA - </w:t>
      </w:r>
      <w:r w:rsidR="005430EA">
        <w:rPr>
          <w:rFonts w:ascii="Arial" w:eastAsia="Calibri" w:hAnsi="Arial" w:cs="Arial"/>
          <w:sz w:val="20"/>
          <w:szCs w:val="20"/>
        </w:rPr>
        <w:t>S</w:t>
      </w:r>
      <w:r>
        <w:rPr>
          <w:rFonts w:ascii="Arial" w:eastAsia="Calibri" w:hAnsi="Arial" w:cs="Arial"/>
          <w:sz w:val="20"/>
          <w:szCs w:val="20"/>
        </w:rPr>
        <w:t>till not sure how GOMA is relevant on a statewide basis.</w:t>
      </w:r>
    </w:p>
    <w:p w:rsidR="006057EC" w:rsidRPr="004E6A9F" w:rsidRDefault="006057EC" w:rsidP="00452F00">
      <w:pPr>
        <w:spacing w:after="0" w:line="240" w:lineRule="auto"/>
        <w:rPr>
          <w:rFonts w:ascii="Arial" w:hAnsi="Arial" w:cs="Arial"/>
          <w:sz w:val="20"/>
          <w:szCs w:val="20"/>
        </w:rPr>
      </w:pP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What topics would you like to see at the next FWRMC meeting?</w:t>
      </w:r>
    </w:p>
    <w:p w:rsidR="003775E2" w:rsidRDefault="00E01F95"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Nutrients</w:t>
      </w:r>
    </w:p>
    <w:p w:rsidR="00533AB8" w:rsidRDefault="00533AB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New ideas for partitioning nutrient loading between sources</w:t>
      </w:r>
    </w:p>
    <w:p w:rsidR="00707688" w:rsidRDefault="0070768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Progress reports</w:t>
      </w:r>
    </w:p>
    <w:p w:rsidR="00707688" w:rsidRDefault="0070768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Updates from Regional Monitoring Councils and Coastal Monitoring Network</w:t>
      </w:r>
      <w:r w:rsidR="006E081C">
        <w:rPr>
          <w:rFonts w:ascii="Arial" w:hAnsi="Arial" w:cs="Arial"/>
          <w:sz w:val="20"/>
          <w:szCs w:val="20"/>
        </w:rPr>
        <w:t xml:space="preserve"> (2 votes)</w:t>
      </w:r>
    </w:p>
    <w:p w:rsidR="00533AB8" w:rsidRDefault="00533AB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Strategy to develop coordination between Regional Councils and BMAP stakeholders.</w:t>
      </w:r>
    </w:p>
    <w:p w:rsidR="00707688" w:rsidRDefault="00707688"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Field and analytical round robin results from GOMA.</w:t>
      </w:r>
    </w:p>
    <w:p w:rsidR="00D128AC" w:rsidRPr="004E6A9F" w:rsidRDefault="00D128AC" w:rsidP="00452F00">
      <w:pPr>
        <w:pStyle w:val="ListParagraph"/>
        <w:numPr>
          <w:ilvl w:val="0"/>
          <w:numId w:val="1"/>
        </w:numPr>
        <w:spacing w:after="0" w:line="240" w:lineRule="auto"/>
        <w:contextualSpacing w:val="0"/>
        <w:rPr>
          <w:rFonts w:ascii="Arial" w:hAnsi="Arial" w:cs="Arial"/>
          <w:sz w:val="20"/>
          <w:szCs w:val="20"/>
        </w:rPr>
      </w:pPr>
      <w:r>
        <w:rPr>
          <w:rFonts w:ascii="Arial" w:hAnsi="Arial" w:cs="Arial"/>
          <w:sz w:val="20"/>
          <w:szCs w:val="20"/>
        </w:rPr>
        <w:t>Climate change / global warming and sea level rise issues</w:t>
      </w:r>
    </w:p>
    <w:p w:rsidR="006057EC" w:rsidRPr="004E6A9F" w:rsidRDefault="006057EC" w:rsidP="00452F00">
      <w:pPr>
        <w:spacing w:after="0" w:line="240" w:lineRule="auto"/>
        <w:rPr>
          <w:rFonts w:ascii="Arial" w:hAnsi="Arial" w:cs="Arial"/>
          <w:sz w:val="20"/>
          <w:szCs w:val="20"/>
        </w:rPr>
      </w:pP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 xml:space="preserve">Meeting </w:t>
      </w:r>
      <w:r w:rsidR="00765823" w:rsidRPr="004E6A9F">
        <w:rPr>
          <w:rFonts w:ascii="Arial" w:hAnsi="Arial" w:cs="Arial"/>
          <w:sz w:val="20"/>
          <w:szCs w:val="20"/>
        </w:rPr>
        <w:t xml:space="preserve">at </w:t>
      </w:r>
      <w:r w:rsidR="00103B03">
        <w:rPr>
          <w:rFonts w:ascii="Arial" w:hAnsi="Arial" w:cs="Arial"/>
          <w:sz w:val="20"/>
          <w:szCs w:val="20"/>
        </w:rPr>
        <w:t>Tallahassee (DEP – Bob Martinez Center)</w:t>
      </w:r>
    </w:p>
    <w:p w:rsidR="00932532" w:rsidRDefault="00460308" w:rsidP="00452F00">
      <w:pPr>
        <w:pStyle w:val="ListParagraph"/>
        <w:numPr>
          <w:ilvl w:val="0"/>
          <w:numId w:val="2"/>
        </w:numPr>
        <w:spacing w:after="0" w:line="240" w:lineRule="auto"/>
        <w:contextualSpacing w:val="0"/>
        <w:rPr>
          <w:rFonts w:ascii="Arial" w:hAnsi="Arial" w:cs="Arial"/>
          <w:sz w:val="20"/>
          <w:szCs w:val="20"/>
        </w:rPr>
      </w:pPr>
      <w:r w:rsidRPr="004E6A9F">
        <w:rPr>
          <w:rFonts w:ascii="Arial" w:hAnsi="Arial" w:cs="Arial"/>
          <w:sz w:val="20"/>
          <w:szCs w:val="20"/>
        </w:rPr>
        <w:t>Good (</w:t>
      </w:r>
      <w:r w:rsidR="00533AB8">
        <w:rPr>
          <w:rFonts w:ascii="Arial" w:hAnsi="Arial" w:cs="Arial"/>
          <w:sz w:val="20"/>
          <w:szCs w:val="20"/>
        </w:rPr>
        <w:t>9</w:t>
      </w:r>
      <w:r w:rsidR="00E01F95">
        <w:rPr>
          <w:rFonts w:ascii="Arial" w:hAnsi="Arial" w:cs="Arial"/>
          <w:sz w:val="20"/>
          <w:szCs w:val="20"/>
        </w:rPr>
        <w:t xml:space="preserve"> </w:t>
      </w:r>
      <w:r w:rsidRPr="004E6A9F">
        <w:rPr>
          <w:rFonts w:ascii="Arial" w:hAnsi="Arial" w:cs="Arial"/>
          <w:sz w:val="20"/>
          <w:szCs w:val="20"/>
        </w:rPr>
        <w:t>votes)</w:t>
      </w:r>
    </w:p>
    <w:p w:rsidR="00E01F95" w:rsidRDefault="00806878" w:rsidP="00452F00">
      <w:pPr>
        <w:pStyle w:val="ListParagraph"/>
        <w:numPr>
          <w:ilvl w:val="0"/>
          <w:numId w:val="2"/>
        </w:numPr>
        <w:spacing w:after="0" w:line="240" w:lineRule="auto"/>
        <w:contextualSpacing w:val="0"/>
        <w:rPr>
          <w:rFonts w:ascii="Arial" w:hAnsi="Arial" w:cs="Arial"/>
          <w:sz w:val="20"/>
          <w:szCs w:val="20"/>
        </w:rPr>
      </w:pPr>
      <w:r>
        <w:rPr>
          <w:rFonts w:ascii="Arial" w:hAnsi="Arial" w:cs="Arial"/>
          <w:sz w:val="20"/>
          <w:szCs w:val="20"/>
        </w:rPr>
        <w:t>Meeting in o</w:t>
      </w:r>
      <w:r w:rsidR="00E01F95">
        <w:rPr>
          <w:rFonts w:ascii="Arial" w:hAnsi="Arial" w:cs="Arial"/>
          <w:sz w:val="20"/>
          <w:szCs w:val="20"/>
        </w:rPr>
        <w:t>ther regions would be helpful.  Good to rotate through a variety of locations.</w:t>
      </w: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Webinar</w:t>
      </w:r>
    </w:p>
    <w:p w:rsidR="00932532" w:rsidRDefault="00932532" w:rsidP="00452F00">
      <w:pPr>
        <w:pStyle w:val="ListParagraph"/>
        <w:numPr>
          <w:ilvl w:val="0"/>
          <w:numId w:val="2"/>
        </w:numPr>
        <w:spacing w:after="0" w:line="240" w:lineRule="auto"/>
        <w:contextualSpacing w:val="0"/>
        <w:rPr>
          <w:rFonts w:ascii="Arial" w:hAnsi="Arial" w:cs="Arial"/>
          <w:sz w:val="20"/>
          <w:szCs w:val="20"/>
        </w:rPr>
      </w:pPr>
      <w:r w:rsidRPr="004E6A9F">
        <w:rPr>
          <w:rFonts w:ascii="Arial" w:hAnsi="Arial" w:cs="Arial"/>
          <w:sz w:val="20"/>
          <w:szCs w:val="20"/>
        </w:rPr>
        <w:t>Good (</w:t>
      </w:r>
      <w:r w:rsidR="00707688">
        <w:rPr>
          <w:rFonts w:ascii="Arial" w:hAnsi="Arial" w:cs="Arial"/>
          <w:sz w:val="20"/>
          <w:szCs w:val="20"/>
        </w:rPr>
        <w:t>1</w:t>
      </w:r>
      <w:r w:rsidR="00103B03">
        <w:rPr>
          <w:rFonts w:ascii="Arial" w:hAnsi="Arial" w:cs="Arial"/>
          <w:sz w:val="20"/>
          <w:szCs w:val="20"/>
        </w:rPr>
        <w:t xml:space="preserve"> </w:t>
      </w:r>
      <w:r w:rsidRPr="004E6A9F">
        <w:rPr>
          <w:rFonts w:ascii="Arial" w:hAnsi="Arial" w:cs="Arial"/>
          <w:sz w:val="20"/>
          <w:szCs w:val="20"/>
        </w:rPr>
        <w:t>vote</w:t>
      </w:r>
      <w:r w:rsidR="00BE1224" w:rsidRPr="004E6A9F">
        <w:rPr>
          <w:rFonts w:ascii="Arial" w:hAnsi="Arial" w:cs="Arial"/>
          <w:sz w:val="20"/>
          <w:szCs w:val="20"/>
        </w:rPr>
        <w:t>s</w:t>
      </w:r>
      <w:r w:rsidRPr="004E6A9F">
        <w:rPr>
          <w:rFonts w:ascii="Arial" w:hAnsi="Arial" w:cs="Arial"/>
          <w:sz w:val="20"/>
          <w:szCs w:val="20"/>
        </w:rPr>
        <w:t>)</w:t>
      </w:r>
      <w:r w:rsidR="00707688">
        <w:rPr>
          <w:rFonts w:ascii="Arial" w:hAnsi="Arial" w:cs="Arial"/>
          <w:sz w:val="20"/>
          <w:szCs w:val="20"/>
        </w:rPr>
        <w:t xml:space="preserve">  /  Fair (</w:t>
      </w:r>
      <w:r w:rsidR="00D128AC">
        <w:rPr>
          <w:rFonts w:ascii="Arial" w:hAnsi="Arial" w:cs="Arial"/>
          <w:sz w:val="20"/>
          <w:szCs w:val="20"/>
        </w:rPr>
        <w:t>2</w:t>
      </w:r>
      <w:r w:rsidR="00707688">
        <w:rPr>
          <w:rFonts w:ascii="Arial" w:hAnsi="Arial" w:cs="Arial"/>
          <w:sz w:val="20"/>
          <w:szCs w:val="20"/>
        </w:rPr>
        <w:t xml:space="preserve"> vote</w:t>
      </w:r>
      <w:r w:rsidR="00D128AC">
        <w:rPr>
          <w:rFonts w:ascii="Arial" w:hAnsi="Arial" w:cs="Arial"/>
          <w:sz w:val="20"/>
          <w:szCs w:val="20"/>
        </w:rPr>
        <w:t>s</w:t>
      </w:r>
      <w:r w:rsidR="00707688">
        <w:rPr>
          <w:rFonts w:ascii="Arial" w:hAnsi="Arial" w:cs="Arial"/>
          <w:sz w:val="20"/>
          <w:szCs w:val="20"/>
        </w:rPr>
        <w:t>)</w:t>
      </w:r>
      <w:r w:rsidR="002D6DF9">
        <w:rPr>
          <w:rFonts w:ascii="Arial" w:hAnsi="Arial" w:cs="Arial"/>
          <w:sz w:val="20"/>
          <w:szCs w:val="20"/>
        </w:rPr>
        <w:t xml:space="preserve"> / Poor (1 vote)</w:t>
      </w:r>
    </w:p>
    <w:p w:rsidR="00D128AC" w:rsidRDefault="00707688" w:rsidP="00452F00">
      <w:pPr>
        <w:pStyle w:val="ListParagraph"/>
        <w:numPr>
          <w:ilvl w:val="0"/>
          <w:numId w:val="2"/>
        </w:numPr>
        <w:spacing w:after="0" w:line="240" w:lineRule="auto"/>
        <w:contextualSpacing w:val="0"/>
        <w:rPr>
          <w:rFonts w:ascii="Arial" w:hAnsi="Arial" w:cs="Arial"/>
          <w:sz w:val="20"/>
          <w:szCs w:val="20"/>
        </w:rPr>
      </w:pPr>
      <w:r>
        <w:rPr>
          <w:rFonts w:ascii="Arial" w:hAnsi="Arial" w:cs="Arial"/>
          <w:sz w:val="20"/>
          <w:szCs w:val="20"/>
        </w:rPr>
        <w:t>People leaving their phones on</w:t>
      </w:r>
      <w:r w:rsidR="002D6DF9">
        <w:rPr>
          <w:rFonts w:ascii="Arial" w:hAnsi="Arial" w:cs="Arial"/>
          <w:sz w:val="20"/>
          <w:szCs w:val="20"/>
        </w:rPr>
        <w:t xml:space="preserve"> hold </w:t>
      </w:r>
      <w:r w:rsidR="00806878">
        <w:rPr>
          <w:rFonts w:ascii="Arial" w:hAnsi="Arial" w:cs="Arial"/>
          <w:sz w:val="20"/>
          <w:szCs w:val="20"/>
        </w:rPr>
        <w:t xml:space="preserve">was </w:t>
      </w:r>
      <w:r w:rsidR="002D6DF9">
        <w:rPr>
          <w:rFonts w:ascii="Arial" w:hAnsi="Arial" w:cs="Arial"/>
          <w:sz w:val="20"/>
          <w:szCs w:val="20"/>
        </w:rPr>
        <w:t>distractin</w:t>
      </w:r>
      <w:r w:rsidR="00806878">
        <w:rPr>
          <w:rFonts w:ascii="Arial" w:hAnsi="Arial" w:cs="Arial"/>
          <w:sz w:val="20"/>
          <w:szCs w:val="20"/>
        </w:rPr>
        <w:t>g</w:t>
      </w:r>
      <w:r w:rsidR="002D6DF9">
        <w:rPr>
          <w:rFonts w:ascii="Arial" w:hAnsi="Arial" w:cs="Arial"/>
          <w:sz w:val="20"/>
          <w:szCs w:val="20"/>
        </w:rPr>
        <w:t xml:space="preserve"> </w:t>
      </w:r>
      <w:r w:rsidR="00806878">
        <w:rPr>
          <w:rFonts w:ascii="Arial" w:hAnsi="Arial" w:cs="Arial"/>
          <w:sz w:val="20"/>
          <w:szCs w:val="20"/>
        </w:rPr>
        <w:t>/ irritating</w:t>
      </w:r>
      <w:r w:rsidR="002D6DF9">
        <w:rPr>
          <w:rFonts w:ascii="Arial" w:hAnsi="Arial" w:cs="Arial"/>
          <w:sz w:val="20"/>
          <w:szCs w:val="20"/>
        </w:rPr>
        <w:t>.  Need to remind participants to not use hold function. (3 votes).</w:t>
      </w: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Presentation time</w:t>
      </w:r>
      <w:r w:rsidR="00222429">
        <w:rPr>
          <w:rFonts w:ascii="Arial" w:hAnsi="Arial" w:cs="Arial"/>
          <w:sz w:val="20"/>
          <w:szCs w:val="20"/>
        </w:rPr>
        <w:t xml:space="preserve"> </w:t>
      </w:r>
      <w:r w:rsidRPr="004E6A9F">
        <w:rPr>
          <w:rFonts w:ascii="Arial" w:hAnsi="Arial" w:cs="Arial"/>
          <w:sz w:val="20"/>
          <w:szCs w:val="20"/>
        </w:rPr>
        <w:t>/</w:t>
      </w:r>
      <w:r w:rsidR="00222429">
        <w:rPr>
          <w:rFonts w:ascii="Arial" w:hAnsi="Arial" w:cs="Arial"/>
          <w:sz w:val="20"/>
          <w:szCs w:val="20"/>
        </w:rPr>
        <w:t xml:space="preserve"> </w:t>
      </w:r>
      <w:r w:rsidRPr="004E6A9F">
        <w:rPr>
          <w:rFonts w:ascii="Arial" w:hAnsi="Arial" w:cs="Arial"/>
          <w:sz w:val="20"/>
          <w:szCs w:val="20"/>
        </w:rPr>
        <w:t>format</w:t>
      </w:r>
    </w:p>
    <w:p w:rsidR="007207B0" w:rsidRDefault="00460308" w:rsidP="00452F00">
      <w:pPr>
        <w:pStyle w:val="ListParagraph"/>
        <w:numPr>
          <w:ilvl w:val="0"/>
          <w:numId w:val="2"/>
        </w:numPr>
        <w:spacing w:after="0" w:line="240" w:lineRule="auto"/>
        <w:contextualSpacing w:val="0"/>
        <w:rPr>
          <w:rFonts w:ascii="Arial" w:hAnsi="Arial" w:cs="Arial"/>
          <w:sz w:val="20"/>
          <w:szCs w:val="20"/>
        </w:rPr>
      </w:pPr>
      <w:r w:rsidRPr="004E6A9F">
        <w:rPr>
          <w:rFonts w:ascii="Arial" w:hAnsi="Arial" w:cs="Arial"/>
          <w:sz w:val="20"/>
          <w:szCs w:val="20"/>
        </w:rPr>
        <w:t>Good (</w:t>
      </w:r>
      <w:r w:rsidR="00533AB8">
        <w:rPr>
          <w:rFonts w:ascii="Arial" w:hAnsi="Arial" w:cs="Arial"/>
          <w:sz w:val="20"/>
          <w:szCs w:val="20"/>
        </w:rPr>
        <w:t>10</w:t>
      </w:r>
      <w:r w:rsidR="00103B03">
        <w:rPr>
          <w:rFonts w:ascii="Arial" w:hAnsi="Arial" w:cs="Arial"/>
          <w:sz w:val="20"/>
          <w:szCs w:val="20"/>
        </w:rPr>
        <w:t xml:space="preserve"> </w:t>
      </w:r>
      <w:r w:rsidRPr="004E6A9F">
        <w:rPr>
          <w:rFonts w:ascii="Arial" w:hAnsi="Arial" w:cs="Arial"/>
          <w:sz w:val="20"/>
          <w:szCs w:val="20"/>
        </w:rPr>
        <w:t>votes)</w:t>
      </w:r>
      <w:r w:rsidR="00932532" w:rsidRPr="004E6A9F">
        <w:rPr>
          <w:rFonts w:ascii="Arial" w:hAnsi="Arial" w:cs="Arial"/>
          <w:sz w:val="20"/>
          <w:szCs w:val="20"/>
        </w:rPr>
        <w:t xml:space="preserve">  </w:t>
      </w: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Discussion time</w:t>
      </w:r>
      <w:r w:rsidR="00222429">
        <w:rPr>
          <w:rFonts w:ascii="Arial" w:hAnsi="Arial" w:cs="Arial"/>
          <w:sz w:val="20"/>
          <w:szCs w:val="20"/>
        </w:rPr>
        <w:t xml:space="preserve"> </w:t>
      </w:r>
      <w:r w:rsidRPr="004E6A9F">
        <w:rPr>
          <w:rFonts w:ascii="Arial" w:hAnsi="Arial" w:cs="Arial"/>
          <w:sz w:val="20"/>
          <w:szCs w:val="20"/>
        </w:rPr>
        <w:t>/</w:t>
      </w:r>
      <w:r w:rsidR="00222429">
        <w:rPr>
          <w:rFonts w:ascii="Arial" w:hAnsi="Arial" w:cs="Arial"/>
          <w:sz w:val="20"/>
          <w:szCs w:val="20"/>
        </w:rPr>
        <w:t xml:space="preserve"> </w:t>
      </w:r>
      <w:r w:rsidRPr="004E6A9F">
        <w:rPr>
          <w:rFonts w:ascii="Arial" w:hAnsi="Arial" w:cs="Arial"/>
          <w:sz w:val="20"/>
          <w:szCs w:val="20"/>
        </w:rPr>
        <w:t>format</w:t>
      </w:r>
    </w:p>
    <w:p w:rsidR="00460308" w:rsidRDefault="00460308" w:rsidP="00452F00">
      <w:pPr>
        <w:pStyle w:val="ListParagraph"/>
        <w:numPr>
          <w:ilvl w:val="0"/>
          <w:numId w:val="2"/>
        </w:numPr>
        <w:spacing w:after="0" w:line="240" w:lineRule="auto"/>
        <w:contextualSpacing w:val="0"/>
        <w:rPr>
          <w:rFonts w:ascii="Arial" w:hAnsi="Arial" w:cs="Arial"/>
          <w:sz w:val="20"/>
          <w:szCs w:val="20"/>
        </w:rPr>
      </w:pPr>
      <w:r w:rsidRPr="004E6A9F">
        <w:rPr>
          <w:rFonts w:ascii="Arial" w:hAnsi="Arial" w:cs="Arial"/>
          <w:sz w:val="20"/>
          <w:szCs w:val="20"/>
        </w:rPr>
        <w:t>Good (</w:t>
      </w:r>
      <w:r w:rsidR="00533AB8">
        <w:rPr>
          <w:rFonts w:ascii="Arial" w:hAnsi="Arial" w:cs="Arial"/>
          <w:sz w:val="20"/>
          <w:szCs w:val="20"/>
        </w:rPr>
        <w:t>10</w:t>
      </w:r>
      <w:r w:rsidR="006E081C">
        <w:rPr>
          <w:rFonts w:ascii="Arial" w:hAnsi="Arial" w:cs="Arial"/>
          <w:sz w:val="20"/>
          <w:szCs w:val="20"/>
        </w:rPr>
        <w:t xml:space="preserve"> </w:t>
      </w:r>
      <w:r w:rsidRPr="004E6A9F">
        <w:rPr>
          <w:rFonts w:ascii="Arial" w:hAnsi="Arial" w:cs="Arial"/>
          <w:sz w:val="20"/>
          <w:szCs w:val="20"/>
        </w:rPr>
        <w:t>votes)</w:t>
      </w:r>
      <w:r w:rsidR="00B03923">
        <w:rPr>
          <w:rFonts w:ascii="Arial" w:hAnsi="Arial" w:cs="Arial"/>
          <w:sz w:val="20"/>
          <w:szCs w:val="20"/>
        </w:rPr>
        <w:t xml:space="preserve"> </w:t>
      </w:r>
    </w:p>
    <w:p w:rsidR="002D6DF9" w:rsidRDefault="002D6DF9" w:rsidP="00452F00">
      <w:pPr>
        <w:pStyle w:val="ListParagraph"/>
        <w:numPr>
          <w:ilvl w:val="0"/>
          <w:numId w:val="2"/>
        </w:numPr>
        <w:spacing w:after="0" w:line="240" w:lineRule="auto"/>
        <w:contextualSpacing w:val="0"/>
        <w:rPr>
          <w:rFonts w:ascii="Arial" w:hAnsi="Arial" w:cs="Arial"/>
          <w:sz w:val="20"/>
          <w:szCs w:val="20"/>
        </w:rPr>
      </w:pPr>
      <w:r>
        <w:rPr>
          <w:rFonts w:ascii="Arial" w:hAnsi="Arial" w:cs="Arial"/>
          <w:sz w:val="20"/>
          <w:szCs w:val="20"/>
        </w:rPr>
        <w:t>Call-in issues limited some discussion time.</w:t>
      </w:r>
    </w:p>
    <w:p w:rsidR="006057EC" w:rsidRPr="004E6A9F" w:rsidRDefault="006057EC" w:rsidP="00452F00">
      <w:pPr>
        <w:spacing w:after="0" w:line="240" w:lineRule="auto"/>
        <w:rPr>
          <w:rFonts w:ascii="Arial" w:hAnsi="Arial" w:cs="Arial"/>
          <w:sz w:val="20"/>
          <w:szCs w:val="20"/>
        </w:rPr>
      </w:pPr>
    </w:p>
    <w:p w:rsidR="006057EC" w:rsidRPr="004E6A9F" w:rsidRDefault="006057EC" w:rsidP="00452F00">
      <w:pPr>
        <w:spacing w:after="0" w:line="240" w:lineRule="auto"/>
        <w:rPr>
          <w:rFonts w:ascii="Arial" w:hAnsi="Arial" w:cs="Arial"/>
          <w:sz w:val="20"/>
          <w:szCs w:val="20"/>
        </w:rPr>
      </w:pPr>
      <w:r w:rsidRPr="004E6A9F">
        <w:rPr>
          <w:rFonts w:ascii="Arial" w:hAnsi="Arial" w:cs="Arial"/>
          <w:sz w:val="20"/>
          <w:szCs w:val="20"/>
        </w:rPr>
        <w:t>Other comments</w:t>
      </w:r>
      <w:r w:rsidR="00222429">
        <w:rPr>
          <w:rFonts w:ascii="Arial" w:hAnsi="Arial" w:cs="Arial"/>
          <w:sz w:val="20"/>
          <w:szCs w:val="20"/>
        </w:rPr>
        <w:t xml:space="preserve"> </w:t>
      </w:r>
      <w:r w:rsidRPr="004E6A9F">
        <w:rPr>
          <w:rFonts w:ascii="Arial" w:hAnsi="Arial" w:cs="Arial"/>
          <w:sz w:val="20"/>
          <w:szCs w:val="20"/>
        </w:rPr>
        <w:t>/</w:t>
      </w:r>
      <w:r w:rsidR="00222429">
        <w:rPr>
          <w:rFonts w:ascii="Arial" w:hAnsi="Arial" w:cs="Arial"/>
          <w:sz w:val="20"/>
          <w:szCs w:val="20"/>
        </w:rPr>
        <w:t xml:space="preserve"> </w:t>
      </w:r>
      <w:r w:rsidRPr="004E6A9F">
        <w:rPr>
          <w:rFonts w:ascii="Arial" w:hAnsi="Arial" w:cs="Arial"/>
          <w:sz w:val="20"/>
          <w:szCs w:val="20"/>
        </w:rPr>
        <w:t>suggestions</w:t>
      </w:r>
    </w:p>
    <w:p w:rsidR="005705F7" w:rsidRPr="002D6DF9" w:rsidRDefault="00707688" w:rsidP="00452F00">
      <w:pPr>
        <w:pStyle w:val="ListParagraph"/>
        <w:numPr>
          <w:ilvl w:val="0"/>
          <w:numId w:val="3"/>
        </w:numPr>
        <w:spacing w:after="0" w:line="240" w:lineRule="auto"/>
        <w:contextualSpacing w:val="0"/>
        <w:rPr>
          <w:rFonts w:ascii="Arial" w:hAnsi="Arial" w:cs="Arial"/>
          <w:b/>
          <w:sz w:val="20"/>
          <w:szCs w:val="20"/>
          <w:u w:val="single"/>
        </w:rPr>
      </w:pPr>
      <w:r>
        <w:rPr>
          <w:rFonts w:ascii="Arial" w:hAnsi="Arial" w:cs="Arial"/>
          <w:sz w:val="20"/>
          <w:szCs w:val="20"/>
        </w:rPr>
        <w:t>Interesting meeting!</w:t>
      </w:r>
    </w:p>
    <w:p w:rsidR="002D6DF9" w:rsidRPr="0042584D" w:rsidRDefault="002D6DF9" w:rsidP="00452F00">
      <w:pPr>
        <w:pStyle w:val="ListParagraph"/>
        <w:numPr>
          <w:ilvl w:val="0"/>
          <w:numId w:val="3"/>
        </w:numPr>
        <w:spacing w:after="0" w:line="240" w:lineRule="auto"/>
        <w:contextualSpacing w:val="0"/>
        <w:rPr>
          <w:rFonts w:ascii="Arial" w:hAnsi="Arial" w:cs="Arial"/>
          <w:b/>
          <w:i/>
          <w:color w:val="FF0000"/>
          <w:sz w:val="20"/>
          <w:szCs w:val="20"/>
          <w:u w:val="single"/>
        </w:rPr>
      </w:pPr>
      <w:r w:rsidRPr="0042584D">
        <w:rPr>
          <w:rFonts w:ascii="Arial" w:hAnsi="Arial" w:cs="Arial"/>
          <w:b/>
          <w:i/>
          <w:color w:val="FF0000"/>
          <w:sz w:val="20"/>
          <w:szCs w:val="20"/>
        </w:rPr>
        <w:t>Would really prefer that meeting</w:t>
      </w:r>
      <w:r w:rsidR="009563FB" w:rsidRPr="0042584D">
        <w:rPr>
          <w:rFonts w:ascii="Arial" w:hAnsi="Arial" w:cs="Arial"/>
          <w:b/>
          <w:i/>
          <w:color w:val="FF0000"/>
          <w:sz w:val="20"/>
          <w:szCs w:val="20"/>
        </w:rPr>
        <w:t>s</w:t>
      </w:r>
      <w:r w:rsidRPr="0042584D">
        <w:rPr>
          <w:rFonts w:ascii="Arial" w:hAnsi="Arial" w:cs="Arial"/>
          <w:b/>
          <w:i/>
          <w:color w:val="FF0000"/>
          <w:sz w:val="20"/>
          <w:szCs w:val="20"/>
        </w:rPr>
        <w:t xml:space="preserve"> do not coincide with WMD Gov</w:t>
      </w:r>
      <w:r w:rsidR="00014147" w:rsidRPr="0042584D">
        <w:rPr>
          <w:rFonts w:ascii="Arial" w:hAnsi="Arial" w:cs="Arial"/>
          <w:b/>
          <w:i/>
          <w:color w:val="FF0000"/>
          <w:sz w:val="20"/>
          <w:szCs w:val="20"/>
        </w:rPr>
        <w:t>erning</w:t>
      </w:r>
      <w:r w:rsidRPr="0042584D">
        <w:rPr>
          <w:rFonts w:ascii="Arial" w:hAnsi="Arial" w:cs="Arial"/>
          <w:b/>
          <w:i/>
          <w:color w:val="FF0000"/>
          <w:sz w:val="20"/>
          <w:szCs w:val="20"/>
        </w:rPr>
        <w:t xml:space="preserve"> Board meetings (2</w:t>
      </w:r>
      <w:r w:rsidRPr="0042584D">
        <w:rPr>
          <w:rFonts w:ascii="Arial" w:hAnsi="Arial" w:cs="Arial"/>
          <w:b/>
          <w:i/>
          <w:color w:val="FF0000"/>
          <w:sz w:val="20"/>
          <w:szCs w:val="20"/>
          <w:vertAlign w:val="superscript"/>
        </w:rPr>
        <w:t>nd</w:t>
      </w:r>
      <w:r w:rsidRPr="0042584D">
        <w:rPr>
          <w:rFonts w:ascii="Arial" w:hAnsi="Arial" w:cs="Arial"/>
          <w:b/>
          <w:i/>
          <w:color w:val="FF0000"/>
          <w:sz w:val="20"/>
          <w:szCs w:val="20"/>
        </w:rPr>
        <w:t xml:space="preserve"> Tuesday</w:t>
      </w:r>
      <w:r w:rsidR="009563FB" w:rsidRPr="0042584D">
        <w:rPr>
          <w:rFonts w:ascii="Arial" w:hAnsi="Arial" w:cs="Arial"/>
          <w:b/>
          <w:i/>
          <w:color w:val="FF0000"/>
          <w:sz w:val="20"/>
          <w:szCs w:val="20"/>
        </w:rPr>
        <w:t>, Wednesday, and Thursday</w:t>
      </w:r>
      <w:r w:rsidRPr="0042584D">
        <w:rPr>
          <w:rFonts w:ascii="Arial" w:hAnsi="Arial" w:cs="Arial"/>
          <w:b/>
          <w:i/>
          <w:color w:val="FF0000"/>
          <w:sz w:val="20"/>
          <w:szCs w:val="20"/>
        </w:rPr>
        <w:t xml:space="preserve"> of </w:t>
      </w:r>
      <w:r w:rsidR="000248E9" w:rsidRPr="0042584D">
        <w:rPr>
          <w:rFonts w:ascii="Arial" w:hAnsi="Arial" w:cs="Arial"/>
          <w:b/>
          <w:i/>
          <w:color w:val="FF0000"/>
          <w:sz w:val="20"/>
          <w:szCs w:val="20"/>
        </w:rPr>
        <w:t xml:space="preserve">each </w:t>
      </w:r>
      <w:r w:rsidRPr="0042584D">
        <w:rPr>
          <w:rFonts w:ascii="Arial" w:hAnsi="Arial" w:cs="Arial"/>
          <w:b/>
          <w:i/>
          <w:color w:val="FF0000"/>
          <w:sz w:val="20"/>
          <w:szCs w:val="20"/>
        </w:rPr>
        <w:t>month</w:t>
      </w:r>
      <w:r w:rsidR="009563FB" w:rsidRPr="0042584D">
        <w:rPr>
          <w:rFonts w:ascii="Arial" w:hAnsi="Arial" w:cs="Arial"/>
          <w:b/>
          <w:i/>
          <w:color w:val="FF0000"/>
          <w:sz w:val="20"/>
          <w:szCs w:val="20"/>
        </w:rPr>
        <w:t>, and 4</w:t>
      </w:r>
      <w:r w:rsidRPr="0042584D">
        <w:rPr>
          <w:rFonts w:ascii="Arial" w:hAnsi="Arial" w:cs="Arial"/>
          <w:b/>
          <w:i/>
          <w:color w:val="FF0000"/>
          <w:sz w:val="20"/>
          <w:szCs w:val="20"/>
          <w:vertAlign w:val="superscript"/>
        </w:rPr>
        <w:t>th</w:t>
      </w:r>
      <w:r w:rsidRPr="0042584D">
        <w:rPr>
          <w:rFonts w:ascii="Arial" w:hAnsi="Arial" w:cs="Arial"/>
          <w:b/>
          <w:i/>
          <w:color w:val="FF0000"/>
          <w:sz w:val="20"/>
          <w:szCs w:val="20"/>
        </w:rPr>
        <w:t xml:space="preserve"> Tuesday of </w:t>
      </w:r>
      <w:r w:rsidR="000248E9" w:rsidRPr="0042584D">
        <w:rPr>
          <w:rFonts w:ascii="Arial" w:hAnsi="Arial" w:cs="Arial"/>
          <w:b/>
          <w:i/>
          <w:color w:val="FF0000"/>
          <w:sz w:val="20"/>
          <w:szCs w:val="20"/>
        </w:rPr>
        <w:t xml:space="preserve">each </w:t>
      </w:r>
      <w:r w:rsidRPr="0042584D">
        <w:rPr>
          <w:rFonts w:ascii="Arial" w:hAnsi="Arial" w:cs="Arial"/>
          <w:b/>
          <w:i/>
          <w:color w:val="FF0000"/>
          <w:sz w:val="20"/>
          <w:szCs w:val="20"/>
        </w:rPr>
        <w:t>month)</w:t>
      </w:r>
      <w:r w:rsidR="00014147" w:rsidRPr="0042584D">
        <w:rPr>
          <w:rFonts w:ascii="Arial" w:hAnsi="Arial" w:cs="Arial"/>
          <w:b/>
          <w:i/>
          <w:color w:val="FF0000"/>
          <w:sz w:val="20"/>
          <w:szCs w:val="20"/>
        </w:rPr>
        <w:t>.</w:t>
      </w:r>
    </w:p>
    <w:p w:rsidR="002D6DF9" w:rsidRPr="00B03923" w:rsidRDefault="006E081C" w:rsidP="00452F00">
      <w:pPr>
        <w:pStyle w:val="ListParagraph"/>
        <w:numPr>
          <w:ilvl w:val="0"/>
          <w:numId w:val="3"/>
        </w:numPr>
        <w:spacing w:after="0" w:line="240" w:lineRule="auto"/>
        <w:contextualSpacing w:val="0"/>
        <w:rPr>
          <w:rFonts w:ascii="Arial" w:hAnsi="Arial" w:cs="Arial"/>
          <w:b/>
          <w:sz w:val="20"/>
          <w:szCs w:val="20"/>
          <w:u w:val="single"/>
        </w:rPr>
      </w:pPr>
      <w:r>
        <w:rPr>
          <w:rFonts w:ascii="Arial" w:hAnsi="Arial" w:cs="Arial"/>
          <w:sz w:val="20"/>
          <w:szCs w:val="20"/>
        </w:rPr>
        <w:t>ESOC presentation was most useful.  Through discussion during the break, presenters showed that they had an awareness of recent publications and other organizations doing similar work.  DEP employees may need t</w:t>
      </w:r>
      <w:r w:rsidR="002D6DF9">
        <w:rPr>
          <w:rFonts w:ascii="Arial" w:hAnsi="Arial" w:cs="Arial"/>
          <w:sz w:val="20"/>
          <w:szCs w:val="20"/>
        </w:rPr>
        <w:t>o</w:t>
      </w:r>
      <w:r>
        <w:rPr>
          <w:rFonts w:ascii="Arial" w:hAnsi="Arial" w:cs="Arial"/>
          <w:sz w:val="20"/>
          <w:szCs w:val="20"/>
        </w:rPr>
        <w:t xml:space="preserve"> be active in more scientific organizations to learn who is doing what.</w:t>
      </w:r>
    </w:p>
    <w:sectPr w:rsidR="002D6DF9" w:rsidRPr="00B03923" w:rsidSect="007737A6">
      <w:headerReference w:type="default" r:id="rId26"/>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6ED" w:rsidRDefault="00A656ED" w:rsidP="00133D24">
      <w:pPr>
        <w:spacing w:after="0" w:line="240" w:lineRule="auto"/>
      </w:pPr>
      <w:r>
        <w:separator/>
      </w:r>
    </w:p>
  </w:endnote>
  <w:endnote w:type="continuationSeparator" w:id="0">
    <w:p w:rsidR="00A656ED" w:rsidRDefault="00A656ED" w:rsidP="00133D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onotype Sorts">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6ED" w:rsidRDefault="00A656ED" w:rsidP="00133D24">
      <w:pPr>
        <w:spacing w:after="0" w:line="240" w:lineRule="auto"/>
      </w:pPr>
      <w:r>
        <w:separator/>
      </w:r>
    </w:p>
  </w:footnote>
  <w:footnote w:type="continuationSeparator" w:id="0">
    <w:p w:rsidR="00A656ED" w:rsidRDefault="00A656ED" w:rsidP="00133D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6ED" w:rsidRDefault="00A60C0C" w:rsidP="00133D24">
    <w:pPr>
      <w:pStyle w:val="Footer"/>
      <w:jc w:val="right"/>
      <w:rPr>
        <w:rStyle w:val="PageNumber"/>
      </w:rPr>
    </w:pPr>
    <w:sdt>
      <w:sdtPr>
        <w:rPr>
          <w:rStyle w:val="PageNumber"/>
        </w:rPr>
        <w:id w:val="1917235"/>
        <w:docPartObj>
          <w:docPartGallery w:val="Watermarks"/>
          <w:docPartUnique/>
        </w:docPartObj>
      </w:sdtPr>
      <w:sdtContent>
        <w:r w:rsidRPr="00A60C0C">
          <w:rPr>
            <w:rStyle w:val="PageNumber"/>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083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656ED">
      <w:rPr>
        <w:rStyle w:val="PageNumber"/>
      </w:rPr>
      <w:t xml:space="preserve">FWRMC Meeting Report – February 12-13, 2013 - page </w:t>
    </w:r>
    <w:r>
      <w:rPr>
        <w:rStyle w:val="PageNumber"/>
      </w:rPr>
      <w:fldChar w:fldCharType="begin"/>
    </w:r>
    <w:r w:rsidR="00A656ED">
      <w:rPr>
        <w:rStyle w:val="PageNumber"/>
      </w:rPr>
      <w:instrText xml:space="preserve">PAGE  </w:instrText>
    </w:r>
    <w:r>
      <w:rPr>
        <w:rStyle w:val="PageNumber"/>
      </w:rPr>
      <w:fldChar w:fldCharType="separate"/>
    </w:r>
    <w:r w:rsidR="00710429">
      <w:rPr>
        <w:rStyle w:val="PageNumber"/>
        <w:noProof/>
      </w:rPr>
      <w:t>25</w:t>
    </w:r>
    <w:r>
      <w:rPr>
        <w:rStyle w:val="PageNumber"/>
      </w:rPr>
      <w:fldChar w:fldCharType="end"/>
    </w:r>
    <w:r w:rsidR="00A656ED">
      <w:rPr>
        <w:rStyle w:val="PageNumber"/>
      </w:rPr>
      <w:t xml:space="preserve"> of </w:t>
    </w:r>
    <w:r>
      <w:rPr>
        <w:rStyle w:val="PageNumber"/>
      </w:rPr>
      <w:fldChar w:fldCharType="begin"/>
    </w:r>
    <w:r w:rsidR="00A656ED">
      <w:rPr>
        <w:rStyle w:val="PageNumber"/>
      </w:rPr>
      <w:instrText xml:space="preserve"> NUMPAGES </w:instrText>
    </w:r>
    <w:r>
      <w:rPr>
        <w:rStyle w:val="PageNumber"/>
      </w:rPr>
      <w:fldChar w:fldCharType="separate"/>
    </w:r>
    <w:r w:rsidR="00710429">
      <w:rPr>
        <w:rStyle w:val="PageNumber"/>
        <w:noProof/>
      </w:rPr>
      <w:t>26</w:t>
    </w:r>
    <w:r>
      <w:rPr>
        <w:rStyle w:val="PageNumber"/>
      </w:rPr>
      <w:fldChar w:fldCharType="end"/>
    </w:r>
  </w:p>
  <w:p w:rsidR="00A656ED" w:rsidRPr="004D0C48" w:rsidRDefault="00A656ED" w:rsidP="00133D24">
    <w:pPr>
      <w:pStyle w:val="Footer"/>
      <w:jc w:val="right"/>
      <w:rPr>
        <w:rStyle w:val="IntenseEmphasis"/>
      </w:rPr>
    </w:pPr>
    <w:r w:rsidRPr="004D0C48">
      <w:rPr>
        <w:rStyle w:val="IntenseEmphasis"/>
      </w:rPr>
      <w:t xml:space="preserve">*bold italicized </w:t>
    </w:r>
    <w:r>
      <w:rPr>
        <w:rStyle w:val="IntenseEmphasis"/>
      </w:rPr>
      <w:t>text</w:t>
    </w:r>
    <w:r w:rsidRPr="004D0C48">
      <w:rPr>
        <w:rStyle w:val="IntenseEmphasis"/>
      </w:rPr>
      <w:t xml:space="preserve"> is used to indicate items requiring attention before next meeting</w:t>
    </w:r>
  </w:p>
  <w:p w:rsidR="00A656ED" w:rsidRDefault="00A656ED" w:rsidP="00133D24">
    <w:pPr>
      <w:pStyle w:val="Footer"/>
      <w:jc w:val="right"/>
      <w:rPr>
        <w:rFonts w:ascii="Arial" w:hAnsi="Arial" w:cs="Arial"/>
        <w:color w:val="FF0000"/>
        <w:sz w:val="20"/>
        <w:szCs w:val="20"/>
      </w:rPr>
    </w:pPr>
  </w:p>
  <w:p w:rsidR="00A656ED" w:rsidRDefault="00A656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A5282B"/>
    <w:multiLevelType w:val="hybridMultilevel"/>
    <w:tmpl w:val="03ABE2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7BB0B4"/>
    <w:multiLevelType w:val="hybridMultilevel"/>
    <w:tmpl w:val="0E2EC8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F711B"/>
    <w:multiLevelType w:val="hybridMultilevel"/>
    <w:tmpl w:val="EF50890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E81B79"/>
    <w:multiLevelType w:val="hybridMultilevel"/>
    <w:tmpl w:val="EF10E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6018C4"/>
    <w:multiLevelType w:val="hybridMultilevel"/>
    <w:tmpl w:val="780C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B2AC2"/>
    <w:multiLevelType w:val="hybridMultilevel"/>
    <w:tmpl w:val="44D86A56"/>
    <w:lvl w:ilvl="0" w:tplc="C092127E">
      <w:start w:val="1"/>
      <w:numFmt w:val="bullet"/>
      <w:lvlText w:val=""/>
      <w:lvlJc w:val="left"/>
      <w:pPr>
        <w:tabs>
          <w:tab w:val="num" w:pos="720"/>
        </w:tabs>
        <w:ind w:left="720" w:hanging="360"/>
      </w:pPr>
      <w:rPr>
        <w:rFonts w:ascii="Wingdings" w:hAnsi="Wingdings" w:hint="default"/>
      </w:rPr>
    </w:lvl>
    <w:lvl w:ilvl="1" w:tplc="B7BC3C1E" w:tentative="1">
      <w:start w:val="1"/>
      <w:numFmt w:val="bullet"/>
      <w:lvlText w:val=""/>
      <w:lvlJc w:val="left"/>
      <w:pPr>
        <w:tabs>
          <w:tab w:val="num" w:pos="1440"/>
        </w:tabs>
        <w:ind w:left="1440" w:hanging="360"/>
      </w:pPr>
      <w:rPr>
        <w:rFonts w:ascii="Wingdings" w:hAnsi="Wingdings" w:hint="default"/>
      </w:rPr>
    </w:lvl>
    <w:lvl w:ilvl="2" w:tplc="95E055DE" w:tentative="1">
      <w:start w:val="1"/>
      <w:numFmt w:val="bullet"/>
      <w:lvlText w:val=""/>
      <w:lvlJc w:val="left"/>
      <w:pPr>
        <w:tabs>
          <w:tab w:val="num" w:pos="2160"/>
        </w:tabs>
        <w:ind w:left="2160" w:hanging="360"/>
      </w:pPr>
      <w:rPr>
        <w:rFonts w:ascii="Wingdings" w:hAnsi="Wingdings" w:hint="default"/>
      </w:rPr>
    </w:lvl>
    <w:lvl w:ilvl="3" w:tplc="B550511E" w:tentative="1">
      <w:start w:val="1"/>
      <w:numFmt w:val="bullet"/>
      <w:lvlText w:val=""/>
      <w:lvlJc w:val="left"/>
      <w:pPr>
        <w:tabs>
          <w:tab w:val="num" w:pos="2880"/>
        </w:tabs>
        <w:ind w:left="2880" w:hanging="360"/>
      </w:pPr>
      <w:rPr>
        <w:rFonts w:ascii="Wingdings" w:hAnsi="Wingdings" w:hint="default"/>
      </w:rPr>
    </w:lvl>
    <w:lvl w:ilvl="4" w:tplc="3BD014EE" w:tentative="1">
      <w:start w:val="1"/>
      <w:numFmt w:val="bullet"/>
      <w:lvlText w:val=""/>
      <w:lvlJc w:val="left"/>
      <w:pPr>
        <w:tabs>
          <w:tab w:val="num" w:pos="3600"/>
        </w:tabs>
        <w:ind w:left="3600" w:hanging="360"/>
      </w:pPr>
      <w:rPr>
        <w:rFonts w:ascii="Wingdings" w:hAnsi="Wingdings" w:hint="default"/>
      </w:rPr>
    </w:lvl>
    <w:lvl w:ilvl="5" w:tplc="5F246E92" w:tentative="1">
      <w:start w:val="1"/>
      <w:numFmt w:val="bullet"/>
      <w:lvlText w:val=""/>
      <w:lvlJc w:val="left"/>
      <w:pPr>
        <w:tabs>
          <w:tab w:val="num" w:pos="4320"/>
        </w:tabs>
        <w:ind w:left="4320" w:hanging="360"/>
      </w:pPr>
      <w:rPr>
        <w:rFonts w:ascii="Wingdings" w:hAnsi="Wingdings" w:hint="default"/>
      </w:rPr>
    </w:lvl>
    <w:lvl w:ilvl="6" w:tplc="79CE5104" w:tentative="1">
      <w:start w:val="1"/>
      <w:numFmt w:val="bullet"/>
      <w:lvlText w:val=""/>
      <w:lvlJc w:val="left"/>
      <w:pPr>
        <w:tabs>
          <w:tab w:val="num" w:pos="5040"/>
        </w:tabs>
        <w:ind w:left="5040" w:hanging="360"/>
      </w:pPr>
      <w:rPr>
        <w:rFonts w:ascii="Wingdings" w:hAnsi="Wingdings" w:hint="default"/>
      </w:rPr>
    </w:lvl>
    <w:lvl w:ilvl="7" w:tplc="8ACE7040" w:tentative="1">
      <w:start w:val="1"/>
      <w:numFmt w:val="bullet"/>
      <w:lvlText w:val=""/>
      <w:lvlJc w:val="left"/>
      <w:pPr>
        <w:tabs>
          <w:tab w:val="num" w:pos="5760"/>
        </w:tabs>
        <w:ind w:left="5760" w:hanging="360"/>
      </w:pPr>
      <w:rPr>
        <w:rFonts w:ascii="Wingdings" w:hAnsi="Wingdings" w:hint="default"/>
      </w:rPr>
    </w:lvl>
    <w:lvl w:ilvl="8" w:tplc="E72C0BFE" w:tentative="1">
      <w:start w:val="1"/>
      <w:numFmt w:val="bullet"/>
      <w:lvlText w:val=""/>
      <w:lvlJc w:val="left"/>
      <w:pPr>
        <w:tabs>
          <w:tab w:val="num" w:pos="6480"/>
        </w:tabs>
        <w:ind w:left="6480" w:hanging="360"/>
      </w:pPr>
      <w:rPr>
        <w:rFonts w:ascii="Wingdings" w:hAnsi="Wingdings" w:hint="default"/>
      </w:rPr>
    </w:lvl>
  </w:abstractNum>
  <w:abstractNum w:abstractNumId="6">
    <w:nsid w:val="08ED0EE4"/>
    <w:multiLevelType w:val="hybridMultilevel"/>
    <w:tmpl w:val="CF1627FC"/>
    <w:lvl w:ilvl="0" w:tplc="78001AD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BB08E3"/>
    <w:multiLevelType w:val="hybridMultilevel"/>
    <w:tmpl w:val="57B63A7C"/>
    <w:lvl w:ilvl="0" w:tplc="17764C1A">
      <w:start w:val="1"/>
      <w:numFmt w:val="bullet"/>
      <w:lvlText w:val="•"/>
      <w:lvlJc w:val="left"/>
      <w:pPr>
        <w:tabs>
          <w:tab w:val="num" w:pos="720"/>
        </w:tabs>
        <w:ind w:left="720" w:hanging="360"/>
      </w:pPr>
      <w:rPr>
        <w:rFonts w:ascii="Times New Roman" w:hAnsi="Times New Roman" w:hint="default"/>
      </w:rPr>
    </w:lvl>
    <w:lvl w:ilvl="1" w:tplc="0EAEA6CE" w:tentative="1">
      <w:start w:val="1"/>
      <w:numFmt w:val="bullet"/>
      <w:lvlText w:val="•"/>
      <w:lvlJc w:val="left"/>
      <w:pPr>
        <w:tabs>
          <w:tab w:val="num" w:pos="1440"/>
        </w:tabs>
        <w:ind w:left="1440" w:hanging="360"/>
      </w:pPr>
      <w:rPr>
        <w:rFonts w:ascii="Times New Roman" w:hAnsi="Times New Roman" w:hint="default"/>
      </w:rPr>
    </w:lvl>
    <w:lvl w:ilvl="2" w:tplc="CACA390A" w:tentative="1">
      <w:start w:val="1"/>
      <w:numFmt w:val="bullet"/>
      <w:lvlText w:val="•"/>
      <w:lvlJc w:val="left"/>
      <w:pPr>
        <w:tabs>
          <w:tab w:val="num" w:pos="2160"/>
        </w:tabs>
        <w:ind w:left="2160" w:hanging="360"/>
      </w:pPr>
      <w:rPr>
        <w:rFonts w:ascii="Times New Roman" w:hAnsi="Times New Roman" w:hint="default"/>
      </w:rPr>
    </w:lvl>
    <w:lvl w:ilvl="3" w:tplc="B92C5C04" w:tentative="1">
      <w:start w:val="1"/>
      <w:numFmt w:val="bullet"/>
      <w:lvlText w:val="•"/>
      <w:lvlJc w:val="left"/>
      <w:pPr>
        <w:tabs>
          <w:tab w:val="num" w:pos="2880"/>
        </w:tabs>
        <w:ind w:left="2880" w:hanging="360"/>
      </w:pPr>
      <w:rPr>
        <w:rFonts w:ascii="Times New Roman" w:hAnsi="Times New Roman" w:hint="default"/>
      </w:rPr>
    </w:lvl>
    <w:lvl w:ilvl="4" w:tplc="617AF556" w:tentative="1">
      <w:start w:val="1"/>
      <w:numFmt w:val="bullet"/>
      <w:lvlText w:val="•"/>
      <w:lvlJc w:val="left"/>
      <w:pPr>
        <w:tabs>
          <w:tab w:val="num" w:pos="3600"/>
        </w:tabs>
        <w:ind w:left="3600" w:hanging="360"/>
      </w:pPr>
      <w:rPr>
        <w:rFonts w:ascii="Times New Roman" w:hAnsi="Times New Roman" w:hint="default"/>
      </w:rPr>
    </w:lvl>
    <w:lvl w:ilvl="5" w:tplc="B038E594" w:tentative="1">
      <w:start w:val="1"/>
      <w:numFmt w:val="bullet"/>
      <w:lvlText w:val="•"/>
      <w:lvlJc w:val="left"/>
      <w:pPr>
        <w:tabs>
          <w:tab w:val="num" w:pos="4320"/>
        </w:tabs>
        <w:ind w:left="4320" w:hanging="360"/>
      </w:pPr>
      <w:rPr>
        <w:rFonts w:ascii="Times New Roman" w:hAnsi="Times New Roman" w:hint="default"/>
      </w:rPr>
    </w:lvl>
    <w:lvl w:ilvl="6" w:tplc="039CF1C2" w:tentative="1">
      <w:start w:val="1"/>
      <w:numFmt w:val="bullet"/>
      <w:lvlText w:val="•"/>
      <w:lvlJc w:val="left"/>
      <w:pPr>
        <w:tabs>
          <w:tab w:val="num" w:pos="5040"/>
        </w:tabs>
        <w:ind w:left="5040" w:hanging="360"/>
      </w:pPr>
      <w:rPr>
        <w:rFonts w:ascii="Times New Roman" w:hAnsi="Times New Roman" w:hint="default"/>
      </w:rPr>
    </w:lvl>
    <w:lvl w:ilvl="7" w:tplc="33967BA0" w:tentative="1">
      <w:start w:val="1"/>
      <w:numFmt w:val="bullet"/>
      <w:lvlText w:val="•"/>
      <w:lvlJc w:val="left"/>
      <w:pPr>
        <w:tabs>
          <w:tab w:val="num" w:pos="5760"/>
        </w:tabs>
        <w:ind w:left="5760" w:hanging="360"/>
      </w:pPr>
      <w:rPr>
        <w:rFonts w:ascii="Times New Roman" w:hAnsi="Times New Roman" w:hint="default"/>
      </w:rPr>
    </w:lvl>
    <w:lvl w:ilvl="8" w:tplc="23F6E544" w:tentative="1">
      <w:start w:val="1"/>
      <w:numFmt w:val="bullet"/>
      <w:lvlText w:val="•"/>
      <w:lvlJc w:val="left"/>
      <w:pPr>
        <w:tabs>
          <w:tab w:val="num" w:pos="6480"/>
        </w:tabs>
        <w:ind w:left="6480" w:hanging="360"/>
      </w:pPr>
      <w:rPr>
        <w:rFonts w:ascii="Times New Roman" w:hAnsi="Times New Roman" w:hint="default"/>
      </w:rPr>
    </w:lvl>
  </w:abstractNum>
  <w:abstractNum w:abstractNumId="8">
    <w:nsid w:val="0BD93921"/>
    <w:multiLevelType w:val="hybridMultilevel"/>
    <w:tmpl w:val="B5341BC4"/>
    <w:lvl w:ilvl="0" w:tplc="7A268D14">
      <w:start w:val="1"/>
      <w:numFmt w:val="bullet"/>
      <w:lvlText w:val="•"/>
      <w:lvlJc w:val="left"/>
      <w:pPr>
        <w:tabs>
          <w:tab w:val="num" w:pos="720"/>
        </w:tabs>
        <w:ind w:left="720" w:hanging="360"/>
      </w:pPr>
      <w:rPr>
        <w:rFonts w:ascii="Times New Roman" w:hAnsi="Times New Roman" w:hint="default"/>
      </w:rPr>
    </w:lvl>
    <w:lvl w:ilvl="1" w:tplc="D69CC3C0" w:tentative="1">
      <w:start w:val="1"/>
      <w:numFmt w:val="bullet"/>
      <w:lvlText w:val="•"/>
      <w:lvlJc w:val="left"/>
      <w:pPr>
        <w:tabs>
          <w:tab w:val="num" w:pos="1440"/>
        </w:tabs>
        <w:ind w:left="1440" w:hanging="360"/>
      </w:pPr>
      <w:rPr>
        <w:rFonts w:ascii="Times New Roman" w:hAnsi="Times New Roman" w:hint="default"/>
      </w:rPr>
    </w:lvl>
    <w:lvl w:ilvl="2" w:tplc="3F167B4E" w:tentative="1">
      <w:start w:val="1"/>
      <w:numFmt w:val="bullet"/>
      <w:lvlText w:val="•"/>
      <w:lvlJc w:val="left"/>
      <w:pPr>
        <w:tabs>
          <w:tab w:val="num" w:pos="2160"/>
        </w:tabs>
        <w:ind w:left="2160" w:hanging="360"/>
      </w:pPr>
      <w:rPr>
        <w:rFonts w:ascii="Times New Roman" w:hAnsi="Times New Roman" w:hint="default"/>
      </w:rPr>
    </w:lvl>
    <w:lvl w:ilvl="3" w:tplc="EF809434" w:tentative="1">
      <w:start w:val="1"/>
      <w:numFmt w:val="bullet"/>
      <w:lvlText w:val="•"/>
      <w:lvlJc w:val="left"/>
      <w:pPr>
        <w:tabs>
          <w:tab w:val="num" w:pos="2880"/>
        </w:tabs>
        <w:ind w:left="2880" w:hanging="360"/>
      </w:pPr>
      <w:rPr>
        <w:rFonts w:ascii="Times New Roman" w:hAnsi="Times New Roman" w:hint="default"/>
      </w:rPr>
    </w:lvl>
    <w:lvl w:ilvl="4" w:tplc="1224742E" w:tentative="1">
      <w:start w:val="1"/>
      <w:numFmt w:val="bullet"/>
      <w:lvlText w:val="•"/>
      <w:lvlJc w:val="left"/>
      <w:pPr>
        <w:tabs>
          <w:tab w:val="num" w:pos="3600"/>
        </w:tabs>
        <w:ind w:left="3600" w:hanging="360"/>
      </w:pPr>
      <w:rPr>
        <w:rFonts w:ascii="Times New Roman" w:hAnsi="Times New Roman" w:hint="default"/>
      </w:rPr>
    </w:lvl>
    <w:lvl w:ilvl="5" w:tplc="95A45F48" w:tentative="1">
      <w:start w:val="1"/>
      <w:numFmt w:val="bullet"/>
      <w:lvlText w:val="•"/>
      <w:lvlJc w:val="left"/>
      <w:pPr>
        <w:tabs>
          <w:tab w:val="num" w:pos="4320"/>
        </w:tabs>
        <w:ind w:left="4320" w:hanging="360"/>
      </w:pPr>
      <w:rPr>
        <w:rFonts w:ascii="Times New Roman" w:hAnsi="Times New Roman" w:hint="default"/>
      </w:rPr>
    </w:lvl>
    <w:lvl w:ilvl="6" w:tplc="ABC06EFE" w:tentative="1">
      <w:start w:val="1"/>
      <w:numFmt w:val="bullet"/>
      <w:lvlText w:val="•"/>
      <w:lvlJc w:val="left"/>
      <w:pPr>
        <w:tabs>
          <w:tab w:val="num" w:pos="5040"/>
        </w:tabs>
        <w:ind w:left="5040" w:hanging="360"/>
      </w:pPr>
      <w:rPr>
        <w:rFonts w:ascii="Times New Roman" w:hAnsi="Times New Roman" w:hint="default"/>
      </w:rPr>
    </w:lvl>
    <w:lvl w:ilvl="7" w:tplc="805E04EC" w:tentative="1">
      <w:start w:val="1"/>
      <w:numFmt w:val="bullet"/>
      <w:lvlText w:val="•"/>
      <w:lvlJc w:val="left"/>
      <w:pPr>
        <w:tabs>
          <w:tab w:val="num" w:pos="5760"/>
        </w:tabs>
        <w:ind w:left="5760" w:hanging="360"/>
      </w:pPr>
      <w:rPr>
        <w:rFonts w:ascii="Times New Roman" w:hAnsi="Times New Roman" w:hint="default"/>
      </w:rPr>
    </w:lvl>
    <w:lvl w:ilvl="8" w:tplc="416E67C8" w:tentative="1">
      <w:start w:val="1"/>
      <w:numFmt w:val="bullet"/>
      <w:lvlText w:val="•"/>
      <w:lvlJc w:val="left"/>
      <w:pPr>
        <w:tabs>
          <w:tab w:val="num" w:pos="6480"/>
        </w:tabs>
        <w:ind w:left="6480" w:hanging="360"/>
      </w:pPr>
      <w:rPr>
        <w:rFonts w:ascii="Times New Roman" w:hAnsi="Times New Roman" w:hint="default"/>
      </w:rPr>
    </w:lvl>
  </w:abstractNum>
  <w:abstractNum w:abstractNumId="9">
    <w:nsid w:val="0CEA2E29"/>
    <w:multiLevelType w:val="hybridMultilevel"/>
    <w:tmpl w:val="1EAE67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D8D7AA5"/>
    <w:multiLevelType w:val="hybridMultilevel"/>
    <w:tmpl w:val="D2F22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D6626"/>
    <w:multiLevelType w:val="hybridMultilevel"/>
    <w:tmpl w:val="0AA49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D719FB"/>
    <w:multiLevelType w:val="hybridMultilevel"/>
    <w:tmpl w:val="EF52E61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FA1572"/>
    <w:multiLevelType w:val="hybridMultilevel"/>
    <w:tmpl w:val="C292FB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3787716"/>
    <w:multiLevelType w:val="hybridMultilevel"/>
    <w:tmpl w:val="C116F2D4"/>
    <w:lvl w:ilvl="0" w:tplc="492EF792">
      <w:start w:val="1"/>
      <w:numFmt w:val="bullet"/>
      <w:lvlText w:val="n"/>
      <w:lvlJc w:val="left"/>
      <w:pPr>
        <w:tabs>
          <w:tab w:val="num" w:pos="720"/>
        </w:tabs>
        <w:ind w:left="720" w:hanging="360"/>
      </w:pPr>
      <w:rPr>
        <w:rFonts w:ascii="Monotype Sorts" w:hAnsi="Monotype Sorts" w:hint="default"/>
      </w:rPr>
    </w:lvl>
    <w:lvl w:ilvl="1" w:tplc="55CCF96E" w:tentative="1">
      <w:start w:val="1"/>
      <w:numFmt w:val="bullet"/>
      <w:lvlText w:val="n"/>
      <w:lvlJc w:val="left"/>
      <w:pPr>
        <w:tabs>
          <w:tab w:val="num" w:pos="1440"/>
        </w:tabs>
        <w:ind w:left="1440" w:hanging="360"/>
      </w:pPr>
      <w:rPr>
        <w:rFonts w:ascii="Monotype Sorts" w:hAnsi="Monotype Sorts" w:hint="default"/>
      </w:rPr>
    </w:lvl>
    <w:lvl w:ilvl="2" w:tplc="971E089C" w:tentative="1">
      <w:start w:val="1"/>
      <w:numFmt w:val="bullet"/>
      <w:lvlText w:val="n"/>
      <w:lvlJc w:val="left"/>
      <w:pPr>
        <w:tabs>
          <w:tab w:val="num" w:pos="2160"/>
        </w:tabs>
        <w:ind w:left="2160" w:hanging="360"/>
      </w:pPr>
      <w:rPr>
        <w:rFonts w:ascii="Monotype Sorts" w:hAnsi="Monotype Sorts" w:hint="default"/>
      </w:rPr>
    </w:lvl>
    <w:lvl w:ilvl="3" w:tplc="AAD6665A" w:tentative="1">
      <w:start w:val="1"/>
      <w:numFmt w:val="bullet"/>
      <w:lvlText w:val="n"/>
      <w:lvlJc w:val="left"/>
      <w:pPr>
        <w:tabs>
          <w:tab w:val="num" w:pos="2880"/>
        </w:tabs>
        <w:ind w:left="2880" w:hanging="360"/>
      </w:pPr>
      <w:rPr>
        <w:rFonts w:ascii="Monotype Sorts" w:hAnsi="Monotype Sorts" w:hint="default"/>
      </w:rPr>
    </w:lvl>
    <w:lvl w:ilvl="4" w:tplc="10D4F574" w:tentative="1">
      <w:start w:val="1"/>
      <w:numFmt w:val="bullet"/>
      <w:lvlText w:val="n"/>
      <w:lvlJc w:val="left"/>
      <w:pPr>
        <w:tabs>
          <w:tab w:val="num" w:pos="3600"/>
        </w:tabs>
        <w:ind w:left="3600" w:hanging="360"/>
      </w:pPr>
      <w:rPr>
        <w:rFonts w:ascii="Monotype Sorts" w:hAnsi="Monotype Sorts" w:hint="default"/>
      </w:rPr>
    </w:lvl>
    <w:lvl w:ilvl="5" w:tplc="07AA8484" w:tentative="1">
      <w:start w:val="1"/>
      <w:numFmt w:val="bullet"/>
      <w:lvlText w:val="n"/>
      <w:lvlJc w:val="left"/>
      <w:pPr>
        <w:tabs>
          <w:tab w:val="num" w:pos="4320"/>
        </w:tabs>
        <w:ind w:left="4320" w:hanging="360"/>
      </w:pPr>
      <w:rPr>
        <w:rFonts w:ascii="Monotype Sorts" w:hAnsi="Monotype Sorts" w:hint="default"/>
      </w:rPr>
    </w:lvl>
    <w:lvl w:ilvl="6" w:tplc="5AAAB462" w:tentative="1">
      <w:start w:val="1"/>
      <w:numFmt w:val="bullet"/>
      <w:lvlText w:val="n"/>
      <w:lvlJc w:val="left"/>
      <w:pPr>
        <w:tabs>
          <w:tab w:val="num" w:pos="5040"/>
        </w:tabs>
        <w:ind w:left="5040" w:hanging="360"/>
      </w:pPr>
      <w:rPr>
        <w:rFonts w:ascii="Monotype Sorts" w:hAnsi="Monotype Sorts" w:hint="default"/>
      </w:rPr>
    </w:lvl>
    <w:lvl w:ilvl="7" w:tplc="876479C6" w:tentative="1">
      <w:start w:val="1"/>
      <w:numFmt w:val="bullet"/>
      <w:lvlText w:val="n"/>
      <w:lvlJc w:val="left"/>
      <w:pPr>
        <w:tabs>
          <w:tab w:val="num" w:pos="5760"/>
        </w:tabs>
        <w:ind w:left="5760" w:hanging="360"/>
      </w:pPr>
      <w:rPr>
        <w:rFonts w:ascii="Monotype Sorts" w:hAnsi="Monotype Sorts" w:hint="default"/>
      </w:rPr>
    </w:lvl>
    <w:lvl w:ilvl="8" w:tplc="0A887BFA" w:tentative="1">
      <w:start w:val="1"/>
      <w:numFmt w:val="bullet"/>
      <w:lvlText w:val="n"/>
      <w:lvlJc w:val="left"/>
      <w:pPr>
        <w:tabs>
          <w:tab w:val="num" w:pos="6480"/>
        </w:tabs>
        <w:ind w:left="6480" w:hanging="360"/>
      </w:pPr>
      <w:rPr>
        <w:rFonts w:ascii="Monotype Sorts" w:hAnsi="Monotype Sorts" w:hint="default"/>
      </w:rPr>
    </w:lvl>
  </w:abstractNum>
  <w:abstractNum w:abstractNumId="15">
    <w:nsid w:val="23DD0D16"/>
    <w:multiLevelType w:val="hybridMultilevel"/>
    <w:tmpl w:val="0EFAE5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A15C3D"/>
    <w:multiLevelType w:val="hybridMultilevel"/>
    <w:tmpl w:val="D37A70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2545993"/>
    <w:multiLevelType w:val="hybridMultilevel"/>
    <w:tmpl w:val="2E7E13A8"/>
    <w:lvl w:ilvl="0" w:tplc="00010409">
      <w:start w:val="1"/>
      <w:numFmt w:val="bullet"/>
      <w:lvlText w:val=""/>
      <w:lvlJc w:val="left"/>
      <w:pPr>
        <w:ind w:left="360" w:hanging="360"/>
      </w:pPr>
      <w:rPr>
        <w:rFonts w:ascii="Symbol" w:hAnsi="Symbol" w:hint="default"/>
      </w:rPr>
    </w:lvl>
    <w:lvl w:ilvl="1" w:tplc="00030409" w:tentative="1">
      <w:start w:val="1"/>
      <w:numFmt w:val="bullet"/>
      <w:lvlText w:val="o"/>
      <w:lvlJc w:val="left"/>
      <w:pPr>
        <w:ind w:left="1080" w:hanging="360"/>
      </w:pPr>
      <w:rPr>
        <w:rFonts w:ascii="Courier New" w:hAnsi="Courier New" w:hint="default"/>
      </w:rPr>
    </w:lvl>
    <w:lvl w:ilvl="2" w:tplc="00050409" w:tentative="1">
      <w:start w:val="1"/>
      <w:numFmt w:val="bullet"/>
      <w:lvlText w:val=""/>
      <w:lvlJc w:val="left"/>
      <w:pPr>
        <w:ind w:left="1800" w:hanging="360"/>
      </w:pPr>
      <w:rPr>
        <w:rFonts w:ascii="Wingdings" w:hAnsi="Wingdings" w:hint="default"/>
      </w:rPr>
    </w:lvl>
    <w:lvl w:ilvl="3" w:tplc="00010409" w:tentative="1">
      <w:start w:val="1"/>
      <w:numFmt w:val="bullet"/>
      <w:lvlText w:val=""/>
      <w:lvlJc w:val="left"/>
      <w:pPr>
        <w:ind w:left="2520" w:hanging="360"/>
      </w:pPr>
      <w:rPr>
        <w:rFonts w:ascii="Symbol" w:hAnsi="Symbol" w:hint="default"/>
      </w:rPr>
    </w:lvl>
    <w:lvl w:ilvl="4" w:tplc="00030409" w:tentative="1">
      <w:start w:val="1"/>
      <w:numFmt w:val="bullet"/>
      <w:lvlText w:val="o"/>
      <w:lvlJc w:val="left"/>
      <w:pPr>
        <w:ind w:left="3240" w:hanging="360"/>
      </w:pPr>
      <w:rPr>
        <w:rFonts w:ascii="Courier New" w:hAnsi="Courier New" w:hint="default"/>
      </w:rPr>
    </w:lvl>
    <w:lvl w:ilvl="5" w:tplc="00050409" w:tentative="1">
      <w:start w:val="1"/>
      <w:numFmt w:val="bullet"/>
      <w:lvlText w:val=""/>
      <w:lvlJc w:val="left"/>
      <w:pPr>
        <w:ind w:left="3960" w:hanging="360"/>
      </w:pPr>
      <w:rPr>
        <w:rFonts w:ascii="Wingdings" w:hAnsi="Wingdings" w:hint="default"/>
      </w:rPr>
    </w:lvl>
    <w:lvl w:ilvl="6" w:tplc="00010409" w:tentative="1">
      <w:start w:val="1"/>
      <w:numFmt w:val="bullet"/>
      <w:lvlText w:val=""/>
      <w:lvlJc w:val="left"/>
      <w:pPr>
        <w:ind w:left="4680" w:hanging="360"/>
      </w:pPr>
      <w:rPr>
        <w:rFonts w:ascii="Symbol" w:hAnsi="Symbol" w:hint="default"/>
      </w:rPr>
    </w:lvl>
    <w:lvl w:ilvl="7" w:tplc="00030409" w:tentative="1">
      <w:start w:val="1"/>
      <w:numFmt w:val="bullet"/>
      <w:lvlText w:val="o"/>
      <w:lvlJc w:val="left"/>
      <w:pPr>
        <w:ind w:left="5400" w:hanging="360"/>
      </w:pPr>
      <w:rPr>
        <w:rFonts w:ascii="Courier New" w:hAnsi="Courier New" w:hint="default"/>
      </w:rPr>
    </w:lvl>
    <w:lvl w:ilvl="8" w:tplc="00050409" w:tentative="1">
      <w:start w:val="1"/>
      <w:numFmt w:val="bullet"/>
      <w:lvlText w:val=""/>
      <w:lvlJc w:val="left"/>
      <w:pPr>
        <w:ind w:left="6120" w:hanging="360"/>
      </w:pPr>
      <w:rPr>
        <w:rFonts w:ascii="Wingdings" w:hAnsi="Wingdings" w:hint="default"/>
      </w:rPr>
    </w:lvl>
  </w:abstractNum>
  <w:abstractNum w:abstractNumId="18">
    <w:nsid w:val="44BF161B"/>
    <w:multiLevelType w:val="hybridMultilevel"/>
    <w:tmpl w:val="C8B445A0"/>
    <w:lvl w:ilvl="0" w:tplc="80FCDF1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104046"/>
    <w:multiLevelType w:val="hybridMultilevel"/>
    <w:tmpl w:val="08CE3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691594A"/>
    <w:multiLevelType w:val="hybridMultilevel"/>
    <w:tmpl w:val="A8F653F4"/>
    <w:lvl w:ilvl="0" w:tplc="0F16450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7012CAD"/>
    <w:multiLevelType w:val="hybridMultilevel"/>
    <w:tmpl w:val="488C6EE4"/>
    <w:lvl w:ilvl="0" w:tplc="BC360090">
      <w:start w:val="1"/>
      <w:numFmt w:val="bullet"/>
      <w:lvlText w:val="n"/>
      <w:lvlJc w:val="left"/>
      <w:pPr>
        <w:tabs>
          <w:tab w:val="num" w:pos="720"/>
        </w:tabs>
        <w:ind w:left="720" w:hanging="360"/>
      </w:pPr>
      <w:rPr>
        <w:rFonts w:ascii="Monotype Sorts" w:hAnsi="Monotype Sorts" w:hint="default"/>
      </w:rPr>
    </w:lvl>
    <w:lvl w:ilvl="1" w:tplc="F0767ECC" w:tentative="1">
      <w:start w:val="1"/>
      <w:numFmt w:val="bullet"/>
      <w:lvlText w:val="n"/>
      <w:lvlJc w:val="left"/>
      <w:pPr>
        <w:tabs>
          <w:tab w:val="num" w:pos="1440"/>
        </w:tabs>
        <w:ind w:left="1440" w:hanging="360"/>
      </w:pPr>
      <w:rPr>
        <w:rFonts w:ascii="Monotype Sorts" w:hAnsi="Monotype Sorts" w:hint="default"/>
      </w:rPr>
    </w:lvl>
    <w:lvl w:ilvl="2" w:tplc="F874159E" w:tentative="1">
      <w:start w:val="1"/>
      <w:numFmt w:val="bullet"/>
      <w:lvlText w:val="n"/>
      <w:lvlJc w:val="left"/>
      <w:pPr>
        <w:tabs>
          <w:tab w:val="num" w:pos="2160"/>
        </w:tabs>
        <w:ind w:left="2160" w:hanging="360"/>
      </w:pPr>
      <w:rPr>
        <w:rFonts w:ascii="Monotype Sorts" w:hAnsi="Monotype Sorts" w:hint="default"/>
      </w:rPr>
    </w:lvl>
    <w:lvl w:ilvl="3" w:tplc="D2E667A0" w:tentative="1">
      <w:start w:val="1"/>
      <w:numFmt w:val="bullet"/>
      <w:lvlText w:val="n"/>
      <w:lvlJc w:val="left"/>
      <w:pPr>
        <w:tabs>
          <w:tab w:val="num" w:pos="2880"/>
        </w:tabs>
        <w:ind w:left="2880" w:hanging="360"/>
      </w:pPr>
      <w:rPr>
        <w:rFonts w:ascii="Monotype Sorts" w:hAnsi="Monotype Sorts" w:hint="default"/>
      </w:rPr>
    </w:lvl>
    <w:lvl w:ilvl="4" w:tplc="D34EDB06" w:tentative="1">
      <w:start w:val="1"/>
      <w:numFmt w:val="bullet"/>
      <w:lvlText w:val="n"/>
      <w:lvlJc w:val="left"/>
      <w:pPr>
        <w:tabs>
          <w:tab w:val="num" w:pos="3600"/>
        </w:tabs>
        <w:ind w:left="3600" w:hanging="360"/>
      </w:pPr>
      <w:rPr>
        <w:rFonts w:ascii="Monotype Sorts" w:hAnsi="Monotype Sorts" w:hint="default"/>
      </w:rPr>
    </w:lvl>
    <w:lvl w:ilvl="5" w:tplc="187483D4" w:tentative="1">
      <w:start w:val="1"/>
      <w:numFmt w:val="bullet"/>
      <w:lvlText w:val="n"/>
      <w:lvlJc w:val="left"/>
      <w:pPr>
        <w:tabs>
          <w:tab w:val="num" w:pos="4320"/>
        </w:tabs>
        <w:ind w:left="4320" w:hanging="360"/>
      </w:pPr>
      <w:rPr>
        <w:rFonts w:ascii="Monotype Sorts" w:hAnsi="Monotype Sorts" w:hint="default"/>
      </w:rPr>
    </w:lvl>
    <w:lvl w:ilvl="6" w:tplc="D6B452FA" w:tentative="1">
      <w:start w:val="1"/>
      <w:numFmt w:val="bullet"/>
      <w:lvlText w:val="n"/>
      <w:lvlJc w:val="left"/>
      <w:pPr>
        <w:tabs>
          <w:tab w:val="num" w:pos="5040"/>
        </w:tabs>
        <w:ind w:left="5040" w:hanging="360"/>
      </w:pPr>
      <w:rPr>
        <w:rFonts w:ascii="Monotype Sorts" w:hAnsi="Monotype Sorts" w:hint="default"/>
      </w:rPr>
    </w:lvl>
    <w:lvl w:ilvl="7" w:tplc="98D479C8" w:tentative="1">
      <w:start w:val="1"/>
      <w:numFmt w:val="bullet"/>
      <w:lvlText w:val="n"/>
      <w:lvlJc w:val="left"/>
      <w:pPr>
        <w:tabs>
          <w:tab w:val="num" w:pos="5760"/>
        </w:tabs>
        <w:ind w:left="5760" w:hanging="360"/>
      </w:pPr>
      <w:rPr>
        <w:rFonts w:ascii="Monotype Sorts" w:hAnsi="Monotype Sorts" w:hint="default"/>
      </w:rPr>
    </w:lvl>
    <w:lvl w:ilvl="8" w:tplc="9342E8C8" w:tentative="1">
      <w:start w:val="1"/>
      <w:numFmt w:val="bullet"/>
      <w:lvlText w:val="n"/>
      <w:lvlJc w:val="left"/>
      <w:pPr>
        <w:tabs>
          <w:tab w:val="num" w:pos="6480"/>
        </w:tabs>
        <w:ind w:left="6480" w:hanging="360"/>
      </w:pPr>
      <w:rPr>
        <w:rFonts w:ascii="Monotype Sorts" w:hAnsi="Monotype Sorts" w:hint="default"/>
      </w:rPr>
    </w:lvl>
  </w:abstractNum>
  <w:abstractNum w:abstractNumId="22">
    <w:nsid w:val="485B1B5A"/>
    <w:multiLevelType w:val="hybridMultilevel"/>
    <w:tmpl w:val="0EA2C92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3">
    <w:nsid w:val="49EE0443"/>
    <w:multiLevelType w:val="hybridMultilevel"/>
    <w:tmpl w:val="7054EA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E8C2975"/>
    <w:multiLevelType w:val="hybridMultilevel"/>
    <w:tmpl w:val="4D08A3CC"/>
    <w:lvl w:ilvl="0" w:tplc="5F0250B8">
      <w:start w:val="1"/>
      <w:numFmt w:val="bullet"/>
      <w:lvlText w:val="•"/>
      <w:lvlJc w:val="left"/>
      <w:pPr>
        <w:tabs>
          <w:tab w:val="num" w:pos="720"/>
        </w:tabs>
        <w:ind w:left="720" w:hanging="360"/>
      </w:pPr>
      <w:rPr>
        <w:rFonts w:ascii="Times New Roman" w:hAnsi="Times New Roman" w:hint="default"/>
      </w:rPr>
    </w:lvl>
    <w:lvl w:ilvl="1" w:tplc="27787608" w:tentative="1">
      <w:start w:val="1"/>
      <w:numFmt w:val="bullet"/>
      <w:lvlText w:val="•"/>
      <w:lvlJc w:val="left"/>
      <w:pPr>
        <w:tabs>
          <w:tab w:val="num" w:pos="1440"/>
        </w:tabs>
        <w:ind w:left="1440" w:hanging="360"/>
      </w:pPr>
      <w:rPr>
        <w:rFonts w:ascii="Times New Roman" w:hAnsi="Times New Roman" w:hint="default"/>
      </w:rPr>
    </w:lvl>
    <w:lvl w:ilvl="2" w:tplc="98A0B4DC" w:tentative="1">
      <w:start w:val="1"/>
      <w:numFmt w:val="bullet"/>
      <w:lvlText w:val="•"/>
      <w:lvlJc w:val="left"/>
      <w:pPr>
        <w:tabs>
          <w:tab w:val="num" w:pos="2160"/>
        </w:tabs>
        <w:ind w:left="2160" w:hanging="360"/>
      </w:pPr>
      <w:rPr>
        <w:rFonts w:ascii="Times New Roman" w:hAnsi="Times New Roman" w:hint="default"/>
      </w:rPr>
    </w:lvl>
    <w:lvl w:ilvl="3" w:tplc="EB7478BC" w:tentative="1">
      <w:start w:val="1"/>
      <w:numFmt w:val="bullet"/>
      <w:lvlText w:val="•"/>
      <w:lvlJc w:val="left"/>
      <w:pPr>
        <w:tabs>
          <w:tab w:val="num" w:pos="2880"/>
        </w:tabs>
        <w:ind w:left="2880" w:hanging="360"/>
      </w:pPr>
      <w:rPr>
        <w:rFonts w:ascii="Times New Roman" w:hAnsi="Times New Roman" w:hint="default"/>
      </w:rPr>
    </w:lvl>
    <w:lvl w:ilvl="4" w:tplc="32823002" w:tentative="1">
      <w:start w:val="1"/>
      <w:numFmt w:val="bullet"/>
      <w:lvlText w:val="•"/>
      <w:lvlJc w:val="left"/>
      <w:pPr>
        <w:tabs>
          <w:tab w:val="num" w:pos="3600"/>
        </w:tabs>
        <w:ind w:left="3600" w:hanging="360"/>
      </w:pPr>
      <w:rPr>
        <w:rFonts w:ascii="Times New Roman" w:hAnsi="Times New Roman" w:hint="default"/>
      </w:rPr>
    </w:lvl>
    <w:lvl w:ilvl="5" w:tplc="219603BA" w:tentative="1">
      <w:start w:val="1"/>
      <w:numFmt w:val="bullet"/>
      <w:lvlText w:val="•"/>
      <w:lvlJc w:val="left"/>
      <w:pPr>
        <w:tabs>
          <w:tab w:val="num" w:pos="4320"/>
        </w:tabs>
        <w:ind w:left="4320" w:hanging="360"/>
      </w:pPr>
      <w:rPr>
        <w:rFonts w:ascii="Times New Roman" w:hAnsi="Times New Roman" w:hint="default"/>
      </w:rPr>
    </w:lvl>
    <w:lvl w:ilvl="6" w:tplc="4702649C" w:tentative="1">
      <w:start w:val="1"/>
      <w:numFmt w:val="bullet"/>
      <w:lvlText w:val="•"/>
      <w:lvlJc w:val="left"/>
      <w:pPr>
        <w:tabs>
          <w:tab w:val="num" w:pos="5040"/>
        </w:tabs>
        <w:ind w:left="5040" w:hanging="360"/>
      </w:pPr>
      <w:rPr>
        <w:rFonts w:ascii="Times New Roman" w:hAnsi="Times New Roman" w:hint="default"/>
      </w:rPr>
    </w:lvl>
    <w:lvl w:ilvl="7" w:tplc="4C361A50" w:tentative="1">
      <w:start w:val="1"/>
      <w:numFmt w:val="bullet"/>
      <w:lvlText w:val="•"/>
      <w:lvlJc w:val="left"/>
      <w:pPr>
        <w:tabs>
          <w:tab w:val="num" w:pos="5760"/>
        </w:tabs>
        <w:ind w:left="5760" w:hanging="360"/>
      </w:pPr>
      <w:rPr>
        <w:rFonts w:ascii="Times New Roman" w:hAnsi="Times New Roman" w:hint="default"/>
      </w:rPr>
    </w:lvl>
    <w:lvl w:ilvl="8" w:tplc="E1146B2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FFB2267"/>
    <w:multiLevelType w:val="hybridMultilevel"/>
    <w:tmpl w:val="0E1A4A7C"/>
    <w:lvl w:ilvl="0" w:tplc="F5464378">
      <w:start w:val="1"/>
      <w:numFmt w:val="bullet"/>
      <w:lvlText w:val="•"/>
      <w:lvlJc w:val="left"/>
      <w:pPr>
        <w:tabs>
          <w:tab w:val="num" w:pos="720"/>
        </w:tabs>
        <w:ind w:left="720" w:hanging="360"/>
      </w:pPr>
      <w:rPr>
        <w:rFonts w:ascii="Times New Roman" w:hAnsi="Times New Roman" w:hint="default"/>
      </w:rPr>
    </w:lvl>
    <w:lvl w:ilvl="1" w:tplc="CC7AFC76" w:tentative="1">
      <w:start w:val="1"/>
      <w:numFmt w:val="bullet"/>
      <w:lvlText w:val="•"/>
      <w:lvlJc w:val="left"/>
      <w:pPr>
        <w:tabs>
          <w:tab w:val="num" w:pos="1440"/>
        </w:tabs>
        <w:ind w:left="1440" w:hanging="360"/>
      </w:pPr>
      <w:rPr>
        <w:rFonts w:ascii="Times New Roman" w:hAnsi="Times New Roman" w:hint="default"/>
      </w:rPr>
    </w:lvl>
    <w:lvl w:ilvl="2" w:tplc="CAE0858A" w:tentative="1">
      <w:start w:val="1"/>
      <w:numFmt w:val="bullet"/>
      <w:lvlText w:val="•"/>
      <w:lvlJc w:val="left"/>
      <w:pPr>
        <w:tabs>
          <w:tab w:val="num" w:pos="2160"/>
        </w:tabs>
        <w:ind w:left="2160" w:hanging="360"/>
      </w:pPr>
      <w:rPr>
        <w:rFonts w:ascii="Times New Roman" w:hAnsi="Times New Roman" w:hint="default"/>
      </w:rPr>
    </w:lvl>
    <w:lvl w:ilvl="3" w:tplc="84DC90B4" w:tentative="1">
      <w:start w:val="1"/>
      <w:numFmt w:val="bullet"/>
      <w:lvlText w:val="•"/>
      <w:lvlJc w:val="left"/>
      <w:pPr>
        <w:tabs>
          <w:tab w:val="num" w:pos="2880"/>
        </w:tabs>
        <w:ind w:left="2880" w:hanging="360"/>
      </w:pPr>
      <w:rPr>
        <w:rFonts w:ascii="Times New Roman" w:hAnsi="Times New Roman" w:hint="default"/>
      </w:rPr>
    </w:lvl>
    <w:lvl w:ilvl="4" w:tplc="D800F6AE" w:tentative="1">
      <w:start w:val="1"/>
      <w:numFmt w:val="bullet"/>
      <w:lvlText w:val="•"/>
      <w:lvlJc w:val="left"/>
      <w:pPr>
        <w:tabs>
          <w:tab w:val="num" w:pos="3600"/>
        </w:tabs>
        <w:ind w:left="3600" w:hanging="360"/>
      </w:pPr>
      <w:rPr>
        <w:rFonts w:ascii="Times New Roman" w:hAnsi="Times New Roman" w:hint="default"/>
      </w:rPr>
    </w:lvl>
    <w:lvl w:ilvl="5" w:tplc="0B5E5424" w:tentative="1">
      <w:start w:val="1"/>
      <w:numFmt w:val="bullet"/>
      <w:lvlText w:val="•"/>
      <w:lvlJc w:val="left"/>
      <w:pPr>
        <w:tabs>
          <w:tab w:val="num" w:pos="4320"/>
        </w:tabs>
        <w:ind w:left="4320" w:hanging="360"/>
      </w:pPr>
      <w:rPr>
        <w:rFonts w:ascii="Times New Roman" w:hAnsi="Times New Roman" w:hint="default"/>
      </w:rPr>
    </w:lvl>
    <w:lvl w:ilvl="6" w:tplc="39586ECE" w:tentative="1">
      <w:start w:val="1"/>
      <w:numFmt w:val="bullet"/>
      <w:lvlText w:val="•"/>
      <w:lvlJc w:val="left"/>
      <w:pPr>
        <w:tabs>
          <w:tab w:val="num" w:pos="5040"/>
        </w:tabs>
        <w:ind w:left="5040" w:hanging="360"/>
      </w:pPr>
      <w:rPr>
        <w:rFonts w:ascii="Times New Roman" w:hAnsi="Times New Roman" w:hint="default"/>
      </w:rPr>
    </w:lvl>
    <w:lvl w:ilvl="7" w:tplc="6A8292D8" w:tentative="1">
      <w:start w:val="1"/>
      <w:numFmt w:val="bullet"/>
      <w:lvlText w:val="•"/>
      <w:lvlJc w:val="left"/>
      <w:pPr>
        <w:tabs>
          <w:tab w:val="num" w:pos="5760"/>
        </w:tabs>
        <w:ind w:left="5760" w:hanging="360"/>
      </w:pPr>
      <w:rPr>
        <w:rFonts w:ascii="Times New Roman" w:hAnsi="Times New Roman" w:hint="default"/>
      </w:rPr>
    </w:lvl>
    <w:lvl w:ilvl="8" w:tplc="EA64B21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266834"/>
    <w:multiLevelType w:val="hybridMultilevel"/>
    <w:tmpl w:val="B2CCB34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2FA7D9F"/>
    <w:multiLevelType w:val="hybridMultilevel"/>
    <w:tmpl w:val="456CB14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202BDC"/>
    <w:multiLevelType w:val="hybridMultilevel"/>
    <w:tmpl w:val="8496E6C6"/>
    <w:lvl w:ilvl="0" w:tplc="D30AA7DA">
      <w:start w:val="1"/>
      <w:numFmt w:val="bullet"/>
      <w:lvlText w:val="n"/>
      <w:lvlJc w:val="left"/>
      <w:pPr>
        <w:tabs>
          <w:tab w:val="num" w:pos="720"/>
        </w:tabs>
        <w:ind w:left="720" w:hanging="360"/>
      </w:pPr>
      <w:rPr>
        <w:rFonts w:ascii="Monotype Sorts" w:hAnsi="Monotype Sorts" w:hint="default"/>
      </w:rPr>
    </w:lvl>
    <w:lvl w:ilvl="1" w:tplc="00227992" w:tentative="1">
      <w:start w:val="1"/>
      <w:numFmt w:val="bullet"/>
      <w:lvlText w:val="n"/>
      <w:lvlJc w:val="left"/>
      <w:pPr>
        <w:tabs>
          <w:tab w:val="num" w:pos="1440"/>
        </w:tabs>
        <w:ind w:left="1440" w:hanging="360"/>
      </w:pPr>
      <w:rPr>
        <w:rFonts w:ascii="Monotype Sorts" w:hAnsi="Monotype Sorts" w:hint="default"/>
      </w:rPr>
    </w:lvl>
    <w:lvl w:ilvl="2" w:tplc="53E4D326" w:tentative="1">
      <w:start w:val="1"/>
      <w:numFmt w:val="bullet"/>
      <w:lvlText w:val="n"/>
      <w:lvlJc w:val="left"/>
      <w:pPr>
        <w:tabs>
          <w:tab w:val="num" w:pos="2160"/>
        </w:tabs>
        <w:ind w:left="2160" w:hanging="360"/>
      </w:pPr>
      <w:rPr>
        <w:rFonts w:ascii="Monotype Sorts" w:hAnsi="Monotype Sorts" w:hint="default"/>
      </w:rPr>
    </w:lvl>
    <w:lvl w:ilvl="3" w:tplc="199CC75E" w:tentative="1">
      <w:start w:val="1"/>
      <w:numFmt w:val="bullet"/>
      <w:lvlText w:val="n"/>
      <w:lvlJc w:val="left"/>
      <w:pPr>
        <w:tabs>
          <w:tab w:val="num" w:pos="2880"/>
        </w:tabs>
        <w:ind w:left="2880" w:hanging="360"/>
      </w:pPr>
      <w:rPr>
        <w:rFonts w:ascii="Monotype Sorts" w:hAnsi="Monotype Sorts" w:hint="default"/>
      </w:rPr>
    </w:lvl>
    <w:lvl w:ilvl="4" w:tplc="E782F016" w:tentative="1">
      <w:start w:val="1"/>
      <w:numFmt w:val="bullet"/>
      <w:lvlText w:val="n"/>
      <w:lvlJc w:val="left"/>
      <w:pPr>
        <w:tabs>
          <w:tab w:val="num" w:pos="3600"/>
        </w:tabs>
        <w:ind w:left="3600" w:hanging="360"/>
      </w:pPr>
      <w:rPr>
        <w:rFonts w:ascii="Monotype Sorts" w:hAnsi="Monotype Sorts" w:hint="default"/>
      </w:rPr>
    </w:lvl>
    <w:lvl w:ilvl="5" w:tplc="34CCD4A4" w:tentative="1">
      <w:start w:val="1"/>
      <w:numFmt w:val="bullet"/>
      <w:lvlText w:val="n"/>
      <w:lvlJc w:val="left"/>
      <w:pPr>
        <w:tabs>
          <w:tab w:val="num" w:pos="4320"/>
        </w:tabs>
        <w:ind w:left="4320" w:hanging="360"/>
      </w:pPr>
      <w:rPr>
        <w:rFonts w:ascii="Monotype Sorts" w:hAnsi="Monotype Sorts" w:hint="default"/>
      </w:rPr>
    </w:lvl>
    <w:lvl w:ilvl="6" w:tplc="44BC6F4C" w:tentative="1">
      <w:start w:val="1"/>
      <w:numFmt w:val="bullet"/>
      <w:lvlText w:val="n"/>
      <w:lvlJc w:val="left"/>
      <w:pPr>
        <w:tabs>
          <w:tab w:val="num" w:pos="5040"/>
        </w:tabs>
        <w:ind w:left="5040" w:hanging="360"/>
      </w:pPr>
      <w:rPr>
        <w:rFonts w:ascii="Monotype Sorts" w:hAnsi="Monotype Sorts" w:hint="default"/>
      </w:rPr>
    </w:lvl>
    <w:lvl w:ilvl="7" w:tplc="3CE8FCB2" w:tentative="1">
      <w:start w:val="1"/>
      <w:numFmt w:val="bullet"/>
      <w:lvlText w:val="n"/>
      <w:lvlJc w:val="left"/>
      <w:pPr>
        <w:tabs>
          <w:tab w:val="num" w:pos="5760"/>
        </w:tabs>
        <w:ind w:left="5760" w:hanging="360"/>
      </w:pPr>
      <w:rPr>
        <w:rFonts w:ascii="Monotype Sorts" w:hAnsi="Monotype Sorts" w:hint="default"/>
      </w:rPr>
    </w:lvl>
    <w:lvl w:ilvl="8" w:tplc="EF30A272" w:tentative="1">
      <w:start w:val="1"/>
      <w:numFmt w:val="bullet"/>
      <w:lvlText w:val="n"/>
      <w:lvlJc w:val="left"/>
      <w:pPr>
        <w:tabs>
          <w:tab w:val="num" w:pos="6480"/>
        </w:tabs>
        <w:ind w:left="6480" w:hanging="360"/>
      </w:pPr>
      <w:rPr>
        <w:rFonts w:ascii="Monotype Sorts" w:hAnsi="Monotype Sorts" w:hint="default"/>
      </w:rPr>
    </w:lvl>
  </w:abstractNum>
  <w:abstractNum w:abstractNumId="29">
    <w:nsid w:val="553A5D57"/>
    <w:multiLevelType w:val="hybridMultilevel"/>
    <w:tmpl w:val="56765552"/>
    <w:lvl w:ilvl="0" w:tplc="04090003">
      <w:start w:val="1"/>
      <w:numFmt w:val="bullet"/>
      <w:lvlText w:val="o"/>
      <w:lvlJc w:val="left"/>
      <w:pPr>
        <w:ind w:left="753" w:hanging="360"/>
      </w:pPr>
      <w:rPr>
        <w:rFonts w:ascii="Courier New" w:hAnsi="Courier New" w:cs="Courier New"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0">
    <w:nsid w:val="562A6068"/>
    <w:multiLevelType w:val="hybridMultilevel"/>
    <w:tmpl w:val="4EDA72BC"/>
    <w:lvl w:ilvl="0" w:tplc="04090001">
      <w:start w:val="1"/>
      <w:numFmt w:val="bullet"/>
      <w:lvlText w:val=""/>
      <w:lvlJc w:val="left"/>
      <w:pPr>
        <w:ind w:left="360" w:hanging="360"/>
      </w:pPr>
      <w:rPr>
        <w:rFonts w:ascii="Symbol" w:hAnsi="Symbol" w:hint="default"/>
      </w:rPr>
    </w:lvl>
    <w:lvl w:ilvl="1" w:tplc="F9DE6056">
      <w:start w:val="1"/>
      <w:numFmt w:val="bullet"/>
      <w:lvlText w:val="o"/>
      <w:lvlJc w:val="left"/>
      <w:pPr>
        <w:ind w:left="810" w:hanging="360"/>
      </w:pPr>
      <w:rPr>
        <w:rFonts w:ascii="Courier New" w:hAnsi="Courier New" w:cs="Courier New" w:hint="default"/>
        <w:color w:val="auto"/>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64C76BF"/>
    <w:multiLevelType w:val="hybridMultilevel"/>
    <w:tmpl w:val="833ADAFC"/>
    <w:lvl w:ilvl="0" w:tplc="99A6E9D8">
      <w:start w:val="1"/>
      <w:numFmt w:val="bullet"/>
      <w:lvlText w:val="*"/>
      <w:lvlJc w:val="left"/>
      <w:pPr>
        <w:tabs>
          <w:tab w:val="num" w:pos="720"/>
        </w:tabs>
        <w:ind w:left="720" w:hanging="360"/>
      </w:pPr>
      <w:rPr>
        <w:rFonts w:ascii="Georgia" w:hAnsi="Georgia" w:hint="default"/>
      </w:rPr>
    </w:lvl>
    <w:lvl w:ilvl="1" w:tplc="9ED0223E" w:tentative="1">
      <w:start w:val="1"/>
      <w:numFmt w:val="bullet"/>
      <w:lvlText w:val="*"/>
      <w:lvlJc w:val="left"/>
      <w:pPr>
        <w:tabs>
          <w:tab w:val="num" w:pos="1440"/>
        </w:tabs>
        <w:ind w:left="1440" w:hanging="360"/>
      </w:pPr>
      <w:rPr>
        <w:rFonts w:ascii="Georgia" w:hAnsi="Georgia" w:hint="default"/>
      </w:rPr>
    </w:lvl>
    <w:lvl w:ilvl="2" w:tplc="297288BC" w:tentative="1">
      <w:start w:val="1"/>
      <w:numFmt w:val="bullet"/>
      <w:lvlText w:val="*"/>
      <w:lvlJc w:val="left"/>
      <w:pPr>
        <w:tabs>
          <w:tab w:val="num" w:pos="2160"/>
        </w:tabs>
        <w:ind w:left="2160" w:hanging="360"/>
      </w:pPr>
      <w:rPr>
        <w:rFonts w:ascii="Georgia" w:hAnsi="Georgia" w:hint="default"/>
      </w:rPr>
    </w:lvl>
    <w:lvl w:ilvl="3" w:tplc="256C198C" w:tentative="1">
      <w:start w:val="1"/>
      <w:numFmt w:val="bullet"/>
      <w:lvlText w:val="*"/>
      <w:lvlJc w:val="left"/>
      <w:pPr>
        <w:tabs>
          <w:tab w:val="num" w:pos="2880"/>
        </w:tabs>
        <w:ind w:left="2880" w:hanging="360"/>
      </w:pPr>
      <w:rPr>
        <w:rFonts w:ascii="Georgia" w:hAnsi="Georgia" w:hint="default"/>
      </w:rPr>
    </w:lvl>
    <w:lvl w:ilvl="4" w:tplc="64FCA7F4" w:tentative="1">
      <w:start w:val="1"/>
      <w:numFmt w:val="bullet"/>
      <w:lvlText w:val="*"/>
      <w:lvlJc w:val="left"/>
      <w:pPr>
        <w:tabs>
          <w:tab w:val="num" w:pos="3600"/>
        </w:tabs>
        <w:ind w:left="3600" w:hanging="360"/>
      </w:pPr>
      <w:rPr>
        <w:rFonts w:ascii="Georgia" w:hAnsi="Georgia" w:hint="default"/>
      </w:rPr>
    </w:lvl>
    <w:lvl w:ilvl="5" w:tplc="D3DAF1D8" w:tentative="1">
      <w:start w:val="1"/>
      <w:numFmt w:val="bullet"/>
      <w:lvlText w:val="*"/>
      <w:lvlJc w:val="left"/>
      <w:pPr>
        <w:tabs>
          <w:tab w:val="num" w:pos="4320"/>
        </w:tabs>
        <w:ind w:left="4320" w:hanging="360"/>
      </w:pPr>
      <w:rPr>
        <w:rFonts w:ascii="Georgia" w:hAnsi="Georgia" w:hint="default"/>
      </w:rPr>
    </w:lvl>
    <w:lvl w:ilvl="6" w:tplc="9992097A" w:tentative="1">
      <w:start w:val="1"/>
      <w:numFmt w:val="bullet"/>
      <w:lvlText w:val="*"/>
      <w:lvlJc w:val="left"/>
      <w:pPr>
        <w:tabs>
          <w:tab w:val="num" w:pos="5040"/>
        </w:tabs>
        <w:ind w:left="5040" w:hanging="360"/>
      </w:pPr>
      <w:rPr>
        <w:rFonts w:ascii="Georgia" w:hAnsi="Georgia" w:hint="default"/>
      </w:rPr>
    </w:lvl>
    <w:lvl w:ilvl="7" w:tplc="DE529C28" w:tentative="1">
      <w:start w:val="1"/>
      <w:numFmt w:val="bullet"/>
      <w:lvlText w:val="*"/>
      <w:lvlJc w:val="left"/>
      <w:pPr>
        <w:tabs>
          <w:tab w:val="num" w:pos="5760"/>
        </w:tabs>
        <w:ind w:left="5760" w:hanging="360"/>
      </w:pPr>
      <w:rPr>
        <w:rFonts w:ascii="Georgia" w:hAnsi="Georgia" w:hint="default"/>
      </w:rPr>
    </w:lvl>
    <w:lvl w:ilvl="8" w:tplc="2B78FBD8" w:tentative="1">
      <w:start w:val="1"/>
      <w:numFmt w:val="bullet"/>
      <w:lvlText w:val="*"/>
      <w:lvlJc w:val="left"/>
      <w:pPr>
        <w:tabs>
          <w:tab w:val="num" w:pos="6480"/>
        </w:tabs>
        <w:ind w:left="6480" w:hanging="360"/>
      </w:pPr>
      <w:rPr>
        <w:rFonts w:ascii="Georgia" w:hAnsi="Georgia" w:hint="default"/>
      </w:rPr>
    </w:lvl>
  </w:abstractNum>
  <w:abstractNum w:abstractNumId="32">
    <w:nsid w:val="5C01568C"/>
    <w:multiLevelType w:val="hybridMultilevel"/>
    <w:tmpl w:val="F11C60EC"/>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C451472"/>
    <w:multiLevelType w:val="hybridMultilevel"/>
    <w:tmpl w:val="2146C010"/>
    <w:lvl w:ilvl="0" w:tplc="A96897BE">
      <w:start w:val="1"/>
      <w:numFmt w:val="bullet"/>
      <w:lvlText w:val="•"/>
      <w:lvlJc w:val="left"/>
      <w:pPr>
        <w:tabs>
          <w:tab w:val="num" w:pos="720"/>
        </w:tabs>
        <w:ind w:left="720" w:hanging="360"/>
      </w:pPr>
      <w:rPr>
        <w:rFonts w:ascii="Times New Roman" w:hAnsi="Times New Roman" w:hint="default"/>
      </w:rPr>
    </w:lvl>
    <w:lvl w:ilvl="1" w:tplc="FF388C08">
      <w:start w:val="1100"/>
      <w:numFmt w:val="bullet"/>
      <w:lvlText w:val="–"/>
      <w:lvlJc w:val="left"/>
      <w:pPr>
        <w:tabs>
          <w:tab w:val="num" w:pos="1440"/>
        </w:tabs>
        <w:ind w:left="1440" w:hanging="360"/>
      </w:pPr>
      <w:rPr>
        <w:rFonts w:ascii="Times New Roman" w:hAnsi="Times New Roman" w:hint="default"/>
      </w:rPr>
    </w:lvl>
    <w:lvl w:ilvl="2" w:tplc="7EB67DEA" w:tentative="1">
      <w:start w:val="1"/>
      <w:numFmt w:val="bullet"/>
      <w:lvlText w:val="•"/>
      <w:lvlJc w:val="left"/>
      <w:pPr>
        <w:tabs>
          <w:tab w:val="num" w:pos="2160"/>
        </w:tabs>
        <w:ind w:left="2160" w:hanging="360"/>
      </w:pPr>
      <w:rPr>
        <w:rFonts w:ascii="Times New Roman" w:hAnsi="Times New Roman" w:hint="default"/>
      </w:rPr>
    </w:lvl>
    <w:lvl w:ilvl="3" w:tplc="EEE6832C" w:tentative="1">
      <w:start w:val="1"/>
      <w:numFmt w:val="bullet"/>
      <w:lvlText w:val="•"/>
      <w:lvlJc w:val="left"/>
      <w:pPr>
        <w:tabs>
          <w:tab w:val="num" w:pos="2880"/>
        </w:tabs>
        <w:ind w:left="2880" w:hanging="360"/>
      </w:pPr>
      <w:rPr>
        <w:rFonts w:ascii="Times New Roman" w:hAnsi="Times New Roman" w:hint="default"/>
      </w:rPr>
    </w:lvl>
    <w:lvl w:ilvl="4" w:tplc="BC86D086" w:tentative="1">
      <w:start w:val="1"/>
      <w:numFmt w:val="bullet"/>
      <w:lvlText w:val="•"/>
      <w:lvlJc w:val="left"/>
      <w:pPr>
        <w:tabs>
          <w:tab w:val="num" w:pos="3600"/>
        </w:tabs>
        <w:ind w:left="3600" w:hanging="360"/>
      </w:pPr>
      <w:rPr>
        <w:rFonts w:ascii="Times New Roman" w:hAnsi="Times New Roman" w:hint="default"/>
      </w:rPr>
    </w:lvl>
    <w:lvl w:ilvl="5" w:tplc="2586F366" w:tentative="1">
      <w:start w:val="1"/>
      <w:numFmt w:val="bullet"/>
      <w:lvlText w:val="•"/>
      <w:lvlJc w:val="left"/>
      <w:pPr>
        <w:tabs>
          <w:tab w:val="num" w:pos="4320"/>
        </w:tabs>
        <w:ind w:left="4320" w:hanging="360"/>
      </w:pPr>
      <w:rPr>
        <w:rFonts w:ascii="Times New Roman" w:hAnsi="Times New Roman" w:hint="default"/>
      </w:rPr>
    </w:lvl>
    <w:lvl w:ilvl="6" w:tplc="3A56791A" w:tentative="1">
      <w:start w:val="1"/>
      <w:numFmt w:val="bullet"/>
      <w:lvlText w:val="•"/>
      <w:lvlJc w:val="left"/>
      <w:pPr>
        <w:tabs>
          <w:tab w:val="num" w:pos="5040"/>
        </w:tabs>
        <w:ind w:left="5040" w:hanging="360"/>
      </w:pPr>
      <w:rPr>
        <w:rFonts w:ascii="Times New Roman" w:hAnsi="Times New Roman" w:hint="default"/>
      </w:rPr>
    </w:lvl>
    <w:lvl w:ilvl="7" w:tplc="63FAE950" w:tentative="1">
      <w:start w:val="1"/>
      <w:numFmt w:val="bullet"/>
      <w:lvlText w:val="•"/>
      <w:lvlJc w:val="left"/>
      <w:pPr>
        <w:tabs>
          <w:tab w:val="num" w:pos="5760"/>
        </w:tabs>
        <w:ind w:left="5760" w:hanging="360"/>
      </w:pPr>
      <w:rPr>
        <w:rFonts w:ascii="Times New Roman" w:hAnsi="Times New Roman" w:hint="default"/>
      </w:rPr>
    </w:lvl>
    <w:lvl w:ilvl="8" w:tplc="602AAF12"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D3F1440"/>
    <w:multiLevelType w:val="hybridMultilevel"/>
    <w:tmpl w:val="70F62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D9B5554"/>
    <w:multiLevelType w:val="hybridMultilevel"/>
    <w:tmpl w:val="D4D239A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F017E4"/>
    <w:multiLevelType w:val="hybridMultilevel"/>
    <w:tmpl w:val="89C01716"/>
    <w:lvl w:ilvl="0" w:tplc="EFC62EC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23208C"/>
    <w:multiLevelType w:val="hybridMultilevel"/>
    <w:tmpl w:val="B44A2844"/>
    <w:lvl w:ilvl="0" w:tplc="2FC86A64">
      <w:start w:val="1"/>
      <w:numFmt w:val="bullet"/>
      <w:lvlText w:val="◦"/>
      <w:lvlJc w:val="left"/>
      <w:pPr>
        <w:tabs>
          <w:tab w:val="num" w:pos="720"/>
        </w:tabs>
        <w:ind w:left="720" w:hanging="360"/>
      </w:pPr>
      <w:rPr>
        <w:rFonts w:ascii="Verdana" w:hAnsi="Verdana" w:hint="default"/>
      </w:rPr>
    </w:lvl>
    <w:lvl w:ilvl="1" w:tplc="E2208016">
      <w:start w:val="1"/>
      <w:numFmt w:val="bullet"/>
      <w:lvlText w:val="◦"/>
      <w:lvlJc w:val="left"/>
      <w:pPr>
        <w:tabs>
          <w:tab w:val="num" w:pos="1440"/>
        </w:tabs>
        <w:ind w:left="1440" w:hanging="360"/>
      </w:pPr>
      <w:rPr>
        <w:rFonts w:ascii="Verdana" w:hAnsi="Verdana" w:hint="default"/>
      </w:rPr>
    </w:lvl>
    <w:lvl w:ilvl="2" w:tplc="3C4A42A0" w:tentative="1">
      <w:start w:val="1"/>
      <w:numFmt w:val="bullet"/>
      <w:lvlText w:val="◦"/>
      <w:lvlJc w:val="left"/>
      <w:pPr>
        <w:tabs>
          <w:tab w:val="num" w:pos="2160"/>
        </w:tabs>
        <w:ind w:left="2160" w:hanging="360"/>
      </w:pPr>
      <w:rPr>
        <w:rFonts w:ascii="Verdana" w:hAnsi="Verdana" w:hint="default"/>
      </w:rPr>
    </w:lvl>
    <w:lvl w:ilvl="3" w:tplc="891ECA68" w:tentative="1">
      <w:start w:val="1"/>
      <w:numFmt w:val="bullet"/>
      <w:lvlText w:val="◦"/>
      <w:lvlJc w:val="left"/>
      <w:pPr>
        <w:tabs>
          <w:tab w:val="num" w:pos="2880"/>
        </w:tabs>
        <w:ind w:left="2880" w:hanging="360"/>
      </w:pPr>
      <w:rPr>
        <w:rFonts w:ascii="Verdana" w:hAnsi="Verdana" w:hint="default"/>
      </w:rPr>
    </w:lvl>
    <w:lvl w:ilvl="4" w:tplc="836ADF2A" w:tentative="1">
      <w:start w:val="1"/>
      <w:numFmt w:val="bullet"/>
      <w:lvlText w:val="◦"/>
      <w:lvlJc w:val="left"/>
      <w:pPr>
        <w:tabs>
          <w:tab w:val="num" w:pos="3600"/>
        </w:tabs>
        <w:ind w:left="3600" w:hanging="360"/>
      </w:pPr>
      <w:rPr>
        <w:rFonts w:ascii="Verdana" w:hAnsi="Verdana" w:hint="default"/>
      </w:rPr>
    </w:lvl>
    <w:lvl w:ilvl="5" w:tplc="EBA26496" w:tentative="1">
      <w:start w:val="1"/>
      <w:numFmt w:val="bullet"/>
      <w:lvlText w:val="◦"/>
      <w:lvlJc w:val="left"/>
      <w:pPr>
        <w:tabs>
          <w:tab w:val="num" w:pos="4320"/>
        </w:tabs>
        <w:ind w:left="4320" w:hanging="360"/>
      </w:pPr>
      <w:rPr>
        <w:rFonts w:ascii="Verdana" w:hAnsi="Verdana" w:hint="default"/>
      </w:rPr>
    </w:lvl>
    <w:lvl w:ilvl="6" w:tplc="6CBA7ED2" w:tentative="1">
      <w:start w:val="1"/>
      <w:numFmt w:val="bullet"/>
      <w:lvlText w:val="◦"/>
      <w:lvlJc w:val="left"/>
      <w:pPr>
        <w:tabs>
          <w:tab w:val="num" w:pos="5040"/>
        </w:tabs>
        <w:ind w:left="5040" w:hanging="360"/>
      </w:pPr>
      <w:rPr>
        <w:rFonts w:ascii="Verdana" w:hAnsi="Verdana" w:hint="default"/>
      </w:rPr>
    </w:lvl>
    <w:lvl w:ilvl="7" w:tplc="9F02B910" w:tentative="1">
      <w:start w:val="1"/>
      <w:numFmt w:val="bullet"/>
      <w:lvlText w:val="◦"/>
      <w:lvlJc w:val="left"/>
      <w:pPr>
        <w:tabs>
          <w:tab w:val="num" w:pos="5760"/>
        </w:tabs>
        <w:ind w:left="5760" w:hanging="360"/>
      </w:pPr>
      <w:rPr>
        <w:rFonts w:ascii="Verdana" w:hAnsi="Verdana" w:hint="default"/>
      </w:rPr>
    </w:lvl>
    <w:lvl w:ilvl="8" w:tplc="2E3613B0" w:tentative="1">
      <w:start w:val="1"/>
      <w:numFmt w:val="bullet"/>
      <w:lvlText w:val="◦"/>
      <w:lvlJc w:val="left"/>
      <w:pPr>
        <w:tabs>
          <w:tab w:val="num" w:pos="6480"/>
        </w:tabs>
        <w:ind w:left="6480" w:hanging="360"/>
      </w:pPr>
      <w:rPr>
        <w:rFonts w:ascii="Verdana" w:hAnsi="Verdana" w:hint="default"/>
      </w:rPr>
    </w:lvl>
  </w:abstractNum>
  <w:abstractNum w:abstractNumId="38">
    <w:nsid w:val="5E4838F6"/>
    <w:multiLevelType w:val="hybridMultilevel"/>
    <w:tmpl w:val="7DDE3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9D5618"/>
    <w:multiLevelType w:val="hybridMultilevel"/>
    <w:tmpl w:val="3820765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1780869"/>
    <w:multiLevelType w:val="hybridMultilevel"/>
    <w:tmpl w:val="8A2E6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5B92B21"/>
    <w:multiLevelType w:val="hybridMultilevel"/>
    <w:tmpl w:val="93A80D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76C7478"/>
    <w:multiLevelType w:val="hybridMultilevel"/>
    <w:tmpl w:val="00BECEA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D75959"/>
    <w:multiLevelType w:val="hybridMultilevel"/>
    <w:tmpl w:val="D08AD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DC145F4"/>
    <w:multiLevelType w:val="hybridMultilevel"/>
    <w:tmpl w:val="C62074B2"/>
    <w:lvl w:ilvl="0" w:tplc="607E33A4">
      <w:start w:val="1"/>
      <w:numFmt w:val="bullet"/>
      <w:lvlText w:val="•"/>
      <w:lvlJc w:val="left"/>
      <w:pPr>
        <w:tabs>
          <w:tab w:val="num" w:pos="720"/>
        </w:tabs>
        <w:ind w:left="720" w:hanging="360"/>
      </w:pPr>
      <w:rPr>
        <w:rFonts w:ascii="Times New Roman" w:hAnsi="Times New Roman" w:hint="default"/>
      </w:rPr>
    </w:lvl>
    <w:lvl w:ilvl="1" w:tplc="9A7C2D68" w:tentative="1">
      <w:start w:val="1"/>
      <w:numFmt w:val="bullet"/>
      <w:lvlText w:val="•"/>
      <w:lvlJc w:val="left"/>
      <w:pPr>
        <w:tabs>
          <w:tab w:val="num" w:pos="1440"/>
        </w:tabs>
        <w:ind w:left="1440" w:hanging="360"/>
      </w:pPr>
      <w:rPr>
        <w:rFonts w:ascii="Times New Roman" w:hAnsi="Times New Roman" w:hint="default"/>
      </w:rPr>
    </w:lvl>
    <w:lvl w:ilvl="2" w:tplc="7A046DF6" w:tentative="1">
      <w:start w:val="1"/>
      <w:numFmt w:val="bullet"/>
      <w:lvlText w:val="•"/>
      <w:lvlJc w:val="left"/>
      <w:pPr>
        <w:tabs>
          <w:tab w:val="num" w:pos="2160"/>
        </w:tabs>
        <w:ind w:left="2160" w:hanging="360"/>
      </w:pPr>
      <w:rPr>
        <w:rFonts w:ascii="Times New Roman" w:hAnsi="Times New Roman" w:hint="default"/>
      </w:rPr>
    </w:lvl>
    <w:lvl w:ilvl="3" w:tplc="F71C9C10" w:tentative="1">
      <w:start w:val="1"/>
      <w:numFmt w:val="bullet"/>
      <w:lvlText w:val="•"/>
      <w:lvlJc w:val="left"/>
      <w:pPr>
        <w:tabs>
          <w:tab w:val="num" w:pos="2880"/>
        </w:tabs>
        <w:ind w:left="2880" w:hanging="360"/>
      </w:pPr>
      <w:rPr>
        <w:rFonts w:ascii="Times New Roman" w:hAnsi="Times New Roman" w:hint="default"/>
      </w:rPr>
    </w:lvl>
    <w:lvl w:ilvl="4" w:tplc="8066670A" w:tentative="1">
      <w:start w:val="1"/>
      <w:numFmt w:val="bullet"/>
      <w:lvlText w:val="•"/>
      <w:lvlJc w:val="left"/>
      <w:pPr>
        <w:tabs>
          <w:tab w:val="num" w:pos="3600"/>
        </w:tabs>
        <w:ind w:left="3600" w:hanging="360"/>
      </w:pPr>
      <w:rPr>
        <w:rFonts w:ascii="Times New Roman" w:hAnsi="Times New Roman" w:hint="default"/>
      </w:rPr>
    </w:lvl>
    <w:lvl w:ilvl="5" w:tplc="60644BAA" w:tentative="1">
      <w:start w:val="1"/>
      <w:numFmt w:val="bullet"/>
      <w:lvlText w:val="•"/>
      <w:lvlJc w:val="left"/>
      <w:pPr>
        <w:tabs>
          <w:tab w:val="num" w:pos="4320"/>
        </w:tabs>
        <w:ind w:left="4320" w:hanging="360"/>
      </w:pPr>
      <w:rPr>
        <w:rFonts w:ascii="Times New Roman" w:hAnsi="Times New Roman" w:hint="default"/>
      </w:rPr>
    </w:lvl>
    <w:lvl w:ilvl="6" w:tplc="4844CEDA" w:tentative="1">
      <w:start w:val="1"/>
      <w:numFmt w:val="bullet"/>
      <w:lvlText w:val="•"/>
      <w:lvlJc w:val="left"/>
      <w:pPr>
        <w:tabs>
          <w:tab w:val="num" w:pos="5040"/>
        </w:tabs>
        <w:ind w:left="5040" w:hanging="360"/>
      </w:pPr>
      <w:rPr>
        <w:rFonts w:ascii="Times New Roman" w:hAnsi="Times New Roman" w:hint="default"/>
      </w:rPr>
    </w:lvl>
    <w:lvl w:ilvl="7" w:tplc="FAEEFFCA" w:tentative="1">
      <w:start w:val="1"/>
      <w:numFmt w:val="bullet"/>
      <w:lvlText w:val="•"/>
      <w:lvlJc w:val="left"/>
      <w:pPr>
        <w:tabs>
          <w:tab w:val="num" w:pos="5760"/>
        </w:tabs>
        <w:ind w:left="5760" w:hanging="360"/>
      </w:pPr>
      <w:rPr>
        <w:rFonts w:ascii="Times New Roman" w:hAnsi="Times New Roman" w:hint="default"/>
      </w:rPr>
    </w:lvl>
    <w:lvl w:ilvl="8" w:tplc="9FAC3BB6"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5FF30B6"/>
    <w:multiLevelType w:val="hybridMultilevel"/>
    <w:tmpl w:val="6C2862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79DF244A"/>
    <w:multiLevelType w:val="hybridMultilevel"/>
    <w:tmpl w:val="AB8A3C78"/>
    <w:lvl w:ilvl="0" w:tplc="2ED063B4">
      <w:start w:val="1"/>
      <w:numFmt w:val="bullet"/>
      <w:lvlText w:val="•"/>
      <w:lvlJc w:val="left"/>
      <w:pPr>
        <w:tabs>
          <w:tab w:val="num" w:pos="720"/>
        </w:tabs>
        <w:ind w:left="720" w:hanging="360"/>
      </w:pPr>
      <w:rPr>
        <w:rFonts w:ascii="Times New Roman" w:hAnsi="Times New Roman" w:hint="default"/>
      </w:rPr>
    </w:lvl>
    <w:lvl w:ilvl="1" w:tplc="656093AE" w:tentative="1">
      <w:start w:val="1"/>
      <w:numFmt w:val="bullet"/>
      <w:lvlText w:val="•"/>
      <w:lvlJc w:val="left"/>
      <w:pPr>
        <w:tabs>
          <w:tab w:val="num" w:pos="1440"/>
        </w:tabs>
        <w:ind w:left="1440" w:hanging="360"/>
      </w:pPr>
      <w:rPr>
        <w:rFonts w:ascii="Times New Roman" w:hAnsi="Times New Roman" w:hint="default"/>
      </w:rPr>
    </w:lvl>
    <w:lvl w:ilvl="2" w:tplc="1D2210FE" w:tentative="1">
      <w:start w:val="1"/>
      <w:numFmt w:val="bullet"/>
      <w:lvlText w:val="•"/>
      <w:lvlJc w:val="left"/>
      <w:pPr>
        <w:tabs>
          <w:tab w:val="num" w:pos="2160"/>
        </w:tabs>
        <w:ind w:left="2160" w:hanging="360"/>
      </w:pPr>
      <w:rPr>
        <w:rFonts w:ascii="Times New Roman" w:hAnsi="Times New Roman" w:hint="default"/>
      </w:rPr>
    </w:lvl>
    <w:lvl w:ilvl="3" w:tplc="4A8421FC" w:tentative="1">
      <w:start w:val="1"/>
      <w:numFmt w:val="bullet"/>
      <w:lvlText w:val="•"/>
      <w:lvlJc w:val="left"/>
      <w:pPr>
        <w:tabs>
          <w:tab w:val="num" w:pos="2880"/>
        </w:tabs>
        <w:ind w:left="2880" w:hanging="360"/>
      </w:pPr>
      <w:rPr>
        <w:rFonts w:ascii="Times New Roman" w:hAnsi="Times New Roman" w:hint="default"/>
      </w:rPr>
    </w:lvl>
    <w:lvl w:ilvl="4" w:tplc="10805990" w:tentative="1">
      <w:start w:val="1"/>
      <w:numFmt w:val="bullet"/>
      <w:lvlText w:val="•"/>
      <w:lvlJc w:val="left"/>
      <w:pPr>
        <w:tabs>
          <w:tab w:val="num" w:pos="3600"/>
        </w:tabs>
        <w:ind w:left="3600" w:hanging="360"/>
      </w:pPr>
      <w:rPr>
        <w:rFonts w:ascii="Times New Roman" w:hAnsi="Times New Roman" w:hint="default"/>
      </w:rPr>
    </w:lvl>
    <w:lvl w:ilvl="5" w:tplc="561A8590" w:tentative="1">
      <w:start w:val="1"/>
      <w:numFmt w:val="bullet"/>
      <w:lvlText w:val="•"/>
      <w:lvlJc w:val="left"/>
      <w:pPr>
        <w:tabs>
          <w:tab w:val="num" w:pos="4320"/>
        </w:tabs>
        <w:ind w:left="4320" w:hanging="360"/>
      </w:pPr>
      <w:rPr>
        <w:rFonts w:ascii="Times New Roman" w:hAnsi="Times New Roman" w:hint="default"/>
      </w:rPr>
    </w:lvl>
    <w:lvl w:ilvl="6" w:tplc="4DB21CE8" w:tentative="1">
      <w:start w:val="1"/>
      <w:numFmt w:val="bullet"/>
      <w:lvlText w:val="•"/>
      <w:lvlJc w:val="left"/>
      <w:pPr>
        <w:tabs>
          <w:tab w:val="num" w:pos="5040"/>
        </w:tabs>
        <w:ind w:left="5040" w:hanging="360"/>
      </w:pPr>
      <w:rPr>
        <w:rFonts w:ascii="Times New Roman" w:hAnsi="Times New Roman" w:hint="default"/>
      </w:rPr>
    </w:lvl>
    <w:lvl w:ilvl="7" w:tplc="446C6338" w:tentative="1">
      <w:start w:val="1"/>
      <w:numFmt w:val="bullet"/>
      <w:lvlText w:val="•"/>
      <w:lvlJc w:val="left"/>
      <w:pPr>
        <w:tabs>
          <w:tab w:val="num" w:pos="5760"/>
        </w:tabs>
        <w:ind w:left="5760" w:hanging="360"/>
      </w:pPr>
      <w:rPr>
        <w:rFonts w:ascii="Times New Roman" w:hAnsi="Times New Roman" w:hint="default"/>
      </w:rPr>
    </w:lvl>
    <w:lvl w:ilvl="8" w:tplc="DE10A3D8"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E5C5756"/>
    <w:multiLevelType w:val="hybridMultilevel"/>
    <w:tmpl w:val="B0BC9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38"/>
  </w:num>
  <w:num w:numId="3">
    <w:abstractNumId w:val="6"/>
  </w:num>
  <w:num w:numId="4">
    <w:abstractNumId w:val="11"/>
  </w:num>
  <w:num w:numId="5">
    <w:abstractNumId w:val="22"/>
  </w:num>
  <w:num w:numId="6">
    <w:abstractNumId w:val="15"/>
  </w:num>
  <w:num w:numId="7">
    <w:abstractNumId w:val="14"/>
  </w:num>
  <w:num w:numId="8">
    <w:abstractNumId w:val="28"/>
  </w:num>
  <w:num w:numId="9">
    <w:abstractNumId w:val="21"/>
  </w:num>
  <w:num w:numId="10">
    <w:abstractNumId w:val="44"/>
  </w:num>
  <w:num w:numId="11">
    <w:abstractNumId w:val="31"/>
  </w:num>
  <w:num w:numId="12">
    <w:abstractNumId w:val="17"/>
  </w:num>
  <w:num w:numId="13">
    <w:abstractNumId w:val="12"/>
  </w:num>
  <w:num w:numId="14">
    <w:abstractNumId w:val="7"/>
  </w:num>
  <w:num w:numId="15">
    <w:abstractNumId w:val="25"/>
  </w:num>
  <w:num w:numId="16">
    <w:abstractNumId w:val="42"/>
  </w:num>
  <w:num w:numId="17">
    <w:abstractNumId w:val="24"/>
  </w:num>
  <w:num w:numId="18">
    <w:abstractNumId w:val="23"/>
  </w:num>
  <w:num w:numId="19">
    <w:abstractNumId w:val="46"/>
  </w:num>
  <w:num w:numId="20">
    <w:abstractNumId w:val="8"/>
  </w:num>
  <w:num w:numId="21">
    <w:abstractNumId w:val="33"/>
  </w:num>
  <w:num w:numId="22">
    <w:abstractNumId w:val="1"/>
  </w:num>
  <w:num w:numId="23">
    <w:abstractNumId w:val="13"/>
  </w:num>
  <w:num w:numId="24">
    <w:abstractNumId w:val="10"/>
  </w:num>
  <w:num w:numId="25">
    <w:abstractNumId w:val="19"/>
  </w:num>
  <w:num w:numId="26">
    <w:abstractNumId w:val="35"/>
  </w:num>
  <w:num w:numId="27">
    <w:abstractNumId w:val="16"/>
  </w:num>
  <w:num w:numId="28">
    <w:abstractNumId w:val="9"/>
  </w:num>
  <w:num w:numId="29">
    <w:abstractNumId w:val="0"/>
  </w:num>
  <w:num w:numId="30">
    <w:abstractNumId w:val="45"/>
  </w:num>
  <w:num w:numId="31">
    <w:abstractNumId w:val="18"/>
  </w:num>
  <w:num w:numId="32">
    <w:abstractNumId w:val="4"/>
  </w:num>
  <w:num w:numId="33">
    <w:abstractNumId w:val="34"/>
  </w:num>
  <w:num w:numId="34">
    <w:abstractNumId w:val="47"/>
  </w:num>
  <w:num w:numId="35">
    <w:abstractNumId w:val="29"/>
  </w:num>
  <w:num w:numId="36">
    <w:abstractNumId w:val="32"/>
  </w:num>
  <w:num w:numId="37">
    <w:abstractNumId w:val="37"/>
  </w:num>
  <w:num w:numId="38">
    <w:abstractNumId w:val="3"/>
  </w:num>
  <w:num w:numId="39">
    <w:abstractNumId w:val="20"/>
  </w:num>
  <w:num w:numId="40">
    <w:abstractNumId w:val="36"/>
  </w:num>
  <w:num w:numId="41">
    <w:abstractNumId w:val="43"/>
  </w:num>
  <w:num w:numId="42">
    <w:abstractNumId w:val="26"/>
  </w:num>
  <w:num w:numId="43">
    <w:abstractNumId w:val="5"/>
  </w:num>
  <w:num w:numId="44">
    <w:abstractNumId w:val="27"/>
  </w:num>
  <w:num w:numId="45">
    <w:abstractNumId w:val="40"/>
  </w:num>
  <w:num w:numId="46">
    <w:abstractNumId w:val="41"/>
  </w:num>
  <w:num w:numId="47">
    <w:abstractNumId w:val="39"/>
  </w:num>
  <w:num w:numId="48">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0834"/>
    <o:shapelayout v:ext="edit">
      <o:idmap v:ext="edit" data="118"/>
    </o:shapelayout>
  </w:hdrShapeDefaults>
  <w:footnotePr>
    <w:footnote w:id="-1"/>
    <w:footnote w:id="0"/>
  </w:footnotePr>
  <w:endnotePr>
    <w:endnote w:id="-1"/>
    <w:endnote w:id="0"/>
  </w:endnotePr>
  <w:compat/>
  <w:rsids>
    <w:rsidRoot w:val="004F31C4"/>
    <w:rsid w:val="000020BD"/>
    <w:rsid w:val="0000234C"/>
    <w:rsid w:val="00003BD0"/>
    <w:rsid w:val="00004393"/>
    <w:rsid w:val="00005CD6"/>
    <w:rsid w:val="00007F90"/>
    <w:rsid w:val="00013246"/>
    <w:rsid w:val="00014147"/>
    <w:rsid w:val="00015858"/>
    <w:rsid w:val="00017061"/>
    <w:rsid w:val="000178E9"/>
    <w:rsid w:val="00020D0F"/>
    <w:rsid w:val="00023018"/>
    <w:rsid w:val="000248E9"/>
    <w:rsid w:val="00030D54"/>
    <w:rsid w:val="0003161C"/>
    <w:rsid w:val="00032C2C"/>
    <w:rsid w:val="00036A50"/>
    <w:rsid w:val="0004034F"/>
    <w:rsid w:val="000403F6"/>
    <w:rsid w:val="00041C57"/>
    <w:rsid w:val="00043256"/>
    <w:rsid w:val="0004326C"/>
    <w:rsid w:val="00045B30"/>
    <w:rsid w:val="00046CD4"/>
    <w:rsid w:val="000471C6"/>
    <w:rsid w:val="00050978"/>
    <w:rsid w:val="00052B5B"/>
    <w:rsid w:val="00054199"/>
    <w:rsid w:val="0005473D"/>
    <w:rsid w:val="000552C6"/>
    <w:rsid w:val="00055342"/>
    <w:rsid w:val="00055494"/>
    <w:rsid w:val="000571BF"/>
    <w:rsid w:val="000637C5"/>
    <w:rsid w:val="00065F60"/>
    <w:rsid w:val="000669A7"/>
    <w:rsid w:val="000672E4"/>
    <w:rsid w:val="000723D1"/>
    <w:rsid w:val="000725F9"/>
    <w:rsid w:val="000742ED"/>
    <w:rsid w:val="00075887"/>
    <w:rsid w:val="000759E9"/>
    <w:rsid w:val="000812FF"/>
    <w:rsid w:val="00082FCE"/>
    <w:rsid w:val="00083B9C"/>
    <w:rsid w:val="00083C53"/>
    <w:rsid w:val="000854D7"/>
    <w:rsid w:val="00091211"/>
    <w:rsid w:val="000933CC"/>
    <w:rsid w:val="000A1975"/>
    <w:rsid w:val="000A1A5D"/>
    <w:rsid w:val="000A315C"/>
    <w:rsid w:val="000A3FBF"/>
    <w:rsid w:val="000A5294"/>
    <w:rsid w:val="000A6F8C"/>
    <w:rsid w:val="000A722C"/>
    <w:rsid w:val="000A7A3F"/>
    <w:rsid w:val="000B70D8"/>
    <w:rsid w:val="000C590A"/>
    <w:rsid w:val="000C65E2"/>
    <w:rsid w:val="000C670D"/>
    <w:rsid w:val="000C7611"/>
    <w:rsid w:val="000D056E"/>
    <w:rsid w:val="000D07FE"/>
    <w:rsid w:val="000D1B98"/>
    <w:rsid w:val="000D1C81"/>
    <w:rsid w:val="000D21E8"/>
    <w:rsid w:val="000D3F75"/>
    <w:rsid w:val="000D43EC"/>
    <w:rsid w:val="000D625B"/>
    <w:rsid w:val="000D6592"/>
    <w:rsid w:val="000D6E91"/>
    <w:rsid w:val="000E01DB"/>
    <w:rsid w:val="000E0AE1"/>
    <w:rsid w:val="000E288D"/>
    <w:rsid w:val="000E2E3B"/>
    <w:rsid w:val="000E38DC"/>
    <w:rsid w:val="000E42FF"/>
    <w:rsid w:val="000E5C08"/>
    <w:rsid w:val="000F69D4"/>
    <w:rsid w:val="000F6C33"/>
    <w:rsid w:val="000F7FA9"/>
    <w:rsid w:val="00103B03"/>
    <w:rsid w:val="00110722"/>
    <w:rsid w:val="00111861"/>
    <w:rsid w:val="00111EF2"/>
    <w:rsid w:val="00117A02"/>
    <w:rsid w:val="00117EB6"/>
    <w:rsid w:val="0012000B"/>
    <w:rsid w:val="00120A03"/>
    <w:rsid w:val="001223E2"/>
    <w:rsid w:val="001316CE"/>
    <w:rsid w:val="00133D24"/>
    <w:rsid w:val="0013659F"/>
    <w:rsid w:val="00140DDA"/>
    <w:rsid w:val="00143AEB"/>
    <w:rsid w:val="0014447C"/>
    <w:rsid w:val="0014710E"/>
    <w:rsid w:val="00150B3C"/>
    <w:rsid w:val="00153B54"/>
    <w:rsid w:val="00154B10"/>
    <w:rsid w:val="00154E09"/>
    <w:rsid w:val="00160461"/>
    <w:rsid w:val="0016048F"/>
    <w:rsid w:val="0016396D"/>
    <w:rsid w:val="00165270"/>
    <w:rsid w:val="00166912"/>
    <w:rsid w:val="001710E2"/>
    <w:rsid w:val="00171205"/>
    <w:rsid w:val="00171F23"/>
    <w:rsid w:val="00176B2D"/>
    <w:rsid w:val="001770D9"/>
    <w:rsid w:val="001800DA"/>
    <w:rsid w:val="00181D1C"/>
    <w:rsid w:val="001824E4"/>
    <w:rsid w:val="0019266C"/>
    <w:rsid w:val="0019354A"/>
    <w:rsid w:val="00193C0F"/>
    <w:rsid w:val="0019413F"/>
    <w:rsid w:val="0019457D"/>
    <w:rsid w:val="00195046"/>
    <w:rsid w:val="0019772F"/>
    <w:rsid w:val="001978F7"/>
    <w:rsid w:val="001A22E2"/>
    <w:rsid w:val="001A26DC"/>
    <w:rsid w:val="001A401C"/>
    <w:rsid w:val="001A552B"/>
    <w:rsid w:val="001A7C9A"/>
    <w:rsid w:val="001B29D9"/>
    <w:rsid w:val="001B38FF"/>
    <w:rsid w:val="001C1A15"/>
    <w:rsid w:val="001C1D76"/>
    <w:rsid w:val="001C45C3"/>
    <w:rsid w:val="001C4713"/>
    <w:rsid w:val="001C75DC"/>
    <w:rsid w:val="001D1966"/>
    <w:rsid w:val="001D2346"/>
    <w:rsid w:val="001D596C"/>
    <w:rsid w:val="001D7E19"/>
    <w:rsid w:val="001E0E4D"/>
    <w:rsid w:val="001E1157"/>
    <w:rsid w:val="001E2CF6"/>
    <w:rsid w:val="001E6301"/>
    <w:rsid w:val="001E6E93"/>
    <w:rsid w:val="001E7B1E"/>
    <w:rsid w:val="001E7C82"/>
    <w:rsid w:val="001F2252"/>
    <w:rsid w:val="001F44FC"/>
    <w:rsid w:val="001F577E"/>
    <w:rsid w:val="001F5D37"/>
    <w:rsid w:val="001F6564"/>
    <w:rsid w:val="00200224"/>
    <w:rsid w:val="00203B85"/>
    <w:rsid w:val="00206D70"/>
    <w:rsid w:val="002118B0"/>
    <w:rsid w:val="00212A5C"/>
    <w:rsid w:val="00214906"/>
    <w:rsid w:val="00214B8F"/>
    <w:rsid w:val="00216C65"/>
    <w:rsid w:val="00216D8E"/>
    <w:rsid w:val="00220ADA"/>
    <w:rsid w:val="00220D53"/>
    <w:rsid w:val="00221F1C"/>
    <w:rsid w:val="00222429"/>
    <w:rsid w:val="00225A7E"/>
    <w:rsid w:val="002306B4"/>
    <w:rsid w:val="002313BA"/>
    <w:rsid w:val="00235AF9"/>
    <w:rsid w:val="00235BBC"/>
    <w:rsid w:val="002402D5"/>
    <w:rsid w:val="00240A70"/>
    <w:rsid w:val="00240D23"/>
    <w:rsid w:val="0024216F"/>
    <w:rsid w:val="00245153"/>
    <w:rsid w:val="002465CF"/>
    <w:rsid w:val="00251661"/>
    <w:rsid w:val="00252F0B"/>
    <w:rsid w:val="00253904"/>
    <w:rsid w:val="00255788"/>
    <w:rsid w:val="00261936"/>
    <w:rsid w:val="00261B25"/>
    <w:rsid w:val="002651FB"/>
    <w:rsid w:val="00265668"/>
    <w:rsid w:val="00265DB2"/>
    <w:rsid w:val="0026630A"/>
    <w:rsid w:val="00267DA7"/>
    <w:rsid w:val="00272367"/>
    <w:rsid w:val="00273199"/>
    <w:rsid w:val="002737D2"/>
    <w:rsid w:val="00274F98"/>
    <w:rsid w:val="00277FB0"/>
    <w:rsid w:val="00280DA5"/>
    <w:rsid w:val="00280DB0"/>
    <w:rsid w:val="00286D7A"/>
    <w:rsid w:val="002908AD"/>
    <w:rsid w:val="00291846"/>
    <w:rsid w:val="00291B35"/>
    <w:rsid w:val="00292BA8"/>
    <w:rsid w:val="00296311"/>
    <w:rsid w:val="00297842"/>
    <w:rsid w:val="002A1E51"/>
    <w:rsid w:val="002A23C4"/>
    <w:rsid w:val="002A2725"/>
    <w:rsid w:val="002A2FAA"/>
    <w:rsid w:val="002A5E10"/>
    <w:rsid w:val="002A7C71"/>
    <w:rsid w:val="002B1887"/>
    <w:rsid w:val="002B3549"/>
    <w:rsid w:val="002B79AE"/>
    <w:rsid w:val="002C49AD"/>
    <w:rsid w:val="002D2B57"/>
    <w:rsid w:val="002D35D4"/>
    <w:rsid w:val="002D4EB8"/>
    <w:rsid w:val="002D6DF9"/>
    <w:rsid w:val="002E06A1"/>
    <w:rsid w:val="002E3E4D"/>
    <w:rsid w:val="002E592E"/>
    <w:rsid w:val="002E7420"/>
    <w:rsid w:val="002F0EC3"/>
    <w:rsid w:val="002F10C6"/>
    <w:rsid w:val="002F1485"/>
    <w:rsid w:val="002F34E5"/>
    <w:rsid w:val="002F47F7"/>
    <w:rsid w:val="0030059C"/>
    <w:rsid w:val="00301E8E"/>
    <w:rsid w:val="003026A3"/>
    <w:rsid w:val="00304CF8"/>
    <w:rsid w:val="00310889"/>
    <w:rsid w:val="00314BDF"/>
    <w:rsid w:val="00314E44"/>
    <w:rsid w:val="003169C2"/>
    <w:rsid w:val="003172CF"/>
    <w:rsid w:val="003173BF"/>
    <w:rsid w:val="00317857"/>
    <w:rsid w:val="003209D3"/>
    <w:rsid w:val="00322A5C"/>
    <w:rsid w:val="00327A81"/>
    <w:rsid w:val="00331C9C"/>
    <w:rsid w:val="00335879"/>
    <w:rsid w:val="0034053A"/>
    <w:rsid w:val="00340ADB"/>
    <w:rsid w:val="003419B8"/>
    <w:rsid w:val="00341A8A"/>
    <w:rsid w:val="00342AA0"/>
    <w:rsid w:val="00345F2E"/>
    <w:rsid w:val="00352B6E"/>
    <w:rsid w:val="003558F5"/>
    <w:rsid w:val="00357904"/>
    <w:rsid w:val="00360CF3"/>
    <w:rsid w:val="00361533"/>
    <w:rsid w:val="003624E7"/>
    <w:rsid w:val="00362C3C"/>
    <w:rsid w:val="0036522A"/>
    <w:rsid w:val="003676C7"/>
    <w:rsid w:val="003727AF"/>
    <w:rsid w:val="003729B5"/>
    <w:rsid w:val="00372A53"/>
    <w:rsid w:val="00372CA4"/>
    <w:rsid w:val="00376246"/>
    <w:rsid w:val="0037733E"/>
    <w:rsid w:val="003775E2"/>
    <w:rsid w:val="00380089"/>
    <w:rsid w:val="00380783"/>
    <w:rsid w:val="00383661"/>
    <w:rsid w:val="00386181"/>
    <w:rsid w:val="00386393"/>
    <w:rsid w:val="003910D4"/>
    <w:rsid w:val="00391D68"/>
    <w:rsid w:val="0039799C"/>
    <w:rsid w:val="00397CA0"/>
    <w:rsid w:val="003A0D13"/>
    <w:rsid w:val="003A0EF5"/>
    <w:rsid w:val="003A1292"/>
    <w:rsid w:val="003A1AC4"/>
    <w:rsid w:val="003A50B8"/>
    <w:rsid w:val="003A78B3"/>
    <w:rsid w:val="003A7F4D"/>
    <w:rsid w:val="003B04B8"/>
    <w:rsid w:val="003B052C"/>
    <w:rsid w:val="003B3A62"/>
    <w:rsid w:val="003B569E"/>
    <w:rsid w:val="003B7A6F"/>
    <w:rsid w:val="003C366C"/>
    <w:rsid w:val="003C4475"/>
    <w:rsid w:val="003C7AA5"/>
    <w:rsid w:val="003D237F"/>
    <w:rsid w:val="003D7CC2"/>
    <w:rsid w:val="003E2432"/>
    <w:rsid w:val="003E2673"/>
    <w:rsid w:val="003F2982"/>
    <w:rsid w:val="003F3164"/>
    <w:rsid w:val="00401155"/>
    <w:rsid w:val="00401252"/>
    <w:rsid w:val="00401F76"/>
    <w:rsid w:val="00403325"/>
    <w:rsid w:val="00403F5D"/>
    <w:rsid w:val="00404A4C"/>
    <w:rsid w:val="00412B95"/>
    <w:rsid w:val="0041319E"/>
    <w:rsid w:val="00413F44"/>
    <w:rsid w:val="00414410"/>
    <w:rsid w:val="00415BEB"/>
    <w:rsid w:val="00420377"/>
    <w:rsid w:val="004206AF"/>
    <w:rsid w:val="00421AF6"/>
    <w:rsid w:val="00422695"/>
    <w:rsid w:val="004229A3"/>
    <w:rsid w:val="0042396C"/>
    <w:rsid w:val="00425694"/>
    <w:rsid w:val="0042584D"/>
    <w:rsid w:val="00425F06"/>
    <w:rsid w:val="00431860"/>
    <w:rsid w:val="004321CC"/>
    <w:rsid w:val="00434A0A"/>
    <w:rsid w:val="004400EA"/>
    <w:rsid w:val="00444549"/>
    <w:rsid w:val="004449B5"/>
    <w:rsid w:val="00446698"/>
    <w:rsid w:val="004529E6"/>
    <w:rsid w:val="00452F00"/>
    <w:rsid w:val="00456AFF"/>
    <w:rsid w:val="0045733B"/>
    <w:rsid w:val="00460308"/>
    <w:rsid w:val="004610BC"/>
    <w:rsid w:val="00463143"/>
    <w:rsid w:val="004637B5"/>
    <w:rsid w:val="004677AE"/>
    <w:rsid w:val="00472A18"/>
    <w:rsid w:val="0047489F"/>
    <w:rsid w:val="00476AC4"/>
    <w:rsid w:val="00477A39"/>
    <w:rsid w:val="00477EBA"/>
    <w:rsid w:val="004802A3"/>
    <w:rsid w:val="00481F16"/>
    <w:rsid w:val="0048459D"/>
    <w:rsid w:val="00487DC6"/>
    <w:rsid w:val="00490957"/>
    <w:rsid w:val="00491640"/>
    <w:rsid w:val="00491BE6"/>
    <w:rsid w:val="0049428F"/>
    <w:rsid w:val="004963AF"/>
    <w:rsid w:val="004A02FF"/>
    <w:rsid w:val="004A3909"/>
    <w:rsid w:val="004A4CEF"/>
    <w:rsid w:val="004A6694"/>
    <w:rsid w:val="004B1656"/>
    <w:rsid w:val="004B2EEB"/>
    <w:rsid w:val="004B34AB"/>
    <w:rsid w:val="004B36F3"/>
    <w:rsid w:val="004B7E24"/>
    <w:rsid w:val="004C28AE"/>
    <w:rsid w:val="004C4045"/>
    <w:rsid w:val="004C5405"/>
    <w:rsid w:val="004C5623"/>
    <w:rsid w:val="004C57D9"/>
    <w:rsid w:val="004C6AE2"/>
    <w:rsid w:val="004C7356"/>
    <w:rsid w:val="004D00A5"/>
    <w:rsid w:val="004D2958"/>
    <w:rsid w:val="004D3184"/>
    <w:rsid w:val="004D55F5"/>
    <w:rsid w:val="004D5F93"/>
    <w:rsid w:val="004D6FDB"/>
    <w:rsid w:val="004D700B"/>
    <w:rsid w:val="004D76B6"/>
    <w:rsid w:val="004D797C"/>
    <w:rsid w:val="004E035D"/>
    <w:rsid w:val="004E091F"/>
    <w:rsid w:val="004E1A5E"/>
    <w:rsid w:val="004E1F2E"/>
    <w:rsid w:val="004E397C"/>
    <w:rsid w:val="004E6A9F"/>
    <w:rsid w:val="004F31C4"/>
    <w:rsid w:val="004F59A4"/>
    <w:rsid w:val="004F74F7"/>
    <w:rsid w:val="004F77F8"/>
    <w:rsid w:val="0050009E"/>
    <w:rsid w:val="005018C0"/>
    <w:rsid w:val="00501A01"/>
    <w:rsid w:val="0050375B"/>
    <w:rsid w:val="00506A49"/>
    <w:rsid w:val="00510039"/>
    <w:rsid w:val="00510AF8"/>
    <w:rsid w:val="00512DD8"/>
    <w:rsid w:val="0051655A"/>
    <w:rsid w:val="005166B1"/>
    <w:rsid w:val="00517698"/>
    <w:rsid w:val="00517E55"/>
    <w:rsid w:val="00520C15"/>
    <w:rsid w:val="00522472"/>
    <w:rsid w:val="00525ED1"/>
    <w:rsid w:val="00527A90"/>
    <w:rsid w:val="00527B83"/>
    <w:rsid w:val="0053282A"/>
    <w:rsid w:val="00533278"/>
    <w:rsid w:val="00533AB8"/>
    <w:rsid w:val="005353B2"/>
    <w:rsid w:val="00537A45"/>
    <w:rsid w:val="00542D54"/>
    <w:rsid w:val="00542D6F"/>
    <w:rsid w:val="005430EA"/>
    <w:rsid w:val="00546CC7"/>
    <w:rsid w:val="005507C6"/>
    <w:rsid w:val="00550A0B"/>
    <w:rsid w:val="005529A7"/>
    <w:rsid w:val="005531D4"/>
    <w:rsid w:val="0055428C"/>
    <w:rsid w:val="005554BB"/>
    <w:rsid w:val="00555FEF"/>
    <w:rsid w:val="0055731C"/>
    <w:rsid w:val="0055737E"/>
    <w:rsid w:val="00557847"/>
    <w:rsid w:val="00561738"/>
    <w:rsid w:val="005617E8"/>
    <w:rsid w:val="00561802"/>
    <w:rsid w:val="00561D7D"/>
    <w:rsid w:val="0056240F"/>
    <w:rsid w:val="005705F7"/>
    <w:rsid w:val="0057169D"/>
    <w:rsid w:val="0057309B"/>
    <w:rsid w:val="00574872"/>
    <w:rsid w:val="00575869"/>
    <w:rsid w:val="00580518"/>
    <w:rsid w:val="00583424"/>
    <w:rsid w:val="00585783"/>
    <w:rsid w:val="00585F83"/>
    <w:rsid w:val="005864D3"/>
    <w:rsid w:val="00590CEF"/>
    <w:rsid w:val="00591340"/>
    <w:rsid w:val="0059146A"/>
    <w:rsid w:val="00595A33"/>
    <w:rsid w:val="00597A24"/>
    <w:rsid w:val="005A2D3F"/>
    <w:rsid w:val="005A2D72"/>
    <w:rsid w:val="005A4969"/>
    <w:rsid w:val="005A5276"/>
    <w:rsid w:val="005A5E33"/>
    <w:rsid w:val="005A6039"/>
    <w:rsid w:val="005A66CE"/>
    <w:rsid w:val="005A6E99"/>
    <w:rsid w:val="005A7223"/>
    <w:rsid w:val="005A788B"/>
    <w:rsid w:val="005B25A3"/>
    <w:rsid w:val="005B2765"/>
    <w:rsid w:val="005B457E"/>
    <w:rsid w:val="005B65F2"/>
    <w:rsid w:val="005C1A7C"/>
    <w:rsid w:val="005C1E0B"/>
    <w:rsid w:val="005C1F12"/>
    <w:rsid w:val="005C22EF"/>
    <w:rsid w:val="005C70CB"/>
    <w:rsid w:val="005D2B7F"/>
    <w:rsid w:val="005D3294"/>
    <w:rsid w:val="005D53BC"/>
    <w:rsid w:val="005D6B4A"/>
    <w:rsid w:val="005D7C55"/>
    <w:rsid w:val="005E0269"/>
    <w:rsid w:val="005E0578"/>
    <w:rsid w:val="005E0B9E"/>
    <w:rsid w:val="005E1684"/>
    <w:rsid w:val="005E70F0"/>
    <w:rsid w:val="005F0A53"/>
    <w:rsid w:val="005F1C4F"/>
    <w:rsid w:val="005F50CD"/>
    <w:rsid w:val="005F65B3"/>
    <w:rsid w:val="006011C9"/>
    <w:rsid w:val="00602C6A"/>
    <w:rsid w:val="006056CE"/>
    <w:rsid w:val="006057EC"/>
    <w:rsid w:val="00607A86"/>
    <w:rsid w:val="00610011"/>
    <w:rsid w:val="0061146E"/>
    <w:rsid w:val="0061654C"/>
    <w:rsid w:val="0062001D"/>
    <w:rsid w:val="00620BAC"/>
    <w:rsid w:val="006227E1"/>
    <w:rsid w:val="00626DFA"/>
    <w:rsid w:val="00626FB1"/>
    <w:rsid w:val="00632802"/>
    <w:rsid w:val="00633944"/>
    <w:rsid w:val="00640CD3"/>
    <w:rsid w:val="00642E1D"/>
    <w:rsid w:val="00643D26"/>
    <w:rsid w:val="0065168B"/>
    <w:rsid w:val="006519EB"/>
    <w:rsid w:val="00652DED"/>
    <w:rsid w:val="006574FE"/>
    <w:rsid w:val="0066055C"/>
    <w:rsid w:val="006638DA"/>
    <w:rsid w:val="00665AAD"/>
    <w:rsid w:val="00672392"/>
    <w:rsid w:val="00672C5B"/>
    <w:rsid w:val="0067608E"/>
    <w:rsid w:val="006802D7"/>
    <w:rsid w:val="006820BF"/>
    <w:rsid w:val="006831B0"/>
    <w:rsid w:val="00683521"/>
    <w:rsid w:val="00683EC6"/>
    <w:rsid w:val="00684C29"/>
    <w:rsid w:val="00684EDB"/>
    <w:rsid w:val="006851AF"/>
    <w:rsid w:val="00685CEF"/>
    <w:rsid w:val="00687420"/>
    <w:rsid w:val="00691BEE"/>
    <w:rsid w:val="00694952"/>
    <w:rsid w:val="00695C80"/>
    <w:rsid w:val="006A4C1B"/>
    <w:rsid w:val="006A71D9"/>
    <w:rsid w:val="006A78ED"/>
    <w:rsid w:val="006A7E23"/>
    <w:rsid w:val="006B0AD7"/>
    <w:rsid w:val="006B13D6"/>
    <w:rsid w:val="006B21BE"/>
    <w:rsid w:val="006B315B"/>
    <w:rsid w:val="006B62EA"/>
    <w:rsid w:val="006B65CB"/>
    <w:rsid w:val="006C3708"/>
    <w:rsid w:val="006C5326"/>
    <w:rsid w:val="006C573D"/>
    <w:rsid w:val="006C5B81"/>
    <w:rsid w:val="006C7AEF"/>
    <w:rsid w:val="006D44E9"/>
    <w:rsid w:val="006E081C"/>
    <w:rsid w:val="006E0B24"/>
    <w:rsid w:val="006E64E5"/>
    <w:rsid w:val="006E6842"/>
    <w:rsid w:val="006E73CF"/>
    <w:rsid w:val="006F078F"/>
    <w:rsid w:val="006F175E"/>
    <w:rsid w:val="006F424E"/>
    <w:rsid w:val="006F5144"/>
    <w:rsid w:val="006F6B99"/>
    <w:rsid w:val="00700C59"/>
    <w:rsid w:val="007027AE"/>
    <w:rsid w:val="00702F61"/>
    <w:rsid w:val="007038D3"/>
    <w:rsid w:val="00705BE5"/>
    <w:rsid w:val="00705DCD"/>
    <w:rsid w:val="00706D29"/>
    <w:rsid w:val="00707688"/>
    <w:rsid w:val="00710429"/>
    <w:rsid w:val="007119DE"/>
    <w:rsid w:val="007151B3"/>
    <w:rsid w:val="00715CF4"/>
    <w:rsid w:val="007207B0"/>
    <w:rsid w:val="00720A9C"/>
    <w:rsid w:val="00723283"/>
    <w:rsid w:val="00723421"/>
    <w:rsid w:val="00724652"/>
    <w:rsid w:val="00725F58"/>
    <w:rsid w:val="00730ADF"/>
    <w:rsid w:val="00731CAB"/>
    <w:rsid w:val="007322D6"/>
    <w:rsid w:val="00742179"/>
    <w:rsid w:val="0074426E"/>
    <w:rsid w:val="007467C8"/>
    <w:rsid w:val="007521BC"/>
    <w:rsid w:val="00752606"/>
    <w:rsid w:val="0075548C"/>
    <w:rsid w:val="007571A7"/>
    <w:rsid w:val="007575E5"/>
    <w:rsid w:val="00760094"/>
    <w:rsid w:val="007607C6"/>
    <w:rsid w:val="00762567"/>
    <w:rsid w:val="00765823"/>
    <w:rsid w:val="0076630E"/>
    <w:rsid w:val="007732D1"/>
    <w:rsid w:val="007737A6"/>
    <w:rsid w:val="007745F5"/>
    <w:rsid w:val="007772AB"/>
    <w:rsid w:val="0078368D"/>
    <w:rsid w:val="0078571F"/>
    <w:rsid w:val="007864AC"/>
    <w:rsid w:val="00787592"/>
    <w:rsid w:val="0078771C"/>
    <w:rsid w:val="00787C46"/>
    <w:rsid w:val="00790C76"/>
    <w:rsid w:val="007918F2"/>
    <w:rsid w:val="007930EA"/>
    <w:rsid w:val="007934DC"/>
    <w:rsid w:val="00794CF9"/>
    <w:rsid w:val="007A0C30"/>
    <w:rsid w:val="007A5930"/>
    <w:rsid w:val="007A5E91"/>
    <w:rsid w:val="007A6A34"/>
    <w:rsid w:val="007B2663"/>
    <w:rsid w:val="007B2E02"/>
    <w:rsid w:val="007B3EDC"/>
    <w:rsid w:val="007B5F9C"/>
    <w:rsid w:val="007B7447"/>
    <w:rsid w:val="007B74BA"/>
    <w:rsid w:val="007C069D"/>
    <w:rsid w:val="007C0DB2"/>
    <w:rsid w:val="007C401A"/>
    <w:rsid w:val="007C4A95"/>
    <w:rsid w:val="007D17A4"/>
    <w:rsid w:val="007D4509"/>
    <w:rsid w:val="007D5923"/>
    <w:rsid w:val="007D5A23"/>
    <w:rsid w:val="007D75E0"/>
    <w:rsid w:val="007D760A"/>
    <w:rsid w:val="007E1F99"/>
    <w:rsid w:val="007E2C83"/>
    <w:rsid w:val="007E3475"/>
    <w:rsid w:val="007E55CA"/>
    <w:rsid w:val="007F2DC5"/>
    <w:rsid w:val="007F431C"/>
    <w:rsid w:val="007F61D2"/>
    <w:rsid w:val="007F6B1F"/>
    <w:rsid w:val="008005C5"/>
    <w:rsid w:val="0080097C"/>
    <w:rsid w:val="00806878"/>
    <w:rsid w:val="00806B8D"/>
    <w:rsid w:val="00811A45"/>
    <w:rsid w:val="0081268B"/>
    <w:rsid w:val="0081406D"/>
    <w:rsid w:val="00814A22"/>
    <w:rsid w:val="008158CF"/>
    <w:rsid w:val="00815D35"/>
    <w:rsid w:val="00816523"/>
    <w:rsid w:val="00816882"/>
    <w:rsid w:val="00817231"/>
    <w:rsid w:val="008214A2"/>
    <w:rsid w:val="00821E82"/>
    <w:rsid w:val="00827797"/>
    <w:rsid w:val="00834513"/>
    <w:rsid w:val="008346A6"/>
    <w:rsid w:val="00834A93"/>
    <w:rsid w:val="00835E2E"/>
    <w:rsid w:val="00837B80"/>
    <w:rsid w:val="0084056D"/>
    <w:rsid w:val="00841DA8"/>
    <w:rsid w:val="00844068"/>
    <w:rsid w:val="0084531F"/>
    <w:rsid w:val="008509B5"/>
    <w:rsid w:val="0085462E"/>
    <w:rsid w:val="00855128"/>
    <w:rsid w:val="008552C5"/>
    <w:rsid w:val="008559DB"/>
    <w:rsid w:val="0086277C"/>
    <w:rsid w:val="008649AA"/>
    <w:rsid w:val="008652A3"/>
    <w:rsid w:val="008655E3"/>
    <w:rsid w:val="008679C6"/>
    <w:rsid w:val="00871CB1"/>
    <w:rsid w:val="008814F6"/>
    <w:rsid w:val="00884147"/>
    <w:rsid w:val="00885EF4"/>
    <w:rsid w:val="008871A1"/>
    <w:rsid w:val="00891F7D"/>
    <w:rsid w:val="00896120"/>
    <w:rsid w:val="00896905"/>
    <w:rsid w:val="008971F5"/>
    <w:rsid w:val="00897B8C"/>
    <w:rsid w:val="008A3C01"/>
    <w:rsid w:val="008B08BB"/>
    <w:rsid w:val="008B1E95"/>
    <w:rsid w:val="008B3515"/>
    <w:rsid w:val="008B4182"/>
    <w:rsid w:val="008B4206"/>
    <w:rsid w:val="008B4B62"/>
    <w:rsid w:val="008B523B"/>
    <w:rsid w:val="008B58CB"/>
    <w:rsid w:val="008B66F1"/>
    <w:rsid w:val="008C0CC9"/>
    <w:rsid w:val="008C2A84"/>
    <w:rsid w:val="008C2DA4"/>
    <w:rsid w:val="008C2E75"/>
    <w:rsid w:val="008C4317"/>
    <w:rsid w:val="008C75C9"/>
    <w:rsid w:val="008C78ED"/>
    <w:rsid w:val="008D1C7C"/>
    <w:rsid w:val="008D41FC"/>
    <w:rsid w:val="008D6ACD"/>
    <w:rsid w:val="008D77B4"/>
    <w:rsid w:val="008E150A"/>
    <w:rsid w:val="008E3E08"/>
    <w:rsid w:val="008E515A"/>
    <w:rsid w:val="008E519D"/>
    <w:rsid w:val="008E71F6"/>
    <w:rsid w:val="008F0C11"/>
    <w:rsid w:val="0090159B"/>
    <w:rsid w:val="009016C8"/>
    <w:rsid w:val="00901AA0"/>
    <w:rsid w:val="0090334D"/>
    <w:rsid w:val="00903D84"/>
    <w:rsid w:val="0090438C"/>
    <w:rsid w:val="00905BB9"/>
    <w:rsid w:val="00906ACB"/>
    <w:rsid w:val="00907307"/>
    <w:rsid w:val="009117F9"/>
    <w:rsid w:val="00911B83"/>
    <w:rsid w:val="00911E96"/>
    <w:rsid w:val="00912A7A"/>
    <w:rsid w:val="0091514A"/>
    <w:rsid w:val="00917236"/>
    <w:rsid w:val="009249A3"/>
    <w:rsid w:val="009300B4"/>
    <w:rsid w:val="00930BE8"/>
    <w:rsid w:val="00930CAE"/>
    <w:rsid w:val="009319EE"/>
    <w:rsid w:val="00932532"/>
    <w:rsid w:val="009338C0"/>
    <w:rsid w:val="009338C8"/>
    <w:rsid w:val="00934D76"/>
    <w:rsid w:val="00940096"/>
    <w:rsid w:val="00940F0A"/>
    <w:rsid w:val="009424B3"/>
    <w:rsid w:val="009514C8"/>
    <w:rsid w:val="00951DAC"/>
    <w:rsid w:val="00954785"/>
    <w:rsid w:val="00955FA1"/>
    <w:rsid w:val="009563FB"/>
    <w:rsid w:val="009601E6"/>
    <w:rsid w:val="009603CA"/>
    <w:rsid w:val="0096384F"/>
    <w:rsid w:val="009649A7"/>
    <w:rsid w:val="00965220"/>
    <w:rsid w:val="0096674E"/>
    <w:rsid w:val="0096703A"/>
    <w:rsid w:val="00967624"/>
    <w:rsid w:val="00970CC9"/>
    <w:rsid w:val="00971AED"/>
    <w:rsid w:val="00974E24"/>
    <w:rsid w:val="00977527"/>
    <w:rsid w:val="00977CDE"/>
    <w:rsid w:val="0098231E"/>
    <w:rsid w:val="00982D69"/>
    <w:rsid w:val="009905E0"/>
    <w:rsid w:val="00993933"/>
    <w:rsid w:val="00993FAF"/>
    <w:rsid w:val="009A40FD"/>
    <w:rsid w:val="009A573A"/>
    <w:rsid w:val="009A5A26"/>
    <w:rsid w:val="009A725E"/>
    <w:rsid w:val="009A79BF"/>
    <w:rsid w:val="009A7B1E"/>
    <w:rsid w:val="009B0B46"/>
    <w:rsid w:val="009B0FBB"/>
    <w:rsid w:val="009B54CB"/>
    <w:rsid w:val="009B675C"/>
    <w:rsid w:val="009B7E71"/>
    <w:rsid w:val="009C0E09"/>
    <w:rsid w:val="009C21A0"/>
    <w:rsid w:val="009C5038"/>
    <w:rsid w:val="009C6D36"/>
    <w:rsid w:val="009D0A5F"/>
    <w:rsid w:val="009D10BA"/>
    <w:rsid w:val="009D1EA0"/>
    <w:rsid w:val="009D2890"/>
    <w:rsid w:val="009D57D7"/>
    <w:rsid w:val="009D65EB"/>
    <w:rsid w:val="009D7A76"/>
    <w:rsid w:val="009E1969"/>
    <w:rsid w:val="009E1AA6"/>
    <w:rsid w:val="009E22CF"/>
    <w:rsid w:val="009E4A14"/>
    <w:rsid w:val="009E6B3A"/>
    <w:rsid w:val="009E7AF5"/>
    <w:rsid w:val="009F0026"/>
    <w:rsid w:val="009F0F8D"/>
    <w:rsid w:val="009F4EEE"/>
    <w:rsid w:val="009F5CEE"/>
    <w:rsid w:val="009F7BC4"/>
    <w:rsid w:val="00A00B26"/>
    <w:rsid w:val="00A03B3B"/>
    <w:rsid w:val="00A057F8"/>
    <w:rsid w:val="00A05D6C"/>
    <w:rsid w:val="00A07D32"/>
    <w:rsid w:val="00A150D6"/>
    <w:rsid w:val="00A159D5"/>
    <w:rsid w:val="00A24E6E"/>
    <w:rsid w:val="00A26C2E"/>
    <w:rsid w:val="00A3063E"/>
    <w:rsid w:val="00A32C80"/>
    <w:rsid w:val="00A342C4"/>
    <w:rsid w:val="00A3649F"/>
    <w:rsid w:val="00A3771E"/>
    <w:rsid w:val="00A426EE"/>
    <w:rsid w:val="00A440A3"/>
    <w:rsid w:val="00A4442A"/>
    <w:rsid w:val="00A5025D"/>
    <w:rsid w:val="00A50600"/>
    <w:rsid w:val="00A522C9"/>
    <w:rsid w:val="00A538F4"/>
    <w:rsid w:val="00A553B0"/>
    <w:rsid w:val="00A57306"/>
    <w:rsid w:val="00A5737B"/>
    <w:rsid w:val="00A57FA3"/>
    <w:rsid w:val="00A60C0C"/>
    <w:rsid w:val="00A61935"/>
    <w:rsid w:val="00A61B36"/>
    <w:rsid w:val="00A626B3"/>
    <w:rsid w:val="00A63752"/>
    <w:rsid w:val="00A637A2"/>
    <w:rsid w:val="00A645E4"/>
    <w:rsid w:val="00A656ED"/>
    <w:rsid w:val="00A67B13"/>
    <w:rsid w:val="00A76CB9"/>
    <w:rsid w:val="00A77194"/>
    <w:rsid w:val="00A80C96"/>
    <w:rsid w:val="00A8554B"/>
    <w:rsid w:val="00A869F4"/>
    <w:rsid w:val="00A914B3"/>
    <w:rsid w:val="00AA1CCD"/>
    <w:rsid w:val="00AA2498"/>
    <w:rsid w:val="00AA51C6"/>
    <w:rsid w:val="00AA5350"/>
    <w:rsid w:val="00AA5561"/>
    <w:rsid w:val="00AB00C2"/>
    <w:rsid w:val="00AB154B"/>
    <w:rsid w:val="00AB1FDF"/>
    <w:rsid w:val="00AB3DA3"/>
    <w:rsid w:val="00AB3DDC"/>
    <w:rsid w:val="00AC3DDC"/>
    <w:rsid w:val="00AC50C6"/>
    <w:rsid w:val="00AC61C1"/>
    <w:rsid w:val="00AC66E5"/>
    <w:rsid w:val="00AC6C21"/>
    <w:rsid w:val="00AC6C93"/>
    <w:rsid w:val="00AD1080"/>
    <w:rsid w:val="00AD1B73"/>
    <w:rsid w:val="00AD1F76"/>
    <w:rsid w:val="00AD4159"/>
    <w:rsid w:val="00AD5EB9"/>
    <w:rsid w:val="00AE0CB2"/>
    <w:rsid w:val="00AE36A0"/>
    <w:rsid w:val="00AE4A0F"/>
    <w:rsid w:val="00AE5185"/>
    <w:rsid w:val="00AF67B8"/>
    <w:rsid w:val="00AF6A05"/>
    <w:rsid w:val="00B00546"/>
    <w:rsid w:val="00B018A5"/>
    <w:rsid w:val="00B01DFE"/>
    <w:rsid w:val="00B03923"/>
    <w:rsid w:val="00B04201"/>
    <w:rsid w:val="00B0465E"/>
    <w:rsid w:val="00B047C6"/>
    <w:rsid w:val="00B058BD"/>
    <w:rsid w:val="00B06FD2"/>
    <w:rsid w:val="00B12F27"/>
    <w:rsid w:val="00B147A0"/>
    <w:rsid w:val="00B15AE9"/>
    <w:rsid w:val="00B162AB"/>
    <w:rsid w:val="00B21083"/>
    <w:rsid w:val="00B261B8"/>
    <w:rsid w:val="00B27047"/>
    <w:rsid w:val="00B27E0C"/>
    <w:rsid w:val="00B30B0E"/>
    <w:rsid w:val="00B30C7B"/>
    <w:rsid w:val="00B30D37"/>
    <w:rsid w:val="00B32E30"/>
    <w:rsid w:val="00B35654"/>
    <w:rsid w:val="00B35FD9"/>
    <w:rsid w:val="00B3625A"/>
    <w:rsid w:val="00B4397D"/>
    <w:rsid w:val="00B44255"/>
    <w:rsid w:val="00B465FD"/>
    <w:rsid w:val="00B52D7B"/>
    <w:rsid w:val="00B53FD1"/>
    <w:rsid w:val="00B56219"/>
    <w:rsid w:val="00B578FC"/>
    <w:rsid w:val="00B615A2"/>
    <w:rsid w:val="00B67E6F"/>
    <w:rsid w:val="00B67FC4"/>
    <w:rsid w:val="00B709CA"/>
    <w:rsid w:val="00B72FA7"/>
    <w:rsid w:val="00B74D44"/>
    <w:rsid w:val="00B77837"/>
    <w:rsid w:val="00B806AB"/>
    <w:rsid w:val="00B86F62"/>
    <w:rsid w:val="00B86FA8"/>
    <w:rsid w:val="00B9045B"/>
    <w:rsid w:val="00B92ED3"/>
    <w:rsid w:val="00B94D3F"/>
    <w:rsid w:val="00B9564B"/>
    <w:rsid w:val="00BA3A13"/>
    <w:rsid w:val="00BA3E64"/>
    <w:rsid w:val="00BA72FA"/>
    <w:rsid w:val="00BB3B6B"/>
    <w:rsid w:val="00BB4167"/>
    <w:rsid w:val="00BC0921"/>
    <w:rsid w:val="00BD1791"/>
    <w:rsid w:val="00BD2CD6"/>
    <w:rsid w:val="00BD3221"/>
    <w:rsid w:val="00BD3FF6"/>
    <w:rsid w:val="00BD42D1"/>
    <w:rsid w:val="00BD5D9B"/>
    <w:rsid w:val="00BD6F96"/>
    <w:rsid w:val="00BD72DD"/>
    <w:rsid w:val="00BE0DF9"/>
    <w:rsid w:val="00BE1224"/>
    <w:rsid w:val="00BE180A"/>
    <w:rsid w:val="00BE22FF"/>
    <w:rsid w:val="00BE35F2"/>
    <w:rsid w:val="00BF433B"/>
    <w:rsid w:val="00BF43FE"/>
    <w:rsid w:val="00C007E3"/>
    <w:rsid w:val="00C00D54"/>
    <w:rsid w:val="00C02A06"/>
    <w:rsid w:val="00C0412F"/>
    <w:rsid w:val="00C071B1"/>
    <w:rsid w:val="00C072CF"/>
    <w:rsid w:val="00C105A8"/>
    <w:rsid w:val="00C13890"/>
    <w:rsid w:val="00C13B66"/>
    <w:rsid w:val="00C22E30"/>
    <w:rsid w:val="00C23143"/>
    <w:rsid w:val="00C25BF4"/>
    <w:rsid w:val="00C263E2"/>
    <w:rsid w:val="00C26ABB"/>
    <w:rsid w:val="00C30294"/>
    <w:rsid w:val="00C3285E"/>
    <w:rsid w:val="00C33CBE"/>
    <w:rsid w:val="00C340E7"/>
    <w:rsid w:val="00C355EE"/>
    <w:rsid w:val="00C368B8"/>
    <w:rsid w:val="00C40438"/>
    <w:rsid w:val="00C409B6"/>
    <w:rsid w:val="00C40AF1"/>
    <w:rsid w:val="00C4552A"/>
    <w:rsid w:val="00C46D6D"/>
    <w:rsid w:val="00C509FC"/>
    <w:rsid w:val="00C50E39"/>
    <w:rsid w:val="00C5394B"/>
    <w:rsid w:val="00C53973"/>
    <w:rsid w:val="00C53C4D"/>
    <w:rsid w:val="00C55726"/>
    <w:rsid w:val="00C56293"/>
    <w:rsid w:val="00C56A6F"/>
    <w:rsid w:val="00C612F2"/>
    <w:rsid w:val="00C62A6C"/>
    <w:rsid w:val="00C63583"/>
    <w:rsid w:val="00C6569E"/>
    <w:rsid w:val="00C65A71"/>
    <w:rsid w:val="00C66D4E"/>
    <w:rsid w:val="00C71368"/>
    <w:rsid w:val="00C7239E"/>
    <w:rsid w:val="00C744E3"/>
    <w:rsid w:val="00C745B3"/>
    <w:rsid w:val="00C77EE9"/>
    <w:rsid w:val="00C803EA"/>
    <w:rsid w:val="00C80F8A"/>
    <w:rsid w:val="00C816D1"/>
    <w:rsid w:val="00C8214D"/>
    <w:rsid w:val="00C83F0A"/>
    <w:rsid w:val="00C85BBD"/>
    <w:rsid w:val="00C92B5D"/>
    <w:rsid w:val="00C948F9"/>
    <w:rsid w:val="00C94A63"/>
    <w:rsid w:val="00C95397"/>
    <w:rsid w:val="00CA1353"/>
    <w:rsid w:val="00CA2F43"/>
    <w:rsid w:val="00CA383D"/>
    <w:rsid w:val="00CA431E"/>
    <w:rsid w:val="00CA5627"/>
    <w:rsid w:val="00CA56A5"/>
    <w:rsid w:val="00CA6081"/>
    <w:rsid w:val="00CA6DCF"/>
    <w:rsid w:val="00CB2747"/>
    <w:rsid w:val="00CB28F6"/>
    <w:rsid w:val="00CB6A9D"/>
    <w:rsid w:val="00CC2301"/>
    <w:rsid w:val="00CC6C80"/>
    <w:rsid w:val="00CC7A7E"/>
    <w:rsid w:val="00CD378D"/>
    <w:rsid w:val="00CD514C"/>
    <w:rsid w:val="00CE206E"/>
    <w:rsid w:val="00CE2A87"/>
    <w:rsid w:val="00CE40F9"/>
    <w:rsid w:val="00CE5781"/>
    <w:rsid w:val="00CF3109"/>
    <w:rsid w:val="00CF566A"/>
    <w:rsid w:val="00CF5686"/>
    <w:rsid w:val="00CF6665"/>
    <w:rsid w:val="00D000F5"/>
    <w:rsid w:val="00D019B3"/>
    <w:rsid w:val="00D06420"/>
    <w:rsid w:val="00D070F5"/>
    <w:rsid w:val="00D076C9"/>
    <w:rsid w:val="00D128AC"/>
    <w:rsid w:val="00D201C1"/>
    <w:rsid w:val="00D20472"/>
    <w:rsid w:val="00D2128D"/>
    <w:rsid w:val="00D2271D"/>
    <w:rsid w:val="00D23D43"/>
    <w:rsid w:val="00D26751"/>
    <w:rsid w:val="00D34347"/>
    <w:rsid w:val="00D406EC"/>
    <w:rsid w:val="00D45B09"/>
    <w:rsid w:val="00D468B5"/>
    <w:rsid w:val="00D47529"/>
    <w:rsid w:val="00D53F73"/>
    <w:rsid w:val="00D6038E"/>
    <w:rsid w:val="00D64436"/>
    <w:rsid w:val="00D645CC"/>
    <w:rsid w:val="00D65308"/>
    <w:rsid w:val="00D66FD0"/>
    <w:rsid w:val="00D70632"/>
    <w:rsid w:val="00D70A9C"/>
    <w:rsid w:val="00D7152E"/>
    <w:rsid w:val="00D71786"/>
    <w:rsid w:val="00D7250B"/>
    <w:rsid w:val="00D775C5"/>
    <w:rsid w:val="00D818D9"/>
    <w:rsid w:val="00D85D51"/>
    <w:rsid w:val="00D85F1E"/>
    <w:rsid w:val="00D8719B"/>
    <w:rsid w:val="00D872BD"/>
    <w:rsid w:val="00D87829"/>
    <w:rsid w:val="00D90666"/>
    <w:rsid w:val="00D938A8"/>
    <w:rsid w:val="00D94606"/>
    <w:rsid w:val="00D97785"/>
    <w:rsid w:val="00D97E96"/>
    <w:rsid w:val="00DA2B98"/>
    <w:rsid w:val="00DA2DCF"/>
    <w:rsid w:val="00DA31C5"/>
    <w:rsid w:val="00DA4766"/>
    <w:rsid w:val="00DB09A4"/>
    <w:rsid w:val="00DB5536"/>
    <w:rsid w:val="00DB6EAA"/>
    <w:rsid w:val="00DB795B"/>
    <w:rsid w:val="00DC2331"/>
    <w:rsid w:val="00DC4BFA"/>
    <w:rsid w:val="00DC4FBA"/>
    <w:rsid w:val="00DD1094"/>
    <w:rsid w:val="00DD1317"/>
    <w:rsid w:val="00DD28A3"/>
    <w:rsid w:val="00DD3FA1"/>
    <w:rsid w:val="00DD6719"/>
    <w:rsid w:val="00DE1923"/>
    <w:rsid w:val="00DE1B47"/>
    <w:rsid w:val="00DE227C"/>
    <w:rsid w:val="00DE34C0"/>
    <w:rsid w:val="00DE57E9"/>
    <w:rsid w:val="00DE57FF"/>
    <w:rsid w:val="00DF029C"/>
    <w:rsid w:val="00DF46A2"/>
    <w:rsid w:val="00DF72D9"/>
    <w:rsid w:val="00E01F95"/>
    <w:rsid w:val="00E02E16"/>
    <w:rsid w:val="00E03772"/>
    <w:rsid w:val="00E06AD6"/>
    <w:rsid w:val="00E1119F"/>
    <w:rsid w:val="00E117E2"/>
    <w:rsid w:val="00E16D2D"/>
    <w:rsid w:val="00E17D00"/>
    <w:rsid w:val="00E20366"/>
    <w:rsid w:val="00E217E2"/>
    <w:rsid w:val="00E30986"/>
    <w:rsid w:val="00E310A3"/>
    <w:rsid w:val="00E3308C"/>
    <w:rsid w:val="00E34182"/>
    <w:rsid w:val="00E34450"/>
    <w:rsid w:val="00E34A4A"/>
    <w:rsid w:val="00E37D67"/>
    <w:rsid w:val="00E422A6"/>
    <w:rsid w:val="00E43B82"/>
    <w:rsid w:val="00E461EF"/>
    <w:rsid w:val="00E54D9C"/>
    <w:rsid w:val="00E602A0"/>
    <w:rsid w:val="00E60E72"/>
    <w:rsid w:val="00E66E02"/>
    <w:rsid w:val="00E75279"/>
    <w:rsid w:val="00E7549D"/>
    <w:rsid w:val="00E76AC6"/>
    <w:rsid w:val="00E77904"/>
    <w:rsid w:val="00E80494"/>
    <w:rsid w:val="00E82F21"/>
    <w:rsid w:val="00E856D8"/>
    <w:rsid w:val="00E85AE8"/>
    <w:rsid w:val="00E85E83"/>
    <w:rsid w:val="00E86448"/>
    <w:rsid w:val="00E87EBB"/>
    <w:rsid w:val="00E9122E"/>
    <w:rsid w:val="00E92BD1"/>
    <w:rsid w:val="00E96405"/>
    <w:rsid w:val="00EA2B36"/>
    <w:rsid w:val="00EA42D1"/>
    <w:rsid w:val="00EB1661"/>
    <w:rsid w:val="00EB39C4"/>
    <w:rsid w:val="00EB3EEC"/>
    <w:rsid w:val="00EB4E92"/>
    <w:rsid w:val="00EC1EF6"/>
    <w:rsid w:val="00ED21EB"/>
    <w:rsid w:val="00ED3148"/>
    <w:rsid w:val="00ED4C0C"/>
    <w:rsid w:val="00ED58C9"/>
    <w:rsid w:val="00ED65B3"/>
    <w:rsid w:val="00ED6A14"/>
    <w:rsid w:val="00ED7652"/>
    <w:rsid w:val="00EE3CDD"/>
    <w:rsid w:val="00EE50BF"/>
    <w:rsid w:val="00EE635C"/>
    <w:rsid w:val="00EE6DC6"/>
    <w:rsid w:val="00EE6EC5"/>
    <w:rsid w:val="00EE7B35"/>
    <w:rsid w:val="00EF16C8"/>
    <w:rsid w:val="00EF1713"/>
    <w:rsid w:val="00EF31F4"/>
    <w:rsid w:val="00EF7A85"/>
    <w:rsid w:val="00EF7B7A"/>
    <w:rsid w:val="00EF7E3C"/>
    <w:rsid w:val="00F00CEA"/>
    <w:rsid w:val="00F01313"/>
    <w:rsid w:val="00F048D6"/>
    <w:rsid w:val="00F06A16"/>
    <w:rsid w:val="00F101F6"/>
    <w:rsid w:val="00F108B6"/>
    <w:rsid w:val="00F12741"/>
    <w:rsid w:val="00F14D78"/>
    <w:rsid w:val="00F14F83"/>
    <w:rsid w:val="00F17345"/>
    <w:rsid w:val="00F2015B"/>
    <w:rsid w:val="00F21903"/>
    <w:rsid w:val="00F22D6F"/>
    <w:rsid w:val="00F2340D"/>
    <w:rsid w:val="00F2499B"/>
    <w:rsid w:val="00F26AAE"/>
    <w:rsid w:val="00F3036B"/>
    <w:rsid w:val="00F3282A"/>
    <w:rsid w:val="00F374F3"/>
    <w:rsid w:val="00F37512"/>
    <w:rsid w:val="00F40D2F"/>
    <w:rsid w:val="00F40D7E"/>
    <w:rsid w:val="00F418A1"/>
    <w:rsid w:val="00F4630E"/>
    <w:rsid w:val="00F52459"/>
    <w:rsid w:val="00F54840"/>
    <w:rsid w:val="00F55B57"/>
    <w:rsid w:val="00F56798"/>
    <w:rsid w:val="00F57719"/>
    <w:rsid w:val="00F7102B"/>
    <w:rsid w:val="00F73AF5"/>
    <w:rsid w:val="00F773B7"/>
    <w:rsid w:val="00F86AFC"/>
    <w:rsid w:val="00F90D71"/>
    <w:rsid w:val="00F94EEC"/>
    <w:rsid w:val="00F95C9A"/>
    <w:rsid w:val="00F975C3"/>
    <w:rsid w:val="00FA283E"/>
    <w:rsid w:val="00FA7D8D"/>
    <w:rsid w:val="00FB063D"/>
    <w:rsid w:val="00FB10FC"/>
    <w:rsid w:val="00FB1D0A"/>
    <w:rsid w:val="00FB5DBC"/>
    <w:rsid w:val="00FB7CDE"/>
    <w:rsid w:val="00FC1614"/>
    <w:rsid w:val="00FC35B4"/>
    <w:rsid w:val="00FC526E"/>
    <w:rsid w:val="00FC5F9C"/>
    <w:rsid w:val="00FC60DF"/>
    <w:rsid w:val="00FC65DA"/>
    <w:rsid w:val="00FD1E8C"/>
    <w:rsid w:val="00FD2520"/>
    <w:rsid w:val="00FD324B"/>
    <w:rsid w:val="00FE1EC1"/>
    <w:rsid w:val="00FE2C62"/>
    <w:rsid w:val="00FE2D2E"/>
    <w:rsid w:val="00FE3A07"/>
    <w:rsid w:val="00FE49C2"/>
    <w:rsid w:val="00FE5B78"/>
    <w:rsid w:val="00FF0191"/>
    <w:rsid w:val="00FF1FAB"/>
    <w:rsid w:val="00FF6361"/>
    <w:rsid w:val="00FF65B7"/>
    <w:rsid w:val="00FF6C6A"/>
    <w:rsid w:val="00FF6F76"/>
    <w:rsid w:val="00FF716C"/>
    <w:rsid w:val="00FF7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B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3D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3D24"/>
  </w:style>
  <w:style w:type="paragraph" w:styleId="Footer">
    <w:name w:val="footer"/>
    <w:basedOn w:val="Normal"/>
    <w:link w:val="FooterChar"/>
    <w:unhideWhenUsed/>
    <w:rsid w:val="00133D24"/>
    <w:pPr>
      <w:tabs>
        <w:tab w:val="center" w:pos="4680"/>
        <w:tab w:val="right" w:pos="9360"/>
      </w:tabs>
      <w:spacing w:after="0" w:line="240" w:lineRule="auto"/>
    </w:pPr>
  </w:style>
  <w:style w:type="character" w:customStyle="1" w:styleId="FooterChar">
    <w:name w:val="Footer Char"/>
    <w:basedOn w:val="DefaultParagraphFont"/>
    <w:link w:val="Footer"/>
    <w:rsid w:val="00133D24"/>
  </w:style>
  <w:style w:type="character" w:styleId="PageNumber">
    <w:name w:val="page number"/>
    <w:basedOn w:val="DefaultParagraphFont"/>
    <w:rsid w:val="00133D24"/>
  </w:style>
  <w:style w:type="character" w:styleId="IntenseEmphasis">
    <w:name w:val="Intense Emphasis"/>
    <w:basedOn w:val="DefaultParagraphFont"/>
    <w:uiPriority w:val="21"/>
    <w:qFormat/>
    <w:rsid w:val="00133D24"/>
    <w:rPr>
      <w:b/>
      <w:bCs/>
      <w:i/>
      <w:iCs/>
      <w:color w:val="FF0000"/>
    </w:rPr>
  </w:style>
  <w:style w:type="paragraph" w:styleId="ListParagraph">
    <w:name w:val="List Paragraph"/>
    <w:basedOn w:val="Normal"/>
    <w:uiPriority w:val="34"/>
    <w:qFormat/>
    <w:rsid w:val="00695C80"/>
    <w:pPr>
      <w:ind w:left="720"/>
      <w:contextualSpacing/>
    </w:pPr>
  </w:style>
  <w:style w:type="character" w:styleId="Hyperlink">
    <w:name w:val="Hyperlink"/>
    <w:basedOn w:val="DefaultParagraphFont"/>
    <w:uiPriority w:val="99"/>
    <w:unhideWhenUsed/>
    <w:rsid w:val="00B15AE9"/>
    <w:rPr>
      <w:color w:val="0000FF" w:themeColor="hyperlink"/>
      <w:u w:val="single"/>
    </w:rPr>
  </w:style>
  <w:style w:type="character" w:styleId="FollowedHyperlink">
    <w:name w:val="FollowedHyperlink"/>
    <w:basedOn w:val="DefaultParagraphFont"/>
    <w:uiPriority w:val="99"/>
    <w:semiHidden/>
    <w:unhideWhenUsed/>
    <w:rsid w:val="00007F90"/>
    <w:rPr>
      <w:color w:val="800080" w:themeColor="followedHyperlink"/>
      <w:u w:val="single"/>
    </w:rPr>
  </w:style>
  <w:style w:type="paragraph" w:styleId="BalloonText">
    <w:name w:val="Balloon Text"/>
    <w:basedOn w:val="Normal"/>
    <w:link w:val="BalloonTextChar"/>
    <w:uiPriority w:val="99"/>
    <w:semiHidden/>
    <w:unhideWhenUsed/>
    <w:rsid w:val="003B3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A62"/>
    <w:rPr>
      <w:rFonts w:ascii="Tahoma" w:hAnsi="Tahoma" w:cs="Tahoma"/>
      <w:sz w:val="16"/>
      <w:szCs w:val="16"/>
    </w:rPr>
  </w:style>
  <w:style w:type="paragraph" w:customStyle="1" w:styleId="Default">
    <w:name w:val="Default"/>
    <w:rsid w:val="002306B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A6F8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263E2"/>
    <w:pPr>
      <w:spacing w:after="0" w:line="240" w:lineRule="auto"/>
    </w:pPr>
  </w:style>
  <w:style w:type="character" w:styleId="CommentReference">
    <w:name w:val="annotation reference"/>
    <w:basedOn w:val="DefaultParagraphFont"/>
    <w:uiPriority w:val="99"/>
    <w:semiHidden/>
    <w:unhideWhenUsed/>
    <w:rsid w:val="000D6592"/>
    <w:rPr>
      <w:sz w:val="16"/>
      <w:szCs w:val="16"/>
    </w:rPr>
  </w:style>
  <w:style w:type="paragraph" w:styleId="CommentText">
    <w:name w:val="annotation text"/>
    <w:basedOn w:val="Normal"/>
    <w:link w:val="CommentTextChar"/>
    <w:uiPriority w:val="99"/>
    <w:semiHidden/>
    <w:unhideWhenUsed/>
    <w:rsid w:val="000D6592"/>
    <w:pPr>
      <w:spacing w:line="240" w:lineRule="auto"/>
    </w:pPr>
    <w:rPr>
      <w:sz w:val="20"/>
      <w:szCs w:val="20"/>
    </w:rPr>
  </w:style>
  <w:style w:type="character" w:customStyle="1" w:styleId="CommentTextChar">
    <w:name w:val="Comment Text Char"/>
    <w:basedOn w:val="DefaultParagraphFont"/>
    <w:link w:val="CommentText"/>
    <w:uiPriority w:val="99"/>
    <w:semiHidden/>
    <w:rsid w:val="000D6592"/>
    <w:rPr>
      <w:sz w:val="20"/>
      <w:szCs w:val="20"/>
    </w:rPr>
  </w:style>
  <w:style w:type="paragraph" w:styleId="CommentSubject">
    <w:name w:val="annotation subject"/>
    <w:basedOn w:val="CommentText"/>
    <w:next w:val="CommentText"/>
    <w:link w:val="CommentSubjectChar"/>
    <w:uiPriority w:val="99"/>
    <w:semiHidden/>
    <w:unhideWhenUsed/>
    <w:rsid w:val="000D6592"/>
    <w:rPr>
      <w:b/>
      <w:bCs/>
    </w:rPr>
  </w:style>
  <w:style w:type="character" w:customStyle="1" w:styleId="CommentSubjectChar">
    <w:name w:val="Comment Subject Char"/>
    <w:basedOn w:val="CommentTextChar"/>
    <w:link w:val="CommentSubject"/>
    <w:uiPriority w:val="99"/>
    <w:semiHidden/>
    <w:rsid w:val="000D6592"/>
    <w:rPr>
      <w:b/>
      <w:bCs/>
    </w:rPr>
  </w:style>
  <w:style w:type="table" w:styleId="TableGrid">
    <w:name w:val="Table Grid"/>
    <w:basedOn w:val="TableNormal"/>
    <w:rsid w:val="002E06A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rsid w:val="002E06A1"/>
    <w:rPr>
      <w:rFonts w:ascii="Times New Roman" w:hAnsi="Times New Roman" w:cs="Times New Roman"/>
      <w:b/>
      <w:bCs/>
      <w:color w:val="4F81BD"/>
    </w:rPr>
  </w:style>
  <w:style w:type="character" w:styleId="Strong">
    <w:name w:val="Strong"/>
    <w:basedOn w:val="DefaultParagraphFont"/>
    <w:uiPriority w:val="22"/>
    <w:qFormat/>
    <w:rsid w:val="00977527"/>
    <w:rPr>
      <w:b/>
      <w:bCs/>
    </w:rPr>
  </w:style>
  <w:style w:type="paragraph" w:styleId="PlainText">
    <w:name w:val="Plain Text"/>
    <w:basedOn w:val="Normal"/>
    <w:link w:val="PlainTextChar"/>
    <w:uiPriority w:val="99"/>
    <w:unhideWhenUsed/>
    <w:rsid w:val="00A150D6"/>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A150D6"/>
    <w:rPr>
      <w:rFonts w:ascii="Consolas"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32658906">
      <w:bodyDiv w:val="1"/>
      <w:marLeft w:val="0"/>
      <w:marRight w:val="0"/>
      <w:marTop w:val="0"/>
      <w:marBottom w:val="0"/>
      <w:divBdr>
        <w:top w:val="none" w:sz="0" w:space="0" w:color="auto"/>
        <w:left w:val="none" w:sz="0" w:space="0" w:color="auto"/>
        <w:bottom w:val="none" w:sz="0" w:space="0" w:color="auto"/>
        <w:right w:val="none" w:sz="0" w:space="0" w:color="auto"/>
      </w:divBdr>
    </w:div>
    <w:div w:id="43255588">
      <w:bodyDiv w:val="1"/>
      <w:marLeft w:val="0"/>
      <w:marRight w:val="0"/>
      <w:marTop w:val="0"/>
      <w:marBottom w:val="0"/>
      <w:divBdr>
        <w:top w:val="none" w:sz="0" w:space="0" w:color="auto"/>
        <w:left w:val="none" w:sz="0" w:space="0" w:color="auto"/>
        <w:bottom w:val="none" w:sz="0" w:space="0" w:color="auto"/>
        <w:right w:val="none" w:sz="0" w:space="0" w:color="auto"/>
      </w:divBdr>
    </w:div>
    <w:div w:id="132405493">
      <w:bodyDiv w:val="1"/>
      <w:marLeft w:val="0"/>
      <w:marRight w:val="0"/>
      <w:marTop w:val="0"/>
      <w:marBottom w:val="0"/>
      <w:divBdr>
        <w:top w:val="none" w:sz="0" w:space="0" w:color="auto"/>
        <w:left w:val="none" w:sz="0" w:space="0" w:color="auto"/>
        <w:bottom w:val="none" w:sz="0" w:space="0" w:color="auto"/>
        <w:right w:val="none" w:sz="0" w:space="0" w:color="auto"/>
      </w:divBdr>
      <w:divsChild>
        <w:div w:id="1423523811">
          <w:marLeft w:val="432"/>
          <w:marRight w:val="0"/>
          <w:marTop w:val="86"/>
          <w:marBottom w:val="0"/>
          <w:divBdr>
            <w:top w:val="none" w:sz="0" w:space="0" w:color="auto"/>
            <w:left w:val="none" w:sz="0" w:space="0" w:color="auto"/>
            <w:bottom w:val="none" w:sz="0" w:space="0" w:color="auto"/>
            <w:right w:val="none" w:sz="0" w:space="0" w:color="auto"/>
          </w:divBdr>
        </w:div>
      </w:divsChild>
    </w:div>
    <w:div w:id="135876944">
      <w:bodyDiv w:val="1"/>
      <w:marLeft w:val="0"/>
      <w:marRight w:val="0"/>
      <w:marTop w:val="0"/>
      <w:marBottom w:val="0"/>
      <w:divBdr>
        <w:top w:val="none" w:sz="0" w:space="0" w:color="auto"/>
        <w:left w:val="none" w:sz="0" w:space="0" w:color="auto"/>
        <w:bottom w:val="none" w:sz="0" w:space="0" w:color="auto"/>
        <w:right w:val="none" w:sz="0" w:space="0" w:color="auto"/>
      </w:divBdr>
      <w:divsChild>
        <w:div w:id="1243642645">
          <w:marLeft w:val="648"/>
          <w:marRight w:val="0"/>
          <w:marTop w:val="140"/>
          <w:marBottom w:val="0"/>
          <w:divBdr>
            <w:top w:val="none" w:sz="0" w:space="0" w:color="auto"/>
            <w:left w:val="none" w:sz="0" w:space="0" w:color="auto"/>
            <w:bottom w:val="none" w:sz="0" w:space="0" w:color="auto"/>
            <w:right w:val="none" w:sz="0" w:space="0" w:color="auto"/>
          </w:divBdr>
        </w:div>
      </w:divsChild>
    </w:div>
    <w:div w:id="140781184">
      <w:bodyDiv w:val="1"/>
      <w:marLeft w:val="0"/>
      <w:marRight w:val="0"/>
      <w:marTop w:val="0"/>
      <w:marBottom w:val="0"/>
      <w:divBdr>
        <w:top w:val="none" w:sz="0" w:space="0" w:color="auto"/>
        <w:left w:val="none" w:sz="0" w:space="0" w:color="auto"/>
        <w:bottom w:val="none" w:sz="0" w:space="0" w:color="auto"/>
        <w:right w:val="none" w:sz="0" w:space="0" w:color="auto"/>
      </w:divBdr>
    </w:div>
    <w:div w:id="153839407">
      <w:bodyDiv w:val="1"/>
      <w:marLeft w:val="0"/>
      <w:marRight w:val="0"/>
      <w:marTop w:val="0"/>
      <w:marBottom w:val="0"/>
      <w:divBdr>
        <w:top w:val="none" w:sz="0" w:space="0" w:color="auto"/>
        <w:left w:val="none" w:sz="0" w:space="0" w:color="auto"/>
        <w:bottom w:val="none" w:sz="0" w:space="0" w:color="auto"/>
        <w:right w:val="none" w:sz="0" w:space="0" w:color="auto"/>
      </w:divBdr>
      <w:divsChild>
        <w:div w:id="990989524">
          <w:marLeft w:val="0"/>
          <w:marRight w:val="0"/>
          <w:marTop w:val="0"/>
          <w:marBottom w:val="0"/>
          <w:divBdr>
            <w:top w:val="none" w:sz="0" w:space="0" w:color="auto"/>
            <w:left w:val="none" w:sz="0" w:space="0" w:color="auto"/>
            <w:bottom w:val="none" w:sz="0" w:space="0" w:color="auto"/>
            <w:right w:val="none" w:sz="0" w:space="0" w:color="auto"/>
          </w:divBdr>
          <w:divsChild>
            <w:div w:id="249898588">
              <w:marLeft w:val="0"/>
              <w:marRight w:val="0"/>
              <w:marTop w:val="0"/>
              <w:marBottom w:val="0"/>
              <w:divBdr>
                <w:top w:val="none" w:sz="0" w:space="0" w:color="auto"/>
                <w:left w:val="none" w:sz="0" w:space="0" w:color="auto"/>
                <w:bottom w:val="none" w:sz="0" w:space="0" w:color="auto"/>
                <w:right w:val="none" w:sz="0" w:space="0" w:color="auto"/>
              </w:divBdr>
              <w:divsChild>
                <w:div w:id="97214725">
                  <w:marLeft w:val="0"/>
                  <w:marRight w:val="0"/>
                  <w:marTop w:val="0"/>
                  <w:marBottom w:val="0"/>
                  <w:divBdr>
                    <w:top w:val="none" w:sz="0" w:space="0" w:color="auto"/>
                    <w:left w:val="none" w:sz="0" w:space="0" w:color="auto"/>
                    <w:bottom w:val="none" w:sz="0" w:space="0" w:color="auto"/>
                    <w:right w:val="none" w:sz="0" w:space="0" w:color="auto"/>
                  </w:divBdr>
                  <w:divsChild>
                    <w:div w:id="708989030">
                      <w:marLeft w:val="0"/>
                      <w:marRight w:val="0"/>
                      <w:marTop w:val="0"/>
                      <w:marBottom w:val="0"/>
                      <w:divBdr>
                        <w:top w:val="none" w:sz="0" w:space="0" w:color="auto"/>
                        <w:left w:val="none" w:sz="0" w:space="0" w:color="auto"/>
                        <w:bottom w:val="none" w:sz="0" w:space="0" w:color="auto"/>
                        <w:right w:val="none" w:sz="0" w:space="0" w:color="auto"/>
                      </w:divBdr>
                      <w:divsChild>
                        <w:div w:id="363332242">
                          <w:marLeft w:val="0"/>
                          <w:marRight w:val="0"/>
                          <w:marTop w:val="0"/>
                          <w:marBottom w:val="0"/>
                          <w:divBdr>
                            <w:top w:val="none" w:sz="0" w:space="0" w:color="auto"/>
                            <w:left w:val="none" w:sz="0" w:space="0" w:color="auto"/>
                            <w:bottom w:val="none" w:sz="0" w:space="0" w:color="auto"/>
                            <w:right w:val="none" w:sz="0" w:space="0" w:color="auto"/>
                          </w:divBdr>
                          <w:divsChild>
                            <w:div w:id="1202478684">
                              <w:marLeft w:val="0"/>
                              <w:marRight w:val="0"/>
                              <w:marTop w:val="0"/>
                              <w:marBottom w:val="0"/>
                              <w:divBdr>
                                <w:top w:val="none" w:sz="0" w:space="0" w:color="auto"/>
                                <w:left w:val="none" w:sz="0" w:space="0" w:color="auto"/>
                                <w:bottom w:val="none" w:sz="0" w:space="0" w:color="auto"/>
                                <w:right w:val="none" w:sz="0" w:space="0" w:color="auto"/>
                              </w:divBdr>
                              <w:divsChild>
                                <w:div w:id="1791973330">
                                  <w:marLeft w:val="0"/>
                                  <w:marRight w:val="0"/>
                                  <w:marTop w:val="0"/>
                                  <w:marBottom w:val="0"/>
                                  <w:divBdr>
                                    <w:top w:val="none" w:sz="0" w:space="0" w:color="auto"/>
                                    <w:left w:val="none" w:sz="0" w:space="0" w:color="auto"/>
                                    <w:bottom w:val="none" w:sz="0" w:space="0" w:color="auto"/>
                                    <w:right w:val="none" w:sz="0" w:space="0" w:color="auto"/>
                                  </w:divBdr>
                                  <w:divsChild>
                                    <w:div w:id="1807047309">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sChild>
                                            <w:div w:id="15891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02209">
      <w:bodyDiv w:val="1"/>
      <w:marLeft w:val="0"/>
      <w:marRight w:val="0"/>
      <w:marTop w:val="0"/>
      <w:marBottom w:val="0"/>
      <w:divBdr>
        <w:top w:val="none" w:sz="0" w:space="0" w:color="auto"/>
        <w:left w:val="none" w:sz="0" w:space="0" w:color="auto"/>
        <w:bottom w:val="none" w:sz="0" w:space="0" w:color="auto"/>
        <w:right w:val="none" w:sz="0" w:space="0" w:color="auto"/>
      </w:divBdr>
    </w:div>
    <w:div w:id="195242196">
      <w:bodyDiv w:val="1"/>
      <w:marLeft w:val="0"/>
      <w:marRight w:val="0"/>
      <w:marTop w:val="0"/>
      <w:marBottom w:val="0"/>
      <w:divBdr>
        <w:top w:val="none" w:sz="0" w:space="0" w:color="auto"/>
        <w:left w:val="none" w:sz="0" w:space="0" w:color="auto"/>
        <w:bottom w:val="none" w:sz="0" w:space="0" w:color="auto"/>
        <w:right w:val="none" w:sz="0" w:space="0" w:color="auto"/>
      </w:divBdr>
      <w:divsChild>
        <w:div w:id="693307142">
          <w:marLeft w:val="432"/>
          <w:marRight w:val="0"/>
          <w:marTop w:val="86"/>
          <w:marBottom w:val="0"/>
          <w:divBdr>
            <w:top w:val="none" w:sz="0" w:space="0" w:color="auto"/>
            <w:left w:val="none" w:sz="0" w:space="0" w:color="auto"/>
            <w:bottom w:val="none" w:sz="0" w:space="0" w:color="auto"/>
            <w:right w:val="none" w:sz="0" w:space="0" w:color="auto"/>
          </w:divBdr>
        </w:div>
      </w:divsChild>
    </w:div>
    <w:div w:id="197012105">
      <w:bodyDiv w:val="1"/>
      <w:marLeft w:val="0"/>
      <w:marRight w:val="0"/>
      <w:marTop w:val="0"/>
      <w:marBottom w:val="0"/>
      <w:divBdr>
        <w:top w:val="none" w:sz="0" w:space="0" w:color="auto"/>
        <w:left w:val="none" w:sz="0" w:space="0" w:color="auto"/>
        <w:bottom w:val="none" w:sz="0" w:space="0" w:color="auto"/>
        <w:right w:val="none" w:sz="0" w:space="0" w:color="auto"/>
      </w:divBdr>
      <w:divsChild>
        <w:div w:id="511803261">
          <w:marLeft w:val="360"/>
          <w:marRight w:val="0"/>
          <w:marTop w:val="106"/>
          <w:marBottom w:val="60"/>
          <w:divBdr>
            <w:top w:val="none" w:sz="0" w:space="0" w:color="auto"/>
            <w:left w:val="none" w:sz="0" w:space="0" w:color="auto"/>
            <w:bottom w:val="none" w:sz="0" w:space="0" w:color="auto"/>
            <w:right w:val="none" w:sz="0" w:space="0" w:color="auto"/>
          </w:divBdr>
        </w:div>
        <w:div w:id="451097029">
          <w:marLeft w:val="360"/>
          <w:marRight w:val="0"/>
          <w:marTop w:val="106"/>
          <w:marBottom w:val="60"/>
          <w:divBdr>
            <w:top w:val="none" w:sz="0" w:space="0" w:color="auto"/>
            <w:left w:val="none" w:sz="0" w:space="0" w:color="auto"/>
            <w:bottom w:val="none" w:sz="0" w:space="0" w:color="auto"/>
            <w:right w:val="none" w:sz="0" w:space="0" w:color="auto"/>
          </w:divBdr>
        </w:div>
        <w:div w:id="1803883779">
          <w:marLeft w:val="360"/>
          <w:marRight w:val="0"/>
          <w:marTop w:val="106"/>
          <w:marBottom w:val="60"/>
          <w:divBdr>
            <w:top w:val="none" w:sz="0" w:space="0" w:color="auto"/>
            <w:left w:val="none" w:sz="0" w:space="0" w:color="auto"/>
            <w:bottom w:val="none" w:sz="0" w:space="0" w:color="auto"/>
            <w:right w:val="none" w:sz="0" w:space="0" w:color="auto"/>
          </w:divBdr>
        </w:div>
        <w:div w:id="847984794">
          <w:marLeft w:val="360"/>
          <w:marRight w:val="0"/>
          <w:marTop w:val="106"/>
          <w:marBottom w:val="60"/>
          <w:divBdr>
            <w:top w:val="none" w:sz="0" w:space="0" w:color="auto"/>
            <w:left w:val="none" w:sz="0" w:space="0" w:color="auto"/>
            <w:bottom w:val="none" w:sz="0" w:space="0" w:color="auto"/>
            <w:right w:val="none" w:sz="0" w:space="0" w:color="auto"/>
          </w:divBdr>
        </w:div>
      </w:divsChild>
    </w:div>
    <w:div w:id="201330693">
      <w:bodyDiv w:val="1"/>
      <w:marLeft w:val="0"/>
      <w:marRight w:val="0"/>
      <w:marTop w:val="0"/>
      <w:marBottom w:val="0"/>
      <w:divBdr>
        <w:top w:val="none" w:sz="0" w:space="0" w:color="auto"/>
        <w:left w:val="none" w:sz="0" w:space="0" w:color="auto"/>
        <w:bottom w:val="none" w:sz="0" w:space="0" w:color="auto"/>
        <w:right w:val="none" w:sz="0" w:space="0" w:color="auto"/>
      </w:divBdr>
      <w:divsChild>
        <w:div w:id="1985769403">
          <w:marLeft w:val="1166"/>
          <w:marRight w:val="0"/>
          <w:marTop w:val="115"/>
          <w:marBottom w:val="0"/>
          <w:divBdr>
            <w:top w:val="none" w:sz="0" w:space="0" w:color="auto"/>
            <w:left w:val="none" w:sz="0" w:space="0" w:color="auto"/>
            <w:bottom w:val="none" w:sz="0" w:space="0" w:color="auto"/>
            <w:right w:val="none" w:sz="0" w:space="0" w:color="auto"/>
          </w:divBdr>
        </w:div>
      </w:divsChild>
    </w:div>
    <w:div w:id="224992712">
      <w:bodyDiv w:val="1"/>
      <w:marLeft w:val="0"/>
      <w:marRight w:val="0"/>
      <w:marTop w:val="0"/>
      <w:marBottom w:val="0"/>
      <w:divBdr>
        <w:top w:val="none" w:sz="0" w:space="0" w:color="auto"/>
        <w:left w:val="none" w:sz="0" w:space="0" w:color="auto"/>
        <w:bottom w:val="none" w:sz="0" w:space="0" w:color="auto"/>
        <w:right w:val="none" w:sz="0" w:space="0" w:color="auto"/>
      </w:divBdr>
      <w:divsChild>
        <w:div w:id="55276720">
          <w:marLeft w:val="547"/>
          <w:marRight w:val="0"/>
          <w:marTop w:val="154"/>
          <w:marBottom w:val="0"/>
          <w:divBdr>
            <w:top w:val="none" w:sz="0" w:space="0" w:color="auto"/>
            <w:left w:val="none" w:sz="0" w:space="0" w:color="auto"/>
            <w:bottom w:val="none" w:sz="0" w:space="0" w:color="auto"/>
            <w:right w:val="none" w:sz="0" w:space="0" w:color="auto"/>
          </w:divBdr>
        </w:div>
        <w:div w:id="871769992">
          <w:marLeft w:val="547"/>
          <w:marRight w:val="0"/>
          <w:marTop w:val="154"/>
          <w:marBottom w:val="0"/>
          <w:divBdr>
            <w:top w:val="none" w:sz="0" w:space="0" w:color="auto"/>
            <w:left w:val="none" w:sz="0" w:space="0" w:color="auto"/>
            <w:bottom w:val="none" w:sz="0" w:space="0" w:color="auto"/>
            <w:right w:val="none" w:sz="0" w:space="0" w:color="auto"/>
          </w:divBdr>
        </w:div>
        <w:div w:id="600456965">
          <w:marLeft w:val="547"/>
          <w:marRight w:val="0"/>
          <w:marTop w:val="154"/>
          <w:marBottom w:val="0"/>
          <w:divBdr>
            <w:top w:val="none" w:sz="0" w:space="0" w:color="auto"/>
            <w:left w:val="none" w:sz="0" w:space="0" w:color="auto"/>
            <w:bottom w:val="none" w:sz="0" w:space="0" w:color="auto"/>
            <w:right w:val="none" w:sz="0" w:space="0" w:color="auto"/>
          </w:divBdr>
        </w:div>
        <w:div w:id="823281843">
          <w:marLeft w:val="547"/>
          <w:marRight w:val="0"/>
          <w:marTop w:val="154"/>
          <w:marBottom w:val="0"/>
          <w:divBdr>
            <w:top w:val="none" w:sz="0" w:space="0" w:color="auto"/>
            <w:left w:val="none" w:sz="0" w:space="0" w:color="auto"/>
            <w:bottom w:val="none" w:sz="0" w:space="0" w:color="auto"/>
            <w:right w:val="none" w:sz="0" w:space="0" w:color="auto"/>
          </w:divBdr>
        </w:div>
      </w:divsChild>
    </w:div>
    <w:div w:id="247276483">
      <w:bodyDiv w:val="1"/>
      <w:marLeft w:val="0"/>
      <w:marRight w:val="0"/>
      <w:marTop w:val="0"/>
      <w:marBottom w:val="0"/>
      <w:divBdr>
        <w:top w:val="none" w:sz="0" w:space="0" w:color="auto"/>
        <w:left w:val="none" w:sz="0" w:space="0" w:color="auto"/>
        <w:bottom w:val="none" w:sz="0" w:space="0" w:color="auto"/>
        <w:right w:val="none" w:sz="0" w:space="0" w:color="auto"/>
      </w:divBdr>
    </w:div>
    <w:div w:id="286593765">
      <w:bodyDiv w:val="1"/>
      <w:marLeft w:val="0"/>
      <w:marRight w:val="0"/>
      <w:marTop w:val="0"/>
      <w:marBottom w:val="0"/>
      <w:divBdr>
        <w:top w:val="none" w:sz="0" w:space="0" w:color="auto"/>
        <w:left w:val="none" w:sz="0" w:space="0" w:color="auto"/>
        <w:bottom w:val="none" w:sz="0" w:space="0" w:color="auto"/>
        <w:right w:val="none" w:sz="0" w:space="0" w:color="auto"/>
      </w:divBdr>
      <w:divsChild>
        <w:div w:id="1905751878">
          <w:marLeft w:val="576"/>
          <w:marRight w:val="0"/>
          <w:marTop w:val="120"/>
          <w:marBottom w:val="0"/>
          <w:divBdr>
            <w:top w:val="none" w:sz="0" w:space="0" w:color="auto"/>
            <w:left w:val="none" w:sz="0" w:space="0" w:color="auto"/>
            <w:bottom w:val="none" w:sz="0" w:space="0" w:color="auto"/>
            <w:right w:val="none" w:sz="0" w:space="0" w:color="auto"/>
          </w:divBdr>
        </w:div>
        <w:div w:id="1654143581">
          <w:marLeft w:val="1008"/>
          <w:marRight w:val="0"/>
          <w:marTop w:val="110"/>
          <w:marBottom w:val="0"/>
          <w:divBdr>
            <w:top w:val="none" w:sz="0" w:space="0" w:color="auto"/>
            <w:left w:val="none" w:sz="0" w:space="0" w:color="auto"/>
            <w:bottom w:val="none" w:sz="0" w:space="0" w:color="auto"/>
            <w:right w:val="none" w:sz="0" w:space="0" w:color="auto"/>
          </w:divBdr>
        </w:div>
      </w:divsChild>
    </w:div>
    <w:div w:id="308748488">
      <w:bodyDiv w:val="1"/>
      <w:marLeft w:val="0"/>
      <w:marRight w:val="0"/>
      <w:marTop w:val="0"/>
      <w:marBottom w:val="0"/>
      <w:divBdr>
        <w:top w:val="none" w:sz="0" w:space="0" w:color="auto"/>
        <w:left w:val="none" w:sz="0" w:space="0" w:color="auto"/>
        <w:bottom w:val="none" w:sz="0" w:space="0" w:color="auto"/>
        <w:right w:val="none" w:sz="0" w:space="0" w:color="auto"/>
      </w:divBdr>
    </w:div>
    <w:div w:id="315501835">
      <w:bodyDiv w:val="1"/>
      <w:marLeft w:val="0"/>
      <w:marRight w:val="0"/>
      <w:marTop w:val="0"/>
      <w:marBottom w:val="0"/>
      <w:divBdr>
        <w:top w:val="none" w:sz="0" w:space="0" w:color="auto"/>
        <w:left w:val="none" w:sz="0" w:space="0" w:color="auto"/>
        <w:bottom w:val="none" w:sz="0" w:space="0" w:color="auto"/>
        <w:right w:val="none" w:sz="0" w:space="0" w:color="auto"/>
      </w:divBdr>
    </w:div>
    <w:div w:id="361327641">
      <w:bodyDiv w:val="1"/>
      <w:marLeft w:val="0"/>
      <w:marRight w:val="0"/>
      <w:marTop w:val="0"/>
      <w:marBottom w:val="0"/>
      <w:divBdr>
        <w:top w:val="none" w:sz="0" w:space="0" w:color="auto"/>
        <w:left w:val="none" w:sz="0" w:space="0" w:color="auto"/>
        <w:bottom w:val="none" w:sz="0" w:space="0" w:color="auto"/>
        <w:right w:val="none" w:sz="0" w:space="0" w:color="auto"/>
      </w:divBdr>
      <w:divsChild>
        <w:div w:id="1105926485">
          <w:marLeft w:val="446"/>
          <w:marRight w:val="0"/>
          <w:marTop w:val="0"/>
          <w:marBottom w:val="0"/>
          <w:divBdr>
            <w:top w:val="none" w:sz="0" w:space="0" w:color="auto"/>
            <w:left w:val="none" w:sz="0" w:space="0" w:color="auto"/>
            <w:bottom w:val="none" w:sz="0" w:space="0" w:color="auto"/>
            <w:right w:val="none" w:sz="0" w:space="0" w:color="auto"/>
          </w:divBdr>
        </w:div>
        <w:div w:id="1354696185">
          <w:marLeft w:val="446"/>
          <w:marRight w:val="0"/>
          <w:marTop w:val="0"/>
          <w:marBottom w:val="0"/>
          <w:divBdr>
            <w:top w:val="none" w:sz="0" w:space="0" w:color="auto"/>
            <w:left w:val="none" w:sz="0" w:space="0" w:color="auto"/>
            <w:bottom w:val="none" w:sz="0" w:space="0" w:color="auto"/>
            <w:right w:val="none" w:sz="0" w:space="0" w:color="auto"/>
          </w:divBdr>
        </w:div>
        <w:div w:id="1008992330">
          <w:marLeft w:val="446"/>
          <w:marRight w:val="0"/>
          <w:marTop w:val="0"/>
          <w:marBottom w:val="0"/>
          <w:divBdr>
            <w:top w:val="none" w:sz="0" w:space="0" w:color="auto"/>
            <w:left w:val="none" w:sz="0" w:space="0" w:color="auto"/>
            <w:bottom w:val="none" w:sz="0" w:space="0" w:color="auto"/>
            <w:right w:val="none" w:sz="0" w:space="0" w:color="auto"/>
          </w:divBdr>
        </w:div>
      </w:divsChild>
    </w:div>
    <w:div w:id="472985894">
      <w:bodyDiv w:val="1"/>
      <w:marLeft w:val="0"/>
      <w:marRight w:val="0"/>
      <w:marTop w:val="0"/>
      <w:marBottom w:val="0"/>
      <w:divBdr>
        <w:top w:val="none" w:sz="0" w:space="0" w:color="auto"/>
        <w:left w:val="none" w:sz="0" w:space="0" w:color="auto"/>
        <w:bottom w:val="none" w:sz="0" w:space="0" w:color="auto"/>
        <w:right w:val="none" w:sz="0" w:space="0" w:color="auto"/>
      </w:divBdr>
      <w:divsChild>
        <w:div w:id="914168137">
          <w:marLeft w:val="648"/>
          <w:marRight w:val="0"/>
          <w:marTop w:val="140"/>
          <w:marBottom w:val="0"/>
          <w:divBdr>
            <w:top w:val="none" w:sz="0" w:space="0" w:color="auto"/>
            <w:left w:val="none" w:sz="0" w:space="0" w:color="auto"/>
            <w:bottom w:val="none" w:sz="0" w:space="0" w:color="auto"/>
            <w:right w:val="none" w:sz="0" w:space="0" w:color="auto"/>
          </w:divBdr>
        </w:div>
      </w:divsChild>
    </w:div>
    <w:div w:id="498542413">
      <w:bodyDiv w:val="1"/>
      <w:marLeft w:val="0"/>
      <w:marRight w:val="0"/>
      <w:marTop w:val="0"/>
      <w:marBottom w:val="0"/>
      <w:divBdr>
        <w:top w:val="none" w:sz="0" w:space="0" w:color="auto"/>
        <w:left w:val="none" w:sz="0" w:space="0" w:color="auto"/>
        <w:bottom w:val="none" w:sz="0" w:space="0" w:color="auto"/>
        <w:right w:val="none" w:sz="0" w:space="0" w:color="auto"/>
      </w:divBdr>
    </w:div>
    <w:div w:id="549390991">
      <w:bodyDiv w:val="1"/>
      <w:marLeft w:val="0"/>
      <w:marRight w:val="0"/>
      <w:marTop w:val="0"/>
      <w:marBottom w:val="0"/>
      <w:divBdr>
        <w:top w:val="none" w:sz="0" w:space="0" w:color="auto"/>
        <w:left w:val="none" w:sz="0" w:space="0" w:color="auto"/>
        <w:bottom w:val="none" w:sz="0" w:space="0" w:color="auto"/>
        <w:right w:val="none" w:sz="0" w:space="0" w:color="auto"/>
      </w:divBdr>
      <w:divsChild>
        <w:div w:id="422920374">
          <w:marLeft w:val="0"/>
          <w:marRight w:val="0"/>
          <w:marTop w:val="0"/>
          <w:marBottom w:val="0"/>
          <w:divBdr>
            <w:top w:val="none" w:sz="0" w:space="0" w:color="auto"/>
            <w:left w:val="none" w:sz="0" w:space="0" w:color="auto"/>
            <w:bottom w:val="none" w:sz="0" w:space="0" w:color="auto"/>
            <w:right w:val="none" w:sz="0" w:space="0" w:color="auto"/>
          </w:divBdr>
          <w:divsChild>
            <w:div w:id="1682313218">
              <w:marLeft w:val="0"/>
              <w:marRight w:val="0"/>
              <w:marTop w:val="0"/>
              <w:marBottom w:val="0"/>
              <w:divBdr>
                <w:top w:val="none" w:sz="0" w:space="0" w:color="auto"/>
                <w:left w:val="none" w:sz="0" w:space="0" w:color="auto"/>
                <w:bottom w:val="none" w:sz="0" w:space="0" w:color="auto"/>
                <w:right w:val="none" w:sz="0" w:space="0" w:color="auto"/>
              </w:divBdr>
            </w:div>
            <w:div w:id="818496012">
              <w:marLeft w:val="0"/>
              <w:marRight w:val="0"/>
              <w:marTop w:val="0"/>
              <w:marBottom w:val="0"/>
              <w:divBdr>
                <w:top w:val="none" w:sz="0" w:space="0" w:color="auto"/>
                <w:left w:val="none" w:sz="0" w:space="0" w:color="auto"/>
                <w:bottom w:val="none" w:sz="0" w:space="0" w:color="auto"/>
                <w:right w:val="none" w:sz="0" w:space="0" w:color="auto"/>
              </w:divBdr>
            </w:div>
            <w:div w:id="1515651749">
              <w:marLeft w:val="0"/>
              <w:marRight w:val="0"/>
              <w:marTop w:val="0"/>
              <w:marBottom w:val="0"/>
              <w:divBdr>
                <w:top w:val="none" w:sz="0" w:space="0" w:color="auto"/>
                <w:left w:val="none" w:sz="0" w:space="0" w:color="auto"/>
                <w:bottom w:val="none" w:sz="0" w:space="0" w:color="auto"/>
                <w:right w:val="none" w:sz="0" w:space="0" w:color="auto"/>
              </w:divBdr>
            </w:div>
            <w:div w:id="1874657877">
              <w:marLeft w:val="0"/>
              <w:marRight w:val="0"/>
              <w:marTop w:val="0"/>
              <w:marBottom w:val="0"/>
              <w:divBdr>
                <w:top w:val="none" w:sz="0" w:space="0" w:color="auto"/>
                <w:left w:val="none" w:sz="0" w:space="0" w:color="auto"/>
                <w:bottom w:val="none" w:sz="0" w:space="0" w:color="auto"/>
                <w:right w:val="none" w:sz="0" w:space="0" w:color="auto"/>
              </w:divBdr>
            </w:div>
            <w:div w:id="42795215">
              <w:marLeft w:val="0"/>
              <w:marRight w:val="0"/>
              <w:marTop w:val="0"/>
              <w:marBottom w:val="0"/>
              <w:divBdr>
                <w:top w:val="none" w:sz="0" w:space="0" w:color="auto"/>
                <w:left w:val="none" w:sz="0" w:space="0" w:color="auto"/>
                <w:bottom w:val="none" w:sz="0" w:space="0" w:color="auto"/>
                <w:right w:val="none" w:sz="0" w:space="0" w:color="auto"/>
              </w:divBdr>
            </w:div>
            <w:div w:id="465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00120">
      <w:bodyDiv w:val="1"/>
      <w:marLeft w:val="0"/>
      <w:marRight w:val="0"/>
      <w:marTop w:val="0"/>
      <w:marBottom w:val="0"/>
      <w:divBdr>
        <w:top w:val="none" w:sz="0" w:space="0" w:color="auto"/>
        <w:left w:val="none" w:sz="0" w:space="0" w:color="auto"/>
        <w:bottom w:val="none" w:sz="0" w:space="0" w:color="auto"/>
        <w:right w:val="none" w:sz="0" w:space="0" w:color="auto"/>
      </w:divBdr>
      <w:divsChild>
        <w:div w:id="790517536">
          <w:marLeft w:val="547"/>
          <w:marRight w:val="0"/>
          <w:marTop w:val="154"/>
          <w:marBottom w:val="0"/>
          <w:divBdr>
            <w:top w:val="none" w:sz="0" w:space="0" w:color="auto"/>
            <w:left w:val="none" w:sz="0" w:space="0" w:color="auto"/>
            <w:bottom w:val="none" w:sz="0" w:space="0" w:color="auto"/>
            <w:right w:val="none" w:sz="0" w:space="0" w:color="auto"/>
          </w:divBdr>
        </w:div>
        <w:div w:id="21250822">
          <w:marLeft w:val="547"/>
          <w:marRight w:val="0"/>
          <w:marTop w:val="154"/>
          <w:marBottom w:val="0"/>
          <w:divBdr>
            <w:top w:val="none" w:sz="0" w:space="0" w:color="auto"/>
            <w:left w:val="none" w:sz="0" w:space="0" w:color="auto"/>
            <w:bottom w:val="none" w:sz="0" w:space="0" w:color="auto"/>
            <w:right w:val="none" w:sz="0" w:space="0" w:color="auto"/>
          </w:divBdr>
        </w:div>
        <w:div w:id="1744403295">
          <w:marLeft w:val="547"/>
          <w:marRight w:val="0"/>
          <w:marTop w:val="154"/>
          <w:marBottom w:val="0"/>
          <w:divBdr>
            <w:top w:val="none" w:sz="0" w:space="0" w:color="auto"/>
            <w:left w:val="none" w:sz="0" w:space="0" w:color="auto"/>
            <w:bottom w:val="none" w:sz="0" w:space="0" w:color="auto"/>
            <w:right w:val="none" w:sz="0" w:space="0" w:color="auto"/>
          </w:divBdr>
        </w:div>
      </w:divsChild>
    </w:div>
    <w:div w:id="589699092">
      <w:bodyDiv w:val="1"/>
      <w:marLeft w:val="0"/>
      <w:marRight w:val="0"/>
      <w:marTop w:val="0"/>
      <w:marBottom w:val="0"/>
      <w:divBdr>
        <w:top w:val="none" w:sz="0" w:space="0" w:color="auto"/>
        <w:left w:val="none" w:sz="0" w:space="0" w:color="auto"/>
        <w:bottom w:val="none" w:sz="0" w:space="0" w:color="auto"/>
        <w:right w:val="none" w:sz="0" w:space="0" w:color="auto"/>
      </w:divBdr>
      <w:divsChild>
        <w:div w:id="2100174417">
          <w:marLeft w:val="0"/>
          <w:marRight w:val="0"/>
          <w:marTop w:val="0"/>
          <w:marBottom w:val="0"/>
          <w:divBdr>
            <w:top w:val="none" w:sz="0" w:space="0" w:color="auto"/>
            <w:left w:val="none" w:sz="0" w:space="0" w:color="auto"/>
            <w:bottom w:val="none" w:sz="0" w:space="0" w:color="auto"/>
            <w:right w:val="none" w:sz="0" w:space="0" w:color="auto"/>
          </w:divBdr>
        </w:div>
      </w:divsChild>
    </w:div>
    <w:div w:id="622542361">
      <w:bodyDiv w:val="1"/>
      <w:marLeft w:val="0"/>
      <w:marRight w:val="0"/>
      <w:marTop w:val="0"/>
      <w:marBottom w:val="0"/>
      <w:divBdr>
        <w:top w:val="none" w:sz="0" w:space="0" w:color="auto"/>
        <w:left w:val="none" w:sz="0" w:space="0" w:color="auto"/>
        <w:bottom w:val="none" w:sz="0" w:space="0" w:color="auto"/>
        <w:right w:val="none" w:sz="0" w:space="0" w:color="auto"/>
      </w:divBdr>
      <w:divsChild>
        <w:div w:id="892959798">
          <w:marLeft w:val="547"/>
          <w:marRight w:val="0"/>
          <w:marTop w:val="134"/>
          <w:marBottom w:val="0"/>
          <w:divBdr>
            <w:top w:val="none" w:sz="0" w:space="0" w:color="auto"/>
            <w:left w:val="none" w:sz="0" w:space="0" w:color="auto"/>
            <w:bottom w:val="none" w:sz="0" w:space="0" w:color="auto"/>
            <w:right w:val="none" w:sz="0" w:space="0" w:color="auto"/>
          </w:divBdr>
        </w:div>
        <w:div w:id="1455320986">
          <w:marLeft w:val="547"/>
          <w:marRight w:val="0"/>
          <w:marTop w:val="134"/>
          <w:marBottom w:val="0"/>
          <w:divBdr>
            <w:top w:val="none" w:sz="0" w:space="0" w:color="auto"/>
            <w:left w:val="none" w:sz="0" w:space="0" w:color="auto"/>
            <w:bottom w:val="none" w:sz="0" w:space="0" w:color="auto"/>
            <w:right w:val="none" w:sz="0" w:space="0" w:color="auto"/>
          </w:divBdr>
        </w:div>
        <w:div w:id="98378470">
          <w:marLeft w:val="547"/>
          <w:marRight w:val="0"/>
          <w:marTop w:val="134"/>
          <w:marBottom w:val="0"/>
          <w:divBdr>
            <w:top w:val="none" w:sz="0" w:space="0" w:color="auto"/>
            <w:left w:val="none" w:sz="0" w:space="0" w:color="auto"/>
            <w:bottom w:val="none" w:sz="0" w:space="0" w:color="auto"/>
            <w:right w:val="none" w:sz="0" w:space="0" w:color="auto"/>
          </w:divBdr>
        </w:div>
        <w:div w:id="1434666900">
          <w:marLeft w:val="547"/>
          <w:marRight w:val="0"/>
          <w:marTop w:val="134"/>
          <w:marBottom w:val="0"/>
          <w:divBdr>
            <w:top w:val="none" w:sz="0" w:space="0" w:color="auto"/>
            <w:left w:val="none" w:sz="0" w:space="0" w:color="auto"/>
            <w:bottom w:val="none" w:sz="0" w:space="0" w:color="auto"/>
            <w:right w:val="none" w:sz="0" w:space="0" w:color="auto"/>
          </w:divBdr>
        </w:div>
        <w:div w:id="290866614">
          <w:marLeft w:val="547"/>
          <w:marRight w:val="0"/>
          <w:marTop w:val="134"/>
          <w:marBottom w:val="0"/>
          <w:divBdr>
            <w:top w:val="none" w:sz="0" w:space="0" w:color="auto"/>
            <w:left w:val="none" w:sz="0" w:space="0" w:color="auto"/>
            <w:bottom w:val="none" w:sz="0" w:space="0" w:color="auto"/>
            <w:right w:val="none" w:sz="0" w:space="0" w:color="auto"/>
          </w:divBdr>
        </w:div>
        <w:div w:id="2112504383">
          <w:marLeft w:val="547"/>
          <w:marRight w:val="0"/>
          <w:marTop w:val="134"/>
          <w:marBottom w:val="0"/>
          <w:divBdr>
            <w:top w:val="none" w:sz="0" w:space="0" w:color="auto"/>
            <w:left w:val="none" w:sz="0" w:space="0" w:color="auto"/>
            <w:bottom w:val="none" w:sz="0" w:space="0" w:color="auto"/>
            <w:right w:val="none" w:sz="0" w:space="0" w:color="auto"/>
          </w:divBdr>
        </w:div>
        <w:div w:id="187722413">
          <w:marLeft w:val="1800"/>
          <w:marRight w:val="0"/>
          <w:marTop w:val="96"/>
          <w:marBottom w:val="0"/>
          <w:divBdr>
            <w:top w:val="none" w:sz="0" w:space="0" w:color="auto"/>
            <w:left w:val="none" w:sz="0" w:space="0" w:color="auto"/>
            <w:bottom w:val="none" w:sz="0" w:space="0" w:color="auto"/>
            <w:right w:val="none" w:sz="0" w:space="0" w:color="auto"/>
          </w:divBdr>
        </w:div>
        <w:div w:id="630673216">
          <w:marLeft w:val="1800"/>
          <w:marRight w:val="0"/>
          <w:marTop w:val="96"/>
          <w:marBottom w:val="0"/>
          <w:divBdr>
            <w:top w:val="none" w:sz="0" w:space="0" w:color="auto"/>
            <w:left w:val="none" w:sz="0" w:space="0" w:color="auto"/>
            <w:bottom w:val="none" w:sz="0" w:space="0" w:color="auto"/>
            <w:right w:val="none" w:sz="0" w:space="0" w:color="auto"/>
          </w:divBdr>
        </w:div>
        <w:div w:id="2012831234">
          <w:marLeft w:val="1800"/>
          <w:marRight w:val="0"/>
          <w:marTop w:val="96"/>
          <w:marBottom w:val="0"/>
          <w:divBdr>
            <w:top w:val="none" w:sz="0" w:space="0" w:color="auto"/>
            <w:left w:val="none" w:sz="0" w:space="0" w:color="auto"/>
            <w:bottom w:val="none" w:sz="0" w:space="0" w:color="auto"/>
            <w:right w:val="none" w:sz="0" w:space="0" w:color="auto"/>
          </w:divBdr>
        </w:div>
      </w:divsChild>
    </w:div>
    <w:div w:id="672800100">
      <w:bodyDiv w:val="1"/>
      <w:marLeft w:val="0"/>
      <w:marRight w:val="0"/>
      <w:marTop w:val="0"/>
      <w:marBottom w:val="0"/>
      <w:divBdr>
        <w:top w:val="none" w:sz="0" w:space="0" w:color="auto"/>
        <w:left w:val="none" w:sz="0" w:space="0" w:color="auto"/>
        <w:bottom w:val="none" w:sz="0" w:space="0" w:color="auto"/>
        <w:right w:val="none" w:sz="0" w:space="0" w:color="auto"/>
      </w:divBdr>
    </w:div>
    <w:div w:id="703090957">
      <w:bodyDiv w:val="1"/>
      <w:marLeft w:val="0"/>
      <w:marRight w:val="0"/>
      <w:marTop w:val="0"/>
      <w:marBottom w:val="0"/>
      <w:divBdr>
        <w:top w:val="none" w:sz="0" w:space="0" w:color="auto"/>
        <w:left w:val="none" w:sz="0" w:space="0" w:color="auto"/>
        <w:bottom w:val="none" w:sz="0" w:space="0" w:color="auto"/>
        <w:right w:val="none" w:sz="0" w:space="0" w:color="auto"/>
      </w:divBdr>
      <w:divsChild>
        <w:div w:id="523520953">
          <w:marLeft w:val="360"/>
          <w:marRight w:val="0"/>
          <w:marTop w:val="0"/>
          <w:marBottom w:val="240"/>
          <w:divBdr>
            <w:top w:val="none" w:sz="0" w:space="0" w:color="auto"/>
            <w:left w:val="none" w:sz="0" w:space="0" w:color="auto"/>
            <w:bottom w:val="none" w:sz="0" w:space="0" w:color="auto"/>
            <w:right w:val="none" w:sz="0" w:space="0" w:color="auto"/>
          </w:divBdr>
        </w:div>
      </w:divsChild>
    </w:div>
    <w:div w:id="858785763">
      <w:bodyDiv w:val="1"/>
      <w:marLeft w:val="0"/>
      <w:marRight w:val="0"/>
      <w:marTop w:val="0"/>
      <w:marBottom w:val="0"/>
      <w:divBdr>
        <w:top w:val="none" w:sz="0" w:space="0" w:color="auto"/>
        <w:left w:val="none" w:sz="0" w:space="0" w:color="auto"/>
        <w:bottom w:val="none" w:sz="0" w:space="0" w:color="auto"/>
        <w:right w:val="none" w:sz="0" w:space="0" w:color="auto"/>
      </w:divBdr>
      <w:divsChild>
        <w:div w:id="145778104">
          <w:marLeft w:val="432"/>
          <w:marRight w:val="0"/>
          <w:marTop w:val="96"/>
          <w:marBottom w:val="0"/>
          <w:divBdr>
            <w:top w:val="none" w:sz="0" w:space="0" w:color="auto"/>
            <w:left w:val="none" w:sz="0" w:space="0" w:color="auto"/>
            <w:bottom w:val="none" w:sz="0" w:space="0" w:color="auto"/>
            <w:right w:val="none" w:sz="0" w:space="0" w:color="auto"/>
          </w:divBdr>
        </w:div>
        <w:div w:id="1491630668">
          <w:marLeft w:val="432"/>
          <w:marRight w:val="0"/>
          <w:marTop w:val="96"/>
          <w:marBottom w:val="0"/>
          <w:divBdr>
            <w:top w:val="none" w:sz="0" w:space="0" w:color="auto"/>
            <w:left w:val="none" w:sz="0" w:space="0" w:color="auto"/>
            <w:bottom w:val="none" w:sz="0" w:space="0" w:color="auto"/>
            <w:right w:val="none" w:sz="0" w:space="0" w:color="auto"/>
          </w:divBdr>
        </w:div>
        <w:div w:id="1427578748">
          <w:marLeft w:val="432"/>
          <w:marRight w:val="0"/>
          <w:marTop w:val="96"/>
          <w:marBottom w:val="0"/>
          <w:divBdr>
            <w:top w:val="none" w:sz="0" w:space="0" w:color="auto"/>
            <w:left w:val="none" w:sz="0" w:space="0" w:color="auto"/>
            <w:bottom w:val="none" w:sz="0" w:space="0" w:color="auto"/>
            <w:right w:val="none" w:sz="0" w:space="0" w:color="auto"/>
          </w:divBdr>
        </w:div>
        <w:div w:id="1931693830">
          <w:marLeft w:val="432"/>
          <w:marRight w:val="0"/>
          <w:marTop w:val="96"/>
          <w:marBottom w:val="0"/>
          <w:divBdr>
            <w:top w:val="none" w:sz="0" w:space="0" w:color="auto"/>
            <w:left w:val="none" w:sz="0" w:space="0" w:color="auto"/>
            <w:bottom w:val="none" w:sz="0" w:space="0" w:color="auto"/>
            <w:right w:val="none" w:sz="0" w:space="0" w:color="auto"/>
          </w:divBdr>
        </w:div>
        <w:div w:id="809790927">
          <w:marLeft w:val="432"/>
          <w:marRight w:val="0"/>
          <w:marTop w:val="96"/>
          <w:marBottom w:val="0"/>
          <w:divBdr>
            <w:top w:val="none" w:sz="0" w:space="0" w:color="auto"/>
            <w:left w:val="none" w:sz="0" w:space="0" w:color="auto"/>
            <w:bottom w:val="none" w:sz="0" w:space="0" w:color="auto"/>
            <w:right w:val="none" w:sz="0" w:space="0" w:color="auto"/>
          </w:divBdr>
        </w:div>
        <w:div w:id="1279751875">
          <w:marLeft w:val="432"/>
          <w:marRight w:val="0"/>
          <w:marTop w:val="96"/>
          <w:marBottom w:val="0"/>
          <w:divBdr>
            <w:top w:val="none" w:sz="0" w:space="0" w:color="auto"/>
            <w:left w:val="none" w:sz="0" w:space="0" w:color="auto"/>
            <w:bottom w:val="none" w:sz="0" w:space="0" w:color="auto"/>
            <w:right w:val="none" w:sz="0" w:space="0" w:color="auto"/>
          </w:divBdr>
        </w:div>
      </w:divsChild>
    </w:div>
    <w:div w:id="935674421">
      <w:bodyDiv w:val="1"/>
      <w:marLeft w:val="0"/>
      <w:marRight w:val="0"/>
      <w:marTop w:val="0"/>
      <w:marBottom w:val="0"/>
      <w:divBdr>
        <w:top w:val="none" w:sz="0" w:space="0" w:color="auto"/>
        <w:left w:val="none" w:sz="0" w:space="0" w:color="auto"/>
        <w:bottom w:val="none" w:sz="0" w:space="0" w:color="auto"/>
        <w:right w:val="none" w:sz="0" w:space="0" w:color="auto"/>
      </w:divBdr>
      <w:divsChild>
        <w:div w:id="11877688">
          <w:marLeft w:val="648"/>
          <w:marRight w:val="0"/>
          <w:marTop w:val="140"/>
          <w:marBottom w:val="0"/>
          <w:divBdr>
            <w:top w:val="none" w:sz="0" w:space="0" w:color="auto"/>
            <w:left w:val="none" w:sz="0" w:space="0" w:color="auto"/>
            <w:bottom w:val="none" w:sz="0" w:space="0" w:color="auto"/>
            <w:right w:val="none" w:sz="0" w:space="0" w:color="auto"/>
          </w:divBdr>
        </w:div>
      </w:divsChild>
    </w:div>
    <w:div w:id="951785169">
      <w:bodyDiv w:val="1"/>
      <w:marLeft w:val="0"/>
      <w:marRight w:val="0"/>
      <w:marTop w:val="0"/>
      <w:marBottom w:val="0"/>
      <w:divBdr>
        <w:top w:val="none" w:sz="0" w:space="0" w:color="auto"/>
        <w:left w:val="none" w:sz="0" w:space="0" w:color="auto"/>
        <w:bottom w:val="none" w:sz="0" w:space="0" w:color="auto"/>
        <w:right w:val="none" w:sz="0" w:space="0" w:color="auto"/>
      </w:divBdr>
    </w:div>
    <w:div w:id="955791169">
      <w:bodyDiv w:val="1"/>
      <w:marLeft w:val="0"/>
      <w:marRight w:val="0"/>
      <w:marTop w:val="0"/>
      <w:marBottom w:val="0"/>
      <w:divBdr>
        <w:top w:val="none" w:sz="0" w:space="0" w:color="auto"/>
        <w:left w:val="none" w:sz="0" w:space="0" w:color="auto"/>
        <w:bottom w:val="none" w:sz="0" w:space="0" w:color="auto"/>
        <w:right w:val="none" w:sz="0" w:space="0" w:color="auto"/>
      </w:divBdr>
      <w:divsChild>
        <w:div w:id="493031200">
          <w:marLeft w:val="1166"/>
          <w:marRight w:val="0"/>
          <w:marTop w:val="115"/>
          <w:marBottom w:val="0"/>
          <w:divBdr>
            <w:top w:val="none" w:sz="0" w:space="0" w:color="auto"/>
            <w:left w:val="none" w:sz="0" w:space="0" w:color="auto"/>
            <w:bottom w:val="none" w:sz="0" w:space="0" w:color="auto"/>
            <w:right w:val="none" w:sz="0" w:space="0" w:color="auto"/>
          </w:divBdr>
        </w:div>
      </w:divsChild>
    </w:div>
    <w:div w:id="1042244329">
      <w:bodyDiv w:val="1"/>
      <w:marLeft w:val="0"/>
      <w:marRight w:val="0"/>
      <w:marTop w:val="0"/>
      <w:marBottom w:val="0"/>
      <w:divBdr>
        <w:top w:val="none" w:sz="0" w:space="0" w:color="auto"/>
        <w:left w:val="none" w:sz="0" w:space="0" w:color="auto"/>
        <w:bottom w:val="none" w:sz="0" w:space="0" w:color="auto"/>
        <w:right w:val="none" w:sz="0" w:space="0" w:color="auto"/>
      </w:divBdr>
      <w:divsChild>
        <w:div w:id="969744631">
          <w:marLeft w:val="547"/>
          <w:marRight w:val="0"/>
          <w:marTop w:val="115"/>
          <w:marBottom w:val="0"/>
          <w:divBdr>
            <w:top w:val="none" w:sz="0" w:space="0" w:color="auto"/>
            <w:left w:val="none" w:sz="0" w:space="0" w:color="auto"/>
            <w:bottom w:val="none" w:sz="0" w:space="0" w:color="auto"/>
            <w:right w:val="none" w:sz="0" w:space="0" w:color="auto"/>
          </w:divBdr>
        </w:div>
        <w:div w:id="625505827">
          <w:marLeft w:val="547"/>
          <w:marRight w:val="0"/>
          <w:marTop w:val="115"/>
          <w:marBottom w:val="0"/>
          <w:divBdr>
            <w:top w:val="none" w:sz="0" w:space="0" w:color="auto"/>
            <w:left w:val="none" w:sz="0" w:space="0" w:color="auto"/>
            <w:bottom w:val="none" w:sz="0" w:space="0" w:color="auto"/>
            <w:right w:val="none" w:sz="0" w:space="0" w:color="auto"/>
          </w:divBdr>
        </w:div>
        <w:div w:id="1079524738">
          <w:marLeft w:val="547"/>
          <w:marRight w:val="0"/>
          <w:marTop w:val="115"/>
          <w:marBottom w:val="0"/>
          <w:divBdr>
            <w:top w:val="none" w:sz="0" w:space="0" w:color="auto"/>
            <w:left w:val="none" w:sz="0" w:space="0" w:color="auto"/>
            <w:bottom w:val="none" w:sz="0" w:space="0" w:color="auto"/>
            <w:right w:val="none" w:sz="0" w:space="0" w:color="auto"/>
          </w:divBdr>
        </w:div>
        <w:div w:id="1759715692">
          <w:marLeft w:val="547"/>
          <w:marRight w:val="0"/>
          <w:marTop w:val="115"/>
          <w:marBottom w:val="0"/>
          <w:divBdr>
            <w:top w:val="none" w:sz="0" w:space="0" w:color="auto"/>
            <w:left w:val="none" w:sz="0" w:space="0" w:color="auto"/>
            <w:bottom w:val="none" w:sz="0" w:space="0" w:color="auto"/>
            <w:right w:val="none" w:sz="0" w:space="0" w:color="auto"/>
          </w:divBdr>
        </w:div>
      </w:divsChild>
    </w:div>
    <w:div w:id="1105929446">
      <w:bodyDiv w:val="1"/>
      <w:marLeft w:val="0"/>
      <w:marRight w:val="0"/>
      <w:marTop w:val="0"/>
      <w:marBottom w:val="0"/>
      <w:divBdr>
        <w:top w:val="none" w:sz="0" w:space="0" w:color="auto"/>
        <w:left w:val="none" w:sz="0" w:space="0" w:color="auto"/>
        <w:bottom w:val="none" w:sz="0" w:space="0" w:color="auto"/>
        <w:right w:val="none" w:sz="0" w:space="0" w:color="auto"/>
      </w:divBdr>
      <w:divsChild>
        <w:div w:id="710960857">
          <w:marLeft w:val="432"/>
          <w:marRight w:val="0"/>
          <w:marTop w:val="106"/>
          <w:marBottom w:val="0"/>
          <w:divBdr>
            <w:top w:val="none" w:sz="0" w:space="0" w:color="auto"/>
            <w:left w:val="none" w:sz="0" w:space="0" w:color="auto"/>
            <w:bottom w:val="none" w:sz="0" w:space="0" w:color="auto"/>
            <w:right w:val="none" w:sz="0" w:space="0" w:color="auto"/>
          </w:divBdr>
        </w:div>
      </w:divsChild>
    </w:div>
    <w:div w:id="1110122837">
      <w:bodyDiv w:val="1"/>
      <w:marLeft w:val="0"/>
      <w:marRight w:val="0"/>
      <w:marTop w:val="0"/>
      <w:marBottom w:val="0"/>
      <w:divBdr>
        <w:top w:val="none" w:sz="0" w:space="0" w:color="auto"/>
        <w:left w:val="none" w:sz="0" w:space="0" w:color="auto"/>
        <w:bottom w:val="none" w:sz="0" w:space="0" w:color="auto"/>
        <w:right w:val="none" w:sz="0" w:space="0" w:color="auto"/>
      </w:divBdr>
      <w:divsChild>
        <w:div w:id="796332992">
          <w:marLeft w:val="360"/>
          <w:marRight w:val="0"/>
          <w:marTop w:val="0"/>
          <w:marBottom w:val="0"/>
          <w:divBdr>
            <w:top w:val="none" w:sz="0" w:space="0" w:color="auto"/>
            <w:left w:val="none" w:sz="0" w:space="0" w:color="auto"/>
            <w:bottom w:val="none" w:sz="0" w:space="0" w:color="auto"/>
            <w:right w:val="none" w:sz="0" w:space="0" w:color="auto"/>
          </w:divBdr>
        </w:div>
      </w:divsChild>
    </w:div>
    <w:div w:id="1140421653">
      <w:bodyDiv w:val="1"/>
      <w:marLeft w:val="0"/>
      <w:marRight w:val="0"/>
      <w:marTop w:val="0"/>
      <w:marBottom w:val="0"/>
      <w:divBdr>
        <w:top w:val="none" w:sz="0" w:space="0" w:color="auto"/>
        <w:left w:val="none" w:sz="0" w:space="0" w:color="auto"/>
        <w:bottom w:val="none" w:sz="0" w:space="0" w:color="auto"/>
        <w:right w:val="none" w:sz="0" w:space="0" w:color="auto"/>
      </w:divBdr>
      <w:divsChild>
        <w:div w:id="87116957">
          <w:marLeft w:val="432"/>
          <w:marRight w:val="0"/>
          <w:marTop w:val="106"/>
          <w:marBottom w:val="0"/>
          <w:divBdr>
            <w:top w:val="none" w:sz="0" w:space="0" w:color="auto"/>
            <w:left w:val="none" w:sz="0" w:space="0" w:color="auto"/>
            <w:bottom w:val="none" w:sz="0" w:space="0" w:color="auto"/>
            <w:right w:val="none" w:sz="0" w:space="0" w:color="auto"/>
          </w:divBdr>
        </w:div>
        <w:div w:id="921988163">
          <w:marLeft w:val="432"/>
          <w:marRight w:val="0"/>
          <w:marTop w:val="106"/>
          <w:marBottom w:val="0"/>
          <w:divBdr>
            <w:top w:val="none" w:sz="0" w:space="0" w:color="auto"/>
            <w:left w:val="none" w:sz="0" w:space="0" w:color="auto"/>
            <w:bottom w:val="none" w:sz="0" w:space="0" w:color="auto"/>
            <w:right w:val="none" w:sz="0" w:space="0" w:color="auto"/>
          </w:divBdr>
        </w:div>
        <w:div w:id="1778673672">
          <w:marLeft w:val="432"/>
          <w:marRight w:val="0"/>
          <w:marTop w:val="106"/>
          <w:marBottom w:val="0"/>
          <w:divBdr>
            <w:top w:val="none" w:sz="0" w:space="0" w:color="auto"/>
            <w:left w:val="none" w:sz="0" w:space="0" w:color="auto"/>
            <w:bottom w:val="none" w:sz="0" w:space="0" w:color="auto"/>
            <w:right w:val="none" w:sz="0" w:space="0" w:color="auto"/>
          </w:divBdr>
        </w:div>
        <w:div w:id="778446911">
          <w:marLeft w:val="432"/>
          <w:marRight w:val="0"/>
          <w:marTop w:val="106"/>
          <w:marBottom w:val="0"/>
          <w:divBdr>
            <w:top w:val="none" w:sz="0" w:space="0" w:color="auto"/>
            <w:left w:val="none" w:sz="0" w:space="0" w:color="auto"/>
            <w:bottom w:val="none" w:sz="0" w:space="0" w:color="auto"/>
            <w:right w:val="none" w:sz="0" w:space="0" w:color="auto"/>
          </w:divBdr>
        </w:div>
        <w:div w:id="205141454">
          <w:marLeft w:val="432"/>
          <w:marRight w:val="0"/>
          <w:marTop w:val="106"/>
          <w:marBottom w:val="0"/>
          <w:divBdr>
            <w:top w:val="none" w:sz="0" w:space="0" w:color="auto"/>
            <w:left w:val="none" w:sz="0" w:space="0" w:color="auto"/>
            <w:bottom w:val="none" w:sz="0" w:space="0" w:color="auto"/>
            <w:right w:val="none" w:sz="0" w:space="0" w:color="auto"/>
          </w:divBdr>
        </w:div>
      </w:divsChild>
    </w:div>
    <w:div w:id="1351644959">
      <w:bodyDiv w:val="1"/>
      <w:marLeft w:val="0"/>
      <w:marRight w:val="0"/>
      <w:marTop w:val="0"/>
      <w:marBottom w:val="0"/>
      <w:divBdr>
        <w:top w:val="none" w:sz="0" w:space="0" w:color="auto"/>
        <w:left w:val="none" w:sz="0" w:space="0" w:color="auto"/>
        <w:bottom w:val="none" w:sz="0" w:space="0" w:color="auto"/>
        <w:right w:val="none" w:sz="0" w:space="0" w:color="auto"/>
      </w:divBdr>
      <w:divsChild>
        <w:div w:id="920066605">
          <w:marLeft w:val="0"/>
          <w:marRight w:val="0"/>
          <w:marTop w:val="0"/>
          <w:marBottom w:val="0"/>
          <w:divBdr>
            <w:top w:val="none" w:sz="0" w:space="0" w:color="auto"/>
            <w:left w:val="none" w:sz="0" w:space="0" w:color="auto"/>
            <w:bottom w:val="none" w:sz="0" w:space="0" w:color="auto"/>
            <w:right w:val="none" w:sz="0" w:space="0" w:color="auto"/>
          </w:divBdr>
          <w:divsChild>
            <w:div w:id="141584272">
              <w:marLeft w:val="0"/>
              <w:marRight w:val="0"/>
              <w:marTop w:val="0"/>
              <w:marBottom w:val="0"/>
              <w:divBdr>
                <w:top w:val="none" w:sz="0" w:space="0" w:color="auto"/>
                <w:left w:val="none" w:sz="0" w:space="0" w:color="auto"/>
                <w:bottom w:val="none" w:sz="0" w:space="0" w:color="auto"/>
                <w:right w:val="none" w:sz="0" w:space="0" w:color="auto"/>
              </w:divBdr>
            </w:div>
            <w:div w:id="594940353">
              <w:marLeft w:val="0"/>
              <w:marRight w:val="0"/>
              <w:marTop w:val="0"/>
              <w:marBottom w:val="0"/>
              <w:divBdr>
                <w:top w:val="none" w:sz="0" w:space="0" w:color="auto"/>
                <w:left w:val="none" w:sz="0" w:space="0" w:color="auto"/>
                <w:bottom w:val="none" w:sz="0" w:space="0" w:color="auto"/>
                <w:right w:val="none" w:sz="0" w:space="0" w:color="auto"/>
              </w:divBdr>
            </w:div>
            <w:div w:id="9635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68683">
      <w:bodyDiv w:val="1"/>
      <w:marLeft w:val="0"/>
      <w:marRight w:val="0"/>
      <w:marTop w:val="0"/>
      <w:marBottom w:val="0"/>
      <w:divBdr>
        <w:top w:val="none" w:sz="0" w:space="0" w:color="auto"/>
        <w:left w:val="none" w:sz="0" w:space="0" w:color="auto"/>
        <w:bottom w:val="none" w:sz="0" w:space="0" w:color="auto"/>
        <w:right w:val="none" w:sz="0" w:space="0" w:color="auto"/>
      </w:divBdr>
      <w:divsChild>
        <w:div w:id="1889679863">
          <w:marLeft w:val="432"/>
          <w:marRight w:val="0"/>
          <w:marTop w:val="115"/>
          <w:marBottom w:val="0"/>
          <w:divBdr>
            <w:top w:val="none" w:sz="0" w:space="0" w:color="auto"/>
            <w:left w:val="none" w:sz="0" w:space="0" w:color="auto"/>
            <w:bottom w:val="none" w:sz="0" w:space="0" w:color="auto"/>
            <w:right w:val="none" w:sz="0" w:space="0" w:color="auto"/>
          </w:divBdr>
        </w:div>
      </w:divsChild>
    </w:div>
    <w:div w:id="1427387575">
      <w:bodyDiv w:val="1"/>
      <w:marLeft w:val="0"/>
      <w:marRight w:val="0"/>
      <w:marTop w:val="0"/>
      <w:marBottom w:val="0"/>
      <w:divBdr>
        <w:top w:val="none" w:sz="0" w:space="0" w:color="auto"/>
        <w:left w:val="none" w:sz="0" w:space="0" w:color="auto"/>
        <w:bottom w:val="none" w:sz="0" w:space="0" w:color="auto"/>
        <w:right w:val="none" w:sz="0" w:space="0" w:color="auto"/>
      </w:divBdr>
    </w:div>
    <w:div w:id="1443264193">
      <w:bodyDiv w:val="1"/>
      <w:marLeft w:val="0"/>
      <w:marRight w:val="0"/>
      <w:marTop w:val="0"/>
      <w:marBottom w:val="0"/>
      <w:divBdr>
        <w:top w:val="none" w:sz="0" w:space="0" w:color="auto"/>
        <w:left w:val="none" w:sz="0" w:space="0" w:color="auto"/>
        <w:bottom w:val="none" w:sz="0" w:space="0" w:color="auto"/>
        <w:right w:val="none" w:sz="0" w:space="0" w:color="auto"/>
      </w:divBdr>
      <w:divsChild>
        <w:div w:id="2017224225">
          <w:marLeft w:val="547"/>
          <w:marRight w:val="0"/>
          <w:marTop w:val="86"/>
          <w:marBottom w:val="0"/>
          <w:divBdr>
            <w:top w:val="none" w:sz="0" w:space="0" w:color="auto"/>
            <w:left w:val="none" w:sz="0" w:space="0" w:color="auto"/>
            <w:bottom w:val="none" w:sz="0" w:space="0" w:color="auto"/>
            <w:right w:val="none" w:sz="0" w:space="0" w:color="auto"/>
          </w:divBdr>
        </w:div>
        <w:div w:id="344136627">
          <w:marLeft w:val="547"/>
          <w:marRight w:val="0"/>
          <w:marTop w:val="86"/>
          <w:marBottom w:val="0"/>
          <w:divBdr>
            <w:top w:val="none" w:sz="0" w:space="0" w:color="auto"/>
            <w:left w:val="none" w:sz="0" w:space="0" w:color="auto"/>
            <w:bottom w:val="none" w:sz="0" w:space="0" w:color="auto"/>
            <w:right w:val="none" w:sz="0" w:space="0" w:color="auto"/>
          </w:divBdr>
        </w:div>
        <w:div w:id="1046368882">
          <w:marLeft w:val="547"/>
          <w:marRight w:val="0"/>
          <w:marTop w:val="86"/>
          <w:marBottom w:val="0"/>
          <w:divBdr>
            <w:top w:val="none" w:sz="0" w:space="0" w:color="auto"/>
            <w:left w:val="none" w:sz="0" w:space="0" w:color="auto"/>
            <w:bottom w:val="none" w:sz="0" w:space="0" w:color="auto"/>
            <w:right w:val="none" w:sz="0" w:space="0" w:color="auto"/>
          </w:divBdr>
        </w:div>
        <w:div w:id="2092237572">
          <w:marLeft w:val="547"/>
          <w:marRight w:val="0"/>
          <w:marTop w:val="86"/>
          <w:marBottom w:val="0"/>
          <w:divBdr>
            <w:top w:val="none" w:sz="0" w:space="0" w:color="auto"/>
            <w:left w:val="none" w:sz="0" w:space="0" w:color="auto"/>
            <w:bottom w:val="none" w:sz="0" w:space="0" w:color="auto"/>
            <w:right w:val="none" w:sz="0" w:space="0" w:color="auto"/>
          </w:divBdr>
        </w:div>
        <w:div w:id="740717887">
          <w:marLeft w:val="547"/>
          <w:marRight w:val="0"/>
          <w:marTop w:val="86"/>
          <w:marBottom w:val="0"/>
          <w:divBdr>
            <w:top w:val="none" w:sz="0" w:space="0" w:color="auto"/>
            <w:left w:val="none" w:sz="0" w:space="0" w:color="auto"/>
            <w:bottom w:val="none" w:sz="0" w:space="0" w:color="auto"/>
            <w:right w:val="none" w:sz="0" w:space="0" w:color="auto"/>
          </w:divBdr>
        </w:div>
        <w:div w:id="654720317">
          <w:marLeft w:val="547"/>
          <w:marRight w:val="0"/>
          <w:marTop w:val="86"/>
          <w:marBottom w:val="0"/>
          <w:divBdr>
            <w:top w:val="none" w:sz="0" w:space="0" w:color="auto"/>
            <w:left w:val="none" w:sz="0" w:space="0" w:color="auto"/>
            <w:bottom w:val="none" w:sz="0" w:space="0" w:color="auto"/>
            <w:right w:val="none" w:sz="0" w:space="0" w:color="auto"/>
          </w:divBdr>
        </w:div>
      </w:divsChild>
    </w:div>
    <w:div w:id="1600485751">
      <w:bodyDiv w:val="1"/>
      <w:marLeft w:val="0"/>
      <w:marRight w:val="0"/>
      <w:marTop w:val="0"/>
      <w:marBottom w:val="0"/>
      <w:divBdr>
        <w:top w:val="none" w:sz="0" w:space="0" w:color="auto"/>
        <w:left w:val="none" w:sz="0" w:space="0" w:color="auto"/>
        <w:bottom w:val="none" w:sz="0" w:space="0" w:color="auto"/>
        <w:right w:val="none" w:sz="0" w:space="0" w:color="auto"/>
      </w:divBdr>
      <w:divsChild>
        <w:div w:id="1402674924">
          <w:marLeft w:val="547"/>
          <w:marRight w:val="0"/>
          <w:marTop w:val="154"/>
          <w:marBottom w:val="0"/>
          <w:divBdr>
            <w:top w:val="none" w:sz="0" w:space="0" w:color="auto"/>
            <w:left w:val="none" w:sz="0" w:space="0" w:color="auto"/>
            <w:bottom w:val="none" w:sz="0" w:space="0" w:color="auto"/>
            <w:right w:val="none" w:sz="0" w:space="0" w:color="auto"/>
          </w:divBdr>
        </w:div>
      </w:divsChild>
    </w:div>
    <w:div w:id="1605114231">
      <w:bodyDiv w:val="1"/>
      <w:marLeft w:val="0"/>
      <w:marRight w:val="0"/>
      <w:marTop w:val="0"/>
      <w:marBottom w:val="0"/>
      <w:divBdr>
        <w:top w:val="none" w:sz="0" w:space="0" w:color="auto"/>
        <w:left w:val="none" w:sz="0" w:space="0" w:color="auto"/>
        <w:bottom w:val="none" w:sz="0" w:space="0" w:color="auto"/>
        <w:right w:val="none" w:sz="0" w:space="0" w:color="auto"/>
      </w:divBdr>
      <w:divsChild>
        <w:div w:id="107360995">
          <w:marLeft w:val="1555"/>
          <w:marRight w:val="0"/>
          <w:marTop w:val="96"/>
          <w:marBottom w:val="0"/>
          <w:divBdr>
            <w:top w:val="none" w:sz="0" w:space="0" w:color="auto"/>
            <w:left w:val="none" w:sz="0" w:space="0" w:color="auto"/>
            <w:bottom w:val="none" w:sz="0" w:space="0" w:color="auto"/>
            <w:right w:val="none" w:sz="0" w:space="0" w:color="auto"/>
          </w:divBdr>
        </w:div>
        <w:div w:id="1049189080">
          <w:marLeft w:val="1555"/>
          <w:marRight w:val="0"/>
          <w:marTop w:val="96"/>
          <w:marBottom w:val="0"/>
          <w:divBdr>
            <w:top w:val="none" w:sz="0" w:space="0" w:color="auto"/>
            <w:left w:val="none" w:sz="0" w:space="0" w:color="auto"/>
            <w:bottom w:val="none" w:sz="0" w:space="0" w:color="auto"/>
            <w:right w:val="none" w:sz="0" w:space="0" w:color="auto"/>
          </w:divBdr>
        </w:div>
        <w:div w:id="1058361160">
          <w:marLeft w:val="1555"/>
          <w:marRight w:val="0"/>
          <w:marTop w:val="96"/>
          <w:marBottom w:val="0"/>
          <w:divBdr>
            <w:top w:val="none" w:sz="0" w:space="0" w:color="auto"/>
            <w:left w:val="none" w:sz="0" w:space="0" w:color="auto"/>
            <w:bottom w:val="none" w:sz="0" w:space="0" w:color="auto"/>
            <w:right w:val="none" w:sz="0" w:space="0" w:color="auto"/>
          </w:divBdr>
        </w:div>
        <w:div w:id="400754355">
          <w:marLeft w:val="1555"/>
          <w:marRight w:val="0"/>
          <w:marTop w:val="96"/>
          <w:marBottom w:val="0"/>
          <w:divBdr>
            <w:top w:val="none" w:sz="0" w:space="0" w:color="auto"/>
            <w:left w:val="none" w:sz="0" w:space="0" w:color="auto"/>
            <w:bottom w:val="none" w:sz="0" w:space="0" w:color="auto"/>
            <w:right w:val="none" w:sz="0" w:space="0" w:color="auto"/>
          </w:divBdr>
        </w:div>
        <w:div w:id="130901021">
          <w:marLeft w:val="1555"/>
          <w:marRight w:val="0"/>
          <w:marTop w:val="96"/>
          <w:marBottom w:val="0"/>
          <w:divBdr>
            <w:top w:val="none" w:sz="0" w:space="0" w:color="auto"/>
            <w:left w:val="none" w:sz="0" w:space="0" w:color="auto"/>
            <w:bottom w:val="none" w:sz="0" w:space="0" w:color="auto"/>
            <w:right w:val="none" w:sz="0" w:space="0" w:color="auto"/>
          </w:divBdr>
        </w:div>
      </w:divsChild>
    </w:div>
    <w:div w:id="1636638253">
      <w:bodyDiv w:val="1"/>
      <w:marLeft w:val="0"/>
      <w:marRight w:val="0"/>
      <w:marTop w:val="0"/>
      <w:marBottom w:val="0"/>
      <w:divBdr>
        <w:top w:val="none" w:sz="0" w:space="0" w:color="auto"/>
        <w:left w:val="none" w:sz="0" w:space="0" w:color="auto"/>
        <w:bottom w:val="none" w:sz="0" w:space="0" w:color="auto"/>
        <w:right w:val="none" w:sz="0" w:space="0" w:color="auto"/>
      </w:divBdr>
      <w:divsChild>
        <w:div w:id="1808695047">
          <w:marLeft w:val="0"/>
          <w:marRight w:val="0"/>
          <w:marTop w:val="0"/>
          <w:marBottom w:val="0"/>
          <w:divBdr>
            <w:top w:val="none" w:sz="0" w:space="0" w:color="auto"/>
            <w:left w:val="none" w:sz="0" w:space="0" w:color="auto"/>
            <w:bottom w:val="none" w:sz="0" w:space="0" w:color="auto"/>
            <w:right w:val="none" w:sz="0" w:space="0" w:color="auto"/>
          </w:divBdr>
        </w:div>
      </w:divsChild>
    </w:div>
    <w:div w:id="1723215950">
      <w:bodyDiv w:val="1"/>
      <w:marLeft w:val="0"/>
      <w:marRight w:val="0"/>
      <w:marTop w:val="0"/>
      <w:marBottom w:val="0"/>
      <w:divBdr>
        <w:top w:val="none" w:sz="0" w:space="0" w:color="auto"/>
        <w:left w:val="none" w:sz="0" w:space="0" w:color="auto"/>
        <w:bottom w:val="none" w:sz="0" w:space="0" w:color="auto"/>
        <w:right w:val="none" w:sz="0" w:space="0" w:color="auto"/>
      </w:divBdr>
      <w:divsChild>
        <w:div w:id="236406747">
          <w:marLeft w:val="547"/>
          <w:marRight w:val="0"/>
          <w:marTop w:val="86"/>
          <w:marBottom w:val="0"/>
          <w:divBdr>
            <w:top w:val="none" w:sz="0" w:space="0" w:color="auto"/>
            <w:left w:val="none" w:sz="0" w:space="0" w:color="auto"/>
            <w:bottom w:val="none" w:sz="0" w:space="0" w:color="auto"/>
            <w:right w:val="none" w:sz="0" w:space="0" w:color="auto"/>
          </w:divBdr>
        </w:div>
        <w:div w:id="779374705">
          <w:marLeft w:val="547"/>
          <w:marRight w:val="0"/>
          <w:marTop w:val="86"/>
          <w:marBottom w:val="0"/>
          <w:divBdr>
            <w:top w:val="none" w:sz="0" w:space="0" w:color="auto"/>
            <w:left w:val="none" w:sz="0" w:space="0" w:color="auto"/>
            <w:bottom w:val="none" w:sz="0" w:space="0" w:color="auto"/>
            <w:right w:val="none" w:sz="0" w:space="0" w:color="auto"/>
          </w:divBdr>
        </w:div>
        <w:div w:id="215822438">
          <w:marLeft w:val="547"/>
          <w:marRight w:val="0"/>
          <w:marTop w:val="86"/>
          <w:marBottom w:val="0"/>
          <w:divBdr>
            <w:top w:val="none" w:sz="0" w:space="0" w:color="auto"/>
            <w:left w:val="none" w:sz="0" w:space="0" w:color="auto"/>
            <w:bottom w:val="none" w:sz="0" w:space="0" w:color="auto"/>
            <w:right w:val="none" w:sz="0" w:space="0" w:color="auto"/>
          </w:divBdr>
        </w:div>
        <w:div w:id="1519389846">
          <w:marLeft w:val="547"/>
          <w:marRight w:val="0"/>
          <w:marTop w:val="86"/>
          <w:marBottom w:val="0"/>
          <w:divBdr>
            <w:top w:val="none" w:sz="0" w:space="0" w:color="auto"/>
            <w:left w:val="none" w:sz="0" w:space="0" w:color="auto"/>
            <w:bottom w:val="none" w:sz="0" w:space="0" w:color="auto"/>
            <w:right w:val="none" w:sz="0" w:space="0" w:color="auto"/>
          </w:divBdr>
        </w:div>
        <w:div w:id="1726638131">
          <w:marLeft w:val="547"/>
          <w:marRight w:val="0"/>
          <w:marTop w:val="86"/>
          <w:marBottom w:val="0"/>
          <w:divBdr>
            <w:top w:val="none" w:sz="0" w:space="0" w:color="auto"/>
            <w:left w:val="none" w:sz="0" w:space="0" w:color="auto"/>
            <w:bottom w:val="none" w:sz="0" w:space="0" w:color="auto"/>
            <w:right w:val="none" w:sz="0" w:space="0" w:color="auto"/>
          </w:divBdr>
        </w:div>
        <w:div w:id="27532254">
          <w:marLeft w:val="547"/>
          <w:marRight w:val="0"/>
          <w:marTop w:val="86"/>
          <w:marBottom w:val="0"/>
          <w:divBdr>
            <w:top w:val="none" w:sz="0" w:space="0" w:color="auto"/>
            <w:left w:val="none" w:sz="0" w:space="0" w:color="auto"/>
            <w:bottom w:val="none" w:sz="0" w:space="0" w:color="auto"/>
            <w:right w:val="none" w:sz="0" w:space="0" w:color="auto"/>
          </w:divBdr>
        </w:div>
        <w:div w:id="796417543">
          <w:marLeft w:val="547"/>
          <w:marRight w:val="0"/>
          <w:marTop w:val="86"/>
          <w:marBottom w:val="0"/>
          <w:divBdr>
            <w:top w:val="none" w:sz="0" w:space="0" w:color="auto"/>
            <w:left w:val="none" w:sz="0" w:space="0" w:color="auto"/>
            <w:bottom w:val="none" w:sz="0" w:space="0" w:color="auto"/>
            <w:right w:val="none" w:sz="0" w:space="0" w:color="auto"/>
          </w:divBdr>
        </w:div>
      </w:divsChild>
    </w:div>
    <w:div w:id="1741173480">
      <w:bodyDiv w:val="1"/>
      <w:marLeft w:val="0"/>
      <w:marRight w:val="0"/>
      <w:marTop w:val="0"/>
      <w:marBottom w:val="0"/>
      <w:divBdr>
        <w:top w:val="none" w:sz="0" w:space="0" w:color="auto"/>
        <w:left w:val="none" w:sz="0" w:space="0" w:color="auto"/>
        <w:bottom w:val="none" w:sz="0" w:space="0" w:color="auto"/>
        <w:right w:val="none" w:sz="0" w:space="0" w:color="auto"/>
      </w:divBdr>
      <w:divsChild>
        <w:div w:id="317157112">
          <w:marLeft w:val="648"/>
          <w:marRight w:val="0"/>
          <w:marTop w:val="140"/>
          <w:marBottom w:val="0"/>
          <w:divBdr>
            <w:top w:val="none" w:sz="0" w:space="0" w:color="auto"/>
            <w:left w:val="none" w:sz="0" w:space="0" w:color="auto"/>
            <w:bottom w:val="none" w:sz="0" w:space="0" w:color="auto"/>
            <w:right w:val="none" w:sz="0" w:space="0" w:color="auto"/>
          </w:divBdr>
        </w:div>
        <w:div w:id="1082528170">
          <w:marLeft w:val="648"/>
          <w:marRight w:val="0"/>
          <w:marTop w:val="140"/>
          <w:marBottom w:val="0"/>
          <w:divBdr>
            <w:top w:val="none" w:sz="0" w:space="0" w:color="auto"/>
            <w:left w:val="none" w:sz="0" w:space="0" w:color="auto"/>
            <w:bottom w:val="none" w:sz="0" w:space="0" w:color="auto"/>
            <w:right w:val="none" w:sz="0" w:space="0" w:color="auto"/>
          </w:divBdr>
        </w:div>
        <w:div w:id="872964695">
          <w:marLeft w:val="648"/>
          <w:marRight w:val="0"/>
          <w:marTop w:val="140"/>
          <w:marBottom w:val="0"/>
          <w:divBdr>
            <w:top w:val="none" w:sz="0" w:space="0" w:color="auto"/>
            <w:left w:val="none" w:sz="0" w:space="0" w:color="auto"/>
            <w:bottom w:val="none" w:sz="0" w:space="0" w:color="auto"/>
            <w:right w:val="none" w:sz="0" w:space="0" w:color="auto"/>
          </w:divBdr>
        </w:div>
        <w:div w:id="1306354255">
          <w:marLeft w:val="648"/>
          <w:marRight w:val="0"/>
          <w:marTop w:val="140"/>
          <w:marBottom w:val="0"/>
          <w:divBdr>
            <w:top w:val="none" w:sz="0" w:space="0" w:color="auto"/>
            <w:left w:val="none" w:sz="0" w:space="0" w:color="auto"/>
            <w:bottom w:val="none" w:sz="0" w:space="0" w:color="auto"/>
            <w:right w:val="none" w:sz="0" w:space="0" w:color="auto"/>
          </w:divBdr>
        </w:div>
        <w:div w:id="377165899">
          <w:marLeft w:val="648"/>
          <w:marRight w:val="0"/>
          <w:marTop w:val="140"/>
          <w:marBottom w:val="0"/>
          <w:divBdr>
            <w:top w:val="none" w:sz="0" w:space="0" w:color="auto"/>
            <w:left w:val="none" w:sz="0" w:space="0" w:color="auto"/>
            <w:bottom w:val="none" w:sz="0" w:space="0" w:color="auto"/>
            <w:right w:val="none" w:sz="0" w:space="0" w:color="auto"/>
          </w:divBdr>
        </w:div>
        <w:div w:id="2056461951">
          <w:marLeft w:val="648"/>
          <w:marRight w:val="0"/>
          <w:marTop w:val="140"/>
          <w:marBottom w:val="0"/>
          <w:divBdr>
            <w:top w:val="none" w:sz="0" w:space="0" w:color="auto"/>
            <w:left w:val="none" w:sz="0" w:space="0" w:color="auto"/>
            <w:bottom w:val="none" w:sz="0" w:space="0" w:color="auto"/>
            <w:right w:val="none" w:sz="0" w:space="0" w:color="auto"/>
          </w:divBdr>
        </w:div>
        <w:div w:id="2048212733">
          <w:marLeft w:val="648"/>
          <w:marRight w:val="0"/>
          <w:marTop w:val="140"/>
          <w:marBottom w:val="0"/>
          <w:divBdr>
            <w:top w:val="none" w:sz="0" w:space="0" w:color="auto"/>
            <w:left w:val="none" w:sz="0" w:space="0" w:color="auto"/>
            <w:bottom w:val="none" w:sz="0" w:space="0" w:color="auto"/>
            <w:right w:val="none" w:sz="0" w:space="0" w:color="auto"/>
          </w:divBdr>
        </w:div>
        <w:div w:id="372584785">
          <w:marLeft w:val="648"/>
          <w:marRight w:val="0"/>
          <w:marTop w:val="140"/>
          <w:marBottom w:val="0"/>
          <w:divBdr>
            <w:top w:val="none" w:sz="0" w:space="0" w:color="auto"/>
            <w:left w:val="none" w:sz="0" w:space="0" w:color="auto"/>
            <w:bottom w:val="none" w:sz="0" w:space="0" w:color="auto"/>
            <w:right w:val="none" w:sz="0" w:space="0" w:color="auto"/>
          </w:divBdr>
        </w:div>
        <w:div w:id="10568607">
          <w:marLeft w:val="648"/>
          <w:marRight w:val="0"/>
          <w:marTop w:val="140"/>
          <w:marBottom w:val="0"/>
          <w:divBdr>
            <w:top w:val="none" w:sz="0" w:space="0" w:color="auto"/>
            <w:left w:val="none" w:sz="0" w:space="0" w:color="auto"/>
            <w:bottom w:val="none" w:sz="0" w:space="0" w:color="auto"/>
            <w:right w:val="none" w:sz="0" w:space="0" w:color="auto"/>
          </w:divBdr>
        </w:div>
        <w:div w:id="1228028681">
          <w:marLeft w:val="648"/>
          <w:marRight w:val="0"/>
          <w:marTop w:val="140"/>
          <w:marBottom w:val="0"/>
          <w:divBdr>
            <w:top w:val="none" w:sz="0" w:space="0" w:color="auto"/>
            <w:left w:val="none" w:sz="0" w:space="0" w:color="auto"/>
            <w:bottom w:val="none" w:sz="0" w:space="0" w:color="auto"/>
            <w:right w:val="none" w:sz="0" w:space="0" w:color="auto"/>
          </w:divBdr>
        </w:div>
        <w:div w:id="1762213435">
          <w:marLeft w:val="648"/>
          <w:marRight w:val="0"/>
          <w:marTop w:val="140"/>
          <w:marBottom w:val="0"/>
          <w:divBdr>
            <w:top w:val="none" w:sz="0" w:space="0" w:color="auto"/>
            <w:left w:val="none" w:sz="0" w:space="0" w:color="auto"/>
            <w:bottom w:val="none" w:sz="0" w:space="0" w:color="auto"/>
            <w:right w:val="none" w:sz="0" w:space="0" w:color="auto"/>
          </w:divBdr>
        </w:div>
        <w:div w:id="160972983">
          <w:marLeft w:val="648"/>
          <w:marRight w:val="0"/>
          <w:marTop w:val="140"/>
          <w:marBottom w:val="0"/>
          <w:divBdr>
            <w:top w:val="none" w:sz="0" w:space="0" w:color="auto"/>
            <w:left w:val="none" w:sz="0" w:space="0" w:color="auto"/>
            <w:bottom w:val="none" w:sz="0" w:space="0" w:color="auto"/>
            <w:right w:val="none" w:sz="0" w:space="0" w:color="auto"/>
          </w:divBdr>
        </w:div>
        <w:div w:id="1189488452">
          <w:marLeft w:val="648"/>
          <w:marRight w:val="0"/>
          <w:marTop w:val="140"/>
          <w:marBottom w:val="0"/>
          <w:divBdr>
            <w:top w:val="none" w:sz="0" w:space="0" w:color="auto"/>
            <w:left w:val="none" w:sz="0" w:space="0" w:color="auto"/>
            <w:bottom w:val="none" w:sz="0" w:space="0" w:color="auto"/>
            <w:right w:val="none" w:sz="0" w:space="0" w:color="auto"/>
          </w:divBdr>
        </w:div>
      </w:divsChild>
    </w:div>
    <w:div w:id="1767530439">
      <w:bodyDiv w:val="1"/>
      <w:marLeft w:val="0"/>
      <w:marRight w:val="0"/>
      <w:marTop w:val="0"/>
      <w:marBottom w:val="0"/>
      <w:divBdr>
        <w:top w:val="none" w:sz="0" w:space="0" w:color="auto"/>
        <w:left w:val="none" w:sz="0" w:space="0" w:color="auto"/>
        <w:bottom w:val="none" w:sz="0" w:space="0" w:color="auto"/>
        <w:right w:val="none" w:sz="0" w:space="0" w:color="auto"/>
      </w:divBdr>
      <w:divsChild>
        <w:div w:id="445466622">
          <w:marLeft w:val="0"/>
          <w:marRight w:val="0"/>
          <w:marTop w:val="0"/>
          <w:marBottom w:val="0"/>
          <w:divBdr>
            <w:top w:val="none" w:sz="0" w:space="0" w:color="auto"/>
            <w:left w:val="none" w:sz="0" w:space="0" w:color="auto"/>
            <w:bottom w:val="none" w:sz="0" w:space="0" w:color="auto"/>
            <w:right w:val="none" w:sz="0" w:space="0" w:color="auto"/>
          </w:divBdr>
          <w:divsChild>
            <w:div w:id="293213864">
              <w:marLeft w:val="0"/>
              <w:marRight w:val="0"/>
              <w:marTop w:val="0"/>
              <w:marBottom w:val="0"/>
              <w:divBdr>
                <w:top w:val="none" w:sz="0" w:space="0" w:color="auto"/>
                <w:left w:val="none" w:sz="0" w:space="0" w:color="auto"/>
                <w:bottom w:val="none" w:sz="0" w:space="0" w:color="auto"/>
                <w:right w:val="none" w:sz="0" w:space="0" w:color="auto"/>
              </w:divBdr>
            </w:div>
            <w:div w:id="736780217">
              <w:marLeft w:val="0"/>
              <w:marRight w:val="0"/>
              <w:marTop w:val="0"/>
              <w:marBottom w:val="0"/>
              <w:divBdr>
                <w:top w:val="none" w:sz="0" w:space="0" w:color="auto"/>
                <w:left w:val="none" w:sz="0" w:space="0" w:color="auto"/>
                <w:bottom w:val="none" w:sz="0" w:space="0" w:color="auto"/>
                <w:right w:val="none" w:sz="0" w:space="0" w:color="auto"/>
              </w:divBdr>
            </w:div>
            <w:div w:id="1544830995">
              <w:marLeft w:val="0"/>
              <w:marRight w:val="0"/>
              <w:marTop w:val="0"/>
              <w:marBottom w:val="0"/>
              <w:divBdr>
                <w:top w:val="none" w:sz="0" w:space="0" w:color="auto"/>
                <w:left w:val="none" w:sz="0" w:space="0" w:color="auto"/>
                <w:bottom w:val="none" w:sz="0" w:space="0" w:color="auto"/>
                <w:right w:val="none" w:sz="0" w:space="0" w:color="auto"/>
              </w:divBdr>
            </w:div>
            <w:div w:id="798300641">
              <w:marLeft w:val="0"/>
              <w:marRight w:val="0"/>
              <w:marTop w:val="0"/>
              <w:marBottom w:val="0"/>
              <w:divBdr>
                <w:top w:val="none" w:sz="0" w:space="0" w:color="auto"/>
                <w:left w:val="none" w:sz="0" w:space="0" w:color="auto"/>
                <w:bottom w:val="none" w:sz="0" w:space="0" w:color="auto"/>
                <w:right w:val="none" w:sz="0" w:space="0" w:color="auto"/>
              </w:divBdr>
            </w:div>
            <w:div w:id="1377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30790">
      <w:bodyDiv w:val="1"/>
      <w:marLeft w:val="0"/>
      <w:marRight w:val="0"/>
      <w:marTop w:val="0"/>
      <w:marBottom w:val="0"/>
      <w:divBdr>
        <w:top w:val="none" w:sz="0" w:space="0" w:color="auto"/>
        <w:left w:val="none" w:sz="0" w:space="0" w:color="auto"/>
        <w:bottom w:val="none" w:sz="0" w:space="0" w:color="auto"/>
        <w:right w:val="none" w:sz="0" w:space="0" w:color="auto"/>
      </w:divBdr>
      <w:divsChild>
        <w:div w:id="1478454803">
          <w:marLeft w:val="1008"/>
          <w:marRight w:val="0"/>
          <w:marTop w:val="110"/>
          <w:marBottom w:val="0"/>
          <w:divBdr>
            <w:top w:val="none" w:sz="0" w:space="0" w:color="auto"/>
            <w:left w:val="none" w:sz="0" w:space="0" w:color="auto"/>
            <w:bottom w:val="none" w:sz="0" w:space="0" w:color="auto"/>
            <w:right w:val="none" w:sz="0" w:space="0" w:color="auto"/>
          </w:divBdr>
        </w:div>
      </w:divsChild>
    </w:div>
    <w:div w:id="1857883423">
      <w:bodyDiv w:val="1"/>
      <w:marLeft w:val="0"/>
      <w:marRight w:val="0"/>
      <w:marTop w:val="0"/>
      <w:marBottom w:val="0"/>
      <w:divBdr>
        <w:top w:val="none" w:sz="0" w:space="0" w:color="auto"/>
        <w:left w:val="none" w:sz="0" w:space="0" w:color="auto"/>
        <w:bottom w:val="none" w:sz="0" w:space="0" w:color="auto"/>
        <w:right w:val="none" w:sz="0" w:space="0" w:color="auto"/>
      </w:divBdr>
      <w:divsChild>
        <w:div w:id="1900284263">
          <w:marLeft w:val="1008"/>
          <w:marRight w:val="0"/>
          <w:marTop w:val="110"/>
          <w:marBottom w:val="0"/>
          <w:divBdr>
            <w:top w:val="none" w:sz="0" w:space="0" w:color="auto"/>
            <w:left w:val="none" w:sz="0" w:space="0" w:color="auto"/>
            <w:bottom w:val="none" w:sz="0" w:space="0" w:color="auto"/>
            <w:right w:val="none" w:sz="0" w:space="0" w:color="auto"/>
          </w:divBdr>
        </w:div>
        <w:div w:id="1353725603">
          <w:marLeft w:val="1008"/>
          <w:marRight w:val="0"/>
          <w:marTop w:val="110"/>
          <w:marBottom w:val="0"/>
          <w:divBdr>
            <w:top w:val="none" w:sz="0" w:space="0" w:color="auto"/>
            <w:left w:val="none" w:sz="0" w:space="0" w:color="auto"/>
            <w:bottom w:val="none" w:sz="0" w:space="0" w:color="auto"/>
            <w:right w:val="none" w:sz="0" w:space="0" w:color="auto"/>
          </w:divBdr>
        </w:div>
        <w:div w:id="731120566">
          <w:marLeft w:val="1008"/>
          <w:marRight w:val="0"/>
          <w:marTop w:val="110"/>
          <w:marBottom w:val="0"/>
          <w:divBdr>
            <w:top w:val="none" w:sz="0" w:space="0" w:color="auto"/>
            <w:left w:val="none" w:sz="0" w:space="0" w:color="auto"/>
            <w:bottom w:val="none" w:sz="0" w:space="0" w:color="auto"/>
            <w:right w:val="none" w:sz="0" w:space="0" w:color="auto"/>
          </w:divBdr>
        </w:div>
      </w:divsChild>
    </w:div>
    <w:div w:id="1992446632">
      <w:bodyDiv w:val="1"/>
      <w:marLeft w:val="0"/>
      <w:marRight w:val="0"/>
      <w:marTop w:val="0"/>
      <w:marBottom w:val="0"/>
      <w:divBdr>
        <w:top w:val="none" w:sz="0" w:space="0" w:color="auto"/>
        <w:left w:val="none" w:sz="0" w:space="0" w:color="auto"/>
        <w:bottom w:val="none" w:sz="0" w:space="0" w:color="auto"/>
        <w:right w:val="none" w:sz="0" w:space="0" w:color="auto"/>
      </w:divBdr>
      <w:divsChild>
        <w:div w:id="582883913">
          <w:marLeft w:val="0"/>
          <w:marRight w:val="0"/>
          <w:marTop w:val="0"/>
          <w:marBottom w:val="0"/>
          <w:divBdr>
            <w:top w:val="none" w:sz="0" w:space="0" w:color="auto"/>
            <w:left w:val="none" w:sz="0" w:space="0" w:color="auto"/>
            <w:bottom w:val="none" w:sz="0" w:space="0" w:color="auto"/>
            <w:right w:val="none" w:sz="0" w:space="0" w:color="auto"/>
          </w:divBdr>
          <w:divsChild>
            <w:div w:id="1753509080">
              <w:marLeft w:val="0"/>
              <w:marRight w:val="0"/>
              <w:marTop w:val="0"/>
              <w:marBottom w:val="0"/>
              <w:divBdr>
                <w:top w:val="none" w:sz="0" w:space="0" w:color="auto"/>
                <w:left w:val="none" w:sz="0" w:space="0" w:color="auto"/>
                <w:bottom w:val="none" w:sz="0" w:space="0" w:color="auto"/>
                <w:right w:val="none" w:sz="0" w:space="0" w:color="auto"/>
              </w:divBdr>
            </w:div>
            <w:div w:id="1314140568">
              <w:marLeft w:val="0"/>
              <w:marRight w:val="0"/>
              <w:marTop w:val="0"/>
              <w:marBottom w:val="0"/>
              <w:divBdr>
                <w:top w:val="none" w:sz="0" w:space="0" w:color="auto"/>
                <w:left w:val="none" w:sz="0" w:space="0" w:color="auto"/>
                <w:bottom w:val="none" w:sz="0" w:space="0" w:color="auto"/>
                <w:right w:val="none" w:sz="0" w:space="0" w:color="auto"/>
              </w:divBdr>
            </w:div>
            <w:div w:id="664823169">
              <w:marLeft w:val="0"/>
              <w:marRight w:val="0"/>
              <w:marTop w:val="0"/>
              <w:marBottom w:val="0"/>
              <w:divBdr>
                <w:top w:val="none" w:sz="0" w:space="0" w:color="auto"/>
                <w:left w:val="none" w:sz="0" w:space="0" w:color="auto"/>
                <w:bottom w:val="none" w:sz="0" w:space="0" w:color="auto"/>
                <w:right w:val="none" w:sz="0" w:space="0" w:color="auto"/>
              </w:divBdr>
            </w:div>
            <w:div w:id="765349559">
              <w:marLeft w:val="0"/>
              <w:marRight w:val="0"/>
              <w:marTop w:val="0"/>
              <w:marBottom w:val="0"/>
              <w:divBdr>
                <w:top w:val="none" w:sz="0" w:space="0" w:color="auto"/>
                <w:left w:val="none" w:sz="0" w:space="0" w:color="auto"/>
                <w:bottom w:val="none" w:sz="0" w:space="0" w:color="auto"/>
                <w:right w:val="none" w:sz="0" w:space="0" w:color="auto"/>
              </w:divBdr>
            </w:div>
            <w:div w:id="1578515751">
              <w:marLeft w:val="0"/>
              <w:marRight w:val="0"/>
              <w:marTop w:val="0"/>
              <w:marBottom w:val="0"/>
              <w:divBdr>
                <w:top w:val="none" w:sz="0" w:space="0" w:color="auto"/>
                <w:left w:val="none" w:sz="0" w:space="0" w:color="auto"/>
                <w:bottom w:val="none" w:sz="0" w:space="0" w:color="auto"/>
                <w:right w:val="none" w:sz="0" w:space="0" w:color="auto"/>
              </w:divBdr>
            </w:div>
            <w:div w:id="1401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3132">
      <w:bodyDiv w:val="1"/>
      <w:marLeft w:val="0"/>
      <w:marRight w:val="0"/>
      <w:marTop w:val="0"/>
      <w:marBottom w:val="0"/>
      <w:divBdr>
        <w:top w:val="none" w:sz="0" w:space="0" w:color="auto"/>
        <w:left w:val="none" w:sz="0" w:space="0" w:color="auto"/>
        <w:bottom w:val="none" w:sz="0" w:space="0" w:color="auto"/>
        <w:right w:val="none" w:sz="0" w:space="0" w:color="auto"/>
      </w:divBdr>
      <w:divsChild>
        <w:div w:id="2127698090">
          <w:marLeft w:val="1008"/>
          <w:marRight w:val="0"/>
          <w:marTop w:val="115"/>
          <w:marBottom w:val="0"/>
          <w:divBdr>
            <w:top w:val="none" w:sz="0" w:space="0" w:color="auto"/>
            <w:left w:val="none" w:sz="0" w:space="0" w:color="auto"/>
            <w:bottom w:val="none" w:sz="0" w:space="0" w:color="auto"/>
            <w:right w:val="none" w:sz="0" w:space="0" w:color="auto"/>
          </w:divBdr>
        </w:div>
        <w:div w:id="1125540382">
          <w:marLeft w:val="1008"/>
          <w:marRight w:val="0"/>
          <w:marTop w:val="115"/>
          <w:marBottom w:val="0"/>
          <w:divBdr>
            <w:top w:val="none" w:sz="0" w:space="0" w:color="auto"/>
            <w:left w:val="none" w:sz="0" w:space="0" w:color="auto"/>
            <w:bottom w:val="none" w:sz="0" w:space="0" w:color="auto"/>
            <w:right w:val="none" w:sz="0" w:space="0" w:color="auto"/>
          </w:divBdr>
        </w:div>
        <w:div w:id="1188256360">
          <w:marLeft w:val="1008"/>
          <w:marRight w:val="0"/>
          <w:marTop w:val="115"/>
          <w:marBottom w:val="0"/>
          <w:divBdr>
            <w:top w:val="none" w:sz="0" w:space="0" w:color="auto"/>
            <w:left w:val="none" w:sz="0" w:space="0" w:color="auto"/>
            <w:bottom w:val="none" w:sz="0" w:space="0" w:color="auto"/>
            <w:right w:val="none" w:sz="0" w:space="0" w:color="auto"/>
          </w:divBdr>
        </w:div>
        <w:div w:id="2026394925">
          <w:marLeft w:val="1008"/>
          <w:marRight w:val="0"/>
          <w:marTop w:val="115"/>
          <w:marBottom w:val="0"/>
          <w:divBdr>
            <w:top w:val="none" w:sz="0" w:space="0" w:color="auto"/>
            <w:left w:val="none" w:sz="0" w:space="0" w:color="auto"/>
            <w:bottom w:val="none" w:sz="0" w:space="0" w:color="auto"/>
            <w:right w:val="none" w:sz="0" w:space="0" w:color="auto"/>
          </w:divBdr>
        </w:div>
        <w:div w:id="1223910323">
          <w:marLeft w:val="1008"/>
          <w:marRight w:val="0"/>
          <w:marTop w:val="115"/>
          <w:marBottom w:val="0"/>
          <w:divBdr>
            <w:top w:val="none" w:sz="0" w:space="0" w:color="auto"/>
            <w:left w:val="none" w:sz="0" w:space="0" w:color="auto"/>
            <w:bottom w:val="none" w:sz="0" w:space="0" w:color="auto"/>
            <w:right w:val="none" w:sz="0" w:space="0" w:color="auto"/>
          </w:divBdr>
        </w:div>
        <w:div w:id="1910798972">
          <w:marLeft w:val="1008"/>
          <w:marRight w:val="0"/>
          <w:marTop w:val="115"/>
          <w:marBottom w:val="0"/>
          <w:divBdr>
            <w:top w:val="none" w:sz="0" w:space="0" w:color="auto"/>
            <w:left w:val="none" w:sz="0" w:space="0" w:color="auto"/>
            <w:bottom w:val="none" w:sz="0" w:space="0" w:color="auto"/>
            <w:right w:val="none" w:sz="0" w:space="0" w:color="auto"/>
          </w:divBdr>
        </w:div>
        <w:div w:id="560487513">
          <w:marLeft w:val="1008"/>
          <w:marRight w:val="0"/>
          <w:marTop w:val="115"/>
          <w:marBottom w:val="0"/>
          <w:divBdr>
            <w:top w:val="none" w:sz="0" w:space="0" w:color="auto"/>
            <w:left w:val="none" w:sz="0" w:space="0" w:color="auto"/>
            <w:bottom w:val="none" w:sz="0" w:space="0" w:color="auto"/>
            <w:right w:val="none" w:sz="0" w:space="0" w:color="auto"/>
          </w:divBdr>
        </w:div>
      </w:divsChild>
    </w:div>
    <w:div w:id="2030371817">
      <w:bodyDiv w:val="1"/>
      <w:marLeft w:val="0"/>
      <w:marRight w:val="0"/>
      <w:marTop w:val="0"/>
      <w:marBottom w:val="0"/>
      <w:divBdr>
        <w:top w:val="none" w:sz="0" w:space="0" w:color="auto"/>
        <w:left w:val="none" w:sz="0" w:space="0" w:color="auto"/>
        <w:bottom w:val="none" w:sz="0" w:space="0" w:color="auto"/>
        <w:right w:val="none" w:sz="0" w:space="0" w:color="auto"/>
      </w:divBdr>
      <w:divsChild>
        <w:div w:id="1326083887">
          <w:marLeft w:val="0"/>
          <w:marRight w:val="0"/>
          <w:marTop w:val="0"/>
          <w:marBottom w:val="0"/>
          <w:divBdr>
            <w:top w:val="none" w:sz="0" w:space="0" w:color="auto"/>
            <w:left w:val="none" w:sz="0" w:space="0" w:color="auto"/>
            <w:bottom w:val="none" w:sz="0" w:space="0" w:color="auto"/>
            <w:right w:val="none" w:sz="0" w:space="0" w:color="auto"/>
          </w:divBdr>
          <w:divsChild>
            <w:div w:id="90322708">
              <w:marLeft w:val="0"/>
              <w:marRight w:val="0"/>
              <w:marTop w:val="0"/>
              <w:marBottom w:val="0"/>
              <w:divBdr>
                <w:top w:val="none" w:sz="0" w:space="0" w:color="auto"/>
                <w:left w:val="none" w:sz="0" w:space="0" w:color="auto"/>
                <w:bottom w:val="none" w:sz="0" w:space="0" w:color="auto"/>
                <w:right w:val="none" w:sz="0" w:space="0" w:color="auto"/>
              </w:divBdr>
            </w:div>
            <w:div w:id="230772266">
              <w:marLeft w:val="0"/>
              <w:marRight w:val="0"/>
              <w:marTop w:val="0"/>
              <w:marBottom w:val="0"/>
              <w:divBdr>
                <w:top w:val="none" w:sz="0" w:space="0" w:color="auto"/>
                <w:left w:val="none" w:sz="0" w:space="0" w:color="auto"/>
                <w:bottom w:val="none" w:sz="0" w:space="0" w:color="auto"/>
                <w:right w:val="none" w:sz="0" w:space="0" w:color="auto"/>
              </w:divBdr>
            </w:div>
            <w:div w:id="1179075274">
              <w:marLeft w:val="0"/>
              <w:marRight w:val="0"/>
              <w:marTop w:val="0"/>
              <w:marBottom w:val="0"/>
              <w:divBdr>
                <w:top w:val="none" w:sz="0" w:space="0" w:color="auto"/>
                <w:left w:val="none" w:sz="0" w:space="0" w:color="auto"/>
                <w:bottom w:val="none" w:sz="0" w:space="0" w:color="auto"/>
                <w:right w:val="none" w:sz="0" w:space="0" w:color="auto"/>
              </w:divBdr>
            </w:div>
            <w:div w:id="1765225709">
              <w:marLeft w:val="0"/>
              <w:marRight w:val="0"/>
              <w:marTop w:val="0"/>
              <w:marBottom w:val="0"/>
              <w:divBdr>
                <w:top w:val="none" w:sz="0" w:space="0" w:color="auto"/>
                <w:left w:val="none" w:sz="0" w:space="0" w:color="auto"/>
                <w:bottom w:val="none" w:sz="0" w:space="0" w:color="auto"/>
                <w:right w:val="none" w:sz="0" w:space="0" w:color="auto"/>
              </w:divBdr>
            </w:div>
            <w:div w:id="1623994114">
              <w:marLeft w:val="0"/>
              <w:marRight w:val="0"/>
              <w:marTop w:val="0"/>
              <w:marBottom w:val="0"/>
              <w:divBdr>
                <w:top w:val="none" w:sz="0" w:space="0" w:color="auto"/>
                <w:left w:val="none" w:sz="0" w:space="0" w:color="auto"/>
                <w:bottom w:val="none" w:sz="0" w:space="0" w:color="auto"/>
                <w:right w:val="none" w:sz="0" w:space="0" w:color="auto"/>
              </w:divBdr>
            </w:div>
            <w:div w:id="21337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732081">
      <w:bodyDiv w:val="1"/>
      <w:marLeft w:val="0"/>
      <w:marRight w:val="0"/>
      <w:marTop w:val="0"/>
      <w:marBottom w:val="0"/>
      <w:divBdr>
        <w:top w:val="none" w:sz="0" w:space="0" w:color="auto"/>
        <w:left w:val="none" w:sz="0" w:space="0" w:color="auto"/>
        <w:bottom w:val="none" w:sz="0" w:space="0" w:color="auto"/>
        <w:right w:val="none" w:sz="0" w:space="0" w:color="auto"/>
      </w:divBdr>
      <w:divsChild>
        <w:div w:id="1230189151">
          <w:marLeft w:val="432"/>
          <w:marRight w:val="0"/>
          <w:marTop w:val="115"/>
          <w:marBottom w:val="0"/>
          <w:divBdr>
            <w:top w:val="none" w:sz="0" w:space="0" w:color="auto"/>
            <w:left w:val="none" w:sz="0" w:space="0" w:color="auto"/>
            <w:bottom w:val="none" w:sz="0" w:space="0" w:color="auto"/>
            <w:right w:val="none" w:sz="0" w:space="0" w:color="auto"/>
          </w:divBdr>
        </w:div>
      </w:divsChild>
    </w:div>
    <w:div w:id="2051224838">
      <w:bodyDiv w:val="1"/>
      <w:marLeft w:val="0"/>
      <w:marRight w:val="0"/>
      <w:marTop w:val="0"/>
      <w:marBottom w:val="0"/>
      <w:divBdr>
        <w:top w:val="none" w:sz="0" w:space="0" w:color="auto"/>
        <w:left w:val="none" w:sz="0" w:space="0" w:color="auto"/>
        <w:bottom w:val="none" w:sz="0" w:space="0" w:color="auto"/>
        <w:right w:val="none" w:sz="0" w:space="0" w:color="auto"/>
      </w:divBdr>
      <w:divsChild>
        <w:div w:id="1180505499">
          <w:marLeft w:val="648"/>
          <w:marRight w:val="0"/>
          <w:marTop w:val="140"/>
          <w:marBottom w:val="0"/>
          <w:divBdr>
            <w:top w:val="none" w:sz="0" w:space="0" w:color="auto"/>
            <w:left w:val="none" w:sz="0" w:space="0" w:color="auto"/>
            <w:bottom w:val="none" w:sz="0" w:space="0" w:color="auto"/>
            <w:right w:val="none" w:sz="0" w:space="0" w:color="auto"/>
          </w:divBdr>
        </w:div>
      </w:divsChild>
    </w:div>
    <w:div w:id="2106605842">
      <w:bodyDiv w:val="1"/>
      <w:marLeft w:val="0"/>
      <w:marRight w:val="0"/>
      <w:marTop w:val="0"/>
      <w:marBottom w:val="0"/>
      <w:divBdr>
        <w:top w:val="none" w:sz="0" w:space="0" w:color="auto"/>
        <w:left w:val="none" w:sz="0" w:space="0" w:color="auto"/>
        <w:bottom w:val="none" w:sz="0" w:space="0" w:color="auto"/>
        <w:right w:val="none" w:sz="0" w:space="0" w:color="auto"/>
      </w:divBdr>
      <w:divsChild>
        <w:div w:id="2141919616">
          <w:marLeft w:val="0"/>
          <w:marRight w:val="0"/>
          <w:marTop w:val="432"/>
          <w:marBottom w:val="0"/>
          <w:divBdr>
            <w:top w:val="none" w:sz="0" w:space="0" w:color="auto"/>
            <w:left w:val="none" w:sz="0" w:space="0" w:color="auto"/>
            <w:bottom w:val="none" w:sz="0" w:space="0" w:color="auto"/>
            <w:right w:val="none" w:sz="0" w:space="0" w:color="auto"/>
          </w:divBdr>
        </w:div>
        <w:div w:id="1670332931">
          <w:marLeft w:val="0"/>
          <w:marRight w:val="0"/>
          <w:marTop w:val="432"/>
          <w:marBottom w:val="0"/>
          <w:divBdr>
            <w:top w:val="none" w:sz="0" w:space="0" w:color="auto"/>
            <w:left w:val="none" w:sz="0" w:space="0" w:color="auto"/>
            <w:bottom w:val="none" w:sz="0" w:space="0" w:color="auto"/>
            <w:right w:val="none" w:sz="0" w:space="0" w:color="auto"/>
          </w:divBdr>
        </w:div>
        <w:div w:id="243997889">
          <w:marLeft w:val="0"/>
          <w:marRight w:val="0"/>
          <w:marTop w:val="432"/>
          <w:marBottom w:val="0"/>
          <w:divBdr>
            <w:top w:val="none" w:sz="0" w:space="0" w:color="auto"/>
            <w:left w:val="none" w:sz="0" w:space="0" w:color="auto"/>
            <w:bottom w:val="none" w:sz="0" w:space="0" w:color="auto"/>
            <w:right w:val="none" w:sz="0" w:space="0" w:color="auto"/>
          </w:divBdr>
        </w:div>
        <w:div w:id="641155380">
          <w:marLeft w:val="0"/>
          <w:marRight w:val="0"/>
          <w:marTop w:val="432"/>
          <w:marBottom w:val="0"/>
          <w:divBdr>
            <w:top w:val="none" w:sz="0" w:space="0" w:color="auto"/>
            <w:left w:val="none" w:sz="0" w:space="0" w:color="auto"/>
            <w:bottom w:val="none" w:sz="0" w:space="0" w:color="auto"/>
            <w:right w:val="none" w:sz="0" w:space="0" w:color="auto"/>
          </w:divBdr>
        </w:div>
      </w:divsChild>
    </w:div>
    <w:div w:id="2139253886">
      <w:bodyDiv w:val="1"/>
      <w:marLeft w:val="0"/>
      <w:marRight w:val="0"/>
      <w:marTop w:val="0"/>
      <w:marBottom w:val="0"/>
      <w:divBdr>
        <w:top w:val="none" w:sz="0" w:space="0" w:color="auto"/>
        <w:left w:val="none" w:sz="0" w:space="0" w:color="auto"/>
        <w:bottom w:val="none" w:sz="0" w:space="0" w:color="auto"/>
        <w:right w:val="none" w:sz="0" w:space="0" w:color="auto"/>
      </w:divBdr>
    </w:div>
    <w:div w:id="2147236089">
      <w:bodyDiv w:val="1"/>
      <w:marLeft w:val="0"/>
      <w:marRight w:val="0"/>
      <w:marTop w:val="0"/>
      <w:marBottom w:val="0"/>
      <w:divBdr>
        <w:top w:val="none" w:sz="0" w:space="0" w:color="auto"/>
        <w:left w:val="none" w:sz="0" w:space="0" w:color="auto"/>
        <w:bottom w:val="none" w:sz="0" w:space="0" w:color="auto"/>
        <w:right w:val="none" w:sz="0" w:space="0" w:color="auto"/>
      </w:divBdr>
      <w:divsChild>
        <w:div w:id="641694920">
          <w:marLeft w:val="547"/>
          <w:marRight w:val="0"/>
          <w:marTop w:val="134"/>
          <w:marBottom w:val="0"/>
          <w:divBdr>
            <w:top w:val="none" w:sz="0" w:space="0" w:color="auto"/>
            <w:left w:val="none" w:sz="0" w:space="0" w:color="auto"/>
            <w:bottom w:val="none" w:sz="0" w:space="0" w:color="auto"/>
            <w:right w:val="none" w:sz="0" w:space="0" w:color="auto"/>
          </w:divBdr>
        </w:div>
        <w:div w:id="667096771">
          <w:marLeft w:val="547"/>
          <w:marRight w:val="0"/>
          <w:marTop w:val="134"/>
          <w:marBottom w:val="0"/>
          <w:divBdr>
            <w:top w:val="none" w:sz="0" w:space="0" w:color="auto"/>
            <w:left w:val="none" w:sz="0" w:space="0" w:color="auto"/>
            <w:bottom w:val="none" w:sz="0" w:space="0" w:color="auto"/>
            <w:right w:val="none" w:sz="0" w:space="0" w:color="auto"/>
          </w:divBdr>
        </w:div>
        <w:div w:id="384069820">
          <w:marLeft w:val="547"/>
          <w:marRight w:val="0"/>
          <w:marTop w:val="134"/>
          <w:marBottom w:val="0"/>
          <w:divBdr>
            <w:top w:val="none" w:sz="0" w:space="0" w:color="auto"/>
            <w:left w:val="none" w:sz="0" w:space="0" w:color="auto"/>
            <w:bottom w:val="none" w:sz="0" w:space="0" w:color="auto"/>
            <w:right w:val="none" w:sz="0" w:space="0" w:color="auto"/>
          </w:divBdr>
        </w:div>
        <w:div w:id="2086415176">
          <w:marLeft w:val="126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wfwmd.state.fl.us/hydrology/realtime/realtime.htm" TargetMode="External"/><Relationship Id="rId13" Type="http://schemas.openxmlformats.org/officeDocument/2006/relationships/hyperlink" Target="http://www.dep.state.fl.us/mainpage/programs/cama.htm" TargetMode="External"/><Relationship Id="rId18" Type="http://schemas.openxmlformats.org/officeDocument/2006/relationships/hyperlink" Target="http://acwi.gov/monitoring/newsletter/index.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wateratlas.org" TargetMode="External"/><Relationship Id="rId7" Type="http://schemas.openxmlformats.org/officeDocument/2006/relationships/endnotes" Target="endnotes.xml"/><Relationship Id="rId12" Type="http://schemas.openxmlformats.org/officeDocument/2006/relationships/hyperlink" Target="mailto:balbrecht@uwf.edu" TargetMode="External"/><Relationship Id="rId17" Type="http://schemas.openxmlformats.org/officeDocument/2006/relationships/hyperlink" Target="http://www.nemi.gov" TargetMode="External"/><Relationship Id="rId25" Type="http://schemas.openxmlformats.org/officeDocument/2006/relationships/hyperlink" Target="mailto:julie.m.zimmerman@dep.state.fl.us" TargetMode="External"/><Relationship Id="rId2" Type="http://schemas.openxmlformats.org/officeDocument/2006/relationships/numbering" Target="numbering.xml"/><Relationship Id="rId16" Type="http://schemas.openxmlformats.org/officeDocument/2006/relationships/hyperlink" Target="http://www.watersensors.org" TargetMode="External"/><Relationship Id="rId20" Type="http://schemas.openxmlformats.org/officeDocument/2006/relationships/hyperlink" Target="http://acwi.gov/monitoring/vm/programs/vm_map.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wf.edu/cedb/research.cfm" TargetMode="External"/><Relationship Id="rId24" Type="http://schemas.openxmlformats.org/officeDocument/2006/relationships/hyperlink" Target="mailto:denise.miller@dep.state.fl.us" TargetMode="External"/><Relationship Id="rId5" Type="http://schemas.openxmlformats.org/officeDocument/2006/relationships/webSettings" Target="webSettings.xml"/><Relationship Id="rId15" Type="http://schemas.openxmlformats.org/officeDocument/2006/relationships/hyperlink" Target="http://www.waterqualitydata.us" TargetMode="External"/><Relationship Id="rId23" Type="http://schemas.openxmlformats.org/officeDocument/2006/relationships/hyperlink" Target="ftp://ftp.dep.state.fl.us/pub/outgoing/STORET/WINSurvey/" TargetMode="External"/><Relationship Id="rId28" Type="http://schemas.openxmlformats.org/officeDocument/2006/relationships/theme" Target="theme/theme1.xml"/><Relationship Id="rId10" Type="http://schemas.openxmlformats.org/officeDocument/2006/relationships/hyperlink" Target="mailto:Melgaard.David@epa.gov" TargetMode="External"/><Relationship Id="rId19" Type="http://schemas.openxmlformats.org/officeDocument/2006/relationships/hyperlink" Target="http://acwi.gov/monitoring/vm/newsletters.html" TargetMode="External"/><Relationship Id="rId4" Type="http://schemas.openxmlformats.org/officeDocument/2006/relationships/settings" Target="settings.xml"/><Relationship Id="rId9" Type="http://schemas.openxmlformats.org/officeDocument/2006/relationships/hyperlink" Target="http://www.epa.gov/owow/monitoring/nationalsurveys.html" TargetMode="External"/><Relationship Id="rId14" Type="http://schemas.openxmlformats.org/officeDocument/2006/relationships/hyperlink" Target="http://acwi.gov/monitoring/" TargetMode="External"/><Relationship Id="rId22" Type="http://schemas.openxmlformats.org/officeDocument/2006/relationships/hyperlink" Target="http://www.gcrc.uga.edu/wqmet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6395A-23FF-4D1E-A17C-8446F083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26</Pages>
  <Words>14884</Words>
  <Characters>84843</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99528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Sunderman</dc:creator>
  <cp:lastModifiedBy>sunderman_s</cp:lastModifiedBy>
  <cp:revision>67</cp:revision>
  <cp:lastPrinted>2013-05-01T12:08:00Z</cp:lastPrinted>
  <dcterms:created xsi:type="dcterms:W3CDTF">2013-04-24T15:13:00Z</dcterms:created>
  <dcterms:modified xsi:type="dcterms:W3CDTF">2013-05-03T20:36:00Z</dcterms:modified>
</cp:coreProperties>
</file>