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92B" w:rsidRPr="00F14F83" w:rsidRDefault="00B9392B" w:rsidP="00B9392B">
      <w:pPr>
        <w:spacing w:after="0" w:line="240" w:lineRule="auto"/>
        <w:rPr>
          <w:rFonts w:ascii="Arial" w:hAnsi="Arial" w:cs="Arial"/>
          <w:b/>
          <w:sz w:val="20"/>
          <w:szCs w:val="20"/>
          <w:u w:val="single"/>
        </w:rPr>
      </w:pPr>
      <w:r>
        <w:rPr>
          <w:rFonts w:ascii="Arial" w:hAnsi="Arial" w:cs="Arial"/>
          <w:b/>
          <w:sz w:val="20"/>
          <w:szCs w:val="20"/>
          <w:u w:val="single"/>
        </w:rPr>
        <w:t>Wednesday, October 9th (1:00pm – 5:00pm)</w:t>
      </w:r>
    </w:p>
    <w:p w:rsidR="00B9392B" w:rsidRPr="00C63583" w:rsidRDefault="00B9392B" w:rsidP="00B9392B">
      <w:pPr>
        <w:spacing w:after="0" w:line="240" w:lineRule="auto"/>
        <w:rPr>
          <w:rFonts w:ascii="Arial" w:hAnsi="Arial" w:cs="Arial"/>
          <w:b/>
          <w:sz w:val="20"/>
          <w:szCs w:val="20"/>
        </w:rPr>
      </w:pPr>
      <w:r w:rsidRPr="00C63583">
        <w:rPr>
          <w:rFonts w:ascii="Arial" w:hAnsi="Arial" w:cs="Arial"/>
          <w:b/>
          <w:sz w:val="20"/>
          <w:szCs w:val="20"/>
        </w:rPr>
        <w:t xml:space="preserve">Attendees </w:t>
      </w:r>
      <w:bookmarkStart w:id="0" w:name="_GoBack"/>
      <w:bookmarkEnd w:id="0"/>
      <w:r w:rsidRPr="00C63583">
        <w:rPr>
          <w:rFonts w:ascii="Arial" w:hAnsi="Arial" w:cs="Arial"/>
          <w:b/>
          <w:sz w:val="20"/>
          <w:szCs w:val="20"/>
        </w:rPr>
        <w:t>(X indicates present</w:t>
      </w:r>
      <w:r>
        <w:rPr>
          <w:rFonts w:ascii="Arial" w:hAnsi="Arial" w:cs="Arial"/>
          <w:b/>
          <w:sz w:val="20"/>
          <w:szCs w:val="20"/>
        </w:rPr>
        <w:t>, * indicates guest attending as a representative for a Council member</w:t>
      </w:r>
      <w:r w:rsidRPr="00C63583">
        <w:rPr>
          <w:rFonts w:ascii="Arial" w:hAnsi="Arial" w:cs="Arial"/>
          <w:b/>
          <w:sz w:val="20"/>
          <w:szCs w:val="20"/>
        </w:rPr>
        <w:t>):</w:t>
      </w:r>
    </w:p>
    <w:tbl>
      <w:tblPr>
        <w:tblW w:w="9733" w:type="dxa"/>
        <w:tblInd w:w="95" w:type="dxa"/>
        <w:tblLayout w:type="fixed"/>
        <w:tblLook w:val="04A0" w:firstRow="1" w:lastRow="0" w:firstColumn="1" w:lastColumn="0" w:noHBand="0" w:noVBand="1"/>
      </w:tblPr>
      <w:tblGrid>
        <w:gridCol w:w="5233"/>
        <w:gridCol w:w="2250"/>
        <w:gridCol w:w="1170"/>
        <w:gridCol w:w="1080"/>
      </w:tblGrid>
      <w:tr w:rsidR="00B9392B" w:rsidRPr="00C63583" w:rsidTr="001F2AA1">
        <w:trPr>
          <w:trHeight w:val="315"/>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B9392B" w:rsidRPr="000F7FA9" w:rsidRDefault="00B9392B" w:rsidP="001F2AA1">
            <w:pPr>
              <w:spacing w:after="0" w:line="240" w:lineRule="auto"/>
              <w:rPr>
                <w:rFonts w:ascii="Arial" w:eastAsia="Times New Roman" w:hAnsi="Arial" w:cs="Arial"/>
                <w:bCs/>
                <w:sz w:val="20"/>
                <w:szCs w:val="20"/>
              </w:rPr>
            </w:pPr>
            <w:r w:rsidRPr="00C63583">
              <w:rPr>
                <w:rFonts w:ascii="Arial" w:eastAsia="Times New Roman" w:hAnsi="Arial" w:cs="Arial"/>
                <w:b/>
                <w:bCs/>
                <w:sz w:val="20"/>
                <w:szCs w:val="20"/>
              </w:rPr>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B9392B" w:rsidRPr="00C63583" w:rsidRDefault="00B9392B" w:rsidP="001F2AA1">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Primary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B9392B" w:rsidRPr="00C63583" w:rsidRDefault="00B9392B" w:rsidP="001F2AA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B9392B" w:rsidRPr="00C63583" w:rsidRDefault="00B9392B" w:rsidP="001F2AA1">
            <w:pPr>
              <w:spacing w:after="0" w:line="240" w:lineRule="auto"/>
              <w:jc w:val="center"/>
              <w:rPr>
                <w:rFonts w:ascii="Arial" w:eastAsia="Times New Roman" w:hAnsi="Arial" w:cs="Arial"/>
                <w:b/>
                <w:bCs/>
                <w:sz w:val="20"/>
                <w:szCs w:val="20"/>
              </w:rPr>
            </w:pPr>
            <w:r w:rsidRPr="00C63583">
              <w:rPr>
                <w:rFonts w:ascii="Arial" w:eastAsia="Times New Roman" w:hAnsi="Arial" w:cs="Arial"/>
                <w:b/>
                <w:bCs/>
                <w:sz w:val="20"/>
                <w:szCs w:val="20"/>
              </w:rPr>
              <w:t>Webinar</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Department of Health (</w:t>
            </w:r>
            <w:r w:rsidRPr="00C63583">
              <w:rPr>
                <w:rFonts w:ascii="Arial" w:eastAsia="Times New Roman" w:hAnsi="Arial" w:cs="Arial"/>
                <w:sz w:val="20"/>
                <w:szCs w:val="20"/>
              </w:rPr>
              <w:t>DOH</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Charlie Donahue</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Fish &amp; Wildlife Conservation Commission (</w:t>
            </w:r>
            <w:r w:rsidRPr="00C63583">
              <w:rPr>
                <w:rFonts w:ascii="Arial" w:eastAsia="Times New Roman" w:hAnsi="Arial" w:cs="Arial"/>
                <w:sz w:val="20"/>
                <w:szCs w:val="20"/>
              </w:rPr>
              <w:t>FWC</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Amber Whittle</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Department of Environmental Protection (</w:t>
            </w:r>
            <w:r w:rsidRPr="00C63583">
              <w:rPr>
                <w:rFonts w:ascii="Arial" w:eastAsia="Times New Roman" w:hAnsi="Arial" w:cs="Arial"/>
                <w:sz w:val="20"/>
                <w:szCs w:val="20"/>
              </w:rPr>
              <w:t>DEP</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Kate Muldoon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Northwest FL Water Management District (</w:t>
            </w:r>
            <w:r w:rsidRPr="00C63583">
              <w:rPr>
                <w:rFonts w:ascii="Arial" w:eastAsia="Times New Roman" w:hAnsi="Arial" w:cs="Arial"/>
                <w:sz w:val="20"/>
                <w:szCs w:val="20"/>
              </w:rPr>
              <w:t>NWFWMD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K</w:t>
            </w:r>
            <w:r w:rsidR="00B9392B">
              <w:rPr>
                <w:rFonts w:ascii="Arial" w:eastAsia="Times New Roman" w:hAnsi="Arial" w:cs="Arial"/>
                <w:sz w:val="20"/>
                <w:szCs w:val="20"/>
              </w:rPr>
              <w:t>ris Barrios</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Suwannee River Water Management District (</w:t>
            </w:r>
            <w:r w:rsidRPr="00C63583">
              <w:rPr>
                <w:rFonts w:ascii="Arial" w:eastAsia="Times New Roman" w:hAnsi="Arial" w:cs="Arial"/>
                <w:sz w:val="20"/>
                <w:szCs w:val="20"/>
              </w:rPr>
              <w:t>SRWMD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Erich Marzolf</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St Johns River Water Management District (</w:t>
            </w:r>
            <w:r w:rsidRPr="00C63583">
              <w:rPr>
                <w:rFonts w:ascii="Arial" w:eastAsia="Times New Roman" w:hAnsi="Arial" w:cs="Arial"/>
                <w:sz w:val="20"/>
                <w:szCs w:val="20"/>
              </w:rPr>
              <w:t>SJRWMD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Aiša Cerić</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Southwest FL Water Management District (</w:t>
            </w:r>
            <w:r w:rsidRPr="00C63583">
              <w:rPr>
                <w:rFonts w:ascii="Arial" w:eastAsia="Times New Roman" w:hAnsi="Arial" w:cs="Arial"/>
                <w:sz w:val="20"/>
                <w:szCs w:val="20"/>
              </w:rPr>
              <w:t>SWFWMD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Roberta Starks</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South FL Water Management District (</w:t>
            </w:r>
            <w:r w:rsidRPr="00C63583">
              <w:rPr>
                <w:rFonts w:ascii="Arial" w:eastAsia="Times New Roman" w:hAnsi="Arial" w:cs="Arial"/>
                <w:sz w:val="20"/>
                <w:szCs w:val="20"/>
              </w:rPr>
              <w:t>SFWMD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Linda Crean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US Environmental Protection Agency (</w:t>
            </w:r>
            <w:r w:rsidRPr="00C63583">
              <w:rPr>
                <w:rFonts w:ascii="Arial" w:eastAsia="Times New Roman" w:hAnsi="Arial" w:cs="Arial"/>
                <w:sz w:val="20"/>
                <w:szCs w:val="20"/>
              </w:rPr>
              <w:t>USEPA</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Dav</w:t>
            </w:r>
            <w:r>
              <w:rPr>
                <w:rFonts w:ascii="Arial" w:eastAsia="Times New Roman" w:hAnsi="Arial" w:cs="Arial"/>
                <w:sz w:val="20"/>
                <w:szCs w:val="20"/>
              </w:rPr>
              <w:t>id</w:t>
            </w:r>
            <w:r w:rsidRPr="00C63583">
              <w:rPr>
                <w:rFonts w:ascii="Arial" w:eastAsia="Times New Roman" w:hAnsi="Arial" w:cs="Arial"/>
                <w:sz w:val="20"/>
                <w:szCs w:val="20"/>
              </w:rPr>
              <w:t xml:space="preserve"> Melgaard</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National Oceanic &amp; Atmospheric Administration (</w:t>
            </w:r>
            <w:r w:rsidRPr="00C63583">
              <w:rPr>
                <w:rFonts w:ascii="Arial" w:eastAsia="Times New Roman" w:hAnsi="Arial" w:cs="Arial"/>
                <w:sz w:val="20"/>
                <w:szCs w:val="20"/>
              </w:rPr>
              <w:t>NOAA</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Cathy Tortorici</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US Geological Survey (</w:t>
            </w:r>
            <w:r w:rsidRPr="00C63583">
              <w:rPr>
                <w:rFonts w:ascii="Arial" w:eastAsia="Times New Roman" w:hAnsi="Arial" w:cs="Arial"/>
                <w:sz w:val="20"/>
                <w:szCs w:val="20"/>
              </w:rPr>
              <w:t>USGS</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Rafael Rodriguez</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Northwest; Escambia County (Co.)</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Keith Wilkins </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uwannee </w:t>
            </w:r>
            <w:r w:rsidRPr="00C63583">
              <w:rPr>
                <w:rFonts w:ascii="Arial" w:eastAsia="Times New Roman" w:hAnsi="Arial" w:cs="Arial"/>
                <w:sz w:val="20"/>
                <w:szCs w:val="20"/>
              </w:rPr>
              <w:t>R</w:t>
            </w:r>
            <w:r>
              <w:rPr>
                <w:rFonts w:ascii="Arial" w:eastAsia="Times New Roman" w:hAnsi="Arial" w:cs="Arial"/>
                <w:sz w:val="20"/>
                <w:szCs w:val="20"/>
              </w:rPr>
              <w:t>iver; Alachua Co.</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Chris Bird </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t </w:t>
            </w:r>
            <w:r w:rsidRPr="00C63583">
              <w:rPr>
                <w:rFonts w:ascii="Arial" w:eastAsia="Times New Roman" w:hAnsi="Arial" w:cs="Arial"/>
                <w:sz w:val="20"/>
                <w:szCs w:val="20"/>
              </w:rPr>
              <w:t>J</w:t>
            </w:r>
            <w:r>
              <w:rPr>
                <w:rFonts w:ascii="Arial" w:eastAsia="Times New Roman" w:hAnsi="Arial" w:cs="Arial"/>
                <w:sz w:val="20"/>
                <w:szCs w:val="20"/>
              </w:rPr>
              <w:t>ohns River; City of Jacksonville</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Tom Carey</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outhwest; Manatee Co.</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Rob Brown </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 Miami–Dade Co.</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Susan Markley </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Volunteer</w:t>
            </w:r>
            <w:r w:rsidRPr="00C63583">
              <w:rPr>
                <w:rFonts w:ascii="Arial" w:eastAsia="Times New Roman" w:hAnsi="Arial" w:cs="Arial"/>
                <w:sz w:val="20"/>
                <w:szCs w:val="20"/>
              </w:rPr>
              <w:t xml:space="preserve"> Monitoring Programs</w:t>
            </w:r>
            <w:r>
              <w:rPr>
                <w:rFonts w:ascii="Arial" w:eastAsia="Times New Roman" w:hAnsi="Arial" w:cs="Arial"/>
                <w:sz w:val="20"/>
                <w:szCs w:val="20"/>
              </w:rPr>
              <w:t>;</w:t>
            </w:r>
            <w:r w:rsidRPr="00C63583">
              <w:rPr>
                <w:rFonts w:ascii="Arial" w:eastAsia="Times New Roman" w:hAnsi="Arial" w:cs="Arial"/>
                <w:sz w:val="20"/>
                <w:szCs w:val="20"/>
              </w:rPr>
              <w:t xml:space="preserve"> FL LAKEWATCH</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Mark Hoyer</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FL Lakes Management Society (FLMS)</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Sean McGlynn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University of North Florida</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Patrick Welsh</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000000" w:fill="C0C0C0"/>
            <w:vAlign w:val="center"/>
            <w:hideMark/>
          </w:tcPr>
          <w:p w:rsidR="00B9392B" w:rsidRPr="00C63583" w:rsidRDefault="00B9392B" w:rsidP="001F2AA1">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50" w:type="dxa"/>
            <w:tcBorders>
              <w:top w:val="nil"/>
              <w:left w:val="nil"/>
              <w:bottom w:val="single" w:sz="4" w:space="0" w:color="auto"/>
              <w:right w:val="single" w:sz="4" w:space="0" w:color="auto"/>
            </w:tcBorders>
            <w:shd w:val="clear" w:color="000000" w:fill="C0C0C0"/>
            <w:vAlign w:val="center"/>
            <w:hideMark/>
          </w:tcPr>
          <w:p w:rsidR="00B9392B" w:rsidRPr="00C63583" w:rsidRDefault="00B9392B" w:rsidP="001F2AA1">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Alternate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B9392B" w:rsidRPr="00C63583" w:rsidRDefault="00B9392B" w:rsidP="001F2AA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B9392B" w:rsidRPr="00C63583" w:rsidRDefault="00B9392B" w:rsidP="001F2AA1">
            <w:pPr>
              <w:spacing w:after="0" w:line="240" w:lineRule="auto"/>
              <w:jc w:val="center"/>
              <w:rPr>
                <w:rFonts w:ascii="Arial" w:eastAsia="Times New Roman" w:hAnsi="Arial" w:cs="Arial"/>
                <w:color w:val="3366FF"/>
                <w:sz w:val="20"/>
                <w:szCs w:val="20"/>
              </w:rPr>
            </w:pPr>
            <w:r w:rsidRPr="00C63583">
              <w:rPr>
                <w:rFonts w:ascii="Arial" w:eastAsia="Times New Roman" w:hAnsi="Arial" w:cs="Arial"/>
                <w:b/>
                <w:bCs/>
                <w:sz w:val="20"/>
                <w:szCs w:val="20"/>
              </w:rPr>
              <w:t>Webinar</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DACS</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Kal Knickerbocker</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color w:val="3366FF"/>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color w:val="3366FF"/>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DOH</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Bob Vincent</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FWC</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Paul Carlson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Rick Copeland</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NWFWMD</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Tony Countryman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SRWMD</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Megan Wetherington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SJRWMD</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Tom Mirti</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Granville Kinsman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SFWMD</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Julianne LaRock</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USGS</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David Sumner</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FLERA - St Johns River; Volusia Co.</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Michelle Leigh </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outhwest; Pinellas Co.</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Kelli Levy </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 Palm Beach Co.</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Rob Robbins </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000000" w:fill="C0C0C0"/>
            <w:vAlign w:val="center"/>
            <w:hideMark/>
          </w:tcPr>
          <w:p w:rsidR="00B9392B" w:rsidRPr="00C63583" w:rsidRDefault="00B9392B" w:rsidP="001F2AA1">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50" w:type="dxa"/>
            <w:tcBorders>
              <w:top w:val="nil"/>
              <w:left w:val="nil"/>
              <w:bottom w:val="single" w:sz="4" w:space="0" w:color="auto"/>
              <w:right w:val="single" w:sz="4" w:space="0" w:color="auto"/>
            </w:tcBorders>
            <w:shd w:val="clear" w:color="000000" w:fill="C0C0C0"/>
            <w:noWrap/>
            <w:vAlign w:val="center"/>
            <w:hideMark/>
          </w:tcPr>
          <w:p w:rsidR="00B9392B" w:rsidRPr="00C63583" w:rsidRDefault="00B9392B" w:rsidP="001F2AA1">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Council Chair</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B9392B" w:rsidRPr="00C63583" w:rsidRDefault="00B9392B" w:rsidP="001F2AA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Gail Sloane</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B9392B" w:rsidRPr="00C63583" w:rsidRDefault="00B9392B" w:rsidP="001F2AA1">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50" w:type="dxa"/>
            <w:tcBorders>
              <w:top w:val="single" w:sz="4" w:space="0" w:color="auto"/>
              <w:left w:val="nil"/>
              <w:bottom w:val="single" w:sz="4" w:space="0" w:color="auto"/>
              <w:right w:val="single" w:sz="4" w:space="0" w:color="auto"/>
            </w:tcBorders>
            <w:shd w:val="clear" w:color="000000" w:fill="C0C0C0"/>
            <w:noWrap/>
            <w:vAlign w:val="center"/>
            <w:hideMark/>
          </w:tcPr>
          <w:p w:rsidR="00B9392B" w:rsidRPr="00C63583" w:rsidRDefault="00B9392B" w:rsidP="001F2AA1">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Council Liaison</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B9392B" w:rsidRPr="00C63583" w:rsidRDefault="00B9392B" w:rsidP="001F2AA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B9392B" w:rsidRPr="00C63583" w:rsidRDefault="00B9392B" w:rsidP="001F2AA1">
            <w:pPr>
              <w:spacing w:after="0" w:line="240" w:lineRule="auto"/>
              <w:jc w:val="center"/>
              <w:rPr>
                <w:rFonts w:ascii="Arial" w:eastAsia="Times New Roman" w:hAnsi="Arial" w:cs="Arial"/>
                <w:color w:val="3366FF"/>
                <w:sz w:val="20"/>
                <w:szCs w:val="20"/>
              </w:rPr>
            </w:pPr>
            <w:r w:rsidRPr="00C63583">
              <w:rPr>
                <w:rFonts w:ascii="Arial" w:eastAsia="Times New Roman" w:hAnsi="Arial" w:cs="Arial"/>
                <w:b/>
                <w:bCs/>
                <w:sz w:val="20"/>
                <w:szCs w:val="20"/>
              </w:rPr>
              <w:t>Webinar</w:t>
            </w:r>
          </w:p>
        </w:tc>
      </w:tr>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Lisa Van Houdt</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392B" w:rsidRPr="00C63583" w:rsidRDefault="00B9392B" w:rsidP="001F2AA1">
            <w:pPr>
              <w:spacing w:after="0" w:line="240" w:lineRule="auto"/>
              <w:rPr>
                <w:rFonts w:ascii="Arial" w:eastAsia="Times New Roman" w:hAnsi="Arial" w:cs="Arial"/>
                <w:sz w:val="20"/>
                <w:szCs w:val="20"/>
              </w:rPr>
            </w:pP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p>
        </w:tc>
      </w:tr>
    </w:tbl>
    <w:p w:rsidR="00B9392B" w:rsidRDefault="00B9392B" w:rsidP="00B9392B">
      <w:r>
        <w:br w:type="page"/>
      </w:r>
    </w:p>
    <w:tbl>
      <w:tblPr>
        <w:tblW w:w="9733" w:type="dxa"/>
        <w:tblInd w:w="95" w:type="dxa"/>
        <w:tblLayout w:type="fixed"/>
        <w:tblLook w:val="04A0" w:firstRow="1" w:lastRow="0" w:firstColumn="1" w:lastColumn="0" w:noHBand="0" w:noVBand="1"/>
      </w:tblPr>
      <w:tblGrid>
        <w:gridCol w:w="5233"/>
        <w:gridCol w:w="2250"/>
        <w:gridCol w:w="1170"/>
        <w:gridCol w:w="1080"/>
      </w:tblGrid>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B9392B" w:rsidRPr="00C63583" w:rsidRDefault="00B9392B" w:rsidP="001F2AA1">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lastRenderedPageBreak/>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B9392B" w:rsidRPr="00C63583" w:rsidRDefault="00B9392B" w:rsidP="001F2AA1">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Guests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B9392B" w:rsidRPr="00C63583" w:rsidRDefault="00B9392B" w:rsidP="001F2AA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Denise Miller</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ACEPD</w:t>
            </w:r>
          </w:p>
        </w:tc>
        <w:tc>
          <w:tcPr>
            <w:tcW w:w="2250" w:type="dxa"/>
            <w:tcBorders>
              <w:top w:val="nil"/>
              <w:left w:val="nil"/>
              <w:bottom w:val="single" w:sz="4" w:space="0" w:color="auto"/>
              <w:right w:val="single" w:sz="4" w:space="0" w:color="auto"/>
            </w:tcBorders>
            <w:shd w:val="clear" w:color="auto" w:fill="auto"/>
            <w:noWrap/>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Jim Myles</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170"/>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B9392B"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Dave DeWitt</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USF</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Jan Allyn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392B"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392B"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USF</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B9392B"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Jim Griffin</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Jay Silvanima</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 xml:space="preserve">       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GOMA</w:t>
            </w:r>
          </w:p>
        </w:tc>
        <w:tc>
          <w:tcPr>
            <w:tcW w:w="2250" w:type="dxa"/>
            <w:tcBorders>
              <w:top w:val="nil"/>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Steve Wolfe</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City of Jacksonville</w:t>
            </w:r>
          </w:p>
        </w:tc>
        <w:tc>
          <w:tcPr>
            <w:tcW w:w="2250" w:type="dxa"/>
            <w:tcBorders>
              <w:top w:val="nil"/>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Betsy Deuerling</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D22745"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Escambia County</w:t>
            </w:r>
          </w:p>
        </w:tc>
        <w:tc>
          <w:tcPr>
            <w:tcW w:w="2250" w:type="dxa"/>
            <w:tcBorders>
              <w:top w:val="nil"/>
              <w:left w:val="nil"/>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 xml:space="preserve">Timothy </w:t>
            </w:r>
            <w:r w:rsidRPr="00D22745">
              <w:rPr>
                <w:rFonts w:ascii="Arial" w:eastAsia="Times New Roman" w:hAnsi="Arial" w:cs="Arial"/>
                <w:sz w:val="20"/>
                <w:szCs w:val="20"/>
              </w:rPr>
              <w:t>Kirschenfeld</w:t>
            </w:r>
          </w:p>
        </w:tc>
        <w:tc>
          <w:tcPr>
            <w:tcW w:w="1170" w:type="dxa"/>
            <w:tcBorders>
              <w:top w:val="single" w:sz="4" w:space="0" w:color="auto"/>
              <w:left w:val="nil"/>
              <w:bottom w:val="single" w:sz="4" w:space="0" w:color="auto"/>
              <w:right w:val="single" w:sz="4" w:space="0" w:color="auto"/>
            </w:tcBorders>
            <w:vAlign w:val="center"/>
          </w:tcPr>
          <w:p w:rsidR="00D22745" w:rsidRPr="00C63583" w:rsidRDefault="00D22745"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2745"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D22745"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sidRPr="00D22745">
              <w:rPr>
                <w:rFonts w:ascii="Arial" w:eastAsia="Times New Roman" w:hAnsi="Arial" w:cs="Arial"/>
                <w:sz w:val="20"/>
                <w:szCs w:val="20"/>
              </w:rPr>
              <w:t>Hach Hydromet</w:t>
            </w:r>
          </w:p>
        </w:tc>
        <w:tc>
          <w:tcPr>
            <w:tcW w:w="2250" w:type="dxa"/>
            <w:tcBorders>
              <w:top w:val="nil"/>
              <w:left w:val="nil"/>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Jennifer Zimmerman</w:t>
            </w:r>
          </w:p>
        </w:tc>
        <w:tc>
          <w:tcPr>
            <w:tcW w:w="1170" w:type="dxa"/>
            <w:tcBorders>
              <w:top w:val="single" w:sz="4" w:space="0" w:color="auto"/>
              <w:left w:val="nil"/>
              <w:bottom w:val="single" w:sz="4" w:space="0" w:color="auto"/>
              <w:right w:val="single" w:sz="4" w:space="0" w:color="auto"/>
            </w:tcBorders>
            <w:vAlign w:val="center"/>
          </w:tcPr>
          <w:p w:rsidR="00D22745" w:rsidRPr="00C63583" w:rsidRDefault="00D22745"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2745"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D22745"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Andy Woeber</w:t>
            </w:r>
          </w:p>
        </w:tc>
        <w:tc>
          <w:tcPr>
            <w:tcW w:w="1170" w:type="dxa"/>
            <w:tcBorders>
              <w:top w:val="single" w:sz="4" w:space="0" w:color="auto"/>
              <w:left w:val="nil"/>
              <w:bottom w:val="single" w:sz="4" w:space="0" w:color="auto"/>
              <w:right w:val="single" w:sz="4" w:space="0" w:color="auto"/>
            </w:tcBorders>
            <w:vAlign w:val="center"/>
          </w:tcPr>
          <w:p w:rsidR="00D22745" w:rsidRPr="00C63583" w:rsidRDefault="00D22745"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2745" w:rsidRPr="00C63583"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Volusia County</w:t>
            </w:r>
          </w:p>
        </w:tc>
        <w:tc>
          <w:tcPr>
            <w:tcW w:w="2250" w:type="dxa"/>
            <w:tcBorders>
              <w:top w:val="nil"/>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Michelle Leigh</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D22745"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SFWMD</w:t>
            </w:r>
          </w:p>
        </w:tc>
        <w:tc>
          <w:tcPr>
            <w:tcW w:w="2250" w:type="dxa"/>
            <w:tcBorders>
              <w:top w:val="nil"/>
              <w:left w:val="nil"/>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Pat Fricano</w:t>
            </w:r>
          </w:p>
        </w:tc>
        <w:tc>
          <w:tcPr>
            <w:tcW w:w="1170" w:type="dxa"/>
            <w:tcBorders>
              <w:top w:val="single" w:sz="4" w:space="0" w:color="auto"/>
              <w:left w:val="nil"/>
              <w:bottom w:val="single" w:sz="4" w:space="0" w:color="auto"/>
              <w:right w:val="single" w:sz="4" w:space="0" w:color="auto"/>
            </w:tcBorders>
            <w:vAlign w:val="center"/>
          </w:tcPr>
          <w:p w:rsidR="00D22745" w:rsidRPr="00C63583" w:rsidRDefault="00D22745"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2745"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 xml:space="preserve">Kathryn </w:t>
            </w:r>
            <w:r w:rsidRPr="00B9392B">
              <w:rPr>
                <w:rFonts w:ascii="Arial" w:eastAsia="Times New Roman" w:hAnsi="Arial" w:cs="Arial"/>
                <w:sz w:val="20"/>
                <w:szCs w:val="20"/>
              </w:rPr>
              <w:t>Petrinec</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D22745"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vAlign w:val="center"/>
            <w:hideMark/>
          </w:tcPr>
          <w:p w:rsidR="00D22745" w:rsidRDefault="00D22745" w:rsidP="001F2AA1">
            <w:pPr>
              <w:spacing w:after="0" w:line="240" w:lineRule="auto"/>
              <w:rPr>
                <w:rFonts w:ascii="Arial" w:eastAsia="Times New Roman" w:hAnsi="Arial" w:cs="Arial"/>
                <w:sz w:val="20"/>
                <w:szCs w:val="20"/>
              </w:rPr>
            </w:pPr>
            <w:r>
              <w:rPr>
                <w:rFonts w:ascii="Arial" w:eastAsia="Times New Roman" w:hAnsi="Arial" w:cs="Arial"/>
                <w:sz w:val="20"/>
                <w:szCs w:val="20"/>
              </w:rPr>
              <w:t>Timothy Jones</w:t>
            </w:r>
          </w:p>
        </w:tc>
        <w:tc>
          <w:tcPr>
            <w:tcW w:w="1170" w:type="dxa"/>
            <w:tcBorders>
              <w:top w:val="single" w:sz="4" w:space="0" w:color="auto"/>
              <w:left w:val="nil"/>
              <w:bottom w:val="single" w:sz="4" w:space="0" w:color="auto"/>
              <w:right w:val="single" w:sz="4" w:space="0" w:color="auto"/>
            </w:tcBorders>
            <w:vAlign w:val="center"/>
          </w:tcPr>
          <w:p w:rsidR="00D22745" w:rsidRPr="00C63583" w:rsidRDefault="00D22745"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2745" w:rsidRDefault="00D22745"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9392B" w:rsidRPr="00C63583" w:rsidTr="002F6C24">
        <w:trPr>
          <w:trHeight w:val="287"/>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SFWMD</w:t>
            </w:r>
          </w:p>
        </w:tc>
        <w:tc>
          <w:tcPr>
            <w:tcW w:w="2250" w:type="dxa"/>
            <w:tcBorders>
              <w:top w:val="nil"/>
              <w:left w:val="nil"/>
              <w:bottom w:val="single" w:sz="4" w:space="0" w:color="auto"/>
              <w:right w:val="single" w:sz="4" w:space="0" w:color="auto"/>
            </w:tcBorders>
            <w:shd w:val="clear" w:color="auto" w:fill="auto"/>
            <w:vAlign w:val="center"/>
            <w:hideMark/>
          </w:tcPr>
          <w:p w:rsidR="00B9392B" w:rsidRDefault="00B9392B" w:rsidP="001F2AA1">
            <w:pPr>
              <w:spacing w:after="0" w:line="240" w:lineRule="auto"/>
              <w:rPr>
                <w:rFonts w:ascii="Arial" w:eastAsia="Times New Roman" w:hAnsi="Arial" w:cs="Arial"/>
                <w:sz w:val="20"/>
                <w:szCs w:val="20"/>
              </w:rPr>
            </w:pPr>
            <w:r>
              <w:rPr>
                <w:rFonts w:ascii="Arial" w:eastAsia="Times New Roman" w:hAnsi="Arial" w:cs="Arial"/>
                <w:sz w:val="20"/>
                <w:szCs w:val="20"/>
              </w:rPr>
              <w:t>Chuck Walter</w:t>
            </w:r>
          </w:p>
        </w:tc>
        <w:tc>
          <w:tcPr>
            <w:tcW w:w="1170" w:type="dxa"/>
            <w:tcBorders>
              <w:top w:val="single" w:sz="4" w:space="0" w:color="auto"/>
              <w:left w:val="nil"/>
              <w:bottom w:val="single" w:sz="4" w:space="0" w:color="auto"/>
              <w:right w:val="single" w:sz="4" w:space="0" w:color="auto"/>
            </w:tcBorders>
            <w:vAlign w:val="center"/>
          </w:tcPr>
          <w:p w:rsidR="00B9392B" w:rsidRPr="00C63583" w:rsidRDefault="00B9392B" w:rsidP="001F2AA1">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9392B" w:rsidRPr="00C63583" w:rsidRDefault="00B9392B"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3F504F"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Guana Tolomato Matanzas NERR</w:t>
            </w:r>
          </w:p>
        </w:tc>
        <w:tc>
          <w:tcPr>
            <w:tcW w:w="2250" w:type="dxa"/>
            <w:tcBorders>
              <w:top w:val="nil"/>
              <w:left w:val="nil"/>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 xml:space="preserve">Nikki Dix </w:t>
            </w:r>
          </w:p>
        </w:tc>
        <w:tc>
          <w:tcPr>
            <w:tcW w:w="1170" w:type="dxa"/>
            <w:tcBorders>
              <w:top w:val="single" w:sz="4" w:space="0" w:color="auto"/>
              <w:left w:val="nil"/>
              <w:bottom w:val="single" w:sz="4" w:space="0" w:color="auto"/>
              <w:right w:val="single" w:sz="4" w:space="0" w:color="auto"/>
            </w:tcBorders>
            <w:vAlign w:val="center"/>
          </w:tcPr>
          <w:p w:rsidR="003F504F"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F504F" w:rsidRPr="00C63583" w:rsidRDefault="003F504F" w:rsidP="001F2AA1">
            <w:pPr>
              <w:spacing w:after="0" w:line="240" w:lineRule="auto"/>
              <w:jc w:val="center"/>
              <w:rPr>
                <w:rFonts w:ascii="Arial" w:eastAsia="Times New Roman" w:hAnsi="Arial" w:cs="Arial"/>
                <w:sz w:val="20"/>
                <w:szCs w:val="20"/>
              </w:rPr>
            </w:pPr>
          </w:p>
        </w:tc>
      </w:tr>
      <w:tr w:rsidR="003F504F"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 xml:space="preserve">Ann Lazar </w:t>
            </w:r>
          </w:p>
        </w:tc>
        <w:tc>
          <w:tcPr>
            <w:tcW w:w="1170" w:type="dxa"/>
            <w:tcBorders>
              <w:top w:val="single" w:sz="4" w:space="0" w:color="auto"/>
              <w:left w:val="nil"/>
              <w:bottom w:val="single" w:sz="4" w:space="0" w:color="auto"/>
              <w:right w:val="single" w:sz="4" w:space="0" w:color="auto"/>
            </w:tcBorders>
            <w:vAlign w:val="center"/>
          </w:tcPr>
          <w:p w:rsidR="003F504F"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F504F" w:rsidRPr="00C63583" w:rsidRDefault="003F504F" w:rsidP="001F2AA1">
            <w:pPr>
              <w:spacing w:after="0" w:line="240" w:lineRule="auto"/>
              <w:jc w:val="center"/>
              <w:rPr>
                <w:rFonts w:ascii="Arial" w:eastAsia="Times New Roman" w:hAnsi="Arial" w:cs="Arial"/>
                <w:sz w:val="20"/>
                <w:szCs w:val="20"/>
              </w:rPr>
            </w:pPr>
          </w:p>
        </w:tc>
      </w:tr>
      <w:tr w:rsidR="003F504F"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Brian Sharpe</w:t>
            </w:r>
          </w:p>
        </w:tc>
        <w:tc>
          <w:tcPr>
            <w:tcW w:w="1170" w:type="dxa"/>
            <w:tcBorders>
              <w:top w:val="single" w:sz="4" w:space="0" w:color="auto"/>
              <w:left w:val="nil"/>
              <w:bottom w:val="single" w:sz="4" w:space="0" w:color="auto"/>
              <w:right w:val="single" w:sz="4" w:space="0" w:color="auto"/>
            </w:tcBorders>
            <w:vAlign w:val="center"/>
          </w:tcPr>
          <w:p w:rsidR="003F504F"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F504F" w:rsidRPr="00C63583" w:rsidRDefault="003F504F" w:rsidP="001F2AA1">
            <w:pPr>
              <w:spacing w:after="0" w:line="240" w:lineRule="auto"/>
              <w:jc w:val="center"/>
              <w:rPr>
                <w:rFonts w:ascii="Arial" w:eastAsia="Times New Roman" w:hAnsi="Arial" w:cs="Arial"/>
                <w:sz w:val="20"/>
                <w:szCs w:val="20"/>
              </w:rPr>
            </w:pPr>
          </w:p>
        </w:tc>
      </w:tr>
      <w:tr w:rsidR="003F504F"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3F504F" w:rsidRDefault="00FE4BB3" w:rsidP="001F2AA1">
            <w:pPr>
              <w:spacing w:after="0" w:line="240" w:lineRule="auto"/>
              <w:rPr>
                <w:rFonts w:ascii="Arial" w:eastAsia="Times New Roman" w:hAnsi="Arial" w:cs="Arial"/>
                <w:sz w:val="20"/>
                <w:szCs w:val="20"/>
              </w:rPr>
            </w:pPr>
            <w:r>
              <w:rPr>
                <w:rFonts w:ascii="Arial" w:eastAsia="Times New Roman" w:hAnsi="Arial" w:cs="Arial"/>
                <w:sz w:val="20"/>
                <w:szCs w:val="20"/>
              </w:rPr>
              <w:t xml:space="preserve">DEP </w:t>
            </w:r>
          </w:p>
        </w:tc>
        <w:tc>
          <w:tcPr>
            <w:tcW w:w="2250" w:type="dxa"/>
            <w:tcBorders>
              <w:top w:val="nil"/>
              <w:left w:val="nil"/>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Gary Raulerson</w:t>
            </w:r>
          </w:p>
        </w:tc>
        <w:tc>
          <w:tcPr>
            <w:tcW w:w="1170" w:type="dxa"/>
            <w:tcBorders>
              <w:top w:val="single" w:sz="4" w:space="0" w:color="auto"/>
              <w:left w:val="nil"/>
              <w:bottom w:val="single" w:sz="4" w:space="0" w:color="auto"/>
              <w:right w:val="single" w:sz="4" w:space="0" w:color="auto"/>
            </w:tcBorders>
            <w:vAlign w:val="center"/>
          </w:tcPr>
          <w:p w:rsidR="003F504F"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F504F" w:rsidRPr="00C63583" w:rsidRDefault="003F504F" w:rsidP="001F2AA1">
            <w:pPr>
              <w:spacing w:after="0" w:line="240" w:lineRule="auto"/>
              <w:jc w:val="center"/>
              <w:rPr>
                <w:rFonts w:ascii="Arial" w:eastAsia="Times New Roman" w:hAnsi="Arial" w:cs="Arial"/>
                <w:sz w:val="20"/>
                <w:szCs w:val="20"/>
              </w:rPr>
            </w:pPr>
          </w:p>
        </w:tc>
      </w:tr>
      <w:tr w:rsidR="003F504F"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USF</w:t>
            </w:r>
          </w:p>
        </w:tc>
        <w:tc>
          <w:tcPr>
            <w:tcW w:w="2250" w:type="dxa"/>
            <w:tcBorders>
              <w:top w:val="nil"/>
              <w:left w:val="nil"/>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Richard Hammond</w:t>
            </w:r>
          </w:p>
        </w:tc>
        <w:tc>
          <w:tcPr>
            <w:tcW w:w="1170" w:type="dxa"/>
            <w:tcBorders>
              <w:top w:val="single" w:sz="4" w:space="0" w:color="auto"/>
              <w:left w:val="nil"/>
              <w:bottom w:val="single" w:sz="4" w:space="0" w:color="auto"/>
              <w:right w:val="single" w:sz="4" w:space="0" w:color="auto"/>
            </w:tcBorders>
            <w:vAlign w:val="center"/>
          </w:tcPr>
          <w:p w:rsidR="003F504F"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F504F" w:rsidRPr="00C63583" w:rsidRDefault="003F504F" w:rsidP="001F2AA1">
            <w:pPr>
              <w:spacing w:after="0" w:line="240" w:lineRule="auto"/>
              <w:jc w:val="center"/>
              <w:rPr>
                <w:rFonts w:ascii="Arial" w:eastAsia="Times New Roman" w:hAnsi="Arial" w:cs="Arial"/>
                <w:sz w:val="20"/>
                <w:szCs w:val="20"/>
              </w:rPr>
            </w:pPr>
          </w:p>
        </w:tc>
      </w:tr>
      <w:tr w:rsidR="003F504F"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USF</w:t>
            </w:r>
          </w:p>
        </w:tc>
        <w:tc>
          <w:tcPr>
            <w:tcW w:w="2250" w:type="dxa"/>
            <w:tcBorders>
              <w:top w:val="nil"/>
              <w:left w:val="nil"/>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Keith Bornhorst</w:t>
            </w:r>
          </w:p>
        </w:tc>
        <w:tc>
          <w:tcPr>
            <w:tcW w:w="1170" w:type="dxa"/>
            <w:tcBorders>
              <w:top w:val="single" w:sz="4" w:space="0" w:color="auto"/>
              <w:left w:val="nil"/>
              <w:bottom w:val="single" w:sz="4" w:space="0" w:color="auto"/>
              <w:right w:val="single" w:sz="4" w:space="0" w:color="auto"/>
            </w:tcBorders>
            <w:vAlign w:val="center"/>
          </w:tcPr>
          <w:p w:rsidR="003F504F"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F504F" w:rsidRPr="00C63583" w:rsidRDefault="003F504F" w:rsidP="001F2AA1">
            <w:pPr>
              <w:spacing w:after="0" w:line="240" w:lineRule="auto"/>
              <w:jc w:val="center"/>
              <w:rPr>
                <w:rFonts w:ascii="Arial" w:eastAsia="Times New Roman" w:hAnsi="Arial" w:cs="Arial"/>
                <w:sz w:val="20"/>
                <w:szCs w:val="20"/>
              </w:rPr>
            </w:pPr>
          </w:p>
        </w:tc>
      </w:tr>
      <w:tr w:rsidR="003F504F"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USF</w:t>
            </w:r>
          </w:p>
        </w:tc>
        <w:tc>
          <w:tcPr>
            <w:tcW w:w="2250" w:type="dxa"/>
            <w:tcBorders>
              <w:top w:val="nil"/>
              <w:left w:val="nil"/>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Jason Scolaro</w:t>
            </w:r>
          </w:p>
        </w:tc>
        <w:tc>
          <w:tcPr>
            <w:tcW w:w="1170" w:type="dxa"/>
            <w:tcBorders>
              <w:top w:val="single" w:sz="4" w:space="0" w:color="auto"/>
              <w:left w:val="nil"/>
              <w:bottom w:val="single" w:sz="4" w:space="0" w:color="auto"/>
              <w:right w:val="single" w:sz="4" w:space="0" w:color="auto"/>
            </w:tcBorders>
            <w:vAlign w:val="center"/>
          </w:tcPr>
          <w:p w:rsidR="003F504F"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F504F" w:rsidRPr="00C63583" w:rsidRDefault="003F504F" w:rsidP="001F2AA1">
            <w:pPr>
              <w:spacing w:after="0" w:line="240" w:lineRule="auto"/>
              <w:jc w:val="center"/>
              <w:rPr>
                <w:rFonts w:ascii="Arial" w:eastAsia="Times New Roman" w:hAnsi="Arial" w:cs="Arial"/>
                <w:sz w:val="20"/>
                <w:szCs w:val="20"/>
              </w:rPr>
            </w:pPr>
          </w:p>
        </w:tc>
      </w:tr>
      <w:tr w:rsidR="003F504F" w:rsidRPr="00C63583" w:rsidTr="001F2AA1">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SJRWMD</w:t>
            </w:r>
          </w:p>
        </w:tc>
        <w:tc>
          <w:tcPr>
            <w:tcW w:w="2250" w:type="dxa"/>
            <w:tcBorders>
              <w:top w:val="nil"/>
              <w:left w:val="nil"/>
              <w:bottom w:val="single" w:sz="4" w:space="0" w:color="auto"/>
              <w:right w:val="single" w:sz="4" w:space="0" w:color="auto"/>
            </w:tcBorders>
            <w:shd w:val="clear" w:color="auto" w:fill="auto"/>
            <w:vAlign w:val="center"/>
            <w:hideMark/>
          </w:tcPr>
          <w:p w:rsidR="003F504F" w:rsidRDefault="003F504F" w:rsidP="001F2AA1">
            <w:pPr>
              <w:spacing w:after="0" w:line="240" w:lineRule="auto"/>
              <w:rPr>
                <w:rFonts w:ascii="Arial" w:eastAsia="Times New Roman" w:hAnsi="Arial" w:cs="Arial"/>
                <w:sz w:val="20"/>
                <w:szCs w:val="20"/>
              </w:rPr>
            </w:pPr>
            <w:r>
              <w:rPr>
                <w:rFonts w:ascii="Arial" w:eastAsia="Times New Roman" w:hAnsi="Arial" w:cs="Arial"/>
                <w:sz w:val="20"/>
                <w:szCs w:val="20"/>
              </w:rPr>
              <w:t>Margaret Lasi</w:t>
            </w:r>
          </w:p>
        </w:tc>
        <w:tc>
          <w:tcPr>
            <w:tcW w:w="1170" w:type="dxa"/>
            <w:tcBorders>
              <w:top w:val="single" w:sz="4" w:space="0" w:color="auto"/>
              <w:left w:val="nil"/>
              <w:bottom w:val="single" w:sz="4" w:space="0" w:color="auto"/>
              <w:right w:val="single" w:sz="4" w:space="0" w:color="auto"/>
            </w:tcBorders>
            <w:vAlign w:val="center"/>
          </w:tcPr>
          <w:p w:rsidR="003F504F" w:rsidRPr="00C63583" w:rsidRDefault="003F504F" w:rsidP="001F2AA1">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3F504F" w:rsidRPr="00C63583" w:rsidRDefault="003F504F" w:rsidP="001F2AA1">
            <w:pPr>
              <w:spacing w:after="0" w:line="240" w:lineRule="auto"/>
              <w:jc w:val="center"/>
              <w:rPr>
                <w:rFonts w:ascii="Arial" w:eastAsia="Times New Roman" w:hAnsi="Arial" w:cs="Arial"/>
                <w:sz w:val="20"/>
                <w:szCs w:val="20"/>
              </w:rPr>
            </w:pPr>
          </w:p>
        </w:tc>
      </w:tr>
    </w:tbl>
    <w:p w:rsidR="00123653" w:rsidRDefault="00123653"/>
    <w:p w:rsidR="00E424CA" w:rsidRDefault="00E424CA"/>
    <w:p w:rsidR="00E424CA" w:rsidRDefault="00E424CA"/>
    <w:p w:rsidR="00E424CA" w:rsidRDefault="00E424CA"/>
    <w:p w:rsidR="00E424CA" w:rsidRDefault="00E424CA"/>
    <w:p w:rsidR="00E424CA" w:rsidRDefault="00E424CA"/>
    <w:p w:rsidR="00E424CA" w:rsidRDefault="00E424CA"/>
    <w:p w:rsidR="00E424CA" w:rsidRDefault="00E424CA"/>
    <w:p w:rsidR="00E424CA" w:rsidRDefault="00E424CA"/>
    <w:p w:rsidR="00E424CA" w:rsidRDefault="00E424CA"/>
    <w:p w:rsidR="00E424CA" w:rsidRDefault="00E424CA"/>
    <w:p w:rsidR="00E424CA" w:rsidRDefault="00E424CA"/>
    <w:p w:rsidR="003C422F" w:rsidRPr="003C422F" w:rsidRDefault="003C422F" w:rsidP="003C422F">
      <w:pPr>
        <w:spacing w:line="240" w:lineRule="auto"/>
        <w:ind w:left="720"/>
        <w:contextualSpacing/>
        <w:rPr>
          <w:rFonts w:ascii="Arial" w:hAnsi="Arial" w:cs="Arial"/>
          <w:b/>
          <w:sz w:val="20"/>
          <w:szCs w:val="20"/>
        </w:rPr>
      </w:pPr>
      <w:r w:rsidRPr="003C422F">
        <w:rPr>
          <w:rFonts w:ascii="Arial" w:hAnsi="Arial" w:cs="Arial"/>
          <w:b/>
          <w:sz w:val="20"/>
          <w:szCs w:val="20"/>
        </w:rPr>
        <w:t xml:space="preserve">Current Monitoring Coordination of the Indian River Lagoon; Indian River Lagoon Adverse Event Response </w:t>
      </w:r>
    </w:p>
    <w:p w:rsidR="003C422F" w:rsidRPr="003C422F" w:rsidRDefault="003C422F" w:rsidP="003C422F">
      <w:pPr>
        <w:spacing w:line="240" w:lineRule="auto"/>
        <w:ind w:left="720"/>
        <w:contextualSpacing/>
        <w:rPr>
          <w:rFonts w:ascii="Arial" w:hAnsi="Arial" w:cs="Arial"/>
          <w:b/>
          <w:sz w:val="20"/>
          <w:szCs w:val="20"/>
        </w:rPr>
      </w:pPr>
      <w:r w:rsidRPr="003C422F">
        <w:rPr>
          <w:rFonts w:ascii="Arial" w:hAnsi="Arial" w:cs="Arial"/>
          <w:sz w:val="20"/>
          <w:szCs w:val="20"/>
          <w:u w:val="single"/>
        </w:rPr>
        <w:t xml:space="preserve">Margaret Lasi (ML)  presented information on the </w:t>
      </w:r>
      <w:r w:rsidRPr="003C422F">
        <w:rPr>
          <w:rFonts w:ascii="Arial" w:hAnsi="Arial" w:cs="Arial"/>
          <w:sz w:val="20"/>
          <w:szCs w:val="20"/>
        </w:rPr>
        <w:t>Current Monitoring Coordination of the  Indian River Lagoon and Indian River lagoon adverse event Response</w:t>
      </w:r>
    </w:p>
    <w:p w:rsidR="003C422F" w:rsidRPr="003C422F" w:rsidRDefault="003C422F" w:rsidP="003C422F">
      <w:pPr>
        <w:spacing w:line="240" w:lineRule="auto"/>
        <w:ind w:left="720"/>
        <w:contextualSpacing/>
        <w:rPr>
          <w:rFonts w:ascii="Arial" w:hAnsi="Arial" w:cs="Arial"/>
          <w:b/>
          <w:sz w:val="20"/>
          <w:szCs w:val="20"/>
        </w:rPr>
      </w:pPr>
      <w:r w:rsidRPr="003C422F">
        <w:rPr>
          <w:rFonts w:ascii="Arial" w:hAnsi="Arial" w:cs="Arial"/>
          <w:sz w:val="20"/>
          <w:szCs w:val="20"/>
        </w:rPr>
        <w:t>(Presentation slides can be found in the 2013 archive section of the FWRMC website.)</w:t>
      </w:r>
    </w:p>
    <w:p w:rsidR="003C422F" w:rsidRPr="003C422F" w:rsidRDefault="003C422F" w:rsidP="003C422F">
      <w:pPr>
        <w:ind w:left="720"/>
        <w:rPr>
          <w:rFonts w:ascii="Arial" w:hAnsi="Arial" w:cs="Arial"/>
          <w:b/>
          <w:sz w:val="20"/>
          <w:szCs w:val="20"/>
        </w:rPr>
      </w:pPr>
    </w:p>
    <w:p w:rsidR="008E580B" w:rsidRPr="003C422F" w:rsidRDefault="008E580B" w:rsidP="003C422F">
      <w:pPr>
        <w:numPr>
          <w:ilvl w:val="0"/>
          <w:numId w:val="1"/>
        </w:numPr>
        <w:spacing w:line="240" w:lineRule="auto"/>
        <w:contextualSpacing/>
        <w:rPr>
          <w:rFonts w:ascii="Arial" w:hAnsi="Arial" w:cs="Arial"/>
          <w:sz w:val="20"/>
          <w:szCs w:val="20"/>
        </w:rPr>
      </w:pPr>
      <w:r w:rsidRPr="003C422F">
        <w:rPr>
          <w:rFonts w:ascii="Arial" w:hAnsi="Arial" w:cs="Arial"/>
          <w:bCs/>
          <w:sz w:val="20"/>
          <w:szCs w:val="20"/>
        </w:rPr>
        <w:t xml:space="preserve">Through the </w:t>
      </w:r>
      <w:r w:rsidRPr="003C422F">
        <w:rPr>
          <w:rFonts w:ascii="Arial" w:hAnsi="Arial" w:cs="Arial"/>
          <w:bCs/>
          <w:i/>
          <w:iCs/>
          <w:sz w:val="20"/>
          <w:szCs w:val="20"/>
        </w:rPr>
        <w:t>SWIM Act</w:t>
      </w:r>
      <w:r w:rsidRPr="003C422F">
        <w:rPr>
          <w:rFonts w:ascii="Arial" w:hAnsi="Arial" w:cs="Arial"/>
          <w:bCs/>
          <w:sz w:val="20"/>
          <w:szCs w:val="20"/>
        </w:rPr>
        <w:t xml:space="preserve"> (1987) and the </w:t>
      </w:r>
      <w:r w:rsidR="00EE1091" w:rsidRPr="003C422F">
        <w:rPr>
          <w:rFonts w:ascii="Arial" w:hAnsi="Arial" w:cs="Arial"/>
          <w:bCs/>
          <w:sz w:val="20"/>
          <w:szCs w:val="20"/>
        </w:rPr>
        <w:t>federally</w:t>
      </w:r>
      <w:r w:rsidRPr="003C422F">
        <w:rPr>
          <w:rFonts w:ascii="Arial" w:hAnsi="Arial" w:cs="Arial"/>
          <w:bCs/>
          <w:sz w:val="20"/>
          <w:szCs w:val="20"/>
        </w:rPr>
        <w:t xml:space="preserve"> fun</w:t>
      </w:r>
      <w:r w:rsidR="00EE1091">
        <w:rPr>
          <w:rFonts w:ascii="Arial" w:hAnsi="Arial" w:cs="Arial"/>
          <w:bCs/>
          <w:sz w:val="20"/>
          <w:szCs w:val="20"/>
        </w:rPr>
        <w:t xml:space="preserve">ded National Estuarine Program </w:t>
      </w:r>
      <w:r w:rsidRPr="003C422F">
        <w:rPr>
          <w:rFonts w:ascii="Arial" w:hAnsi="Arial" w:cs="Arial"/>
          <w:bCs/>
          <w:sz w:val="20"/>
          <w:szCs w:val="20"/>
        </w:rPr>
        <w:t xml:space="preserve">(1990), the IRL system was identified as a priority ecosystem: a SWIM water body and an Estuary of National Significance.  Both </w:t>
      </w:r>
      <w:r w:rsidR="00FE4BB3" w:rsidRPr="003C422F">
        <w:rPr>
          <w:rFonts w:ascii="Arial" w:hAnsi="Arial" w:cs="Arial"/>
          <w:bCs/>
          <w:sz w:val="20"/>
          <w:szCs w:val="20"/>
        </w:rPr>
        <w:t>designations provide</w:t>
      </w:r>
      <w:r w:rsidRPr="003C422F">
        <w:rPr>
          <w:rFonts w:ascii="Arial" w:hAnsi="Arial" w:cs="Arial"/>
          <w:bCs/>
          <w:sz w:val="20"/>
          <w:szCs w:val="20"/>
        </w:rPr>
        <w:t xml:space="preserve"> for the special protection, management and the restoration of all 250 km of this lagoonal system, from Ponce Inlet at the northern end to Jupiter Inlet at the southern end.  </w:t>
      </w:r>
    </w:p>
    <w:p w:rsidR="008E580B" w:rsidRPr="003C422F" w:rsidRDefault="008E580B" w:rsidP="003C422F">
      <w:pPr>
        <w:numPr>
          <w:ilvl w:val="0"/>
          <w:numId w:val="1"/>
        </w:numPr>
        <w:spacing w:line="240" w:lineRule="auto"/>
        <w:contextualSpacing/>
        <w:rPr>
          <w:rFonts w:ascii="Arial" w:hAnsi="Arial" w:cs="Arial"/>
          <w:sz w:val="20"/>
          <w:szCs w:val="20"/>
        </w:rPr>
      </w:pPr>
      <w:r w:rsidRPr="003C422F">
        <w:rPr>
          <w:rFonts w:ascii="Arial" w:hAnsi="Arial" w:cs="Arial"/>
          <w:bCs/>
          <w:sz w:val="20"/>
          <w:szCs w:val="20"/>
        </w:rPr>
        <w:t>Responsibility to  develop management plans (SWIM &amp; CCMP) for the IRL is shared between SJRWMD (North and Central IRL) and SFWMD (South IRL)</w:t>
      </w:r>
      <w:r w:rsidRPr="003C422F">
        <w:rPr>
          <w:rFonts w:ascii="Arial" w:hAnsi="Arial" w:cs="Arial"/>
          <w:sz w:val="20"/>
          <w:szCs w:val="20"/>
        </w:rPr>
        <w:t>.</w:t>
      </w:r>
    </w:p>
    <w:p w:rsidR="008E580B" w:rsidRPr="003C422F" w:rsidRDefault="008E580B" w:rsidP="003C422F">
      <w:pPr>
        <w:numPr>
          <w:ilvl w:val="0"/>
          <w:numId w:val="1"/>
        </w:numPr>
        <w:spacing w:line="240" w:lineRule="auto"/>
        <w:contextualSpacing/>
        <w:rPr>
          <w:rFonts w:ascii="Arial" w:hAnsi="Arial" w:cs="Arial"/>
          <w:sz w:val="20"/>
          <w:szCs w:val="20"/>
        </w:rPr>
      </w:pPr>
      <w:r w:rsidRPr="003C422F">
        <w:rPr>
          <w:rFonts w:ascii="Arial" w:hAnsi="Arial" w:cs="Arial"/>
          <w:bCs/>
          <w:sz w:val="20"/>
          <w:szCs w:val="20"/>
        </w:rPr>
        <w:t xml:space="preserve">    IRL-WQMN was established in 1988 to support the SWIM program, and subsequently the NEP in the SJRWMD portion of the system (</w:t>
      </w:r>
      <w:r w:rsidR="001275DE" w:rsidRPr="003C422F">
        <w:rPr>
          <w:rFonts w:ascii="Arial" w:hAnsi="Arial" w:cs="Arial"/>
          <w:bCs/>
          <w:sz w:val="20"/>
          <w:szCs w:val="20"/>
        </w:rPr>
        <w:t>northern</w:t>
      </w:r>
      <w:r w:rsidR="00EE1091">
        <w:rPr>
          <w:rFonts w:ascii="Arial" w:hAnsi="Arial" w:cs="Arial"/>
          <w:bCs/>
          <w:sz w:val="20"/>
          <w:szCs w:val="20"/>
        </w:rPr>
        <w:t xml:space="preserve"> 2/3; 3 counties)</w:t>
      </w:r>
      <w:r w:rsidRPr="003C422F">
        <w:rPr>
          <w:rFonts w:ascii="Arial" w:hAnsi="Arial" w:cs="Arial"/>
          <w:bCs/>
          <w:sz w:val="20"/>
          <w:szCs w:val="20"/>
        </w:rPr>
        <w:t xml:space="preserve">.   </w:t>
      </w:r>
    </w:p>
    <w:p w:rsidR="008E580B" w:rsidRPr="003C422F" w:rsidRDefault="008E580B" w:rsidP="003C422F">
      <w:pPr>
        <w:numPr>
          <w:ilvl w:val="0"/>
          <w:numId w:val="1"/>
        </w:numPr>
        <w:spacing w:line="240" w:lineRule="auto"/>
        <w:contextualSpacing/>
        <w:rPr>
          <w:rFonts w:ascii="Arial" w:hAnsi="Arial" w:cs="Arial"/>
          <w:sz w:val="20"/>
          <w:szCs w:val="20"/>
        </w:rPr>
      </w:pPr>
      <w:r w:rsidRPr="003C422F">
        <w:rPr>
          <w:rFonts w:ascii="Arial" w:hAnsi="Arial" w:cs="Arial"/>
          <w:bCs/>
          <w:sz w:val="20"/>
          <w:szCs w:val="20"/>
        </w:rPr>
        <w:t xml:space="preserve">The IRL-WQMN was established in 1988 to support the SWIM program, and subsequently the NEP. </w:t>
      </w:r>
    </w:p>
    <w:p w:rsidR="008E580B" w:rsidRPr="003C422F" w:rsidRDefault="008E580B" w:rsidP="003C422F">
      <w:pPr>
        <w:numPr>
          <w:ilvl w:val="0"/>
          <w:numId w:val="1"/>
        </w:numPr>
        <w:spacing w:line="240" w:lineRule="auto"/>
        <w:contextualSpacing/>
        <w:rPr>
          <w:rFonts w:ascii="Arial" w:hAnsi="Arial" w:cs="Arial"/>
          <w:sz w:val="20"/>
          <w:szCs w:val="20"/>
        </w:rPr>
      </w:pPr>
      <w:r w:rsidRPr="003C422F">
        <w:rPr>
          <w:rFonts w:ascii="Arial" w:hAnsi="Arial" w:cs="Arial"/>
          <w:bCs/>
          <w:sz w:val="20"/>
          <w:szCs w:val="20"/>
        </w:rPr>
        <w:t xml:space="preserve">   </w:t>
      </w:r>
      <w:r w:rsidR="003C422F">
        <w:rPr>
          <w:rFonts w:ascii="Arial" w:hAnsi="Arial" w:cs="Arial"/>
          <w:bCs/>
          <w:sz w:val="20"/>
          <w:szCs w:val="20"/>
        </w:rPr>
        <w:t>M</w:t>
      </w:r>
      <w:r w:rsidRPr="003C422F">
        <w:rPr>
          <w:rFonts w:ascii="Arial" w:hAnsi="Arial" w:cs="Arial"/>
          <w:bCs/>
          <w:sz w:val="20"/>
          <w:szCs w:val="20"/>
        </w:rPr>
        <w:t>ain goals of the IRL-WQMN :</w:t>
      </w:r>
    </w:p>
    <w:p w:rsidR="008E580B" w:rsidRPr="003C422F" w:rsidRDefault="008E580B" w:rsidP="003C422F">
      <w:pPr>
        <w:numPr>
          <w:ilvl w:val="1"/>
          <w:numId w:val="1"/>
        </w:numPr>
        <w:spacing w:line="240" w:lineRule="auto"/>
        <w:contextualSpacing/>
        <w:rPr>
          <w:rFonts w:ascii="Arial" w:hAnsi="Arial" w:cs="Arial"/>
          <w:sz w:val="20"/>
          <w:szCs w:val="20"/>
        </w:rPr>
      </w:pPr>
      <w:r w:rsidRPr="003C422F">
        <w:rPr>
          <w:rFonts w:ascii="Arial" w:hAnsi="Arial" w:cs="Arial"/>
          <w:bCs/>
          <w:sz w:val="20"/>
          <w:szCs w:val="20"/>
        </w:rPr>
        <w:t>Characterize the IRL over the long term – assess the status and trends in estuarine water chemistry</w:t>
      </w:r>
    </w:p>
    <w:p w:rsidR="008E580B" w:rsidRPr="003C422F" w:rsidRDefault="008E580B" w:rsidP="003C422F">
      <w:pPr>
        <w:numPr>
          <w:ilvl w:val="1"/>
          <w:numId w:val="1"/>
        </w:numPr>
        <w:spacing w:line="240" w:lineRule="auto"/>
        <w:contextualSpacing/>
        <w:rPr>
          <w:rFonts w:ascii="Arial" w:hAnsi="Arial" w:cs="Arial"/>
          <w:sz w:val="20"/>
          <w:szCs w:val="20"/>
        </w:rPr>
      </w:pPr>
      <w:r w:rsidRPr="003C422F">
        <w:rPr>
          <w:rFonts w:ascii="Arial" w:hAnsi="Arial" w:cs="Arial"/>
          <w:bCs/>
          <w:sz w:val="20"/>
          <w:szCs w:val="20"/>
        </w:rPr>
        <w:t xml:space="preserve"> In relation to primary producers as indicators of biological integrity &amp; ecosystem health, in particular w/r to seagrasses (key indicator of ecosystem health for the IRL)</w:t>
      </w:r>
    </w:p>
    <w:p w:rsidR="008E580B" w:rsidRPr="003C422F" w:rsidRDefault="008E580B" w:rsidP="003C422F">
      <w:pPr>
        <w:numPr>
          <w:ilvl w:val="1"/>
          <w:numId w:val="1"/>
        </w:numPr>
        <w:spacing w:line="240" w:lineRule="auto"/>
        <w:contextualSpacing/>
        <w:rPr>
          <w:rFonts w:ascii="Arial" w:hAnsi="Arial" w:cs="Arial"/>
          <w:sz w:val="20"/>
          <w:szCs w:val="20"/>
        </w:rPr>
      </w:pPr>
      <w:r w:rsidRPr="003C422F">
        <w:rPr>
          <w:rFonts w:ascii="Arial" w:hAnsi="Arial" w:cs="Arial"/>
          <w:bCs/>
          <w:sz w:val="20"/>
          <w:szCs w:val="20"/>
        </w:rPr>
        <w:t>Identify problem areas based on compliance with waterbody-specific water quality targets and/or basin TMDL’s (nutrients, Chlorophyll, optical parameters).</w:t>
      </w:r>
    </w:p>
    <w:p w:rsidR="008E580B" w:rsidRPr="003C422F" w:rsidRDefault="008E580B" w:rsidP="003C422F">
      <w:pPr>
        <w:numPr>
          <w:ilvl w:val="1"/>
          <w:numId w:val="1"/>
        </w:numPr>
        <w:spacing w:line="240" w:lineRule="auto"/>
        <w:contextualSpacing/>
        <w:rPr>
          <w:rFonts w:ascii="Arial" w:hAnsi="Arial" w:cs="Arial"/>
          <w:sz w:val="20"/>
          <w:szCs w:val="20"/>
        </w:rPr>
      </w:pPr>
      <w:r w:rsidRPr="003C422F">
        <w:rPr>
          <w:rFonts w:ascii="Arial" w:hAnsi="Arial" w:cs="Arial"/>
          <w:bCs/>
          <w:sz w:val="20"/>
          <w:szCs w:val="20"/>
        </w:rPr>
        <w:t>Measure the effectiveness of management objectives and actions intended to remediate problems</w:t>
      </w:r>
    </w:p>
    <w:p w:rsidR="008E580B" w:rsidRPr="003C422F" w:rsidRDefault="008E580B" w:rsidP="003C422F">
      <w:pPr>
        <w:numPr>
          <w:ilvl w:val="1"/>
          <w:numId w:val="1"/>
        </w:numPr>
        <w:spacing w:line="240" w:lineRule="auto"/>
        <w:contextualSpacing/>
        <w:rPr>
          <w:rFonts w:ascii="Arial" w:hAnsi="Arial" w:cs="Arial"/>
          <w:sz w:val="20"/>
          <w:szCs w:val="20"/>
        </w:rPr>
      </w:pPr>
      <w:r w:rsidRPr="003C422F">
        <w:rPr>
          <w:rFonts w:ascii="Arial" w:hAnsi="Arial" w:cs="Arial"/>
          <w:bCs/>
          <w:sz w:val="20"/>
          <w:szCs w:val="20"/>
        </w:rPr>
        <w:t xml:space="preserve">Provide information needed to re-direct or refocus management plans (adaptive management) </w:t>
      </w:r>
    </w:p>
    <w:p w:rsidR="008E580B" w:rsidRPr="003C422F" w:rsidRDefault="008E580B" w:rsidP="003C422F">
      <w:pPr>
        <w:spacing w:line="240" w:lineRule="auto"/>
        <w:contextualSpacing/>
        <w:rPr>
          <w:rFonts w:ascii="Arial" w:hAnsi="Arial" w:cs="Arial"/>
          <w:sz w:val="20"/>
          <w:szCs w:val="20"/>
        </w:rPr>
      </w:pPr>
      <w:r w:rsidRPr="003C422F">
        <w:rPr>
          <w:rFonts w:ascii="Arial" w:hAnsi="Arial" w:cs="Arial"/>
          <w:sz w:val="20"/>
          <w:szCs w:val="20"/>
        </w:rPr>
        <w:t>In 1996, modifications to the IRL-WQMN were proposed and adopted with the intent of further focusing its mission on:</w:t>
      </w:r>
    </w:p>
    <w:p w:rsidR="008E580B" w:rsidRPr="003C422F" w:rsidRDefault="003C422F" w:rsidP="003C422F">
      <w:pPr>
        <w:numPr>
          <w:ilvl w:val="1"/>
          <w:numId w:val="4"/>
        </w:numPr>
        <w:spacing w:line="240" w:lineRule="auto"/>
        <w:contextualSpacing/>
        <w:rPr>
          <w:rFonts w:ascii="Arial" w:hAnsi="Arial" w:cs="Arial"/>
          <w:sz w:val="20"/>
          <w:szCs w:val="20"/>
        </w:rPr>
      </w:pPr>
      <w:r>
        <w:rPr>
          <w:rFonts w:ascii="Arial" w:hAnsi="Arial" w:cs="Arial"/>
          <w:sz w:val="20"/>
          <w:szCs w:val="20"/>
        </w:rPr>
        <w:t xml:space="preserve"> P</w:t>
      </w:r>
      <w:r w:rsidR="008E580B" w:rsidRPr="003C422F">
        <w:rPr>
          <w:rFonts w:ascii="Arial" w:hAnsi="Arial" w:cs="Arial"/>
          <w:sz w:val="20"/>
          <w:szCs w:val="20"/>
        </w:rPr>
        <w:t>roviding answers to specific questions related to the long-term management of seagrass and the water quality of its environment</w:t>
      </w:r>
      <w:r>
        <w:rPr>
          <w:rFonts w:ascii="Arial" w:hAnsi="Arial" w:cs="Arial"/>
          <w:sz w:val="20"/>
          <w:szCs w:val="20"/>
        </w:rPr>
        <w:t>.</w:t>
      </w:r>
    </w:p>
    <w:p w:rsidR="008E580B" w:rsidRPr="003C422F" w:rsidRDefault="003C422F" w:rsidP="003C422F">
      <w:pPr>
        <w:numPr>
          <w:ilvl w:val="1"/>
          <w:numId w:val="4"/>
        </w:numPr>
        <w:spacing w:line="240" w:lineRule="auto"/>
        <w:contextualSpacing/>
        <w:rPr>
          <w:rFonts w:ascii="Arial" w:hAnsi="Arial" w:cs="Arial"/>
          <w:sz w:val="20"/>
          <w:szCs w:val="20"/>
        </w:rPr>
      </w:pPr>
      <w:r>
        <w:rPr>
          <w:rFonts w:ascii="Arial" w:hAnsi="Arial" w:cs="Arial"/>
          <w:sz w:val="20"/>
          <w:szCs w:val="20"/>
        </w:rPr>
        <w:t xml:space="preserve"> I</w:t>
      </w:r>
      <w:r w:rsidR="008E580B" w:rsidRPr="003C422F">
        <w:rPr>
          <w:rFonts w:ascii="Arial" w:hAnsi="Arial" w:cs="Arial"/>
          <w:sz w:val="20"/>
          <w:szCs w:val="20"/>
        </w:rPr>
        <w:t>ncreasing the statistical power of the data collected (and, thus, the performance of the WQMN)</w:t>
      </w:r>
    </w:p>
    <w:p w:rsidR="008E580B" w:rsidRPr="003C422F" w:rsidRDefault="008E580B" w:rsidP="003C422F">
      <w:pPr>
        <w:numPr>
          <w:ilvl w:val="1"/>
          <w:numId w:val="4"/>
        </w:numPr>
        <w:spacing w:line="240" w:lineRule="auto"/>
        <w:contextualSpacing/>
        <w:rPr>
          <w:rFonts w:ascii="Arial" w:hAnsi="Arial" w:cs="Arial"/>
          <w:sz w:val="20"/>
          <w:szCs w:val="20"/>
        </w:rPr>
      </w:pPr>
      <w:r w:rsidRPr="003C422F">
        <w:rPr>
          <w:rFonts w:ascii="Arial" w:hAnsi="Arial" w:cs="Arial"/>
          <w:sz w:val="20"/>
          <w:szCs w:val="20"/>
        </w:rPr>
        <w:t xml:space="preserve">  Increasing the effectiveness of the staff and the laboratory resources</w:t>
      </w:r>
    </w:p>
    <w:p w:rsidR="008E580B" w:rsidRPr="003C422F" w:rsidRDefault="008E580B" w:rsidP="003C422F">
      <w:pPr>
        <w:numPr>
          <w:ilvl w:val="1"/>
          <w:numId w:val="4"/>
        </w:numPr>
        <w:spacing w:line="240" w:lineRule="auto"/>
        <w:contextualSpacing/>
        <w:rPr>
          <w:rFonts w:ascii="Arial" w:hAnsi="Arial" w:cs="Arial"/>
          <w:sz w:val="20"/>
          <w:szCs w:val="20"/>
        </w:rPr>
      </w:pPr>
      <w:r w:rsidRPr="003C422F">
        <w:rPr>
          <w:rFonts w:ascii="Arial" w:hAnsi="Arial" w:cs="Arial"/>
          <w:sz w:val="20"/>
          <w:szCs w:val="20"/>
        </w:rPr>
        <w:t xml:space="preserve">  collecting complementary data for the calibration of the Pollution Load Reduction Model.</w:t>
      </w:r>
    </w:p>
    <w:p w:rsidR="008E580B" w:rsidRPr="003C422F" w:rsidRDefault="008E580B" w:rsidP="003C422F">
      <w:pPr>
        <w:spacing w:line="240" w:lineRule="auto"/>
        <w:contextualSpacing/>
        <w:rPr>
          <w:rFonts w:ascii="Arial" w:hAnsi="Arial" w:cs="Arial"/>
          <w:sz w:val="20"/>
          <w:szCs w:val="20"/>
        </w:rPr>
      </w:pPr>
      <w:r w:rsidRPr="003C422F">
        <w:rPr>
          <w:rFonts w:ascii="Arial" w:hAnsi="Arial" w:cs="Arial"/>
          <w:sz w:val="20"/>
          <w:szCs w:val="20"/>
        </w:rPr>
        <w:t>With the network redesign in 1996, areas of homogeneous water quality were defined, and 1 or 2 WQ stations were selected in each, based on proximity to seagrass monitoring transects and to prominent watershed impacts (e.g. ww treatment plants, significant trib</w:t>
      </w:r>
      <w:r w:rsidR="001275DE">
        <w:rPr>
          <w:rFonts w:ascii="Arial" w:hAnsi="Arial" w:cs="Arial"/>
          <w:sz w:val="20"/>
          <w:szCs w:val="20"/>
        </w:rPr>
        <w:t>utarie</w:t>
      </w:r>
      <w:r w:rsidRPr="003C422F">
        <w:rPr>
          <w:rFonts w:ascii="Arial" w:hAnsi="Arial" w:cs="Arial"/>
          <w:sz w:val="20"/>
          <w:szCs w:val="20"/>
        </w:rPr>
        <w:t>s or stormwater inflows, inlets, etc.).</w:t>
      </w:r>
    </w:p>
    <w:p w:rsidR="008E580B" w:rsidRPr="003C422F" w:rsidRDefault="008E580B"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 The segmentation scheme was later revised (some adjacent wq segments were consolidated) and combined with seagrass segments.   As a result, some wq stations were added to ensure that every seagrass segment had at least one wq monitoring station.  </w:t>
      </w:r>
    </w:p>
    <w:p w:rsidR="008E580B" w:rsidRPr="003C422F" w:rsidRDefault="008E580B"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The final scheme identifies a total of </w:t>
      </w:r>
      <w:r w:rsidRPr="003C422F">
        <w:rPr>
          <w:rFonts w:ascii="Arial" w:hAnsi="Arial" w:cs="Arial"/>
          <w:bCs/>
          <w:sz w:val="20"/>
          <w:szCs w:val="20"/>
        </w:rPr>
        <w:t>30 stations</w:t>
      </w:r>
      <w:r w:rsidRPr="003C422F">
        <w:rPr>
          <w:rFonts w:ascii="Arial" w:hAnsi="Arial" w:cs="Arial"/>
          <w:sz w:val="20"/>
          <w:szCs w:val="20"/>
        </w:rPr>
        <w:t xml:space="preserve"> in </w:t>
      </w:r>
      <w:r w:rsidRPr="003C422F">
        <w:rPr>
          <w:rFonts w:ascii="Arial" w:hAnsi="Arial" w:cs="Arial"/>
          <w:bCs/>
          <w:sz w:val="20"/>
          <w:szCs w:val="20"/>
        </w:rPr>
        <w:t xml:space="preserve">20 segments and 12 downstream tributary sites. </w:t>
      </w:r>
    </w:p>
    <w:p w:rsidR="008E580B" w:rsidRPr="003C422F" w:rsidRDefault="008E580B"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Puffer fish poisonings (SPSP) attributed to saxitoxin produced be Pyrodinium bahamense occurred in 2002/2004 (28 cases). </w:t>
      </w:r>
    </w:p>
    <w:p w:rsidR="008E580B" w:rsidRPr="003C422F" w:rsidRDefault="008E580B"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Explain progression of bloom and when it peaked (early October 2011). Bloom declined abruptly after subtropical depression dumped a lot of rain (~ 6 in in 4 days). </w:t>
      </w:r>
    </w:p>
    <w:p w:rsidR="008E580B" w:rsidRPr="003C422F" w:rsidRDefault="008E580B"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This graph show the percent change of measured SEAGRASS   Transect lengths from 2010 – 2011 –   </w:t>
      </w:r>
    </w:p>
    <w:p w:rsidR="008E580B" w:rsidRPr="003C422F" w:rsidRDefault="003C422F"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The combined   impact   of   these   micro   algae   blooms   caused   the loss  of  over    47,000    acres   of   seagrass    in   the impacted   areas  from 2011 through 2012.    </w:t>
      </w:r>
    </w:p>
    <w:p w:rsidR="008E580B" w:rsidRPr="003C422F" w:rsidRDefault="008E580B"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lastRenderedPageBreak/>
        <w:t xml:space="preserve">Seagrass beds are valuable because they are one of the more productive ecosystems on the planet. In shallow coastal systems like the IRL, grassbeds should be highly productive and quite expansive. As such, grassbeds provide significant habitat, forage, and nursery areas for animals. Grassbeds also provide positive feedback to WQ by stabilizing sediment and by assimilating nutrients to support their high production.  Seagrasses are a </w:t>
      </w:r>
      <w:r w:rsidRPr="003C422F">
        <w:rPr>
          <w:rFonts w:ascii="Arial" w:hAnsi="Arial" w:cs="Arial"/>
          <w:sz w:val="20"/>
          <w:szCs w:val="20"/>
          <w:u w:val="single"/>
        </w:rPr>
        <w:t>keystone</w:t>
      </w:r>
      <w:r w:rsidRPr="003C422F">
        <w:rPr>
          <w:rFonts w:ascii="Arial" w:hAnsi="Arial" w:cs="Arial"/>
          <w:sz w:val="20"/>
          <w:szCs w:val="20"/>
        </w:rPr>
        <w:t xml:space="preserve"> habitat and a </w:t>
      </w:r>
      <w:r w:rsidRPr="003C422F">
        <w:rPr>
          <w:rFonts w:ascii="Arial" w:hAnsi="Arial" w:cs="Arial"/>
          <w:sz w:val="20"/>
          <w:szCs w:val="20"/>
          <w:u w:val="single"/>
        </w:rPr>
        <w:t>barometer</w:t>
      </w:r>
      <w:r w:rsidRPr="003C422F">
        <w:rPr>
          <w:rFonts w:ascii="Arial" w:hAnsi="Arial" w:cs="Arial"/>
          <w:sz w:val="20"/>
          <w:szCs w:val="20"/>
        </w:rPr>
        <w:t xml:space="preserve"> on the long-term health and water quality of the Lagoon.</w:t>
      </w:r>
    </w:p>
    <w:p w:rsidR="008E580B" w:rsidRPr="003C422F" w:rsidRDefault="008E580B"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Therefore, monitoring seagrasses are crucial to the management of the IRL system. </w:t>
      </w:r>
    </w:p>
    <w:p w:rsidR="008E580B" w:rsidRPr="003C422F" w:rsidRDefault="008E580B"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SEM and TEM images of the brown tide cell (Aureoumbra </w:t>
      </w:r>
      <w:r w:rsidRPr="003C422F">
        <w:rPr>
          <w:rFonts w:ascii="Arial" w:hAnsi="Arial" w:cs="Arial"/>
          <w:i/>
          <w:sz w:val="20"/>
          <w:szCs w:val="20"/>
        </w:rPr>
        <w:t>lagunensis</w:t>
      </w:r>
      <w:r w:rsidRPr="003C422F">
        <w:rPr>
          <w:rFonts w:ascii="Arial" w:hAnsi="Arial" w:cs="Arial"/>
          <w:sz w:val="20"/>
          <w:szCs w:val="20"/>
        </w:rPr>
        <w:t xml:space="preserve">) during the Indian River Lagoon bloom. Cells showing the presence of a vacuole (v) &amp; Extracellular material on cell surface (ecl) = polysaccharide (mucilage) that inhibits feeding in oysters and clams.  And with these blooms in 2013 have come numerous, widespread fishkills, from Port St. John to Melbourne, and in Banana River.  </w:t>
      </w:r>
    </w:p>
    <w:p w:rsidR="008E580B" w:rsidRPr="003C422F" w:rsidRDefault="008E580B"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Adverse Event Response: </w:t>
      </w:r>
    </w:p>
    <w:p w:rsidR="008E580B" w:rsidRPr="003C422F" w:rsidRDefault="008E580B"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District scientists are investigating the cause of the major blooms, or, more likely, the multi-causality of the blooms, with the help of other scientists and agencies committed to research and long-term management of the Lagoon.  There are 10 entities represented on this IRL 2011 Scientific Consortium, including the SJRWMD. </w:t>
      </w:r>
    </w:p>
    <w:p w:rsidR="008E580B" w:rsidRPr="003C422F" w:rsidRDefault="008E580B"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The investigation was prepared around a set of hypotheses or questions. To help us generate meaningful questions, we constructed ecological components/processes diagrams that depict what may have happened in the lagoon that gave rise to the blooms.  We then organized the questions according to the major compartments of ecological factors: physical/WQ factors, submersed aquatic vegetation (green), sediment biogeochem. (brown), and fauna (orange). </w:t>
      </w:r>
    </w:p>
    <w:p w:rsidR="008E580B" w:rsidRPr="003C422F" w:rsidRDefault="008E580B"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The major questions that rose to the surface dealt with major changes in physical factors or stressors, and with trophic components and processes that all led to an augmentation of the nutrient pool available for phytoplankton growth</w:t>
      </w:r>
    </w:p>
    <w:p w:rsidR="003C422F" w:rsidRPr="003C422F" w:rsidRDefault="003C422F"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The algal bloom investigation is a major component of the lagoon protection initiative and several research teams have been created to gain a better understanding of the lagoon’s physical factors, phytoplankton abundance and composition, sediment bio-geo-chemistry and other factors  all working with a consortium of representatives from these </w:t>
      </w:r>
      <w:r w:rsidR="00EE1091" w:rsidRPr="003C422F">
        <w:rPr>
          <w:rFonts w:ascii="Arial" w:hAnsi="Arial" w:cs="Arial"/>
          <w:sz w:val="20"/>
          <w:szCs w:val="20"/>
        </w:rPr>
        <w:t>universities</w:t>
      </w:r>
      <w:r w:rsidRPr="003C422F">
        <w:rPr>
          <w:rFonts w:ascii="Arial" w:hAnsi="Arial" w:cs="Arial"/>
          <w:sz w:val="20"/>
          <w:szCs w:val="20"/>
        </w:rPr>
        <w:t xml:space="preserve"> and agencies. </w:t>
      </w:r>
    </w:p>
    <w:p w:rsidR="003C422F" w:rsidRPr="003C422F" w:rsidRDefault="003C422F"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So where do we go from here?</w:t>
      </w:r>
    </w:p>
    <w:p w:rsidR="003C422F" w:rsidRPr="003C422F" w:rsidRDefault="001275DE" w:rsidP="003C422F">
      <w:pPr>
        <w:numPr>
          <w:ilvl w:val="0"/>
          <w:numId w:val="5"/>
        </w:numPr>
        <w:spacing w:line="240" w:lineRule="auto"/>
        <w:contextualSpacing/>
        <w:rPr>
          <w:rFonts w:ascii="Arial" w:hAnsi="Arial" w:cs="Arial"/>
          <w:sz w:val="20"/>
          <w:szCs w:val="20"/>
        </w:rPr>
      </w:pPr>
      <w:r>
        <w:rPr>
          <w:rFonts w:ascii="Arial" w:hAnsi="Arial" w:cs="Arial"/>
          <w:sz w:val="20"/>
          <w:szCs w:val="20"/>
        </w:rPr>
        <w:t>The S</w:t>
      </w:r>
      <w:r w:rsidR="003C422F" w:rsidRPr="003C422F">
        <w:rPr>
          <w:rFonts w:ascii="Arial" w:hAnsi="Arial" w:cs="Arial"/>
          <w:sz w:val="20"/>
          <w:szCs w:val="20"/>
        </w:rPr>
        <w:t>t. Johns river water managemen</w:t>
      </w:r>
      <w:r>
        <w:rPr>
          <w:rFonts w:ascii="Arial" w:hAnsi="Arial" w:cs="Arial"/>
          <w:sz w:val="20"/>
          <w:szCs w:val="20"/>
        </w:rPr>
        <w:t>t district is committed to the Indian River L</w:t>
      </w:r>
      <w:r w:rsidR="003C422F" w:rsidRPr="003C422F">
        <w:rPr>
          <w:rFonts w:ascii="Arial" w:hAnsi="Arial" w:cs="Arial"/>
          <w:sz w:val="20"/>
          <w:szCs w:val="20"/>
        </w:rPr>
        <w:t xml:space="preserve">agoon initiative a $5 million dollar  - multiyear investigation  on top of the district’s on-going monitoring, restoration and cost-share lagoon projects  to protect and restore the water quality and ecological habitats of the </w:t>
      </w:r>
      <w:r w:rsidR="00EE1091" w:rsidRPr="003C422F">
        <w:rPr>
          <w:rFonts w:ascii="Arial" w:hAnsi="Arial" w:cs="Arial"/>
          <w:sz w:val="20"/>
          <w:szCs w:val="20"/>
        </w:rPr>
        <w:t>Indian</w:t>
      </w:r>
      <w:r w:rsidR="00EE1091">
        <w:rPr>
          <w:rFonts w:ascii="Arial" w:hAnsi="Arial" w:cs="Arial"/>
          <w:sz w:val="20"/>
          <w:szCs w:val="20"/>
        </w:rPr>
        <w:t xml:space="preserve"> River L</w:t>
      </w:r>
      <w:r w:rsidR="003C422F" w:rsidRPr="003C422F">
        <w:rPr>
          <w:rFonts w:ascii="Arial" w:hAnsi="Arial" w:cs="Arial"/>
          <w:sz w:val="20"/>
          <w:szCs w:val="20"/>
        </w:rPr>
        <w:t xml:space="preserve">agoon by leveraging district resources and working with the national estuary program and its partners. </w:t>
      </w:r>
    </w:p>
    <w:p w:rsidR="003C422F" w:rsidRPr="003C422F" w:rsidRDefault="003C422F"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This is one of several basin init</w:t>
      </w:r>
      <w:r w:rsidR="00EE1091">
        <w:rPr>
          <w:rFonts w:ascii="Arial" w:hAnsi="Arial" w:cs="Arial"/>
          <w:sz w:val="20"/>
          <w:szCs w:val="20"/>
        </w:rPr>
        <w:t>iatives the district has adopted</w:t>
      </w:r>
      <w:r w:rsidRPr="003C422F">
        <w:rPr>
          <w:rFonts w:ascii="Arial" w:hAnsi="Arial" w:cs="Arial"/>
          <w:sz w:val="20"/>
          <w:szCs w:val="20"/>
        </w:rPr>
        <w:t xml:space="preserve">, and in the lagoon it is bringing scientists, engineers, managers and outreach professionals together on a single team to address the lagoon’s challenges and restore this national estuary. </w:t>
      </w:r>
    </w:p>
    <w:p w:rsidR="003C422F" w:rsidRPr="003C422F" w:rsidRDefault="003C422F" w:rsidP="003C422F">
      <w:pPr>
        <w:numPr>
          <w:ilvl w:val="0"/>
          <w:numId w:val="5"/>
        </w:numPr>
        <w:spacing w:line="240" w:lineRule="auto"/>
        <w:contextualSpacing/>
        <w:rPr>
          <w:rFonts w:ascii="Arial" w:hAnsi="Arial" w:cs="Arial"/>
          <w:sz w:val="20"/>
          <w:szCs w:val="20"/>
        </w:rPr>
      </w:pPr>
      <w:r w:rsidRPr="003C422F">
        <w:rPr>
          <w:rFonts w:ascii="Arial" w:hAnsi="Arial" w:cs="Arial"/>
          <w:sz w:val="20"/>
          <w:szCs w:val="20"/>
        </w:rPr>
        <w:t xml:space="preserve">We are also working with a number of </w:t>
      </w:r>
      <w:r w:rsidR="00EE1091" w:rsidRPr="003C422F">
        <w:rPr>
          <w:rFonts w:ascii="Arial" w:hAnsi="Arial" w:cs="Arial"/>
          <w:sz w:val="20"/>
          <w:szCs w:val="20"/>
        </w:rPr>
        <w:t>universities</w:t>
      </w:r>
      <w:r w:rsidRPr="003C422F">
        <w:rPr>
          <w:rFonts w:ascii="Arial" w:hAnsi="Arial" w:cs="Arial"/>
          <w:sz w:val="20"/>
          <w:szCs w:val="20"/>
        </w:rPr>
        <w:t xml:space="preserve"> and research organizations in the watershed to help this investigation. </w:t>
      </w:r>
    </w:p>
    <w:p w:rsidR="008E580B" w:rsidRPr="008E580B" w:rsidRDefault="008E580B" w:rsidP="003C422F">
      <w:pPr>
        <w:spacing w:line="240" w:lineRule="auto"/>
        <w:ind w:left="360"/>
        <w:contextualSpacing/>
      </w:pPr>
    </w:p>
    <w:p w:rsidR="009C6D26" w:rsidRDefault="009C6D26" w:rsidP="003C422F">
      <w:pPr>
        <w:spacing w:line="240" w:lineRule="auto"/>
        <w:contextualSpacing/>
      </w:pPr>
    </w:p>
    <w:sectPr w:rsidR="009C6D26" w:rsidSect="0092530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BB3" w:rsidRDefault="00FE4BB3" w:rsidP="001F2AA1">
      <w:pPr>
        <w:spacing w:after="0" w:line="240" w:lineRule="auto"/>
      </w:pPr>
      <w:r>
        <w:separator/>
      </w:r>
    </w:p>
  </w:endnote>
  <w:endnote w:type="continuationSeparator" w:id="0">
    <w:p w:rsidR="00FE4BB3" w:rsidRDefault="00FE4BB3" w:rsidP="001F2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BB3" w:rsidRDefault="00FE4BB3" w:rsidP="001F2AA1">
      <w:pPr>
        <w:spacing w:after="0" w:line="240" w:lineRule="auto"/>
      </w:pPr>
      <w:r>
        <w:separator/>
      </w:r>
    </w:p>
  </w:footnote>
  <w:footnote w:type="continuationSeparator" w:id="0">
    <w:p w:rsidR="00FE4BB3" w:rsidRDefault="00FE4BB3" w:rsidP="001F2A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BB3" w:rsidRDefault="00FE4BB3" w:rsidP="001F2AA1">
    <w:pPr>
      <w:pStyle w:val="Footer"/>
      <w:jc w:val="right"/>
      <w:rPr>
        <w:rStyle w:val="PageNumber"/>
      </w:rPr>
    </w:pPr>
    <w:r>
      <w:rPr>
        <w:rStyle w:val="PageNumber"/>
      </w:rPr>
      <w:t xml:space="preserve">FWRMC Meeting Report –October 9, 2013 - page </w:t>
    </w:r>
    <w:r>
      <w:rPr>
        <w:rStyle w:val="PageNumber"/>
      </w:rPr>
      <w:fldChar w:fldCharType="begin"/>
    </w:r>
    <w:r>
      <w:rPr>
        <w:rStyle w:val="PageNumber"/>
      </w:rPr>
      <w:instrText xml:space="preserve">PAGE  </w:instrText>
    </w:r>
    <w:r>
      <w:rPr>
        <w:rStyle w:val="PageNumber"/>
      </w:rPr>
      <w:fldChar w:fldCharType="separate"/>
    </w:r>
    <w:r w:rsidR="00E424CA">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E424CA">
      <w:rPr>
        <w:rStyle w:val="PageNumber"/>
        <w:noProof/>
      </w:rPr>
      <w:t>4</w:t>
    </w:r>
    <w:r>
      <w:rPr>
        <w:rStyle w:val="PageNumber"/>
      </w:rPr>
      <w:fldChar w:fldCharType="end"/>
    </w:r>
  </w:p>
  <w:p w:rsidR="00FE4BB3" w:rsidRPr="004D0C48" w:rsidRDefault="00FE4BB3" w:rsidP="001F2AA1">
    <w:pPr>
      <w:pStyle w:val="Footer"/>
      <w:jc w:val="right"/>
      <w:rPr>
        <w:rStyle w:val="IntenseEmphasis"/>
      </w:rPr>
    </w:pPr>
    <w:r w:rsidRPr="004D0C48">
      <w:rPr>
        <w:rStyle w:val="IntenseEmphasis"/>
      </w:rPr>
      <w:t xml:space="preserve">*bold italicized </w:t>
    </w:r>
    <w:r>
      <w:rPr>
        <w:rStyle w:val="IntenseEmphasis"/>
      </w:rPr>
      <w:t>text</w:t>
    </w:r>
    <w:r w:rsidRPr="004D0C48">
      <w:rPr>
        <w:rStyle w:val="IntenseEmphasis"/>
      </w:rPr>
      <w:t xml:space="preserve"> is used to indicate items requiring attention before next meeting</w:t>
    </w:r>
  </w:p>
  <w:p w:rsidR="00FE4BB3" w:rsidRDefault="00FE4B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CA60F5"/>
    <w:multiLevelType w:val="hybridMultilevel"/>
    <w:tmpl w:val="DC10026A"/>
    <w:lvl w:ilvl="0" w:tplc="E008422A">
      <w:start w:val="1"/>
      <w:numFmt w:val="bullet"/>
      <w:lvlText w:val="•"/>
      <w:lvlJc w:val="left"/>
      <w:pPr>
        <w:tabs>
          <w:tab w:val="num" w:pos="720"/>
        </w:tabs>
        <w:ind w:left="720" w:hanging="360"/>
      </w:pPr>
      <w:rPr>
        <w:rFonts w:ascii="Times New Roman" w:hAnsi="Times New Roman" w:hint="default"/>
      </w:rPr>
    </w:lvl>
    <w:lvl w:ilvl="1" w:tplc="AB7C5A88" w:tentative="1">
      <w:start w:val="1"/>
      <w:numFmt w:val="bullet"/>
      <w:lvlText w:val="•"/>
      <w:lvlJc w:val="left"/>
      <w:pPr>
        <w:tabs>
          <w:tab w:val="num" w:pos="1440"/>
        </w:tabs>
        <w:ind w:left="1440" w:hanging="360"/>
      </w:pPr>
      <w:rPr>
        <w:rFonts w:ascii="Times New Roman" w:hAnsi="Times New Roman" w:hint="default"/>
      </w:rPr>
    </w:lvl>
    <w:lvl w:ilvl="2" w:tplc="6C4E49C0" w:tentative="1">
      <w:start w:val="1"/>
      <w:numFmt w:val="bullet"/>
      <w:lvlText w:val="•"/>
      <w:lvlJc w:val="left"/>
      <w:pPr>
        <w:tabs>
          <w:tab w:val="num" w:pos="2160"/>
        </w:tabs>
        <w:ind w:left="2160" w:hanging="360"/>
      </w:pPr>
      <w:rPr>
        <w:rFonts w:ascii="Times New Roman" w:hAnsi="Times New Roman" w:hint="default"/>
      </w:rPr>
    </w:lvl>
    <w:lvl w:ilvl="3" w:tplc="9F2C0BA0" w:tentative="1">
      <w:start w:val="1"/>
      <w:numFmt w:val="bullet"/>
      <w:lvlText w:val="•"/>
      <w:lvlJc w:val="left"/>
      <w:pPr>
        <w:tabs>
          <w:tab w:val="num" w:pos="2880"/>
        </w:tabs>
        <w:ind w:left="2880" w:hanging="360"/>
      </w:pPr>
      <w:rPr>
        <w:rFonts w:ascii="Times New Roman" w:hAnsi="Times New Roman" w:hint="default"/>
      </w:rPr>
    </w:lvl>
    <w:lvl w:ilvl="4" w:tplc="43D22EAA" w:tentative="1">
      <w:start w:val="1"/>
      <w:numFmt w:val="bullet"/>
      <w:lvlText w:val="•"/>
      <w:lvlJc w:val="left"/>
      <w:pPr>
        <w:tabs>
          <w:tab w:val="num" w:pos="3600"/>
        </w:tabs>
        <w:ind w:left="3600" w:hanging="360"/>
      </w:pPr>
      <w:rPr>
        <w:rFonts w:ascii="Times New Roman" w:hAnsi="Times New Roman" w:hint="default"/>
      </w:rPr>
    </w:lvl>
    <w:lvl w:ilvl="5" w:tplc="9C60AADE" w:tentative="1">
      <w:start w:val="1"/>
      <w:numFmt w:val="bullet"/>
      <w:lvlText w:val="•"/>
      <w:lvlJc w:val="left"/>
      <w:pPr>
        <w:tabs>
          <w:tab w:val="num" w:pos="4320"/>
        </w:tabs>
        <w:ind w:left="4320" w:hanging="360"/>
      </w:pPr>
      <w:rPr>
        <w:rFonts w:ascii="Times New Roman" w:hAnsi="Times New Roman" w:hint="default"/>
      </w:rPr>
    </w:lvl>
    <w:lvl w:ilvl="6" w:tplc="7C123856" w:tentative="1">
      <w:start w:val="1"/>
      <w:numFmt w:val="bullet"/>
      <w:lvlText w:val="•"/>
      <w:lvlJc w:val="left"/>
      <w:pPr>
        <w:tabs>
          <w:tab w:val="num" w:pos="5040"/>
        </w:tabs>
        <w:ind w:left="5040" w:hanging="360"/>
      </w:pPr>
      <w:rPr>
        <w:rFonts w:ascii="Times New Roman" w:hAnsi="Times New Roman" w:hint="default"/>
      </w:rPr>
    </w:lvl>
    <w:lvl w:ilvl="7" w:tplc="C9660AFC" w:tentative="1">
      <w:start w:val="1"/>
      <w:numFmt w:val="bullet"/>
      <w:lvlText w:val="•"/>
      <w:lvlJc w:val="left"/>
      <w:pPr>
        <w:tabs>
          <w:tab w:val="num" w:pos="5760"/>
        </w:tabs>
        <w:ind w:left="5760" w:hanging="360"/>
      </w:pPr>
      <w:rPr>
        <w:rFonts w:ascii="Times New Roman" w:hAnsi="Times New Roman" w:hint="default"/>
      </w:rPr>
    </w:lvl>
    <w:lvl w:ilvl="8" w:tplc="DFA8D7BA" w:tentative="1">
      <w:start w:val="1"/>
      <w:numFmt w:val="bullet"/>
      <w:lvlText w:val="•"/>
      <w:lvlJc w:val="left"/>
      <w:pPr>
        <w:tabs>
          <w:tab w:val="num" w:pos="6480"/>
        </w:tabs>
        <w:ind w:left="6480" w:hanging="360"/>
      </w:pPr>
      <w:rPr>
        <w:rFonts w:ascii="Times New Roman" w:hAnsi="Times New Roman" w:hint="default"/>
      </w:rPr>
    </w:lvl>
  </w:abstractNum>
  <w:abstractNum w:abstractNumId="1">
    <w:nsid w:val="544B1496"/>
    <w:multiLevelType w:val="hybridMultilevel"/>
    <w:tmpl w:val="CAA0FAFE"/>
    <w:lvl w:ilvl="0" w:tplc="A4EC994A">
      <w:start w:val="1"/>
      <w:numFmt w:val="bullet"/>
      <w:lvlText w:val="•"/>
      <w:lvlJc w:val="left"/>
      <w:pPr>
        <w:tabs>
          <w:tab w:val="num" w:pos="720"/>
        </w:tabs>
        <w:ind w:left="720" w:hanging="360"/>
      </w:pPr>
      <w:rPr>
        <w:rFonts w:ascii="Times New Roman" w:hAnsi="Times New Roman" w:hint="default"/>
      </w:rPr>
    </w:lvl>
    <w:lvl w:ilvl="1" w:tplc="3A9AA61A">
      <w:start w:val="1"/>
      <w:numFmt w:val="bullet"/>
      <w:lvlText w:val="•"/>
      <w:lvlJc w:val="left"/>
      <w:pPr>
        <w:tabs>
          <w:tab w:val="num" w:pos="1440"/>
        </w:tabs>
        <w:ind w:left="1440" w:hanging="360"/>
      </w:pPr>
      <w:rPr>
        <w:rFonts w:ascii="Times New Roman" w:hAnsi="Times New Roman" w:hint="default"/>
      </w:rPr>
    </w:lvl>
    <w:lvl w:ilvl="2" w:tplc="AB4AD93E" w:tentative="1">
      <w:start w:val="1"/>
      <w:numFmt w:val="bullet"/>
      <w:lvlText w:val="•"/>
      <w:lvlJc w:val="left"/>
      <w:pPr>
        <w:tabs>
          <w:tab w:val="num" w:pos="2160"/>
        </w:tabs>
        <w:ind w:left="2160" w:hanging="360"/>
      </w:pPr>
      <w:rPr>
        <w:rFonts w:ascii="Times New Roman" w:hAnsi="Times New Roman" w:hint="default"/>
      </w:rPr>
    </w:lvl>
    <w:lvl w:ilvl="3" w:tplc="CAF25CD4" w:tentative="1">
      <w:start w:val="1"/>
      <w:numFmt w:val="bullet"/>
      <w:lvlText w:val="•"/>
      <w:lvlJc w:val="left"/>
      <w:pPr>
        <w:tabs>
          <w:tab w:val="num" w:pos="2880"/>
        </w:tabs>
        <w:ind w:left="2880" w:hanging="360"/>
      </w:pPr>
      <w:rPr>
        <w:rFonts w:ascii="Times New Roman" w:hAnsi="Times New Roman" w:hint="default"/>
      </w:rPr>
    </w:lvl>
    <w:lvl w:ilvl="4" w:tplc="A5E610F2" w:tentative="1">
      <w:start w:val="1"/>
      <w:numFmt w:val="bullet"/>
      <w:lvlText w:val="•"/>
      <w:lvlJc w:val="left"/>
      <w:pPr>
        <w:tabs>
          <w:tab w:val="num" w:pos="3600"/>
        </w:tabs>
        <w:ind w:left="3600" w:hanging="360"/>
      </w:pPr>
      <w:rPr>
        <w:rFonts w:ascii="Times New Roman" w:hAnsi="Times New Roman" w:hint="default"/>
      </w:rPr>
    </w:lvl>
    <w:lvl w:ilvl="5" w:tplc="4F4472BC" w:tentative="1">
      <w:start w:val="1"/>
      <w:numFmt w:val="bullet"/>
      <w:lvlText w:val="•"/>
      <w:lvlJc w:val="left"/>
      <w:pPr>
        <w:tabs>
          <w:tab w:val="num" w:pos="4320"/>
        </w:tabs>
        <w:ind w:left="4320" w:hanging="360"/>
      </w:pPr>
      <w:rPr>
        <w:rFonts w:ascii="Times New Roman" w:hAnsi="Times New Roman" w:hint="default"/>
      </w:rPr>
    </w:lvl>
    <w:lvl w:ilvl="6" w:tplc="FBD6ED0E" w:tentative="1">
      <w:start w:val="1"/>
      <w:numFmt w:val="bullet"/>
      <w:lvlText w:val="•"/>
      <w:lvlJc w:val="left"/>
      <w:pPr>
        <w:tabs>
          <w:tab w:val="num" w:pos="5040"/>
        </w:tabs>
        <w:ind w:left="5040" w:hanging="360"/>
      </w:pPr>
      <w:rPr>
        <w:rFonts w:ascii="Times New Roman" w:hAnsi="Times New Roman" w:hint="default"/>
      </w:rPr>
    </w:lvl>
    <w:lvl w:ilvl="7" w:tplc="CE9A6E9C" w:tentative="1">
      <w:start w:val="1"/>
      <w:numFmt w:val="bullet"/>
      <w:lvlText w:val="•"/>
      <w:lvlJc w:val="left"/>
      <w:pPr>
        <w:tabs>
          <w:tab w:val="num" w:pos="5760"/>
        </w:tabs>
        <w:ind w:left="5760" w:hanging="360"/>
      </w:pPr>
      <w:rPr>
        <w:rFonts w:ascii="Times New Roman" w:hAnsi="Times New Roman" w:hint="default"/>
      </w:rPr>
    </w:lvl>
    <w:lvl w:ilvl="8" w:tplc="DB44419C" w:tentative="1">
      <w:start w:val="1"/>
      <w:numFmt w:val="bullet"/>
      <w:lvlText w:val="•"/>
      <w:lvlJc w:val="left"/>
      <w:pPr>
        <w:tabs>
          <w:tab w:val="num" w:pos="6480"/>
        </w:tabs>
        <w:ind w:left="6480" w:hanging="360"/>
      </w:pPr>
      <w:rPr>
        <w:rFonts w:ascii="Times New Roman" w:hAnsi="Times New Roman" w:hint="default"/>
      </w:rPr>
    </w:lvl>
  </w:abstractNum>
  <w:abstractNum w:abstractNumId="2">
    <w:nsid w:val="5CE75035"/>
    <w:multiLevelType w:val="hybridMultilevel"/>
    <w:tmpl w:val="93686E94"/>
    <w:lvl w:ilvl="0" w:tplc="89FE676E">
      <w:start w:val="1"/>
      <w:numFmt w:val="decimal"/>
      <w:lvlText w:val="%1."/>
      <w:lvlJc w:val="left"/>
      <w:pPr>
        <w:tabs>
          <w:tab w:val="num" w:pos="720"/>
        </w:tabs>
        <w:ind w:left="720" w:hanging="360"/>
      </w:pPr>
    </w:lvl>
    <w:lvl w:ilvl="1" w:tplc="6C86E0B8">
      <w:start w:val="1"/>
      <w:numFmt w:val="decimal"/>
      <w:lvlText w:val="%2."/>
      <w:lvlJc w:val="left"/>
      <w:pPr>
        <w:tabs>
          <w:tab w:val="num" w:pos="1440"/>
        </w:tabs>
        <w:ind w:left="1440" w:hanging="360"/>
      </w:pPr>
    </w:lvl>
    <w:lvl w:ilvl="2" w:tplc="B81C9EF4" w:tentative="1">
      <w:start w:val="1"/>
      <w:numFmt w:val="decimal"/>
      <w:lvlText w:val="%3."/>
      <w:lvlJc w:val="left"/>
      <w:pPr>
        <w:tabs>
          <w:tab w:val="num" w:pos="2160"/>
        </w:tabs>
        <w:ind w:left="2160" w:hanging="360"/>
      </w:pPr>
    </w:lvl>
    <w:lvl w:ilvl="3" w:tplc="65D89198" w:tentative="1">
      <w:start w:val="1"/>
      <w:numFmt w:val="decimal"/>
      <w:lvlText w:val="%4."/>
      <w:lvlJc w:val="left"/>
      <w:pPr>
        <w:tabs>
          <w:tab w:val="num" w:pos="2880"/>
        </w:tabs>
        <w:ind w:left="2880" w:hanging="360"/>
      </w:pPr>
    </w:lvl>
    <w:lvl w:ilvl="4" w:tplc="088412D0" w:tentative="1">
      <w:start w:val="1"/>
      <w:numFmt w:val="decimal"/>
      <w:lvlText w:val="%5."/>
      <w:lvlJc w:val="left"/>
      <w:pPr>
        <w:tabs>
          <w:tab w:val="num" w:pos="3600"/>
        </w:tabs>
        <w:ind w:left="3600" w:hanging="360"/>
      </w:pPr>
    </w:lvl>
    <w:lvl w:ilvl="5" w:tplc="1DF23CE6" w:tentative="1">
      <w:start w:val="1"/>
      <w:numFmt w:val="decimal"/>
      <w:lvlText w:val="%6."/>
      <w:lvlJc w:val="left"/>
      <w:pPr>
        <w:tabs>
          <w:tab w:val="num" w:pos="4320"/>
        </w:tabs>
        <w:ind w:left="4320" w:hanging="360"/>
      </w:pPr>
    </w:lvl>
    <w:lvl w:ilvl="6" w:tplc="C0FC21E6" w:tentative="1">
      <w:start w:val="1"/>
      <w:numFmt w:val="decimal"/>
      <w:lvlText w:val="%7."/>
      <w:lvlJc w:val="left"/>
      <w:pPr>
        <w:tabs>
          <w:tab w:val="num" w:pos="5040"/>
        </w:tabs>
        <w:ind w:left="5040" w:hanging="360"/>
      </w:pPr>
    </w:lvl>
    <w:lvl w:ilvl="7" w:tplc="E870BD0A" w:tentative="1">
      <w:start w:val="1"/>
      <w:numFmt w:val="decimal"/>
      <w:lvlText w:val="%8."/>
      <w:lvlJc w:val="left"/>
      <w:pPr>
        <w:tabs>
          <w:tab w:val="num" w:pos="5760"/>
        </w:tabs>
        <w:ind w:left="5760" w:hanging="360"/>
      </w:pPr>
    </w:lvl>
    <w:lvl w:ilvl="8" w:tplc="CAA6D9DC" w:tentative="1">
      <w:start w:val="1"/>
      <w:numFmt w:val="decimal"/>
      <w:lvlText w:val="%9."/>
      <w:lvlJc w:val="left"/>
      <w:pPr>
        <w:tabs>
          <w:tab w:val="num" w:pos="6480"/>
        </w:tabs>
        <w:ind w:left="6480" w:hanging="360"/>
      </w:pPr>
    </w:lvl>
  </w:abstractNum>
  <w:abstractNum w:abstractNumId="3">
    <w:nsid w:val="60A67EFE"/>
    <w:multiLevelType w:val="hybridMultilevel"/>
    <w:tmpl w:val="53F42BC8"/>
    <w:lvl w:ilvl="0" w:tplc="05F86864">
      <w:start w:val="1"/>
      <w:numFmt w:val="bullet"/>
      <w:lvlText w:val="•"/>
      <w:lvlJc w:val="left"/>
      <w:pPr>
        <w:tabs>
          <w:tab w:val="num" w:pos="720"/>
        </w:tabs>
        <w:ind w:left="720" w:hanging="360"/>
      </w:pPr>
      <w:rPr>
        <w:rFonts w:ascii="Times New Roman" w:hAnsi="Times New Roman" w:hint="default"/>
      </w:rPr>
    </w:lvl>
    <w:lvl w:ilvl="1" w:tplc="4410A06C">
      <w:start w:val="1"/>
      <w:numFmt w:val="bullet"/>
      <w:lvlText w:val="•"/>
      <w:lvlJc w:val="left"/>
      <w:pPr>
        <w:tabs>
          <w:tab w:val="num" w:pos="1440"/>
        </w:tabs>
        <w:ind w:left="1440" w:hanging="360"/>
      </w:pPr>
      <w:rPr>
        <w:rFonts w:ascii="Times New Roman" w:hAnsi="Times New Roman" w:hint="default"/>
      </w:rPr>
    </w:lvl>
    <w:lvl w:ilvl="2" w:tplc="E60C1162" w:tentative="1">
      <w:start w:val="1"/>
      <w:numFmt w:val="bullet"/>
      <w:lvlText w:val="•"/>
      <w:lvlJc w:val="left"/>
      <w:pPr>
        <w:tabs>
          <w:tab w:val="num" w:pos="2160"/>
        </w:tabs>
        <w:ind w:left="2160" w:hanging="360"/>
      </w:pPr>
      <w:rPr>
        <w:rFonts w:ascii="Times New Roman" w:hAnsi="Times New Roman" w:hint="default"/>
      </w:rPr>
    </w:lvl>
    <w:lvl w:ilvl="3" w:tplc="2ED4FC52" w:tentative="1">
      <w:start w:val="1"/>
      <w:numFmt w:val="bullet"/>
      <w:lvlText w:val="•"/>
      <w:lvlJc w:val="left"/>
      <w:pPr>
        <w:tabs>
          <w:tab w:val="num" w:pos="2880"/>
        </w:tabs>
        <w:ind w:left="2880" w:hanging="360"/>
      </w:pPr>
      <w:rPr>
        <w:rFonts w:ascii="Times New Roman" w:hAnsi="Times New Roman" w:hint="default"/>
      </w:rPr>
    </w:lvl>
    <w:lvl w:ilvl="4" w:tplc="98E2A34A" w:tentative="1">
      <w:start w:val="1"/>
      <w:numFmt w:val="bullet"/>
      <w:lvlText w:val="•"/>
      <w:lvlJc w:val="left"/>
      <w:pPr>
        <w:tabs>
          <w:tab w:val="num" w:pos="3600"/>
        </w:tabs>
        <w:ind w:left="3600" w:hanging="360"/>
      </w:pPr>
      <w:rPr>
        <w:rFonts w:ascii="Times New Roman" w:hAnsi="Times New Roman" w:hint="default"/>
      </w:rPr>
    </w:lvl>
    <w:lvl w:ilvl="5" w:tplc="C6762ED8" w:tentative="1">
      <w:start w:val="1"/>
      <w:numFmt w:val="bullet"/>
      <w:lvlText w:val="•"/>
      <w:lvlJc w:val="left"/>
      <w:pPr>
        <w:tabs>
          <w:tab w:val="num" w:pos="4320"/>
        </w:tabs>
        <w:ind w:left="4320" w:hanging="360"/>
      </w:pPr>
      <w:rPr>
        <w:rFonts w:ascii="Times New Roman" w:hAnsi="Times New Roman" w:hint="default"/>
      </w:rPr>
    </w:lvl>
    <w:lvl w:ilvl="6" w:tplc="6B529260" w:tentative="1">
      <w:start w:val="1"/>
      <w:numFmt w:val="bullet"/>
      <w:lvlText w:val="•"/>
      <w:lvlJc w:val="left"/>
      <w:pPr>
        <w:tabs>
          <w:tab w:val="num" w:pos="5040"/>
        </w:tabs>
        <w:ind w:left="5040" w:hanging="360"/>
      </w:pPr>
      <w:rPr>
        <w:rFonts w:ascii="Times New Roman" w:hAnsi="Times New Roman" w:hint="default"/>
      </w:rPr>
    </w:lvl>
    <w:lvl w:ilvl="7" w:tplc="FF96C464" w:tentative="1">
      <w:start w:val="1"/>
      <w:numFmt w:val="bullet"/>
      <w:lvlText w:val="•"/>
      <w:lvlJc w:val="left"/>
      <w:pPr>
        <w:tabs>
          <w:tab w:val="num" w:pos="5760"/>
        </w:tabs>
        <w:ind w:left="5760" w:hanging="360"/>
      </w:pPr>
      <w:rPr>
        <w:rFonts w:ascii="Times New Roman" w:hAnsi="Times New Roman" w:hint="default"/>
      </w:rPr>
    </w:lvl>
    <w:lvl w:ilvl="8" w:tplc="B34A9DEA" w:tentative="1">
      <w:start w:val="1"/>
      <w:numFmt w:val="bullet"/>
      <w:lvlText w:val="•"/>
      <w:lvlJc w:val="left"/>
      <w:pPr>
        <w:tabs>
          <w:tab w:val="num" w:pos="6480"/>
        </w:tabs>
        <w:ind w:left="6480" w:hanging="360"/>
      </w:pPr>
      <w:rPr>
        <w:rFonts w:ascii="Times New Roman" w:hAnsi="Times New Roman" w:hint="default"/>
      </w:rPr>
    </w:lvl>
  </w:abstractNum>
  <w:abstractNum w:abstractNumId="4">
    <w:nsid w:val="79197D5D"/>
    <w:multiLevelType w:val="hybridMultilevel"/>
    <w:tmpl w:val="48E4EA78"/>
    <w:lvl w:ilvl="0" w:tplc="B0FC22A4">
      <w:start w:val="1"/>
      <w:numFmt w:val="bullet"/>
      <w:lvlText w:val="•"/>
      <w:lvlJc w:val="left"/>
      <w:pPr>
        <w:tabs>
          <w:tab w:val="num" w:pos="720"/>
        </w:tabs>
        <w:ind w:left="720" w:hanging="360"/>
      </w:pPr>
      <w:rPr>
        <w:rFonts w:ascii="Times New Roman" w:hAnsi="Times New Roman" w:hint="default"/>
      </w:rPr>
    </w:lvl>
    <w:lvl w:ilvl="1" w:tplc="30AEEDD2">
      <w:start w:val="1"/>
      <w:numFmt w:val="decimal"/>
      <w:lvlText w:val="%2."/>
      <w:lvlJc w:val="left"/>
      <w:pPr>
        <w:tabs>
          <w:tab w:val="num" w:pos="1440"/>
        </w:tabs>
        <w:ind w:left="1440" w:hanging="360"/>
      </w:pPr>
    </w:lvl>
    <w:lvl w:ilvl="2" w:tplc="3A7E6BC6" w:tentative="1">
      <w:start w:val="1"/>
      <w:numFmt w:val="bullet"/>
      <w:lvlText w:val="•"/>
      <w:lvlJc w:val="left"/>
      <w:pPr>
        <w:tabs>
          <w:tab w:val="num" w:pos="2160"/>
        </w:tabs>
        <w:ind w:left="2160" w:hanging="360"/>
      </w:pPr>
      <w:rPr>
        <w:rFonts w:ascii="Times New Roman" w:hAnsi="Times New Roman" w:hint="default"/>
      </w:rPr>
    </w:lvl>
    <w:lvl w:ilvl="3" w:tplc="0756B858" w:tentative="1">
      <w:start w:val="1"/>
      <w:numFmt w:val="bullet"/>
      <w:lvlText w:val="•"/>
      <w:lvlJc w:val="left"/>
      <w:pPr>
        <w:tabs>
          <w:tab w:val="num" w:pos="2880"/>
        </w:tabs>
        <w:ind w:left="2880" w:hanging="360"/>
      </w:pPr>
      <w:rPr>
        <w:rFonts w:ascii="Times New Roman" w:hAnsi="Times New Roman" w:hint="default"/>
      </w:rPr>
    </w:lvl>
    <w:lvl w:ilvl="4" w:tplc="B5701672" w:tentative="1">
      <w:start w:val="1"/>
      <w:numFmt w:val="bullet"/>
      <w:lvlText w:val="•"/>
      <w:lvlJc w:val="left"/>
      <w:pPr>
        <w:tabs>
          <w:tab w:val="num" w:pos="3600"/>
        </w:tabs>
        <w:ind w:left="3600" w:hanging="360"/>
      </w:pPr>
      <w:rPr>
        <w:rFonts w:ascii="Times New Roman" w:hAnsi="Times New Roman" w:hint="default"/>
      </w:rPr>
    </w:lvl>
    <w:lvl w:ilvl="5" w:tplc="742A11CA" w:tentative="1">
      <w:start w:val="1"/>
      <w:numFmt w:val="bullet"/>
      <w:lvlText w:val="•"/>
      <w:lvlJc w:val="left"/>
      <w:pPr>
        <w:tabs>
          <w:tab w:val="num" w:pos="4320"/>
        </w:tabs>
        <w:ind w:left="4320" w:hanging="360"/>
      </w:pPr>
      <w:rPr>
        <w:rFonts w:ascii="Times New Roman" w:hAnsi="Times New Roman" w:hint="default"/>
      </w:rPr>
    </w:lvl>
    <w:lvl w:ilvl="6" w:tplc="AF668E4C" w:tentative="1">
      <w:start w:val="1"/>
      <w:numFmt w:val="bullet"/>
      <w:lvlText w:val="•"/>
      <w:lvlJc w:val="left"/>
      <w:pPr>
        <w:tabs>
          <w:tab w:val="num" w:pos="5040"/>
        </w:tabs>
        <w:ind w:left="5040" w:hanging="360"/>
      </w:pPr>
      <w:rPr>
        <w:rFonts w:ascii="Times New Roman" w:hAnsi="Times New Roman" w:hint="default"/>
      </w:rPr>
    </w:lvl>
    <w:lvl w:ilvl="7" w:tplc="8AF20EB2" w:tentative="1">
      <w:start w:val="1"/>
      <w:numFmt w:val="bullet"/>
      <w:lvlText w:val="•"/>
      <w:lvlJc w:val="left"/>
      <w:pPr>
        <w:tabs>
          <w:tab w:val="num" w:pos="5760"/>
        </w:tabs>
        <w:ind w:left="5760" w:hanging="360"/>
      </w:pPr>
      <w:rPr>
        <w:rFonts w:ascii="Times New Roman" w:hAnsi="Times New Roman" w:hint="default"/>
      </w:rPr>
    </w:lvl>
    <w:lvl w:ilvl="8" w:tplc="1DF480EA"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9392B"/>
    <w:rsid w:val="00021614"/>
    <w:rsid w:val="00123653"/>
    <w:rsid w:val="001275DE"/>
    <w:rsid w:val="001F2AA1"/>
    <w:rsid w:val="002F6C24"/>
    <w:rsid w:val="003C422F"/>
    <w:rsid w:val="003F504F"/>
    <w:rsid w:val="004D2910"/>
    <w:rsid w:val="005239F6"/>
    <w:rsid w:val="006B55D7"/>
    <w:rsid w:val="008E580B"/>
    <w:rsid w:val="0092530D"/>
    <w:rsid w:val="009C6D26"/>
    <w:rsid w:val="00B9392B"/>
    <w:rsid w:val="00D22745"/>
    <w:rsid w:val="00E424CA"/>
    <w:rsid w:val="00E5097A"/>
    <w:rsid w:val="00EB469B"/>
    <w:rsid w:val="00EE1091"/>
    <w:rsid w:val="00FE4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5C5F13-ED8A-4DB8-8D4C-121E2EF8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9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9392B"/>
    <w:rPr>
      <w:sz w:val="16"/>
      <w:szCs w:val="16"/>
    </w:rPr>
  </w:style>
  <w:style w:type="paragraph" w:styleId="CommentText">
    <w:name w:val="annotation text"/>
    <w:basedOn w:val="Normal"/>
    <w:link w:val="CommentTextChar"/>
    <w:uiPriority w:val="99"/>
    <w:semiHidden/>
    <w:unhideWhenUsed/>
    <w:rsid w:val="00B9392B"/>
    <w:pPr>
      <w:spacing w:line="240" w:lineRule="auto"/>
    </w:pPr>
    <w:rPr>
      <w:sz w:val="20"/>
      <w:szCs w:val="20"/>
    </w:rPr>
  </w:style>
  <w:style w:type="character" w:customStyle="1" w:styleId="CommentTextChar">
    <w:name w:val="Comment Text Char"/>
    <w:basedOn w:val="DefaultParagraphFont"/>
    <w:link w:val="CommentText"/>
    <w:uiPriority w:val="99"/>
    <w:semiHidden/>
    <w:rsid w:val="00B9392B"/>
    <w:rPr>
      <w:sz w:val="20"/>
      <w:szCs w:val="20"/>
    </w:rPr>
  </w:style>
  <w:style w:type="paragraph" w:styleId="BalloonText">
    <w:name w:val="Balloon Text"/>
    <w:basedOn w:val="Normal"/>
    <w:link w:val="BalloonTextChar"/>
    <w:uiPriority w:val="99"/>
    <w:semiHidden/>
    <w:unhideWhenUsed/>
    <w:rsid w:val="00B9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92B"/>
    <w:rPr>
      <w:rFonts w:ascii="Tahoma" w:hAnsi="Tahoma" w:cs="Tahoma"/>
      <w:sz w:val="16"/>
      <w:szCs w:val="16"/>
    </w:rPr>
  </w:style>
  <w:style w:type="paragraph" w:styleId="Header">
    <w:name w:val="header"/>
    <w:basedOn w:val="Normal"/>
    <w:link w:val="HeaderChar"/>
    <w:uiPriority w:val="99"/>
    <w:semiHidden/>
    <w:unhideWhenUsed/>
    <w:rsid w:val="001F2A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F2AA1"/>
  </w:style>
  <w:style w:type="paragraph" w:styleId="Footer">
    <w:name w:val="footer"/>
    <w:basedOn w:val="Normal"/>
    <w:link w:val="FooterChar"/>
    <w:unhideWhenUsed/>
    <w:rsid w:val="001F2AA1"/>
    <w:pPr>
      <w:tabs>
        <w:tab w:val="center" w:pos="4680"/>
        <w:tab w:val="right" w:pos="9360"/>
      </w:tabs>
      <w:spacing w:after="0" w:line="240" w:lineRule="auto"/>
    </w:pPr>
  </w:style>
  <w:style w:type="character" w:customStyle="1" w:styleId="FooterChar">
    <w:name w:val="Footer Char"/>
    <w:basedOn w:val="DefaultParagraphFont"/>
    <w:link w:val="Footer"/>
    <w:rsid w:val="001F2AA1"/>
  </w:style>
  <w:style w:type="character" w:styleId="PageNumber">
    <w:name w:val="page number"/>
    <w:basedOn w:val="DefaultParagraphFont"/>
    <w:rsid w:val="001F2AA1"/>
  </w:style>
  <w:style w:type="character" w:styleId="IntenseEmphasis">
    <w:name w:val="Intense Emphasis"/>
    <w:basedOn w:val="DefaultParagraphFont"/>
    <w:uiPriority w:val="21"/>
    <w:qFormat/>
    <w:rsid w:val="001F2AA1"/>
    <w:rPr>
      <w:b/>
      <w:bCs/>
      <w:i/>
      <w:iCs/>
      <w:color w:val="FF0000"/>
    </w:rPr>
  </w:style>
  <w:style w:type="paragraph" w:styleId="CommentSubject">
    <w:name w:val="annotation subject"/>
    <w:basedOn w:val="CommentText"/>
    <w:next w:val="CommentText"/>
    <w:link w:val="CommentSubjectChar"/>
    <w:uiPriority w:val="99"/>
    <w:semiHidden/>
    <w:unhideWhenUsed/>
    <w:rsid w:val="009C6D26"/>
    <w:rPr>
      <w:b/>
      <w:bCs/>
    </w:rPr>
  </w:style>
  <w:style w:type="character" w:customStyle="1" w:styleId="CommentSubjectChar">
    <w:name w:val="Comment Subject Char"/>
    <w:basedOn w:val="CommentTextChar"/>
    <w:link w:val="CommentSubject"/>
    <w:uiPriority w:val="99"/>
    <w:semiHidden/>
    <w:rsid w:val="009C6D26"/>
    <w:rPr>
      <w:b/>
      <w:bCs/>
      <w:sz w:val="20"/>
      <w:szCs w:val="20"/>
    </w:rPr>
  </w:style>
  <w:style w:type="paragraph" w:styleId="ListParagraph">
    <w:name w:val="List Paragraph"/>
    <w:basedOn w:val="Normal"/>
    <w:uiPriority w:val="34"/>
    <w:qFormat/>
    <w:rsid w:val="008E580B"/>
    <w:pPr>
      <w:ind w:left="720"/>
      <w:contextualSpacing/>
    </w:pPr>
  </w:style>
  <w:style w:type="paragraph" w:styleId="NormalWeb">
    <w:name w:val="Normal (Web)"/>
    <w:basedOn w:val="Normal"/>
    <w:uiPriority w:val="99"/>
    <w:semiHidden/>
    <w:unhideWhenUsed/>
    <w:rsid w:val="008E58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584451">
      <w:bodyDiv w:val="1"/>
      <w:marLeft w:val="0"/>
      <w:marRight w:val="0"/>
      <w:marTop w:val="0"/>
      <w:marBottom w:val="0"/>
      <w:divBdr>
        <w:top w:val="none" w:sz="0" w:space="0" w:color="auto"/>
        <w:left w:val="none" w:sz="0" w:space="0" w:color="auto"/>
        <w:bottom w:val="none" w:sz="0" w:space="0" w:color="auto"/>
        <w:right w:val="none" w:sz="0" w:space="0" w:color="auto"/>
      </w:divBdr>
      <w:divsChild>
        <w:div w:id="1211453190">
          <w:marLeft w:val="720"/>
          <w:marRight w:val="0"/>
          <w:marTop w:val="0"/>
          <w:marBottom w:val="0"/>
          <w:divBdr>
            <w:top w:val="none" w:sz="0" w:space="0" w:color="auto"/>
            <w:left w:val="none" w:sz="0" w:space="0" w:color="auto"/>
            <w:bottom w:val="none" w:sz="0" w:space="0" w:color="auto"/>
            <w:right w:val="none" w:sz="0" w:space="0" w:color="auto"/>
          </w:divBdr>
        </w:div>
        <w:div w:id="1235512290">
          <w:marLeft w:val="720"/>
          <w:marRight w:val="0"/>
          <w:marTop w:val="0"/>
          <w:marBottom w:val="0"/>
          <w:divBdr>
            <w:top w:val="none" w:sz="0" w:space="0" w:color="auto"/>
            <w:left w:val="none" w:sz="0" w:space="0" w:color="auto"/>
            <w:bottom w:val="none" w:sz="0" w:space="0" w:color="auto"/>
            <w:right w:val="none" w:sz="0" w:space="0" w:color="auto"/>
          </w:divBdr>
        </w:div>
        <w:div w:id="1898205790">
          <w:marLeft w:val="720"/>
          <w:marRight w:val="0"/>
          <w:marTop w:val="0"/>
          <w:marBottom w:val="0"/>
          <w:divBdr>
            <w:top w:val="none" w:sz="0" w:space="0" w:color="auto"/>
            <w:left w:val="none" w:sz="0" w:space="0" w:color="auto"/>
            <w:bottom w:val="none" w:sz="0" w:space="0" w:color="auto"/>
            <w:right w:val="none" w:sz="0" w:space="0" w:color="auto"/>
          </w:divBdr>
        </w:div>
        <w:div w:id="1942032038">
          <w:marLeft w:val="720"/>
          <w:marRight w:val="0"/>
          <w:marTop w:val="0"/>
          <w:marBottom w:val="0"/>
          <w:divBdr>
            <w:top w:val="none" w:sz="0" w:space="0" w:color="auto"/>
            <w:left w:val="none" w:sz="0" w:space="0" w:color="auto"/>
            <w:bottom w:val="none" w:sz="0" w:space="0" w:color="auto"/>
            <w:right w:val="none" w:sz="0" w:space="0" w:color="auto"/>
          </w:divBdr>
        </w:div>
      </w:divsChild>
    </w:div>
    <w:div w:id="542593973">
      <w:bodyDiv w:val="1"/>
      <w:marLeft w:val="0"/>
      <w:marRight w:val="0"/>
      <w:marTop w:val="0"/>
      <w:marBottom w:val="0"/>
      <w:divBdr>
        <w:top w:val="none" w:sz="0" w:space="0" w:color="auto"/>
        <w:left w:val="none" w:sz="0" w:space="0" w:color="auto"/>
        <w:bottom w:val="none" w:sz="0" w:space="0" w:color="auto"/>
        <w:right w:val="none" w:sz="0" w:space="0" w:color="auto"/>
      </w:divBdr>
      <w:divsChild>
        <w:div w:id="988900035">
          <w:marLeft w:val="720"/>
          <w:marRight w:val="0"/>
          <w:marTop w:val="120"/>
          <w:marBottom w:val="120"/>
          <w:divBdr>
            <w:top w:val="none" w:sz="0" w:space="0" w:color="auto"/>
            <w:left w:val="none" w:sz="0" w:space="0" w:color="auto"/>
            <w:bottom w:val="none" w:sz="0" w:space="0" w:color="auto"/>
            <w:right w:val="none" w:sz="0" w:space="0" w:color="auto"/>
          </w:divBdr>
        </w:div>
        <w:div w:id="1816214153">
          <w:marLeft w:val="720"/>
          <w:marRight w:val="0"/>
          <w:marTop w:val="0"/>
          <w:marBottom w:val="0"/>
          <w:divBdr>
            <w:top w:val="none" w:sz="0" w:space="0" w:color="auto"/>
            <w:left w:val="none" w:sz="0" w:space="0" w:color="auto"/>
            <w:bottom w:val="none" w:sz="0" w:space="0" w:color="auto"/>
            <w:right w:val="none" w:sz="0" w:space="0" w:color="auto"/>
          </w:divBdr>
        </w:div>
        <w:div w:id="700088256">
          <w:marLeft w:val="720"/>
          <w:marRight w:val="0"/>
          <w:marTop w:val="0"/>
          <w:marBottom w:val="0"/>
          <w:divBdr>
            <w:top w:val="none" w:sz="0" w:space="0" w:color="auto"/>
            <w:left w:val="none" w:sz="0" w:space="0" w:color="auto"/>
            <w:bottom w:val="none" w:sz="0" w:space="0" w:color="auto"/>
            <w:right w:val="none" w:sz="0" w:space="0" w:color="auto"/>
          </w:divBdr>
        </w:div>
      </w:divsChild>
    </w:div>
    <w:div w:id="709573351">
      <w:bodyDiv w:val="1"/>
      <w:marLeft w:val="0"/>
      <w:marRight w:val="0"/>
      <w:marTop w:val="0"/>
      <w:marBottom w:val="0"/>
      <w:divBdr>
        <w:top w:val="none" w:sz="0" w:space="0" w:color="auto"/>
        <w:left w:val="none" w:sz="0" w:space="0" w:color="auto"/>
        <w:bottom w:val="none" w:sz="0" w:space="0" w:color="auto"/>
        <w:right w:val="none" w:sz="0" w:space="0" w:color="auto"/>
      </w:divBdr>
    </w:div>
    <w:div w:id="754933320">
      <w:bodyDiv w:val="1"/>
      <w:marLeft w:val="0"/>
      <w:marRight w:val="0"/>
      <w:marTop w:val="0"/>
      <w:marBottom w:val="0"/>
      <w:divBdr>
        <w:top w:val="none" w:sz="0" w:space="0" w:color="auto"/>
        <w:left w:val="none" w:sz="0" w:space="0" w:color="auto"/>
        <w:bottom w:val="none" w:sz="0" w:space="0" w:color="auto"/>
        <w:right w:val="none" w:sz="0" w:space="0" w:color="auto"/>
      </w:divBdr>
    </w:div>
    <w:div w:id="921060719">
      <w:bodyDiv w:val="1"/>
      <w:marLeft w:val="0"/>
      <w:marRight w:val="0"/>
      <w:marTop w:val="0"/>
      <w:marBottom w:val="0"/>
      <w:divBdr>
        <w:top w:val="none" w:sz="0" w:space="0" w:color="auto"/>
        <w:left w:val="none" w:sz="0" w:space="0" w:color="auto"/>
        <w:bottom w:val="none" w:sz="0" w:space="0" w:color="auto"/>
        <w:right w:val="none" w:sz="0" w:space="0" w:color="auto"/>
      </w:divBdr>
    </w:div>
    <w:div w:id="1023702456">
      <w:bodyDiv w:val="1"/>
      <w:marLeft w:val="0"/>
      <w:marRight w:val="0"/>
      <w:marTop w:val="0"/>
      <w:marBottom w:val="0"/>
      <w:divBdr>
        <w:top w:val="none" w:sz="0" w:space="0" w:color="auto"/>
        <w:left w:val="none" w:sz="0" w:space="0" w:color="auto"/>
        <w:bottom w:val="none" w:sz="0" w:space="0" w:color="auto"/>
        <w:right w:val="none" w:sz="0" w:space="0" w:color="auto"/>
      </w:divBdr>
      <w:divsChild>
        <w:div w:id="258952231">
          <w:marLeft w:val="720"/>
          <w:marRight w:val="0"/>
          <w:marTop w:val="0"/>
          <w:marBottom w:val="0"/>
          <w:divBdr>
            <w:top w:val="none" w:sz="0" w:space="0" w:color="auto"/>
            <w:left w:val="none" w:sz="0" w:space="0" w:color="auto"/>
            <w:bottom w:val="none" w:sz="0" w:space="0" w:color="auto"/>
            <w:right w:val="none" w:sz="0" w:space="0" w:color="auto"/>
          </w:divBdr>
        </w:div>
        <w:div w:id="501625991">
          <w:marLeft w:val="720"/>
          <w:marRight w:val="0"/>
          <w:marTop w:val="0"/>
          <w:marBottom w:val="0"/>
          <w:divBdr>
            <w:top w:val="none" w:sz="0" w:space="0" w:color="auto"/>
            <w:left w:val="none" w:sz="0" w:space="0" w:color="auto"/>
            <w:bottom w:val="none" w:sz="0" w:space="0" w:color="auto"/>
            <w:right w:val="none" w:sz="0" w:space="0" w:color="auto"/>
          </w:divBdr>
        </w:div>
      </w:divsChild>
    </w:div>
    <w:div w:id="1063529131">
      <w:bodyDiv w:val="1"/>
      <w:marLeft w:val="0"/>
      <w:marRight w:val="0"/>
      <w:marTop w:val="0"/>
      <w:marBottom w:val="0"/>
      <w:divBdr>
        <w:top w:val="none" w:sz="0" w:space="0" w:color="auto"/>
        <w:left w:val="none" w:sz="0" w:space="0" w:color="auto"/>
        <w:bottom w:val="none" w:sz="0" w:space="0" w:color="auto"/>
        <w:right w:val="none" w:sz="0" w:space="0" w:color="auto"/>
      </w:divBdr>
    </w:div>
    <w:div w:id="1094209342">
      <w:bodyDiv w:val="1"/>
      <w:marLeft w:val="0"/>
      <w:marRight w:val="0"/>
      <w:marTop w:val="0"/>
      <w:marBottom w:val="0"/>
      <w:divBdr>
        <w:top w:val="none" w:sz="0" w:space="0" w:color="auto"/>
        <w:left w:val="none" w:sz="0" w:space="0" w:color="auto"/>
        <w:bottom w:val="none" w:sz="0" w:space="0" w:color="auto"/>
        <w:right w:val="none" w:sz="0" w:space="0" w:color="auto"/>
      </w:divBdr>
    </w:div>
    <w:div w:id="1330139317">
      <w:bodyDiv w:val="1"/>
      <w:marLeft w:val="0"/>
      <w:marRight w:val="0"/>
      <w:marTop w:val="0"/>
      <w:marBottom w:val="0"/>
      <w:divBdr>
        <w:top w:val="none" w:sz="0" w:space="0" w:color="auto"/>
        <w:left w:val="none" w:sz="0" w:space="0" w:color="auto"/>
        <w:bottom w:val="none" w:sz="0" w:space="0" w:color="auto"/>
        <w:right w:val="none" w:sz="0" w:space="0" w:color="auto"/>
      </w:divBdr>
    </w:div>
    <w:div w:id="1384938497">
      <w:bodyDiv w:val="1"/>
      <w:marLeft w:val="0"/>
      <w:marRight w:val="0"/>
      <w:marTop w:val="0"/>
      <w:marBottom w:val="0"/>
      <w:divBdr>
        <w:top w:val="none" w:sz="0" w:space="0" w:color="auto"/>
        <w:left w:val="none" w:sz="0" w:space="0" w:color="auto"/>
        <w:bottom w:val="none" w:sz="0" w:space="0" w:color="auto"/>
        <w:right w:val="none" w:sz="0" w:space="0" w:color="auto"/>
      </w:divBdr>
    </w:div>
    <w:div w:id="1507329308">
      <w:bodyDiv w:val="1"/>
      <w:marLeft w:val="0"/>
      <w:marRight w:val="0"/>
      <w:marTop w:val="0"/>
      <w:marBottom w:val="0"/>
      <w:divBdr>
        <w:top w:val="none" w:sz="0" w:space="0" w:color="auto"/>
        <w:left w:val="none" w:sz="0" w:space="0" w:color="auto"/>
        <w:bottom w:val="none" w:sz="0" w:space="0" w:color="auto"/>
        <w:right w:val="none" w:sz="0" w:space="0" w:color="auto"/>
      </w:divBdr>
    </w:div>
    <w:div w:id="1514958783">
      <w:bodyDiv w:val="1"/>
      <w:marLeft w:val="0"/>
      <w:marRight w:val="0"/>
      <w:marTop w:val="0"/>
      <w:marBottom w:val="0"/>
      <w:divBdr>
        <w:top w:val="none" w:sz="0" w:space="0" w:color="auto"/>
        <w:left w:val="none" w:sz="0" w:space="0" w:color="auto"/>
        <w:bottom w:val="none" w:sz="0" w:space="0" w:color="auto"/>
        <w:right w:val="none" w:sz="0" w:space="0" w:color="auto"/>
      </w:divBdr>
    </w:div>
    <w:div w:id="1531798131">
      <w:bodyDiv w:val="1"/>
      <w:marLeft w:val="0"/>
      <w:marRight w:val="0"/>
      <w:marTop w:val="0"/>
      <w:marBottom w:val="0"/>
      <w:divBdr>
        <w:top w:val="none" w:sz="0" w:space="0" w:color="auto"/>
        <w:left w:val="none" w:sz="0" w:space="0" w:color="auto"/>
        <w:bottom w:val="none" w:sz="0" w:space="0" w:color="auto"/>
        <w:right w:val="none" w:sz="0" w:space="0" w:color="auto"/>
      </w:divBdr>
    </w:div>
    <w:div w:id="1569219317">
      <w:bodyDiv w:val="1"/>
      <w:marLeft w:val="0"/>
      <w:marRight w:val="0"/>
      <w:marTop w:val="0"/>
      <w:marBottom w:val="0"/>
      <w:divBdr>
        <w:top w:val="none" w:sz="0" w:space="0" w:color="auto"/>
        <w:left w:val="none" w:sz="0" w:space="0" w:color="auto"/>
        <w:bottom w:val="none" w:sz="0" w:space="0" w:color="auto"/>
        <w:right w:val="none" w:sz="0" w:space="0" w:color="auto"/>
      </w:divBdr>
    </w:div>
    <w:div w:id="1650279213">
      <w:bodyDiv w:val="1"/>
      <w:marLeft w:val="0"/>
      <w:marRight w:val="0"/>
      <w:marTop w:val="0"/>
      <w:marBottom w:val="0"/>
      <w:divBdr>
        <w:top w:val="none" w:sz="0" w:space="0" w:color="auto"/>
        <w:left w:val="none" w:sz="0" w:space="0" w:color="auto"/>
        <w:bottom w:val="none" w:sz="0" w:space="0" w:color="auto"/>
        <w:right w:val="none" w:sz="0" w:space="0" w:color="auto"/>
      </w:divBdr>
    </w:div>
    <w:div w:id="1964841163">
      <w:bodyDiv w:val="1"/>
      <w:marLeft w:val="0"/>
      <w:marRight w:val="0"/>
      <w:marTop w:val="0"/>
      <w:marBottom w:val="0"/>
      <w:divBdr>
        <w:top w:val="none" w:sz="0" w:space="0" w:color="auto"/>
        <w:left w:val="none" w:sz="0" w:space="0" w:color="auto"/>
        <w:bottom w:val="none" w:sz="0" w:space="0" w:color="auto"/>
        <w:right w:val="none" w:sz="0" w:space="0" w:color="auto"/>
      </w:divBdr>
    </w:div>
    <w:div w:id="204894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9263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vanhoudt_l</dc:creator>
  <cp:lastModifiedBy>VanHoudt, Lisa</cp:lastModifiedBy>
  <cp:revision>3</cp:revision>
  <cp:lastPrinted>2014-06-30T13:32:00Z</cp:lastPrinted>
  <dcterms:created xsi:type="dcterms:W3CDTF">2013-10-23T16:06:00Z</dcterms:created>
  <dcterms:modified xsi:type="dcterms:W3CDTF">2014-06-30T13:32:00Z</dcterms:modified>
</cp:coreProperties>
</file>