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E5" w:rsidRDefault="006E0BE5" w:rsidP="007D1F03">
      <w:pPr>
        <w:jc w:val="center"/>
      </w:pPr>
    </w:p>
    <w:p w:rsidR="0093172C" w:rsidRDefault="00504D95" w:rsidP="00A92004">
      <w:pPr>
        <w:jc w:val="center"/>
        <w:rPr>
          <w:rFonts w:ascii="Arial" w:hAnsi="Arial" w:cs="Arial"/>
          <w:b/>
          <w:sz w:val="52"/>
          <w:szCs w:val="52"/>
        </w:rPr>
      </w:pPr>
      <w:r w:rsidRPr="00504D95">
        <w:rPr>
          <w:rFonts w:ascii="Arial" w:hAnsi="Arial" w:cs="Arial"/>
          <w:b/>
          <w:sz w:val="52"/>
          <w:szCs w:val="52"/>
        </w:rPr>
        <w:t xml:space="preserve">Site-Specific Information </w:t>
      </w:r>
      <w:r w:rsidR="00057EE9">
        <w:rPr>
          <w:rFonts w:ascii="Arial" w:hAnsi="Arial" w:cs="Arial"/>
          <w:b/>
          <w:sz w:val="52"/>
          <w:szCs w:val="52"/>
        </w:rPr>
        <w:br/>
      </w:r>
      <w:r w:rsidRPr="00504D95">
        <w:rPr>
          <w:rFonts w:ascii="Arial" w:hAnsi="Arial" w:cs="Arial"/>
          <w:b/>
          <w:sz w:val="52"/>
          <w:szCs w:val="52"/>
        </w:rPr>
        <w:t xml:space="preserve">in Support of </w:t>
      </w:r>
      <w:r w:rsidR="00057EE9">
        <w:rPr>
          <w:rFonts w:ascii="Arial" w:hAnsi="Arial" w:cs="Arial"/>
          <w:b/>
          <w:sz w:val="52"/>
          <w:szCs w:val="52"/>
        </w:rPr>
        <w:br/>
      </w:r>
      <w:r w:rsidRPr="00504D95">
        <w:rPr>
          <w:rFonts w:ascii="Arial" w:hAnsi="Arial" w:cs="Arial"/>
          <w:b/>
          <w:sz w:val="52"/>
          <w:szCs w:val="52"/>
        </w:rPr>
        <w:t>Establishing Numeric Nutrient Criteria in the Florida Keys</w:t>
      </w:r>
    </w:p>
    <w:p w:rsidR="00342F92" w:rsidRPr="00342F92" w:rsidRDefault="00342F92" w:rsidP="00A92004">
      <w:pPr>
        <w:jc w:val="center"/>
        <w:rPr>
          <w:rFonts w:ascii="Arial" w:hAnsi="Arial" w:cs="Arial"/>
          <w:b/>
          <w:sz w:val="52"/>
          <w:szCs w:val="52"/>
        </w:rPr>
      </w:pPr>
    </w:p>
    <w:p w:rsidR="00342F92" w:rsidRDefault="00FF1F8A" w:rsidP="00A92004">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DEP logo" style="width:284.25pt;height:174.75pt;mso-position-vertical:absolute" o:ole="" fillcolor="window">
            <v:imagedata r:id="rId8" o:title=""/>
          </v:shape>
          <o:OLEObject Type="Embed" ProgID="Word.Picture.8" ShapeID="_x0000_i1025" DrawAspect="Content" ObjectID="_1343031028" r:id="rId9"/>
        </w:object>
      </w:r>
    </w:p>
    <w:p w:rsidR="00342F92" w:rsidRDefault="00342F92" w:rsidP="00A92004">
      <w:pPr>
        <w:jc w:val="center"/>
      </w:pPr>
    </w:p>
    <w:p w:rsidR="00342F92" w:rsidRDefault="00342F92" w:rsidP="00A92004">
      <w:pPr>
        <w:jc w:val="center"/>
      </w:pPr>
    </w:p>
    <w:p w:rsidR="00342F92" w:rsidRDefault="00342F92" w:rsidP="00A92004">
      <w:pPr>
        <w:jc w:val="center"/>
      </w:pPr>
    </w:p>
    <w:p w:rsidR="00441808" w:rsidRDefault="00504D95">
      <w:pPr>
        <w:spacing w:after="0" w:line="240" w:lineRule="auto"/>
        <w:jc w:val="center"/>
        <w:rPr>
          <w:b/>
          <w:sz w:val="36"/>
          <w:szCs w:val="36"/>
        </w:rPr>
      </w:pPr>
      <w:r w:rsidRPr="00504D95">
        <w:rPr>
          <w:b/>
          <w:sz w:val="36"/>
          <w:szCs w:val="36"/>
        </w:rPr>
        <w:t>Florida Department of Environmental Protection</w:t>
      </w:r>
    </w:p>
    <w:p w:rsidR="00441808" w:rsidRDefault="00504D95">
      <w:pPr>
        <w:spacing w:after="0" w:line="240" w:lineRule="auto"/>
        <w:jc w:val="center"/>
        <w:rPr>
          <w:b/>
          <w:sz w:val="36"/>
          <w:szCs w:val="36"/>
        </w:rPr>
      </w:pPr>
      <w:r w:rsidRPr="00504D95">
        <w:rPr>
          <w:b/>
          <w:sz w:val="36"/>
          <w:szCs w:val="36"/>
        </w:rPr>
        <w:t>Tallahassee, FL 32399</w:t>
      </w:r>
    </w:p>
    <w:p w:rsidR="00342F92" w:rsidRDefault="00342F92" w:rsidP="00A92004">
      <w:pPr>
        <w:jc w:val="center"/>
        <w:rPr>
          <w:b/>
          <w:sz w:val="40"/>
          <w:szCs w:val="40"/>
        </w:rPr>
      </w:pPr>
    </w:p>
    <w:p w:rsidR="00057EE9" w:rsidRPr="00342F92" w:rsidRDefault="00057EE9" w:rsidP="00A92004">
      <w:pPr>
        <w:jc w:val="center"/>
        <w:rPr>
          <w:b/>
          <w:sz w:val="40"/>
          <w:szCs w:val="40"/>
        </w:rPr>
      </w:pPr>
    </w:p>
    <w:p w:rsidR="00342F92" w:rsidRPr="007E2405" w:rsidRDefault="00B77ADB" w:rsidP="00A92004">
      <w:pPr>
        <w:jc w:val="center"/>
        <w:rPr>
          <w:rFonts w:ascii="Arial" w:hAnsi="Arial" w:cs="Arial"/>
          <w:sz w:val="24"/>
          <w:szCs w:val="24"/>
        </w:rPr>
      </w:pPr>
      <w:r>
        <w:rPr>
          <w:i/>
          <w:sz w:val="36"/>
          <w:szCs w:val="36"/>
        </w:rPr>
        <w:t>August</w:t>
      </w:r>
      <w:r w:rsidR="00504D95" w:rsidRPr="00504D95">
        <w:rPr>
          <w:i/>
          <w:sz w:val="36"/>
          <w:szCs w:val="36"/>
        </w:rPr>
        <w:t xml:space="preserve"> 2010</w:t>
      </w:r>
    </w:p>
    <w:p w:rsidR="00342F92" w:rsidRDefault="00342F92" w:rsidP="00B53807">
      <w:pPr>
        <w:pStyle w:val="EstuaryHeading"/>
        <w:sectPr w:rsidR="00342F92" w:rsidSect="00CD2D6D">
          <w:pgSz w:w="12240" w:h="15840"/>
          <w:pgMar w:top="1440" w:right="1440" w:bottom="1440" w:left="1440" w:header="720" w:footer="720" w:gutter="0"/>
          <w:cols w:space="720"/>
          <w:docGrid w:linePitch="360"/>
        </w:sectPr>
      </w:pPr>
    </w:p>
    <w:p w:rsidR="00441808" w:rsidRDefault="00504D95">
      <w:pPr>
        <w:rPr>
          <w:szCs w:val="24"/>
        </w:rPr>
      </w:pPr>
      <w:r w:rsidRPr="00504D95">
        <w:rPr>
          <w:b/>
          <w:sz w:val="24"/>
          <w:szCs w:val="24"/>
        </w:rPr>
        <w:lastRenderedPageBreak/>
        <w:t>Table of Contents</w:t>
      </w:r>
    </w:p>
    <w:p w:rsidR="00A431E6" w:rsidRDefault="00F7718C">
      <w:pPr>
        <w:pStyle w:val="TOC1"/>
        <w:tabs>
          <w:tab w:val="right" w:leader="dot" w:pos="9350"/>
        </w:tabs>
        <w:rPr>
          <w:rFonts w:eastAsiaTheme="minorEastAsia"/>
          <w:b w:val="0"/>
          <w:noProof/>
        </w:rPr>
      </w:pPr>
      <w:r>
        <w:rPr>
          <w:b w:val="0"/>
        </w:rPr>
        <w:fldChar w:fldCharType="begin"/>
      </w:r>
      <w:r w:rsidR="00E17075">
        <w:rPr>
          <w:b w:val="0"/>
        </w:rPr>
        <w:instrText xml:space="preserve"> TOC \h \z \t "Estuary Heading,1,Estuary Subheading,2" </w:instrText>
      </w:r>
      <w:r>
        <w:rPr>
          <w:b w:val="0"/>
        </w:rPr>
        <w:fldChar w:fldCharType="separate"/>
      </w:r>
      <w:hyperlink w:anchor="_Toc269284165" w:history="1">
        <w:r w:rsidR="00A431E6" w:rsidRPr="000B1A1D">
          <w:rPr>
            <w:rStyle w:val="Hyperlink"/>
            <w:noProof/>
          </w:rPr>
          <w:t>Executive Summary</w:t>
        </w:r>
        <w:r w:rsidR="00A431E6">
          <w:rPr>
            <w:noProof/>
            <w:webHidden/>
          </w:rPr>
          <w:tab/>
        </w:r>
        <w:r>
          <w:rPr>
            <w:noProof/>
            <w:webHidden/>
          </w:rPr>
          <w:fldChar w:fldCharType="begin"/>
        </w:r>
        <w:r w:rsidR="00A431E6">
          <w:rPr>
            <w:noProof/>
            <w:webHidden/>
          </w:rPr>
          <w:instrText xml:space="preserve"> PAGEREF _Toc269284165 \h </w:instrText>
        </w:r>
        <w:r>
          <w:rPr>
            <w:noProof/>
            <w:webHidden/>
          </w:rPr>
        </w:r>
        <w:r>
          <w:rPr>
            <w:noProof/>
            <w:webHidden/>
          </w:rPr>
          <w:fldChar w:fldCharType="separate"/>
        </w:r>
        <w:r w:rsidR="00A431E6">
          <w:rPr>
            <w:noProof/>
            <w:webHidden/>
          </w:rPr>
          <w:t>1</w:t>
        </w:r>
        <w:r>
          <w:rPr>
            <w:noProof/>
            <w:webHidden/>
          </w:rPr>
          <w:fldChar w:fldCharType="end"/>
        </w:r>
      </w:hyperlink>
    </w:p>
    <w:p w:rsidR="00A431E6" w:rsidRDefault="00F7718C">
      <w:pPr>
        <w:pStyle w:val="TOC1"/>
        <w:tabs>
          <w:tab w:val="right" w:leader="dot" w:pos="9350"/>
        </w:tabs>
        <w:rPr>
          <w:rFonts w:eastAsiaTheme="minorEastAsia"/>
          <w:b w:val="0"/>
          <w:noProof/>
        </w:rPr>
      </w:pPr>
      <w:hyperlink w:anchor="_Toc269284166" w:history="1">
        <w:r w:rsidR="00A431E6" w:rsidRPr="000B1A1D">
          <w:rPr>
            <w:rStyle w:val="Hyperlink"/>
            <w:noProof/>
          </w:rPr>
          <w:t>Geographic and Physical Description</w:t>
        </w:r>
        <w:r w:rsidR="00A431E6">
          <w:rPr>
            <w:noProof/>
            <w:webHidden/>
          </w:rPr>
          <w:tab/>
        </w:r>
        <w:r>
          <w:rPr>
            <w:noProof/>
            <w:webHidden/>
          </w:rPr>
          <w:fldChar w:fldCharType="begin"/>
        </w:r>
        <w:r w:rsidR="00A431E6">
          <w:rPr>
            <w:noProof/>
            <w:webHidden/>
          </w:rPr>
          <w:instrText xml:space="preserve"> PAGEREF _Toc269284166 \h </w:instrText>
        </w:r>
        <w:r>
          <w:rPr>
            <w:noProof/>
            <w:webHidden/>
          </w:rPr>
        </w:r>
        <w:r>
          <w:rPr>
            <w:noProof/>
            <w:webHidden/>
          </w:rPr>
          <w:fldChar w:fldCharType="separate"/>
        </w:r>
        <w:r w:rsidR="00A431E6">
          <w:rPr>
            <w:noProof/>
            <w:webHidden/>
          </w:rPr>
          <w:t>5</w:t>
        </w:r>
        <w:r>
          <w:rPr>
            <w:noProof/>
            <w:webHidden/>
          </w:rPr>
          <w:fldChar w:fldCharType="end"/>
        </w:r>
      </w:hyperlink>
    </w:p>
    <w:p w:rsidR="00A431E6" w:rsidRDefault="00F7718C">
      <w:pPr>
        <w:pStyle w:val="TOC1"/>
        <w:tabs>
          <w:tab w:val="right" w:leader="dot" w:pos="9350"/>
        </w:tabs>
        <w:rPr>
          <w:rFonts w:eastAsiaTheme="minorEastAsia"/>
          <w:b w:val="0"/>
          <w:noProof/>
        </w:rPr>
      </w:pPr>
      <w:hyperlink w:anchor="_Toc269284167" w:history="1">
        <w:r w:rsidR="00A431E6" w:rsidRPr="000B1A1D">
          <w:rPr>
            <w:rStyle w:val="Hyperlink"/>
            <w:noProof/>
          </w:rPr>
          <w:t>Sources and Fates of Nutrients</w:t>
        </w:r>
        <w:r w:rsidR="00A431E6">
          <w:rPr>
            <w:noProof/>
            <w:webHidden/>
          </w:rPr>
          <w:tab/>
        </w:r>
        <w:r>
          <w:rPr>
            <w:noProof/>
            <w:webHidden/>
          </w:rPr>
          <w:fldChar w:fldCharType="begin"/>
        </w:r>
        <w:r w:rsidR="00A431E6">
          <w:rPr>
            <w:noProof/>
            <w:webHidden/>
          </w:rPr>
          <w:instrText xml:space="preserve"> PAGEREF _Toc269284167 \h </w:instrText>
        </w:r>
        <w:r>
          <w:rPr>
            <w:noProof/>
            <w:webHidden/>
          </w:rPr>
        </w:r>
        <w:r>
          <w:rPr>
            <w:noProof/>
            <w:webHidden/>
          </w:rPr>
          <w:fldChar w:fldCharType="separate"/>
        </w:r>
        <w:r w:rsidR="00A431E6">
          <w:rPr>
            <w:noProof/>
            <w:webHidden/>
          </w:rPr>
          <w:t>7</w:t>
        </w:r>
        <w:r>
          <w:rPr>
            <w:noProof/>
            <w:webHidden/>
          </w:rPr>
          <w:fldChar w:fldCharType="end"/>
        </w:r>
      </w:hyperlink>
    </w:p>
    <w:p w:rsidR="00A431E6" w:rsidRDefault="00F7718C">
      <w:pPr>
        <w:pStyle w:val="TOC2"/>
        <w:tabs>
          <w:tab w:val="right" w:leader="dot" w:pos="9350"/>
        </w:tabs>
        <w:rPr>
          <w:rFonts w:eastAsiaTheme="minorEastAsia"/>
          <w:i w:val="0"/>
          <w:noProof/>
        </w:rPr>
      </w:pPr>
      <w:hyperlink w:anchor="_Toc269284168" w:history="1">
        <w:r w:rsidR="00A431E6" w:rsidRPr="000B1A1D">
          <w:rPr>
            <w:rStyle w:val="Hyperlink"/>
            <w:noProof/>
          </w:rPr>
          <w:t>Nutrient Sources and Loading Estimates</w:t>
        </w:r>
        <w:r w:rsidR="00A431E6">
          <w:rPr>
            <w:noProof/>
            <w:webHidden/>
          </w:rPr>
          <w:tab/>
        </w:r>
        <w:r>
          <w:rPr>
            <w:noProof/>
            <w:webHidden/>
          </w:rPr>
          <w:fldChar w:fldCharType="begin"/>
        </w:r>
        <w:r w:rsidR="00A431E6">
          <w:rPr>
            <w:noProof/>
            <w:webHidden/>
          </w:rPr>
          <w:instrText xml:space="preserve"> PAGEREF _Toc269284168 \h </w:instrText>
        </w:r>
        <w:r>
          <w:rPr>
            <w:noProof/>
            <w:webHidden/>
          </w:rPr>
        </w:r>
        <w:r>
          <w:rPr>
            <w:noProof/>
            <w:webHidden/>
          </w:rPr>
          <w:fldChar w:fldCharType="separate"/>
        </w:r>
        <w:r w:rsidR="00A431E6">
          <w:rPr>
            <w:noProof/>
            <w:webHidden/>
          </w:rPr>
          <w:t>7</w:t>
        </w:r>
        <w:r>
          <w:rPr>
            <w:noProof/>
            <w:webHidden/>
          </w:rPr>
          <w:fldChar w:fldCharType="end"/>
        </w:r>
      </w:hyperlink>
    </w:p>
    <w:p w:rsidR="00A431E6" w:rsidRDefault="00F7718C">
      <w:pPr>
        <w:pStyle w:val="TOC1"/>
        <w:tabs>
          <w:tab w:val="right" w:leader="dot" w:pos="9350"/>
        </w:tabs>
        <w:rPr>
          <w:rFonts w:eastAsiaTheme="minorEastAsia"/>
          <w:b w:val="0"/>
          <w:noProof/>
        </w:rPr>
      </w:pPr>
      <w:hyperlink w:anchor="_Toc269284169" w:history="1">
        <w:r w:rsidR="00A431E6" w:rsidRPr="000B1A1D">
          <w:rPr>
            <w:rStyle w:val="Hyperlink"/>
            <w:noProof/>
          </w:rPr>
          <w:t>Biological Summary</w:t>
        </w:r>
        <w:r w:rsidR="00A431E6">
          <w:rPr>
            <w:noProof/>
            <w:webHidden/>
          </w:rPr>
          <w:tab/>
        </w:r>
        <w:r>
          <w:rPr>
            <w:noProof/>
            <w:webHidden/>
          </w:rPr>
          <w:fldChar w:fldCharType="begin"/>
        </w:r>
        <w:r w:rsidR="00A431E6">
          <w:rPr>
            <w:noProof/>
            <w:webHidden/>
          </w:rPr>
          <w:instrText xml:space="preserve"> PAGEREF _Toc269284169 \h </w:instrText>
        </w:r>
        <w:r>
          <w:rPr>
            <w:noProof/>
            <w:webHidden/>
          </w:rPr>
        </w:r>
        <w:r>
          <w:rPr>
            <w:noProof/>
            <w:webHidden/>
          </w:rPr>
          <w:fldChar w:fldCharType="separate"/>
        </w:r>
        <w:r w:rsidR="00A431E6">
          <w:rPr>
            <w:noProof/>
            <w:webHidden/>
          </w:rPr>
          <w:t>13</w:t>
        </w:r>
        <w:r>
          <w:rPr>
            <w:noProof/>
            <w:webHidden/>
          </w:rPr>
          <w:fldChar w:fldCharType="end"/>
        </w:r>
      </w:hyperlink>
    </w:p>
    <w:p w:rsidR="00A431E6" w:rsidRDefault="00F7718C">
      <w:pPr>
        <w:pStyle w:val="TOC2"/>
        <w:tabs>
          <w:tab w:val="right" w:leader="dot" w:pos="9350"/>
        </w:tabs>
        <w:rPr>
          <w:rFonts w:eastAsiaTheme="minorEastAsia"/>
          <w:i w:val="0"/>
          <w:noProof/>
        </w:rPr>
      </w:pPr>
      <w:hyperlink w:anchor="_Toc269284170" w:history="1">
        <w:r w:rsidR="00A431E6" w:rsidRPr="000B1A1D">
          <w:rPr>
            <w:rStyle w:val="Hyperlink"/>
            <w:noProof/>
          </w:rPr>
          <w:t>Seagrasses</w:t>
        </w:r>
        <w:r w:rsidR="00A431E6">
          <w:rPr>
            <w:noProof/>
            <w:webHidden/>
          </w:rPr>
          <w:tab/>
        </w:r>
        <w:r>
          <w:rPr>
            <w:noProof/>
            <w:webHidden/>
          </w:rPr>
          <w:fldChar w:fldCharType="begin"/>
        </w:r>
        <w:r w:rsidR="00A431E6">
          <w:rPr>
            <w:noProof/>
            <w:webHidden/>
          </w:rPr>
          <w:instrText xml:space="preserve"> PAGEREF _Toc269284170 \h </w:instrText>
        </w:r>
        <w:r>
          <w:rPr>
            <w:noProof/>
            <w:webHidden/>
          </w:rPr>
        </w:r>
        <w:r>
          <w:rPr>
            <w:noProof/>
            <w:webHidden/>
          </w:rPr>
          <w:fldChar w:fldCharType="separate"/>
        </w:r>
        <w:r w:rsidR="00A431E6">
          <w:rPr>
            <w:noProof/>
            <w:webHidden/>
          </w:rPr>
          <w:t>13</w:t>
        </w:r>
        <w:r>
          <w:rPr>
            <w:noProof/>
            <w:webHidden/>
          </w:rPr>
          <w:fldChar w:fldCharType="end"/>
        </w:r>
      </w:hyperlink>
    </w:p>
    <w:p w:rsidR="00A431E6" w:rsidRDefault="00F7718C">
      <w:pPr>
        <w:pStyle w:val="TOC2"/>
        <w:tabs>
          <w:tab w:val="right" w:leader="dot" w:pos="9350"/>
        </w:tabs>
        <w:rPr>
          <w:rFonts w:eastAsiaTheme="minorEastAsia"/>
          <w:i w:val="0"/>
          <w:noProof/>
        </w:rPr>
      </w:pPr>
      <w:hyperlink w:anchor="_Toc269284171" w:history="1">
        <w:r w:rsidR="00A431E6" w:rsidRPr="000B1A1D">
          <w:rPr>
            <w:rStyle w:val="Hyperlink"/>
            <w:noProof/>
          </w:rPr>
          <w:t>Coral Reefs</w:t>
        </w:r>
        <w:r w:rsidR="00A431E6">
          <w:rPr>
            <w:noProof/>
            <w:webHidden/>
          </w:rPr>
          <w:tab/>
        </w:r>
        <w:r>
          <w:rPr>
            <w:noProof/>
            <w:webHidden/>
          </w:rPr>
          <w:fldChar w:fldCharType="begin"/>
        </w:r>
        <w:r w:rsidR="00A431E6">
          <w:rPr>
            <w:noProof/>
            <w:webHidden/>
          </w:rPr>
          <w:instrText xml:space="preserve"> PAGEREF _Toc269284171 \h </w:instrText>
        </w:r>
        <w:r>
          <w:rPr>
            <w:noProof/>
            <w:webHidden/>
          </w:rPr>
        </w:r>
        <w:r>
          <w:rPr>
            <w:noProof/>
            <w:webHidden/>
          </w:rPr>
          <w:fldChar w:fldCharType="separate"/>
        </w:r>
        <w:r w:rsidR="00A431E6">
          <w:rPr>
            <w:noProof/>
            <w:webHidden/>
          </w:rPr>
          <w:t>19</w:t>
        </w:r>
        <w:r>
          <w:rPr>
            <w:noProof/>
            <w:webHidden/>
          </w:rPr>
          <w:fldChar w:fldCharType="end"/>
        </w:r>
      </w:hyperlink>
    </w:p>
    <w:p w:rsidR="00A431E6" w:rsidRDefault="00F7718C">
      <w:pPr>
        <w:pStyle w:val="TOC2"/>
        <w:tabs>
          <w:tab w:val="right" w:leader="dot" w:pos="9350"/>
        </w:tabs>
        <w:rPr>
          <w:rFonts w:eastAsiaTheme="minorEastAsia"/>
          <w:i w:val="0"/>
          <w:noProof/>
        </w:rPr>
      </w:pPr>
      <w:hyperlink w:anchor="_Toc269284172" w:history="1">
        <w:r w:rsidR="00A431E6" w:rsidRPr="000B1A1D">
          <w:rPr>
            <w:rStyle w:val="Hyperlink"/>
            <w:noProof/>
          </w:rPr>
          <w:t>Additional Biological Resources</w:t>
        </w:r>
        <w:r w:rsidR="00A431E6">
          <w:rPr>
            <w:noProof/>
            <w:webHidden/>
          </w:rPr>
          <w:tab/>
        </w:r>
        <w:r>
          <w:rPr>
            <w:noProof/>
            <w:webHidden/>
          </w:rPr>
          <w:fldChar w:fldCharType="begin"/>
        </w:r>
        <w:r w:rsidR="00A431E6">
          <w:rPr>
            <w:noProof/>
            <w:webHidden/>
          </w:rPr>
          <w:instrText xml:space="preserve"> PAGEREF _Toc269284172 \h </w:instrText>
        </w:r>
        <w:r>
          <w:rPr>
            <w:noProof/>
            <w:webHidden/>
          </w:rPr>
        </w:r>
        <w:r>
          <w:rPr>
            <w:noProof/>
            <w:webHidden/>
          </w:rPr>
          <w:fldChar w:fldCharType="separate"/>
        </w:r>
        <w:r w:rsidR="00A431E6">
          <w:rPr>
            <w:noProof/>
            <w:webHidden/>
          </w:rPr>
          <w:t>25</w:t>
        </w:r>
        <w:r>
          <w:rPr>
            <w:noProof/>
            <w:webHidden/>
          </w:rPr>
          <w:fldChar w:fldCharType="end"/>
        </w:r>
      </w:hyperlink>
    </w:p>
    <w:p w:rsidR="00A431E6" w:rsidRDefault="00F7718C">
      <w:pPr>
        <w:pStyle w:val="TOC1"/>
        <w:tabs>
          <w:tab w:val="right" w:leader="dot" w:pos="9350"/>
        </w:tabs>
        <w:rPr>
          <w:rFonts w:eastAsiaTheme="minorEastAsia"/>
          <w:b w:val="0"/>
          <w:noProof/>
        </w:rPr>
      </w:pPr>
      <w:hyperlink w:anchor="_Toc269284173" w:history="1">
        <w:r w:rsidR="00A431E6" w:rsidRPr="000B1A1D">
          <w:rPr>
            <w:rStyle w:val="Hyperlink"/>
            <w:noProof/>
          </w:rPr>
          <w:t>Water Quality Studies</w:t>
        </w:r>
        <w:r w:rsidR="00A431E6">
          <w:rPr>
            <w:noProof/>
            <w:webHidden/>
          </w:rPr>
          <w:tab/>
        </w:r>
        <w:r>
          <w:rPr>
            <w:noProof/>
            <w:webHidden/>
          </w:rPr>
          <w:fldChar w:fldCharType="begin"/>
        </w:r>
        <w:r w:rsidR="00A431E6">
          <w:rPr>
            <w:noProof/>
            <w:webHidden/>
          </w:rPr>
          <w:instrText xml:space="preserve"> PAGEREF _Toc269284173 \h </w:instrText>
        </w:r>
        <w:r>
          <w:rPr>
            <w:noProof/>
            <w:webHidden/>
          </w:rPr>
        </w:r>
        <w:r>
          <w:rPr>
            <w:noProof/>
            <w:webHidden/>
          </w:rPr>
          <w:fldChar w:fldCharType="separate"/>
        </w:r>
        <w:r w:rsidR="00A431E6">
          <w:rPr>
            <w:noProof/>
            <w:webHidden/>
          </w:rPr>
          <w:t>27</w:t>
        </w:r>
        <w:r>
          <w:rPr>
            <w:noProof/>
            <w:webHidden/>
          </w:rPr>
          <w:fldChar w:fldCharType="end"/>
        </w:r>
      </w:hyperlink>
    </w:p>
    <w:p w:rsidR="00A431E6" w:rsidRDefault="00F7718C">
      <w:pPr>
        <w:pStyle w:val="TOC1"/>
        <w:tabs>
          <w:tab w:val="right" w:leader="dot" w:pos="9350"/>
        </w:tabs>
        <w:rPr>
          <w:rFonts w:eastAsiaTheme="minorEastAsia"/>
          <w:b w:val="0"/>
          <w:noProof/>
        </w:rPr>
      </w:pPr>
      <w:hyperlink w:anchor="_Toc269284174" w:history="1">
        <w:r w:rsidR="00A431E6" w:rsidRPr="000B1A1D">
          <w:rPr>
            <w:rStyle w:val="Hyperlink"/>
            <w:noProof/>
          </w:rPr>
          <w:t>Waters on the 303(d) List</w:t>
        </w:r>
        <w:r w:rsidR="00A431E6">
          <w:rPr>
            <w:noProof/>
            <w:webHidden/>
          </w:rPr>
          <w:tab/>
        </w:r>
        <w:r>
          <w:rPr>
            <w:noProof/>
            <w:webHidden/>
          </w:rPr>
          <w:fldChar w:fldCharType="begin"/>
        </w:r>
        <w:r w:rsidR="00A431E6">
          <w:rPr>
            <w:noProof/>
            <w:webHidden/>
          </w:rPr>
          <w:instrText xml:space="preserve"> PAGEREF _Toc269284174 \h </w:instrText>
        </w:r>
        <w:r>
          <w:rPr>
            <w:noProof/>
            <w:webHidden/>
          </w:rPr>
        </w:r>
        <w:r>
          <w:rPr>
            <w:noProof/>
            <w:webHidden/>
          </w:rPr>
          <w:fldChar w:fldCharType="separate"/>
        </w:r>
        <w:r w:rsidR="00A431E6">
          <w:rPr>
            <w:noProof/>
            <w:webHidden/>
          </w:rPr>
          <w:t>33</w:t>
        </w:r>
        <w:r>
          <w:rPr>
            <w:noProof/>
            <w:webHidden/>
          </w:rPr>
          <w:fldChar w:fldCharType="end"/>
        </w:r>
      </w:hyperlink>
    </w:p>
    <w:p w:rsidR="00A431E6" w:rsidRDefault="00F7718C">
      <w:pPr>
        <w:pStyle w:val="TOC1"/>
        <w:tabs>
          <w:tab w:val="right" w:leader="dot" w:pos="9350"/>
        </w:tabs>
        <w:rPr>
          <w:rFonts w:eastAsiaTheme="minorEastAsia"/>
          <w:b w:val="0"/>
          <w:noProof/>
        </w:rPr>
      </w:pPr>
      <w:hyperlink w:anchor="_Toc269284175" w:history="1">
        <w:r w:rsidR="00A431E6" w:rsidRPr="000B1A1D">
          <w:rPr>
            <w:rStyle w:val="Hyperlink"/>
            <w:noProof/>
          </w:rPr>
          <w:t>Numeric Nutrient Criteria Recommendations</w:t>
        </w:r>
        <w:r w:rsidR="00A431E6">
          <w:rPr>
            <w:noProof/>
            <w:webHidden/>
          </w:rPr>
          <w:tab/>
        </w:r>
        <w:r>
          <w:rPr>
            <w:noProof/>
            <w:webHidden/>
          </w:rPr>
          <w:fldChar w:fldCharType="begin"/>
        </w:r>
        <w:r w:rsidR="00A431E6">
          <w:rPr>
            <w:noProof/>
            <w:webHidden/>
          </w:rPr>
          <w:instrText xml:space="preserve"> PAGEREF _Toc269284175 \h </w:instrText>
        </w:r>
        <w:r>
          <w:rPr>
            <w:noProof/>
            <w:webHidden/>
          </w:rPr>
        </w:r>
        <w:r>
          <w:rPr>
            <w:noProof/>
            <w:webHidden/>
          </w:rPr>
          <w:fldChar w:fldCharType="separate"/>
        </w:r>
        <w:r w:rsidR="00A431E6">
          <w:rPr>
            <w:noProof/>
            <w:webHidden/>
          </w:rPr>
          <w:t>37</w:t>
        </w:r>
        <w:r>
          <w:rPr>
            <w:noProof/>
            <w:webHidden/>
          </w:rPr>
          <w:fldChar w:fldCharType="end"/>
        </w:r>
      </w:hyperlink>
    </w:p>
    <w:p w:rsidR="00A431E6" w:rsidRDefault="00F7718C">
      <w:pPr>
        <w:pStyle w:val="TOC2"/>
        <w:tabs>
          <w:tab w:val="right" w:leader="dot" w:pos="9350"/>
        </w:tabs>
        <w:rPr>
          <w:rFonts w:eastAsiaTheme="minorEastAsia"/>
          <w:i w:val="0"/>
          <w:noProof/>
        </w:rPr>
      </w:pPr>
      <w:hyperlink w:anchor="_Toc269284176" w:history="1">
        <w:r w:rsidR="00A431E6" w:rsidRPr="000B1A1D">
          <w:rPr>
            <w:rStyle w:val="Hyperlink"/>
            <w:noProof/>
          </w:rPr>
          <w:t>FKRAD recommendations</w:t>
        </w:r>
        <w:r w:rsidR="00A431E6">
          <w:rPr>
            <w:noProof/>
            <w:webHidden/>
          </w:rPr>
          <w:tab/>
        </w:r>
        <w:r>
          <w:rPr>
            <w:noProof/>
            <w:webHidden/>
          </w:rPr>
          <w:fldChar w:fldCharType="begin"/>
        </w:r>
        <w:r w:rsidR="00A431E6">
          <w:rPr>
            <w:noProof/>
            <w:webHidden/>
          </w:rPr>
          <w:instrText xml:space="preserve"> PAGEREF _Toc269284176 \h </w:instrText>
        </w:r>
        <w:r>
          <w:rPr>
            <w:noProof/>
            <w:webHidden/>
          </w:rPr>
        </w:r>
        <w:r>
          <w:rPr>
            <w:noProof/>
            <w:webHidden/>
          </w:rPr>
          <w:fldChar w:fldCharType="separate"/>
        </w:r>
        <w:r w:rsidR="00A431E6">
          <w:rPr>
            <w:noProof/>
            <w:webHidden/>
          </w:rPr>
          <w:t>37</w:t>
        </w:r>
        <w:r>
          <w:rPr>
            <w:noProof/>
            <w:webHidden/>
          </w:rPr>
          <w:fldChar w:fldCharType="end"/>
        </w:r>
      </w:hyperlink>
    </w:p>
    <w:p w:rsidR="00A431E6" w:rsidRDefault="00F7718C">
      <w:pPr>
        <w:pStyle w:val="TOC2"/>
        <w:tabs>
          <w:tab w:val="right" w:leader="dot" w:pos="9350"/>
        </w:tabs>
        <w:rPr>
          <w:rFonts w:eastAsiaTheme="minorEastAsia"/>
          <w:i w:val="0"/>
          <w:noProof/>
        </w:rPr>
      </w:pPr>
      <w:hyperlink w:anchor="_Toc269284177" w:history="1">
        <w:r w:rsidR="00A431E6" w:rsidRPr="000B1A1D">
          <w:rPr>
            <w:rStyle w:val="Hyperlink"/>
            <w:noProof/>
          </w:rPr>
          <w:t>FDEP recommendations</w:t>
        </w:r>
        <w:r w:rsidR="00A431E6">
          <w:rPr>
            <w:noProof/>
            <w:webHidden/>
          </w:rPr>
          <w:tab/>
        </w:r>
        <w:r>
          <w:rPr>
            <w:noProof/>
            <w:webHidden/>
          </w:rPr>
          <w:fldChar w:fldCharType="begin"/>
        </w:r>
        <w:r w:rsidR="00A431E6">
          <w:rPr>
            <w:noProof/>
            <w:webHidden/>
          </w:rPr>
          <w:instrText xml:space="preserve"> PAGEREF _Toc269284177 \h </w:instrText>
        </w:r>
        <w:r>
          <w:rPr>
            <w:noProof/>
            <w:webHidden/>
          </w:rPr>
        </w:r>
        <w:r>
          <w:rPr>
            <w:noProof/>
            <w:webHidden/>
          </w:rPr>
          <w:fldChar w:fldCharType="separate"/>
        </w:r>
        <w:r w:rsidR="00A431E6">
          <w:rPr>
            <w:noProof/>
            <w:webHidden/>
          </w:rPr>
          <w:t>41</w:t>
        </w:r>
        <w:r>
          <w:rPr>
            <w:noProof/>
            <w:webHidden/>
          </w:rPr>
          <w:fldChar w:fldCharType="end"/>
        </w:r>
      </w:hyperlink>
    </w:p>
    <w:p w:rsidR="00A431E6" w:rsidRDefault="00F7718C">
      <w:pPr>
        <w:pStyle w:val="TOC2"/>
        <w:tabs>
          <w:tab w:val="right" w:leader="dot" w:pos="9350"/>
        </w:tabs>
        <w:rPr>
          <w:rFonts w:eastAsiaTheme="minorEastAsia"/>
          <w:i w:val="0"/>
          <w:noProof/>
        </w:rPr>
      </w:pPr>
      <w:hyperlink w:anchor="_Toc269284178" w:history="1">
        <w:r w:rsidR="00A431E6" w:rsidRPr="000B1A1D">
          <w:rPr>
            <w:rStyle w:val="Hyperlink"/>
            <w:noProof/>
          </w:rPr>
          <w:t>Comparison of FKRAD and FDEP approaches</w:t>
        </w:r>
        <w:r w:rsidR="00A431E6">
          <w:rPr>
            <w:noProof/>
            <w:webHidden/>
          </w:rPr>
          <w:tab/>
        </w:r>
        <w:r>
          <w:rPr>
            <w:noProof/>
            <w:webHidden/>
          </w:rPr>
          <w:fldChar w:fldCharType="begin"/>
        </w:r>
        <w:r w:rsidR="00A431E6">
          <w:rPr>
            <w:noProof/>
            <w:webHidden/>
          </w:rPr>
          <w:instrText xml:space="preserve"> PAGEREF _Toc269284178 \h </w:instrText>
        </w:r>
        <w:r>
          <w:rPr>
            <w:noProof/>
            <w:webHidden/>
          </w:rPr>
        </w:r>
        <w:r>
          <w:rPr>
            <w:noProof/>
            <w:webHidden/>
          </w:rPr>
          <w:fldChar w:fldCharType="separate"/>
        </w:r>
        <w:r w:rsidR="00A431E6">
          <w:rPr>
            <w:noProof/>
            <w:webHidden/>
          </w:rPr>
          <w:t>47</w:t>
        </w:r>
        <w:r>
          <w:rPr>
            <w:noProof/>
            <w:webHidden/>
          </w:rPr>
          <w:fldChar w:fldCharType="end"/>
        </w:r>
      </w:hyperlink>
    </w:p>
    <w:p w:rsidR="00A431E6" w:rsidRDefault="00F7718C">
      <w:pPr>
        <w:pStyle w:val="TOC2"/>
        <w:tabs>
          <w:tab w:val="right" w:leader="dot" w:pos="9350"/>
        </w:tabs>
        <w:rPr>
          <w:rFonts w:eastAsiaTheme="minorEastAsia"/>
          <w:i w:val="0"/>
          <w:noProof/>
        </w:rPr>
      </w:pPr>
      <w:hyperlink w:anchor="_Toc269284179" w:history="1">
        <w:r w:rsidR="00A431E6" w:rsidRPr="000B1A1D">
          <w:rPr>
            <w:rStyle w:val="Hyperlink"/>
            <w:noProof/>
          </w:rPr>
          <w:t>Summary</w:t>
        </w:r>
        <w:r w:rsidR="00A431E6">
          <w:rPr>
            <w:noProof/>
            <w:webHidden/>
          </w:rPr>
          <w:tab/>
        </w:r>
        <w:r>
          <w:rPr>
            <w:noProof/>
            <w:webHidden/>
          </w:rPr>
          <w:fldChar w:fldCharType="begin"/>
        </w:r>
        <w:r w:rsidR="00A431E6">
          <w:rPr>
            <w:noProof/>
            <w:webHidden/>
          </w:rPr>
          <w:instrText xml:space="preserve"> PAGEREF _Toc269284179 \h </w:instrText>
        </w:r>
        <w:r>
          <w:rPr>
            <w:noProof/>
            <w:webHidden/>
          </w:rPr>
        </w:r>
        <w:r>
          <w:rPr>
            <w:noProof/>
            <w:webHidden/>
          </w:rPr>
          <w:fldChar w:fldCharType="separate"/>
        </w:r>
        <w:r w:rsidR="00A431E6">
          <w:rPr>
            <w:noProof/>
            <w:webHidden/>
          </w:rPr>
          <w:t>49</w:t>
        </w:r>
        <w:r>
          <w:rPr>
            <w:noProof/>
            <w:webHidden/>
          </w:rPr>
          <w:fldChar w:fldCharType="end"/>
        </w:r>
      </w:hyperlink>
    </w:p>
    <w:p w:rsidR="00A431E6" w:rsidRDefault="00F7718C">
      <w:pPr>
        <w:pStyle w:val="TOC1"/>
        <w:tabs>
          <w:tab w:val="right" w:leader="dot" w:pos="9350"/>
        </w:tabs>
        <w:rPr>
          <w:rFonts w:eastAsiaTheme="minorEastAsia"/>
          <w:b w:val="0"/>
          <w:noProof/>
        </w:rPr>
      </w:pPr>
      <w:hyperlink w:anchor="_Toc269284180" w:history="1">
        <w:r w:rsidR="00A431E6" w:rsidRPr="000B1A1D">
          <w:rPr>
            <w:rStyle w:val="Hyperlink"/>
            <w:noProof/>
          </w:rPr>
          <w:t>References</w:t>
        </w:r>
        <w:r w:rsidR="00A431E6">
          <w:rPr>
            <w:noProof/>
            <w:webHidden/>
          </w:rPr>
          <w:tab/>
        </w:r>
        <w:r>
          <w:rPr>
            <w:noProof/>
            <w:webHidden/>
          </w:rPr>
          <w:fldChar w:fldCharType="begin"/>
        </w:r>
        <w:r w:rsidR="00A431E6">
          <w:rPr>
            <w:noProof/>
            <w:webHidden/>
          </w:rPr>
          <w:instrText xml:space="preserve"> PAGEREF _Toc269284180 \h </w:instrText>
        </w:r>
        <w:r>
          <w:rPr>
            <w:noProof/>
            <w:webHidden/>
          </w:rPr>
        </w:r>
        <w:r>
          <w:rPr>
            <w:noProof/>
            <w:webHidden/>
          </w:rPr>
          <w:fldChar w:fldCharType="separate"/>
        </w:r>
        <w:r w:rsidR="00A431E6">
          <w:rPr>
            <w:noProof/>
            <w:webHidden/>
          </w:rPr>
          <w:t>50</w:t>
        </w:r>
        <w:r>
          <w:rPr>
            <w:noProof/>
            <w:webHidden/>
          </w:rPr>
          <w:fldChar w:fldCharType="end"/>
        </w:r>
      </w:hyperlink>
    </w:p>
    <w:p w:rsidR="00A431E6" w:rsidRDefault="00F7718C">
      <w:pPr>
        <w:pStyle w:val="TOC1"/>
        <w:tabs>
          <w:tab w:val="right" w:leader="dot" w:pos="9350"/>
        </w:tabs>
        <w:rPr>
          <w:rFonts w:eastAsiaTheme="minorEastAsia"/>
          <w:b w:val="0"/>
          <w:noProof/>
        </w:rPr>
      </w:pPr>
      <w:hyperlink w:anchor="_Toc269284181" w:history="1">
        <w:r w:rsidR="00A431E6" w:rsidRPr="000B1A1D">
          <w:rPr>
            <w:rStyle w:val="Hyperlink"/>
            <w:noProof/>
          </w:rPr>
          <w:t>Appendix A.  Permitted facilities and landfills in the Florida Keys basin by planning unit (FDEP 2008b).</w:t>
        </w:r>
        <w:r w:rsidR="00A431E6">
          <w:rPr>
            <w:noProof/>
            <w:webHidden/>
          </w:rPr>
          <w:tab/>
        </w:r>
        <w:r>
          <w:rPr>
            <w:noProof/>
            <w:webHidden/>
          </w:rPr>
          <w:fldChar w:fldCharType="begin"/>
        </w:r>
        <w:r w:rsidR="00A431E6">
          <w:rPr>
            <w:noProof/>
            <w:webHidden/>
          </w:rPr>
          <w:instrText xml:space="preserve"> PAGEREF _Toc269284181 \h </w:instrText>
        </w:r>
        <w:r>
          <w:rPr>
            <w:noProof/>
            <w:webHidden/>
          </w:rPr>
        </w:r>
        <w:r>
          <w:rPr>
            <w:noProof/>
            <w:webHidden/>
          </w:rPr>
          <w:fldChar w:fldCharType="separate"/>
        </w:r>
        <w:r w:rsidR="00A431E6">
          <w:rPr>
            <w:noProof/>
            <w:webHidden/>
          </w:rPr>
          <w:t>54</w:t>
        </w:r>
        <w:r>
          <w:rPr>
            <w:noProof/>
            <w:webHidden/>
          </w:rPr>
          <w:fldChar w:fldCharType="end"/>
        </w:r>
      </w:hyperlink>
    </w:p>
    <w:p w:rsidR="00B53807" w:rsidRDefault="00F7718C" w:rsidP="009D1F25">
      <w:pPr>
        <w:pStyle w:val="EstuaryHeading"/>
        <w:spacing w:after="120"/>
        <w:rPr>
          <w:b w:val="0"/>
          <w:sz w:val="22"/>
        </w:rPr>
      </w:pPr>
      <w:r>
        <w:rPr>
          <w:b w:val="0"/>
          <w:sz w:val="22"/>
        </w:rPr>
        <w:fldChar w:fldCharType="end"/>
      </w:r>
    </w:p>
    <w:p w:rsidR="000A4B6F" w:rsidRDefault="000A4B6F">
      <w:r>
        <w:rPr>
          <w:b/>
        </w:rPr>
        <w:br w:type="page"/>
      </w:r>
    </w:p>
    <w:p w:rsidR="000A4B6F" w:rsidRPr="00BF0744" w:rsidRDefault="000A4B6F" w:rsidP="000A4B6F">
      <w:pPr>
        <w:rPr>
          <w:b/>
          <w:sz w:val="24"/>
          <w:szCs w:val="24"/>
        </w:rPr>
      </w:pPr>
      <w:r>
        <w:rPr>
          <w:b/>
          <w:sz w:val="24"/>
          <w:szCs w:val="24"/>
        </w:rPr>
        <w:lastRenderedPageBreak/>
        <w:t>List of Tables</w:t>
      </w:r>
    </w:p>
    <w:p w:rsidR="00A431E6" w:rsidRDefault="00F7718C">
      <w:pPr>
        <w:pStyle w:val="TableofFigures"/>
        <w:tabs>
          <w:tab w:val="right" w:leader="dot" w:pos="9350"/>
        </w:tabs>
        <w:rPr>
          <w:rFonts w:eastAsiaTheme="minorEastAsia"/>
          <w:i w:val="0"/>
          <w:noProof/>
        </w:rPr>
      </w:pPr>
      <w:r w:rsidRPr="00F7718C">
        <w:rPr>
          <w:b/>
        </w:rPr>
        <w:fldChar w:fldCharType="begin"/>
      </w:r>
      <w:r w:rsidR="000A4B6F">
        <w:rPr>
          <w:b/>
        </w:rPr>
        <w:instrText xml:space="preserve"> TOC \h \z \t "Table heading" \c </w:instrText>
      </w:r>
      <w:r w:rsidRPr="00F7718C">
        <w:rPr>
          <w:b/>
        </w:rPr>
        <w:fldChar w:fldCharType="separate"/>
      </w:r>
      <w:hyperlink w:anchor="_Toc269284330" w:history="1">
        <w:r w:rsidR="00A431E6" w:rsidRPr="000A106A">
          <w:rPr>
            <w:rStyle w:val="Hyperlink"/>
            <w:noProof/>
          </w:rPr>
          <w:t>Table 1.  Checklist of nutrient enrichment symptoms in the Florida Keys.</w:t>
        </w:r>
        <w:r w:rsidR="00A431E6">
          <w:rPr>
            <w:noProof/>
            <w:webHidden/>
          </w:rPr>
          <w:tab/>
        </w:r>
        <w:r>
          <w:rPr>
            <w:noProof/>
            <w:webHidden/>
          </w:rPr>
          <w:fldChar w:fldCharType="begin"/>
        </w:r>
        <w:r w:rsidR="00A431E6">
          <w:rPr>
            <w:noProof/>
            <w:webHidden/>
          </w:rPr>
          <w:instrText xml:space="preserve"> PAGEREF _Toc269284330 \h </w:instrText>
        </w:r>
        <w:r>
          <w:rPr>
            <w:noProof/>
            <w:webHidden/>
          </w:rPr>
        </w:r>
        <w:r>
          <w:rPr>
            <w:noProof/>
            <w:webHidden/>
          </w:rPr>
          <w:fldChar w:fldCharType="separate"/>
        </w:r>
        <w:r w:rsidR="00A431E6">
          <w:rPr>
            <w:noProof/>
            <w:webHidden/>
          </w:rPr>
          <w:t>3</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31" w:history="1">
        <w:r w:rsidR="00A431E6" w:rsidRPr="000A106A">
          <w:rPr>
            <w:rStyle w:val="Hyperlink"/>
            <w:noProof/>
          </w:rPr>
          <w:t>Table 2.  State parks and aquatic preserves.</w:t>
        </w:r>
        <w:r w:rsidR="00A431E6">
          <w:rPr>
            <w:noProof/>
            <w:webHidden/>
          </w:rPr>
          <w:tab/>
        </w:r>
        <w:r>
          <w:rPr>
            <w:noProof/>
            <w:webHidden/>
          </w:rPr>
          <w:fldChar w:fldCharType="begin"/>
        </w:r>
        <w:r w:rsidR="00A431E6">
          <w:rPr>
            <w:noProof/>
            <w:webHidden/>
          </w:rPr>
          <w:instrText xml:space="preserve"> PAGEREF _Toc269284331 \h </w:instrText>
        </w:r>
        <w:r>
          <w:rPr>
            <w:noProof/>
            <w:webHidden/>
          </w:rPr>
        </w:r>
        <w:r>
          <w:rPr>
            <w:noProof/>
            <w:webHidden/>
          </w:rPr>
          <w:fldChar w:fldCharType="separate"/>
        </w:r>
        <w:r w:rsidR="00A431E6">
          <w:rPr>
            <w:noProof/>
            <w:webHidden/>
          </w:rPr>
          <w:t>6</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32" w:history="1">
        <w:r w:rsidR="00A431E6" w:rsidRPr="000A106A">
          <w:rPr>
            <w:rStyle w:val="Hyperlink"/>
            <w:noProof/>
          </w:rPr>
          <w:t>Table 3. Estimated annual nutrient loadings in 1999 (lbs year</w:t>
        </w:r>
        <w:r w:rsidR="00A431E6" w:rsidRPr="000A106A">
          <w:rPr>
            <w:rStyle w:val="Hyperlink"/>
            <w:noProof/>
            <w:vertAlign w:val="superscript"/>
          </w:rPr>
          <w:t>-1</w:t>
        </w:r>
        <w:r w:rsidR="00A431E6" w:rsidRPr="000A106A">
          <w:rPr>
            <w:rStyle w:val="Hyperlink"/>
            <w:noProof/>
          </w:rPr>
          <w:t>) for the different Keys regions (FDEP 2008a).</w:t>
        </w:r>
        <w:r w:rsidR="00A431E6">
          <w:rPr>
            <w:noProof/>
            <w:webHidden/>
          </w:rPr>
          <w:tab/>
        </w:r>
        <w:r>
          <w:rPr>
            <w:noProof/>
            <w:webHidden/>
          </w:rPr>
          <w:fldChar w:fldCharType="begin"/>
        </w:r>
        <w:r w:rsidR="00A431E6">
          <w:rPr>
            <w:noProof/>
            <w:webHidden/>
          </w:rPr>
          <w:instrText xml:space="preserve"> PAGEREF _Toc269284332 \h </w:instrText>
        </w:r>
        <w:r>
          <w:rPr>
            <w:noProof/>
            <w:webHidden/>
          </w:rPr>
        </w:r>
        <w:r>
          <w:rPr>
            <w:noProof/>
            <w:webHidden/>
          </w:rPr>
          <w:fldChar w:fldCharType="separate"/>
        </w:r>
        <w:r w:rsidR="00A431E6">
          <w:rPr>
            <w:noProof/>
            <w:webHidden/>
          </w:rPr>
          <w:t>8</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33" w:history="1">
        <w:r w:rsidR="00A431E6" w:rsidRPr="000A106A">
          <w:rPr>
            <w:rStyle w:val="Hyperlink"/>
            <w:noProof/>
          </w:rPr>
          <w:t>Table 4. Comparison of total 1999 estimated annual anthropogenic land based (wastewater and stormwater) nutrient loadings to the Keys (FDEP 2008a) with some estimated farfield loadings from Florida Bay passes and Atlantic upwelling (Gibson et al. 2008) and atmospheric deposition (calculated using atmospheric loading estimates in Rudnick et al. 1999)  in metric tons year</w:t>
        </w:r>
        <w:r w:rsidR="00A431E6" w:rsidRPr="000A106A">
          <w:rPr>
            <w:rStyle w:val="Hyperlink"/>
            <w:noProof/>
            <w:vertAlign w:val="superscript"/>
          </w:rPr>
          <w:t>-1</w:t>
        </w:r>
        <w:r w:rsidR="00A431E6" w:rsidRPr="000A106A">
          <w:rPr>
            <w:rStyle w:val="Hyperlink"/>
            <w:noProof/>
          </w:rPr>
          <w:t>.</w:t>
        </w:r>
        <w:r w:rsidR="00A431E6">
          <w:rPr>
            <w:noProof/>
            <w:webHidden/>
          </w:rPr>
          <w:tab/>
        </w:r>
        <w:r>
          <w:rPr>
            <w:noProof/>
            <w:webHidden/>
          </w:rPr>
          <w:fldChar w:fldCharType="begin"/>
        </w:r>
        <w:r w:rsidR="00A431E6">
          <w:rPr>
            <w:noProof/>
            <w:webHidden/>
          </w:rPr>
          <w:instrText xml:space="preserve"> PAGEREF _Toc269284333 \h </w:instrText>
        </w:r>
        <w:r>
          <w:rPr>
            <w:noProof/>
            <w:webHidden/>
          </w:rPr>
        </w:r>
        <w:r>
          <w:rPr>
            <w:noProof/>
            <w:webHidden/>
          </w:rPr>
          <w:fldChar w:fldCharType="separate"/>
        </w:r>
        <w:r w:rsidR="00A431E6">
          <w:rPr>
            <w:noProof/>
            <w:webHidden/>
          </w:rPr>
          <w:t>13</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34" w:history="1">
        <w:r w:rsidR="00A431E6" w:rsidRPr="000A106A">
          <w:rPr>
            <w:rStyle w:val="Hyperlink"/>
            <w:noProof/>
          </w:rPr>
          <w:t>Table 5.  Catch statistics for the 15 more abundant reef fish species observed during the Florida Keys visual sampling, 1999–2006.</w:t>
        </w:r>
        <w:r w:rsidR="00A431E6">
          <w:rPr>
            <w:noProof/>
            <w:webHidden/>
          </w:rPr>
          <w:tab/>
        </w:r>
        <w:r>
          <w:rPr>
            <w:noProof/>
            <w:webHidden/>
          </w:rPr>
          <w:fldChar w:fldCharType="begin"/>
        </w:r>
        <w:r w:rsidR="00A431E6">
          <w:rPr>
            <w:noProof/>
            <w:webHidden/>
          </w:rPr>
          <w:instrText xml:space="preserve"> PAGEREF _Toc269284334 \h </w:instrText>
        </w:r>
        <w:r>
          <w:rPr>
            <w:noProof/>
            <w:webHidden/>
          </w:rPr>
        </w:r>
        <w:r>
          <w:rPr>
            <w:noProof/>
            <w:webHidden/>
          </w:rPr>
          <w:fldChar w:fldCharType="separate"/>
        </w:r>
        <w:r w:rsidR="00A431E6">
          <w:rPr>
            <w:noProof/>
            <w:webHidden/>
          </w:rPr>
          <w:t>26</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35" w:history="1">
        <w:r w:rsidR="00A431E6" w:rsidRPr="000A106A">
          <w:rPr>
            <w:rStyle w:val="Hyperlink"/>
            <w:noProof/>
          </w:rPr>
          <w:t>Table 6.  Water quality variables measured in the FKNMS, March 1995–December 2008 (Boyer and Briceño 2009).</w:t>
        </w:r>
        <w:r w:rsidR="00A431E6">
          <w:rPr>
            <w:noProof/>
            <w:webHidden/>
          </w:rPr>
          <w:tab/>
        </w:r>
        <w:r>
          <w:rPr>
            <w:noProof/>
            <w:webHidden/>
          </w:rPr>
          <w:fldChar w:fldCharType="begin"/>
        </w:r>
        <w:r w:rsidR="00A431E6">
          <w:rPr>
            <w:noProof/>
            <w:webHidden/>
          </w:rPr>
          <w:instrText xml:space="preserve"> PAGEREF _Toc269284335 \h </w:instrText>
        </w:r>
        <w:r>
          <w:rPr>
            <w:noProof/>
            <w:webHidden/>
          </w:rPr>
        </w:r>
        <w:r>
          <w:rPr>
            <w:noProof/>
            <w:webHidden/>
          </w:rPr>
          <w:fldChar w:fldCharType="separate"/>
        </w:r>
        <w:r w:rsidR="00A431E6">
          <w:rPr>
            <w:noProof/>
            <w:webHidden/>
          </w:rPr>
          <w:t>30</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36" w:history="1">
        <w:r w:rsidR="00A431E6" w:rsidRPr="000A106A">
          <w:rPr>
            <w:rStyle w:val="Hyperlink"/>
            <w:noProof/>
          </w:rPr>
          <w:t>Table 7. Verified impairments in the Florida Keys basin.</w:t>
        </w:r>
        <w:r w:rsidR="00A431E6">
          <w:rPr>
            <w:noProof/>
            <w:webHidden/>
          </w:rPr>
          <w:tab/>
        </w:r>
        <w:r>
          <w:rPr>
            <w:noProof/>
            <w:webHidden/>
          </w:rPr>
          <w:fldChar w:fldCharType="begin"/>
        </w:r>
        <w:r w:rsidR="00A431E6">
          <w:rPr>
            <w:noProof/>
            <w:webHidden/>
          </w:rPr>
          <w:instrText xml:space="preserve"> PAGEREF _Toc269284336 \h </w:instrText>
        </w:r>
        <w:r>
          <w:rPr>
            <w:noProof/>
            <w:webHidden/>
          </w:rPr>
        </w:r>
        <w:r>
          <w:rPr>
            <w:noProof/>
            <w:webHidden/>
          </w:rPr>
          <w:fldChar w:fldCharType="separate"/>
        </w:r>
        <w:r w:rsidR="00A431E6">
          <w:rPr>
            <w:noProof/>
            <w:webHidden/>
          </w:rPr>
          <w:t>34</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37" w:history="1">
        <w:r w:rsidR="00A431E6" w:rsidRPr="000A106A">
          <w:rPr>
            <w:rStyle w:val="Hyperlink"/>
            <w:noProof/>
          </w:rPr>
          <w:t>Table 8.  Natural background conditions (modeled) and water quality targets for the northern Keys (FDEP 2008a).</w:t>
        </w:r>
        <w:r w:rsidR="00A431E6">
          <w:rPr>
            <w:noProof/>
            <w:webHidden/>
          </w:rPr>
          <w:tab/>
        </w:r>
        <w:r>
          <w:rPr>
            <w:noProof/>
            <w:webHidden/>
          </w:rPr>
          <w:fldChar w:fldCharType="begin"/>
        </w:r>
        <w:r w:rsidR="00A431E6">
          <w:rPr>
            <w:noProof/>
            <w:webHidden/>
          </w:rPr>
          <w:instrText xml:space="preserve"> PAGEREF _Toc269284337 \h </w:instrText>
        </w:r>
        <w:r>
          <w:rPr>
            <w:noProof/>
            <w:webHidden/>
          </w:rPr>
        </w:r>
        <w:r>
          <w:rPr>
            <w:noProof/>
            <w:webHidden/>
          </w:rPr>
          <w:fldChar w:fldCharType="separate"/>
        </w:r>
        <w:r w:rsidR="00A431E6">
          <w:rPr>
            <w:noProof/>
            <w:webHidden/>
          </w:rPr>
          <w:t>37</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38" w:history="1">
        <w:r w:rsidR="00A431E6" w:rsidRPr="000A106A">
          <w:rPr>
            <w:rStyle w:val="Hyperlink"/>
            <w:noProof/>
          </w:rPr>
          <w:t>Table 9.  Natural background conditions (modeled) and water quality targets for the central Keys (FDEP 2008a).</w:t>
        </w:r>
        <w:r w:rsidR="00A431E6">
          <w:rPr>
            <w:noProof/>
            <w:webHidden/>
          </w:rPr>
          <w:tab/>
        </w:r>
        <w:r>
          <w:rPr>
            <w:noProof/>
            <w:webHidden/>
          </w:rPr>
          <w:fldChar w:fldCharType="begin"/>
        </w:r>
        <w:r w:rsidR="00A431E6">
          <w:rPr>
            <w:noProof/>
            <w:webHidden/>
          </w:rPr>
          <w:instrText xml:space="preserve"> PAGEREF _Toc269284338 \h </w:instrText>
        </w:r>
        <w:r>
          <w:rPr>
            <w:noProof/>
            <w:webHidden/>
          </w:rPr>
        </w:r>
        <w:r>
          <w:rPr>
            <w:noProof/>
            <w:webHidden/>
          </w:rPr>
          <w:fldChar w:fldCharType="separate"/>
        </w:r>
        <w:r w:rsidR="00A431E6">
          <w:rPr>
            <w:noProof/>
            <w:webHidden/>
          </w:rPr>
          <w:t>39</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39" w:history="1">
        <w:r w:rsidR="00A431E6" w:rsidRPr="000A106A">
          <w:rPr>
            <w:rStyle w:val="Hyperlink"/>
            <w:noProof/>
          </w:rPr>
          <w:t>Table 10.  Natural background conditions (modeled) and water quality targets for the south-central Keys (FDEP 2008a).</w:t>
        </w:r>
        <w:r w:rsidR="00A431E6">
          <w:rPr>
            <w:noProof/>
            <w:webHidden/>
          </w:rPr>
          <w:tab/>
        </w:r>
        <w:r>
          <w:rPr>
            <w:noProof/>
            <w:webHidden/>
          </w:rPr>
          <w:fldChar w:fldCharType="begin"/>
        </w:r>
        <w:r w:rsidR="00A431E6">
          <w:rPr>
            <w:noProof/>
            <w:webHidden/>
          </w:rPr>
          <w:instrText xml:space="preserve"> PAGEREF _Toc269284339 \h </w:instrText>
        </w:r>
        <w:r>
          <w:rPr>
            <w:noProof/>
            <w:webHidden/>
          </w:rPr>
        </w:r>
        <w:r>
          <w:rPr>
            <w:noProof/>
            <w:webHidden/>
          </w:rPr>
          <w:fldChar w:fldCharType="separate"/>
        </w:r>
        <w:r w:rsidR="00A431E6">
          <w:rPr>
            <w:noProof/>
            <w:webHidden/>
          </w:rPr>
          <w:t>39</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40" w:history="1">
        <w:r w:rsidR="00A431E6" w:rsidRPr="000A106A">
          <w:rPr>
            <w:rStyle w:val="Hyperlink"/>
            <w:noProof/>
          </w:rPr>
          <w:t>Table 11.  Natural background conditions (modeled) and water quality targets for the southern Keys (FDEP 2008a).</w:t>
        </w:r>
        <w:r w:rsidR="00A431E6">
          <w:rPr>
            <w:noProof/>
            <w:webHidden/>
          </w:rPr>
          <w:tab/>
        </w:r>
        <w:r>
          <w:rPr>
            <w:noProof/>
            <w:webHidden/>
          </w:rPr>
          <w:fldChar w:fldCharType="begin"/>
        </w:r>
        <w:r w:rsidR="00A431E6">
          <w:rPr>
            <w:noProof/>
            <w:webHidden/>
          </w:rPr>
          <w:instrText xml:space="preserve"> PAGEREF _Toc269284340 \h </w:instrText>
        </w:r>
        <w:r>
          <w:rPr>
            <w:noProof/>
            <w:webHidden/>
          </w:rPr>
        </w:r>
        <w:r>
          <w:rPr>
            <w:noProof/>
            <w:webHidden/>
          </w:rPr>
          <w:fldChar w:fldCharType="separate"/>
        </w:r>
        <w:r w:rsidR="00A431E6">
          <w:rPr>
            <w:noProof/>
            <w:webHidden/>
          </w:rPr>
          <w:t>40</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41" w:history="1">
        <w:r w:rsidR="00A431E6" w:rsidRPr="000A106A">
          <w:rPr>
            <w:rStyle w:val="Hyperlink"/>
            <w:noProof/>
          </w:rPr>
          <w:t>Table 12. 1985 FDEP OFW water quality data (FDEP 2008a).</w:t>
        </w:r>
        <w:r w:rsidR="00A431E6">
          <w:rPr>
            <w:noProof/>
            <w:webHidden/>
          </w:rPr>
          <w:tab/>
        </w:r>
        <w:r>
          <w:rPr>
            <w:noProof/>
            <w:webHidden/>
          </w:rPr>
          <w:fldChar w:fldCharType="begin"/>
        </w:r>
        <w:r w:rsidR="00A431E6">
          <w:rPr>
            <w:noProof/>
            <w:webHidden/>
          </w:rPr>
          <w:instrText xml:space="preserve"> PAGEREF _Toc269284341 \h </w:instrText>
        </w:r>
        <w:r>
          <w:rPr>
            <w:noProof/>
            <w:webHidden/>
          </w:rPr>
        </w:r>
        <w:r>
          <w:rPr>
            <w:noProof/>
            <w:webHidden/>
          </w:rPr>
          <w:fldChar w:fldCharType="separate"/>
        </w:r>
        <w:r w:rsidR="00A431E6">
          <w:rPr>
            <w:noProof/>
            <w:webHidden/>
          </w:rPr>
          <w:t>40</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42" w:history="1">
        <w:r w:rsidR="00A431E6" w:rsidRPr="000A106A">
          <w:rPr>
            <w:rStyle w:val="Hyperlink"/>
            <w:noProof/>
          </w:rPr>
          <w:t>Table 13. Range and means of modeled TN and TP targets for bayside and oceanside bubble WBIDs (FKRAD 2008).</w:t>
        </w:r>
        <w:r w:rsidR="00A431E6">
          <w:rPr>
            <w:noProof/>
            <w:webHidden/>
          </w:rPr>
          <w:tab/>
        </w:r>
        <w:r>
          <w:rPr>
            <w:noProof/>
            <w:webHidden/>
          </w:rPr>
          <w:fldChar w:fldCharType="begin"/>
        </w:r>
        <w:r w:rsidR="00A431E6">
          <w:rPr>
            <w:noProof/>
            <w:webHidden/>
          </w:rPr>
          <w:instrText xml:space="preserve"> PAGEREF _Toc269284342 \h </w:instrText>
        </w:r>
        <w:r>
          <w:rPr>
            <w:noProof/>
            <w:webHidden/>
          </w:rPr>
        </w:r>
        <w:r>
          <w:rPr>
            <w:noProof/>
            <w:webHidden/>
          </w:rPr>
          <w:fldChar w:fldCharType="separate"/>
        </w:r>
        <w:r w:rsidR="00A431E6">
          <w:rPr>
            <w:noProof/>
            <w:webHidden/>
          </w:rPr>
          <w:t>40</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43" w:history="1">
        <w:r w:rsidR="00A431E6" w:rsidRPr="000A106A">
          <w:rPr>
            <w:rStyle w:val="Hyperlink"/>
            <w:noProof/>
          </w:rPr>
          <w:t>Table 14.  Proposed regionalization for the Florida Keys.</w:t>
        </w:r>
        <w:r w:rsidR="00A431E6">
          <w:rPr>
            <w:noProof/>
            <w:webHidden/>
          </w:rPr>
          <w:tab/>
        </w:r>
        <w:r>
          <w:rPr>
            <w:noProof/>
            <w:webHidden/>
          </w:rPr>
          <w:fldChar w:fldCharType="begin"/>
        </w:r>
        <w:r w:rsidR="00A431E6">
          <w:rPr>
            <w:noProof/>
            <w:webHidden/>
          </w:rPr>
          <w:instrText xml:space="preserve"> PAGEREF _Toc269284343 \h </w:instrText>
        </w:r>
        <w:r>
          <w:rPr>
            <w:noProof/>
            <w:webHidden/>
          </w:rPr>
        </w:r>
        <w:r>
          <w:rPr>
            <w:noProof/>
            <w:webHidden/>
          </w:rPr>
          <w:fldChar w:fldCharType="separate"/>
        </w:r>
        <w:r w:rsidR="00A431E6">
          <w:rPr>
            <w:noProof/>
            <w:webHidden/>
          </w:rPr>
          <w:t>42</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44" w:history="1">
        <w:r w:rsidR="00A431E6" w:rsidRPr="000A106A">
          <w:rPr>
            <w:rStyle w:val="Hyperlink"/>
            <w:noProof/>
          </w:rPr>
          <w:t>Table 15.  Preliminary TP criteria in µg l</w:t>
        </w:r>
        <w:r w:rsidR="00A431E6" w:rsidRPr="000A106A">
          <w:rPr>
            <w:rStyle w:val="Hyperlink"/>
            <w:noProof/>
            <w:vertAlign w:val="superscript"/>
          </w:rPr>
          <w:t>-1</w:t>
        </w:r>
        <w:r w:rsidR="00A431E6" w:rsidRPr="000A106A">
          <w:rPr>
            <w:rStyle w:val="Hyperlink"/>
            <w:noProof/>
          </w:rPr>
          <w:t xml:space="preserve"> by sub-basin with the long term geometric mean, long term limit and 2 out of 5 year assessment criteria.</w:t>
        </w:r>
        <w:r w:rsidR="00A431E6">
          <w:rPr>
            <w:noProof/>
            <w:webHidden/>
          </w:rPr>
          <w:tab/>
        </w:r>
        <w:r>
          <w:rPr>
            <w:noProof/>
            <w:webHidden/>
          </w:rPr>
          <w:fldChar w:fldCharType="begin"/>
        </w:r>
        <w:r w:rsidR="00A431E6">
          <w:rPr>
            <w:noProof/>
            <w:webHidden/>
          </w:rPr>
          <w:instrText xml:space="preserve"> PAGEREF _Toc269284344 \h </w:instrText>
        </w:r>
        <w:r>
          <w:rPr>
            <w:noProof/>
            <w:webHidden/>
          </w:rPr>
        </w:r>
        <w:r>
          <w:rPr>
            <w:noProof/>
            <w:webHidden/>
          </w:rPr>
          <w:fldChar w:fldCharType="separate"/>
        </w:r>
        <w:r w:rsidR="00A431E6">
          <w:rPr>
            <w:noProof/>
            <w:webHidden/>
          </w:rPr>
          <w:t>46</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45" w:history="1">
        <w:r w:rsidR="00A431E6" w:rsidRPr="000A106A">
          <w:rPr>
            <w:rStyle w:val="Hyperlink"/>
            <w:noProof/>
          </w:rPr>
          <w:t>Table 16.  Preliminary TN criteria in µg l</w:t>
        </w:r>
        <w:r w:rsidR="00A431E6" w:rsidRPr="000A106A">
          <w:rPr>
            <w:rStyle w:val="Hyperlink"/>
            <w:noProof/>
            <w:vertAlign w:val="superscript"/>
          </w:rPr>
          <w:t>-1</w:t>
        </w:r>
        <w:r w:rsidR="00A431E6" w:rsidRPr="000A106A">
          <w:rPr>
            <w:rStyle w:val="Hyperlink"/>
            <w:noProof/>
          </w:rPr>
          <w:t xml:space="preserve"> by sub-basin with the long term geometric mean, long term limit and 2 out of 5 year assessment criteria.</w:t>
        </w:r>
        <w:r w:rsidR="00A431E6">
          <w:rPr>
            <w:noProof/>
            <w:webHidden/>
          </w:rPr>
          <w:tab/>
        </w:r>
        <w:r>
          <w:rPr>
            <w:noProof/>
            <w:webHidden/>
          </w:rPr>
          <w:fldChar w:fldCharType="begin"/>
        </w:r>
        <w:r w:rsidR="00A431E6">
          <w:rPr>
            <w:noProof/>
            <w:webHidden/>
          </w:rPr>
          <w:instrText xml:space="preserve"> PAGEREF _Toc269284345 \h </w:instrText>
        </w:r>
        <w:r>
          <w:rPr>
            <w:noProof/>
            <w:webHidden/>
          </w:rPr>
        </w:r>
        <w:r>
          <w:rPr>
            <w:noProof/>
            <w:webHidden/>
          </w:rPr>
          <w:fldChar w:fldCharType="separate"/>
        </w:r>
        <w:r w:rsidR="00A431E6">
          <w:rPr>
            <w:noProof/>
            <w:webHidden/>
          </w:rPr>
          <w:t>47</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46" w:history="1">
        <w:r w:rsidR="00A431E6" w:rsidRPr="000A106A">
          <w:rPr>
            <w:rStyle w:val="Hyperlink"/>
            <w:noProof/>
          </w:rPr>
          <w:t>Table 17.  Preliminary chlorophyll a criteria in µg l</w:t>
        </w:r>
        <w:r w:rsidR="00A431E6" w:rsidRPr="000A106A">
          <w:rPr>
            <w:rStyle w:val="Hyperlink"/>
            <w:noProof/>
            <w:vertAlign w:val="superscript"/>
          </w:rPr>
          <w:t>-1</w:t>
        </w:r>
        <w:r w:rsidR="00A431E6" w:rsidRPr="000A106A">
          <w:rPr>
            <w:rStyle w:val="Hyperlink"/>
            <w:noProof/>
          </w:rPr>
          <w:t xml:space="preserve"> by sub-basin with the long term geometric mean, long term limit and 2 out of 5 year assessment criteria.</w:t>
        </w:r>
        <w:r w:rsidR="00A431E6">
          <w:rPr>
            <w:noProof/>
            <w:webHidden/>
          </w:rPr>
          <w:tab/>
        </w:r>
        <w:r>
          <w:rPr>
            <w:noProof/>
            <w:webHidden/>
          </w:rPr>
          <w:fldChar w:fldCharType="begin"/>
        </w:r>
        <w:r w:rsidR="00A431E6">
          <w:rPr>
            <w:noProof/>
            <w:webHidden/>
          </w:rPr>
          <w:instrText xml:space="preserve"> PAGEREF _Toc269284346 \h </w:instrText>
        </w:r>
        <w:r>
          <w:rPr>
            <w:noProof/>
            <w:webHidden/>
          </w:rPr>
        </w:r>
        <w:r>
          <w:rPr>
            <w:noProof/>
            <w:webHidden/>
          </w:rPr>
          <w:fldChar w:fldCharType="separate"/>
        </w:r>
        <w:r w:rsidR="00A431E6">
          <w:rPr>
            <w:noProof/>
            <w:webHidden/>
          </w:rPr>
          <w:t>47</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47" w:history="1">
        <w:r w:rsidR="00A431E6" w:rsidRPr="000A106A">
          <w:rPr>
            <w:rStyle w:val="Hyperlink"/>
            <w:noProof/>
          </w:rPr>
          <w:t>Table 18.  Comparison of TN (µg l</w:t>
        </w:r>
        <w:r w:rsidR="00A431E6" w:rsidRPr="000A106A">
          <w:rPr>
            <w:rStyle w:val="Hyperlink"/>
            <w:noProof/>
            <w:vertAlign w:val="superscript"/>
          </w:rPr>
          <w:t>-1</w:t>
        </w:r>
        <w:r w:rsidR="00A431E6" w:rsidRPr="000A106A">
          <w:rPr>
            <w:rStyle w:val="Hyperlink"/>
            <w:noProof/>
          </w:rPr>
          <w:t>) targets for halo zone modeled WBIDs and OFW targets (from the FKRAD) with nearshore criteria proposed for sub-basins using FIU long-term water quality data.  For maps showing the locations of WBIDs and sub-basins, see Figures 23 and 24.</w:t>
        </w:r>
        <w:r w:rsidR="00A431E6">
          <w:rPr>
            <w:noProof/>
            <w:webHidden/>
          </w:rPr>
          <w:tab/>
        </w:r>
        <w:r>
          <w:rPr>
            <w:noProof/>
            <w:webHidden/>
          </w:rPr>
          <w:fldChar w:fldCharType="begin"/>
        </w:r>
        <w:r w:rsidR="00A431E6">
          <w:rPr>
            <w:noProof/>
            <w:webHidden/>
          </w:rPr>
          <w:instrText xml:space="preserve"> PAGEREF _Toc269284347 \h </w:instrText>
        </w:r>
        <w:r>
          <w:rPr>
            <w:noProof/>
            <w:webHidden/>
          </w:rPr>
        </w:r>
        <w:r>
          <w:rPr>
            <w:noProof/>
            <w:webHidden/>
          </w:rPr>
          <w:fldChar w:fldCharType="separate"/>
        </w:r>
        <w:r w:rsidR="00A431E6">
          <w:rPr>
            <w:noProof/>
            <w:webHidden/>
          </w:rPr>
          <w:t>48</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348" w:history="1">
        <w:r w:rsidR="00A431E6" w:rsidRPr="000A106A">
          <w:rPr>
            <w:rStyle w:val="Hyperlink"/>
            <w:noProof/>
          </w:rPr>
          <w:t>Table 19.  Comparison of TP (µg l</w:t>
        </w:r>
        <w:r w:rsidR="00A431E6" w:rsidRPr="000A106A">
          <w:rPr>
            <w:rStyle w:val="Hyperlink"/>
            <w:noProof/>
            <w:vertAlign w:val="superscript"/>
          </w:rPr>
          <w:t>-1</w:t>
        </w:r>
        <w:r w:rsidR="00A431E6" w:rsidRPr="000A106A">
          <w:rPr>
            <w:rStyle w:val="Hyperlink"/>
            <w:noProof/>
          </w:rPr>
          <w:t>) targets for halo zone modeled WBIDs and OFW targets (from the FKRAD) with nearshore criteria proposed for sub-basins using FIU long-term water quality data.  For maps showing the locations of WBIDs and sub-basins, see Figures 23 and 24.</w:t>
        </w:r>
        <w:r w:rsidR="00A431E6">
          <w:rPr>
            <w:noProof/>
            <w:webHidden/>
          </w:rPr>
          <w:tab/>
        </w:r>
        <w:r>
          <w:rPr>
            <w:noProof/>
            <w:webHidden/>
          </w:rPr>
          <w:fldChar w:fldCharType="begin"/>
        </w:r>
        <w:r w:rsidR="00A431E6">
          <w:rPr>
            <w:noProof/>
            <w:webHidden/>
          </w:rPr>
          <w:instrText xml:space="preserve"> PAGEREF _Toc269284348 \h </w:instrText>
        </w:r>
        <w:r>
          <w:rPr>
            <w:noProof/>
            <w:webHidden/>
          </w:rPr>
        </w:r>
        <w:r>
          <w:rPr>
            <w:noProof/>
            <w:webHidden/>
          </w:rPr>
          <w:fldChar w:fldCharType="separate"/>
        </w:r>
        <w:r w:rsidR="00A431E6">
          <w:rPr>
            <w:noProof/>
            <w:webHidden/>
          </w:rPr>
          <w:t>49</w:t>
        </w:r>
        <w:r>
          <w:rPr>
            <w:noProof/>
            <w:webHidden/>
          </w:rPr>
          <w:fldChar w:fldCharType="end"/>
        </w:r>
      </w:hyperlink>
    </w:p>
    <w:p w:rsidR="000A4B6F" w:rsidRDefault="00F7718C" w:rsidP="009D1F25">
      <w:pPr>
        <w:pStyle w:val="EstuaryHeading"/>
        <w:spacing w:after="120"/>
        <w:rPr>
          <w:b w:val="0"/>
          <w:sz w:val="22"/>
        </w:rPr>
      </w:pPr>
      <w:r>
        <w:rPr>
          <w:b w:val="0"/>
          <w:sz w:val="22"/>
        </w:rPr>
        <w:fldChar w:fldCharType="end"/>
      </w:r>
    </w:p>
    <w:p w:rsidR="000A4B6F" w:rsidRPr="00BF0744" w:rsidRDefault="000A4B6F" w:rsidP="000A4B6F">
      <w:pPr>
        <w:rPr>
          <w:b/>
          <w:sz w:val="24"/>
          <w:szCs w:val="24"/>
        </w:rPr>
      </w:pPr>
      <w:r>
        <w:rPr>
          <w:b/>
          <w:sz w:val="24"/>
          <w:szCs w:val="24"/>
        </w:rPr>
        <w:lastRenderedPageBreak/>
        <w:t>List of Figures</w:t>
      </w:r>
    </w:p>
    <w:p w:rsidR="00A431E6" w:rsidRDefault="00F7718C">
      <w:pPr>
        <w:pStyle w:val="TableofFigures"/>
        <w:tabs>
          <w:tab w:val="right" w:leader="dot" w:pos="9350"/>
        </w:tabs>
        <w:rPr>
          <w:rFonts w:eastAsiaTheme="minorEastAsia"/>
          <w:i w:val="0"/>
          <w:noProof/>
        </w:rPr>
      </w:pPr>
      <w:r w:rsidRPr="00F7718C">
        <w:rPr>
          <w:b/>
        </w:rPr>
        <w:fldChar w:fldCharType="begin"/>
      </w:r>
      <w:r w:rsidR="000A4B6F">
        <w:rPr>
          <w:b/>
        </w:rPr>
        <w:instrText xml:space="preserve"> TOC \h \z \t "Figure header" \c </w:instrText>
      </w:r>
      <w:r w:rsidRPr="00F7718C">
        <w:rPr>
          <w:b/>
        </w:rPr>
        <w:fldChar w:fldCharType="separate"/>
      </w:r>
      <w:hyperlink w:anchor="_Toc269284520" w:history="1">
        <w:r w:rsidR="00A431E6" w:rsidRPr="0089139C">
          <w:rPr>
            <w:rStyle w:val="Hyperlink"/>
            <w:noProof/>
          </w:rPr>
          <w:t>Figure 1.  Map of the Florida Keys and FKNMS boundary.</w:t>
        </w:r>
        <w:r w:rsidR="00A431E6">
          <w:rPr>
            <w:noProof/>
            <w:webHidden/>
          </w:rPr>
          <w:tab/>
        </w:r>
        <w:r>
          <w:rPr>
            <w:noProof/>
            <w:webHidden/>
          </w:rPr>
          <w:fldChar w:fldCharType="begin"/>
        </w:r>
        <w:r w:rsidR="00A431E6">
          <w:rPr>
            <w:noProof/>
            <w:webHidden/>
          </w:rPr>
          <w:instrText xml:space="preserve"> PAGEREF _Toc269284520 \h </w:instrText>
        </w:r>
        <w:r>
          <w:rPr>
            <w:noProof/>
            <w:webHidden/>
          </w:rPr>
        </w:r>
        <w:r>
          <w:rPr>
            <w:noProof/>
            <w:webHidden/>
          </w:rPr>
          <w:fldChar w:fldCharType="separate"/>
        </w:r>
        <w:r w:rsidR="00A431E6">
          <w:rPr>
            <w:noProof/>
            <w:webHidden/>
          </w:rPr>
          <w:t>5</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21" w:history="1">
        <w:r w:rsidR="00A431E6" w:rsidRPr="0089139C">
          <w:rPr>
            <w:rStyle w:val="Hyperlink"/>
            <w:noProof/>
          </w:rPr>
          <w:t>Figure 2.  Regional circulation patterns in the Florida Keys (Lee et al. 2007).</w:t>
        </w:r>
        <w:r w:rsidR="00A431E6">
          <w:rPr>
            <w:noProof/>
            <w:webHidden/>
          </w:rPr>
          <w:tab/>
        </w:r>
        <w:r>
          <w:rPr>
            <w:noProof/>
            <w:webHidden/>
          </w:rPr>
          <w:fldChar w:fldCharType="begin"/>
        </w:r>
        <w:r w:rsidR="00A431E6">
          <w:rPr>
            <w:noProof/>
            <w:webHidden/>
          </w:rPr>
          <w:instrText xml:space="preserve"> PAGEREF _Toc269284521 \h </w:instrText>
        </w:r>
        <w:r>
          <w:rPr>
            <w:noProof/>
            <w:webHidden/>
          </w:rPr>
        </w:r>
        <w:r>
          <w:rPr>
            <w:noProof/>
            <w:webHidden/>
          </w:rPr>
          <w:fldChar w:fldCharType="separate"/>
        </w:r>
        <w:r w:rsidR="00A431E6">
          <w:rPr>
            <w:noProof/>
            <w:webHidden/>
          </w:rPr>
          <w:t>7</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22" w:history="1">
        <w:r w:rsidR="00A431E6" w:rsidRPr="0089139C">
          <w:rPr>
            <w:rStyle w:val="Hyperlink"/>
            <w:noProof/>
          </w:rPr>
          <w:t>Figure 3.  Nitrogen loading to Florida Bay and the Florida Keys (Gibson et al. 2008; Key for sources in figure: a. Gibson et al. 2008, b. Boyer and Keller 2007, c. Rudnick et al. 1999, d. Kruczynski and McMannus 2002, e. Leichter et al. 2003).</w:t>
        </w:r>
        <w:r w:rsidR="00A431E6">
          <w:rPr>
            <w:noProof/>
            <w:webHidden/>
          </w:rPr>
          <w:tab/>
        </w:r>
        <w:r>
          <w:rPr>
            <w:noProof/>
            <w:webHidden/>
          </w:rPr>
          <w:fldChar w:fldCharType="begin"/>
        </w:r>
        <w:r w:rsidR="00A431E6">
          <w:rPr>
            <w:noProof/>
            <w:webHidden/>
          </w:rPr>
          <w:instrText xml:space="preserve"> PAGEREF _Toc269284522 \h </w:instrText>
        </w:r>
        <w:r>
          <w:rPr>
            <w:noProof/>
            <w:webHidden/>
          </w:rPr>
        </w:r>
        <w:r>
          <w:rPr>
            <w:noProof/>
            <w:webHidden/>
          </w:rPr>
          <w:fldChar w:fldCharType="separate"/>
        </w:r>
        <w:r w:rsidR="00A431E6">
          <w:rPr>
            <w:noProof/>
            <w:webHidden/>
          </w:rPr>
          <w:t>11</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23" w:history="1">
        <w:r w:rsidR="00A431E6" w:rsidRPr="0089139C">
          <w:rPr>
            <w:rStyle w:val="Hyperlink"/>
            <w:noProof/>
          </w:rPr>
          <w:t>Figure 4.  Phosphorus loading to Florida Bay and the Florida Keys (Gibson et al. 2008; Key for sources in figure: a. Gibson et al. 2008, b. Boyer and Keller 2007, c. Rudnick et al. 1999, d. Kruczynski and McMannus 2002, e. Leichter et al. 2003).</w:t>
        </w:r>
        <w:r w:rsidR="00A431E6">
          <w:rPr>
            <w:noProof/>
            <w:webHidden/>
          </w:rPr>
          <w:tab/>
        </w:r>
        <w:r>
          <w:rPr>
            <w:noProof/>
            <w:webHidden/>
          </w:rPr>
          <w:fldChar w:fldCharType="begin"/>
        </w:r>
        <w:r w:rsidR="00A431E6">
          <w:rPr>
            <w:noProof/>
            <w:webHidden/>
          </w:rPr>
          <w:instrText xml:space="preserve"> PAGEREF _Toc269284523 \h </w:instrText>
        </w:r>
        <w:r>
          <w:rPr>
            <w:noProof/>
            <w:webHidden/>
          </w:rPr>
        </w:r>
        <w:r>
          <w:rPr>
            <w:noProof/>
            <w:webHidden/>
          </w:rPr>
          <w:fldChar w:fldCharType="separate"/>
        </w:r>
        <w:r w:rsidR="00A431E6">
          <w:rPr>
            <w:noProof/>
            <w:webHidden/>
          </w:rPr>
          <w:t>12</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24" w:history="1">
        <w:r w:rsidR="00A431E6" w:rsidRPr="0089139C">
          <w:rPr>
            <w:rStyle w:val="Hyperlink"/>
            <w:noProof/>
          </w:rPr>
          <w:t>Figure 5.  Conceptual model of the relationship between seagrass leaf nutrient content and nutrient availability in south Florida (Fourqurean and Rutten 2003).</w:t>
        </w:r>
        <w:r w:rsidR="00A431E6">
          <w:rPr>
            <w:noProof/>
            <w:webHidden/>
          </w:rPr>
          <w:tab/>
        </w:r>
        <w:r>
          <w:rPr>
            <w:noProof/>
            <w:webHidden/>
          </w:rPr>
          <w:fldChar w:fldCharType="begin"/>
        </w:r>
        <w:r w:rsidR="00A431E6">
          <w:rPr>
            <w:noProof/>
            <w:webHidden/>
          </w:rPr>
          <w:instrText xml:space="preserve"> PAGEREF _Toc269284524 \h </w:instrText>
        </w:r>
        <w:r>
          <w:rPr>
            <w:noProof/>
            <w:webHidden/>
          </w:rPr>
        </w:r>
        <w:r>
          <w:rPr>
            <w:noProof/>
            <w:webHidden/>
          </w:rPr>
          <w:fldChar w:fldCharType="separate"/>
        </w:r>
        <w:r w:rsidR="00A431E6">
          <w:rPr>
            <w:noProof/>
            <w:webHidden/>
          </w:rPr>
          <w:t>15</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25" w:history="1">
        <w:r w:rsidR="00A431E6" w:rsidRPr="0089139C">
          <w:rPr>
            <w:rStyle w:val="Hyperlink"/>
            <w:noProof/>
          </w:rPr>
          <w:t>Figure 6.  Conceptual model relating nutrient availability (trophic state) to the abundance of primary producers in nearshore marine waters of south Florida (Fourqurean and Rutten 2003).</w:t>
        </w:r>
        <w:r w:rsidR="00A431E6">
          <w:rPr>
            <w:noProof/>
            <w:webHidden/>
          </w:rPr>
          <w:tab/>
        </w:r>
        <w:r>
          <w:rPr>
            <w:noProof/>
            <w:webHidden/>
          </w:rPr>
          <w:fldChar w:fldCharType="begin"/>
        </w:r>
        <w:r w:rsidR="00A431E6">
          <w:rPr>
            <w:noProof/>
            <w:webHidden/>
          </w:rPr>
          <w:instrText xml:space="preserve"> PAGEREF _Toc269284525 \h </w:instrText>
        </w:r>
        <w:r>
          <w:rPr>
            <w:noProof/>
            <w:webHidden/>
          </w:rPr>
        </w:r>
        <w:r>
          <w:rPr>
            <w:noProof/>
            <w:webHidden/>
          </w:rPr>
          <w:fldChar w:fldCharType="separate"/>
        </w:r>
        <w:r w:rsidR="00A431E6">
          <w:rPr>
            <w:noProof/>
            <w:webHidden/>
          </w:rPr>
          <w:t>16</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26" w:history="1">
        <w:r w:rsidR="00A431E6" w:rsidRPr="0089139C">
          <w:rPr>
            <w:rStyle w:val="Hyperlink"/>
            <w:noProof/>
          </w:rPr>
          <w:t>Figure 7.  EI status of seagrasses in the FKNMS for 2006, 2007, and 2008 compared with the long-term mean EI (dashed line) for 1995 to 2005 (Fourqurean and Escorcia 2009).</w:t>
        </w:r>
        <w:r w:rsidR="00A431E6">
          <w:rPr>
            <w:noProof/>
            <w:webHidden/>
          </w:rPr>
          <w:tab/>
        </w:r>
        <w:r>
          <w:rPr>
            <w:noProof/>
            <w:webHidden/>
          </w:rPr>
          <w:fldChar w:fldCharType="begin"/>
        </w:r>
        <w:r w:rsidR="00A431E6">
          <w:rPr>
            <w:noProof/>
            <w:webHidden/>
          </w:rPr>
          <w:instrText xml:space="preserve"> PAGEREF _Toc269284526 \h </w:instrText>
        </w:r>
        <w:r>
          <w:rPr>
            <w:noProof/>
            <w:webHidden/>
          </w:rPr>
        </w:r>
        <w:r>
          <w:rPr>
            <w:noProof/>
            <w:webHidden/>
          </w:rPr>
          <w:fldChar w:fldCharType="separate"/>
        </w:r>
        <w:r w:rsidR="00A431E6">
          <w:rPr>
            <w:noProof/>
            <w:webHidden/>
          </w:rPr>
          <w:t>17</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27" w:history="1">
        <w:r w:rsidR="00A431E6" w:rsidRPr="0089139C">
          <w:rPr>
            <w:rStyle w:val="Hyperlink"/>
            <w:noProof/>
          </w:rPr>
          <w:t>Figure 8.  SCI status of seagrasses in the FKNMS for 2006, 2007, and 2008 compared with the long-term mean SCI (dashed line) for 1995 to 2005 (Fourqurean and Escorcia 2009).</w:t>
        </w:r>
        <w:r w:rsidR="00A431E6">
          <w:rPr>
            <w:noProof/>
            <w:webHidden/>
          </w:rPr>
          <w:tab/>
        </w:r>
        <w:r>
          <w:rPr>
            <w:noProof/>
            <w:webHidden/>
          </w:rPr>
          <w:fldChar w:fldCharType="begin"/>
        </w:r>
        <w:r w:rsidR="00A431E6">
          <w:rPr>
            <w:noProof/>
            <w:webHidden/>
          </w:rPr>
          <w:instrText xml:space="preserve"> PAGEREF _Toc269284527 \h </w:instrText>
        </w:r>
        <w:r>
          <w:rPr>
            <w:noProof/>
            <w:webHidden/>
          </w:rPr>
        </w:r>
        <w:r>
          <w:rPr>
            <w:noProof/>
            <w:webHidden/>
          </w:rPr>
          <w:fldChar w:fldCharType="separate"/>
        </w:r>
        <w:r w:rsidR="00A431E6">
          <w:rPr>
            <w:noProof/>
            <w:webHidden/>
          </w:rPr>
          <w:t>17</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28" w:history="1">
        <w:r w:rsidR="00A431E6" w:rsidRPr="0089139C">
          <w:rPr>
            <w:rStyle w:val="Hyperlink"/>
            <w:noProof/>
          </w:rPr>
          <w:t>Figure 9.  Seasonality of epiphyte load, averaged across all 30 Level 1 sites, 2001–09 (Fourqurean et al., in press).</w:t>
        </w:r>
        <w:r w:rsidR="00A431E6">
          <w:rPr>
            <w:noProof/>
            <w:webHidden/>
          </w:rPr>
          <w:tab/>
        </w:r>
        <w:r>
          <w:rPr>
            <w:noProof/>
            <w:webHidden/>
          </w:rPr>
          <w:fldChar w:fldCharType="begin"/>
        </w:r>
        <w:r w:rsidR="00A431E6">
          <w:rPr>
            <w:noProof/>
            <w:webHidden/>
          </w:rPr>
          <w:instrText xml:space="preserve"> PAGEREF _Toc269284528 \h </w:instrText>
        </w:r>
        <w:r>
          <w:rPr>
            <w:noProof/>
            <w:webHidden/>
          </w:rPr>
        </w:r>
        <w:r>
          <w:rPr>
            <w:noProof/>
            <w:webHidden/>
          </w:rPr>
          <w:fldChar w:fldCharType="separate"/>
        </w:r>
        <w:r w:rsidR="00A431E6">
          <w:rPr>
            <w:noProof/>
            <w:webHidden/>
          </w:rPr>
          <w:t>18</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29" w:history="1">
        <w:r w:rsidR="00A431E6" w:rsidRPr="0089139C">
          <w:rPr>
            <w:rStyle w:val="Hyperlink"/>
            <w:noProof/>
          </w:rPr>
          <w:t>Figure 10.  Line graph of mean annual percent cover for the four major benthic taxa recorded in CREMP image analysis (CREMP 2010).  Mean percent cover is pooled from 97 stations in the Florida Keys.</w:t>
        </w:r>
        <w:r w:rsidR="00A431E6">
          <w:rPr>
            <w:noProof/>
            <w:webHidden/>
          </w:rPr>
          <w:tab/>
        </w:r>
        <w:r>
          <w:rPr>
            <w:noProof/>
            <w:webHidden/>
          </w:rPr>
          <w:fldChar w:fldCharType="begin"/>
        </w:r>
        <w:r w:rsidR="00A431E6">
          <w:rPr>
            <w:noProof/>
            <w:webHidden/>
          </w:rPr>
          <w:instrText xml:space="preserve"> PAGEREF _Toc269284529 \h </w:instrText>
        </w:r>
        <w:r>
          <w:rPr>
            <w:noProof/>
            <w:webHidden/>
          </w:rPr>
        </w:r>
        <w:r>
          <w:rPr>
            <w:noProof/>
            <w:webHidden/>
          </w:rPr>
          <w:fldChar w:fldCharType="separate"/>
        </w:r>
        <w:r w:rsidR="00A431E6">
          <w:rPr>
            <w:noProof/>
            <w:webHidden/>
          </w:rPr>
          <w:t>20</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30" w:history="1">
        <w:r w:rsidR="00A431E6" w:rsidRPr="0089139C">
          <w:rPr>
            <w:rStyle w:val="Hyperlink"/>
            <w:noProof/>
          </w:rPr>
          <w:t>Figure 11. Line graph of the mean annual percent cover for six species of stony corals.  Mean percent cover is pooled from 97 stations (CREMP 2010).</w:t>
        </w:r>
        <w:r w:rsidR="00A431E6">
          <w:rPr>
            <w:noProof/>
            <w:webHidden/>
          </w:rPr>
          <w:tab/>
        </w:r>
        <w:r>
          <w:rPr>
            <w:noProof/>
            <w:webHidden/>
          </w:rPr>
          <w:fldChar w:fldCharType="begin"/>
        </w:r>
        <w:r w:rsidR="00A431E6">
          <w:rPr>
            <w:noProof/>
            <w:webHidden/>
          </w:rPr>
          <w:instrText xml:space="preserve"> PAGEREF _Toc269284530 \h </w:instrText>
        </w:r>
        <w:r>
          <w:rPr>
            <w:noProof/>
            <w:webHidden/>
          </w:rPr>
        </w:r>
        <w:r>
          <w:rPr>
            <w:noProof/>
            <w:webHidden/>
          </w:rPr>
          <w:fldChar w:fldCharType="separate"/>
        </w:r>
        <w:r w:rsidR="00A431E6">
          <w:rPr>
            <w:noProof/>
            <w:webHidden/>
          </w:rPr>
          <w:t>21</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31" w:history="1">
        <w:r w:rsidR="00A431E6" w:rsidRPr="0089139C">
          <w:rPr>
            <w:rStyle w:val="Hyperlink"/>
            <w:noProof/>
          </w:rPr>
          <w:t>Figure 12.  Long term trends of percent cover from 1999-2008 at CREMP sites for a) stony corals and b) octocorals (CREMP 2010).</w:t>
        </w:r>
        <w:r w:rsidR="00A431E6">
          <w:rPr>
            <w:noProof/>
            <w:webHidden/>
          </w:rPr>
          <w:tab/>
        </w:r>
        <w:r>
          <w:rPr>
            <w:noProof/>
            <w:webHidden/>
          </w:rPr>
          <w:fldChar w:fldCharType="begin"/>
        </w:r>
        <w:r w:rsidR="00A431E6">
          <w:rPr>
            <w:noProof/>
            <w:webHidden/>
          </w:rPr>
          <w:instrText xml:space="preserve"> PAGEREF _Toc269284531 \h </w:instrText>
        </w:r>
        <w:r>
          <w:rPr>
            <w:noProof/>
            <w:webHidden/>
          </w:rPr>
        </w:r>
        <w:r>
          <w:rPr>
            <w:noProof/>
            <w:webHidden/>
          </w:rPr>
          <w:fldChar w:fldCharType="separate"/>
        </w:r>
        <w:r w:rsidR="00A431E6">
          <w:rPr>
            <w:noProof/>
            <w:webHidden/>
          </w:rPr>
          <w:t>22</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32" w:history="1">
        <w:r w:rsidR="00A431E6" w:rsidRPr="0089139C">
          <w:rPr>
            <w:rStyle w:val="Hyperlink"/>
            <w:noProof/>
          </w:rPr>
          <w:t>Figure 13.  Number of stations with stony coral disease recorded (Callahan et al. 2007).</w:t>
        </w:r>
        <w:r w:rsidR="00A431E6">
          <w:rPr>
            <w:noProof/>
            <w:webHidden/>
          </w:rPr>
          <w:tab/>
        </w:r>
        <w:r>
          <w:rPr>
            <w:noProof/>
            <w:webHidden/>
          </w:rPr>
          <w:fldChar w:fldCharType="begin"/>
        </w:r>
        <w:r w:rsidR="00A431E6">
          <w:rPr>
            <w:noProof/>
            <w:webHidden/>
          </w:rPr>
          <w:instrText xml:space="preserve"> PAGEREF _Toc269284532 \h </w:instrText>
        </w:r>
        <w:r>
          <w:rPr>
            <w:noProof/>
            <w:webHidden/>
          </w:rPr>
        </w:r>
        <w:r>
          <w:rPr>
            <w:noProof/>
            <w:webHidden/>
          </w:rPr>
          <w:fldChar w:fldCharType="separate"/>
        </w:r>
        <w:r w:rsidR="00A431E6">
          <w:rPr>
            <w:noProof/>
            <w:webHidden/>
          </w:rPr>
          <w:t>23</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33" w:history="1">
        <w:r w:rsidR="00A431E6" w:rsidRPr="0089139C">
          <w:rPr>
            <w:rStyle w:val="Hyperlink"/>
            <w:noProof/>
          </w:rPr>
          <w:t>Figure 14.  Percent cover comparisons between summer 2009 and February 2010 for a) stony corals and b) octocorals at eight stations (CREMP 2010).</w:t>
        </w:r>
        <w:r w:rsidR="00A431E6">
          <w:rPr>
            <w:noProof/>
            <w:webHidden/>
          </w:rPr>
          <w:tab/>
        </w:r>
        <w:r>
          <w:rPr>
            <w:noProof/>
            <w:webHidden/>
          </w:rPr>
          <w:fldChar w:fldCharType="begin"/>
        </w:r>
        <w:r w:rsidR="00A431E6">
          <w:rPr>
            <w:noProof/>
            <w:webHidden/>
          </w:rPr>
          <w:instrText xml:space="preserve"> PAGEREF _Toc269284533 \h </w:instrText>
        </w:r>
        <w:r>
          <w:rPr>
            <w:noProof/>
            <w:webHidden/>
          </w:rPr>
        </w:r>
        <w:r>
          <w:rPr>
            <w:noProof/>
            <w:webHidden/>
          </w:rPr>
          <w:fldChar w:fldCharType="separate"/>
        </w:r>
        <w:r w:rsidR="00A431E6">
          <w:rPr>
            <w:noProof/>
            <w:webHidden/>
          </w:rPr>
          <w:t>24</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34" w:history="1">
        <w:r w:rsidR="00A431E6" w:rsidRPr="0089139C">
          <w:rPr>
            <w:rStyle w:val="Hyperlink"/>
            <w:noProof/>
          </w:rPr>
          <w:t>Figure 15.  Mean fish density by year (2000–06) as recorded during visual surveys in the Florida Keys (Donahue et al. 2008).</w:t>
        </w:r>
        <w:r w:rsidR="00A431E6">
          <w:rPr>
            <w:noProof/>
            <w:webHidden/>
          </w:rPr>
          <w:tab/>
        </w:r>
        <w:r>
          <w:rPr>
            <w:noProof/>
            <w:webHidden/>
          </w:rPr>
          <w:fldChar w:fldCharType="begin"/>
        </w:r>
        <w:r w:rsidR="00A431E6">
          <w:rPr>
            <w:noProof/>
            <w:webHidden/>
          </w:rPr>
          <w:instrText xml:space="preserve"> PAGEREF _Toc269284534 \h </w:instrText>
        </w:r>
        <w:r>
          <w:rPr>
            <w:noProof/>
            <w:webHidden/>
          </w:rPr>
        </w:r>
        <w:r>
          <w:rPr>
            <w:noProof/>
            <w:webHidden/>
          </w:rPr>
          <w:fldChar w:fldCharType="separate"/>
        </w:r>
        <w:r w:rsidR="00A431E6">
          <w:rPr>
            <w:noProof/>
            <w:webHidden/>
          </w:rPr>
          <w:t>26</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35" w:history="1">
        <w:r w:rsidR="00A431E6" w:rsidRPr="0089139C">
          <w:rPr>
            <w:rStyle w:val="Hyperlink"/>
            <w:noProof/>
          </w:rPr>
          <w:t>Figure 15.  Map of study area (Boyer 2010).</w:t>
        </w:r>
        <w:r w:rsidR="00A431E6">
          <w:rPr>
            <w:noProof/>
            <w:webHidden/>
          </w:rPr>
          <w:tab/>
        </w:r>
        <w:r>
          <w:rPr>
            <w:noProof/>
            <w:webHidden/>
          </w:rPr>
          <w:fldChar w:fldCharType="begin"/>
        </w:r>
        <w:r w:rsidR="00A431E6">
          <w:rPr>
            <w:noProof/>
            <w:webHidden/>
          </w:rPr>
          <w:instrText xml:space="preserve"> PAGEREF _Toc269284535 \h </w:instrText>
        </w:r>
        <w:r>
          <w:rPr>
            <w:noProof/>
            <w:webHidden/>
          </w:rPr>
        </w:r>
        <w:r>
          <w:rPr>
            <w:noProof/>
            <w:webHidden/>
          </w:rPr>
          <w:fldChar w:fldCharType="separate"/>
        </w:r>
        <w:r w:rsidR="00A431E6">
          <w:rPr>
            <w:noProof/>
            <w:webHidden/>
          </w:rPr>
          <w:t>28</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36" w:history="1">
        <w:r w:rsidR="00A431E6" w:rsidRPr="0089139C">
          <w:rPr>
            <w:rStyle w:val="Hyperlink"/>
            <w:noProof/>
          </w:rPr>
          <w:t>Figure 16.  Florida International University (FIU) Southeast Environmental Research Center (SERC) Water Quality Monitoring Network.  Stations in red are sampled as part of the FKNMS monitoring program (Boyer and Briceño 2009).</w:t>
        </w:r>
        <w:r w:rsidR="00A431E6">
          <w:rPr>
            <w:noProof/>
            <w:webHidden/>
          </w:rPr>
          <w:tab/>
        </w:r>
        <w:r>
          <w:rPr>
            <w:noProof/>
            <w:webHidden/>
          </w:rPr>
          <w:fldChar w:fldCharType="begin"/>
        </w:r>
        <w:r w:rsidR="00A431E6">
          <w:rPr>
            <w:noProof/>
            <w:webHidden/>
          </w:rPr>
          <w:instrText xml:space="preserve"> PAGEREF _Toc269284536 \h </w:instrText>
        </w:r>
        <w:r>
          <w:rPr>
            <w:noProof/>
            <w:webHidden/>
          </w:rPr>
        </w:r>
        <w:r>
          <w:rPr>
            <w:noProof/>
            <w:webHidden/>
          </w:rPr>
          <w:fldChar w:fldCharType="separate"/>
        </w:r>
        <w:r w:rsidR="00A431E6">
          <w:rPr>
            <w:noProof/>
            <w:webHidden/>
          </w:rPr>
          <w:t>29</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37" w:history="1">
        <w:r w:rsidR="00A431E6" w:rsidRPr="0089139C">
          <w:rPr>
            <w:rStyle w:val="Hyperlink"/>
            <w:noProof/>
          </w:rPr>
          <w:t>Figure 17.  Median salinity, 1995–2009 (Boyer and Briceño 2009).</w:t>
        </w:r>
        <w:r w:rsidR="00A431E6">
          <w:rPr>
            <w:noProof/>
            <w:webHidden/>
          </w:rPr>
          <w:tab/>
        </w:r>
        <w:r>
          <w:rPr>
            <w:noProof/>
            <w:webHidden/>
          </w:rPr>
          <w:fldChar w:fldCharType="begin"/>
        </w:r>
        <w:r w:rsidR="00A431E6">
          <w:rPr>
            <w:noProof/>
            <w:webHidden/>
          </w:rPr>
          <w:instrText xml:space="preserve"> PAGEREF _Toc269284537 \h </w:instrText>
        </w:r>
        <w:r>
          <w:rPr>
            <w:noProof/>
            <w:webHidden/>
          </w:rPr>
        </w:r>
        <w:r>
          <w:rPr>
            <w:noProof/>
            <w:webHidden/>
          </w:rPr>
          <w:fldChar w:fldCharType="separate"/>
        </w:r>
        <w:r w:rsidR="00A431E6">
          <w:rPr>
            <w:noProof/>
            <w:webHidden/>
          </w:rPr>
          <w:t>31</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38" w:history="1">
        <w:r w:rsidR="00A431E6" w:rsidRPr="0089139C">
          <w:rPr>
            <w:rStyle w:val="Hyperlink"/>
            <w:noProof/>
          </w:rPr>
          <w:t>Figure 18.  Dissolved inorganic nitrogen (micromolar[µM]) median, 1995–2007 (Boyer and Briceño 2009).</w:t>
        </w:r>
        <w:r w:rsidR="00A431E6">
          <w:rPr>
            <w:noProof/>
            <w:webHidden/>
          </w:rPr>
          <w:tab/>
        </w:r>
        <w:r>
          <w:rPr>
            <w:noProof/>
            <w:webHidden/>
          </w:rPr>
          <w:fldChar w:fldCharType="begin"/>
        </w:r>
        <w:r w:rsidR="00A431E6">
          <w:rPr>
            <w:noProof/>
            <w:webHidden/>
          </w:rPr>
          <w:instrText xml:space="preserve"> PAGEREF _Toc269284538 \h </w:instrText>
        </w:r>
        <w:r>
          <w:rPr>
            <w:noProof/>
            <w:webHidden/>
          </w:rPr>
        </w:r>
        <w:r>
          <w:rPr>
            <w:noProof/>
            <w:webHidden/>
          </w:rPr>
          <w:fldChar w:fldCharType="separate"/>
        </w:r>
        <w:r w:rsidR="00A431E6">
          <w:rPr>
            <w:noProof/>
            <w:webHidden/>
          </w:rPr>
          <w:t>31</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39" w:history="1">
        <w:r w:rsidR="00A431E6" w:rsidRPr="0089139C">
          <w:rPr>
            <w:rStyle w:val="Hyperlink"/>
            <w:noProof/>
          </w:rPr>
          <w:t>Figure 19.  TP (µM) median, 1995–2007 (Boyer and Briceño 2009).</w:t>
        </w:r>
        <w:r w:rsidR="00A431E6">
          <w:rPr>
            <w:noProof/>
            <w:webHidden/>
          </w:rPr>
          <w:tab/>
        </w:r>
        <w:r>
          <w:rPr>
            <w:noProof/>
            <w:webHidden/>
          </w:rPr>
          <w:fldChar w:fldCharType="begin"/>
        </w:r>
        <w:r w:rsidR="00A431E6">
          <w:rPr>
            <w:noProof/>
            <w:webHidden/>
          </w:rPr>
          <w:instrText xml:space="preserve"> PAGEREF _Toc269284539 \h </w:instrText>
        </w:r>
        <w:r>
          <w:rPr>
            <w:noProof/>
            <w:webHidden/>
          </w:rPr>
        </w:r>
        <w:r>
          <w:rPr>
            <w:noProof/>
            <w:webHidden/>
          </w:rPr>
          <w:fldChar w:fldCharType="separate"/>
        </w:r>
        <w:r w:rsidR="00A431E6">
          <w:rPr>
            <w:noProof/>
            <w:webHidden/>
          </w:rPr>
          <w:t>32</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40" w:history="1">
        <w:r w:rsidR="00A431E6" w:rsidRPr="0089139C">
          <w:rPr>
            <w:rStyle w:val="Hyperlink"/>
            <w:noProof/>
          </w:rPr>
          <w:t>Figure 20.  Chlorophyll a (µg L</w:t>
        </w:r>
        <w:r w:rsidR="00A431E6" w:rsidRPr="0089139C">
          <w:rPr>
            <w:rStyle w:val="Hyperlink"/>
            <w:noProof/>
            <w:vertAlign w:val="superscript"/>
          </w:rPr>
          <w:t>-1</w:t>
        </w:r>
        <w:r w:rsidR="00A431E6" w:rsidRPr="0089139C">
          <w:rPr>
            <w:rStyle w:val="Hyperlink"/>
            <w:noProof/>
          </w:rPr>
          <w:t>) median, 1995–2007 (Boyer and Briceño 2009).</w:t>
        </w:r>
        <w:r w:rsidR="00A431E6">
          <w:rPr>
            <w:noProof/>
            <w:webHidden/>
          </w:rPr>
          <w:tab/>
        </w:r>
        <w:r>
          <w:rPr>
            <w:noProof/>
            <w:webHidden/>
          </w:rPr>
          <w:fldChar w:fldCharType="begin"/>
        </w:r>
        <w:r w:rsidR="00A431E6">
          <w:rPr>
            <w:noProof/>
            <w:webHidden/>
          </w:rPr>
          <w:instrText xml:space="preserve"> PAGEREF _Toc269284540 \h </w:instrText>
        </w:r>
        <w:r>
          <w:rPr>
            <w:noProof/>
            <w:webHidden/>
          </w:rPr>
        </w:r>
        <w:r>
          <w:rPr>
            <w:noProof/>
            <w:webHidden/>
          </w:rPr>
          <w:fldChar w:fldCharType="separate"/>
        </w:r>
        <w:r w:rsidR="00A431E6">
          <w:rPr>
            <w:noProof/>
            <w:webHidden/>
          </w:rPr>
          <w:t>32</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41" w:history="1">
        <w:r w:rsidR="00A431E6" w:rsidRPr="0089139C">
          <w:rPr>
            <w:rStyle w:val="Hyperlink"/>
            <w:noProof/>
          </w:rPr>
          <w:t>Figure 21.  Dissolved inorganic nitrogen (µM) (Boyer and Briceño 2009).</w:t>
        </w:r>
        <w:r w:rsidR="00A431E6">
          <w:rPr>
            <w:noProof/>
            <w:webHidden/>
          </w:rPr>
          <w:tab/>
        </w:r>
        <w:r>
          <w:rPr>
            <w:noProof/>
            <w:webHidden/>
          </w:rPr>
          <w:fldChar w:fldCharType="begin"/>
        </w:r>
        <w:r w:rsidR="00A431E6">
          <w:rPr>
            <w:noProof/>
            <w:webHidden/>
          </w:rPr>
          <w:instrText xml:space="preserve"> PAGEREF _Toc269284541 \h </w:instrText>
        </w:r>
        <w:r>
          <w:rPr>
            <w:noProof/>
            <w:webHidden/>
          </w:rPr>
        </w:r>
        <w:r>
          <w:rPr>
            <w:noProof/>
            <w:webHidden/>
          </w:rPr>
          <w:fldChar w:fldCharType="separate"/>
        </w:r>
        <w:r w:rsidR="00A431E6">
          <w:rPr>
            <w:noProof/>
            <w:webHidden/>
          </w:rPr>
          <w:t>33</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42" w:history="1">
        <w:r w:rsidR="00A431E6" w:rsidRPr="0089139C">
          <w:rPr>
            <w:rStyle w:val="Hyperlink"/>
            <w:noProof/>
          </w:rPr>
          <w:t>Figure 22. Map of the Florida Keys with WBIDS and regions (north, central, southcentral, and southern) identified (FDEP 2008a).</w:t>
        </w:r>
        <w:r w:rsidR="00A431E6">
          <w:rPr>
            <w:noProof/>
            <w:webHidden/>
          </w:rPr>
          <w:tab/>
        </w:r>
        <w:r>
          <w:rPr>
            <w:noProof/>
            <w:webHidden/>
          </w:rPr>
          <w:fldChar w:fldCharType="begin"/>
        </w:r>
        <w:r w:rsidR="00A431E6">
          <w:rPr>
            <w:noProof/>
            <w:webHidden/>
          </w:rPr>
          <w:instrText xml:space="preserve"> PAGEREF _Toc269284542 \h </w:instrText>
        </w:r>
        <w:r>
          <w:rPr>
            <w:noProof/>
            <w:webHidden/>
          </w:rPr>
        </w:r>
        <w:r>
          <w:rPr>
            <w:noProof/>
            <w:webHidden/>
          </w:rPr>
          <w:fldChar w:fldCharType="separate"/>
        </w:r>
        <w:r w:rsidR="00A431E6">
          <w:rPr>
            <w:noProof/>
            <w:webHidden/>
          </w:rPr>
          <w:t>36</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43" w:history="1">
        <w:r w:rsidR="00A431E6" w:rsidRPr="0089139C">
          <w:rPr>
            <w:rStyle w:val="Hyperlink"/>
            <w:noProof/>
          </w:rPr>
          <w:t>Figure 23.  WBID models in the Florida Keys (McClelland 2010).</w:t>
        </w:r>
        <w:r w:rsidR="00A431E6">
          <w:rPr>
            <w:noProof/>
            <w:webHidden/>
          </w:rPr>
          <w:tab/>
        </w:r>
        <w:r>
          <w:rPr>
            <w:noProof/>
            <w:webHidden/>
          </w:rPr>
          <w:fldChar w:fldCharType="begin"/>
        </w:r>
        <w:r w:rsidR="00A431E6">
          <w:rPr>
            <w:noProof/>
            <w:webHidden/>
          </w:rPr>
          <w:instrText xml:space="preserve"> PAGEREF _Toc269284543 \h </w:instrText>
        </w:r>
        <w:r>
          <w:rPr>
            <w:noProof/>
            <w:webHidden/>
          </w:rPr>
        </w:r>
        <w:r>
          <w:rPr>
            <w:noProof/>
            <w:webHidden/>
          </w:rPr>
          <w:fldChar w:fldCharType="separate"/>
        </w:r>
        <w:r w:rsidR="00A431E6">
          <w:rPr>
            <w:noProof/>
            <w:webHidden/>
          </w:rPr>
          <w:t>37</w:t>
        </w:r>
        <w:r>
          <w:rPr>
            <w:noProof/>
            <w:webHidden/>
          </w:rPr>
          <w:fldChar w:fldCharType="end"/>
        </w:r>
      </w:hyperlink>
    </w:p>
    <w:p w:rsidR="00A431E6" w:rsidRDefault="00F7718C">
      <w:pPr>
        <w:pStyle w:val="TableofFigures"/>
        <w:tabs>
          <w:tab w:val="right" w:leader="dot" w:pos="9350"/>
        </w:tabs>
        <w:rPr>
          <w:rFonts w:eastAsiaTheme="minorEastAsia"/>
          <w:i w:val="0"/>
          <w:noProof/>
        </w:rPr>
      </w:pPr>
      <w:hyperlink w:anchor="_Toc269284544" w:history="1">
        <w:r w:rsidR="00A431E6" w:rsidRPr="0089139C">
          <w:rPr>
            <w:rStyle w:val="Hyperlink"/>
            <w:noProof/>
          </w:rPr>
          <w:t>Figure 24.  Proposed estuarine and coastal nutrient criteria sub-basins for South Florida.</w:t>
        </w:r>
        <w:r w:rsidR="00A431E6">
          <w:rPr>
            <w:noProof/>
            <w:webHidden/>
          </w:rPr>
          <w:tab/>
        </w:r>
        <w:r>
          <w:rPr>
            <w:noProof/>
            <w:webHidden/>
          </w:rPr>
          <w:fldChar w:fldCharType="begin"/>
        </w:r>
        <w:r w:rsidR="00A431E6">
          <w:rPr>
            <w:noProof/>
            <w:webHidden/>
          </w:rPr>
          <w:instrText xml:space="preserve"> PAGEREF _Toc269284544 \h </w:instrText>
        </w:r>
        <w:r>
          <w:rPr>
            <w:noProof/>
            <w:webHidden/>
          </w:rPr>
        </w:r>
        <w:r>
          <w:rPr>
            <w:noProof/>
            <w:webHidden/>
          </w:rPr>
          <w:fldChar w:fldCharType="separate"/>
        </w:r>
        <w:r w:rsidR="00A431E6">
          <w:rPr>
            <w:noProof/>
            <w:webHidden/>
          </w:rPr>
          <w:t>42</w:t>
        </w:r>
        <w:r>
          <w:rPr>
            <w:noProof/>
            <w:webHidden/>
          </w:rPr>
          <w:fldChar w:fldCharType="end"/>
        </w:r>
      </w:hyperlink>
    </w:p>
    <w:p w:rsidR="000A4B6F" w:rsidRDefault="00F7718C" w:rsidP="009D1F25">
      <w:pPr>
        <w:pStyle w:val="EstuaryHeading"/>
        <w:spacing w:after="120"/>
        <w:rPr>
          <w:b w:val="0"/>
          <w:sz w:val="22"/>
        </w:rPr>
      </w:pPr>
      <w:r>
        <w:rPr>
          <w:b w:val="0"/>
          <w:sz w:val="22"/>
        </w:rPr>
        <w:fldChar w:fldCharType="end"/>
      </w:r>
    </w:p>
    <w:p w:rsidR="000A4B6F" w:rsidRDefault="000A4B6F" w:rsidP="009D1F25">
      <w:pPr>
        <w:pStyle w:val="EstuaryHeading"/>
        <w:spacing w:after="120"/>
        <w:rPr>
          <w:b w:val="0"/>
          <w:sz w:val="22"/>
        </w:rPr>
      </w:pPr>
    </w:p>
    <w:p w:rsidR="000A4B6F" w:rsidRDefault="000A4B6F" w:rsidP="009D1F25">
      <w:pPr>
        <w:pStyle w:val="EstuaryHeading"/>
        <w:spacing w:after="120"/>
        <w:sectPr w:rsidR="000A4B6F" w:rsidSect="00841A88">
          <w:headerReference w:type="default" r:id="rId10"/>
          <w:footerReference w:type="default" r:id="rId11"/>
          <w:pgSz w:w="12240" w:h="15840"/>
          <w:pgMar w:top="1440" w:right="1440" w:bottom="1440" w:left="1440" w:header="720" w:footer="720" w:gutter="0"/>
          <w:pgNumType w:fmt="lowerRoman"/>
          <w:cols w:space="720"/>
          <w:docGrid w:linePitch="360"/>
        </w:sectPr>
      </w:pPr>
    </w:p>
    <w:p w:rsidR="0027730B" w:rsidRPr="002708E9" w:rsidRDefault="0027730B" w:rsidP="009D1F25">
      <w:pPr>
        <w:pStyle w:val="EstuaryHeading"/>
        <w:spacing w:after="120"/>
      </w:pPr>
      <w:bookmarkStart w:id="0" w:name="_Toc269284165"/>
      <w:r w:rsidRPr="002708E9">
        <w:lastRenderedPageBreak/>
        <w:t>Executive Summary</w:t>
      </w:r>
      <w:bookmarkEnd w:id="0"/>
    </w:p>
    <w:p w:rsidR="00441808" w:rsidRDefault="0027730B" w:rsidP="0092342E">
      <w:r w:rsidRPr="00325FED">
        <w:t xml:space="preserve">This report was prepared </w:t>
      </w:r>
      <w:r>
        <w:t>by t</w:t>
      </w:r>
      <w:r w:rsidRPr="00325FED">
        <w:t>he</w:t>
      </w:r>
      <w:r>
        <w:t xml:space="preserve"> Florida Department of Environmental Protection (FDEP), in cooperation with the </w:t>
      </w:r>
      <w:r w:rsidR="00A527AE">
        <w:t xml:space="preserve">U.S. </w:t>
      </w:r>
      <w:r>
        <w:t xml:space="preserve">Environmental Protection Agency (EPA) and local scientists, to support the development of numeric nutrient criteria for </w:t>
      </w:r>
      <w:r w:rsidR="007E2405">
        <w:t xml:space="preserve">the Florida Keys.  </w:t>
      </w:r>
      <w:r>
        <w:t>The primary purpose of the proposed numeric nutrient criteria is to protect healthy</w:t>
      </w:r>
      <w:r w:rsidR="00342F92">
        <w:t>,</w:t>
      </w:r>
      <w:r>
        <w:t xml:space="preserve"> well-balanced natural populations of flora and fauna from the effects of excess nutrient enrichment.</w:t>
      </w:r>
      <w:r w:rsidR="00C15F8D">
        <w:t xml:space="preserve">  </w:t>
      </w:r>
      <w:r w:rsidR="00C15F8D" w:rsidRPr="007E31A0">
        <w:t xml:space="preserve">This report presents approaches </w:t>
      </w:r>
      <w:r w:rsidR="007E2405" w:rsidRPr="007E31A0">
        <w:t>for</w:t>
      </w:r>
      <w:r w:rsidR="00C15F8D" w:rsidRPr="007E31A0">
        <w:t xml:space="preserve"> setting criteria for the Florida Keys</w:t>
      </w:r>
      <w:r w:rsidR="007E31A0" w:rsidRPr="007E31A0">
        <w:t xml:space="preserve"> in both nearshore </w:t>
      </w:r>
      <w:r w:rsidR="00F45B57">
        <w:t xml:space="preserve">waters </w:t>
      </w:r>
      <w:r w:rsidR="007E31A0" w:rsidRPr="007E31A0">
        <w:t>(</w:t>
      </w:r>
      <w:r w:rsidR="0070634B">
        <w:t xml:space="preserve">up to </w:t>
      </w:r>
      <w:r w:rsidR="007E31A0" w:rsidRPr="007E31A0">
        <w:t>500 m</w:t>
      </w:r>
      <w:r w:rsidR="00342F92">
        <w:t>eters [m]</w:t>
      </w:r>
      <w:r w:rsidR="007E31A0" w:rsidRPr="007E31A0">
        <w:t xml:space="preserve"> from shore) and offshore </w:t>
      </w:r>
      <w:r w:rsidR="00F45B57">
        <w:t xml:space="preserve">waters </w:t>
      </w:r>
      <w:r w:rsidR="007E31A0" w:rsidRPr="007E31A0">
        <w:t>(500</w:t>
      </w:r>
      <w:r w:rsidR="003040BF">
        <w:t xml:space="preserve"> to </w:t>
      </w:r>
      <w:r w:rsidR="007E31A0" w:rsidRPr="007E31A0">
        <w:t>12,100 m</w:t>
      </w:r>
      <w:r w:rsidR="00F45B57">
        <w:t xml:space="preserve"> from shore</w:t>
      </w:r>
      <w:r w:rsidR="007E31A0" w:rsidRPr="007E31A0">
        <w:t>)</w:t>
      </w:r>
      <w:r w:rsidR="00C15F8D" w:rsidRPr="007E31A0">
        <w:t>.</w:t>
      </w:r>
      <w:r w:rsidR="00C15F8D">
        <w:t xml:space="preserve">  </w:t>
      </w:r>
    </w:p>
    <w:p w:rsidR="00441808" w:rsidRDefault="00F76994" w:rsidP="0092342E">
      <w:r>
        <w:t>The Florida Keys are an archipelago of islands in Monroe County, F</w:t>
      </w:r>
      <w:r w:rsidR="00342F92">
        <w:t>lorida,</w:t>
      </w:r>
      <w:r>
        <w:t xml:space="preserve"> that extend from the southern tip of Florida over 354 </w:t>
      </w:r>
      <w:r w:rsidR="00342F92">
        <w:t>kilometers (</w:t>
      </w:r>
      <w:r>
        <w:t>km</w:t>
      </w:r>
      <w:r w:rsidR="00342F92">
        <w:t>)</w:t>
      </w:r>
      <w:r>
        <w:t xml:space="preserve"> to the southwest (</w:t>
      </w:r>
      <w:proofErr w:type="spellStart"/>
      <w:r>
        <w:t>Collado</w:t>
      </w:r>
      <w:proofErr w:type="spellEnd"/>
      <w:r>
        <w:t xml:space="preserve">-Vides </w:t>
      </w:r>
      <w:r w:rsidR="007E2405" w:rsidRPr="007E2405">
        <w:rPr>
          <w:i/>
        </w:rPr>
        <w:t xml:space="preserve">et al. </w:t>
      </w:r>
      <w:r>
        <w:t>2007</w:t>
      </w:r>
      <w:r w:rsidR="007A3FB8">
        <w:t>;</w:t>
      </w:r>
      <w:r>
        <w:t xml:space="preserve"> Figure 1).  </w:t>
      </w:r>
      <w:r w:rsidRPr="00262FCF">
        <w:rPr>
          <w:rFonts w:cs="Arial"/>
        </w:rPr>
        <w:t>Consisting of 822</w:t>
      </w:r>
      <w:r>
        <w:rPr>
          <w:rFonts w:cs="Arial"/>
        </w:rPr>
        <w:t xml:space="preserve"> </w:t>
      </w:r>
      <w:r w:rsidRPr="00262FCF">
        <w:rPr>
          <w:rFonts w:cs="Arial"/>
        </w:rPr>
        <w:t>islands, of which about 30 are inhabited, the Keys are traversed by U.S. Highway 1</w:t>
      </w:r>
      <w:r>
        <w:rPr>
          <w:rFonts w:cs="Arial"/>
        </w:rPr>
        <w:t xml:space="preserve"> </w:t>
      </w:r>
      <w:r w:rsidRPr="00262FCF">
        <w:rPr>
          <w:rFonts w:cs="Arial"/>
        </w:rPr>
        <w:t>(a</w:t>
      </w:r>
      <w:r w:rsidR="00342F92">
        <w:rPr>
          <w:rFonts w:cs="Arial"/>
        </w:rPr>
        <w:t>lso known as U.S.</w:t>
      </w:r>
      <w:r w:rsidRPr="00262FCF">
        <w:rPr>
          <w:rFonts w:cs="Arial"/>
        </w:rPr>
        <w:t xml:space="preserve"> 1 or Overseas Highway) with 19 miles of bridges</w:t>
      </w:r>
      <w:r>
        <w:rPr>
          <w:rFonts w:cs="Arial"/>
        </w:rPr>
        <w:t xml:space="preserve"> (FDEP 2008)</w:t>
      </w:r>
      <w:r w:rsidRPr="00262FCF">
        <w:rPr>
          <w:rFonts w:cs="Arial"/>
        </w:rPr>
        <w:t xml:space="preserve">. </w:t>
      </w:r>
      <w:r w:rsidR="00342F92">
        <w:rPr>
          <w:rFonts w:cs="Arial"/>
        </w:rPr>
        <w:t xml:space="preserve"> </w:t>
      </w:r>
      <w:r w:rsidR="007E2405">
        <w:t>The</w:t>
      </w:r>
      <w:r w:rsidR="00724691">
        <w:t xml:space="preserve"> Florida Keys National Marine Sanctuary (FKNMS),  consisting of 9</w:t>
      </w:r>
      <w:r w:rsidR="0070634B">
        <w:t>,</w:t>
      </w:r>
      <w:r w:rsidR="00724691">
        <w:t xml:space="preserve">500 </w:t>
      </w:r>
      <w:r w:rsidR="00342F92">
        <w:t>square kilometers (</w:t>
      </w:r>
      <w:r w:rsidR="00724691" w:rsidRPr="00542ECA">
        <w:t>km</w:t>
      </w:r>
      <w:r w:rsidR="00724691">
        <w:rPr>
          <w:vertAlign w:val="superscript"/>
        </w:rPr>
        <w:t>2</w:t>
      </w:r>
      <w:r w:rsidR="00342F92">
        <w:rPr>
          <w:rFonts w:cs="Arial"/>
        </w:rPr>
        <w:t>)</w:t>
      </w:r>
      <w:r w:rsidR="00724691">
        <w:t xml:space="preserve"> of coastal and oceanic waters and submerged lands that surround the entire Florida Keys isl</w:t>
      </w:r>
      <w:r w:rsidR="003628D0">
        <w:t>and chain, was established</w:t>
      </w:r>
      <w:r w:rsidR="007E2405">
        <w:t xml:space="preserve"> in 1990 </w:t>
      </w:r>
      <w:r w:rsidR="003628D0">
        <w:t>(</w:t>
      </w:r>
      <w:r w:rsidR="00504D95" w:rsidRPr="00504D95">
        <w:rPr>
          <w:b/>
        </w:rPr>
        <w:t>Figure 1</w:t>
      </w:r>
      <w:r w:rsidR="00724691">
        <w:t xml:space="preserve">).  </w:t>
      </w:r>
      <w:r>
        <w:t>The Keys are generally divided into three geographic areas</w:t>
      </w:r>
      <w:r w:rsidR="00342F92">
        <w:t xml:space="preserve">: </w:t>
      </w:r>
      <w:r>
        <w:t xml:space="preserve"> the Upper, Middle, and Lower Keys (</w:t>
      </w:r>
      <w:r w:rsidR="00504D95" w:rsidRPr="00504D95">
        <w:rPr>
          <w:b/>
        </w:rPr>
        <w:t>Figure 2</w:t>
      </w:r>
      <w:r>
        <w:t xml:space="preserve">).  </w:t>
      </w:r>
      <w:r w:rsidR="00724691">
        <w:t xml:space="preserve">The three regions are further divided into </w:t>
      </w:r>
      <w:proofErr w:type="spellStart"/>
      <w:proofErr w:type="gramStart"/>
      <w:r w:rsidR="00724691">
        <w:t>oceanside</w:t>
      </w:r>
      <w:proofErr w:type="spellEnd"/>
      <w:proofErr w:type="gramEnd"/>
      <w:r w:rsidR="00724691">
        <w:t xml:space="preserve"> and bayside.  The bayside regions of the Lower and Middle Keys are known as Backcountry and Sluiceway</w:t>
      </w:r>
      <w:r w:rsidR="00342F92">
        <w:t>,</w:t>
      </w:r>
      <w:r w:rsidR="00724691">
        <w:t xml:space="preserve"> respectively.  </w:t>
      </w:r>
    </w:p>
    <w:p w:rsidR="00441808" w:rsidRDefault="00D26671" w:rsidP="0092342E">
      <w:pPr>
        <w:rPr>
          <w:rFonts w:cs="TimesNewRomanPSMT"/>
        </w:rPr>
      </w:pPr>
      <w:r>
        <w:rPr>
          <w:rFonts w:cs="TimesNewRomanPSMT"/>
        </w:rPr>
        <w:t>There are both anthropogenic and natural sources for local and external nutrient loads</w:t>
      </w:r>
      <w:r w:rsidR="007900C0">
        <w:rPr>
          <w:rFonts w:cs="TimesNewRomanPSMT"/>
        </w:rPr>
        <w:t xml:space="preserve"> to the Keys</w:t>
      </w:r>
      <w:r>
        <w:rPr>
          <w:rFonts w:cs="TimesNewRomanPSMT"/>
        </w:rPr>
        <w:t xml:space="preserve">.  </w:t>
      </w:r>
      <w:r w:rsidRPr="006078E4">
        <w:rPr>
          <w:rFonts w:cs="TimesNewRomanPSMT"/>
        </w:rPr>
        <w:t>The F</w:t>
      </w:r>
      <w:r>
        <w:rPr>
          <w:rFonts w:cs="TimesNewRomanPSMT"/>
        </w:rPr>
        <w:t>lorida Keys are</w:t>
      </w:r>
      <w:r w:rsidRPr="006078E4">
        <w:rPr>
          <w:rFonts w:cs="TimesNewRomanPSMT"/>
        </w:rPr>
        <w:t xml:space="preserve"> directly influenced by the Florida Current, the Gulf of Mexico Loop Current, inshore currents of the </w:t>
      </w:r>
      <w:r w:rsidR="00342F92">
        <w:rPr>
          <w:rFonts w:cs="TimesNewRomanPSMT"/>
        </w:rPr>
        <w:t>Southwest</w:t>
      </w:r>
      <w:r w:rsidRPr="006078E4">
        <w:rPr>
          <w:rFonts w:cs="TimesNewRomanPSMT"/>
        </w:rPr>
        <w:t xml:space="preserve"> Florida Shelf (Shelf), discharge from the Everglades through Shark River Slough, and tidal exchange with both Florida </w:t>
      </w:r>
      <w:r>
        <w:rPr>
          <w:rFonts w:cs="TimesNewRomanPSMT"/>
        </w:rPr>
        <w:t>Bay and Biscayne Bay (</w:t>
      </w:r>
      <w:r w:rsidRPr="006078E4">
        <w:rPr>
          <w:rFonts w:cs="TimesNewRomanPSMT"/>
        </w:rPr>
        <w:t xml:space="preserve">Lee </w:t>
      </w:r>
      <w:r w:rsidR="007E2405" w:rsidRPr="007E2405">
        <w:rPr>
          <w:rFonts w:cs="TimesNewRomanPSMT"/>
          <w:i/>
        </w:rPr>
        <w:t xml:space="preserve">et al. </w:t>
      </w:r>
      <w:r w:rsidRPr="006078E4">
        <w:rPr>
          <w:rFonts w:cs="TimesNewRomanPSMT"/>
        </w:rPr>
        <w:t>2002).</w:t>
      </w:r>
      <w:r>
        <w:rPr>
          <w:rFonts w:cs="TimesNewRomanPSMT"/>
        </w:rPr>
        <w:t xml:space="preserve">  </w:t>
      </w:r>
      <w:r w:rsidRPr="00D242BF">
        <w:rPr>
          <w:rFonts w:cs="TimesNewRomanPSMT"/>
        </w:rPr>
        <w:t xml:space="preserve">The </w:t>
      </w:r>
      <w:r w:rsidR="00504D95" w:rsidRPr="00504D95">
        <w:rPr>
          <w:rFonts w:cs="TimesNewRomanPSMT"/>
          <w:i/>
        </w:rPr>
        <w:t>Florida Keys Reasonable Assurance Document</w:t>
      </w:r>
      <w:r>
        <w:rPr>
          <w:rFonts w:cs="TimesNewRomanPSMT"/>
        </w:rPr>
        <w:t xml:space="preserve"> (</w:t>
      </w:r>
      <w:r w:rsidRPr="00D242BF">
        <w:rPr>
          <w:rFonts w:cs="TimesNewRomanPSMT"/>
        </w:rPr>
        <w:t>FKRAD</w:t>
      </w:r>
      <w:r>
        <w:rPr>
          <w:rFonts w:cs="TimesNewRomanPSMT"/>
        </w:rPr>
        <w:t>)</w:t>
      </w:r>
      <w:r w:rsidRPr="00D242BF">
        <w:rPr>
          <w:rFonts w:cs="TimesNewRomanPSMT"/>
        </w:rPr>
        <w:t xml:space="preserve"> (</w:t>
      </w:r>
      <w:r>
        <w:rPr>
          <w:rFonts w:cs="TimesNewRomanPSMT"/>
        </w:rPr>
        <w:t xml:space="preserve">FDEP </w:t>
      </w:r>
      <w:r w:rsidRPr="00D242BF">
        <w:rPr>
          <w:rFonts w:cs="TimesNewRomanPSMT"/>
        </w:rPr>
        <w:t>2008) identified local nutrient sources in the Keys</w:t>
      </w:r>
      <w:r w:rsidR="00342F92">
        <w:rPr>
          <w:rFonts w:cs="TimesNewRomanPSMT"/>
        </w:rPr>
        <w:t>,</w:t>
      </w:r>
      <w:r w:rsidRPr="00D242BF">
        <w:rPr>
          <w:rFonts w:cs="TimesNewRomanPSMT"/>
        </w:rPr>
        <w:t xml:space="preserve"> including wastewater and stormwater originating </w:t>
      </w:r>
      <w:r w:rsidR="007A3FB8">
        <w:rPr>
          <w:rFonts w:cs="TimesNewRomanPSMT"/>
        </w:rPr>
        <w:t>from</w:t>
      </w:r>
      <w:r w:rsidR="007A3FB8" w:rsidRPr="00D242BF">
        <w:rPr>
          <w:rFonts w:cs="TimesNewRomanPSMT"/>
        </w:rPr>
        <w:t xml:space="preserve"> </w:t>
      </w:r>
      <w:r w:rsidRPr="00D242BF">
        <w:rPr>
          <w:rFonts w:cs="TimesNewRomanPSMT"/>
        </w:rPr>
        <w:t>unincorporated Monroe County in the Key Largo area</w:t>
      </w:r>
      <w:r w:rsidR="0070634B">
        <w:rPr>
          <w:rFonts w:cs="TimesNewRomanPSMT"/>
        </w:rPr>
        <w:t>;</w:t>
      </w:r>
      <w:r w:rsidR="0070634B" w:rsidRPr="00D242BF">
        <w:rPr>
          <w:rFonts w:cs="TimesNewRomanPSMT"/>
        </w:rPr>
        <w:t xml:space="preserve"> </w:t>
      </w:r>
      <w:r w:rsidRPr="00D242BF">
        <w:rPr>
          <w:rFonts w:cs="TimesNewRomanPSMT"/>
        </w:rPr>
        <w:t xml:space="preserve">the Villages of Islamorada, Marathon, Key Colony Beach, </w:t>
      </w:r>
      <w:r w:rsidR="0070634B">
        <w:rPr>
          <w:rFonts w:cs="TimesNewRomanPSMT"/>
        </w:rPr>
        <w:t xml:space="preserve">and </w:t>
      </w:r>
      <w:r w:rsidRPr="00D242BF">
        <w:rPr>
          <w:rFonts w:cs="TimesNewRomanPSMT"/>
        </w:rPr>
        <w:t>Layton</w:t>
      </w:r>
      <w:r w:rsidR="0070634B">
        <w:rPr>
          <w:rFonts w:cs="TimesNewRomanPSMT"/>
        </w:rPr>
        <w:t>;</w:t>
      </w:r>
      <w:r w:rsidR="0070634B" w:rsidRPr="00D242BF">
        <w:rPr>
          <w:rFonts w:cs="TimesNewRomanPSMT"/>
        </w:rPr>
        <w:t xml:space="preserve"> </w:t>
      </w:r>
      <w:r w:rsidRPr="00D242BF">
        <w:rPr>
          <w:rFonts w:cs="TimesNewRomanPSMT"/>
        </w:rPr>
        <w:t>the City of Key West</w:t>
      </w:r>
      <w:r w:rsidR="0070634B">
        <w:rPr>
          <w:rFonts w:cs="TimesNewRomanPSMT"/>
        </w:rPr>
        <w:t>;</w:t>
      </w:r>
      <w:r w:rsidR="0070634B" w:rsidRPr="00D242BF">
        <w:rPr>
          <w:rFonts w:cs="TimesNewRomanPSMT"/>
        </w:rPr>
        <w:t xml:space="preserve"> </w:t>
      </w:r>
      <w:r w:rsidRPr="00D242BF">
        <w:rPr>
          <w:rFonts w:cs="TimesNewRomanPSMT"/>
        </w:rPr>
        <w:t>the Florida Department of Transportation (FDOT</w:t>
      </w:r>
      <w:r w:rsidR="0070634B" w:rsidRPr="00D242BF">
        <w:rPr>
          <w:rFonts w:cs="TimesNewRomanPSMT"/>
        </w:rPr>
        <w:t>)</w:t>
      </w:r>
      <w:r w:rsidR="0070634B">
        <w:rPr>
          <w:rFonts w:cs="TimesNewRomanPSMT"/>
        </w:rPr>
        <w:t>;</w:t>
      </w:r>
      <w:r w:rsidR="0070634B" w:rsidRPr="00D242BF">
        <w:rPr>
          <w:rFonts w:cs="TimesNewRomanPSMT"/>
        </w:rPr>
        <w:t xml:space="preserve"> </w:t>
      </w:r>
      <w:r w:rsidRPr="00D242BF">
        <w:rPr>
          <w:rFonts w:cs="TimesNewRomanPSMT"/>
        </w:rPr>
        <w:t>and the Florida State Park Service.  Additionally, in the south-central and southern Keys</w:t>
      </w:r>
      <w:r w:rsidR="007E2405">
        <w:rPr>
          <w:rFonts w:cs="TimesNewRomanPSMT"/>
        </w:rPr>
        <w:t>,</w:t>
      </w:r>
      <w:r w:rsidRPr="00D242BF">
        <w:rPr>
          <w:rFonts w:cs="TimesNewRomanPSMT"/>
        </w:rPr>
        <w:t xml:space="preserve"> stormwater and wastewater originat</w:t>
      </w:r>
      <w:r w:rsidR="007A3FB8">
        <w:rPr>
          <w:rFonts w:cs="TimesNewRomanPSMT"/>
        </w:rPr>
        <w:t>e</w:t>
      </w:r>
      <w:r w:rsidRPr="00D242BF">
        <w:rPr>
          <w:rFonts w:cs="TimesNewRomanPSMT"/>
        </w:rPr>
        <w:t xml:space="preserve"> </w:t>
      </w:r>
      <w:r w:rsidR="007A3FB8">
        <w:rPr>
          <w:rFonts w:cs="TimesNewRomanPSMT"/>
        </w:rPr>
        <w:t>from</w:t>
      </w:r>
      <w:r w:rsidR="007A3FB8" w:rsidRPr="00D242BF">
        <w:rPr>
          <w:rFonts w:cs="TimesNewRomanPSMT"/>
        </w:rPr>
        <w:t xml:space="preserve"> </w:t>
      </w:r>
      <w:r w:rsidRPr="00D242BF">
        <w:rPr>
          <w:rFonts w:cs="TimesNewRomanPSMT"/>
        </w:rPr>
        <w:t xml:space="preserve">the U.S. Navy facilities in Boca Chico and </w:t>
      </w:r>
      <w:r w:rsidR="007E2405">
        <w:rPr>
          <w:rFonts w:cs="TimesNewRomanPSMT"/>
        </w:rPr>
        <w:t xml:space="preserve">those </w:t>
      </w:r>
      <w:r w:rsidRPr="00D242BF">
        <w:rPr>
          <w:rFonts w:cs="TimesNewRomanPSMT"/>
        </w:rPr>
        <w:t>adjacent to the City of Key West.</w:t>
      </w:r>
    </w:p>
    <w:p w:rsidR="00441808" w:rsidRDefault="00D26671" w:rsidP="0092342E">
      <w:r>
        <w:rPr>
          <w:rFonts w:cs="Times New Roman"/>
        </w:rPr>
        <w:t xml:space="preserve">The three dominant habitats that make up the </w:t>
      </w:r>
      <w:r w:rsidRPr="003B2097">
        <w:rPr>
          <w:rFonts w:cs="Times New Roman"/>
        </w:rPr>
        <w:t xml:space="preserve">coastal marine ecosystems of the Florida Keys </w:t>
      </w:r>
      <w:r>
        <w:rPr>
          <w:rFonts w:cs="Times New Roman"/>
        </w:rPr>
        <w:t xml:space="preserve">are seagrass meadows, coral reefs, and </w:t>
      </w:r>
      <w:r w:rsidRPr="003B2097">
        <w:rPr>
          <w:rFonts w:cs="Times New Roman"/>
        </w:rPr>
        <w:t>mangroves.</w:t>
      </w:r>
      <w:r>
        <w:rPr>
          <w:rFonts w:cs="Times New Roman"/>
        </w:rPr>
        <w:t xml:space="preserve"> </w:t>
      </w:r>
      <w:r w:rsidRPr="003B2097">
        <w:rPr>
          <w:rFonts w:cs="Times New Roman"/>
        </w:rPr>
        <w:t xml:space="preserve"> Seagrasses are the princip</w:t>
      </w:r>
      <w:r w:rsidR="00342F92">
        <w:rPr>
          <w:rFonts w:cs="Times New Roman"/>
        </w:rPr>
        <w:t>al</w:t>
      </w:r>
      <w:r w:rsidRPr="003B2097">
        <w:rPr>
          <w:rFonts w:cs="Times New Roman"/>
        </w:rPr>
        <w:t xml:space="preserve"> component of</w:t>
      </w:r>
      <w:r>
        <w:rPr>
          <w:rFonts w:cs="Times New Roman"/>
        </w:rPr>
        <w:t xml:space="preserve"> </w:t>
      </w:r>
      <w:r w:rsidRPr="003B2097">
        <w:rPr>
          <w:rFonts w:cs="Times New Roman"/>
        </w:rPr>
        <w:t xml:space="preserve">benthic marine </w:t>
      </w:r>
      <w:r>
        <w:rPr>
          <w:rFonts w:cs="Times New Roman"/>
        </w:rPr>
        <w:t>habitats in the Keys</w:t>
      </w:r>
      <w:r w:rsidR="00342F92">
        <w:rPr>
          <w:rFonts w:cs="Times New Roman"/>
        </w:rPr>
        <w:t>, occupying</w:t>
      </w:r>
      <w:r w:rsidRPr="003B2097">
        <w:rPr>
          <w:rFonts w:cs="Times New Roman"/>
        </w:rPr>
        <w:t xml:space="preserve"> over 70% of the FKNMS</w:t>
      </w:r>
      <w:r>
        <w:rPr>
          <w:rFonts w:cs="Times New Roman"/>
        </w:rPr>
        <w:t xml:space="preserve"> (Fourqurean </w:t>
      </w:r>
      <w:r w:rsidR="007E2405" w:rsidRPr="007E2405">
        <w:rPr>
          <w:rFonts w:cs="Times New Roman"/>
          <w:i/>
        </w:rPr>
        <w:t>et al.</w:t>
      </w:r>
      <w:r w:rsidR="003448FB">
        <w:rPr>
          <w:rFonts w:cs="Times New Roman"/>
          <w:i/>
        </w:rPr>
        <w:t xml:space="preserve"> </w:t>
      </w:r>
      <w:r w:rsidR="00504D95" w:rsidRPr="00504D95">
        <w:rPr>
          <w:rFonts w:cs="Times New Roman"/>
        </w:rPr>
        <w:t>2003</w:t>
      </w:r>
      <w:r>
        <w:rPr>
          <w:rFonts w:cs="Times New Roman"/>
        </w:rPr>
        <w:t>)</w:t>
      </w:r>
      <w:r w:rsidRPr="003B2097">
        <w:rPr>
          <w:rFonts w:cs="Times New Roman"/>
        </w:rPr>
        <w:t>.</w:t>
      </w:r>
      <w:r>
        <w:rPr>
          <w:rFonts w:cs="Times New Roman"/>
        </w:rPr>
        <w:t xml:space="preserve">  </w:t>
      </w:r>
      <w:r w:rsidRPr="00F73EFA">
        <w:rPr>
          <w:rFonts w:cs="Times New Roman"/>
        </w:rPr>
        <w:t xml:space="preserve">Coral reefs, patch reefs, and </w:t>
      </w:r>
      <w:proofErr w:type="spellStart"/>
      <w:r w:rsidRPr="00F73EFA">
        <w:rPr>
          <w:rFonts w:cs="Times New Roman"/>
        </w:rPr>
        <w:t>hardbottom</w:t>
      </w:r>
      <w:proofErr w:type="spellEnd"/>
      <w:r w:rsidRPr="00F73EFA">
        <w:rPr>
          <w:rFonts w:cs="Times New Roman"/>
        </w:rPr>
        <w:t xml:space="preserve"> habitats cover approximately 7%, 1%</w:t>
      </w:r>
      <w:r w:rsidR="00342F92">
        <w:rPr>
          <w:rFonts w:cs="Times New Roman"/>
        </w:rPr>
        <w:t>,</w:t>
      </w:r>
      <w:r w:rsidRPr="00F73EFA">
        <w:rPr>
          <w:rFonts w:cs="Times New Roman"/>
        </w:rPr>
        <w:t xml:space="preserve"> and 19% of the FKNMS, respectively</w:t>
      </w:r>
      <w:r>
        <w:rPr>
          <w:rFonts w:cs="Times New Roman"/>
        </w:rPr>
        <w:t xml:space="preserve">.  </w:t>
      </w:r>
      <w:r w:rsidRPr="00F73EFA">
        <w:rPr>
          <w:rFonts w:cs="Times New Roman"/>
        </w:rPr>
        <w:t>Mangroves are a dominant feature of the land</w:t>
      </w:r>
      <w:r w:rsidR="003448FB">
        <w:rPr>
          <w:rFonts w:cs="Times New Roman"/>
        </w:rPr>
        <w:t>-</w:t>
      </w:r>
      <w:r w:rsidRPr="00F73EFA">
        <w:rPr>
          <w:rFonts w:cs="Times New Roman"/>
        </w:rPr>
        <w:t>sea margin throughout the Florida Keys.</w:t>
      </w:r>
    </w:p>
    <w:p w:rsidR="00441808" w:rsidRDefault="00342F92" w:rsidP="0092342E">
      <w:r>
        <w:t>Long-</w:t>
      </w:r>
      <w:r w:rsidR="00724691">
        <w:t xml:space="preserve">term monitoring of water quality </w:t>
      </w:r>
      <w:r w:rsidR="007E2405">
        <w:t xml:space="preserve">indicates that nitrate and </w:t>
      </w:r>
      <w:r>
        <w:t>total organic carbon (</w:t>
      </w:r>
      <w:r w:rsidR="007E2405">
        <w:t>TOC</w:t>
      </w:r>
      <w:r>
        <w:t>)</w:t>
      </w:r>
      <w:r w:rsidR="007E2405">
        <w:t xml:space="preserve"> follow a concentration gradient, with higher levels in the</w:t>
      </w:r>
      <w:r w:rsidR="00724691">
        <w:t xml:space="preserve"> nearshore area and declining concentrations away from shore, </w:t>
      </w:r>
      <w:r w:rsidR="007E2405">
        <w:t>implying</w:t>
      </w:r>
      <w:r w:rsidR="00724691">
        <w:t xml:space="preserve"> a land</w:t>
      </w:r>
      <w:r w:rsidR="007E2405">
        <w:t>-</w:t>
      </w:r>
      <w:r w:rsidR="00724691">
        <w:t xml:space="preserve">based source (Boyer and </w:t>
      </w:r>
      <w:proofErr w:type="spellStart"/>
      <w:r w:rsidR="00724691">
        <w:t>Briceño</w:t>
      </w:r>
      <w:proofErr w:type="spellEnd"/>
      <w:r w:rsidR="00724691">
        <w:t xml:space="preserve"> 2009).  However, neither </w:t>
      </w:r>
      <w:r>
        <w:t>total phosphorus (</w:t>
      </w:r>
      <w:r w:rsidR="00724691">
        <w:t>TP</w:t>
      </w:r>
      <w:r>
        <w:t>)</w:t>
      </w:r>
      <w:r w:rsidR="00724691">
        <w:t xml:space="preserve"> nor chlorophyll </w:t>
      </w:r>
      <w:r w:rsidR="00504D95" w:rsidRPr="00504D95">
        <w:rPr>
          <w:i/>
        </w:rPr>
        <w:t>a</w:t>
      </w:r>
      <w:r w:rsidR="00724691">
        <w:t xml:space="preserve"> concentrations show a trend with distance from land.</w:t>
      </w:r>
      <w:r w:rsidR="009E1633">
        <w:t xml:space="preserve">  The </w:t>
      </w:r>
      <w:r w:rsidR="00EC5DAF">
        <w:t xml:space="preserve">nearshore </w:t>
      </w:r>
      <w:r w:rsidR="009E1633">
        <w:t xml:space="preserve">Florida Keys waters </w:t>
      </w:r>
      <w:r w:rsidR="009A48C9">
        <w:t>were</w:t>
      </w:r>
      <w:r w:rsidR="007900C0">
        <w:t xml:space="preserve"> listed as </w:t>
      </w:r>
      <w:r w:rsidR="00757D89">
        <w:t xml:space="preserve">impaired for nutrients on the 1998 </w:t>
      </w:r>
      <w:r w:rsidR="009E1633">
        <w:t xml:space="preserve">303(d) list.  </w:t>
      </w:r>
      <w:r w:rsidR="007900C0">
        <w:t>However,  a</w:t>
      </w:r>
      <w:r w:rsidR="007E2405">
        <w:t xml:space="preserve">s provided for in the Impaired </w:t>
      </w:r>
      <w:r>
        <w:t xml:space="preserve">Surface </w:t>
      </w:r>
      <w:r w:rsidR="007E2405">
        <w:t>Waters Rule (Chapter 62-303</w:t>
      </w:r>
      <w:r>
        <w:t>, Florida Administrative Code [F.A.C.]</w:t>
      </w:r>
      <w:r w:rsidR="007E2405">
        <w:t xml:space="preserve">), </w:t>
      </w:r>
      <w:r w:rsidR="007900C0">
        <w:t xml:space="preserve">the Keys have not been placed on the verified list of impaired waters because local stakeholders provided documentation </w:t>
      </w:r>
      <w:r w:rsidR="007900C0">
        <w:lastRenderedPageBreak/>
        <w:t xml:space="preserve">that there is reasonable assurance that </w:t>
      </w:r>
      <w:r w:rsidR="009E1633">
        <w:t>nutrient loads</w:t>
      </w:r>
      <w:r w:rsidR="00757D89">
        <w:t xml:space="preserve"> from local sources</w:t>
      </w:r>
      <w:r w:rsidR="007900C0">
        <w:t xml:space="preserve"> will be reduced and the Keys will be restored</w:t>
      </w:r>
      <w:r w:rsidR="009E1633">
        <w:t>.</w:t>
      </w:r>
      <w:r w:rsidR="00757D89">
        <w:t xml:space="preserve"> </w:t>
      </w:r>
      <w:r w:rsidR="009A48C9">
        <w:t xml:space="preserve">  </w:t>
      </w:r>
      <w:r w:rsidR="00757D89">
        <w:t xml:space="preserve"> </w:t>
      </w:r>
    </w:p>
    <w:p w:rsidR="00441808" w:rsidRDefault="00504D95" w:rsidP="0092342E">
      <w:r w:rsidRPr="00504D95">
        <w:rPr>
          <w:b/>
        </w:rPr>
        <w:t>Table 1</w:t>
      </w:r>
      <w:r w:rsidR="001D6036">
        <w:t xml:space="preserve"> </w:t>
      </w:r>
      <w:r w:rsidR="003448FB">
        <w:t xml:space="preserve">provides </w:t>
      </w:r>
      <w:r w:rsidR="001D6036">
        <w:t>a checklist of nutrient enrichment symptoms and describes whether each symptom has been historically or is currently observed in the Florida Keys.</w:t>
      </w:r>
      <w:r w:rsidR="00C15F8D">
        <w:t xml:space="preserve">  </w:t>
      </w:r>
      <w:r w:rsidR="001D6036">
        <w:t xml:space="preserve">  </w:t>
      </w:r>
    </w:p>
    <w:p w:rsidR="001B523F" w:rsidRPr="00065C96" w:rsidRDefault="009A48C9" w:rsidP="0092342E">
      <w:pPr>
        <w:rPr>
          <w:highlight w:val="yellow"/>
        </w:rPr>
      </w:pPr>
      <w:r w:rsidRPr="00065C96">
        <w:rPr>
          <w:highlight w:val="yellow"/>
        </w:rPr>
        <w:t xml:space="preserve">FDEP recognizes that there are land-based sources of nutrients in the Keys, such as wastewater and stormwater, which may </w:t>
      </w:r>
      <w:r w:rsidR="007D5957" w:rsidRPr="00065C96">
        <w:rPr>
          <w:highlight w:val="yellow"/>
        </w:rPr>
        <w:t xml:space="preserve">contribute to </w:t>
      </w:r>
      <w:r w:rsidR="00901ACE" w:rsidRPr="00065C96">
        <w:rPr>
          <w:highlight w:val="yellow"/>
        </w:rPr>
        <w:t>the nutrient</w:t>
      </w:r>
      <w:r w:rsidR="007D5957" w:rsidRPr="00065C96">
        <w:rPr>
          <w:highlight w:val="yellow"/>
        </w:rPr>
        <w:t xml:space="preserve"> </w:t>
      </w:r>
      <w:r w:rsidR="00901ACE" w:rsidRPr="00065C96">
        <w:rPr>
          <w:highlight w:val="yellow"/>
        </w:rPr>
        <w:t>regime</w:t>
      </w:r>
      <w:r w:rsidR="007D5957" w:rsidRPr="00065C96">
        <w:rPr>
          <w:highlight w:val="yellow"/>
        </w:rPr>
        <w:t xml:space="preserve"> in</w:t>
      </w:r>
      <w:r w:rsidRPr="00065C96">
        <w:rPr>
          <w:highlight w:val="yellow"/>
        </w:rPr>
        <w:t xml:space="preserve"> nearshore waters of the Keys</w:t>
      </w:r>
      <w:r w:rsidR="00901ACE" w:rsidRPr="00065C96">
        <w:rPr>
          <w:highlight w:val="yellow"/>
        </w:rPr>
        <w:t xml:space="preserve">.  </w:t>
      </w:r>
      <w:r w:rsidR="00FA30D3" w:rsidRPr="00065C96">
        <w:rPr>
          <w:highlight w:val="yellow"/>
        </w:rPr>
        <w:t xml:space="preserve">However, after synthesizing all available data in the context of determining compliance with the narrative nutrient provisions in Chapter 62.302 FAC, FDEP has determined that no biological imbalances have been observed in either nearshore (500 – 12,100 m) or offshore (outside of 12,100 m) waters.  This determination of “no biological imbalances” was based on an assessment of whether anthropogenic nutrient inputs could be associated with changes in the ecological structure or function of biological communities, especially seagrasses, after considering natural variability of the system.  </w:t>
      </w:r>
    </w:p>
    <w:p w:rsidR="009A48C9" w:rsidRPr="00065C96" w:rsidRDefault="00FA30D3" w:rsidP="0092342E">
      <w:pPr>
        <w:rPr>
          <w:highlight w:val="yellow"/>
        </w:rPr>
      </w:pPr>
      <w:r w:rsidRPr="00065C96">
        <w:rPr>
          <w:highlight w:val="yellow"/>
        </w:rPr>
        <w:t xml:space="preserve">Concurrent with this conclusion, FDEP recognizes that the Keys are an extremely oligotrophic system and that anthropogenic nutrient loads may not be immediately observed in the water column due to rapid assimilation by seagrasses and other benthic flora.  </w:t>
      </w:r>
      <w:r w:rsidR="001B523F" w:rsidRPr="00065C96">
        <w:rPr>
          <w:highlight w:val="yellow"/>
        </w:rPr>
        <w:t xml:space="preserve">FDEP does have concern that criteria may not be met in canals and the halo zone (within 500 m) area.    </w:t>
      </w:r>
      <w:r w:rsidR="00AE2076" w:rsidRPr="00065C96">
        <w:rPr>
          <w:highlight w:val="yellow"/>
        </w:rPr>
        <w:t xml:space="preserve"> </w:t>
      </w:r>
      <w:r w:rsidR="00231A83" w:rsidRPr="00065C96">
        <w:rPr>
          <w:highlight w:val="yellow"/>
        </w:rPr>
        <w:t xml:space="preserve"> </w:t>
      </w:r>
    </w:p>
    <w:p w:rsidR="00724691" w:rsidRDefault="00757D89" w:rsidP="0092342E">
      <w:pPr>
        <w:sectPr w:rsidR="00724691" w:rsidSect="00841A88">
          <w:pgSz w:w="12240" w:h="15840"/>
          <w:pgMar w:top="1440" w:right="1440" w:bottom="1440" w:left="1440" w:header="720" w:footer="720" w:gutter="0"/>
          <w:pgNumType w:start="1"/>
          <w:cols w:space="720"/>
          <w:docGrid w:linePitch="360"/>
        </w:sectPr>
      </w:pPr>
      <w:r w:rsidRPr="00065C96">
        <w:rPr>
          <w:highlight w:val="yellow"/>
        </w:rPr>
        <w:t xml:space="preserve">FDEP </w:t>
      </w:r>
      <w:r w:rsidR="0055313C" w:rsidRPr="00065C96">
        <w:rPr>
          <w:highlight w:val="yellow"/>
        </w:rPr>
        <w:t>is applying</w:t>
      </w:r>
      <w:r w:rsidRPr="00065C96">
        <w:rPr>
          <w:highlight w:val="yellow"/>
        </w:rPr>
        <w:t xml:space="preserve"> two </w:t>
      </w:r>
      <w:r w:rsidR="00231A83" w:rsidRPr="00065C96">
        <w:rPr>
          <w:highlight w:val="yellow"/>
        </w:rPr>
        <w:t>methods</w:t>
      </w:r>
      <w:r w:rsidRPr="00065C96">
        <w:rPr>
          <w:highlight w:val="yellow"/>
        </w:rPr>
        <w:t xml:space="preserve"> </w:t>
      </w:r>
      <w:r w:rsidR="00231A83" w:rsidRPr="00065C96">
        <w:rPr>
          <w:highlight w:val="yellow"/>
        </w:rPr>
        <w:t>for</w:t>
      </w:r>
      <w:r w:rsidRPr="00065C96">
        <w:rPr>
          <w:highlight w:val="yellow"/>
        </w:rPr>
        <w:t xml:space="preserve"> </w:t>
      </w:r>
      <w:r w:rsidR="00231A83" w:rsidRPr="00065C96">
        <w:rPr>
          <w:highlight w:val="yellow"/>
        </w:rPr>
        <w:t>establishing</w:t>
      </w:r>
      <w:r w:rsidR="003448FB" w:rsidRPr="00065C96">
        <w:rPr>
          <w:highlight w:val="yellow"/>
        </w:rPr>
        <w:t xml:space="preserve"> </w:t>
      </w:r>
      <w:r w:rsidRPr="00065C96">
        <w:rPr>
          <w:highlight w:val="yellow"/>
        </w:rPr>
        <w:t xml:space="preserve">numeric nutrient criteria in the Keys.  </w:t>
      </w:r>
      <w:r w:rsidR="00231A83" w:rsidRPr="00065C96">
        <w:rPr>
          <w:highlight w:val="yellow"/>
        </w:rPr>
        <w:t>The first consists of adopting</w:t>
      </w:r>
      <w:r w:rsidRPr="00065C96">
        <w:rPr>
          <w:highlight w:val="yellow"/>
        </w:rPr>
        <w:t xml:space="preserve"> the criteria established in the FKRAD</w:t>
      </w:r>
      <w:r w:rsidR="00342F92" w:rsidRPr="00065C96">
        <w:rPr>
          <w:highlight w:val="yellow"/>
        </w:rPr>
        <w:t>,</w:t>
      </w:r>
      <w:r w:rsidRPr="00065C96">
        <w:rPr>
          <w:highlight w:val="yellow"/>
        </w:rPr>
        <w:t xml:space="preserve"> which are based on </w:t>
      </w:r>
      <w:r w:rsidR="00D35359" w:rsidRPr="00065C96">
        <w:rPr>
          <w:highlight w:val="yellow"/>
        </w:rPr>
        <w:t xml:space="preserve">improving </w:t>
      </w:r>
      <w:r w:rsidRPr="00065C96">
        <w:rPr>
          <w:highlight w:val="yellow"/>
        </w:rPr>
        <w:t>water quality</w:t>
      </w:r>
      <w:r w:rsidR="00D35359" w:rsidRPr="00065C96">
        <w:rPr>
          <w:highlight w:val="yellow"/>
        </w:rPr>
        <w:t xml:space="preserve"> </w:t>
      </w:r>
      <w:r w:rsidR="00BB7ADD" w:rsidRPr="00065C96">
        <w:rPr>
          <w:highlight w:val="yellow"/>
        </w:rPr>
        <w:t xml:space="preserve">in the inshore </w:t>
      </w:r>
      <w:r w:rsidR="00231A83" w:rsidRPr="00065C96">
        <w:rPr>
          <w:highlight w:val="yellow"/>
        </w:rPr>
        <w:t>“</w:t>
      </w:r>
      <w:r w:rsidR="00BB7ADD" w:rsidRPr="00065C96">
        <w:rPr>
          <w:highlight w:val="yellow"/>
        </w:rPr>
        <w:t>halo zone</w:t>
      </w:r>
      <w:r w:rsidR="00231A83" w:rsidRPr="00065C96">
        <w:rPr>
          <w:highlight w:val="yellow"/>
        </w:rPr>
        <w:t>”</w:t>
      </w:r>
      <w:r w:rsidR="00BB7ADD" w:rsidRPr="00065C96">
        <w:rPr>
          <w:highlight w:val="yellow"/>
        </w:rPr>
        <w:t xml:space="preserve"> (up to 500 m offshore) </w:t>
      </w:r>
      <w:r w:rsidR="008818EB" w:rsidRPr="00065C96">
        <w:rPr>
          <w:highlight w:val="yellow"/>
        </w:rPr>
        <w:t>to targets developed using a land-use model (FDEP 2008a)</w:t>
      </w:r>
      <w:r w:rsidRPr="00065C96">
        <w:rPr>
          <w:highlight w:val="yellow"/>
        </w:rPr>
        <w:t xml:space="preserve">.  </w:t>
      </w:r>
      <w:r w:rsidR="00FA30D3" w:rsidRPr="00065C96">
        <w:rPr>
          <w:highlight w:val="yellow"/>
        </w:rPr>
        <w:t xml:space="preserve">FDEP supports </w:t>
      </w:r>
      <w:r w:rsidR="008818EB" w:rsidRPr="00065C96">
        <w:rPr>
          <w:highlight w:val="yellow"/>
        </w:rPr>
        <w:t xml:space="preserve">reasonable reductions from anthropogenic nutrient </w:t>
      </w:r>
      <w:r w:rsidR="00FA30D3" w:rsidRPr="00065C96">
        <w:rPr>
          <w:highlight w:val="yellow"/>
        </w:rPr>
        <w:t>sources</w:t>
      </w:r>
      <w:r w:rsidR="008818EB" w:rsidRPr="00065C96">
        <w:rPr>
          <w:highlight w:val="yellow"/>
        </w:rPr>
        <w:t xml:space="preserve"> identified in the FKRAD</w:t>
      </w:r>
      <w:r w:rsidR="00FA30D3" w:rsidRPr="00065C96">
        <w:rPr>
          <w:highlight w:val="yellow"/>
        </w:rPr>
        <w:t xml:space="preserve">.   </w:t>
      </w:r>
      <w:r w:rsidR="007E31A0" w:rsidRPr="00065C96">
        <w:rPr>
          <w:highlight w:val="yellow"/>
        </w:rPr>
        <w:t xml:space="preserve">The second </w:t>
      </w:r>
      <w:r w:rsidR="00AF6B08" w:rsidRPr="00065C96">
        <w:rPr>
          <w:highlight w:val="yellow"/>
        </w:rPr>
        <w:t>approach is to subdivide the near</w:t>
      </w:r>
      <w:r w:rsidR="007E31A0" w:rsidRPr="00065C96">
        <w:rPr>
          <w:highlight w:val="yellow"/>
        </w:rPr>
        <w:t>shore waters (500</w:t>
      </w:r>
      <w:r w:rsidR="00342F92" w:rsidRPr="00065C96">
        <w:rPr>
          <w:highlight w:val="yellow"/>
        </w:rPr>
        <w:t xml:space="preserve"> to </w:t>
      </w:r>
      <w:r w:rsidR="007E31A0" w:rsidRPr="00065C96">
        <w:rPr>
          <w:highlight w:val="yellow"/>
        </w:rPr>
        <w:t>12,100 m</w:t>
      </w:r>
      <w:r w:rsidR="00F45B57" w:rsidRPr="00065C96">
        <w:rPr>
          <w:highlight w:val="yellow"/>
        </w:rPr>
        <w:t xml:space="preserve"> from shore</w:t>
      </w:r>
      <w:r w:rsidR="007E31A0" w:rsidRPr="00065C96">
        <w:rPr>
          <w:highlight w:val="yellow"/>
        </w:rPr>
        <w:t xml:space="preserve">) into </w:t>
      </w:r>
      <w:r w:rsidR="00EC5DAF" w:rsidRPr="00065C96">
        <w:rPr>
          <w:highlight w:val="yellow"/>
        </w:rPr>
        <w:t>zones of similar water quality</w:t>
      </w:r>
      <w:r w:rsidR="007E31A0" w:rsidRPr="00065C96">
        <w:rPr>
          <w:highlight w:val="yellow"/>
        </w:rPr>
        <w:t xml:space="preserve"> and </w:t>
      </w:r>
      <w:r w:rsidR="00365972" w:rsidRPr="00065C96">
        <w:rPr>
          <w:highlight w:val="yellow"/>
        </w:rPr>
        <w:t>establish</w:t>
      </w:r>
      <w:r w:rsidR="007E31A0" w:rsidRPr="00065C96">
        <w:rPr>
          <w:highlight w:val="yellow"/>
        </w:rPr>
        <w:t xml:space="preserve"> criteria</w:t>
      </w:r>
      <w:r w:rsidR="00AF6B08" w:rsidRPr="00065C96">
        <w:rPr>
          <w:highlight w:val="yellow"/>
        </w:rPr>
        <w:t xml:space="preserve"> </w:t>
      </w:r>
      <w:r w:rsidR="00365972" w:rsidRPr="00065C96">
        <w:rPr>
          <w:highlight w:val="yellow"/>
        </w:rPr>
        <w:t>to maintain the</w:t>
      </w:r>
      <w:r w:rsidR="00AF6B08" w:rsidRPr="00065C96">
        <w:rPr>
          <w:highlight w:val="yellow"/>
        </w:rPr>
        <w:t xml:space="preserve"> current </w:t>
      </w:r>
      <w:r w:rsidR="00365972" w:rsidRPr="00065C96">
        <w:rPr>
          <w:highlight w:val="yellow"/>
        </w:rPr>
        <w:t>nutrient data distributions, which would continue to support the</w:t>
      </w:r>
      <w:r w:rsidR="007E31A0" w:rsidRPr="00065C96">
        <w:rPr>
          <w:highlight w:val="yellow"/>
        </w:rPr>
        <w:t xml:space="preserve"> existing healthy condition.</w:t>
      </w:r>
      <w:r w:rsidR="007E31A0">
        <w:t xml:space="preserve">  </w:t>
      </w:r>
    </w:p>
    <w:p w:rsidR="00441808" w:rsidRDefault="008C238F">
      <w:pPr>
        <w:pStyle w:val="Tableheading"/>
      </w:pPr>
      <w:bookmarkStart w:id="1" w:name="_Toc269284330"/>
      <w:proofErr w:type="gramStart"/>
      <w:r w:rsidRPr="00883CE0">
        <w:lastRenderedPageBreak/>
        <w:t>Table 1.</w:t>
      </w:r>
      <w:proofErr w:type="gramEnd"/>
      <w:r>
        <w:t xml:space="preserve">  </w:t>
      </w:r>
      <w:proofErr w:type="gramStart"/>
      <w:r w:rsidRPr="007640DC">
        <w:t>Checklist of nutrient enrichment symptoms</w:t>
      </w:r>
      <w:r>
        <w:t xml:space="preserve"> in the Florida Keys</w:t>
      </w:r>
      <w:r w:rsidR="007D6800">
        <w:t>.</w:t>
      </w:r>
      <w:bookmarkEnd w:id="1"/>
      <w:proofErr w:type="gramEnd"/>
    </w:p>
    <w:p w:rsidR="00441808" w:rsidRDefault="00905148">
      <w:pPr>
        <w:pStyle w:val="Reducedtext"/>
      </w:pPr>
      <w:r>
        <w:t>- = Empty cell/no data</w:t>
      </w:r>
    </w:p>
    <w:tbl>
      <w:tblPr>
        <w:tblStyle w:val="MediumShading1-Accent3"/>
        <w:tblW w:w="10267" w:type="dxa"/>
        <w:jc w:val="center"/>
        <w:tblLayout w:type="fixed"/>
        <w:tblLook w:val="04A0"/>
      </w:tblPr>
      <w:tblGrid>
        <w:gridCol w:w="1624"/>
        <w:gridCol w:w="1170"/>
        <w:gridCol w:w="6210"/>
        <w:gridCol w:w="1263"/>
      </w:tblGrid>
      <w:tr w:rsidR="0065032B" w:rsidRPr="007F3E05" w:rsidTr="0059799D">
        <w:trPr>
          <w:cnfStyle w:val="100000000000"/>
          <w:trHeight w:val="665"/>
          <w:jc w:val="center"/>
        </w:trPr>
        <w:tc>
          <w:tcPr>
            <w:cnfStyle w:val="001000000000"/>
            <w:tcW w:w="1624" w:type="dxa"/>
          </w:tcPr>
          <w:p w:rsidR="007E31A0" w:rsidRPr="007F3E05" w:rsidRDefault="007E31A0" w:rsidP="00883CE0">
            <w:pPr>
              <w:rPr>
                <w:color w:val="auto"/>
                <w:sz w:val="18"/>
                <w:szCs w:val="18"/>
              </w:rPr>
            </w:pPr>
            <w:r w:rsidRPr="007F3E05">
              <w:rPr>
                <w:color w:val="auto"/>
                <w:sz w:val="18"/>
                <w:szCs w:val="18"/>
              </w:rPr>
              <w:t xml:space="preserve">Response variable </w:t>
            </w:r>
          </w:p>
        </w:tc>
        <w:tc>
          <w:tcPr>
            <w:tcW w:w="1170" w:type="dxa"/>
          </w:tcPr>
          <w:p w:rsidR="007E31A0" w:rsidRPr="007F3E05" w:rsidRDefault="007E31A0" w:rsidP="00883CE0">
            <w:pPr>
              <w:cnfStyle w:val="100000000000"/>
              <w:rPr>
                <w:color w:val="auto"/>
                <w:sz w:val="18"/>
                <w:szCs w:val="18"/>
              </w:rPr>
            </w:pPr>
            <w:r w:rsidRPr="007F3E05">
              <w:rPr>
                <w:color w:val="auto"/>
                <w:sz w:val="18"/>
                <w:szCs w:val="18"/>
              </w:rPr>
              <w:t>Observed historically</w:t>
            </w:r>
            <w:r>
              <w:rPr>
                <w:color w:val="auto"/>
                <w:sz w:val="18"/>
                <w:szCs w:val="18"/>
              </w:rPr>
              <w:t xml:space="preserve"> or currently</w:t>
            </w:r>
            <w:r w:rsidRPr="007F3E05">
              <w:rPr>
                <w:color w:val="auto"/>
                <w:sz w:val="18"/>
                <w:szCs w:val="18"/>
              </w:rPr>
              <w:t>?</w:t>
            </w:r>
          </w:p>
        </w:tc>
        <w:tc>
          <w:tcPr>
            <w:tcW w:w="6210" w:type="dxa"/>
          </w:tcPr>
          <w:p w:rsidR="007E31A0" w:rsidRPr="007F3E05" w:rsidRDefault="007E31A0" w:rsidP="00883CE0">
            <w:pPr>
              <w:cnfStyle w:val="100000000000"/>
              <w:rPr>
                <w:color w:val="auto"/>
                <w:sz w:val="18"/>
                <w:szCs w:val="18"/>
              </w:rPr>
            </w:pPr>
            <w:r w:rsidRPr="007F3E05">
              <w:rPr>
                <w:color w:val="auto"/>
                <w:sz w:val="18"/>
                <w:szCs w:val="18"/>
              </w:rPr>
              <w:t xml:space="preserve">Explanation </w:t>
            </w:r>
          </w:p>
        </w:tc>
        <w:tc>
          <w:tcPr>
            <w:tcW w:w="1263" w:type="dxa"/>
          </w:tcPr>
          <w:p w:rsidR="007E31A0" w:rsidRPr="007F3E05" w:rsidRDefault="007E31A0" w:rsidP="00883CE0">
            <w:pPr>
              <w:cnfStyle w:val="100000000000"/>
              <w:rPr>
                <w:color w:val="auto"/>
                <w:sz w:val="18"/>
                <w:szCs w:val="18"/>
              </w:rPr>
            </w:pPr>
            <w:r w:rsidRPr="007F3E05">
              <w:rPr>
                <w:color w:val="auto"/>
                <w:sz w:val="18"/>
                <w:szCs w:val="18"/>
              </w:rPr>
              <w:t>Source</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b w:val="0"/>
                <w:i/>
                <w:sz w:val="18"/>
                <w:szCs w:val="18"/>
              </w:rPr>
            </w:pPr>
            <w:r w:rsidRPr="007F3E05">
              <w:rPr>
                <w:sz w:val="18"/>
                <w:szCs w:val="18"/>
              </w:rPr>
              <w:t xml:space="preserve"> Low </w:t>
            </w:r>
            <w:r w:rsidR="0070634B">
              <w:rPr>
                <w:sz w:val="18"/>
                <w:szCs w:val="18"/>
              </w:rPr>
              <w:t>dissolved oxygen (</w:t>
            </w:r>
            <w:r w:rsidRPr="007F3E05">
              <w:rPr>
                <w:sz w:val="18"/>
                <w:szCs w:val="18"/>
              </w:rPr>
              <w:t>DO</w:t>
            </w:r>
            <w:r w:rsidR="0070634B">
              <w:rPr>
                <w:sz w:val="18"/>
                <w:szCs w:val="18"/>
              </w:rPr>
              <w:t>)</w:t>
            </w:r>
            <w:r w:rsidRPr="007F3E05">
              <w:rPr>
                <w:sz w:val="18"/>
                <w:szCs w:val="18"/>
              </w:rPr>
              <w:t xml:space="preserve"> (hypoxia/anoxia)</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7E31A0" w:rsidRPr="007F3E05" w:rsidRDefault="007E31A0" w:rsidP="003B512B">
            <w:pPr>
              <w:cnfStyle w:val="000000100000"/>
              <w:rPr>
                <w:sz w:val="18"/>
                <w:szCs w:val="18"/>
              </w:rPr>
            </w:pPr>
            <w:r w:rsidRPr="007F3E05">
              <w:rPr>
                <w:sz w:val="18"/>
                <w:szCs w:val="18"/>
              </w:rPr>
              <w:t>Low DO concentrations have been observed in canals in the Keys and were observed at several nearshore stations during sampling in 1985 for the OFW designation.</w:t>
            </w:r>
            <w:r w:rsidR="003B512B">
              <w:rPr>
                <w:sz w:val="18"/>
                <w:szCs w:val="18"/>
              </w:rPr>
              <w:t xml:space="preserve">  </w:t>
            </w:r>
            <w:proofErr w:type="spellStart"/>
            <w:r w:rsidR="003B512B">
              <w:rPr>
                <w:sz w:val="18"/>
                <w:szCs w:val="18"/>
              </w:rPr>
              <w:t>Diel</w:t>
            </w:r>
            <w:proofErr w:type="spellEnd"/>
            <w:r w:rsidR="003B512B">
              <w:rPr>
                <w:sz w:val="18"/>
                <w:szCs w:val="18"/>
              </w:rPr>
              <w:t xml:space="preserve"> low DO in SAV beds is a natural phenomenon resulting from SAV respiration.</w:t>
            </w:r>
          </w:p>
        </w:tc>
        <w:tc>
          <w:tcPr>
            <w:tcW w:w="1263" w:type="dxa"/>
          </w:tcPr>
          <w:p w:rsidR="007E31A0" w:rsidRPr="007F3E05" w:rsidRDefault="007E31A0" w:rsidP="00883CE0">
            <w:pPr>
              <w:cnfStyle w:val="000000100000"/>
              <w:rPr>
                <w:sz w:val="18"/>
                <w:szCs w:val="18"/>
              </w:rPr>
            </w:pPr>
            <w:r w:rsidRPr="007F3E05">
              <w:rPr>
                <w:sz w:val="18"/>
                <w:szCs w:val="18"/>
              </w:rPr>
              <w:t>FDEP (2008)</w:t>
            </w:r>
          </w:p>
        </w:tc>
      </w:tr>
      <w:tr w:rsidR="0065032B" w:rsidRPr="007F3E05" w:rsidTr="0059799D">
        <w:trPr>
          <w:cnfStyle w:val="00000001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Reduced clarity </w:t>
            </w:r>
          </w:p>
        </w:tc>
        <w:tc>
          <w:tcPr>
            <w:tcW w:w="1170" w:type="dxa"/>
          </w:tcPr>
          <w:p w:rsidR="007E31A0" w:rsidRPr="007F3E05" w:rsidRDefault="00ED2CA7" w:rsidP="00883CE0">
            <w:pPr>
              <w:jc w:val="center"/>
              <w:cnfStyle w:val="000000010000"/>
              <w:rPr>
                <w:sz w:val="18"/>
                <w:szCs w:val="18"/>
              </w:rPr>
            </w:pPr>
            <w:r w:rsidRPr="00ED2CA7">
              <w:rPr>
                <w:sz w:val="18"/>
                <w:szCs w:val="18"/>
              </w:rPr>
              <w:t>Yes</w:t>
            </w:r>
          </w:p>
        </w:tc>
        <w:tc>
          <w:tcPr>
            <w:tcW w:w="6210" w:type="dxa"/>
          </w:tcPr>
          <w:p w:rsidR="007E31A0" w:rsidRPr="007F3E05" w:rsidRDefault="00142EDC" w:rsidP="003B512B">
            <w:pPr>
              <w:cnfStyle w:val="000000010000"/>
              <w:rPr>
                <w:sz w:val="18"/>
                <w:szCs w:val="18"/>
              </w:rPr>
            </w:pPr>
            <w:r>
              <w:rPr>
                <w:sz w:val="18"/>
                <w:szCs w:val="18"/>
              </w:rPr>
              <w:t>There has been</w:t>
            </w:r>
            <w:r w:rsidR="00ED2CA7">
              <w:rPr>
                <w:sz w:val="18"/>
                <w:szCs w:val="18"/>
              </w:rPr>
              <w:t xml:space="preserve"> increased turbidity in nearshore areas, likely due to </w:t>
            </w:r>
            <w:proofErr w:type="spellStart"/>
            <w:r w:rsidR="00ED2CA7">
              <w:rPr>
                <w:sz w:val="18"/>
                <w:szCs w:val="18"/>
              </w:rPr>
              <w:t>resuspension</w:t>
            </w:r>
            <w:proofErr w:type="spellEnd"/>
            <w:r w:rsidR="00ED2CA7">
              <w:rPr>
                <w:sz w:val="18"/>
                <w:szCs w:val="18"/>
              </w:rPr>
              <w:t xml:space="preserve"> of sediments by wind and wave action</w:t>
            </w:r>
            <w:r w:rsidR="003B512B">
              <w:rPr>
                <w:sz w:val="18"/>
                <w:szCs w:val="18"/>
              </w:rPr>
              <w:t xml:space="preserve">.  However, light penetration to SAV beds generally exceeds 40% of surface </w:t>
            </w:r>
            <w:proofErr w:type="gramStart"/>
            <w:r w:rsidR="003B512B">
              <w:rPr>
                <w:sz w:val="18"/>
                <w:szCs w:val="18"/>
              </w:rPr>
              <w:t>values,</w:t>
            </w:r>
            <w:proofErr w:type="gramEnd"/>
            <w:r w:rsidR="003B512B">
              <w:rPr>
                <w:sz w:val="18"/>
                <w:szCs w:val="18"/>
              </w:rPr>
              <w:t xml:space="preserve"> meaning light is not a limiting factor for SAV growth throughout the Keys</w:t>
            </w:r>
            <w:r w:rsidR="007E31A0">
              <w:rPr>
                <w:sz w:val="18"/>
                <w:szCs w:val="18"/>
              </w:rPr>
              <w:t>.</w:t>
            </w:r>
          </w:p>
        </w:tc>
        <w:tc>
          <w:tcPr>
            <w:tcW w:w="1263" w:type="dxa"/>
          </w:tcPr>
          <w:p w:rsidR="007E31A0" w:rsidRPr="007F3E05" w:rsidRDefault="007E31A0" w:rsidP="00883CE0">
            <w:pPr>
              <w:cnfStyle w:val="000000010000"/>
              <w:rPr>
                <w:sz w:val="18"/>
                <w:szCs w:val="18"/>
              </w:rPr>
            </w:pPr>
            <w:r>
              <w:rPr>
                <w:sz w:val="18"/>
                <w:szCs w:val="18"/>
              </w:rPr>
              <w:t>Boyer and Jones (2002)</w:t>
            </w:r>
          </w:p>
        </w:tc>
      </w:tr>
      <w:tr w:rsidR="0065032B" w:rsidRPr="007F3E05" w:rsidTr="004D05D3">
        <w:trPr>
          <w:cnfStyle w:val="000000100000"/>
          <w:trHeight w:val="772"/>
          <w:jc w:val="center"/>
        </w:trPr>
        <w:tc>
          <w:tcPr>
            <w:cnfStyle w:val="001000000000"/>
            <w:tcW w:w="1624" w:type="dxa"/>
          </w:tcPr>
          <w:p w:rsidR="007E31A0" w:rsidRPr="007F3E05" w:rsidRDefault="007E31A0"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441808" w:rsidRDefault="00142EDC" w:rsidP="00142EDC">
            <w:pPr>
              <w:cnfStyle w:val="000000100000"/>
              <w:rPr>
                <w:sz w:val="18"/>
                <w:szCs w:val="18"/>
              </w:rPr>
            </w:pPr>
            <w:r>
              <w:rPr>
                <w:sz w:val="18"/>
                <w:szCs w:val="18"/>
              </w:rPr>
              <w:t>C</w:t>
            </w:r>
            <w:r w:rsidR="007E31A0" w:rsidRPr="007F3E05">
              <w:rPr>
                <w:sz w:val="18"/>
                <w:szCs w:val="18"/>
              </w:rPr>
              <w:t xml:space="preserve">hlorophyll </w:t>
            </w:r>
            <w:r w:rsidR="007E31A0" w:rsidRPr="007F3E05">
              <w:rPr>
                <w:i/>
                <w:sz w:val="18"/>
                <w:szCs w:val="18"/>
              </w:rPr>
              <w:t>a</w:t>
            </w:r>
            <w:r w:rsidR="007E31A0" w:rsidRPr="007F3E05">
              <w:rPr>
                <w:sz w:val="18"/>
                <w:szCs w:val="18"/>
              </w:rPr>
              <w:t xml:space="preserve"> </w:t>
            </w:r>
            <w:r>
              <w:rPr>
                <w:sz w:val="18"/>
                <w:szCs w:val="18"/>
              </w:rPr>
              <w:t xml:space="preserve">has not increased over time nor does it vary as a function of </w:t>
            </w:r>
            <w:r w:rsidR="007E31A0" w:rsidRPr="007F3E05">
              <w:rPr>
                <w:sz w:val="18"/>
                <w:szCs w:val="18"/>
              </w:rPr>
              <w:t>distance from land</w:t>
            </w:r>
            <w:r>
              <w:rPr>
                <w:sz w:val="18"/>
                <w:szCs w:val="18"/>
              </w:rPr>
              <w:t>.</w:t>
            </w:r>
            <w:r w:rsidR="007E31A0" w:rsidRPr="007F3E05">
              <w:rPr>
                <w:sz w:val="18"/>
                <w:szCs w:val="18"/>
              </w:rPr>
              <w:t xml:space="preserve"> </w:t>
            </w:r>
            <w:r>
              <w:rPr>
                <w:sz w:val="18"/>
                <w:szCs w:val="18"/>
              </w:rPr>
              <w:t>C</w:t>
            </w:r>
            <w:r w:rsidRPr="007F3E05">
              <w:rPr>
                <w:sz w:val="18"/>
                <w:szCs w:val="18"/>
              </w:rPr>
              <w:t xml:space="preserve">hlorophyll </w:t>
            </w:r>
            <w:r>
              <w:rPr>
                <w:sz w:val="18"/>
                <w:szCs w:val="18"/>
              </w:rPr>
              <w:t xml:space="preserve">a </w:t>
            </w:r>
            <w:r w:rsidR="007E31A0" w:rsidRPr="007F3E05">
              <w:rPr>
                <w:sz w:val="18"/>
                <w:szCs w:val="18"/>
              </w:rPr>
              <w:t xml:space="preserve">median concentrations are </w:t>
            </w:r>
            <w:r>
              <w:rPr>
                <w:sz w:val="18"/>
                <w:szCs w:val="18"/>
              </w:rPr>
              <w:t xml:space="preserve">extremely </w:t>
            </w:r>
            <w:r w:rsidR="007E31A0" w:rsidRPr="007F3E05">
              <w:rPr>
                <w:sz w:val="18"/>
                <w:szCs w:val="18"/>
              </w:rPr>
              <w:t xml:space="preserve">low (0.19 </w:t>
            </w:r>
            <w:r w:rsidR="0070634B">
              <w:rPr>
                <w:sz w:val="18"/>
                <w:szCs w:val="18"/>
              </w:rPr>
              <w:t>micrograms per liter [</w:t>
            </w:r>
            <w:r w:rsidR="007E31A0" w:rsidRPr="007F3E05">
              <w:rPr>
                <w:sz w:val="18"/>
                <w:szCs w:val="18"/>
              </w:rPr>
              <w:t>µg l</w:t>
            </w:r>
            <w:r w:rsidR="007E31A0" w:rsidRPr="007F3E05">
              <w:rPr>
                <w:sz w:val="18"/>
                <w:szCs w:val="18"/>
                <w:vertAlign w:val="superscript"/>
              </w:rPr>
              <w:t>-1</w:t>
            </w:r>
            <w:r w:rsidR="00504D95" w:rsidRPr="00504D95">
              <w:rPr>
                <w:sz w:val="18"/>
                <w:szCs w:val="18"/>
              </w:rPr>
              <w:t>]</w:t>
            </w:r>
            <w:r w:rsidR="007E31A0" w:rsidRPr="007F3E05">
              <w:rPr>
                <w:sz w:val="18"/>
                <w:szCs w:val="18"/>
              </w:rPr>
              <w:t xml:space="preserve">) for the monitoring period </w:t>
            </w:r>
            <w:r w:rsidR="0070634B">
              <w:rPr>
                <w:sz w:val="18"/>
                <w:szCs w:val="18"/>
              </w:rPr>
              <w:t xml:space="preserve">between </w:t>
            </w:r>
            <w:r w:rsidR="007E31A0" w:rsidRPr="007F3E05">
              <w:rPr>
                <w:sz w:val="18"/>
                <w:szCs w:val="18"/>
              </w:rPr>
              <w:t>1995</w:t>
            </w:r>
            <w:r w:rsidR="0070634B">
              <w:rPr>
                <w:sz w:val="18"/>
                <w:szCs w:val="18"/>
              </w:rPr>
              <w:t xml:space="preserve"> and </w:t>
            </w:r>
            <w:r w:rsidR="007E31A0" w:rsidRPr="007F3E05">
              <w:rPr>
                <w:sz w:val="18"/>
                <w:szCs w:val="18"/>
              </w:rPr>
              <w:t xml:space="preserve">2008. </w:t>
            </w:r>
          </w:p>
        </w:tc>
        <w:tc>
          <w:tcPr>
            <w:tcW w:w="1263" w:type="dxa"/>
          </w:tcPr>
          <w:p w:rsidR="007E31A0" w:rsidRPr="007F3E05" w:rsidRDefault="007E31A0" w:rsidP="00883CE0">
            <w:pPr>
              <w:cnfStyle w:val="000000100000"/>
              <w:rPr>
                <w:sz w:val="18"/>
                <w:szCs w:val="18"/>
              </w:rPr>
            </w:pPr>
            <w:r w:rsidRPr="007F3E05">
              <w:rPr>
                <w:sz w:val="18"/>
                <w:szCs w:val="18"/>
              </w:rPr>
              <w:t xml:space="preserve">Boyer </w:t>
            </w:r>
            <w:r w:rsidRPr="007F3E05">
              <w:rPr>
                <w:rFonts w:cs="TimesNewRoman"/>
                <w:sz w:val="18"/>
                <w:szCs w:val="18"/>
              </w:rPr>
              <w:t xml:space="preserve">and </w:t>
            </w:r>
            <w:proofErr w:type="spellStart"/>
            <w:r w:rsidRPr="007F3E05">
              <w:rPr>
                <w:rFonts w:cs="TimesNewRoman"/>
                <w:sz w:val="18"/>
                <w:szCs w:val="18"/>
              </w:rPr>
              <w:t>Briceño</w:t>
            </w:r>
            <w:proofErr w:type="spellEnd"/>
            <w:r w:rsidRPr="007F3E05">
              <w:rPr>
                <w:rFonts w:cs="TimesNewRoman"/>
                <w:sz w:val="18"/>
                <w:szCs w:val="18"/>
              </w:rPr>
              <w:t xml:space="preserve"> (2009)</w:t>
            </w:r>
          </w:p>
        </w:tc>
      </w:tr>
      <w:tr w:rsidR="0065032B" w:rsidRPr="007F3E05" w:rsidTr="0059799D">
        <w:trPr>
          <w:cnfStyle w:val="000000010000"/>
          <w:trHeight w:val="1402"/>
          <w:jc w:val="center"/>
        </w:trPr>
        <w:tc>
          <w:tcPr>
            <w:cnfStyle w:val="001000000000"/>
            <w:tcW w:w="1624" w:type="dxa"/>
          </w:tcPr>
          <w:p w:rsidR="007E31A0" w:rsidRPr="007F3E05" w:rsidRDefault="007E31A0" w:rsidP="00883CE0">
            <w:pPr>
              <w:rPr>
                <w:sz w:val="18"/>
                <w:szCs w:val="18"/>
              </w:rPr>
            </w:pPr>
            <w:r w:rsidRPr="007F3E05">
              <w:rPr>
                <w:sz w:val="18"/>
                <w:szCs w:val="18"/>
              </w:rPr>
              <w:t>Phytoplankton blooms (nuisance or toxic)</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441808" w:rsidRDefault="007E31A0" w:rsidP="00142EDC">
            <w:pPr>
              <w:cnfStyle w:val="000000010000"/>
              <w:rPr>
                <w:sz w:val="18"/>
                <w:szCs w:val="18"/>
              </w:rPr>
            </w:pPr>
            <w:r w:rsidRPr="007F3E05">
              <w:rPr>
                <w:sz w:val="18"/>
                <w:szCs w:val="18"/>
              </w:rPr>
              <w:t xml:space="preserve">Periodic algae blooms originate on the </w:t>
            </w:r>
            <w:r w:rsidR="0070634B">
              <w:rPr>
                <w:sz w:val="18"/>
                <w:szCs w:val="18"/>
              </w:rPr>
              <w:t>G</w:t>
            </w:r>
            <w:r w:rsidR="0070634B" w:rsidRPr="007F3E05">
              <w:rPr>
                <w:sz w:val="18"/>
                <w:szCs w:val="18"/>
              </w:rPr>
              <w:t xml:space="preserve">ulf </w:t>
            </w:r>
            <w:r w:rsidRPr="007F3E05">
              <w:rPr>
                <w:sz w:val="18"/>
                <w:szCs w:val="18"/>
              </w:rPr>
              <w:t>side of the Keys in Florida Bay or along the southwest Shelf</w:t>
            </w:r>
            <w:r w:rsidR="00142EDC">
              <w:rPr>
                <w:sz w:val="18"/>
                <w:szCs w:val="18"/>
              </w:rPr>
              <w:t xml:space="preserve">, and are not associated with human activities.  The </w:t>
            </w:r>
            <w:proofErr w:type="spellStart"/>
            <w:r w:rsidR="00142EDC">
              <w:rPr>
                <w:sz w:val="18"/>
                <w:szCs w:val="18"/>
              </w:rPr>
              <w:t>Blackwater</w:t>
            </w:r>
            <w:proofErr w:type="spellEnd"/>
            <w:r w:rsidR="00142EDC">
              <w:rPr>
                <w:sz w:val="18"/>
                <w:szCs w:val="18"/>
              </w:rPr>
              <w:t xml:space="preserve"> event in 2002, resulting from natural tannic inputs into west Florida coastal waters, included a </w:t>
            </w:r>
            <w:r w:rsidRPr="007F3E05">
              <w:rPr>
                <w:sz w:val="18"/>
                <w:szCs w:val="18"/>
              </w:rPr>
              <w:t xml:space="preserve">nontoxic </w:t>
            </w:r>
            <w:r w:rsidR="00142EDC">
              <w:rPr>
                <w:sz w:val="18"/>
                <w:szCs w:val="18"/>
              </w:rPr>
              <w:t xml:space="preserve">algal </w:t>
            </w:r>
            <w:r w:rsidRPr="007F3E05">
              <w:rPr>
                <w:sz w:val="18"/>
                <w:szCs w:val="18"/>
              </w:rPr>
              <w:t>bloom that was carried south through the Keys.  More recent</w:t>
            </w:r>
            <w:r w:rsidR="00142EDC">
              <w:rPr>
                <w:sz w:val="18"/>
                <w:szCs w:val="18"/>
              </w:rPr>
              <w:t xml:space="preserve">ly, in 2005 and 2006, blooms </w:t>
            </w:r>
            <w:r w:rsidRPr="007F3E05">
              <w:rPr>
                <w:sz w:val="18"/>
                <w:szCs w:val="18"/>
              </w:rPr>
              <w:t>associated with highway development and hurricane activity</w:t>
            </w:r>
            <w:r w:rsidR="00142EDC">
              <w:rPr>
                <w:sz w:val="18"/>
                <w:szCs w:val="18"/>
              </w:rPr>
              <w:t xml:space="preserve"> were restricted to Barnes Sound and Lake Surprise</w:t>
            </w:r>
            <w:r w:rsidRPr="007F3E05">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Problematic epiphyte growth </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7E31A0" w:rsidRPr="007F3E05" w:rsidRDefault="007E31A0" w:rsidP="00877591">
            <w:pPr>
              <w:cnfStyle w:val="000000100000"/>
              <w:rPr>
                <w:sz w:val="18"/>
                <w:szCs w:val="18"/>
              </w:rPr>
            </w:pPr>
            <w:r w:rsidRPr="007F3E05">
              <w:rPr>
                <w:sz w:val="18"/>
                <w:szCs w:val="18"/>
              </w:rPr>
              <w:t>Epiphyte growth is highly seasonal</w:t>
            </w:r>
            <w:r w:rsidR="0070634B">
              <w:rPr>
                <w:sz w:val="18"/>
                <w:szCs w:val="18"/>
              </w:rPr>
              <w:t>,</w:t>
            </w:r>
            <w:r w:rsidRPr="007F3E05">
              <w:rPr>
                <w:sz w:val="18"/>
                <w:szCs w:val="18"/>
              </w:rPr>
              <w:t xml:space="preserve"> and recent </w:t>
            </w:r>
            <w:r w:rsidR="00877591">
              <w:rPr>
                <w:sz w:val="18"/>
                <w:szCs w:val="18"/>
              </w:rPr>
              <w:t xml:space="preserve">experimental </w:t>
            </w:r>
            <w:r w:rsidRPr="007F3E05">
              <w:rPr>
                <w:sz w:val="18"/>
                <w:szCs w:val="18"/>
              </w:rPr>
              <w:t xml:space="preserve">studies have not found </w:t>
            </w:r>
            <w:r w:rsidR="00877591">
              <w:rPr>
                <w:sz w:val="18"/>
                <w:szCs w:val="18"/>
              </w:rPr>
              <w:t>increased epiphytes</w:t>
            </w:r>
            <w:r w:rsidRPr="007F3E05">
              <w:rPr>
                <w:sz w:val="18"/>
                <w:szCs w:val="18"/>
              </w:rPr>
              <w:t xml:space="preserve"> </w:t>
            </w:r>
            <w:r w:rsidR="00877591">
              <w:rPr>
                <w:sz w:val="18"/>
                <w:szCs w:val="18"/>
              </w:rPr>
              <w:t xml:space="preserve">associated with nutrient additions </w:t>
            </w:r>
            <w:r w:rsidRPr="007F3E05">
              <w:rPr>
                <w:sz w:val="18"/>
                <w:szCs w:val="18"/>
              </w:rPr>
              <w:t>due to the activity of grazers.</w:t>
            </w:r>
          </w:p>
        </w:tc>
        <w:tc>
          <w:tcPr>
            <w:tcW w:w="1263" w:type="dxa"/>
          </w:tcPr>
          <w:p w:rsidR="007E31A0" w:rsidRPr="007F3E05" w:rsidRDefault="007E31A0" w:rsidP="00883CE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w:t>
            </w:r>
            <w:r w:rsidRPr="007E2405">
              <w:rPr>
                <w:i/>
                <w:sz w:val="18"/>
                <w:szCs w:val="18"/>
              </w:rPr>
              <w:t xml:space="preserve">et al. </w:t>
            </w:r>
            <w:r w:rsidRPr="007F3E05">
              <w:rPr>
                <w:sz w:val="18"/>
                <w:szCs w:val="18"/>
              </w:rPr>
              <w:t>(in press)</w:t>
            </w:r>
          </w:p>
        </w:tc>
      </w:tr>
      <w:tr w:rsidR="0065032B" w:rsidRPr="007F3E05" w:rsidTr="0059799D">
        <w:trPr>
          <w:cnfStyle w:val="000000010000"/>
          <w:trHeight w:val="1573"/>
          <w:jc w:val="center"/>
        </w:trPr>
        <w:tc>
          <w:tcPr>
            <w:cnfStyle w:val="001000000000"/>
            <w:tcW w:w="1624" w:type="dxa"/>
          </w:tcPr>
          <w:p w:rsidR="007E31A0" w:rsidRPr="007F3E05" w:rsidRDefault="007E31A0" w:rsidP="00883CE0">
            <w:pPr>
              <w:rPr>
                <w:sz w:val="18"/>
                <w:szCs w:val="18"/>
              </w:rPr>
            </w:pPr>
            <w:r w:rsidRPr="007F3E05">
              <w:rPr>
                <w:sz w:val="18"/>
                <w:szCs w:val="18"/>
              </w:rPr>
              <w:t>Problematic macroalgal growth</w:t>
            </w:r>
          </w:p>
        </w:tc>
        <w:tc>
          <w:tcPr>
            <w:tcW w:w="1170" w:type="dxa"/>
          </w:tcPr>
          <w:p w:rsidR="007E31A0" w:rsidRPr="007F3E05" w:rsidRDefault="00B62567" w:rsidP="00883CE0">
            <w:pPr>
              <w:jc w:val="center"/>
              <w:cnfStyle w:val="000000010000"/>
              <w:rPr>
                <w:sz w:val="18"/>
                <w:szCs w:val="18"/>
              </w:rPr>
            </w:pPr>
            <w:r>
              <w:rPr>
                <w:sz w:val="18"/>
                <w:szCs w:val="18"/>
              </w:rPr>
              <w:t>No</w:t>
            </w:r>
          </w:p>
        </w:tc>
        <w:tc>
          <w:tcPr>
            <w:tcW w:w="6210" w:type="dxa"/>
          </w:tcPr>
          <w:p w:rsidR="007E31A0" w:rsidRPr="007F3E05" w:rsidRDefault="007E31A0" w:rsidP="00B62567">
            <w:pPr>
              <w:cnfStyle w:val="000000010000"/>
              <w:rPr>
                <w:sz w:val="18"/>
                <w:szCs w:val="18"/>
              </w:rPr>
            </w:pPr>
            <w:r w:rsidRPr="007F3E05">
              <w:rPr>
                <w:sz w:val="18"/>
                <w:szCs w:val="18"/>
              </w:rPr>
              <w:t xml:space="preserve">Abundance of </w:t>
            </w:r>
            <w:r w:rsidR="00877591">
              <w:rPr>
                <w:sz w:val="18"/>
                <w:szCs w:val="18"/>
              </w:rPr>
              <w:t xml:space="preserve">calcareous </w:t>
            </w:r>
            <w:r w:rsidRPr="007F3E05">
              <w:rPr>
                <w:sz w:val="18"/>
                <w:szCs w:val="18"/>
              </w:rPr>
              <w:t xml:space="preserve">macroalgae in the FKNMS has increased over </w:t>
            </w:r>
            <w:proofErr w:type="gramStart"/>
            <w:r w:rsidRPr="007F3E05">
              <w:rPr>
                <w:sz w:val="18"/>
                <w:szCs w:val="18"/>
              </w:rPr>
              <w:t>time</w:t>
            </w:r>
            <w:r w:rsidR="00877591">
              <w:rPr>
                <w:sz w:val="18"/>
                <w:szCs w:val="18"/>
              </w:rPr>
              <w:t>,</w:t>
            </w:r>
            <w:proofErr w:type="gramEnd"/>
            <w:r w:rsidR="00877591">
              <w:rPr>
                <w:sz w:val="18"/>
                <w:szCs w:val="18"/>
              </w:rPr>
              <w:t xml:space="preserve"> however, calcareous macroalgae is considered a viable benthic habitat</w:t>
            </w:r>
            <w:r w:rsidRPr="007F3E05">
              <w:rPr>
                <w:sz w:val="18"/>
                <w:szCs w:val="18"/>
              </w:rPr>
              <w:t xml:space="preserve">.  Sites closest to land and with the highest </w:t>
            </w:r>
            <w:r w:rsidR="00877591">
              <w:rPr>
                <w:sz w:val="18"/>
                <w:szCs w:val="18"/>
              </w:rPr>
              <w:t xml:space="preserve">water column </w:t>
            </w:r>
            <w:r w:rsidR="0070634B">
              <w:rPr>
                <w:sz w:val="18"/>
                <w:szCs w:val="18"/>
              </w:rPr>
              <w:t>nitrogen (</w:t>
            </w:r>
            <w:r w:rsidRPr="007F3E05">
              <w:rPr>
                <w:sz w:val="18"/>
                <w:szCs w:val="18"/>
              </w:rPr>
              <w:t>N</w:t>
            </w:r>
            <w:r w:rsidR="0070634B">
              <w:rPr>
                <w:sz w:val="18"/>
                <w:szCs w:val="18"/>
              </w:rPr>
              <w:t>)</w:t>
            </w:r>
            <w:r w:rsidRPr="007F3E05">
              <w:rPr>
                <w:sz w:val="18"/>
                <w:szCs w:val="18"/>
              </w:rPr>
              <w:t xml:space="preserve"> concentrations have the highest </w:t>
            </w:r>
            <w:r w:rsidR="00877591">
              <w:rPr>
                <w:sz w:val="18"/>
                <w:szCs w:val="18"/>
              </w:rPr>
              <w:t xml:space="preserve">calcareous algae </w:t>
            </w:r>
            <w:r w:rsidRPr="007F3E05">
              <w:rPr>
                <w:sz w:val="18"/>
                <w:szCs w:val="18"/>
              </w:rPr>
              <w:t xml:space="preserve">abundance. </w:t>
            </w:r>
          </w:p>
        </w:tc>
        <w:tc>
          <w:tcPr>
            <w:tcW w:w="1263" w:type="dxa"/>
          </w:tcPr>
          <w:p w:rsidR="007E31A0" w:rsidRPr="007F3E05" w:rsidRDefault="007E31A0" w:rsidP="000F6771">
            <w:pPr>
              <w:cnfStyle w:val="000000010000"/>
              <w:rPr>
                <w:sz w:val="18"/>
                <w:szCs w:val="18"/>
              </w:rPr>
            </w:pPr>
            <w:r w:rsidRPr="007F3E05">
              <w:rPr>
                <w:sz w:val="18"/>
                <w:szCs w:val="18"/>
              </w:rPr>
              <w:t xml:space="preserve">e.g. Lapointe </w:t>
            </w:r>
            <w:r w:rsidRPr="007E2405">
              <w:rPr>
                <w:i/>
                <w:sz w:val="18"/>
                <w:szCs w:val="18"/>
              </w:rPr>
              <w:t xml:space="preserve">et al. </w:t>
            </w:r>
            <w:r w:rsidRPr="007F3E05">
              <w:rPr>
                <w:sz w:val="18"/>
                <w:szCs w:val="18"/>
              </w:rPr>
              <w:t xml:space="preserve">(2004),  </w:t>
            </w:r>
            <w:proofErr w:type="spellStart"/>
            <w:r w:rsidRPr="007F3E05">
              <w:rPr>
                <w:sz w:val="18"/>
                <w:szCs w:val="18"/>
              </w:rPr>
              <w:t>Collado</w:t>
            </w:r>
            <w:proofErr w:type="spellEnd"/>
            <w:r w:rsidRPr="007F3E05">
              <w:rPr>
                <w:sz w:val="18"/>
                <w:szCs w:val="18"/>
              </w:rPr>
              <w:t xml:space="preserve">-Vides </w:t>
            </w:r>
            <w:r w:rsidRPr="007E2405">
              <w:rPr>
                <w:i/>
                <w:sz w:val="18"/>
                <w:szCs w:val="18"/>
              </w:rPr>
              <w:t xml:space="preserve">et al. </w:t>
            </w:r>
            <w:r w:rsidRPr="007F3E05">
              <w:rPr>
                <w:sz w:val="18"/>
                <w:szCs w:val="18"/>
              </w:rPr>
              <w:t xml:space="preserve">(2005) and (2007), Fourqurean </w:t>
            </w:r>
            <w:r w:rsidRPr="007E2405">
              <w:rPr>
                <w:i/>
                <w:sz w:val="18"/>
                <w:szCs w:val="18"/>
              </w:rPr>
              <w:t xml:space="preserve">et al. </w:t>
            </w:r>
            <w:r w:rsidRPr="007F3E05">
              <w:rPr>
                <w:sz w:val="18"/>
                <w:szCs w:val="18"/>
              </w:rPr>
              <w:t>(in press)</w:t>
            </w:r>
          </w:p>
        </w:tc>
      </w:tr>
      <w:tr w:rsidR="0065032B" w:rsidRPr="007F3E05" w:rsidTr="0059799D">
        <w:trPr>
          <w:cnfStyle w:val="000000100000"/>
          <w:trHeight w:val="1420"/>
          <w:jc w:val="center"/>
        </w:trPr>
        <w:tc>
          <w:tcPr>
            <w:cnfStyle w:val="001000000000"/>
            <w:tcW w:w="1624" w:type="dxa"/>
          </w:tcPr>
          <w:p w:rsidR="007E31A0" w:rsidRPr="007F3E05" w:rsidRDefault="007E31A0" w:rsidP="00883CE0">
            <w:pPr>
              <w:rPr>
                <w:sz w:val="18"/>
                <w:szCs w:val="18"/>
              </w:rPr>
            </w:pPr>
            <w:r w:rsidRPr="007F3E05">
              <w:rPr>
                <w:sz w:val="18"/>
                <w:szCs w:val="18"/>
              </w:rPr>
              <w:t>S</w:t>
            </w:r>
            <w:r w:rsidR="0070634B">
              <w:rPr>
                <w:sz w:val="18"/>
                <w:szCs w:val="18"/>
              </w:rPr>
              <w:t>ubmerged aquatic vegetation (S</w:t>
            </w:r>
            <w:r w:rsidRPr="007F3E05">
              <w:rPr>
                <w:sz w:val="18"/>
                <w:szCs w:val="18"/>
              </w:rPr>
              <w:t>AV</w:t>
            </w:r>
            <w:r w:rsidR="0070634B">
              <w:rPr>
                <w:sz w:val="18"/>
                <w:szCs w:val="18"/>
              </w:rPr>
              <w:t>)</w:t>
            </w:r>
            <w:r w:rsidRPr="007F3E05">
              <w:rPr>
                <w:sz w:val="18"/>
                <w:szCs w:val="18"/>
              </w:rPr>
              <w:t xml:space="preserve"> community changes or loss</w:t>
            </w:r>
          </w:p>
        </w:tc>
        <w:tc>
          <w:tcPr>
            <w:tcW w:w="1170" w:type="dxa"/>
          </w:tcPr>
          <w:p w:rsidR="007E31A0" w:rsidRPr="007F3E05" w:rsidRDefault="00B62567" w:rsidP="00883CE0">
            <w:pPr>
              <w:jc w:val="center"/>
              <w:cnfStyle w:val="000000100000"/>
              <w:rPr>
                <w:sz w:val="18"/>
                <w:szCs w:val="18"/>
              </w:rPr>
            </w:pPr>
            <w:r>
              <w:rPr>
                <w:sz w:val="18"/>
                <w:szCs w:val="18"/>
              </w:rPr>
              <w:t>No</w:t>
            </w:r>
          </w:p>
        </w:tc>
        <w:tc>
          <w:tcPr>
            <w:tcW w:w="6210" w:type="dxa"/>
          </w:tcPr>
          <w:p w:rsidR="00441808" w:rsidRDefault="007E31A0" w:rsidP="00B62567">
            <w:pPr>
              <w:autoSpaceDE w:val="0"/>
              <w:autoSpaceDN w:val="0"/>
              <w:adjustRightInd w:val="0"/>
              <w:cnfStyle w:val="000000100000"/>
              <w:rPr>
                <w:sz w:val="18"/>
                <w:szCs w:val="18"/>
              </w:rPr>
            </w:pPr>
            <w:r w:rsidRPr="007E31A0">
              <w:rPr>
                <w:rFonts w:cs="Times New Roman"/>
                <w:sz w:val="18"/>
                <w:szCs w:val="18"/>
              </w:rPr>
              <w:t xml:space="preserve">Data from the FKNMS monitoring program’s permanent stations </w:t>
            </w:r>
            <w:r w:rsidR="00B62567">
              <w:rPr>
                <w:rFonts w:cs="Times New Roman"/>
                <w:sz w:val="18"/>
                <w:szCs w:val="18"/>
              </w:rPr>
              <w:t>indicate no</w:t>
            </w:r>
            <w:r w:rsidRPr="007E31A0">
              <w:rPr>
                <w:rFonts w:cs="Times New Roman"/>
                <w:sz w:val="18"/>
                <w:szCs w:val="18"/>
              </w:rPr>
              <w:t xml:space="preserve"> significant </w:t>
            </w:r>
            <w:r w:rsidR="001274FE">
              <w:rPr>
                <w:rFonts w:cs="Times New Roman"/>
                <w:sz w:val="18"/>
                <w:szCs w:val="18"/>
              </w:rPr>
              <w:t>sanctuary</w:t>
            </w:r>
            <w:r w:rsidR="00B62567">
              <w:rPr>
                <w:rFonts w:cs="Times New Roman"/>
                <w:sz w:val="18"/>
                <w:szCs w:val="18"/>
              </w:rPr>
              <w:t>-</w:t>
            </w:r>
            <w:r w:rsidR="001274FE">
              <w:rPr>
                <w:rFonts w:cs="Times New Roman"/>
                <w:sz w:val="18"/>
                <w:szCs w:val="18"/>
              </w:rPr>
              <w:t xml:space="preserve">wide </w:t>
            </w:r>
            <w:r w:rsidR="00B62567">
              <w:rPr>
                <w:rFonts w:cs="Times New Roman"/>
                <w:sz w:val="18"/>
                <w:szCs w:val="18"/>
              </w:rPr>
              <w:t xml:space="preserve">decrease in SAV coverage or adverse changes in community composition.  </w:t>
            </w:r>
            <w:proofErr w:type="spellStart"/>
            <w:r w:rsidR="00B62567" w:rsidRPr="00B62567">
              <w:rPr>
                <w:rFonts w:cs="Times New Roman"/>
                <w:i/>
                <w:sz w:val="18"/>
                <w:szCs w:val="18"/>
              </w:rPr>
              <w:t>Thallassia</w:t>
            </w:r>
            <w:proofErr w:type="spellEnd"/>
            <w:r w:rsidRPr="007E31A0">
              <w:rPr>
                <w:rFonts w:cs="Times New Roman"/>
                <w:sz w:val="18"/>
                <w:szCs w:val="18"/>
              </w:rPr>
              <w:t xml:space="preserve"> tissue </w:t>
            </w:r>
            <w:proofErr w:type="spellStart"/>
            <w:r w:rsidR="0070634B">
              <w:rPr>
                <w:rFonts w:cs="Times New Roman"/>
                <w:sz w:val="18"/>
                <w:szCs w:val="18"/>
              </w:rPr>
              <w:t>nitrogen</w:t>
            </w:r>
            <w:proofErr w:type="gramStart"/>
            <w:r w:rsidR="0070634B">
              <w:rPr>
                <w:rFonts w:cs="Times New Roman"/>
                <w:sz w:val="18"/>
                <w:szCs w:val="18"/>
              </w:rPr>
              <w:t>:phosphorus</w:t>
            </w:r>
            <w:proofErr w:type="spellEnd"/>
            <w:proofErr w:type="gramEnd"/>
            <w:r w:rsidR="0070634B">
              <w:rPr>
                <w:rFonts w:cs="Times New Roman"/>
                <w:sz w:val="18"/>
                <w:szCs w:val="18"/>
              </w:rPr>
              <w:t xml:space="preserve"> (</w:t>
            </w:r>
            <w:r w:rsidRPr="007E31A0">
              <w:rPr>
                <w:rFonts w:cs="Times New Roman"/>
                <w:sz w:val="18"/>
                <w:szCs w:val="18"/>
              </w:rPr>
              <w:t>N:P</w:t>
            </w:r>
            <w:r w:rsidR="0070634B">
              <w:rPr>
                <w:rFonts w:cs="Times New Roman"/>
                <w:sz w:val="18"/>
                <w:szCs w:val="18"/>
              </w:rPr>
              <w:t>)</w:t>
            </w:r>
            <w:r w:rsidRPr="007E31A0">
              <w:rPr>
                <w:rFonts w:cs="Times New Roman"/>
                <w:sz w:val="18"/>
                <w:szCs w:val="18"/>
              </w:rPr>
              <w:t xml:space="preserve"> ratios </w:t>
            </w:r>
            <w:r w:rsidR="00B62567">
              <w:rPr>
                <w:rFonts w:cs="Times New Roman"/>
                <w:sz w:val="18"/>
                <w:szCs w:val="18"/>
              </w:rPr>
              <w:t>are being investigated to determine</w:t>
            </w:r>
            <w:r w:rsidR="00BC26CB">
              <w:rPr>
                <w:rFonts w:cs="Times New Roman"/>
                <w:sz w:val="18"/>
                <w:szCs w:val="18"/>
              </w:rPr>
              <w:t xml:space="preserve"> </w:t>
            </w:r>
            <w:r w:rsidR="00B62567">
              <w:rPr>
                <w:rFonts w:cs="Times New Roman"/>
                <w:sz w:val="18"/>
                <w:szCs w:val="18"/>
              </w:rPr>
              <w:t>if this</w:t>
            </w:r>
            <w:r w:rsidR="00BC26CB">
              <w:rPr>
                <w:rFonts w:cs="Times New Roman"/>
                <w:sz w:val="18"/>
                <w:szCs w:val="18"/>
              </w:rPr>
              <w:t xml:space="preserve"> </w:t>
            </w:r>
            <w:r w:rsidR="00B62567">
              <w:rPr>
                <w:rFonts w:cs="Times New Roman"/>
                <w:sz w:val="18"/>
                <w:szCs w:val="18"/>
              </w:rPr>
              <w:t xml:space="preserve">metric may be </w:t>
            </w:r>
            <w:r w:rsidR="00BC26CB">
              <w:rPr>
                <w:rFonts w:cs="Times New Roman"/>
                <w:sz w:val="18"/>
                <w:szCs w:val="18"/>
              </w:rPr>
              <w:t>indicative of early signs of eutrophication</w:t>
            </w:r>
            <w:r>
              <w:rPr>
                <w:rFonts w:cs="Times New Roman"/>
                <w:sz w:val="18"/>
                <w:szCs w:val="18"/>
              </w:rPr>
              <w:t>.</w:t>
            </w:r>
            <w:r w:rsidR="00B62567">
              <w:rPr>
                <w:rFonts w:cs="Times New Roman"/>
                <w:sz w:val="18"/>
                <w:szCs w:val="18"/>
              </w:rPr>
              <w:t xml:space="preserve">  Results from the FKNMS monitoring show </w:t>
            </w:r>
            <w:r w:rsidR="00BC26CB">
              <w:rPr>
                <w:rFonts w:cs="Times New Roman"/>
                <w:sz w:val="18"/>
                <w:szCs w:val="18"/>
              </w:rPr>
              <w:t xml:space="preserve">no clear spatial pattern </w:t>
            </w:r>
            <w:r w:rsidR="00B62567">
              <w:rPr>
                <w:rFonts w:cs="Times New Roman"/>
                <w:sz w:val="18"/>
                <w:szCs w:val="18"/>
              </w:rPr>
              <w:t>that</w:t>
            </w:r>
            <w:r w:rsidR="00BC26CB">
              <w:rPr>
                <w:rFonts w:cs="Times New Roman"/>
                <w:sz w:val="18"/>
                <w:szCs w:val="18"/>
              </w:rPr>
              <w:t xml:space="preserve"> </w:t>
            </w:r>
            <w:r w:rsidR="00B62567">
              <w:rPr>
                <w:rFonts w:cs="Times New Roman"/>
                <w:sz w:val="18"/>
                <w:szCs w:val="18"/>
              </w:rPr>
              <w:t xml:space="preserve">human activities have resulted in adverse </w:t>
            </w:r>
            <w:r w:rsidR="00BC26CB">
              <w:rPr>
                <w:rFonts w:cs="Times New Roman"/>
                <w:sz w:val="18"/>
                <w:szCs w:val="18"/>
              </w:rPr>
              <w:t xml:space="preserve">eutrophication </w:t>
            </w:r>
            <w:r w:rsidR="00B62567">
              <w:rPr>
                <w:rFonts w:cs="Times New Roman"/>
                <w:sz w:val="18"/>
                <w:szCs w:val="18"/>
              </w:rPr>
              <w:t>effects</w:t>
            </w:r>
            <w:r w:rsidR="00BC26CB">
              <w:rPr>
                <w:rFonts w:cs="Times New Roman"/>
                <w:sz w:val="18"/>
                <w:szCs w:val="18"/>
              </w:rPr>
              <w:t xml:space="preserve">. </w:t>
            </w:r>
          </w:p>
        </w:tc>
        <w:tc>
          <w:tcPr>
            <w:tcW w:w="1263" w:type="dxa"/>
          </w:tcPr>
          <w:p w:rsidR="007E31A0" w:rsidRPr="007F3E05" w:rsidRDefault="007E31A0" w:rsidP="007E31A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and </w:t>
            </w:r>
            <w:proofErr w:type="spellStart"/>
            <w:r w:rsidRPr="007F3E05">
              <w:rPr>
                <w:sz w:val="18"/>
                <w:szCs w:val="18"/>
              </w:rPr>
              <w:t>Escorcia</w:t>
            </w:r>
            <w:proofErr w:type="spellEnd"/>
            <w:r w:rsidRPr="007F3E05">
              <w:rPr>
                <w:sz w:val="18"/>
                <w:szCs w:val="18"/>
              </w:rPr>
              <w:t xml:space="preserve"> (2009)</w:t>
            </w:r>
          </w:p>
        </w:tc>
      </w:tr>
      <w:tr w:rsidR="0065032B" w:rsidRPr="007F3E05" w:rsidTr="0059799D">
        <w:trPr>
          <w:cnfStyle w:val="000000010000"/>
          <w:trHeight w:val="1119"/>
          <w:jc w:val="center"/>
        </w:trPr>
        <w:tc>
          <w:tcPr>
            <w:cnfStyle w:val="001000000000"/>
            <w:tcW w:w="1624" w:type="dxa"/>
          </w:tcPr>
          <w:p w:rsidR="007E31A0" w:rsidRPr="007F3E05" w:rsidRDefault="007E31A0" w:rsidP="00883CE0">
            <w:pPr>
              <w:rPr>
                <w:sz w:val="18"/>
                <w:szCs w:val="18"/>
              </w:rPr>
            </w:pPr>
            <w:r w:rsidRPr="007F3E05">
              <w:rPr>
                <w:sz w:val="18"/>
                <w:szCs w:val="18"/>
              </w:rPr>
              <w:t xml:space="preserve">Emergent or shoreline vegetation community changes or loss </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7E31A0" w:rsidRPr="007F3E05" w:rsidRDefault="001274FE" w:rsidP="00B62567">
            <w:pPr>
              <w:cnfStyle w:val="000000010000"/>
              <w:rPr>
                <w:sz w:val="18"/>
                <w:szCs w:val="18"/>
              </w:rPr>
            </w:pPr>
            <w:r>
              <w:rPr>
                <w:sz w:val="18"/>
                <w:szCs w:val="18"/>
              </w:rPr>
              <w:t xml:space="preserve">Shoreline vegetation has changed </w:t>
            </w:r>
            <w:r w:rsidR="00B62567">
              <w:rPr>
                <w:sz w:val="18"/>
                <w:szCs w:val="18"/>
              </w:rPr>
              <w:t>in many areas where</w:t>
            </w:r>
            <w:r>
              <w:rPr>
                <w:sz w:val="18"/>
                <w:szCs w:val="18"/>
              </w:rPr>
              <w:t xml:space="preserve"> </w:t>
            </w:r>
            <w:r w:rsidR="00B62567">
              <w:rPr>
                <w:sz w:val="18"/>
                <w:szCs w:val="18"/>
              </w:rPr>
              <w:t xml:space="preserve">human </w:t>
            </w:r>
            <w:r>
              <w:rPr>
                <w:sz w:val="18"/>
                <w:szCs w:val="18"/>
              </w:rPr>
              <w:t>development</w:t>
            </w:r>
            <w:r w:rsidR="00B62567">
              <w:rPr>
                <w:sz w:val="18"/>
                <w:szCs w:val="18"/>
              </w:rPr>
              <w:t xml:space="preserve"> has occurred</w:t>
            </w:r>
            <w:r w:rsidR="00E96210">
              <w:rPr>
                <w:sz w:val="18"/>
                <w:szCs w:val="18"/>
              </w:rPr>
              <w:t xml:space="preserve"> due to physical (not nutrient) disturbance</w:t>
            </w:r>
            <w:r>
              <w:rPr>
                <w:sz w:val="18"/>
                <w:szCs w:val="18"/>
              </w:rPr>
              <w:t>.</w:t>
            </w:r>
            <w:r w:rsidR="00B62567">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520"/>
          <w:jc w:val="center"/>
        </w:trPr>
        <w:tc>
          <w:tcPr>
            <w:cnfStyle w:val="001000000000"/>
            <w:tcW w:w="1624" w:type="dxa"/>
          </w:tcPr>
          <w:p w:rsidR="007E31A0" w:rsidRPr="007F3E05" w:rsidRDefault="007E31A0" w:rsidP="00883CE0">
            <w:pPr>
              <w:rPr>
                <w:sz w:val="18"/>
                <w:szCs w:val="18"/>
              </w:rPr>
            </w:pPr>
            <w:r w:rsidRPr="007F3E05">
              <w:rPr>
                <w:sz w:val="18"/>
                <w:szCs w:val="18"/>
              </w:rPr>
              <w:t>Coral/</w:t>
            </w:r>
            <w:proofErr w:type="spellStart"/>
            <w:r w:rsidRPr="007F3E05">
              <w:rPr>
                <w:sz w:val="18"/>
                <w:szCs w:val="18"/>
              </w:rPr>
              <w:t>hardbottom</w:t>
            </w:r>
            <w:proofErr w:type="spellEnd"/>
            <w:r w:rsidRPr="007F3E05">
              <w:rPr>
                <w:sz w:val="18"/>
                <w:szCs w:val="18"/>
              </w:rPr>
              <w:t xml:space="preserve"> community changes or loss </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441808" w:rsidRDefault="007E31A0" w:rsidP="00E96210">
            <w:pPr>
              <w:cnfStyle w:val="000000100000"/>
              <w:rPr>
                <w:sz w:val="18"/>
                <w:szCs w:val="18"/>
              </w:rPr>
            </w:pPr>
            <w:r w:rsidRPr="007F3E05">
              <w:rPr>
                <w:sz w:val="18"/>
                <w:szCs w:val="18"/>
              </w:rPr>
              <w:t xml:space="preserve">Coral cover has </w:t>
            </w:r>
            <w:r w:rsidR="00E96210">
              <w:rPr>
                <w:sz w:val="18"/>
                <w:szCs w:val="18"/>
              </w:rPr>
              <w:t xml:space="preserve">significantly </w:t>
            </w:r>
            <w:r w:rsidRPr="007F3E05">
              <w:rPr>
                <w:sz w:val="18"/>
                <w:szCs w:val="18"/>
              </w:rPr>
              <w:t>declined</w:t>
            </w:r>
            <w:r w:rsidR="0070634B">
              <w:rPr>
                <w:sz w:val="18"/>
                <w:szCs w:val="18"/>
              </w:rPr>
              <w:t>,</w:t>
            </w:r>
            <w:r w:rsidRPr="007F3E05">
              <w:rPr>
                <w:sz w:val="18"/>
                <w:szCs w:val="18"/>
              </w:rPr>
              <w:t xml:space="preserve"> and there have been </w:t>
            </w:r>
            <w:r w:rsidR="00E96210">
              <w:rPr>
                <w:sz w:val="18"/>
                <w:szCs w:val="18"/>
              </w:rPr>
              <w:t xml:space="preserve">periodic </w:t>
            </w:r>
            <w:r w:rsidRPr="007F3E05">
              <w:rPr>
                <w:sz w:val="18"/>
                <w:szCs w:val="18"/>
              </w:rPr>
              <w:t xml:space="preserve">outbreaks of </w:t>
            </w:r>
            <w:r w:rsidR="00E96210">
              <w:rPr>
                <w:sz w:val="18"/>
                <w:szCs w:val="18"/>
              </w:rPr>
              <w:t xml:space="preserve">coral </w:t>
            </w:r>
            <w:r w:rsidRPr="007F3E05">
              <w:rPr>
                <w:sz w:val="18"/>
                <w:szCs w:val="18"/>
              </w:rPr>
              <w:t>disease</w:t>
            </w:r>
            <w:r w:rsidR="00E96210">
              <w:rPr>
                <w:sz w:val="18"/>
                <w:szCs w:val="18"/>
              </w:rPr>
              <w:t>s</w:t>
            </w:r>
            <w:r w:rsidRPr="007F3E05">
              <w:rPr>
                <w:sz w:val="18"/>
                <w:szCs w:val="18"/>
              </w:rPr>
              <w:t xml:space="preserve"> </w:t>
            </w:r>
            <w:r w:rsidR="00E96210">
              <w:rPr>
                <w:sz w:val="18"/>
                <w:szCs w:val="18"/>
              </w:rPr>
              <w:t xml:space="preserve">(black band and other diseases) </w:t>
            </w:r>
            <w:r w:rsidRPr="007F3E05">
              <w:rPr>
                <w:sz w:val="18"/>
                <w:szCs w:val="18"/>
              </w:rPr>
              <w:t>in the Keys</w:t>
            </w:r>
            <w:r w:rsidR="00E96210">
              <w:rPr>
                <w:sz w:val="18"/>
                <w:szCs w:val="18"/>
              </w:rPr>
              <w:t xml:space="preserve"> and throughout the Caribbean</w:t>
            </w:r>
            <w:r w:rsidRPr="007F3E05">
              <w:rPr>
                <w:sz w:val="18"/>
                <w:szCs w:val="18"/>
              </w:rPr>
              <w:t>.  Overall mean percent stony coral cover has been stable since 1999.</w:t>
            </w:r>
            <w:r w:rsidR="00CC0047">
              <w:rPr>
                <w:sz w:val="18"/>
                <w:szCs w:val="18"/>
              </w:rPr>
              <w:t xml:space="preserve">  </w:t>
            </w:r>
            <w:proofErr w:type="gramStart"/>
            <w:r w:rsidR="00E96210">
              <w:rPr>
                <w:sz w:val="18"/>
                <w:szCs w:val="18"/>
              </w:rPr>
              <w:t>Changes in c</w:t>
            </w:r>
            <w:r w:rsidR="001D005E">
              <w:rPr>
                <w:sz w:val="18"/>
                <w:szCs w:val="18"/>
              </w:rPr>
              <w:t xml:space="preserve">oral </w:t>
            </w:r>
            <w:r w:rsidR="00E96210">
              <w:rPr>
                <w:sz w:val="18"/>
                <w:szCs w:val="18"/>
              </w:rPr>
              <w:t>health (cover and condition) has</w:t>
            </w:r>
            <w:proofErr w:type="gramEnd"/>
            <w:r w:rsidR="00E96210">
              <w:rPr>
                <w:sz w:val="18"/>
                <w:szCs w:val="18"/>
              </w:rPr>
              <w:t xml:space="preserve"> not been </w:t>
            </w:r>
            <w:r w:rsidR="001D005E">
              <w:rPr>
                <w:sz w:val="18"/>
                <w:szCs w:val="18"/>
              </w:rPr>
              <w:t xml:space="preserve">directly related to </w:t>
            </w:r>
            <w:r w:rsidR="00E96210">
              <w:rPr>
                <w:sz w:val="18"/>
                <w:szCs w:val="18"/>
              </w:rPr>
              <w:t>anthropogenic</w:t>
            </w:r>
            <w:r w:rsidR="001D005E">
              <w:rPr>
                <w:sz w:val="18"/>
                <w:szCs w:val="18"/>
              </w:rPr>
              <w:t xml:space="preserve"> </w:t>
            </w:r>
            <w:r w:rsidR="0070634B">
              <w:rPr>
                <w:sz w:val="18"/>
                <w:szCs w:val="18"/>
              </w:rPr>
              <w:t>land-</w:t>
            </w:r>
            <w:r w:rsidR="001D005E">
              <w:rPr>
                <w:sz w:val="18"/>
                <w:szCs w:val="18"/>
              </w:rPr>
              <w:t>based sources of nutrients.</w:t>
            </w:r>
          </w:p>
        </w:tc>
        <w:tc>
          <w:tcPr>
            <w:tcW w:w="1263" w:type="dxa"/>
          </w:tcPr>
          <w:p w:rsidR="007E31A0" w:rsidRDefault="007E31A0" w:rsidP="00883CE0">
            <w:pPr>
              <w:cnfStyle w:val="000000100000"/>
              <w:rPr>
                <w:sz w:val="18"/>
                <w:szCs w:val="18"/>
              </w:rPr>
            </w:pPr>
            <w:r w:rsidRPr="007F3E05">
              <w:rPr>
                <w:sz w:val="18"/>
                <w:szCs w:val="18"/>
              </w:rPr>
              <w:t xml:space="preserve">Donahue </w:t>
            </w:r>
            <w:r w:rsidRPr="007E2405">
              <w:rPr>
                <w:i/>
                <w:sz w:val="18"/>
                <w:szCs w:val="18"/>
              </w:rPr>
              <w:t xml:space="preserve">et al. </w:t>
            </w:r>
            <w:r w:rsidRPr="007F3E05">
              <w:rPr>
                <w:sz w:val="18"/>
                <w:szCs w:val="18"/>
              </w:rPr>
              <w:t xml:space="preserve">(2008), Callahan </w:t>
            </w:r>
            <w:r w:rsidRPr="007E2405">
              <w:rPr>
                <w:i/>
                <w:sz w:val="18"/>
                <w:szCs w:val="18"/>
              </w:rPr>
              <w:t xml:space="preserve">et al. </w:t>
            </w:r>
            <w:r w:rsidRPr="007F3E05">
              <w:rPr>
                <w:sz w:val="18"/>
                <w:szCs w:val="18"/>
              </w:rPr>
              <w:t>(2007)</w:t>
            </w:r>
          </w:p>
          <w:p w:rsidR="001D005E" w:rsidRPr="007F3E05" w:rsidRDefault="001D005E" w:rsidP="00883CE0">
            <w:pPr>
              <w:cnfStyle w:val="000000100000"/>
              <w:rPr>
                <w:sz w:val="18"/>
                <w:szCs w:val="18"/>
              </w:rPr>
            </w:pPr>
            <w:proofErr w:type="spellStart"/>
            <w:r>
              <w:rPr>
                <w:sz w:val="18"/>
                <w:szCs w:val="18"/>
              </w:rPr>
              <w:t>LIrman</w:t>
            </w:r>
            <w:proofErr w:type="spellEnd"/>
            <w:r>
              <w:rPr>
                <w:sz w:val="18"/>
                <w:szCs w:val="18"/>
              </w:rPr>
              <w:t xml:space="preserve"> and Fong (2007)</w:t>
            </w:r>
          </w:p>
        </w:tc>
      </w:tr>
      <w:tr w:rsidR="0065032B" w:rsidRPr="007F3E05" w:rsidTr="0059799D">
        <w:trPr>
          <w:cnfStyle w:val="000000010000"/>
          <w:trHeight w:val="454"/>
          <w:jc w:val="center"/>
        </w:trPr>
        <w:tc>
          <w:tcPr>
            <w:cnfStyle w:val="001000000000"/>
            <w:tcW w:w="1624" w:type="dxa"/>
          </w:tcPr>
          <w:p w:rsidR="007E31A0" w:rsidRPr="007F3E05" w:rsidRDefault="007E31A0" w:rsidP="00883CE0">
            <w:pPr>
              <w:rPr>
                <w:sz w:val="18"/>
                <w:szCs w:val="18"/>
              </w:rPr>
            </w:pPr>
            <w:r w:rsidRPr="007F3E05">
              <w:rPr>
                <w:sz w:val="18"/>
                <w:szCs w:val="18"/>
              </w:rPr>
              <w:t>Impacts to benthic community</w:t>
            </w:r>
          </w:p>
        </w:tc>
        <w:tc>
          <w:tcPr>
            <w:tcW w:w="1170" w:type="dxa"/>
          </w:tcPr>
          <w:p w:rsidR="007E31A0" w:rsidRPr="007F3E05" w:rsidRDefault="00905148" w:rsidP="00883CE0">
            <w:pPr>
              <w:jc w:val="center"/>
              <w:cnfStyle w:val="000000010000"/>
              <w:rPr>
                <w:sz w:val="18"/>
                <w:szCs w:val="18"/>
              </w:rPr>
            </w:pPr>
            <w:r>
              <w:rPr>
                <w:sz w:val="18"/>
                <w:szCs w:val="18"/>
              </w:rPr>
              <w:t>-</w:t>
            </w:r>
          </w:p>
        </w:tc>
        <w:tc>
          <w:tcPr>
            <w:tcW w:w="6210" w:type="dxa"/>
          </w:tcPr>
          <w:p w:rsidR="007E31A0" w:rsidRPr="007F3E05" w:rsidRDefault="00905148" w:rsidP="00883CE0">
            <w:pPr>
              <w:cnfStyle w:val="000000010000"/>
              <w:rPr>
                <w:sz w:val="18"/>
                <w:szCs w:val="18"/>
              </w:rPr>
            </w:pPr>
            <w:r>
              <w:rPr>
                <w:sz w:val="18"/>
                <w:szCs w:val="18"/>
              </w:rPr>
              <w:t>-</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790"/>
          <w:jc w:val="center"/>
        </w:trPr>
        <w:tc>
          <w:tcPr>
            <w:cnfStyle w:val="001000000000"/>
            <w:tcW w:w="1624" w:type="dxa"/>
          </w:tcPr>
          <w:p w:rsidR="007E31A0" w:rsidRPr="007F3E05" w:rsidRDefault="007E31A0" w:rsidP="00883CE0">
            <w:pPr>
              <w:rPr>
                <w:sz w:val="18"/>
                <w:szCs w:val="18"/>
              </w:rPr>
            </w:pPr>
            <w:r w:rsidRPr="007F3E05">
              <w:rPr>
                <w:sz w:val="18"/>
                <w:szCs w:val="18"/>
              </w:rPr>
              <w:lastRenderedPageBreak/>
              <w:t xml:space="preserve">Fish kills </w:t>
            </w:r>
          </w:p>
        </w:tc>
        <w:tc>
          <w:tcPr>
            <w:tcW w:w="1170" w:type="dxa"/>
          </w:tcPr>
          <w:p w:rsidR="007E31A0" w:rsidRPr="003B6F6E" w:rsidRDefault="007E31A0" w:rsidP="00883CE0">
            <w:pPr>
              <w:jc w:val="center"/>
              <w:cnfStyle w:val="000000100000"/>
              <w:rPr>
                <w:sz w:val="18"/>
                <w:szCs w:val="18"/>
                <w:highlight w:val="yellow"/>
              </w:rPr>
            </w:pPr>
            <w:r w:rsidRPr="007E31A0">
              <w:rPr>
                <w:sz w:val="18"/>
                <w:szCs w:val="18"/>
              </w:rPr>
              <w:t>Yes</w:t>
            </w:r>
          </w:p>
        </w:tc>
        <w:tc>
          <w:tcPr>
            <w:tcW w:w="6210" w:type="dxa"/>
          </w:tcPr>
          <w:p w:rsidR="00441808" w:rsidRDefault="00905148" w:rsidP="00E96210">
            <w:pPr>
              <w:cnfStyle w:val="000000100000"/>
              <w:rPr>
                <w:sz w:val="18"/>
                <w:szCs w:val="18"/>
              </w:rPr>
            </w:pPr>
            <w:r>
              <w:rPr>
                <w:sz w:val="18"/>
                <w:szCs w:val="18"/>
              </w:rPr>
              <w:t>P</w:t>
            </w:r>
            <w:r w:rsidR="007E31A0">
              <w:rPr>
                <w:sz w:val="18"/>
                <w:szCs w:val="18"/>
              </w:rPr>
              <w:t xml:space="preserve">eriodic fish kills </w:t>
            </w:r>
            <w:r w:rsidR="00E96210">
              <w:rPr>
                <w:sz w:val="18"/>
                <w:szCs w:val="18"/>
              </w:rPr>
              <w:t xml:space="preserve">have been </w:t>
            </w:r>
            <w:r w:rsidR="007E31A0">
              <w:rPr>
                <w:sz w:val="18"/>
                <w:szCs w:val="18"/>
              </w:rPr>
              <w:t>attributed to</w:t>
            </w:r>
            <w:r w:rsidR="00E96210">
              <w:rPr>
                <w:sz w:val="18"/>
                <w:szCs w:val="18"/>
              </w:rPr>
              <w:t xml:space="preserve"> factors other than nutrient enrichment (e.g., low DO, red tide</w:t>
            </w:r>
            <w:r w:rsidR="007E31A0">
              <w:rPr>
                <w:sz w:val="18"/>
                <w:szCs w:val="18"/>
              </w:rPr>
              <w:t>, cold, and other factors</w:t>
            </w:r>
            <w:r w:rsidR="00E96210">
              <w:rPr>
                <w:sz w:val="18"/>
                <w:szCs w:val="18"/>
              </w:rPr>
              <w:t>)</w:t>
            </w:r>
            <w:r w:rsidR="007E31A0">
              <w:rPr>
                <w:sz w:val="18"/>
                <w:szCs w:val="18"/>
              </w:rPr>
              <w:t>.</w:t>
            </w:r>
          </w:p>
        </w:tc>
        <w:tc>
          <w:tcPr>
            <w:tcW w:w="1263" w:type="dxa"/>
          </w:tcPr>
          <w:p w:rsidR="007E31A0" w:rsidRPr="007F3E05" w:rsidRDefault="001274FE" w:rsidP="00FC1655">
            <w:pPr>
              <w:cnfStyle w:val="000000100000"/>
              <w:rPr>
                <w:sz w:val="18"/>
                <w:szCs w:val="18"/>
              </w:rPr>
            </w:pPr>
            <w:r>
              <w:rPr>
                <w:sz w:val="18"/>
                <w:szCs w:val="18"/>
              </w:rPr>
              <w:t>F</w:t>
            </w:r>
            <w:r w:rsidR="0070634B">
              <w:rPr>
                <w:sz w:val="18"/>
                <w:szCs w:val="18"/>
              </w:rPr>
              <w:t xml:space="preserve">lorida </w:t>
            </w:r>
            <w:r w:rsidR="00BF1266">
              <w:rPr>
                <w:sz w:val="18"/>
                <w:szCs w:val="18"/>
              </w:rPr>
              <w:t xml:space="preserve">Fish and </w:t>
            </w:r>
            <w:r w:rsidR="0070634B">
              <w:rPr>
                <w:sz w:val="18"/>
                <w:szCs w:val="18"/>
              </w:rPr>
              <w:t>Wildlife Research Institute (F</w:t>
            </w:r>
            <w:r>
              <w:rPr>
                <w:sz w:val="18"/>
                <w:szCs w:val="18"/>
              </w:rPr>
              <w:t>WRI</w:t>
            </w:r>
            <w:r w:rsidR="0070634B">
              <w:rPr>
                <w:sz w:val="18"/>
                <w:szCs w:val="18"/>
              </w:rPr>
              <w:t>)</w:t>
            </w:r>
            <w:r>
              <w:rPr>
                <w:sz w:val="18"/>
                <w:szCs w:val="18"/>
              </w:rPr>
              <w:t xml:space="preserve"> </w:t>
            </w:r>
          </w:p>
        </w:tc>
      </w:tr>
    </w:tbl>
    <w:p w:rsidR="008C238F" w:rsidRDefault="008C238F" w:rsidP="00A92004"/>
    <w:p w:rsidR="0065032B" w:rsidRDefault="0065032B" w:rsidP="00B53807">
      <w:pPr>
        <w:pStyle w:val="EstuaryHeading"/>
        <w:sectPr w:rsidR="0065032B" w:rsidSect="0065032B">
          <w:pgSz w:w="12240" w:h="15840"/>
          <w:pgMar w:top="1440" w:right="1440" w:bottom="1440" w:left="1440" w:header="720" w:footer="720" w:gutter="0"/>
          <w:cols w:space="720"/>
          <w:docGrid w:linePitch="360"/>
        </w:sectPr>
      </w:pPr>
    </w:p>
    <w:p w:rsidR="0027730B" w:rsidRPr="002708E9" w:rsidRDefault="0027730B" w:rsidP="00B53807">
      <w:pPr>
        <w:pStyle w:val="EstuaryHeading"/>
      </w:pPr>
      <w:bookmarkStart w:id="2" w:name="_Toc269284166"/>
      <w:r w:rsidRPr="002708E9">
        <w:lastRenderedPageBreak/>
        <w:t>Geographic and Physical Description</w:t>
      </w:r>
      <w:bookmarkEnd w:id="2"/>
    </w:p>
    <w:p w:rsidR="007417D2" w:rsidRDefault="0027730B" w:rsidP="0092342E">
      <w:r>
        <w:t>The Florida Keys are an archipelago of is</w:t>
      </w:r>
      <w:r w:rsidR="00F877CD">
        <w:t>lands in Monroe County, F</w:t>
      </w:r>
      <w:r w:rsidR="0070634B">
        <w:t>lorida,</w:t>
      </w:r>
      <w:r w:rsidR="00F877CD">
        <w:t xml:space="preserve"> that </w:t>
      </w:r>
      <w:r>
        <w:t>extend from the southern tip of Florida over 354 km to the southwest (</w:t>
      </w:r>
      <w:proofErr w:type="spellStart"/>
      <w:r>
        <w:t>Collado</w:t>
      </w:r>
      <w:proofErr w:type="spellEnd"/>
      <w:r>
        <w:t xml:space="preserve">-Vides </w:t>
      </w:r>
      <w:r w:rsidR="007E2405" w:rsidRPr="007E2405">
        <w:rPr>
          <w:i/>
        </w:rPr>
        <w:t xml:space="preserve">et al. </w:t>
      </w:r>
      <w:r>
        <w:t>2007</w:t>
      </w:r>
      <w:r w:rsidR="00905148">
        <w:t>;</w:t>
      </w:r>
      <w:r>
        <w:t xml:space="preserve"> </w:t>
      </w:r>
      <w:r w:rsidR="00504D95" w:rsidRPr="00504D95">
        <w:rPr>
          <w:b/>
        </w:rPr>
        <w:t>Figure 1</w:t>
      </w:r>
      <w:r>
        <w:t xml:space="preserve">).  </w:t>
      </w:r>
      <w:r w:rsidR="007417D2">
        <w:t xml:space="preserve">About 30 of the 822 islands are inhabited and the Keys are traversed by U.S. Highway 1 with 19 miles of bridges (FDEP 2008).  </w:t>
      </w:r>
      <w:r w:rsidR="00616AB8">
        <w:t xml:space="preserve">Approximately 34% of the land area in the Keys portion of Monroe County is </w:t>
      </w:r>
      <w:proofErr w:type="gramStart"/>
      <w:r w:rsidR="00616AB8">
        <w:t>conserved</w:t>
      </w:r>
      <w:r w:rsidR="007C6716" w:rsidRPr="007C6716">
        <w:t xml:space="preserve"> </w:t>
      </w:r>
      <w:r w:rsidR="00616AB8">
        <w:t xml:space="preserve"> (</w:t>
      </w:r>
      <w:proofErr w:type="gramEnd"/>
      <w:r w:rsidR="00616AB8">
        <w:t xml:space="preserve">Monroe County 2010).  </w:t>
      </w:r>
    </w:p>
    <w:p w:rsidR="00441808" w:rsidRDefault="00645D1D" w:rsidP="0092342E">
      <w:r>
        <w:t xml:space="preserve">The Florida Keys </w:t>
      </w:r>
      <w:r w:rsidR="007C6716">
        <w:t>was</w:t>
      </w:r>
      <w:r>
        <w:t xml:space="preserve"> designated an </w:t>
      </w:r>
      <w:r w:rsidR="00441808">
        <w:t>Outstanding Florida Water (</w:t>
      </w:r>
      <w:r>
        <w:t>OFW</w:t>
      </w:r>
      <w:r w:rsidR="00441808">
        <w:t>)</w:t>
      </w:r>
      <w:r>
        <w:t xml:space="preserve"> </w:t>
      </w:r>
      <w:r w:rsidR="007C6716">
        <w:t>in</w:t>
      </w:r>
      <w:r>
        <w:t xml:space="preserve"> 1985</w:t>
      </w:r>
      <w:r w:rsidR="007C6716">
        <w:t>, and i</w:t>
      </w:r>
      <w:r>
        <w:t>n 1990</w:t>
      </w:r>
      <w:r w:rsidR="0070634B">
        <w:t xml:space="preserve">, </w:t>
      </w:r>
      <w:r>
        <w:t>t</w:t>
      </w:r>
      <w:r w:rsidR="0027730B">
        <w:t xml:space="preserve">he </w:t>
      </w:r>
      <w:proofErr w:type="spellStart"/>
      <w:r w:rsidR="0027730B">
        <w:t>the</w:t>
      </w:r>
      <w:proofErr w:type="spellEnd"/>
      <w:r w:rsidR="0027730B">
        <w:t xml:space="preserve"> entire Florida Keys island chain</w:t>
      </w:r>
      <w:r w:rsidR="007C6716">
        <w:t xml:space="preserve"> and the 9,500 </w:t>
      </w:r>
      <w:r w:rsidR="007C6716" w:rsidRPr="00542ECA">
        <w:t>km</w:t>
      </w:r>
      <w:r w:rsidR="007C6716">
        <w:rPr>
          <w:vertAlign w:val="superscript"/>
        </w:rPr>
        <w:t>2</w:t>
      </w:r>
      <w:r w:rsidR="007C6716">
        <w:t xml:space="preserve"> of coastal and oceanic waters and submerged lands that surround it</w:t>
      </w:r>
      <w:r>
        <w:t xml:space="preserve"> </w:t>
      </w:r>
      <w:r w:rsidR="007C6716">
        <w:t>were</w:t>
      </w:r>
      <w:r>
        <w:t xml:space="preserve"> established</w:t>
      </w:r>
      <w:r w:rsidR="0027730B">
        <w:t xml:space="preserve"> </w:t>
      </w:r>
      <w:r w:rsidR="007C6716">
        <w:t xml:space="preserve">as the Florida Keys National Marine Sanctuary </w:t>
      </w:r>
      <w:r w:rsidR="0027730B">
        <w:t>(</w:t>
      </w:r>
      <w:r w:rsidR="00504D95" w:rsidRPr="00504D95">
        <w:rPr>
          <w:b/>
        </w:rPr>
        <w:t>Figure 1</w:t>
      </w:r>
      <w:r w:rsidR="0027730B">
        <w:t>).</w:t>
      </w:r>
      <w:r w:rsidR="00957C15">
        <w:t xml:space="preserve">  </w:t>
      </w:r>
      <w:r w:rsidR="00957C15" w:rsidRPr="0078026A">
        <w:t>The Keys are bordered to the north and northwest by Biscayne National Park and Everglades</w:t>
      </w:r>
      <w:r w:rsidR="00957C15">
        <w:t xml:space="preserve"> National Park.  </w:t>
      </w:r>
      <w:r>
        <w:t>There are also</w:t>
      </w:r>
      <w:r w:rsidR="00AD0274">
        <w:t xml:space="preserve"> 2 aquatic preserves and 10 state parks located in the Keys</w:t>
      </w:r>
      <w:r w:rsidR="002A6663">
        <w:t xml:space="preserve"> (</w:t>
      </w:r>
      <w:r w:rsidR="00504D95" w:rsidRPr="00504D95">
        <w:rPr>
          <w:b/>
        </w:rPr>
        <w:t xml:space="preserve">Table </w:t>
      </w:r>
      <w:r w:rsidR="00214EE8">
        <w:rPr>
          <w:b/>
        </w:rPr>
        <w:t>2</w:t>
      </w:r>
      <w:r w:rsidR="00957C15">
        <w:t>)</w:t>
      </w:r>
      <w:r w:rsidR="00AD0274">
        <w:t>.</w:t>
      </w:r>
    </w:p>
    <w:p w:rsidR="00441808" w:rsidRDefault="00884E5A" w:rsidP="0092342E">
      <w:r>
        <w:t>The Florida Keys region is underlain by the extremely permeable Key Largo Formation limestone</w:t>
      </w:r>
      <w:r w:rsidR="0070634B">
        <w:t>,</w:t>
      </w:r>
      <w:r>
        <w:t xml:space="preserve"> and the Keys have little vertical relief (5 m</w:t>
      </w:r>
      <w:r w:rsidR="00441808">
        <w:t>eter</w:t>
      </w:r>
      <w:r>
        <w:t xml:space="preserve"> maximum at </w:t>
      </w:r>
      <w:proofErr w:type="spellStart"/>
      <w:r>
        <w:t>Windley</w:t>
      </w:r>
      <w:proofErr w:type="spellEnd"/>
      <w:r>
        <w:t xml:space="preserve"> Key).  </w:t>
      </w:r>
      <w:r w:rsidR="007417D2">
        <w:t xml:space="preserve">Soils quickly infiltrate runoff and its pollutants are transported rapidly to nearshore waters with little or no nutrient entrapment in the soil matrix (FDEP 2008).  </w:t>
      </w:r>
      <w:r>
        <w:t xml:space="preserve">The islands function as a discontinuous, </w:t>
      </w:r>
      <w:proofErr w:type="spellStart"/>
      <w:r>
        <w:t>semipermeable</w:t>
      </w:r>
      <w:proofErr w:type="spellEnd"/>
      <w:r>
        <w:t xml:space="preserve"> dam that separates Florida Bay from the Atlantic Ocean (Reich </w:t>
      </w:r>
      <w:r w:rsidR="007E2405" w:rsidRPr="007E2405">
        <w:rPr>
          <w:i/>
        </w:rPr>
        <w:t xml:space="preserve">et al. </w:t>
      </w:r>
      <w:r w:rsidR="00645D1D">
        <w:t>2002).</w:t>
      </w:r>
      <w:r w:rsidR="007417D2">
        <w:t xml:space="preserve">  </w:t>
      </w:r>
      <w:r w:rsidR="00645D1D">
        <w:t xml:space="preserve">  </w:t>
      </w:r>
    </w:p>
    <w:p w:rsidR="00441808" w:rsidRDefault="005D24DE" w:rsidP="0092342E">
      <w:r>
        <w:t>The Keys are generally divided into three geographic areas:  the Upper, Middle, and Lower Keys (</w:t>
      </w:r>
      <w:r w:rsidR="00504D95" w:rsidRPr="00504D95">
        <w:rPr>
          <w:b/>
        </w:rPr>
        <w:t>Figure 2</w:t>
      </w:r>
      <w:r>
        <w:t>).  The Lower Keys are most influenced by cyclonic gyres that spin off the Florida Current, the Middle Keys by exchange with Florida Bay, and the Upper Keys by Florida Current frontal eddies and somewhat by exchange with Biscayne Bay (</w:t>
      </w:r>
      <w:r w:rsidR="00504D95" w:rsidRPr="00504D95">
        <w:rPr>
          <w:b/>
        </w:rPr>
        <w:t>Figure 2</w:t>
      </w:r>
      <w:r>
        <w:t xml:space="preserve">; Boyer and </w:t>
      </w:r>
      <w:proofErr w:type="spellStart"/>
      <w:r>
        <w:t>Briceño</w:t>
      </w:r>
      <w:proofErr w:type="spellEnd"/>
      <w:r>
        <w:t xml:space="preserve"> 2008).  The three regions are further divided into </w:t>
      </w:r>
      <w:proofErr w:type="spellStart"/>
      <w:proofErr w:type="gramStart"/>
      <w:r>
        <w:t>oceanside</w:t>
      </w:r>
      <w:proofErr w:type="spellEnd"/>
      <w:proofErr w:type="gramEnd"/>
      <w:r>
        <w:t xml:space="preserve"> and bayside.  The bayside regions of the Lower and Middle Keys are known as Backcountry and Sluiceway, respectively.   </w:t>
      </w:r>
    </w:p>
    <w:p w:rsidR="00441808" w:rsidRDefault="00616AB8">
      <w:pPr>
        <w:jc w:val="center"/>
      </w:pPr>
      <w:r w:rsidRPr="000C73B2">
        <w:rPr>
          <w:noProof/>
        </w:rPr>
        <w:drawing>
          <wp:inline distT="0" distB="0" distL="0" distR="0">
            <wp:extent cx="5153025" cy="2924175"/>
            <wp:effectExtent l="19050" t="0" r="0" b="0"/>
            <wp:docPr id="18" name="Picture 9" descr="Figure 1.  Map of the Florida Keys and FKNMS boundary."/>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2" cstate="print"/>
                    <a:srcRect/>
                    <a:stretch>
                      <a:fillRect/>
                    </a:stretch>
                  </pic:blipFill>
                  <pic:spPr bwMode="auto">
                    <a:xfrm>
                      <a:off x="0" y="0"/>
                      <a:ext cx="5158378" cy="2927213"/>
                    </a:xfrm>
                    <a:prstGeom prst="rect">
                      <a:avLst/>
                    </a:prstGeom>
                    <a:noFill/>
                    <a:ln w="9525">
                      <a:noFill/>
                      <a:miter lim="800000"/>
                      <a:headEnd/>
                      <a:tailEnd/>
                    </a:ln>
                  </pic:spPr>
                </pic:pic>
              </a:graphicData>
            </a:graphic>
          </wp:inline>
        </w:drawing>
      </w:r>
    </w:p>
    <w:p w:rsidR="00441808" w:rsidRDefault="00504D95">
      <w:pPr>
        <w:pStyle w:val="Figureheader"/>
      </w:pPr>
      <w:bookmarkStart w:id="3" w:name="_Toc269284520"/>
      <w:proofErr w:type="gramStart"/>
      <w:r w:rsidRPr="00504D95">
        <w:t>Figure 1.</w:t>
      </w:r>
      <w:proofErr w:type="gramEnd"/>
      <w:r w:rsidRPr="00504D95">
        <w:t xml:space="preserve"> </w:t>
      </w:r>
      <w:r w:rsidR="00841A88">
        <w:t xml:space="preserve"> </w:t>
      </w:r>
      <w:r w:rsidRPr="00504D95">
        <w:t>Map of the Florida Keys and FKNMS boundary.</w:t>
      </w:r>
      <w:bookmarkEnd w:id="3"/>
    </w:p>
    <w:p w:rsidR="00441808" w:rsidRDefault="00504D95">
      <w:pPr>
        <w:pStyle w:val="Tableheading"/>
      </w:pPr>
      <w:bookmarkStart w:id="4" w:name="_Toc269284331"/>
      <w:proofErr w:type="gramStart"/>
      <w:r w:rsidRPr="00504D95">
        <w:lastRenderedPageBreak/>
        <w:t xml:space="preserve">Table </w:t>
      </w:r>
      <w:r w:rsidR="00214EE8">
        <w:t>2</w:t>
      </w:r>
      <w:r w:rsidRPr="00504D95">
        <w:t>.</w:t>
      </w:r>
      <w:proofErr w:type="gramEnd"/>
      <w:r w:rsidRPr="00504D95">
        <w:t xml:space="preserve"> </w:t>
      </w:r>
      <w:r w:rsidR="00841A88">
        <w:t xml:space="preserve"> </w:t>
      </w:r>
      <w:proofErr w:type="gramStart"/>
      <w:r w:rsidRPr="00504D95">
        <w:t>State parks and aquatic preserves.</w:t>
      </w:r>
      <w:bookmarkEnd w:id="4"/>
      <w:proofErr w:type="gramEnd"/>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w:t>
            </w:r>
            <w:r w:rsidR="00342F92">
              <w:rPr>
                <w:sz w:val="20"/>
                <w:szCs w:val="20"/>
              </w:rPr>
              <w:t>,</w:t>
            </w:r>
            <w:r w:rsidRPr="004D22B1">
              <w:rPr>
                <w:sz w:val="20"/>
                <w:szCs w:val="20"/>
              </w:rPr>
              <w:t xml:space="preserve">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441808" w:rsidRDefault="000916B0">
            <w:pPr>
              <w:pStyle w:val="ListParagraph"/>
              <w:numPr>
                <w:ilvl w:val="0"/>
                <w:numId w:val="26"/>
              </w:numPr>
              <w:spacing w:after="200"/>
              <w:cnfStyle w:val="000000100000"/>
              <w:rPr>
                <w:sz w:val="20"/>
                <w:szCs w:val="20"/>
              </w:rPr>
            </w:pPr>
            <w:r w:rsidRPr="004D22B1">
              <w:rPr>
                <w:sz w:val="20"/>
                <w:szCs w:val="20"/>
              </w:rPr>
              <w:t xml:space="preserve">Home to rare wading birds and the endangered Key </w:t>
            </w:r>
            <w:r w:rsidR="005D24DE">
              <w:rPr>
                <w:sz w:val="20"/>
                <w:szCs w:val="20"/>
              </w:rPr>
              <w:t>d</w:t>
            </w:r>
            <w:r w:rsidR="005D24DE" w:rsidRPr="004D22B1">
              <w:rPr>
                <w:sz w:val="20"/>
                <w:szCs w:val="20"/>
              </w:rPr>
              <w:t>eer</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w:t>
            </w:r>
            <w:r w:rsidR="003F5D6B" w:rsidRPr="004D22B1">
              <w:rPr>
                <w:sz w:val="20"/>
                <w:szCs w:val="20"/>
              </w:rPr>
              <w:t>n</w:t>
            </w:r>
            <w:r w:rsidRPr="004D22B1">
              <w:rPr>
                <w:sz w:val="20"/>
                <w:szCs w:val="20"/>
              </w:rPr>
              <w:t>umvitae</w:t>
            </w:r>
            <w:proofErr w:type="spellEnd"/>
            <w:r w:rsidRPr="004D22B1">
              <w:rPr>
                <w:sz w:val="20"/>
                <w:szCs w:val="20"/>
              </w:rPr>
              <w:t xml:space="preserv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 xml:space="preserve">7,000 acres of seagrass meadows, deep water channels, </w:t>
            </w:r>
            <w:r w:rsidR="005D24DE" w:rsidRPr="004D22B1">
              <w:rPr>
                <w:sz w:val="20"/>
                <w:szCs w:val="20"/>
              </w:rPr>
              <w:t>hard</w:t>
            </w:r>
            <w:r w:rsidR="005D24DE">
              <w:rPr>
                <w:sz w:val="20"/>
                <w:szCs w:val="20"/>
              </w:rPr>
              <w:t>-</w:t>
            </w:r>
            <w:r w:rsidRPr="004D22B1">
              <w:rPr>
                <w:sz w:val="20"/>
                <w:szCs w:val="20"/>
              </w:rPr>
              <w:t>bottom communities and mangrove wetlands</w:t>
            </w:r>
          </w:p>
          <w:p w:rsidR="009E7F90" w:rsidRPr="004D22B1" w:rsidRDefault="009E7F90" w:rsidP="00A92004">
            <w:pPr>
              <w:pStyle w:val="ListParagraph"/>
              <w:numPr>
                <w:ilvl w:val="0"/>
                <w:numId w:val="26"/>
              </w:numPr>
              <w:spacing w:after="200"/>
              <w:cnfStyle w:val="000000010000"/>
              <w:rPr>
                <w:sz w:val="20"/>
                <w:szCs w:val="20"/>
              </w:rPr>
            </w:pPr>
            <w:proofErr w:type="spellStart"/>
            <w:r w:rsidRPr="004D22B1">
              <w:rPr>
                <w:sz w:val="20"/>
                <w:szCs w:val="20"/>
              </w:rPr>
              <w:t>Lignumvitae</w:t>
            </w:r>
            <w:proofErr w:type="spellEnd"/>
            <w:r w:rsidRPr="004D22B1">
              <w:rPr>
                <w:sz w:val="20"/>
                <w:szCs w:val="20"/>
              </w:rPr>
              <w:t xml:space="preserve"> Key Botanical State Park overlaps with much of the preserve</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Dagny</w:t>
            </w:r>
            <w:proofErr w:type="spellEnd"/>
            <w:r w:rsidRPr="004D22B1">
              <w:rPr>
                <w:sz w:val="20"/>
                <w:szCs w:val="20"/>
              </w:rPr>
              <w:t xml:space="preserve">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w:t>
            </w:r>
            <w:r w:rsidR="00342F92">
              <w:rPr>
                <w:sz w:val="20"/>
                <w:szCs w:val="20"/>
              </w:rPr>
              <w:t>nited States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 xml:space="preserve">John </w:t>
            </w:r>
            <w:proofErr w:type="spellStart"/>
            <w:r w:rsidRPr="004D22B1">
              <w:rPr>
                <w:sz w:val="20"/>
                <w:szCs w:val="20"/>
              </w:rPr>
              <w:t>Pennekamp</w:t>
            </w:r>
            <w:proofErr w:type="spellEnd"/>
            <w:r w:rsidRPr="004D22B1">
              <w:rPr>
                <w:sz w:val="20"/>
                <w:szCs w:val="20"/>
              </w:rPr>
              <w:t xml:space="preserve"> Coral Reef</w:t>
            </w:r>
            <w:r w:rsidR="009E7F90" w:rsidRPr="004D22B1">
              <w:rPr>
                <w:sz w:val="20"/>
                <w:szCs w:val="20"/>
              </w:rPr>
              <w:t xml:space="preserve"> State Park</w:t>
            </w:r>
          </w:p>
        </w:tc>
        <w:tc>
          <w:tcPr>
            <w:tcW w:w="7218" w:type="dxa"/>
          </w:tcPr>
          <w:p w:rsidR="00342F92" w:rsidRDefault="00520395" w:rsidP="00A92004">
            <w:pPr>
              <w:pStyle w:val="ListParagraph"/>
              <w:numPr>
                <w:ilvl w:val="0"/>
                <w:numId w:val="26"/>
              </w:numPr>
              <w:spacing w:after="200"/>
              <w:cnfStyle w:val="000000010000"/>
              <w:rPr>
                <w:sz w:val="20"/>
                <w:szCs w:val="20"/>
              </w:rPr>
            </w:pPr>
            <w:r w:rsidRPr="004D22B1">
              <w:rPr>
                <w:sz w:val="20"/>
                <w:szCs w:val="20"/>
              </w:rPr>
              <w:t xml:space="preserve">First underwater park in the </w:t>
            </w:r>
            <w:r w:rsidR="00342F92" w:rsidRPr="004D22B1">
              <w:rPr>
                <w:sz w:val="20"/>
                <w:szCs w:val="20"/>
              </w:rPr>
              <w:t>U</w:t>
            </w:r>
            <w:r w:rsidR="00342F92">
              <w:rPr>
                <w:sz w:val="20"/>
                <w:szCs w:val="20"/>
              </w:rPr>
              <w:t>nited States</w:t>
            </w:r>
            <w:r w:rsidR="00342F92" w:rsidRPr="004D22B1" w:rsidDel="00342F92">
              <w:rPr>
                <w:sz w:val="20"/>
                <w:szCs w:val="20"/>
              </w:rPr>
              <w:t xml:space="preserve"> </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Windley</w:t>
            </w:r>
            <w:proofErr w:type="spellEnd"/>
            <w:r w:rsidRPr="004D22B1">
              <w:rPr>
                <w:sz w:val="20"/>
                <w:szCs w:val="20"/>
              </w:rPr>
              <w:t xml:space="preserve">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F45B57">
        <w:trPr>
          <w:cnfStyle w:val="000000010000"/>
          <w:trHeight w:val="216"/>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Lignumvitae</w:t>
            </w:r>
            <w:proofErr w:type="spellEnd"/>
            <w:r w:rsidRPr="004D22B1">
              <w:rPr>
                <w:sz w:val="20"/>
                <w:szCs w:val="20"/>
              </w:rPr>
              <w:t xml:space="preserv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 xml:space="preserve">Known for </w:t>
            </w:r>
            <w:proofErr w:type="spellStart"/>
            <w:r w:rsidRPr="004D22B1">
              <w:rPr>
                <w:sz w:val="20"/>
                <w:szCs w:val="20"/>
              </w:rPr>
              <w:t>bonefishing</w:t>
            </w:r>
            <w:proofErr w:type="spellEnd"/>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w:t>
            </w:r>
            <w:r w:rsidR="005D24DE">
              <w:rPr>
                <w:sz w:val="20"/>
                <w:szCs w:val="20"/>
              </w:rPr>
              <w:t>,</w:t>
            </w:r>
            <w:r w:rsidRPr="004D22B1">
              <w:rPr>
                <w:sz w:val="20"/>
                <w:szCs w:val="20"/>
              </w:rPr>
              <w:t xml:space="preserve"> and wetlands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441808" w:rsidRDefault="00504D95">
            <w:pPr>
              <w:pStyle w:val="ListParagraph"/>
              <w:numPr>
                <w:ilvl w:val="0"/>
                <w:numId w:val="26"/>
              </w:numPr>
              <w:spacing w:after="200"/>
              <w:cnfStyle w:val="000000010000"/>
              <w:rPr>
                <w:sz w:val="20"/>
                <w:szCs w:val="20"/>
              </w:rPr>
            </w:pPr>
            <w:r>
              <w:rPr>
                <w:sz w:val="20"/>
                <w:szCs w:val="20"/>
              </w:rPr>
              <w:t>Fort was constructed in the mid-1800s to defend the nation’s southern</w:t>
            </w:r>
            <w:r w:rsidR="002741E4" w:rsidRPr="004D22B1">
              <w:rPr>
                <w:sz w:val="20"/>
                <w:szCs w:val="20"/>
              </w:rPr>
              <w:t xml:space="preserve"> coastline</w:t>
            </w:r>
          </w:p>
        </w:tc>
      </w:tr>
    </w:tbl>
    <w:p w:rsidR="00957C15" w:rsidRDefault="00957C15" w:rsidP="00A92004"/>
    <w:p w:rsidR="00616AB8" w:rsidRDefault="00AF307A" w:rsidP="00A92004">
      <w:r>
        <w:rPr>
          <w:noProof/>
        </w:rPr>
        <w:lastRenderedPageBreak/>
        <w:drawing>
          <wp:inline distT="0" distB="0" distL="0" distR="0">
            <wp:extent cx="5943600" cy="3858094"/>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943600" cy="3858094"/>
                    </a:xfrm>
                    <a:prstGeom prst="rect">
                      <a:avLst/>
                    </a:prstGeom>
                    <a:noFill/>
                    <a:ln w="9525">
                      <a:noFill/>
                      <a:miter lim="800000"/>
                      <a:headEnd/>
                      <a:tailEnd/>
                    </a:ln>
                  </pic:spPr>
                </pic:pic>
              </a:graphicData>
            </a:graphic>
          </wp:inline>
        </w:drawing>
      </w:r>
    </w:p>
    <w:p w:rsidR="00441808" w:rsidRDefault="00FE49BC">
      <w:pPr>
        <w:pStyle w:val="Figureheader"/>
      </w:pPr>
      <w:bookmarkStart w:id="5" w:name="_Toc269284521"/>
      <w:proofErr w:type="gramStart"/>
      <w:r>
        <w:t>Figure 2</w:t>
      </w:r>
      <w:r w:rsidR="00504D95" w:rsidRPr="00504D95">
        <w:t>.</w:t>
      </w:r>
      <w:proofErr w:type="gramEnd"/>
      <w:r w:rsidR="00504D95" w:rsidRPr="00504D95">
        <w:t xml:space="preserve"> </w:t>
      </w:r>
      <w:r w:rsidR="00841A88">
        <w:t xml:space="preserve"> </w:t>
      </w:r>
      <w:r w:rsidR="00504D95" w:rsidRPr="00504D95">
        <w:t>Regional circulation pattern</w:t>
      </w:r>
      <w:r w:rsidR="00AF307A">
        <w:t xml:space="preserve">s in the </w:t>
      </w:r>
      <w:r>
        <w:t>Florida Keys (Lee et al. 2007</w:t>
      </w:r>
      <w:r w:rsidR="00504D95" w:rsidRPr="00504D95">
        <w:t>).</w:t>
      </w:r>
      <w:bookmarkEnd w:id="5"/>
    </w:p>
    <w:p w:rsidR="00441808" w:rsidRDefault="00441808">
      <w:pPr>
        <w:pStyle w:val="Reducedtext"/>
      </w:pPr>
    </w:p>
    <w:p w:rsidR="00441808" w:rsidRDefault="00441808">
      <w:pPr>
        <w:pStyle w:val="Reducedtext"/>
      </w:pPr>
    </w:p>
    <w:p w:rsidR="0027730B" w:rsidRPr="002708E9" w:rsidRDefault="0027730B" w:rsidP="009D1F25">
      <w:pPr>
        <w:pStyle w:val="EstuaryHeading"/>
        <w:spacing w:after="120"/>
      </w:pPr>
      <w:bookmarkStart w:id="6" w:name="_Toc269284167"/>
      <w:r w:rsidRPr="002708E9">
        <w:t>Sources and Fates of Nutrients</w:t>
      </w:r>
      <w:bookmarkEnd w:id="6"/>
    </w:p>
    <w:p w:rsidR="00A92004" w:rsidRDefault="00E8230D" w:rsidP="009D1F25">
      <w:pPr>
        <w:pStyle w:val="EstuarySubheading"/>
      </w:pPr>
      <w:bookmarkStart w:id="7" w:name="_Toc269284168"/>
      <w:r>
        <w:t xml:space="preserve">Nutrient </w:t>
      </w:r>
      <w:r w:rsidR="005D24DE">
        <w:t xml:space="preserve">Sources </w:t>
      </w:r>
      <w:r>
        <w:t xml:space="preserve">and </w:t>
      </w:r>
      <w:r w:rsidR="005D24DE">
        <w:t>Loading Estimates</w:t>
      </w:r>
      <w:bookmarkEnd w:id="7"/>
    </w:p>
    <w:p w:rsidR="00441808" w:rsidRDefault="00F45B57" w:rsidP="0092342E">
      <w:r>
        <w:t>The w</w:t>
      </w:r>
      <w:r w:rsidRPr="006078E4">
        <w:t xml:space="preserve">ater </w:t>
      </w:r>
      <w:r w:rsidR="00B3421E" w:rsidRPr="006078E4">
        <w:t xml:space="preserve">quality of the FKNMS </w:t>
      </w:r>
      <w:r w:rsidR="004160F0">
        <w:t>can</w:t>
      </w:r>
      <w:r w:rsidR="00B3421E" w:rsidRPr="006078E4">
        <w:t xml:space="preserve"> be directly affected both by</w:t>
      </w:r>
      <w:r w:rsidR="00B3421E">
        <w:t xml:space="preserve"> local</w:t>
      </w:r>
      <w:r w:rsidR="00B3421E" w:rsidRPr="006078E4">
        <w:t xml:space="preserve"> nutrient loading sources</w:t>
      </w:r>
      <w:r w:rsidR="00B3421E">
        <w:t xml:space="preserve"> and external nutrient transport</w:t>
      </w:r>
      <w:r w:rsidR="00140E80">
        <w:t xml:space="preserve"> (Boyer and </w:t>
      </w:r>
      <w:proofErr w:type="spellStart"/>
      <w:r w:rsidR="00140E80">
        <w:t>Briceño</w:t>
      </w:r>
      <w:proofErr w:type="spellEnd"/>
      <w:r w:rsidR="00140E80">
        <w:t xml:space="preserve"> </w:t>
      </w:r>
      <w:r w:rsidR="00140E80" w:rsidRPr="001274FE">
        <w:t>2009</w:t>
      </w:r>
      <w:r w:rsidR="00B3421E" w:rsidRPr="001274FE">
        <w:t>).</w:t>
      </w:r>
      <w:r w:rsidR="00B3421E">
        <w:t xml:space="preserve">  There are both anthropogenic and natural sources for the local and external nutrient loads.  </w:t>
      </w:r>
      <w:r w:rsidR="00945E08" w:rsidRPr="006078E4">
        <w:t>The FKNMS is directly influenced by the Florida Current, the Gulf of Mexico Loop Current, inshore currents</w:t>
      </w:r>
      <w:r w:rsidR="00B75270">
        <w:t xml:space="preserve"> of the Shelf</w:t>
      </w:r>
      <w:r w:rsidR="00945E08" w:rsidRPr="006078E4">
        <w:t xml:space="preserve">, discharge from the Everglades through Shark River Slough, and tidal exchange with both Florida </w:t>
      </w:r>
      <w:r w:rsidR="00140E80">
        <w:t>Bay and Biscayne Bay (</w:t>
      </w:r>
      <w:r w:rsidR="00945E08" w:rsidRPr="006078E4">
        <w:t xml:space="preserve">Lee </w:t>
      </w:r>
      <w:r w:rsidR="007E2405" w:rsidRPr="007E2405">
        <w:rPr>
          <w:i/>
        </w:rPr>
        <w:t xml:space="preserve">et al. </w:t>
      </w:r>
      <w:r w:rsidR="00945E08" w:rsidRPr="006078E4">
        <w:t>2002).</w:t>
      </w:r>
      <w:r w:rsidR="00B3421E">
        <w:t xml:space="preserve">  </w:t>
      </w:r>
      <w:r w:rsidR="00945E08" w:rsidRPr="006078E4">
        <w:t>Advection from these external sources significant</w:t>
      </w:r>
      <w:r w:rsidR="005D24DE">
        <w:t>ly a</w:t>
      </w:r>
      <w:r w:rsidR="00945E08" w:rsidRPr="006078E4">
        <w:t xml:space="preserve">ffects the physical, chemical, and biological composition of waters within the FKNMS, as </w:t>
      </w:r>
      <w:r w:rsidR="00960155">
        <w:t>does</w:t>
      </w:r>
      <w:r w:rsidR="00945E08" w:rsidRPr="006078E4">
        <w:t xml:space="preserve"> internal nutrient loading and freshwater runoff from the Keys themselves (Boyer and Jones 2002).</w:t>
      </w:r>
      <w:r w:rsidR="00EC5DAF">
        <w:t xml:space="preserve">  </w:t>
      </w:r>
      <w:r w:rsidR="00945E08" w:rsidRPr="006078E4">
        <w:t xml:space="preserve"> </w:t>
      </w:r>
      <w:r w:rsidR="00B3421E">
        <w:t xml:space="preserve">  </w:t>
      </w:r>
      <w:r w:rsidR="00945E08">
        <w:t xml:space="preserve">  </w:t>
      </w:r>
    </w:p>
    <w:p w:rsidR="00260D7E" w:rsidRDefault="00DC24AA" w:rsidP="00260D7E">
      <w:pPr>
        <w:autoSpaceDE w:val="0"/>
        <w:autoSpaceDN w:val="0"/>
        <w:adjustRightInd w:val="0"/>
      </w:pPr>
      <w:r w:rsidRPr="00D242BF">
        <w:t xml:space="preserve">Local anthropogenic nutrient sources within the Keys include point source discharges </w:t>
      </w:r>
      <w:r w:rsidR="004160F0">
        <w:t xml:space="preserve">(domestic wastewater) </w:t>
      </w:r>
      <w:r w:rsidRPr="00D242BF">
        <w:t xml:space="preserve">and nonpoint source inputs, such as septic tanks and stormwater.  </w:t>
      </w:r>
      <w:r w:rsidR="00C23260" w:rsidRPr="00D242BF">
        <w:t>The FKRAD (</w:t>
      </w:r>
      <w:r w:rsidR="00733792">
        <w:t xml:space="preserve">FDEP </w:t>
      </w:r>
      <w:r w:rsidR="00C23260" w:rsidRPr="00D242BF">
        <w:t>2008</w:t>
      </w:r>
      <w:r w:rsidR="003A70DC">
        <w:t>a</w:t>
      </w:r>
      <w:r w:rsidR="00C23260" w:rsidRPr="00D242BF">
        <w:t>) identified local nutrient sources in the Keys</w:t>
      </w:r>
      <w:r w:rsidR="005D24DE">
        <w:t>,</w:t>
      </w:r>
      <w:r w:rsidR="00C23260" w:rsidRPr="00D242BF">
        <w:t xml:space="preserve"> including wastewater and stormwater originating in unincorporated Monroe County in the Key Largo area</w:t>
      </w:r>
      <w:r w:rsidR="005D24DE">
        <w:t>;</w:t>
      </w:r>
      <w:r w:rsidR="005D24DE" w:rsidRPr="00D242BF">
        <w:t xml:space="preserve"> </w:t>
      </w:r>
      <w:r w:rsidR="00C23260" w:rsidRPr="00D242BF">
        <w:t xml:space="preserve">the Villages of Islamorada, Marathon, Key Colony Beach, </w:t>
      </w:r>
      <w:r w:rsidR="005D24DE">
        <w:t xml:space="preserve">and </w:t>
      </w:r>
      <w:r w:rsidR="00C23260" w:rsidRPr="00D242BF">
        <w:t>Layton</w:t>
      </w:r>
      <w:r w:rsidR="005D24DE">
        <w:t>;</w:t>
      </w:r>
      <w:r w:rsidR="005D24DE" w:rsidRPr="00D242BF">
        <w:t xml:space="preserve"> </w:t>
      </w:r>
      <w:r w:rsidR="00C23260" w:rsidRPr="00D242BF">
        <w:t xml:space="preserve">the </w:t>
      </w:r>
      <w:r w:rsidR="00C23260" w:rsidRPr="001274FE">
        <w:t>City</w:t>
      </w:r>
      <w:r w:rsidR="00C23260" w:rsidRPr="00D242BF">
        <w:t xml:space="preserve"> of Key West</w:t>
      </w:r>
      <w:r w:rsidR="005D24DE">
        <w:t>;</w:t>
      </w:r>
      <w:r w:rsidR="005D24DE" w:rsidRPr="00D242BF">
        <w:t xml:space="preserve"> </w:t>
      </w:r>
      <w:r w:rsidR="00C23260" w:rsidRPr="00D242BF">
        <w:t>the Florida Department of Transportation (FDOT</w:t>
      </w:r>
      <w:r w:rsidR="005D24DE" w:rsidRPr="00D242BF">
        <w:t>)</w:t>
      </w:r>
      <w:r w:rsidR="005D24DE">
        <w:t>;</w:t>
      </w:r>
      <w:r w:rsidR="005D24DE" w:rsidRPr="00D242BF">
        <w:t xml:space="preserve"> </w:t>
      </w:r>
      <w:r w:rsidR="00C23260" w:rsidRPr="00D242BF">
        <w:t xml:space="preserve">and the Florida State Park Service.  </w:t>
      </w:r>
      <w:r w:rsidR="00AB081D" w:rsidRPr="00D242BF">
        <w:t>Additionally, in the south-central and southern Keys</w:t>
      </w:r>
      <w:r w:rsidR="00767C10">
        <w:t>,</w:t>
      </w:r>
      <w:r w:rsidR="00AB081D" w:rsidRPr="00D242BF">
        <w:t xml:space="preserve"> stormwater and wastewater originat</w:t>
      </w:r>
      <w:r w:rsidR="00767C10">
        <w:t>e</w:t>
      </w:r>
      <w:r w:rsidR="00AB081D" w:rsidRPr="00D242BF">
        <w:t xml:space="preserve"> in the U.S. Navy facilities </w:t>
      </w:r>
      <w:r w:rsidR="00960155">
        <w:t xml:space="preserve">both </w:t>
      </w:r>
      <w:r w:rsidR="00AB081D" w:rsidRPr="00D242BF">
        <w:t xml:space="preserve">in Boca Chico and </w:t>
      </w:r>
      <w:r w:rsidR="00960155">
        <w:t xml:space="preserve">those </w:t>
      </w:r>
      <w:r w:rsidR="00AB081D" w:rsidRPr="00D242BF">
        <w:t xml:space="preserve">adjacent to the City of Key </w:t>
      </w:r>
      <w:r w:rsidR="00AB081D" w:rsidRPr="00D242BF">
        <w:lastRenderedPageBreak/>
        <w:t>West.</w:t>
      </w:r>
      <w:r w:rsidR="00D242BF" w:rsidRPr="00D242BF">
        <w:t xml:space="preserve">   </w:t>
      </w:r>
      <w:r w:rsidR="00214EE8" w:rsidRPr="00933FA5">
        <w:rPr>
          <w:b/>
        </w:rPr>
        <w:t>Table 3</w:t>
      </w:r>
      <w:r w:rsidR="00EF01F2" w:rsidRPr="00214EE8">
        <w:t xml:space="preserve"> </w:t>
      </w:r>
      <w:r w:rsidR="00214EE8" w:rsidRPr="00214EE8">
        <w:t>provides a summary of</w:t>
      </w:r>
      <w:r w:rsidR="00EF01F2" w:rsidRPr="00214EE8">
        <w:t xml:space="preserve"> the estimated contribution of nutrients from wastewater and stormwater to WBIDS in the north, central, south-central, and southern regions of the Keys</w:t>
      </w:r>
      <w:r w:rsidR="00214EE8">
        <w:t xml:space="preserve"> for the baseline time period of 1999</w:t>
      </w:r>
      <w:r w:rsidR="00EF01F2" w:rsidRPr="00214EE8">
        <w:t>.  Load estimates were calculated as part of the Florida Ke</w:t>
      </w:r>
      <w:r w:rsidR="00214EE8" w:rsidRPr="00214EE8">
        <w:t xml:space="preserve">ys Carrying Capacity Study based on the number of </w:t>
      </w:r>
      <w:r w:rsidR="00933FA5">
        <w:t>equivalent dwelling units (</w:t>
      </w:r>
      <w:r w:rsidR="00214EE8" w:rsidRPr="00214EE8">
        <w:t>EDUs</w:t>
      </w:r>
      <w:r w:rsidR="00933FA5">
        <w:t>)</w:t>
      </w:r>
      <w:r w:rsidR="00214EE8" w:rsidRPr="00214EE8">
        <w:t>, their estimated daily flows and the effluent characteristics of their wastewater treatment methods.</w:t>
      </w:r>
      <w:r w:rsidR="00E44665">
        <w:t xml:space="preserve">  </w:t>
      </w:r>
      <w:r w:rsidR="001E355D" w:rsidRPr="00260D7E">
        <w:rPr>
          <w:b/>
        </w:rPr>
        <w:t>Table 4</w:t>
      </w:r>
      <w:r w:rsidR="001E355D" w:rsidRPr="00260D7E">
        <w:t xml:space="preserve"> provides load estimate totals by regions converted to metric tons per year (m tons year</w:t>
      </w:r>
      <w:r w:rsidR="001E355D" w:rsidRPr="00260D7E">
        <w:rPr>
          <w:vertAlign w:val="superscript"/>
        </w:rPr>
        <w:t>-1</w:t>
      </w:r>
      <w:r w:rsidR="001E355D" w:rsidRPr="00260D7E">
        <w:t>) for comparison with estimates of farfield nutrient sources.</w:t>
      </w:r>
    </w:p>
    <w:p w:rsidR="00EF01F2" w:rsidRPr="00260D7E" w:rsidRDefault="001E355D" w:rsidP="00260D7E">
      <w:r>
        <w:t xml:space="preserve">The 2008 Water Quality Assessment Report for the Florida Keys provides the following information on permitted discharges within each planning unit (FDEP 2008b; a full list of discharging facilities is provided in </w:t>
      </w:r>
      <w:r w:rsidRPr="001E355D">
        <w:rPr>
          <w:b/>
        </w:rPr>
        <w:t>Appendix A</w:t>
      </w:r>
      <w:r>
        <w:t>).  In the Upper Keys planning unit t</w:t>
      </w:r>
      <w:r w:rsidR="00260D7E" w:rsidRPr="00260D7E">
        <w:t xml:space="preserve">here are 147 permitted wastewater facilities, of which 139 </w:t>
      </w:r>
      <w:r>
        <w:t>are domestic waste facilities, five</w:t>
      </w:r>
      <w:r w:rsidR="00260D7E" w:rsidRPr="00260D7E">
        <w:t xml:space="preserve"> ar</w:t>
      </w:r>
      <w:r>
        <w:t>e industrial waste facilities, two</w:t>
      </w:r>
      <w:r w:rsidR="00260D7E" w:rsidRPr="00260D7E">
        <w:t xml:space="preserve"> are industr</w:t>
      </w:r>
      <w:r>
        <w:t>ial stormwater discharges, and one</w:t>
      </w:r>
      <w:r w:rsidR="00260D7E" w:rsidRPr="00260D7E">
        <w:t xml:space="preserve"> is an underground injection control facility. </w:t>
      </w:r>
      <w:r>
        <w:t xml:space="preserve"> Of these facilities, only two</w:t>
      </w:r>
      <w:r w:rsidR="00260D7E" w:rsidRPr="00260D7E">
        <w:t xml:space="preserve"> </w:t>
      </w:r>
      <w:proofErr w:type="gramStart"/>
      <w:r w:rsidR="00260D7E" w:rsidRPr="00260D7E">
        <w:t>discharge</w:t>
      </w:r>
      <w:proofErr w:type="gramEnd"/>
      <w:r w:rsidR="00260D7E" w:rsidRPr="00260D7E">
        <w:t xml:space="preserve"> to state su</w:t>
      </w:r>
      <w:r w:rsidR="00282B3D">
        <w:t xml:space="preserve">rface waters, and those are </w:t>
      </w:r>
      <w:r w:rsidR="003A70DC">
        <w:t xml:space="preserve">the </w:t>
      </w:r>
      <w:r w:rsidR="00260D7E" w:rsidRPr="00260D7E">
        <w:t>stormwater dis</w:t>
      </w:r>
      <w:r>
        <w:t>charges</w:t>
      </w:r>
      <w:r w:rsidR="00161E46" w:rsidRPr="00260D7E">
        <w:t xml:space="preserve">.  </w:t>
      </w:r>
      <w:r w:rsidR="00260D7E" w:rsidRPr="00260D7E">
        <w:rPr>
          <w:rFonts w:cs="AGaramond-Regular"/>
        </w:rPr>
        <w:t>There are 91 permitted wastewater</w:t>
      </w:r>
      <w:r>
        <w:rPr>
          <w:rFonts w:cs="AGaramond-Regular"/>
        </w:rPr>
        <w:t xml:space="preserve"> facilities in the Middle Keys planning u</w:t>
      </w:r>
      <w:r w:rsidR="00260D7E" w:rsidRPr="00260D7E">
        <w:rPr>
          <w:rFonts w:cs="AGaramond-Regular"/>
        </w:rPr>
        <w:t xml:space="preserve">nit, of which 83 </w:t>
      </w:r>
      <w:r>
        <w:rPr>
          <w:rFonts w:cs="AGaramond-Regular"/>
        </w:rPr>
        <w:t>are domestic waste facilities, six</w:t>
      </w:r>
      <w:r w:rsidR="00260D7E" w:rsidRPr="00260D7E">
        <w:rPr>
          <w:rFonts w:cs="AGaramond-Regular"/>
        </w:rPr>
        <w:t xml:space="preserve"> are in</w:t>
      </w:r>
      <w:r>
        <w:rPr>
          <w:rFonts w:cs="AGaramond-Regular"/>
        </w:rPr>
        <w:t>dustrial waste facilities, and two</w:t>
      </w:r>
      <w:r w:rsidR="00260D7E" w:rsidRPr="00260D7E">
        <w:rPr>
          <w:rFonts w:cs="AGaramond-Regular"/>
        </w:rPr>
        <w:t xml:space="preserve"> are industrial stormwater dischar</w:t>
      </w:r>
      <w:r>
        <w:rPr>
          <w:rFonts w:cs="AGaramond-Regular"/>
        </w:rPr>
        <w:t>ges.  Of these facilities, two</w:t>
      </w:r>
      <w:r w:rsidR="00260D7E" w:rsidRPr="00260D7E">
        <w:rPr>
          <w:rFonts w:cs="AGaramond-Regular"/>
        </w:rPr>
        <w:t xml:space="preserve"> </w:t>
      </w:r>
      <w:proofErr w:type="gramStart"/>
      <w:r w:rsidR="00260D7E" w:rsidRPr="00260D7E">
        <w:rPr>
          <w:rFonts w:cs="AGaramond-Regular"/>
        </w:rPr>
        <w:t>discharge</w:t>
      </w:r>
      <w:proofErr w:type="gramEnd"/>
      <w:r w:rsidR="00260D7E" w:rsidRPr="00260D7E">
        <w:rPr>
          <w:rFonts w:cs="AGaramond-Regular"/>
        </w:rPr>
        <w:t xml:space="preserve"> to state surface waters, and those are the</w:t>
      </w:r>
      <w:r w:rsidR="00260D7E" w:rsidRPr="00260D7E">
        <w:rPr>
          <w:b/>
        </w:rPr>
        <w:t xml:space="preserve"> </w:t>
      </w:r>
      <w:r w:rsidR="00260D7E" w:rsidRPr="00260D7E">
        <w:rPr>
          <w:rFonts w:cs="AGaramond-Regular"/>
        </w:rPr>
        <w:t>st</w:t>
      </w:r>
      <w:r>
        <w:rPr>
          <w:rFonts w:cs="AGaramond-Regular"/>
        </w:rPr>
        <w:t xml:space="preserve">ormwater discharges. </w:t>
      </w:r>
      <w:r w:rsidRPr="00260D7E">
        <w:rPr>
          <w:rFonts w:cs="AGaramond-Regular"/>
        </w:rPr>
        <w:t>There are 57 permitted wastewater facilities in the Lower Keys Planning Unit, of which 51 are domestic w</w:t>
      </w:r>
      <w:r>
        <w:rPr>
          <w:rFonts w:cs="AGaramond-Regular"/>
        </w:rPr>
        <w:t>aste facilities, five</w:t>
      </w:r>
      <w:r w:rsidRPr="00260D7E">
        <w:rPr>
          <w:rFonts w:cs="AGaramond-Regular"/>
        </w:rPr>
        <w:t xml:space="preserve"> are in</w:t>
      </w:r>
      <w:r>
        <w:rPr>
          <w:rFonts w:cs="AGaramond-Regular"/>
        </w:rPr>
        <w:t>dustrial waste facilities, and one</w:t>
      </w:r>
      <w:r w:rsidRPr="00260D7E">
        <w:rPr>
          <w:rFonts w:cs="AGaramond-Regular"/>
        </w:rPr>
        <w:t xml:space="preserve"> is an industrial stormwater discharge.  Three of these facilities discharge to state surface waters: </w:t>
      </w:r>
      <w:r>
        <w:rPr>
          <w:rFonts w:cs="AGaramond-Regular"/>
        </w:rPr>
        <w:t>one domestic waste facility, one</w:t>
      </w:r>
      <w:r w:rsidRPr="00260D7E">
        <w:rPr>
          <w:rFonts w:cs="AGaramond-Regular"/>
        </w:rPr>
        <w:t xml:space="preserve"> </w:t>
      </w:r>
      <w:r>
        <w:rPr>
          <w:rFonts w:cs="AGaramond-Regular"/>
        </w:rPr>
        <w:t>industrial waste facility, and one</w:t>
      </w:r>
      <w:r w:rsidRPr="00260D7E">
        <w:rPr>
          <w:rFonts w:cs="AGaramond-Regular"/>
        </w:rPr>
        <w:t xml:space="preserve"> stormwater discharge. </w:t>
      </w:r>
      <w:r>
        <w:rPr>
          <w:rFonts w:cs="AGaramond-Regular"/>
        </w:rPr>
        <w:t xml:space="preserve">  There are two</w:t>
      </w:r>
      <w:r w:rsidRPr="00260D7E">
        <w:rPr>
          <w:rFonts w:cs="AGaramond-Regular"/>
        </w:rPr>
        <w:t xml:space="preserve"> inactive solid waste landfills in the </w:t>
      </w:r>
      <w:r>
        <w:rPr>
          <w:rFonts w:cs="AGaramond-Regular"/>
        </w:rPr>
        <w:t>Upper Keys planning unit, in the Middle Keys there are two solid waste landfills, one active and one</w:t>
      </w:r>
      <w:r w:rsidR="00260D7E" w:rsidRPr="00260D7E">
        <w:rPr>
          <w:rFonts w:cs="AGaramond-Regular"/>
        </w:rPr>
        <w:t xml:space="preserve"> inactive; </w:t>
      </w:r>
      <w:r>
        <w:rPr>
          <w:rFonts w:cs="AGaramond-Regular"/>
        </w:rPr>
        <w:t xml:space="preserve">and in the Lower Keys there are four landfills, two active and two inactive; </w:t>
      </w:r>
      <w:r w:rsidR="00260D7E" w:rsidRPr="00260D7E">
        <w:rPr>
          <w:rFonts w:cs="AGaramond-Regular"/>
        </w:rPr>
        <w:t xml:space="preserve">however, the solid waste is currently sent to the mainland for disposal. </w:t>
      </w:r>
      <w:r>
        <w:rPr>
          <w:rFonts w:cs="AGaramond-Regular"/>
        </w:rPr>
        <w:t xml:space="preserve">  </w:t>
      </w:r>
      <w:r w:rsidRPr="00260D7E">
        <w:rPr>
          <w:rFonts w:cs="AGaramond-Regular"/>
        </w:rPr>
        <w:t>There are no hazardous waste sites, Superfund sites, state-funded waste cleanup sites, or delineated ground water contam</w:t>
      </w:r>
      <w:r>
        <w:rPr>
          <w:rFonts w:cs="AGaramond-Regular"/>
        </w:rPr>
        <w:t xml:space="preserve">ination areas in the Upper Keys, Middle Keys, or Lower Keys </w:t>
      </w:r>
      <w:r w:rsidRPr="00260D7E">
        <w:rPr>
          <w:rFonts w:cs="AGaramond-Regular"/>
        </w:rPr>
        <w:t>Planning Unit</w:t>
      </w:r>
      <w:r>
        <w:rPr>
          <w:rFonts w:cs="AGaramond-Regular"/>
        </w:rPr>
        <w:t>s</w:t>
      </w:r>
      <w:r w:rsidRPr="00260D7E">
        <w:rPr>
          <w:rFonts w:cs="AGaramond-Regular"/>
        </w:rPr>
        <w:t xml:space="preserve">. </w:t>
      </w:r>
      <w:r>
        <w:rPr>
          <w:rFonts w:cs="AGaramond-Regular"/>
        </w:rPr>
        <w:t xml:space="preserve">  </w:t>
      </w:r>
    </w:p>
    <w:p w:rsidR="00214EE8" w:rsidRDefault="00214EE8" w:rsidP="00214EE8">
      <w:pPr>
        <w:pStyle w:val="Tableheading"/>
      </w:pPr>
      <w:bookmarkStart w:id="8" w:name="_Toc269284332"/>
      <w:proofErr w:type="gramStart"/>
      <w:r>
        <w:t>Table 3.</w:t>
      </w:r>
      <w:proofErr w:type="gramEnd"/>
      <w:r>
        <w:t xml:space="preserve"> Estimated annual nutrient loadings in 1999</w:t>
      </w:r>
      <w:r w:rsidR="00E44665">
        <w:t xml:space="preserve"> (</w:t>
      </w:r>
      <w:r w:rsidR="004E79B4">
        <w:t>lbs year</w:t>
      </w:r>
      <w:r w:rsidR="004E79B4">
        <w:rPr>
          <w:vertAlign w:val="superscript"/>
        </w:rPr>
        <w:t>-1</w:t>
      </w:r>
      <w:r w:rsidR="00E44665">
        <w:t>)</w:t>
      </w:r>
      <w:r w:rsidR="005F2C56">
        <w:t xml:space="preserve"> for the different Keys regions </w:t>
      </w:r>
      <w:r w:rsidR="004E79B4">
        <w:t>(FDEP 2008</w:t>
      </w:r>
      <w:r w:rsidR="003A70DC">
        <w:t>a</w:t>
      </w:r>
      <w:r w:rsidR="004E79B4">
        <w:t>)</w:t>
      </w:r>
      <w:r>
        <w:t>.</w:t>
      </w:r>
      <w:bookmarkEnd w:id="8"/>
    </w:p>
    <w:tbl>
      <w:tblPr>
        <w:tblStyle w:val="MediumShading1-Accent3"/>
        <w:tblW w:w="0" w:type="auto"/>
        <w:tblLook w:val="02A0"/>
      </w:tblPr>
      <w:tblGrid>
        <w:gridCol w:w="1596"/>
        <w:gridCol w:w="1596"/>
        <w:gridCol w:w="1596"/>
        <w:gridCol w:w="1596"/>
        <w:gridCol w:w="1596"/>
      </w:tblGrid>
      <w:tr w:rsidR="0052243D" w:rsidTr="00D03D24">
        <w:trPr>
          <w:cnfStyle w:val="100000000000"/>
        </w:trPr>
        <w:tc>
          <w:tcPr>
            <w:cnfStyle w:val="001000000000"/>
            <w:tcW w:w="1596" w:type="dxa"/>
          </w:tcPr>
          <w:p w:rsidR="0052243D" w:rsidRDefault="0052243D" w:rsidP="00214EE8">
            <w:r>
              <w:t>WBID</w:t>
            </w:r>
          </w:p>
        </w:tc>
        <w:tc>
          <w:tcPr>
            <w:cnfStyle w:val="000010000000"/>
            <w:tcW w:w="3192" w:type="dxa"/>
            <w:gridSpan w:val="2"/>
          </w:tcPr>
          <w:p w:rsidR="0052243D" w:rsidRDefault="0052243D" w:rsidP="003763D3">
            <w:pPr>
              <w:jc w:val="center"/>
            </w:pPr>
            <w:r>
              <w:t>Wastewater</w:t>
            </w:r>
          </w:p>
        </w:tc>
        <w:tc>
          <w:tcPr>
            <w:tcW w:w="3192" w:type="dxa"/>
            <w:gridSpan w:val="2"/>
          </w:tcPr>
          <w:p w:rsidR="0052243D" w:rsidRDefault="0052243D" w:rsidP="003763D3">
            <w:pPr>
              <w:jc w:val="center"/>
              <w:cnfStyle w:val="100000000000"/>
            </w:pPr>
            <w:r>
              <w:t>Stormwater</w:t>
            </w:r>
          </w:p>
        </w:tc>
      </w:tr>
      <w:tr w:rsidR="0052243D" w:rsidTr="00D03D24">
        <w:tc>
          <w:tcPr>
            <w:cnfStyle w:val="001000000000"/>
            <w:tcW w:w="1596" w:type="dxa"/>
          </w:tcPr>
          <w:p w:rsidR="0052243D" w:rsidRPr="00D03D24" w:rsidRDefault="0052243D" w:rsidP="00214EE8">
            <w:pPr>
              <w:rPr>
                <w:i/>
              </w:rPr>
            </w:pP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r>
      <w:tr w:rsidR="00D03D24" w:rsidTr="0094272A">
        <w:tc>
          <w:tcPr>
            <w:cnfStyle w:val="001000000000"/>
            <w:tcW w:w="1596" w:type="dxa"/>
            <w:shd w:val="clear" w:color="auto" w:fill="EAF1DD" w:themeFill="accent3" w:themeFillTint="33"/>
          </w:tcPr>
          <w:p w:rsidR="00D03D24" w:rsidRPr="00D03D24" w:rsidRDefault="00D03D24" w:rsidP="00214EE8">
            <w:pPr>
              <w:rPr>
                <w:i/>
              </w:rPr>
            </w:pPr>
            <w:r w:rsidRPr="00D03D24">
              <w:rPr>
                <w:i/>
              </w:rPr>
              <w:t>Northern</w:t>
            </w: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r>
      <w:tr w:rsidR="0052243D" w:rsidTr="00D03D24">
        <w:tc>
          <w:tcPr>
            <w:cnfStyle w:val="001000000000"/>
            <w:tcW w:w="1596" w:type="dxa"/>
          </w:tcPr>
          <w:p w:rsidR="0052243D" w:rsidRDefault="0052243D" w:rsidP="00214EE8">
            <w:r>
              <w:t>6006A-N</w:t>
            </w:r>
          </w:p>
        </w:tc>
        <w:tc>
          <w:tcPr>
            <w:cnfStyle w:val="000010000000"/>
            <w:tcW w:w="1596" w:type="dxa"/>
          </w:tcPr>
          <w:p w:rsidR="0052243D" w:rsidRDefault="0052243D" w:rsidP="00214EE8">
            <w:r>
              <w:t>66,869</w:t>
            </w:r>
          </w:p>
        </w:tc>
        <w:tc>
          <w:tcPr>
            <w:tcW w:w="1596" w:type="dxa"/>
          </w:tcPr>
          <w:p w:rsidR="0052243D" w:rsidRDefault="0052243D" w:rsidP="00214EE8">
            <w:pPr>
              <w:cnfStyle w:val="000000000000"/>
            </w:pPr>
            <w:r>
              <w:t>19,324</w:t>
            </w:r>
          </w:p>
        </w:tc>
        <w:tc>
          <w:tcPr>
            <w:cnfStyle w:val="000010000000"/>
            <w:tcW w:w="1596" w:type="dxa"/>
          </w:tcPr>
          <w:p w:rsidR="0052243D" w:rsidRDefault="0052243D" w:rsidP="00214EE8">
            <w:r>
              <w:t>21,469</w:t>
            </w:r>
          </w:p>
        </w:tc>
        <w:tc>
          <w:tcPr>
            <w:tcW w:w="1596" w:type="dxa"/>
          </w:tcPr>
          <w:p w:rsidR="0052243D" w:rsidRDefault="0052243D" w:rsidP="00214EE8">
            <w:pPr>
              <w:cnfStyle w:val="000000000000"/>
            </w:pPr>
            <w:r>
              <w:t>3,310</w:t>
            </w:r>
          </w:p>
        </w:tc>
      </w:tr>
      <w:tr w:rsidR="0052243D" w:rsidTr="00D03D24">
        <w:tc>
          <w:tcPr>
            <w:cnfStyle w:val="001000000000"/>
            <w:tcW w:w="1596" w:type="dxa"/>
          </w:tcPr>
          <w:p w:rsidR="0052243D" w:rsidRDefault="0052243D" w:rsidP="00214EE8">
            <w:r>
              <w:t>6006A-S</w:t>
            </w:r>
          </w:p>
        </w:tc>
        <w:tc>
          <w:tcPr>
            <w:cnfStyle w:val="000010000000"/>
            <w:tcW w:w="1596" w:type="dxa"/>
          </w:tcPr>
          <w:p w:rsidR="0052243D" w:rsidRDefault="0052243D" w:rsidP="00214EE8">
            <w:r>
              <w:t>67,601</w:t>
            </w:r>
          </w:p>
        </w:tc>
        <w:tc>
          <w:tcPr>
            <w:tcW w:w="1596" w:type="dxa"/>
          </w:tcPr>
          <w:p w:rsidR="0052243D" w:rsidRDefault="0052243D" w:rsidP="00214EE8">
            <w:pPr>
              <w:cnfStyle w:val="000000000000"/>
            </w:pPr>
            <w:r>
              <w:t>19,643</w:t>
            </w:r>
          </w:p>
        </w:tc>
        <w:tc>
          <w:tcPr>
            <w:cnfStyle w:val="000010000000"/>
            <w:tcW w:w="1596" w:type="dxa"/>
          </w:tcPr>
          <w:p w:rsidR="0052243D" w:rsidRDefault="0052243D" w:rsidP="00214EE8">
            <w:r>
              <w:t>28,338</w:t>
            </w:r>
          </w:p>
        </w:tc>
        <w:tc>
          <w:tcPr>
            <w:tcW w:w="1596" w:type="dxa"/>
          </w:tcPr>
          <w:p w:rsidR="0052243D" w:rsidRDefault="0052243D" w:rsidP="00214EE8">
            <w:pPr>
              <w:cnfStyle w:val="000000000000"/>
            </w:pPr>
            <w:r>
              <w:t>4,442</w:t>
            </w:r>
          </w:p>
        </w:tc>
      </w:tr>
      <w:tr w:rsidR="0052243D" w:rsidTr="00D03D24">
        <w:tc>
          <w:tcPr>
            <w:cnfStyle w:val="001000000000"/>
            <w:tcW w:w="1596" w:type="dxa"/>
          </w:tcPr>
          <w:p w:rsidR="0052243D" w:rsidRDefault="0052243D" w:rsidP="00214EE8">
            <w:r>
              <w:t>6006B-N</w:t>
            </w:r>
          </w:p>
        </w:tc>
        <w:tc>
          <w:tcPr>
            <w:cnfStyle w:val="000010000000"/>
            <w:tcW w:w="1596" w:type="dxa"/>
          </w:tcPr>
          <w:p w:rsidR="0052243D" w:rsidRDefault="0052243D" w:rsidP="00214EE8">
            <w:r>
              <w:t>585</w:t>
            </w:r>
          </w:p>
        </w:tc>
        <w:tc>
          <w:tcPr>
            <w:tcW w:w="1596" w:type="dxa"/>
          </w:tcPr>
          <w:p w:rsidR="0052243D" w:rsidRDefault="0052243D" w:rsidP="00214EE8">
            <w:pPr>
              <w:cnfStyle w:val="000000000000"/>
            </w:pPr>
            <w:r>
              <w:t>167</w:t>
            </w:r>
          </w:p>
        </w:tc>
        <w:tc>
          <w:tcPr>
            <w:cnfStyle w:val="000010000000"/>
            <w:tcW w:w="1596" w:type="dxa"/>
          </w:tcPr>
          <w:p w:rsidR="0052243D" w:rsidRDefault="0052243D" w:rsidP="00214EE8">
            <w:r>
              <w:t>19,985</w:t>
            </w:r>
          </w:p>
        </w:tc>
        <w:tc>
          <w:tcPr>
            <w:tcW w:w="1596" w:type="dxa"/>
          </w:tcPr>
          <w:p w:rsidR="0052243D" w:rsidRDefault="0052243D" w:rsidP="00214EE8">
            <w:pPr>
              <w:cnfStyle w:val="000000000000"/>
            </w:pPr>
            <w:r>
              <w:t>3,257</w:t>
            </w:r>
          </w:p>
        </w:tc>
      </w:tr>
      <w:tr w:rsidR="0052243D" w:rsidTr="00D03D24">
        <w:tc>
          <w:tcPr>
            <w:cnfStyle w:val="001000000000"/>
            <w:tcW w:w="1596" w:type="dxa"/>
          </w:tcPr>
          <w:p w:rsidR="0052243D" w:rsidRDefault="0052243D" w:rsidP="00214EE8">
            <w:r>
              <w:t>6006B-S</w:t>
            </w:r>
          </w:p>
        </w:tc>
        <w:tc>
          <w:tcPr>
            <w:cnfStyle w:val="000010000000"/>
            <w:tcW w:w="1596" w:type="dxa"/>
          </w:tcPr>
          <w:p w:rsidR="0052243D" w:rsidRDefault="0052243D" w:rsidP="00214EE8">
            <w:r>
              <w:t>1,847</w:t>
            </w:r>
          </w:p>
        </w:tc>
        <w:tc>
          <w:tcPr>
            <w:tcW w:w="1596" w:type="dxa"/>
          </w:tcPr>
          <w:p w:rsidR="0052243D" w:rsidRDefault="0052243D" w:rsidP="00214EE8">
            <w:pPr>
              <w:cnfStyle w:val="000000000000"/>
            </w:pPr>
            <w:r>
              <w:t>497</w:t>
            </w:r>
          </w:p>
        </w:tc>
        <w:tc>
          <w:tcPr>
            <w:cnfStyle w:val="000010000000"/>
            <w:tcW w:w="1596" w:type="dxa"/>
          </w:tcPr>
          <w:p w:rsidR="0052243D" w:rsidRDefault="0052243D" w:rsidP="00214EE8">
            <w:r>
              <w:t>4,489</w:t>
            </w:r>
          </w:p>
        </w:tc>
        <w:tc>
          <w:tcPr>
            <w:tcW w:w="1596" w:type="dxa"/>
          </w:tcPr>
          <w:p w:rsidR="0052243D" w:rsidRDefault="0052243D" w:rsidP="00214EE8">
            <w:pPr>
              <w:cnfStyle w:val="000000000000"/>
            </w:pPr>
            <w:r>
              <w:t>721</w:t>
            </w:r>
          </w:p>
        </w:tc>
      </w:tr>
      <w:tr w:rsidR="0052243D" w:rsidTr="00D03D24">
        <w:tc>
          <w:tcPr>
            <w:cnfStyle w:val="001000000000"/>
            <w:tcW w:w="1596" w:type="dxa"/>
          </w:tcPr>
          <w:p w:rsidR="0052243D" w:rsidRDefault="0052243D" w:rsidP="00214EE8">
            <w:r>
              <w:t>6006C-N</w:t>
            </w:r>
          </w:p>
        </w:tc>
        <w:tc>
          <w:tcPr>
            <w:cnfStyle w:val="000010000000"/>
            <w:tcW w:w="1596" w:type="dxa"/>
          </w:tcPr>
          <w:p w:rsidR="0052243D" w:rsidRDefault="0052243D" w:rsidP="00214EE8">
            <w:r>
              <w:t>12,488</w:t>
            </w:r>
          </w:p>
        </w:tc>
        <w:tc>
          <w:tcPr>
            <w:tcW w:w="1596" w:type="dxa"/>
          </w:tcPr>
          <w:p w:rsidR="0052243D" w:rsidRDefault="0052243D" w:rsidP="00214EE8">
            <w:pPr>
              <w:cnfStyle w:val="000000000000"/>
            </w:pPr>
            <w:r>
              <w:t>3,747</w:t>
            </w:r>
          </w:p>
        </w:tc>
        <w:tc>
          <w:tcPr>
            <w:cnfStyle w:val="000010000000"/>
            <w:tcW w:w="1596" w:type="dxa"/>
          </w:tcPr>
          <w:p w:rsidR="0052243D" w:rsidRDefault="0052243D" w:rsidP="00214EE8">
            <w:r>
              <w:t>4,477</w:t>
            </w:r>
          </w:p>
        </w:tc>
        <w:tc>
          <w:tcPr>
            <w:tcW w:w="1596" w:type="dxa"/>
          </w:tcPr>
          <w:p w:rsidR="0052243D" w:rsidRDefault="0052243D" w:rsidP="00214EE8">
            <w:pPr>
              <w:cnfStyle w:val="000000000000"/>
            </w:pPr>
            <w:r>
              <w:t>748</w:t>
            </w:r>
          </w:p>
        </w:tc>
      </w:tr>
      <w:tr w:rsidR="0052243D" w:rsidTr="00D03D24">
        <w:tc>
          <w:tcPr>
            <w:cnfStyle w:val="001000000000"/>
            <w:tcW w:w="1596" w:type="dxa"/>
          </w:tcPr>
          <w:p w:rsidR="0052243D" w:rsidRDefault="0052243D" w:rsidP="00214EE8">
            <w:r>
              <w:t>6006C-S</w:t>
            </w:r>
          </w:p>
        </w:tc>
        <w:tc>
          <w:tcPr>
            <w:cnfStyle w:val="000010000000"/>
            <w:tcW w:w="1596" w:type="dxa"/>
          </w:tcPr>
          <w:p w:rsidR="0052243D" w:rsidRDefault="0052243D" w:rsidP="00214EE8">
            <w:r>
              <w:t>6,522</w:t>
            </w:r>
          </w:p>
        </w:tc>
        <w:tc>
          <w:tcPr>
            <w:tcW w:w="1596" w:type="dxa"/>
          </w:tcPr>
          <w:p w:rsidR="0052243D" w:rsidRDefault="0052243D" w:rsidP="00214EE8">
            <w:pPr>
              <w:cnfStyle w:val="000000000000"/>
            </w:pPr>
            <w:r>
              <w:t>1,956</w:t>
            </w:r>
          </w:p>
        </w:tc>
        <w:tc>
          <w:tcPr>
            <w:cnfStyle w:val="000010000000"/>
            <w:tcW w:w="1596" w:type="dxa"/>
          </w:tcPr>
          <w:p w:rsidR="0052243D" w:rsidRDefault="0052243D" w:rsidP="00214EE8">
            <w:r>
              <w:t>5,247</w:t>
            </w:r>
          </w:p>
        </w:tc>
        <w:tc>
          <w:tcPr>
            <w:tcW w:w="1596" w:type="dxa"/>
          </w:tcPr>
          <w:p w:rsidR="0052243D" w:rsidRDefault="0052243D" w:rsidP="00214EE8">
            <w:pPr>
              <w:cnfStyle w:val="000000000000"/>
            </w:pPr>
            <w:r>
              <w:t>810</w:t>
            </w:r>
          </w:p>
        </w:tc>
      </w:tr>
      <w:tr w:rsidR="0052243D" w:rsidTr="00D03D24">
        <w:tc>
          <w:tcPr>
            <w:cnfStyle w:val="001000000000"/>
            <w:tcW w:w="1596" w:type="dxa"/>
          </w:tcPr>
          <w:p w:rsidR="0052243D" w:rsidRDefault="0052243D" w:rsidP="00214EE8">
            <w:r>
              <w:t>6009-N</w:t>
            </w:r>
          </w:p>
        </w:tc>
        <w:tc>
          <w:tcPr>
            <w:cnfStyle w:val="000010000000"/>
            <w:tcW w:w="1596" w:type="dxa"/>
          </w:tcPr>
          <w:p w:rsidR="0052243D" w:rsidRDefault="0052243D" w:rsidP="00214EE8">
            <w:r>
              <w:t>30,541</w:t>
            </w:r>
          </w:p>
        </w:tc>
        <w:tc>
          <w:tcPr>
            <w:tcW w:w="1596" w:type="dxa"/>
          </w:tcPr>
          <w:p w:rsidR="0052243D" w:rsidRDefault="0052243D" w:rsidP="00214EE8">
            <w:pPr>
              <w:cnfStyle w:val="000000000000"/>
            </w:pPr>
            <w:r>
              <w:t>8,829</w:t>
            </w:r>
          </w:p>
        </w:tc>
        <w:tc>
          <w:tcPr>
            <w:cnfStyle w:val="000010000000"/>
            <w:tcW w:w="1596" w:type="dxa"/>
          </w:tcPr>
          <w:p w:rsidR="0052243D" w:rsidRDefault="0052243D" w:rsidP="00214EE8">
            <w:r>
              <w:t>8,988</w:t>
            </w:r>
          </w:p>
        </w:tc>
        <w:tc>
          <w:tcPr>
            <w:tcW w:w="1596" w:type="dxa"/>
          </w:tcPr>
          <w:p w:rsidR="0052243D" w:rsidRDefault="0052243D" w:rsidP="00214EE8">
            <w:pPr>
              <w:cnfStyle w:val="000000000000"/>
            </w:pPr>
            <w:r>
              <w:t>1,288</w:t>
            </w:r>
          </w:p>
        </w:tc>
      </w:tr>
      <w:tr w:rsidR="0052243D" w:rsidTr="00D03D24">
        <w:tc>
          <w:tcPr>
            <w:cnfStyle w:val="001000000000"/>
            <w:tcW w:w="1596" w:type="dxa"/>
          </w:tcPr>
          <w:p w:rsidR="0052243D" w:rsidRDefault="0052243D" w:rsidP="00214EE8">
            <w:r>
              <w:t>6009-S</w:t>
            </w:r>
          </w:p>
        </w:tc>
        <w:tc>
          <w:tcPr>
            <w:cnfStyle w:val="000010000000"/>
            <w:tcW w:w="1596" w:type="dxa"/>
          </w:tcPr>
          <w:p w:rsidR="0052243D" w:rsidRDefault="0052243D" w:rsidP="00214EE8">
            <w:r>
              <w:t>23,975</w:t>
            </w:r>
          </w:p>
        </w:tc>
        <w:tc>
          <w:tcPr>
            <w:tcW w:w="1596" w:type="dxa"/>
          </w:tcPr>
          <w:p w:rsidR="0052243D" w:rsidRDefault="0052243D" w:rsidP="00214EE8">
            <w:pPr>
              <w:cnfStyle w:val="000000000000"/>
            </w:pPr>
            <w:r>
              <w:t>6,899</w:t>
            </w:r>
          </w:p>
        </w:tc>
        <w:tc>
          <w:tcPr>
            <w:cnfStyle w:val="000010000000"/>
            <w:tcW w:w="1596" w:type="dxa"/>
          </w:tcPr>
          <w:p w:rsidR="0052243D" w:rsidRDefault="0052243D" w:rsidP="00214EE8">
            <w:r>
              <w:t>4,557</w:t>
            </w:r>
          </w:p>
        </w:tc>
        <w:tc>
          <w:tcPr>
            <w:tcW w:w="1596" w:type="dxa"/>
          </w:tcPr>
          <w:p w:rsidR="0052243D" w:rsidRDefault="0052243D" w:rsidP="00214EE8">
            <w:pPr>
              <w:cnfStyle w:val="000000000000"/>
            </w:pPr>
            <w:r>
              <w:t>634</w:t>
            </w:r>
          </w:p>
        </w:tc>
      </w:tr>
      <w:tr w:rsidR="0052243D" w:rsidTr="00D03D24">
        <w:tc>
          <w:tcPr>
            <w:cnfStyle w:val="001000000000"/>
            <w:tcW w:w="1596" w:type="dxa"/>
          </w:tcPr>
          <w:p w:rsidR="0052243D" w:rsidRDefault="0052243D" w:rsidP="00214EE8">
            <w:r>
              <w:t>6017-N</w:t>
            </w:r>
          </w:p>
        </w:tc>
        <w:tc>
          <w:tcPr>
            <w:cnfStyle w:val="000010000000"/>
            <w:tcW w:w="1596" w:type="dxa"/>
          </w:tcPr>
          <w:p w:rsidR="0052243D" w:rsidRDefault="0052243D" w:rsidP="00214EE8">
            <w:r>
              <w:t>12,643</w:t>
            </w:r>
          </w:p>
        </w:tc>
        <w:tc>
          <w:tcPr>
            <w:tcW w:w="1596" w:type="dxa"/>
          </w:tcPr>
          <w:p w:rsidR="0052243D" w:rsidRDefault="0052243D" w:rsidP="00214EE8">
            <w:pPr>
              <w:cnfStyle w:val="000000000000"/>
            </w:pPr>
            <w:r>
              <w:t>3,709</w:t>
            </w:r>
          </w:p>
        </w:tc>
        <w:tc>
          <w:tcPr>
            <w:cnfStyle w:val="000010000000"/>
            <w:tcW w:w="1596" w:type="dxa"/>
          </w:tcPr>
          <w:p w:rsidR="0052243D" w:rsidRDefault="0052243D" w:rsidP="00214EE8">
            <w:r>
              <w:t>3,035</w:t>
            </w:r>
          </w:p>
        </w:tc>
        <w:tc>
          <w:tcPr>
            <w:tcW w:w="1596" w:type="dxa"/>
          </w:tcPr>
          <w:p w:rsidR="0052243D" w:rsidRDefault="0052243D" w:rsidP="00214EE8">
            <w:pPr>
              <w:cnfStyle w:val="000000000000"/>
            </w:pPr>
            <w:r>
              <w:t>423</w:t>
            </w:r>
          </w:p>
        </w:tc>
      </w:tr>
      <w:tr w:rsidR="0052243D" w:rsidTr="00D03D24">
        <w:tc>
          <w:tcPr>
            <w:cnfStyle w:val="001000000000"/>
            <w:tcW w:w="1596" w:type="dxa"/>
          </w:tcPr>
          <w:p w:rsidR="0052243D" w:rsidRDefault="0052243D" w:rsidP="00214EE8">
            <w:r>
              <w:t>6017-S</w:t>
            </w:r>
          </w:p>
        </w:tc>
        <w:tc>
          <w:tcPr>
            <w:cnfStyle w:val="000010000000"/>
            <w:tcW w:w="1596" w:type="dxa"/>
          </w:tcPr>
          <w:p w:rsidR="0052243D" w:rsidRDefault="0052243D" w:rsidP="00214EE8">
            <w:r>
              <w:t>16,149</w:t>
            </w:r>
          </w:p>
        </w:tc>
        <w:tc>
          <w:tcPr>
            <w:tcW w:w="1596" w:type="dxa"/>
          </w:tcPr>
          <w:p w:rsidR="0052243D" w:rsidRDefault="0052243D" w:rsidP="00214EE8">
            <w:pPr>
              <w:cnfStyle w:val="000000000000"/>
            </w:pPr>
            <w:r>
              <w:t>4,823</w:t>
            </w:r>
          </w:p>
        </w:tc>
        <w:tc>
          <w:tcPr>
            <w:cnfStyle w:val="000010000000"/>
            <w:tcW w:w="1596" w:type="dxa"/>
          </w:tcPr>
          <w:p w:rsidR="0052243D" w:rsidRDefault="0052243D" w:rsidP="003763D3">
            <w:r>
              <w:t>3,058</w:t>
            </w:r>
          </w:p>
        </w:tc>
        <w:tc>
          <w:tcPr>
            <w:tcW w:w="1596" w:type="dxa"/>
          </w:tcPr>
          <w:p w:rsidR="0052243D" w:rsidRDefault="0052243D" w:rsidP="00214EE8">
            <w:pPr>
              <w:cnfStyle w:val="000000000000"/>
            </w:pPr>
            <w:r>
              <w:t>398</w:t>
            </w:r>
          </w:p>
        </w:tc>
      </w:tr>
      <w:tr w:rsidR="0052243D" w:rsidTr="00D03D24">
        <w:tc>
          <w:tcPr>
            <w:cnfStyle w:val="001000000000"/>
            <w:tcW w:w="1596" w:type="dxa"/>
          </w:tcPr>
          <w:p w:rsidR="0052243D" w:rsidRDefault="0052243D" w:rsidP="00214EE8">
            <w:r>
              <w:t>6019-N</w:t>
            </w:r>
          </w:p>
        </w:tc>
        <w:tc>
          <w:tcPr>
            <w:cnfStyle w:val="000010000000"/>
            <w:tcW w:w="1596" w:type="dxa"/>
          </w:tcPr>
          <w:p w:rsidR="0052243D" w:rsidRDefault="0052243D" w:rsidP="00214EE8">
            <w:r>
              <w:t>7,920</w:t>
            </w:r>
          </w:p>
        </w:tc>
        <w:tc>
          <w:tcPr>
            <w:tcW w:w="1596" w:type="dxa"/>
          </w:tcPr>
          <w:p w:rsidR="0052243D" w:rsidRDefault="0052243D" w:rsidP="00214EE8">
            <w:pPr>
              <w:cnfStyle w:val="000000000000"/>
            </w:pPr>
            <w:r>
              <w:t>2,315</w:t>
            </w:r>
          </w:p>
        </w:tc>
        <w:tc>
          <w:tcPr>
            <w:cnfStyle w:val="000010000000"/>
            <w:tcW w:w="1596" w:type="dxa"/>
          </w:tcPr>
          <w:p w:rsidR="0052243D" w:rsidRDefault="0052243D" w:rsidP="00214EE8">
            <w:r>
              <w:t>3,496</w:t>
            </w:r>
          </w:p>
        </w:tc>
        <w:tc>
          <w:tcPr>
            <w:tcW w:w="1596" w:type="dxa"/>
          </w:tcPr>
          <w:p w:rsidR="0052243D" w:rsidRDefault="0052243D" w:rsidP="00214EE8">
            <w:pPr>
              <w:cnfStyle w:val="000000000000"/>
            </w:pPr>
            <w:r>
              <w:t>574</w:t>
            </w:r>
          </w:p>
        </w:tc>
      </w:tr>
      <w:tr w:rsidR="0052243D" w:rsidTr="00D03D24">
        <w:tc>
          <w:tcPr>
            <w:cnfStyle w:val="001000000000"/>
            <w:tcW w:w="1596" w:type="dxa"/>
          </w:tcPr>
          <w:p w:rsidR="0052243D" w:rsidRDefault="0052243D" w:rsidP="00214EE8">
            <w:r>
              <w:lastRenderedPageBreak/>
              <w:t>6019-S</w:t>
            </w:r>
          </w:p>
        </w:tc>
        <w:tc>
          <w:tcPr>
            <w:cnfStyle w:val="000010000000"/>
            <w:tcW w:w="1596" w:type="dxa"/>
          </w:tcPr>
          <w:p w:rsidR="0052243D" w:rsidRDefault="0052243D" w:rsidP="00214EE8">
            <w:r>
              <w:t>4,462</w:t>
            </w:r>
          </w:p>
        </w:tc>
        <w:tc>
          <w:tcPr>
            <w:tcW w:w="1596" w:type="dxa"/>
          </w:tcPr>
          <w:p w:rsidR="0052243D" w:rsidRDefault="0052243D" w:rsidP="00214EE8">
            <w:pPr>
              <w:cnfStyle w:val="000000000000"/>
            </w:pPr>
            <w:r>
              <w:t>1,413</w:t>
            </w:r>
          </w:p>
        </w:tc>
        <w:tc>
          <w:tcPr>
            <w:cnfStyle w:val="000010000000"/>
            <w:tcW w:w="1596" w:type="dxa"/>
          </w:tcPr>
          <w:p w:rsidR="0052243D" w:rsidRDefault="0052243D" w:rsidP="00214EE8">
            <w:r>
              <w:t>1,402</w:t>
            </w:r>
          </w:p>
        </w:tc>
        <w:tc>
          <w:tcPr>
            <w:tcW w:w="1596" w:type="dxa"/>
          </w:tcPr>
          <w:p w:rsidR="0052243D" w:rsidRDefault="0052243D" w:rsidP="00214EE8">
            <w:pPr>
              <w:cnfStyle w:val="000000000000"/>
            </w:pPr>
            <w:r>
              <w:t>227</w:t>
            </w:r>
          </w:p>
        </w:tc>
      </w:tr>
      <w:tr w:rsidR="0052243D" w:rsidTr="00D03D24">
        <w:tc>
          <w:tcPr>
            <w:cnfStyle w:val="001000000000"/>
            <w:tcW w:w="1596" w:type="dxa"/>
          </w:tcPr>
          <w:p w:rsidR="0052243D" w:rsidRPr="00D03D24" w:rsidRDefault="0052243D" w:rsidP="00214EE8">
            <w:pPr>
              <w:rPr>
                <w:b w:val="0"/>
                <w:i/>
              </w:rPr>
            </w:pPr>
            <w:r w:rsidRPr="00D03D24">
              <w:rPr>
                <w:b w:val="0"/>
                <w:i/>
              </w:rPr>
              <w:t>Northern - Total</w:t>
            </w:r>
          </w:p>
        </w:tc>
        <w:tc>
          <w:tcPr>
            <w:cnfStyle w:val="000010000000"/>
            <w:tcW w:w="1596" w:type="dxa"/>
          </w:tcPr>
          <w:p w:rsidR="0052243D" w:rsidRPr="00D03D24" w:rsidRDefault="00D03D24" w:rsidP="00214EE8">
            <w:pPr>
              <w:rPr>
                <w:i/>
              </w:rPr>
            </w:pPr>
            <w:r w:rsidRPr="00D03D24">
              <w:rPr>
                <w:i/>
              </w:rPr>
              <w:t>251,573</w:t>
            </w:r>
          </w:p>
        </w:tc>
        <w:tc>
          <w:tcPr>
            <w:tcW w:w="1596" w:type="dxa"/>
          </w:tcPr>
          <w:p w:rsidR="0052243D" w:rsidRPr="00D03D24" w:rsidRDefault="00D03D24" w:rsidP="00214EE8">
            <w:pPr>
              <w:cnfStyle w:val="000000000000"/>
              <w:rPr>
                <w:i/>
              </w:rPr>
            </w:pPr>
            <w:r w:rsidRPr="00D03D24">
              <w:rPr>
                <w:i/>
              </w:rPr>
              <w:t>73,346</w:t>
            </w:r>
          </w:p>
        </w:tc>
        <w:tc>
          <w:tcPr>
            <w:cnfStyle w:val="000010000000"/>
            <w:tcW w:w="1596" w:type="dxa"/>
          </w:tcPr>
          <w:p w:rsidR="0052243D" w:rsidRPr="00D03D24" w:rsidRDefault="00D03D24" w:rsidP="00214EE8">
            <w:pPr>
              <w:rPr>
                <w:i/>
              </w:rPr>
            </w:pPr>
            <w:r w:rsidRPr="00D03D24">
              <w:rPr>
                <w:i/>
              </w:rPr>
              <w:t>108,842</w:t>
            </w:r>
          </w:p>
        </w:tc>
        <w:tc>
          <w:tcPr>
            <w:tcW w:w="1596" w:type="dxa"/>
          </w:tcPr>
          <w:p w:rsidR="0052243D" w:rsidRPr="00D03D24" w:rsidRDefault="00D03D24" w:rsidP="00214EE8">
            <w:pPr>
              <w:cnfStyle w:val="000000000000"/>
              <w:rPr>
                <w:i/>
              </w:rPr>
            </w:pPr>
            <w:r w:rsidRPr="00D03D24">
              <w:rPr>
                <w:i/>
              </w:rPr>
              <w:t>16,832</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6010-N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6010-S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6011A-N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6011A-S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6011B-S</w:t>
            </w:r>
          </w:p>
        </w:tc>
        <w:tc>
          <w:tcPr>
            <w:cnfStyle w:val="000010000000"/>
            <w:tcW w:w="1596" w:type="dxa"/>
          </w:tcPr>
          <w:p w:rsidR="0052243D" w:rsidRDefault="0052243D" w:rsidP="00214EE8">
            <w:r>
              <w:t>38,089</w:t>
            </w:r>
          </w:p>
        </w:tc>
        <w:tc>
          <w:tcPr>
            <w:tcW w:w="1596" w:type="dxa"/>
          </w:tcPr>
          <w:p w:rsidR="0052243D" w:rsidRDefault="0052243D" w:rsidP="00214EE8">
            <w:pPr>
              <w:cnfStyle w:val="000000000000"/>
            </w:pPr>
            <w:r>
              <w:t>9,665</w:t>
            </w:r>
          </w:p>
        </w:tc>
        <w:tc>
          <w:tcPr>
            <w:cnfStyle w:val="000010000000"/>
            <w:tcW w:w="1596" w:type="dxa"/>
          </w:tcPr>
          <w:p w:rsidR="0052243D" w:rsidRDefault="0052243D" w:rsidP="00214EE8">
            <w:r>
              <w:t>9,433</w:t>
            </w:r>
          </w:p>
        </w:tc>
        <w:tc>
          <w:tcPr>
            <w:tcW w:w="1596" w:type="dxa"/>
          </w:tcPr>
          <w:p w:rsidR="0052243D" w:rsidRDefault="0052243D" w:rsidP="00214EE8">
            <w:pPr>
              <w:cnfStyle w:val="000000000000"/>
            </w:pPr>
            <w:r>
              <w:t>1,502.94</w:t>
            </w:r>
          </w:p>
        </w:tc>
      </w:tr>
      <w:tr w:rsidR="0052243D" w:rsidTr="00D03D24">
        <w:tc>
          <w:tcPr>
            <w:cnfStyle w:val="001000000000"/>
            <w:tcW w:w="1596" w:type="dxa"/>
          </w:tcPr>
          <w:p w:rsidR="0052243D" w:rsidRDefault="0052243D" w:rsidP="00214EE8">
            <w:r>
              <w:t>6011C-N</w:t>
            </w:r>
          </w:p>
        </w:tc>
        <w:tc>
          <w:tcPr>
            <w:cnfStyle w:val="000010000000"/>
            <w:tcW w:w="1596" w:type="dxa"/>
          </w:tcPr>
          <w:p w:rsidR="0052243D" w:rsidRDefault="0052243D" w:rsidP="00214EE8">
            <w:r>
              <w:t>9,043</w:t>
            </w:r>
          </w:p>
        </w:tc>
        <w:tc>
          <w:tcPr>
            <w:tcW w:w="1596" w:type="dxa"/>
          </w:tcPr>
          <w:p w:rsidR="0052243D" w:rsidRDefault="0052243D" w:rsidP="00214EE8">
            <w:pPr>
              <w:cnfStyle w:val="000000000000"/>
            </w:pPr>
            <w:r>
              <w:t>2,688</w:t>
            </w:r>
          </w:p>
        </w:tc>
        <w:tc>
          <w:tcPr>
            <w:cnfStyle w:val="000010000000"/>
            <w:tcW w:w="1596" w:type="dxa"/>
          </w:tcPr>
          <w:p w:rsidR="0052243D" w:rsidRDefault="0052243D" w:rsidP="00214EE8">
            <w:r>
              <w:t>2,514</w:t>
            </w:r>
          </w:p>
        </w:tc>
        <w:tc>
          <w:tcPr>
            <w:tcW w:w="1596" w:type="dxa"/>
          </w:tcPr>
          <w:p w:rsidR="0052243D" w:rsidRDefault="0052243D" w:rsidP="00214EE8">
            <w:pPr>
              <w:cnfStyle w:val="000000000000"/>
            </w:pPr>
            <w:r>
              <w:t>385.03</w:t>
            </w:r>
          </w:p>
        </w:tc>
      </w:tr>
      <w:tr w:rsidR="0052243D" w:rsidTr="00D03D24">
        <w:tc>
          <w:tcPr>
            <w:cnfStyle w:val="001000000000"/>
            <w:tcW w:w="1596" w:type="dxa"/>
          </w:tcPr>
          <w:p w:rsidR="0052243D" w:rsidRDefault="0052243D" w:rsidP="00214EE8">
            <w:r>
              <w:t>6011C-S</w:t>
            </w:r>
          </w:p>
        </w:tc>
        <w:tc>
          <w:tcPr>
            <w:cnfStyle w:val="000010000000"/>
            <w:tcW w:w="1596" w:type="dxa"/>
          </w:tcPr>
          <w:p w:rsidR="0052243D" w:rsidRDefault="0052243D" w:rsidP="00214EE8">
            <w:r>
              <w:t>4,146</w:t>
            </w:r>
          </w:p>
        </w:tc>
        <w:tc>
          <w:tcPr>
            <w:tcW w:w="1596" w:type="dxa"/>
          </w:tcPr>
          <w:p w:rsidR="0052243D" w:rsidRDefault="0052243D" w:rsidP="00214EE8">
            <w:pPr>
              <w:cnfStyle w:val="000000000000"/>
            </w:pPr>
            <w:r>
              <w:t>1,200</w:t>
            </w:r>
          </w:p>
        </w:tc>
        <w:tc>
          <w:tcPr>
            <w:cnfStyle w:val="000010000000"/>
            <w:tcW w:w="1596" w:type="dxa"/>
          </w:tcPr>
          <w:p w:rsidR="0052243D" w:rsidRDefault="0052243D" w:rsidP="00214EE8">
            <w:r>
              <w:t>1,558</w:t>
            </w:r>
          </w:p>
        </w:tc>
        <w:tc>
          <w:tcPr>
            <w:tcW w:w="1596" w:type="dxa"/>
          </w:tcPr>
          <w:p w:rsidR="0052243D" w:rsidRDefault="0052243D" w:rsidP="00214EE8">
            <w:pPr>
              <w:cnfStyle w:val="000000000000"/>
            </w:pPr>
            <w:r>
              <w:t>238.10</w:t>
            </w:r>
          </w:p>
        </w:tc>
      </w:tr>
      <w:tr w:rsidR="0052243D" w:rsidTr="00D03D24">
        <w:tc>
          <w:tcPr>
            <w:cnfStyle w:val="001000000000"/>
            <w:tcW w:w="1596" w:type="dxa"/>
          </w:tcPr>
          <w:p w:rsidR="0052243D" w:rsidRDefault="0052243D" w:rsidP="00214EE8">
            <w:r>
              <w:t>6016-N</w:t>
            </w:r>
          </w:p>
        </w:tc>
        <w:tc>
          <w:tcPr>
            <w:cnfStyle w:val="000010000000"/>
            <w:tcW w:w="1596" w:type="dxa"/>
          </w:tcPr>
          <w:p w:rsidR="0052243D" w:rsidRDefault="0052243D" w:rsidP="00214EE8">
            <w:r>
              <w:t>802</w:t>
            </w:r>
          </w:p>
        </w:tc>
        <w:tc>
          <w:tcPr>
            <w:tcW w:w="1596" w:type="dxa"/>
          </w:tcPr>
          <w:p w:rsidR="0052243D" w:rsidRDefault="0052243D" w:rsidP="00214EE8">
            <w:pPr>
              <w:cnfStyle w:val="000000000000"/>
            </w:pPr>
            <w:r>
              <w:t>233</w:t>
            </w:r>
          </w:p>
        </w:tc>
        <w:tc>
          <w:tcPr>
            <w:cnfStyle w:val="000010000000"/>
            <w:tcW w:w="1596" w:type="dxa"/>
          </w:tcPr>
          <w:p w:rsidR="0052243D" w:rsidRDefault="0052243D" w:rsidP="00214EE8">
            <w:r>
              <w:t>142</w:t>
            </w:r>
          </w:p>
        </w:tc>
        <w:tc>
          <w:tcPr>
            <w:tcW w:w="1596" w:type="dxa"/>
          </w:tcPr>
          <w:p w:rsidR="0052243D" w:rsidRDefault="0052243D" w:rsidP="00214EE8">
            <w:pPr>
              <w:cnfStyle w:val="000000000000"/>
            </w:pPr>
            <w:r>
              <w:t>20.30</w:t>
            </w:r>
          </w:p>
        </w:tc>
      </w:tr>
      <w:tr w:rsidR="0052243D" w:rsidTr="00D03D24">
        <w:tc>
          <w:tcPr>
            <w:cnfStyle w:val="001000000000"/>
            <w:tcW w:w="1596" w:type="dxa"/>
          </w:tcPr>
          <w:p w:rsidR="0052243D" w:rsidRDefault="0052243D" w:rsidP="00214EE8">
            <w:r>
              <w:t>6016-S</w:t>
            </w:r>
          </w:p>
        </w:tc>
        <w:tc>
          <w:tcPr>
            <w:cnfStyle w:val="000010000000"/>
            <w:tcW w:w="1596" w:type="dxa"/>
          </w:tcPr>
          <w:p w:rsidR="0052243D" w:rsidRDefault="0052243D" w:rsidP="00214EE8">
            <w:r>
              <w:t>7,492</w:t>
            </w:r>
          </w:p>
        </w:tc>
        <w:tc>
          <w:tcPr>
            <w:tcW w:w="1596" w:type="dxa"/>
          </w:tcPr>
          <w:p w:rsidR="0052243D" w:rsidRDefault="0052243D" w:rsidP="00214EE8">
            <w:pPr>
              <w:cnfStyle w:val="000000000000"/>
            </w:pPr>
            <w:r>
              <w:t>2,248</w:t>
            </w:r>
          </w:p>
        </w:tc>
        <w:tc>
          <w:tcPr>
            <w:cnfStyle w:val="000010000000"/>
            <w:tcW w:w="1596" w:type="dxa"/>
          </w:tcPr>
          <w:p w:rsidR="0052243D" w:rsidRDefault="0052243D" w:rsidP="00214EE8">
            <w:r>
              <w:t>1,958</w:t>
            </w:r>
          </w:p>
        </w:tc>
        <w:tc>
          <w:tcPr>
            <w:tcW w:w="1596" w:type="dxa"/>
          </w:tcPr>
          <w:p w:rsidR="0052243D" w:rsidRDefault="0052243D" w:rsidP="00214EE8">
            <w:pPr>
              <w:cnfStyle w:val="000000000000"/>
            </w:pPr>
            <w:r>
              <w:t>281.17</w:t>
            </w:r>
          </w:p>
        </w:tc>
      </w:tr>
      <w:tr w:rsidR="0052243D" w:rsidTr="00D03D24">
        <w:tc>
          <w:tcPr>
            <w:cnfStyle w:val="001000000000"/>
            <w:tcW w:w="1596" w:type="dxa"/>
          </w:tcPr>
          <w:p w:rsidR="0052243D" w:rsidRPr="00D03D24" w:rsidRDefault="0052243D" w:rsidP="00214EE8">
            <w:pPr>
              <w:rPr>
                <w:b w:val="0"/>
                <w:i/>
              </w:rPr>
            </w:pPr>
            <w:r w:rsidRPr="00D03D24">
              <w:rPr>
                <w:b w:val="0"/>
                <w:i/>
              </w:rPr>
              <w:t>Central - Total</w:t>
            </w:r>
          </w:p>
        </w:tc>
        <w:tc>
          <w:tcPr>
            <w:cnfStyle w:val="000010000000"/>
            <w:tcW w:w="1596" w:type="dxa"/>
          </w:tcPr>
          <w:p w:rsidR="0052243D" w:rsidRPr="00D03D24" w:rsidRDefault="0052243D" w:rsidP="00214EE8">
            <w:pPr>
              <w:rPr>
                <w:i/>
              </w:rPr>
            </w:pPr>
            <w:r w:rsidRPr="00D03D24">
              <w:rPr>
                <w:i/>
              </w:rPr>
              <w:t>129,856</w:t>
            </w:r>
          </w:p>
        </w:tc>
        <w:tc>
          <w:tcPr>
            <w:tcW w:w="1596" w:type="dxa"/>
          </w:tcPr>
          <w:p w:rsidR="0052243D" w:rsidRPr="00D03D24" w:rsidRDefault="0052243D" w:rsidP="00214EE8">
            <w:pPr>
              <w:cnfStyle w:val="000000000000"/>
              <w:rPr>
                <w:i/>
              </w:rPr>
            </w:pPr>
            <w:r w:rsidRPr="00D03D24">
              <w:rPr>
                <w:i/>
              </w:rPr>
              <w:t>35,288</w:t>
            </w:r>
          </w:p>
        </w:tc>
        <w:tc>
          <w:tcPr>
            <w:cnfStyle w:val="000010000000"/>
            <w:tcW w:w="1596" w:type="dxa"/>
          </w:tcPr>
          <w:p w:rsidR="0052243D" w:rsidRPr="00D03D24" w:rsidRDefault="0052243D" w:rsidP="00214EE8">
            <w:pPr>
              <w:rPr>
                <w:i/>
              </w:rPr>
            </w:pPr>
            <w:r w:rsidRPr="00D03D24">
              <w:rPr>
                <w:i/>
              </w:rPr>
              <w:t>34,848</w:t>
            </w:r>
          </w:p>
        </w:tc>
        <w:tc>
          <w:tcPr>
            <w:tcW w:w="1596" w:type="dxa"/>
          </w:tcPr>
          <w:p w:rsidR="0052243D" w:rsidRPr="00D03D24" w:rsidRDefault="0052243D" w:rsidP="00214EE8">
            <w:pPr>
              <w:cnfStyle w:val="000000000000"/>
              <w:rPr>
                <w:i/>
              </w:rPr>
            </w:pPr>
            <w:r w:rsidRPr="00D03D24">
              <w:rPr>
                <w:i/>
              </w:rPr>
              <w:t>5,529</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proofErr w:type="spellStart"/>
            <w:r w:rsidRPr="00D03D24">
              <w:rPr>
                <w:i/>
              </w:rPr>
              <w:t>Southcentral</w:t>
            </w:r>
            <w:proofErr w:type="spellEnd"/>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6012A</w:t>
            </w:r>
          </w:p>
        </w:tc>
        <w:tc>
          <w:tcPr>
            <w:cnfStyle w:val="000010000000"/>
            <w:tcW w:w="1596" w:type="dxa"/>
          </w:tcPr>
          <w:p w:rsidR="0052243D" w:rsidRDefault="0052243D" w:rsidP="00214EE8">
            <w:r>
              <w:t>30,009</w:t>
            </w:r>
          </w:p>
        </w:tc>
        <w:tc>
          <w:tcPr>
            <w:tcW w:w="1596" w:type="dxa"/>
          </w:tcPr>
          <w:p w:rsidR="0052243D" w:rsidRDefault="0052243D" w:rsidP="00214EE8">
            <w:pPr>
              <w:cnfStyle w:val="000000000000"/>
            </w:pPr>
            <w:r>
              <w:t>8,943</w:t>
            </w:r>
          </w:p>
        </w:tc>
        <w:tc>
          <w:tcPr>
            <w:cnfStyle w:val="000010000000"/>
            <w:tcW w:w="1596" w:type="dxa"/>
          </w:tcPr>
          <w:p w:rsidR="0052243D" w:rsidRDefault="0052243D" w:rsidP="00214EE8">
            <w:r>
              <w:t>21,362</w:t>
            </w:r>
          </w:p>
        </w:tc>
        <w:tc>
          <w:tcPr>
            <w:tcW w:w="1596" w:type="dxa"/>
          </w:tcPr>
          <w:p w:rsidR="0052243D" w:rsidRDefault="0052243D" w:rsidP="00214EE8">
            <w:pPr>
              <w:cnfStyle w:val="000000000000"/>
            </w:pPr>
            <w:r>
              <w:t>3,353</w:t>
            </w:r>
          </w:p>
        </w:tc>
      </w:tr>
      <w:tr w:rsidR="0052243D" w:rsidTr="00D03D24">
        <w:tc>
          <w:tcPr>
            <w:cnfStyle w:val="001000000000"/>
            <w:tcW w:w="1596" w:type="dxa"/>
          </w:tcPr>
          <w:p w:rsidR="0052243D" w:rsidRDefault="0052243D" w:rsidP="00214EE8">
            <w:r>
              <w:t>6012C</w:t>
            </w:r>
          </w:p>
        </w:tc>
        <w:tc>
          <w:tcPr>
            <w:cnfStyle w:val="000010000000"/>
            <w:tcW w:w="1596" w:type="dxa"/>
          </w:tcPr>
          <w:p w:rsidR="0052243D" w:rsidRDefault="0052243D" w:rsidP="00214EE8">
            <w:r>
              <w:t>193</w:t>
            </w:r>
          </w:p>
        </w:tc>
        <w:tc>
          <w:tcPr>
            <w:tcW w:w="1596" w:type="dxa"/>
          </w:tcPr>
          <w:p w:rsidR="0052243D" w:rsidRDefault="0052243D" w:rsidP="00214EE8">
            <w:pPr>
              <w:cnfStyle w:val="000000000000"/>
            </w:pPr>
            <w:r>
              <w:t>58</w:t>
            </w:r>
          </w:p>
        </w:tc>
        <w:tc>
          <w:tcPr>
            <w:cnfStyle w:val="000010000000"/>
            <w:tcW w:w="1596" w:type="dxa"/>
          </w:tcPr>
          <w:p w:rsidR="0052243D" w:rsidRDefault="0052243D" w:rsidP="00214EE8">
            <w:r>
              <w:t>2,842</w:t>
            </w:r>
          </w:p>
        </w:tc>
        <w:tc>
          <w:tcPr>
            <w:tcW w:w="1596" w:type="dxa"/>
          </w:tcPr>
          <w:p w:rsidR="0052243D" w:rsidRDefault="0052243D" w:rsidP="00214EE8">
            <w:pPr>
              <w:cnfStyle w:val="000000000000"/>
            </w:pPr>
            <w:r>
              <w:t>460</w:t>
            </w:r>
          </w:p>
        </w:tc>
      </w:tr>
      <w:tr w:rsidR="0052243D" w:rsidTr="00D03D24">
        <w:tc>
          <w:tcPr>
            <w:cnfStyle w:val="001000000000"/>
            <w:tcW w:w="1596" w:type="dxa"/>
          </w:tcPr>
          <w:p w:rsidR="0052243D" w:rsidRDefault="0052243D" w:rsidP="00214EE8">
            <w:r>
              <w:t>6012D</w:t>
            </w:r>
          </w:p>
        </w:tc>
        <w:tc>
          <w:tcPr>
            <w:cnfStyle w:val="000010000000"/>
            <w:tcW w:w="1596" w:type="dxa"/>
          </w:tcPr>
          <w:p w:rsidR="0052243D" w:rsidRDefault="0052243D" w:rsidP="00214EE8">
            <w:r>
              <w:t>346</w:t>
            </w:r>
          </w:p>
        </w:tc>
        <w:tc>
          <w:tcPr>
            <w:tcW w:w="1596" w:type="dxa"/>
          </w:tcPr>
          <w:p w:rsidR="0052243D" w:rsidRDefault="0052243D" w:rsidP="00214EE8">
            <w:pPr>
              <w:cnfStyle w:val="000000000000"/>
            </w:pPr>
            <w:r>
              <w:t>104</w:t>
            </w:r>
          </w:p>
        </w:tc>
        <w:tc>
          <w:tcPr>
            <w:cnfStyle w:val="000010000000"/>
            <w:tcW w:w="1596" w:type="dxa"/>
          </w:tcPr>
          <w:p w:rsidR="0052243D" w:rsidRDefault="0052243D" w:rsidP="00214EE8">
            <w:r>
              <w:t>1,280</w:t>
            </w:r>
          </w:p>
        </w:tc>
        <w:tc>
          <w:tcPr>
            <w:tcW w:w="1596" w:type="dxa"/>
          </w:tcPr>
          <w:p w:rsidR="0052243D" w:rsidRDefault="0052243D" w:rsidP="00214EE8">
            <w:pPr>
              <w:cnfStyle w:val="000000000000"/>
            </w:pPr>
            <w:r>
              <w:t>205</w:t>
            </w:r>
          </w:p>
        </w:tc>
      </w:tr>
      <w:tr w:rsidR="0052243D" w:rsidTr="00D03D24">
        <w:tc>
          <w:tcPr>
            <w:cnfStyle w:val="001000000000"/>
            <w:tcW w:w="1596" w:type="dxa"/>
          </w:tcPr>
          <w:p w:rsidR="0052243D" w:rsidRDefault="0052243D" w:rsidP="00214EE8">
            <w:r>
              <w:t>6012E</w:t>
            </w:r>
          </w:p>
        </w:tc>
        <w:tc>
          <w:tcPr>
            <w:cnfStyle w:val="000010000000"/>
            <w:tcW w:w="1596" w:type="dxa"/>
          </w:tcPr>
          <w:p w:rsidR="0052243D" w:rsidRDefault="0052243D" w:rsidP="00214EE8">
            <w:r>
              <w:t>1,175</w:t>
            </w:r>
          </w:p>
        </w:tc>
        <w:tc>
          <w:tcPr>
            <w:tcW w:w="1596" w:type="dxa"/>
          </w:tcPr>
          <w:p w:rsidR="0052243D" w:rsidRDefault="0052243D" w:rsidP="00214EE8">
            <w:pPr>
              <w:cnfStyle w:val="000000000000"/>
            </w:pPr>
            <w:r>
              <w:t>343</w:t>
            </w:r>
          </w:p>
        </w:tc>
        <w:tc>
          <w:tcPr>
            <w:cnfStyle w:val="000010000000"/>
            <w:tcW w:w="1596" w:type="dxa"/>
          </w:tcPr>
          <w:p w:rsidR="0052243D" w:rsidRDefault="0052243D" w:rsidP="00214EE8">
            <w:r>
              <w:t>3,113</w:t>
            </w:r>
          </w:p>
        </w:tc>
        <w:tc>
          <w:tcPr>
            <w:tcW w:w="1596" w:type="dxa"/>
          </w:tcPr>
          <w:p w:rsidR="0052243D" w:rsidRDefault="0052243D" w:rsidP="00214EE8">
            <w:pPr>
              <w:cnfStyle w:val="000000000000"/>
            </w:pPr>
            <w:r>
              <w:t>511</w:t>
            </w:r>
          </w:p>
        </w:tc>
      </w:tr>
      <w:tr w:rsidR="0052243D" w:rsidTr="00D03D24">
        <w:tc>
          <w:tcPr>
            <w:cnfStyle w:val="001000000000"/>
            <w:tcW w:w="1596" w:type="dxa"/>
          </w:tcPr>
          <w:p w:rsidR="0052243D" w:rsidRDefault="0052243D" w:rsidP="00214EE8">
            <w:r>
              <w:t>6013A</w:t>
            </w:r>
          </w:p>
        </w:tc>
        <w:tc>
          <w:tcPr>
            <w:cnfStyle w:val="000010000000"/>
            <w:tcW w:w="1596" w:type="dxa"/>
          </w:tcPr>
          <w:p w:rsidR="0052243D" w:rsidRDefault="0052243D" w:rsidP="00214EE8">
            <w:r>
              <w:t>11,971</w:t>
            </w:r>
          </w:p>
        </w:tc>
        <w:tc>
          <w:tcPr>
            <w:tcW w:w="1596" w:type="dxa"/>
          </w:tcPr>
          <w:p w:rsidR="0052243D" w:rsidRDefault="0052243D" w:rsidP="00214EE8">
            <w:pPr>
              <w:cnfStyle w:val="000000000000"/>
            </w:pPr>
            <w:r>
              <w:t>3,558</w:t>
            </w:r>
          </w:p>
        </w:tc>
        <w:tc>
          <w:tcPr>
            <w:cnfStyle w:val="000010000000"/>
            <w:tcW w:w="1596" w:type="dxa"/>
          </w:tcPr>
          <w:p w:rsidR="0052243D" w:rsidRDefault="0052243D" w:rsidP="00214EE8">
            <w:r>
              <w:t>22,724</w:t>
            </w:r>
          </w:p>
        </w:tc>
        <w:tc>
          <w:tcPr>
            <w:tcW w:w="1596" w:type="dxa"/>
          </w:tcPr>
          <w:p w:rsidR="0052243D" w:rsidRDefault="0052243D" w:rsidP="00214EE8">
            <w:pPr>
              <w:cnfStyle w:val="000000000000"/>
            </w:pPr>
            <w:r>
              <w:t>3,806</w:t>
            </w:r>
          </w:p>
        </w:tc>
      </w:tr>
      <w:tr w:rsidR="0052243D" w:rsidTr="00D03D24">
        <w:tc>
          <w:tcPr>
            <w:cnfStyle w:val="001000000000"/>
            <w:tcW w:w="1596" w:type="dxa"/>
          </w:tcPr>
          <w:p w:rsidR="0052243D" w:rsidRDefault="0052243D" w:rsidP="00214EE8">
            <w:r>
              <w:t>6013B</w:t>
            </w:r>
          </w:p>
        </w:tc>
        <w:tc>
          <w:tcPr>
            <w:cnfStyle w:val="000010000000"/>
            <w:tcW w:w="1596" w:type="dxa"/>
          </w:tcPr>
          <w:p w:rsidR="0052243D" w:rsidRDefault="0052243D" w:rsidP="00214EE8">
            <w:r>
              <w:t>632</w:t>
            </w:r>
          </w:p>
        </w:tc>
        <w:tc>
          <w:tcPr>
            <w:tcW w:w="1596" w:type="dxa"/>
          </w:tcPr>
          <w:p w:rsidR="0052243D" w:rsidRDefault="0052243D" w:rsidP="00214EE8">
            <w:pPr>
              <w:cnfStyle w:val="000000000000"/>
            </w:pPr>
            <w:r>
              <w:t>188</w:t>
            </w:r>
          </w:p>
        </w:tc>
        <w:tc>
          <w:tcPr>
            <w:cnfStyle w:val="000010000000"/>
            <w:tcW w:w="1596" w:type="dxa"/>
          </w:tcPr>
          <w:p w:rsidR="0052243D" w:rsidRDefault="0052243D" w:rsidP="00214EE8">
            <w:r>
              <w:t>843</w:t>
            </w:r>
          </w:p>
        </w:tc>
        <w:tc>
          <w:tcPr>
            <w:tcW w:w="1596" w:type="dxa"/>
          </w:tcPr>
          <w:p w:rsidR="0052243D" w:rsidRDefault="0052243D" w:rsidP="00214EE8">
            <w:pPr>
              <w:cnfStyle w:val="000000000000"/>
            </w:pPr>
            <w:r>
              <w:t>132</w:t>
            </w:r>
          </w:p>
        </w:tc>
      </w:tr>
      <w:tr w:rsidR="0052243D" w:rsidTr="00D03D24">
        <w:tc>
          <w:tcPr>
            <w:cnfStyle w:val="001000000000"/>
            <w:tcW w:w="1596" w:type="dxa"/>
          </w:tcPr>
          <w:p w:rsidR="0052243D" w:rsidRDefault="0052243D" w:rsidP="00214EE8">
            <w:r>
              <w:t>6013C</w:t>
            </w:r>
          </w:p>
        </w:tc>
        <w:tc>
          <w:tcPr>
            <w:cnfStyle w:val="000010000000"/>
            <w:tcW w:w="1596" w:type="dxa"/>
          </w:tcPr>
          <w:p w:rsidR="0052243D" w:rsidRDefault="0052243D" w:rsidP="00214EE8">
            <w:r>
              <w:t>28,183</w:t>
            </w:r>
          </w:p>
        </w:tc>
        <w:tc>
          <w:tcPr>
            <w:tcW w:w="1596" w:type="dxa"/>
          </w:tcPr>
          <w:p w:rsidR="0052243D" w:rsidRDefault="0052243D" w:rsidP="00214EE8">
            <w:pPr>
              <w:cnfStyle w:val="000000000000"/>
            </w:pPr>
            <w:r>
              <w:t>8,162</w:t>
            </w:r>
          </w:p>
        </w:tc>
        <w:tc>
          <w:tcPr>
            <w:cnfStyle w:val="000010000000"/>
            <w:tcW w:w="1596" w:type="dxa"/>
          </w:tcPr>
          <w:p w:rsidR="0052243D" w:rsidRDefault="0052243D" w:rsidP="00214EE8">
            <w:r>
              <w:t>15,223</w:t>
            </w:r>
          </w:p>
        </w:tc>
        <w:tc>
          <w:tcPr>
            <w:tcW w:w="1596" w:type="dxa"/>
          </w:tcPr>
          <w:p w:rsidR="0052243D" w:rsidRDefault="0052243D" w:rsidP="00214EE8">
            <w:pPr>
              <w:cnfStyle w:val="000000000000"/>
            </w:pPr>
            <w:r>
              <w:t>2,449</w:t>
            </w:r>
          </w:p>
        </w:tc>
      </w:tr>
      <w:tr w:rsidR="0052243D" w:rsidTr="00D03D24">
        <w:tc>
          <w:tcPr>
            <w:cnfStyle w:val="001000000000"/>
            <w:tcW w:w="1596" w:type="dxa"/>
          </w:tcPr>
          <w:p w:rsidR="0052243D" w:rsidRDefault="0052243D" w:rsidP="00214EE8">
            <w:r>
              <w:t>6013D</w:t>
            </w:r>
          </w:p>
        </w:tc>
        <w:tc>
          <w:tcPr>
            <w:cnfStyle w:val="000010000000"/>
            <w:tcW w:w="1596" w:type="dxa"/>
          </w:tcPr>
          <w:p w:rsidR="0052243D" w:rsidRDefault="0052243D" w:rsidP="00214EE8">
            <w:r>
              <w:t>82</w:t>
            </w:r>
          </w:p>
        </w:tc>
        <w:tc>
          <w:tcPr>
            <w:tcW w:w="1596" w:type="dxa"/>
          </w:tcPr>
          <w:p w:rsidR="0052243D" w:rsidRDefault="0052243D" w:rsidP="00214EE8">
            <w:pPr>
              <w:cnfStyle w:val="000000000000"/>
            </w:pPr>
            <w:r>
              <w:t>25</w:t>
            </w:r>
          </w:p>
        </w:tc>
        <w:tc>
          <w:tcPr>
            <w:cnfStyle w:val="000010000000"/>
            <w:tcW w:w="1596" w:type="dxa"/>
          </w:tcPr>
          <w:p w:rsidR="0052243D" w:rsidRDefault="0052243D" w:rsidP="00214EE8">
            <w:r>
              <w:t>787</w:t>
            </w:r>
          </w:p>
        </w:tc>
        <w:tc>
          <w:tcPr>
            <w:tcW w:w="1596" w:type="dxa"/>
          </w:tcPr>
          <w:p w:rsidR="0052243D" w:rsidRDefault="0052243D" w:rsidP="00214EE8">
            <w:pPr>
              <w:cnfStyle w:val="000000000000"/>
            </w:pPr>
            <w:r>
              <w:t>128</w:t>
            </w:r>
          </w:p>
        </w:tc>
      </w:tr>
      <w:tr w:rsidR="0052243D" w:rsidTr="00D03D24">
        <w:tc>
          <w:tcPr>
            <w:cnfStyle w:val="001000000000"/>
            <w:tcW w:w="1596" w:type="dxa"/>
          </w:tcPr>
          <w:p w:rsidR="0052243D" w:rsidRDefault="0052243D" w:rsidP="00214EE8">
            <w:r>
              <w:t>6014C</w:t>
            </w:r>
          </w:p>
        </w:tc>
        <w:tc>
          <w:tcPr>
            <w:cnfStyle w:val="000010000000"/>
            <w:tcW w:w="1596" w:type="dxa"/>
          </w:tcPr>
          <w:p w:rsidR="0052243D" w:rsidRDefault="0052243D" w:rsidP="00214EE8">
            <w:r>
              <w:t>25,498</w:t>
            </w:r>
          </w:p>
        </w:tc>
        <w:tc>
          <w:tcPr>
            <w:tcW w:w="1596" w:type="dxa"/>
          </w:tcPr>
          <w:p w:rsidR="0052243D" w:rsidRDefault="0052243D" w:rsidP="00214EE8">
            <w:pPr>
              <w:cnfStyle w:val="000000000000"/>
            </w:pPr>
            <w:r>
              <w:t>7,532</w:t>
            </w:r>
          </w:p>
        </w:tc>
        <w:tc>
          <w:tcPr>
            <w:cnfStyle w:val="000010000000"/>
            <w:tcW w:w="1596" w:type="dxa"/>
          </w:tcPr>
          <w:p w:rsidR="0052243D" w:rsidRDefault="0052243D" w:rsidP="00214EE8">
            <w:r>
              <w:t>23,910</w:t>
            </w:r>
          </w:p>
        </w:tc>
        <w:tc>
          <w:tcPr>
            <w:tcW w:w="1596" w:type="dxa"/>
          </w:tcPr>
          <w:p w:rsidR="0052243D" w:rsidRDefault="0052243D" w:rsidP="00214EE8">
            <w:pPr>
              <w:cnfStyle w:val="000000000000"/>
            </w:pPr>
            <w:r>
              <w:t>4,566</w:t>
            </w:r>
          </w:p>
        </w:tc>
      </w:tr>
      <w:tr w:rsidR="0052243D" w:rsidTr="00D03D24">
        <w:tc>
          <w:tcPr>
            <w:cnfStyle w:val="001000000000"/>
            <w:tcW w:w="1596" w:type="dxa"/>
          </w:tcPr>
          <w:p w:rsidR="0052243D" w:rsidRDefault="0052243D" w:rsidP="00214EE8">
            <w:r>
              <w:t>6018</w:t>
            </w:r>
          </w:p>
        </w:tc>
        <w:tc>
          <w:tcPr>
            <w:cnfStyle w:val="000010000000"/>
            <w:tcW w:w="1596" w:type="dxa"/>
          </w:tcPr>
          <w:p w:rsidR="0052243D" w:rsidRDefault="0052243D" w:rsidP="00214EE8">
            <w:r>
              <w:t>2,388</w:t>
            </w:r>
          </w:p>
        </w:tc>
        <w:tc>
          <w:tcPr>
            <w:tcW w:w="1596" w:type="dxa"/>
          </w:tcPr>
          <w:p w:rsidR="0052243D" w:rsidRDefault="0052243D" w:rsidP="00214EE8">
            <w:pPr>
              <w:cnfStyle w:val="000000000000"/>
            </w:pPr>
            <w:r>
              <w:t>716</w:t>
            </w:r>
          </w:p>
        </w:tc>
        <w:tc>
          <w:tcPr>
            <w:cnfStyle w:val="000010000000"/>
            <w:tcW w:w="1596" w:type="dxa"/>
          </w:tcPr>
          <w:p w:rsidR="0052243D" w:rsidRDefault="0052243D" w:rsidP="00214EE8">
            <w:r>
              <w:t>3,085</w:t>
            </w:r>
          </w:p>
        </w:tc>
        <w:tc>
          <w:tcPr>
            <w:tcW w:w="1596" w:type="dxa"/>
          </w:tcPr>
          <w:p w:rsidR="0052243D" w:rsidRDefault="0052243D" w:rsidP="00214EE8">
            <w:pPr>
              <w:cnfStyle w:val="000000000000"/>
            </w:pPr>
            <w:r>
              <w:t>480</w:t>
            </w:r>
          </w:p>
        </w:tc>
      </w:tr>
      <w:tr w:rsidR="0052243D" w:rsidTr="00D03D24">
        <w:tc>
          <w:tcPr>
            <w:cnfStyle w:val="001000000000"/>
            <w:tcW w:w="1596" w:type="dxa"/>
          </w:tcPr>
          <w:p w:rsidR="0052243D" w:rsidRPr="00D03D24" w:rsidRDefault="0052243D" w:rsidP="00214EE8">
            <w:pPr>
              <w:rPr>
                <w:b w:val="0"/>
                <w:i/>
              </w:rPr>
            </w:pPr>
            <w:proofErr w:type="spellStart"/>
            <w:r w:rsidRPr="00D03D24">
              <w:rPr>
                <w:b w:val="0"/>
                <w:i/>
              </w:rPr>
              <w:t>Southcentral</w:t>
            </w:r>
            <w:proofErr w:type="spellEnd"/>
            <w:r w:rsidRPr="00D03D24">
              <w:rPr>
                <w:b w:val="0"/>
                <w:i/>
              </w:rPr>
              <w:t xml:space="preserve"> - Total</w:t>
            </w:r>
          </w:p>
        </w:tc>
        <w:tc>
          <w:tcPr>
            <w:cnfStyle w:val="000010000000"/>
            <w:tcW w:w="1596" w:type="dxa"/>
          </w:tcPr>
          <w:p w:rsidR="0052243D" w:rsidRPr="00D03D24" w:rsidRDefault="0052243D" w:rsidP="00214EE8">
            <w:pPr>
              <w:rPr>
                <w:i/>
              </w:rPr>
            </w:pPr>
            <w:r w:rsidRPr="00D03D24">
              <w:rPr>
                <w:i/>
              </w:rPr>
              <w:t>100,477</w:t>
            </w:r>
          </w:p>
        </w:tc>
        <w:tc>
          <w:tcPr>
            <w:tcW w:w="1596" w:type="dxa"/>
          </w:tcPr>
          <w:p w:rsidR="0052243D" w:rsidRPr="00D03D24" w:rsidRDefault="0052243D" w:rsidP="00214EE8">
            <w:pPr>
              <w:cnfStyle w:val="000000000000"/>
              <w:rPr>
                <w:i/>
              </w:rPr>
            </w:pPr>
            <w:r w:rsidRPr="00D03D24">
              <w:rPr>
                <w:i/>
              </w:rPr>
              <w:t>29,629</w:t>
            </w:r>
          </w:p>
        </w:tc>
        <w:tc>
          <w:tcPr>
            <w:cnfStyle w:val="000010000000"/>
            <w:tcW w:w="1596" w:type="dxa"/>
          </w:tcPr>
          <w:p w:rsidR="0052243D" w:rsidRPr="00D03D24" w:rsidRDefault="0052243D" w:rsidP="00214EE8">
            <w:pPr>
              <w:rPr>
                <w:i/>
              </w:rPr>
            </w:pPr>
            <w:r w:rsidRPr="00D03D24">
              <w:rPr>
                <w:i/>
              </w:rPr>
              <w:t>95,169</w:t>
            </w:r>
          </w:p>
        </w:tc>
        <w:tc>
          <w:tcPr>
            <w:tcW w:w="1596" w:type="dxa"/>
          </w:tcPr>
          <w:p w:rsidR="0052243D" w:rsidRPr="00D03D24" w:rsidRDefault="0052243D" w:rsidP="00214EE8">
            <w:pPr>
              <w:cnfStyle w:val="000000000000"/>
              <w:rPr>
                <w:i/>
              </w:rPr>
            </w:pPr>
            <w:r w:rsidRPr="00D03D24">
              <w:rPr>
                <w:i/>
              </w:rPr>
              <w:t>15,650</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Southern</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6014A-N</w:t>
            </w:r>
          </w:p>
        </w:tc>
        <w:tc>
          <w:tcPr>
            <w:cnfStyle w:val="000010000000"/>
            <w:tcW w:w="1596" w:type="dxa"/>
          </w:tcPr>
          <w:p w:rsidR="0052243D" w:rsidRDefault="0052243D" w:rsidP="00214EE8">
            <w:r>
              <w:t>114,276</w:t>
            </w:r>
          </w:p>
        </w:tc>
        <w:tc>
          <w:tcPr>
            <w:tcW w:w="1596" w:type="dxa"/>
          </w:tcPr>
          <w:p w:rsidR="0052243D" w:rsidRDefault="0052243D" w:rsidP="00214EE8">
            <w:pPr>
              <w:cnfStyle w:val="000000000000"/>
            </w:pPr>
            <w:r>
              <w:t>34,283</w:t>
            </w:r>
          </w:p>
        </w:tc>
        <w:tc>
          <w:tcPr>
            <w:cnfStyle w:val="000010000000"/>
            <w:tcW w:w="1596" w:type="dxa"/>
          </w:tcPr>
          <w:p w:rsidR="0052243D" w:rsidRDefault="0052243D" w:rsidP="00214EE8">
            <w:r>
              <w:t>12,491</w:t>
            </w:r>
          </w:p>
        </w:tc>
        <w:tc>
          <w:tcPr>
            <w:tcW w:w="1596" w:type="dxa"/>
          </w:tcPr>
          <w:p w:rsidR="0052243D" w:rsidRDefault="0052243D" w:rsidP="00214EE8">
            <w:pPr>
              <w:cnfStyle w:val="000000000000"/>
            </w:pPr>
            <w:r>
              <w:t>1,730</w:t>
            </w:r>
          </w:p>
        </w:tc>
      </w:tr>
      <w:tr w:rsidR="0052243D" w:rsidTr="00D03D24">
        <w:tc>
          <w:tcPr>
            <w:cnfStyle w:val="001000000000"/>
            <w:tcW w:w="1596" w:type="dxa"/>
          </w:tcPr>
          <w:p w:rsidR="0052243D" w:rsidRDefault="0052243D" w:rsidP="00214EE8">
            <w:r>
              <w:t>6014A-S</w:t>
            </w:r>
          </w:p>
        </w:tc>
        <w:tc>
          <w:tcPr>
            <w:cnfStyle w:val="000010000000"/>
            <w:tcW w:w="1596" w:type="dxa"/>
          </w:tcPr>
          <w:p w:rsidR="0052243D" w:rsidRDefault="0052243D" w:rsidP="00214EE8">
            <w:r>
              <w:t>62,651</w:t>
            </w:r>
          </w:p>
        </w:tc>
        <w:tc>
          <w:tcPr>
            <w:tcW w:w="1596" w:type="dxa"/>
          </w:tcPr>
          <w:p w:rsidR="0052243D" w:rsidRDefault="0052243D" w:rsidP="00214EE8">
            <w:pPr>
              <w:cnfStyle w:val="000000000000"/>
            </w:pPr>
            <w:r>
              <w:t>18,797</w:t>
            </w:r>
          </w:p>
        </w:tc>
        <w:tc>
          <w:tcPr>
            <w:cnfStyle w:val="000010000000"/>
            <w:tcW w:w="1596" w:type="dxa"/>
          </w:tcPr>
          <w:p w:rsidR="0052243D" w:rsidRDefault="0052243D" w:rsidP="00214EE8">
            <w:r>
              <w:t>10,516</w:t>
            </w:r>
          </w:p>
        </w:tc>
        <w:tc>
          <w:tcPr>
            <w:tcW w:w="1596" w:type="dxa"/>
          </w:tcPr>
          <w:p w:rsidR="0052243D" w:rsidRDefault="0052243D" w:rsidP="00214EE8">
            <w:pPr>
              <w:cnfStyle w:val="000000000000"/>
            </w:pPr>
            <w:r>
              <w:t>1,603</w:t>
            </w:r>
          </w:p>
        </w:tc>
      </w:tr>
      <w:tr w:rsidR="0052243D" w:rsidTr="00D03D24">
        <w:tc>
          <w:tcPr>
            <w:cnfStyle w:val="001000000000"/>
            <w:tcW w:w="1596" w:type="dxa"/>
          </w:tcPr>
          <w:p w:rsidR="0052243D" w:rsidRDefault="0052243D" w:rsidP="00214EE8">
            <w:r>
              <w:t>6014B-N</w:t>
            </w:r>
          </w:p>
        </w:tc>
        <w:tc>
          <w:tcPr>
            <w:cnfStyle w:val="000010000000"/>
            <w:tcW w:w="1596" w:type="dxa"/>
          </w:tcPr>
          <w:p w:rsidR="0052243D" w:rsidRDefault="0052243D" w:rsidP="00214EE8">
            <w:r>
              <w:t>9,191</w:t>
            </w:r>
          </w:p>
        </w:tc>
        <w:tc>
          <w:tcPr>
            <w:tcW w:w="1596" w:type="dxa"/>
          </w:tcPr>
          <w:p w:rsidR="0052243D" w:rsidRDefault="0052243D" w:rsidP="00214EE8">
            <w:pPr>
              <w:cnfStyle w:val="000000000000"/>
            </w:pPr>
            <w:r>
              <w:t>2,754</w:t>
            </w:r>
          </w:p>
        </w:tc>
        <w:tc>
          <w:tcPr>
            <w:cnfStyle w:val="000010000000"/>
            <w:tcW w:w="1596" w:type="dxa"/>
          </w:tcPr>
          <w:p w:rsidR="0052243D" w:rsidRDefault="0052243D" w:rsidP="00214EE8">
            <w:r>
              <w:t>3,289</w:t>
            </w:r>
          </w:p>
        </w:tc>
        <w:tc>
          <w:tcPr>
            <w:tcW w:w="1596" w:type="dxa"/>
          </w:tcPr>
          <w:p w:rsidR="0052243D" w:rsidRDefault="0052243D" w:rsidP="00214EE8">
            <w:pPr>
              <w:cnfStyle w:val="000000000000"/>
            </w:pPr>
            <w:r>
              <w:t>474</w:t>
            </w:r>
          </w:p>
        </w:tc>
      </w:tr>
      <w:tr w:rsidR="0052243D" w:rsidTr="00D03D24">
        <w:tc>
          <w:tcPr>
            <w:cnfStyle w:val="001000000000"/>
            <w:tcW w:w="1596" w:type="dxa"/>
          </w:tcPr>
          <w:p w:rsidR="0052243D" w:rsidRDefault="0052243D" w:rsidP="00214EE8">
            <w:r>
              <w:t>6014B-S</w:t>
            </w:r>
          </w:p>
        </w:tc>
        <w:tc>
          <w:tcPr>
            <w:cnfStyle w:val="000010000000"/>
            <w:tcW w:w="1596" w:type="dxa"/>
          </w:tcPr>
          <w:p w:rsidR="0052243D" w:rsidRDefault="0052243D" w:rsidP="00214EE8">
            <w:r>
              <w:t>23,100</w:t>
            </w:r>
          </w:p>
        </w:tc>
        <w:tc>
          <w:tcPr>
            <w:tcW w:w="1596" w:type="dxa"/>
          </w:tcPr>
          <w:p w:rsidR="0052243D" w:rsidRDefault="0052243D" w:rsidP="00214EE8">
            <w:pPr>
              <w:cnfStyle w:val="000000000000"/>
            </w:pPr>
            <w:r>
              <w:t>8,775</w:t>
            </w:r>
          </w:p>
        </w:tc>
        <w:tc>
          <w:tcPr>
            <w:cnfStyle w:val="000010000000"/>
            <w:tcW w:w="1596" w:type="dxa"/>
          </w:tcPr>
          <w:p w:rsidR="0052243D" w:rsidRDefault="0052243D" w:rsidP="00214EE8">
            <w:r>
              <w:t>4,349</w:t>
            </w:r>
          </w:p>
        </w:tc>
        <w:tc>
          <w:tcPr>
            <w:tcW w:w="1596" w:type="dxa"/>
          </w:tcPr>
          <w:p w:rsidR="0052243D" w:rsidRDefault="0052243D" w:rsidP="00214EE8">
            <w:pPr>
              <w:cnfStyle w:val="000000000000"/>
            </w:pPr>
            <w:r>
              <w:t>619</w:t>
            </w:r>
          </w:p>
        </w:tc>
      </w:tr>
      <w:tr w:rsidR="0052243D" w:rsidTr="00D03D24">
        <w:tc>
          <w:tcPr>
            <w:cnfStyle w:val="001000000000"/>
            <w:tcW w:w="1596" w:type="dxa"/>
          </w:tcPr>
          <w:p w:rsidR="0052243D" w:rsidRPr="00D03D24" w:rsidRDefault="0052243D" w:rsidP="00214EE8">
            <w:pPr>
              <w:rPr>
                <w:b w:val="0"/>
                <w:i/>
              </w:rPr>
            </w:pPr>
            <w:r w:rsidRPr="00D03D24">
              <w:rPr>
                <w:b w:val="0"/>
                <w:i/>
              </w:rPr>
              <w:t>Southern - Total</w:t>
            </w:r>
          </w:p>
        </w:tc>
        <w:tc>
          <w:tcPr>
            <w:cnfStyle w:val="000010000000"/>
            <w:tcW w:w="1596" w:type="dxa"/>
          </w:tcPr>
          <w:p w:rsidR="0052243D" w:rsidRPr="00D03D24" w:rsidRDefault="0052243D" w:rsidP="004E79B4">
            <w:pPr>
              <w:rPr>
                <w:i/>
              </w:rPr>
            </w:pPr>
            <w:r w:rsidRPr="00D03D24">
              <w:rPr>
                <w:i/>
              </w:rPr>
              <w:t>209,218</w:t>
            </w:r>
          </w:p>
        </w:tc>
        <w:tc>
          <w:tcPr>
            <w:tcW w:w="1596" w:type="dxa"/>
          </w:tcPr>
          <w:p w:rsidR="0052243D" w:rsidRPr="00D03D24" w:rsidRDefault="0052243D" w:rsidP="004E79B4">
            <w:pPr>
              <w:cnfStyle w:val="000000000000"/>
              <w:rPr>
                <w:i/>
              </w:rPr>
            </w:pPr>
            <w:r w:rsidRPr="00D03D24">
              <w:rPr>
                <w:i/>
              </w:rPr>
              <w:t>64,609</w:t>
            </w:r>
          </w:p>
        </w:tc>
        <w:tc>
          <w:tcPr>
            <w:cnfStyle w:val="000010000000"/>
            <w:tcW w:w="1596" w:type="dxa"/>
          </w:tcPr>
          <w:p w:rsidR="0052243D" w:rsidRPr="00D03D24" w:rsidRDefault="0052243D" w:rsidP="004E79B4">
            <w:pPr>
              <w:rPr>
                <w:i/>
              </w:rPr>
            </w:pPr>
            <w:r w:rsidRPr="00D03D24">
              <w:rPr>
                <w:i/>
              </w:rPr>
              <w:t>30,645</w:t>
            </w:r>
          </w:p>
        </w:tc>
        <w:tc>
          <w:tcPr>
            <w:tcW w:w="1596" w:type="dxa"/>
          </w:tcPr>
          <w:p w:rsidR="0052243D" w:rsidRPr="00D03D24" w:rsidRDefault="0052243D" w:rsidP="00214EE8">
            <w:pPr>
              <w:cnfStyle w:val="000000000000"/>
              <w:rPr>
                <w:i/>
              </w:rPr>
            </w:pPr>
            <w:r w:rsidRPr="00D03D24">
              <w:rPr>
                <w:i/>
              </w:rPr>
              <w:t>4,427</w:t>
            </w:r>
          </w:p>
        </w:tc>
      </w:tr>
    </w:tbl>
    <w:p w:rsidR="00214EE8" w:rsidRPr="00214EE8" w:rsidRDefault="00214EE8" w:rsidP="00214EE8">
      <w:pPr>
        <w:pStyle w:val="Tableheading"/>
      </w:pPr>
    </w:p>
    <w:p w:rsidR="007417D2" w:rsidRDefault="007417D2" w:rsidP="0092342E">
      <w:r>
        <w:t>Submarine ground water d</w:t>
      </w:r>
      <w:r w:rsidR="00BC26CB">
        <w:t xml:space="preserve">ischarge is also a </w:t>
      </w:r>
      <w:r>
        <w:t xml:space="preserve">component of nutrient input in the Keys (Lapointe </w:t>
      </w:r>
      <w:r w:rsidRPr="007E2405">
        <w:rPr>
          <w:i/>
        </w:rPr>
        <w:t xml:space="preserve">et al. </w:t>
      </w:r>
      <w:r>
        <w:t xml:space="preserve">1990, Lapointe and </w:t>
      </w:r>
      <w:proofErr w:type="spellStart"/>
      <w:r>
        <w:t>Matzie</w:t>
      </w:r>
      <w:proofErr w:type="spellEnd"/>
      <w:r>
        <w:t xml:space="preserve"> 1996).  </w:t>
      </w:r>
      <w:r w:rsidRPr="00D242BF">
        <w:t xml:space="preserve">Lapointe </w:t>
      </w:r>
      <w:r w:rsidRPr="007E2405">
        <w:rPr>
          <w:i/>
        </w:rPr>
        <w:t xml:space="preserve">et al. </w:t>
      </w:r>
      <w:r w:rsidRPr="00D242BF">
        <w:t xml:space="preserve">(1990) </w:t>
      </w:r>
      <w:r>
        <w:t xml:space="preserve">assessed the degree of nutrient enrichment of limestone ground waters by onsite sewage disposal systems (septic tanks) and evaluated seasonal relationships between nutrient-enriched ground waters and adjacent surface waters.  They observed that ground waters associated with septic tanks had elevated nutrient concentrations compared with controls.  </w:t>
      </w:r>
    </w:p>
    <w:p w:rsidR="00BC26CB" w:rsidRDefault="00BC26CB" w:rsidP="0092342E">
      <w:r>
        <w:t xml:space="preserve">Reich </w:t>
      </w:r>
      <w:r w:rsidRPr="007E2405">
        <w:rPr>
          <w:i/>
        </w:rPr>
        <w:t xml:space="preserve">et al. </w:t>
      </w:r>
      <w:r>
        <w:t xml:space="preserve">(2002) verified the natural gradient flow of ground water from Florida Bay beneath Key Largo and ultimately into the Atlantic Ocean using multi-depth wells and the injection of </w:t>
      </w:r>
      <w:proofErr w:type="spellStart"/>
      <w:r>
        <w:t>fluorescein</w:t>
      </w:r>
      <w:proofErr w:type="spellEnd"/>
      <w:r>
        <w:t xml:space="preserve"> and </w:t>
      </w:r>
      <w:proofErr w:type="spellStart"/>
      <w:r>
        <w:lastRenderedPageBreak/>
        <w:t>rhodamine</w:t>
      </w:r>
      <w:proofErr w:type="spellEnd"/>
      <w:r>
        <w:t xml:space="preserve"> dyes as tracers.  The study included clusters of deep (13.6 m) and shallow (6.1 m) wells on the bayside and </w:t>
      </w:r>
      <w:proofErr w:type="spellStart"/>
      <w:proofErr w:type="gramStart"/>
      <w:r>
        <w:t>oceanside</w:t>
      </w:r>
      <w:proofErr w:type="spellEnd"/>
      <w:proofErr w:type="gramEnd"/>
      <w:r>
        <w:t xml:space="preserve"> of an undeveloped area of Key Largo.  They observed that the greatest forcing factor in ground water movement is the difference in water level between Florida Bay and the Atlantic Ocean.  For over 6 months, Florida Bay was on average 12 to 15 centimeters (cm) higher than the Atlantic side.  There was both horizontal and vertical flow of ground water, with the predominant direction of horizontal flow to the southeast, towards the reef tract.  Their results indicate that a component of vertical flow likely contributes ground water seepage up into overlying surface waters and could transport nutrients and pollutants into nearshore waters as well as to the reef tract.</w:t>
      </w:r>
    </w:p>
    <w:p w:rsidR="00A14593" w:rsidRDefault="00A14593" w:rsidP="0092342E">
      <w:r>
        <w:t xml:space="preserve">External sources of nutrients to the Keys include </w:t>
      </w:r>
      <w:r w:rsidRPr="00241A17">
        <w:t>the natural and regulated discharges from the Everglades</w:t>
      </w:r>
      <w:r>
        <w:t xml:space="preserve"> to Florida Bay</w:t>
      </w:r>
      <w:r w:rsidRPr="00241A17">
        <w:t>, regulated discharges from Lake Okeechobee through the Pea</w:t>
      </w:r>
      <w:r>
        <w:t xml:space="preserve">ce River, Caloosahatchee River and </w:t>
      </w:r>
      <w:r w:rsidRPr="00241A17">
        <w:t>Mississippi River</w:t>
      </w:r>
      <w:r>
        <w:t xml:space="preserve"> discharges to the Gulf of Mexico, </w:t>
      </w:r>
      <w:r w:rsidR="00C15498">
        <w:t xml:space="preserve">Atlantic upwelling, </w:t>
      </w:r>
      <w:r>
        <w:t xml:space="preserve">and atmospheric deposition </w:t>
      </w:r>
      <w:r w:rsidRPr="001B5E36">
        <w:t>(</w:t>
      </w:r>
      <w:r>
        <w:t>FDEP</w:t>
      </w:r>
      <w:r w:rsidRPr="001B5E36">
        <w:t xml:space="preserve"> 2008</w:t>
      </w:r>
      <w:r w:rsidR="003A70DC">
        <w:t>a</w:t>
      </w:r>
      <w:r w:rsidRPr="001B5E36">
        <w:t xml:space="preserve">; Lapointe </w:t>
      </w:r>
      <w:r w:rsidRPr="007E2405">
        <w:rPr>
          <w:i/>
        </w:rPr>
        <w:t xml:space="preserve">et al. </w:t>
      </w:r>
      <w:r w:rsidRPr="001B5E36">
        <w:t xml:space="preserve">2004).  </w:t>
      </w:r>
    </w:p>
    <w:p w:rsidR="00441808" w:rsidRDefault="00A14593" w:rsidP="0092342E">
      <w:r w:rsidRPr="001B5E36">
        <w:t xml:space="preserve">Lapointe </w:t>
      </w:r>
      <w:r w:rsidRPr="007E2405">
        <w:rPr>
          <w:i/>
        </w:rPr>
        <w:t xml:space="preserve">et al. </w:t>
      </w:r>
      <w:r w:rsidRPr="001B5E36">
        <w:t>(2004) quantified the role of physical forcing and</w:t>
      </w:r>
      <w:r>
        <w:t xml:space="preserve"> water management in south Florida on nutrient enrichment and blooms of phytoplankton, macroalgae, and seagrass epiphytes in the Keys.  Results suggested that regional-scale agricultural runoff (from the mainland Everglades watersheds) and local sewage discharges from the Keys are both significant N sources.   However, Gibson </w:t>
      </w:r>
      <w:r w:rsidRPr="00A14593">
        <w:rPr>
          <w:i/>
        </w:rPr>
        <w:t>et al</w:t>
      </w:r>
      <w:r>
        <w:t>. (2008) determined that while the Middle Keys passes were a significant outflow from Florida Bay towards the reef tract, inputs of cool, nutrient rich waters via offshore tidal bores contribute</w:t>
      </w:r>
      <w:r w:rsidR="00C15498">
        <w:t>d</w:t>
      </w:r>
      <w:r>
        <w:t xml:space="preserve"> far greater amounts of biologically available N directly to the reef system.  For P, fluxes across the open western boundary of Florida Bay and input from tidal bores are also important nutrient sources to the reef system.  </w:t>
      </w:r>
      <w:r w:rsidR="003722FE">
        <w:t xml:space="preserve">Gibson </w:t>
      </w:r>
      <w:r w:rsidR="007E2405" w:rsidRPr="007E2405">
        <w:rPr>
          <w:i/>
        </w:rPr>
        <w:t xml:space="preserve">et al. </w:t>
      </w:r>
      <w:r w:rsidR="003722FE">
        <w:t>(2008) quantified the exchange of water and nutrients through Long Key Channel using long-term, high-resolution, mass flow measurements</w:t>
      </w:r>
      <w:r w:rsidR="00C5281F">
        <w:t>,</w:t>
      </w:r>
      <w:r w:rsidR="003722FE">
        <w:t xml:space="preserve"> combined with periodic tidal-scale observations of nutrient concentrations</w:t>
      </w:r>
      <w:r w:rsidR="006A12B9">
        <w:t>.  Loads were compared with other published values of regional nutrient</w:t>
      </w:r>
      <w:r w:rsidR="00C15498">
        <w:t xml:space="preserve"> loads and</w:t>
      </w:r>
      <w:r w:rsidR="006A12B9">
        <w:t xml:space="preserve"> fluxes (</w:t>
      </w:r>
      <w:r w:rsidR="0061784D" w:rsidRPr="00A14593">
        <w:rPr>
          <w:b/>
        </w:rPr>
        <w:t>Figure</w:t>
      </w:r>
      <w:r w:rsidR="006A12B9" w:rsidRPr="00A14593">
        <w:rPr>
          <w:b/>
        </w:rPr>
        <w:t>s 3 and 4</w:t>
      </w:r>
      <w:r w:rsidR="006A12B9">
        <w:t xml:space="preserve">).  </w:t>
      </w:r>
    </w:p>
    <w:p w:rsidR="00441808" w:rsidRDefault="00DD2DA3">
      <w:pPr>
        <w:autoSpaceDE w:val="0"/>
        <w:autoSpaceDN w:val="0"/>
        <w:adjustRightInd w:val="0"/>
        <w:jc w:val="center"/>
      </w:pPr>
      <w:r w:rsidRPr="00DD2DA3">
        <w:rPr>
          <w:noProof/>
        </w:rPr>
        <w:lastRenderedPageBreak/>
        <w:drawing>
          <wp:inline distT="0" distB="0" distL="0" distR="0">
            <wp:extent cx="5010150" cy="3968496"/>
            <wp:effectExtent l="19050" t="0" r="0" b="0"/>
            <wp:docPr id="6" name="Picture 5" descr="Figure 3.  Nitrogen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14" cstate="print"/>
                    <a:srcRect/>
                    <a:stretch>
                      <a:fillRect/>
                    </a:stretch>
                  </pic:blipFill>
                  <pic:spPr bwMode="auto">
                    <a:xfrm>
                      <a:off x="0" y="0"/>
                      <a:ext cx="5013373" cy="3971049"/>
                    </a:xfrm>
                    <a:prstGeom prst="rect">
                      <a:avLst/>
                    </a:prstGeom>
                    <a:noFill/>
                    <a:ln w="9525">
                      <a:noFill/>
                      <a:miter lim="800000"/>
                      <a:headEnd/>
                      <a:tailEnd/>
                    </a:ln>
                  </pic:spPr>
                </pic:pic>
              </a:graphicData>
            </a:graphic>
          </wp:inline>
        </w:drawing>
      </w:r>
    </w:p>
    <w:p w:rsidR="00441808" w:rsidRDefault="00504D95">
      <w:pPr>
        <w:pStyle w:val="Figureheader"/>
      </w:pPr>
      <w:bookmarkStart w:id="9" w:name="_Toc269284522"/>
      <w:proofErr w:type="gramStart"/>
      <w:r w:rsidRPr="00504D95">
        <w:t>Figure 3.</w:t>
      </w:r>
      <w:proofErr w:type="gramEnd"/>
      <w:r w:rsidRPr="00504D95">
        <w:t xml:space="preserve"> </w:t>
      </w:r>
      <w:r w:rsidR="00B04BF0">
        <w:t xml:space="preserve"> </w:t>
      </w:r>
      <w:r w:rsidRPr="00504D95">
        <w:t>Nitrogen loading</w:t>
      </w:r>
      <w:r w:rsidR="007020BE">
        <w:t xml:space="preserve"> to Florida Bay and the Florida Keys</w:t>
      </w:r>
      <w:r w:rsidRPr="00504D95">
        <w:t xml:space="preserve"> (Gibson et al. 2008</w:t>
      </w:r>
      <w:r w:rsidR="00A14593">
        <w:t xml:space="preserve">; Key for sources in figure: a. Gibson et al. 2008, b. Boyer and Keller 2007, c. Rudnick et al. 1999, d. Kruczynski and </w:t>
      </w:r>
      <w:proofErr w:type="spellStart"/>
      <w:r w:rsidR="00A14593">
        <w:t>McMannus</w:t>
      </w:r>
      <w:proofErr w:type="spellEnd"/>
      <w:r w:rsidR="00A14593">
        <w:t xml:space="preserve"> 2002, e. </w:t>
      </w:r>
      <w:proofErr w:type="spellStart"/>
      <w:r w:rsidR="00A14593">
        <w:t>Leichter</w:t>
      </w:r>
      <w:proofErr w:type="spellEnd"/>
      <w:r w:rsidR="00A14593">
        <w:t xml:space="preserve"> et al. 2003</w:t>
      </w:r>
      <w:r w:rsidRPr="00504D95">
        <w:t>).</w:t>
      </w:r>
      <w:bookmarkEnd w:id="9"/>
    </w:p>
    <w:p w:rsidR="00DD2DA3" w:rsidRDefault="00DD2DA3" w:rsidP="00A92004">
      <w:pPr>
        <w:autoSpaceDE w:val="0"/>
        <w:autoSpaceDN w:val="0"/>
        <w:adjustRightInd w:val="0"/>
      </w:pPr>
    </w:p>
    <w:p w:rsidR="00441808" w:rsidRDefault="00DD2DA3">
      <w:pPr>
        <w:autoSpaceDE w:val="0"/>
        <w:autoSpaceDN w:val="0"/>
        <w:adjustRightInd w:val="0"/>
        <w:jc w:val="center"/>
      </w:pPr>
      <w:r w:rsidRPr="00DD2DA3">
        <w:rPr>
          <w:noProof/>
        </w:rPr>
        <w:lastRenderedPageBreak/>
        <w:drawing>
          <wp:inline distT="0" distB="0" distL="0" distR="0">
            <wp:extent cx="5010150" cy="4267200"/>
            <wp:effectExtent l="19050" t="0" r="0" b="0"/>
            <wp:docPr id="7" name="Picture 6" descr="Figure 4.  Phosphorus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15" cstate="print"/>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441808" w:rsidRDefault="00504D95">
      <w:pPr>
        <w:pStyle w:val="Figureheader"/>
      </w:pPr>
      <w:bookmarkStart w:id="10" w:name="_Toc269284523"/>
      <w:proofErr w:type="gramStart"/>
      <w:r w:rsidRPr="00504D95">
        <w:t>Figure 4.</w:t>
      </w:r>
      <w:proofErr w:type="gramEnd"/>
      <w:r w:rsidRPr="00504D95">
        <w:t xml:space="preserve"> </w:t>
      </w:r>
      <w:r w:rsidR="00B04BF0">
        <w:t xml:space="preserve"> </w:t>
      </w:r>
      <w:r w:rsidRPr="00504D95">
        <w:t xml:space="preserve">Phosphorus loading </w:t>
      </w:r>
      <w:r w:rsidR="007020BE">
        <w:t>to Florida Bay and the Florida Keys</w:t>
      </w:r>
      <w:r w:rsidR="007020BE" w:rsidRPr="00B04BF0">
        <w:t xml:space="preserve"> </w:t>
      </w:r>
      <w:r w:rsidR="00A14593" w:rsidRPr="00504D95">
        <w:t>(Gibson et al. 2008</w:t>
      </w:r>
      <w:r w:rsidR="00A14593">
        <w:t xml:space="preserve">; Key for sources in figure: a. Gibson et al. 2008, b. Boyer and Keller 2007, c. Rudnick et al. 1999, d. Kruczynski and </w:t>
      </w:r>
      <w:proofErr w:type="spellStart"/>
      <w:r w:rsidR="00A14593">
        <w:t>McMannus</w:t>
      </w:r>
      <w:proofErr w:type="spellEnd"/>
      <w:r w:rsidR="00A14593">
        <w:t xml:space="preserve"> 2002, e. </w:t>
      </w:r>
      <w:proofErr w:type="spellStart"/>
      <w:r w:rsidR="00A14593">
        <w:t>Leichter</w:t>
      </w:r>
      <w:proofErr w:type="spellEnd"/>
      <w:r w:rsidR="00A14593">
        <w:t xml:space="preserve"> et al. 2003</w:t>
      </w:r>
      <w:r w:rsidRPr="00504D95">
        <w:t>).</w:t>
      </w:r>
      <w:bookmarkEnd w:id="10"/>
    </w:p>
    <w:p w:rsidR="00881554" w:rsidRDefault="00881554" w:rsidP="00881554">
      <w:r w:rsidRPr="00881554">
        <w:rPr>
          <w:b/>
        </w:rPr>
        <w:t>Table 4</w:t>
      </w:r>
      <w:r>
        <w:t xml:space="preserve"> shows a comparison of the 1999 anthropogenic land based nutrient loads (</w:t>
      </w:r>
      <w:r w:rsidRPr="00881554">
        <w:rPr>
          <w:b/>
        </w:rPr>
        <w:t>Table 3</w:t>
      </w:r>
      <w:r>
        <w:t xml:space="preserve"> totals for stormwater and wastewater</w:t>
      </w:r>
      <w:r w:rsidR="00C15498">
        <w:t>; FDEP 2008</w:t>
      </w:r>
      <w:r w:rsidR="003A70DC">
        <w:t>a</w:t>
      </w:r>
      <w:r>
        <w:t xml:space="preserve">) converted to metric tons per year to compare with some farfield estimates of nutrient loads to the region from Gibson </w:t>
      </w:r>
      <w:r w:rsidRPr="00881554">
        <w:rPr>
          <w:i/>
        </w:rPr>
        <w:t>et al</w:t>
      </w:r>
      <w:r>
        <w:t>. (2008)</w:t>
      </w:r>
      <w:r w:rsidR="00C15498">
        <w:t xml:space="preserve"> and Rudnick </w:t>
      </w:r>
      <w:r w:rsidR="00C15498" w:rsidRPr="00C15498">
        <w:rPr>
          <w:i/>
        </w:rPr>
        <w:t>et al</w:t>
      </w:r>
      <w:r w:rsidR="00C15498">
        <w:t>. (1999)</w:t>
      </w:r>
      <w:r>
        <w:t xml:space="preserve">. </w:t>
      </w:r>
      <w:r w:rsidR="00C15498">
        <w:t xml:space="preserve"> Land based nutrient sources are a small component of the total nutrient inputs to the Keys.    </w:t>
      </w:r>
      <w:r>
        <w:t xml:space="preserve"> </w:t>
      </w: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A14593" w:rsidRDefault="00A14593" w:rsidP="00A14593">
      <w:pPr>
        <w:pStyle w:val="Tableheading"/>
      </w:pPr>
      <w:bookmarkStart w:id="11" w:name="_Toc269284333"/>
      <w:proofErr w:type="gramStart"/>
      <w:r>
        <w:lastRenderedPageBreak/>
        <w:t>Table 4</w:t>
      </w:r>
      <w:r w:rsidRPr="00504D95">
        <w:t>.</w:t>
      </w:r>
      <w:proofErr w:type="gramEnd"/>
      <w:r w:rsidRPr="00504D95">
        <w:t xml:space="preserve"> </w:t>
      </w:r>
      <w:r>
        <w:t xml:space="preserve">Comparison of total </w:t>
      </w:r>
      <w:r w:rsidRPr="00504D95">
        <w:t>1999 estimated annual anthropogenic</w:t>
      </w:r>
      <w:r w:rsidR="00E0716F">
        <w:t xml:space="preserve"> land based</w:t>
      </w:r>
      <w:r w:rsidRPr="00504D95">
        <w:t xml:space="preserve"> (wastewater and stormwate</w:t>
      </w:r>
      <w:r w:rsidR="00E0716F">
        <w:t>r) nutrient</w:t>
      </w:r>
      <w:r>
        <w:t xml:space="preserve"> loadin</w:t>
      </w:r>
      <w:r w:rsidR="002E227A">
        <w:t xml:space="preserve">gs to the Keys </w:t>
      </w:r>
      <w:r w:rsidRPr="00504D95">
        <w:t>(FDEP 2008</w:t>
      </w:r>
      <w:r w:rsidR="003A70DC">
        <w:t>a</w:t>
      </w:r>
      <w:r w:rsidRPr="00504D95">
        <w:t>)</w:t>
      </w:r>
      <w:r>
        <w:t xml:space="preserve"> with some estimated farfield loadings</w:t>
      </w:r>
      <w:r w:rsidR="00DA2399">
        <w:t xml:space="preserve"> from Florida Bay</w:t>
      </w:r>
      <w:r w:rsidR="00881554">
        <w:t xml:space="preserve"> passes</w:t>
      </w:r>
      <w:r w:rsidR="00DA2399">
        <w:t xml:space="preserve"> and Atlantic upwelling</w:t>
      </w:r>
      <w:r>
        <w:t xml:space="preserve"> (Gibson et al. 2008)</w:t>
      </w:r>
      <w:r w:rsidR="00DA2399">
        <w:t xml:space="preserve"> and atmospheric deposition (calculated using atmospheric loading estimates in Rudnick et al. 1999) </w:t>
      </w:r>
      <w:r w:rsidR="002E227A">
        <w:t xml:space="preserve"> in metric tons year</w:t>
      </w:r>
      <w:r w:rsidR="002E227A">
        <w:rPr>
          <w:vertAlign w:val="superscript"/>
        </w:rPr>
        <w:t>-1</w:t>
      </w:r>
      <w:r w:rsidRPr="00504D95">
        <w:t>.</w:t>
      </w:r>
      <w:bookmarkEnd w:id="11"/>
    </w:p>
    <w:p w:rsidR="00A14593" w:rsidRDefault="00A14593" w:rsidP="00A14593">
      <w:pPr>
        <w:autoSpaceDE w:val="0"/>
        <w:autoSpaceDN w:val="0"/>
        <w:adjustRightInd w:val="0"/>
        <w:spacing w:after="0" w:line="240" w:lineRule="auto"/>
        <w:rPr>
          <w:sz w:val="16"/>
          <w:szCs w:val="16"/>
        </w:rPr>
      </w:pPr>
      <w:r w:rsidRPr="00504D95">
        <w:rPr>
          <w:sz w:val="16"/>
          <w:szCs w:val="16"/>
        </w:rPr>
        <w:t>- = Empty cell/no data</w:t>
      </w:r>
    </w:p>
    <w:tbl>
      <w:tblPr>
        <w:tblStyle w:val="MediumShading1-Accent3"/>
        <w:tblW w:w="0" w:type="auto"/>
        <w:tblLook w:val="04A0"/>
      </w:tblPr>
      <w:tblGrid>
        <w:gridCol w:w="3175"/>
        <w:gridCol w:w="3175"/>
        <w:gridCol w:w="3175"/>
      </w:tblGrid>
      <w:tr w:rsidR="00A14593" w:rsidRPr="00090F14" w:rsidTr="00A14593">
        <w:trPr>
          <w:cnfStyle w:val="100000000000"/>
          <w:trHeight w:val="272"/>
        </w:trPr>
        <w:tc>
          <w:tcPr>
            <w:cnfStyle w:val="001000000000"/>
            <w:tcW w:w="3175" w:type="dxa"/>
            <w:shd w:val="clear" w:color="auto" w:fill="9BBB59"/>
          </w:tcPr>
          <w:p w:rsidR="00A14593" w:rsidRPr="00090F14" w:rsidRDefault="00A14593" w:rsidP="00A14593">
            <w:pPr>
              <w:autoSpaceDE w:val="0"/>
              <w:autoSpaceDN w:val="0"/>
              <w:adjustRightInd w:val="0"/>
              <w:spacing w:after="200" w:line="276" w:lineRule="auto"/>
              <w:rPr>
                <w:sz w:val="20"/>
                <w:szCs w:val="20"/>
              </w:rPr>
            </w:pPr>
            <w:r w:rsidRPr="00504D95">
              <w:rPr>
                <w:sz w:val="20"/>
                <w:szCs w:val="20"/>
              </w:rPr>
              <w:t>Region</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TN</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TP</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r>
      <w:tr w:rsidR="00E0716F" w:rsidRPr="00090F14" w:rsidTr="00A14593">
        <w:trPr>
          <w:cnfStyle w:val="000000100000"/>
          <w:trHeight w:val="272"/>
        </w:trPr>
        <w:tc>
          <w:tcPr>
            <w:cnfStyle w:val="001000000000"/>
            <w:tcW w:w="3175" w:type="dxa"/>
          </w:tcPr>
          <w:p w:rsidR="00E0716F" w:rsidRPr="00E0716F" w:rsidRDefault="00E0716F" w:rsidP="00E0716F">
            <w:pPr>
              <w:autoSpaceDE w:val="0"/>
              <w:autoSpaceDN w:val="0"/>
              <w:adjustRightInd w:val="0"/>
              <w:spacing w:after="200" w:line="276" w:lineRule="auto"/>
              <w:rPr>
                <w:sz w:val="20"/>
                <w:szCs w:val="20"/>
              </w:rPr>
            </w:pPr>
            <w:r w:rsidRPr="00E0716F">
              <w:rPr>
                <w:sz w:val="20"/>
                <w:szCs w:val="20"/>
              </w:rPr>
              <w:t>Keys wastewater and stormwater</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438</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111.8</w:t>
            </w:r>
          </w:p>
        </w:tc>
      </w:tr>
      <w:tr w:rsidR="00E0716F" w:rsidRPr="00090F14" w:rsidTr="00A14593">
        <w:trPr>
          <w:cnfStyle w:val="00000001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Atlantic upwelling</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5190</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861</w:t>
            </w:r>
          </w:p>
        </w:tc>
      </w:tr>
      <w:tr w:rsidR="00E0716F" w:rsidRPr="00090F14" w:rsidTr="00A14593">
        <w:trPr>
          <w:cnfStyle w:val="00000010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Florida Bay (through Middle Keys passes)</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5500</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90</w:t>
            </w:r>
          </w:p>
        </w:tc>
      </w:tr>
      <w:tr w:rsidR="00E0716F" w:rsidRPr="00090F14" w:rsidTr="00A14593">
        <w:trPr>
          <w:cnfStyle w:val="000000010000"/>
          <w:trHeight w:val="257"/>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Atmospheric deposition</w:t>
            </w:r>
          </w:p>
        </w:tc>
        <w:tc>
          <w:tcPr>
            <w:tcW w:w="3175" w:type="dxa"/>
          </w:tcPr>
          <w:p w:rsidR="00E0716F" w:rsidRPr="00090F14" w:rsidRDefault="00DA2399" w:rsidP="00A14593">
            <w:pPr>
              <w:autoSpaceDE w:val="0"/>
              <w:autoSpaceDN w:val="0"/>
              <w:adjustRightInd w:val="0"/>
              <w:spacing w:after="200" w:line="276" w:lineRule="auto"/>
              <w:cnfStyle w:val="000000010000"/>
              <w:rPr>
                <w:sz w:val="20"/>
                <w:szCs w:val="20"/>
              </w:rPr>
            </w:pPr>
            <w:r>
              <w:rPr>
                <w:sz w:val="20"/>
                <w:szCs w:val="20"/>
              </w:rPr>
              <w:t>3040</w:t>
            </w:r>
          </w:p>
        </w:tc>
        <w:tc>
          <w:tcPr>
            <w:tcW w:w="3175" w:type="dxa"/>
          </w:tcPr>
          <w:p w:rsidR="00E0716F" w:rsidRPr="00090F14" w:rsidRDefault="00881554" w:rsidP="00A14593">
            <w:pPr>
              <w:autoSpaceDE w:val="0"/>
              <w:autoSpaceDN w:val="0"/>
              <w:adjustRightInd w:val="0"/>
              <w:spacing w:after="200" w:line="276" w:lineRule="auto"/>
              <w:cnfStyle w:val="000000010000"/>
              <w:rPr>
                <w:sz w:val="20"/>
                <w:szCs w:val="20"/>
              </w:rPr>
            </w:pPr>
            <w:r>
              <w:rPr>
                <w:sz w:val="20"/>
                <w:szCs w:val="20"/>
              </w:rPr>
              <w:t>161.5</w:t>
            </w:r>
          </w:p>
        </w:tc>
      </w:tr>
    </w:tbl>
    <w:p w:rsidR="00A14593" w:rsidRDefault="00A14593" w:rsidP="00A14593">
      <w:pPr>
        <w:pStyle w:val="Reducedtext"/>
      </w:pPr>
      <w:r>
        <w:t xml:space="preserve">    </w:t>
      </w:r>
    </w:p>
    <w:p w:rsidR="00A14593" w:rsidRDefault="00A14593" w:rsidP="00A14593">
      <w:pPr>
        <w:pStyle w:val="Reducedtext"/>
      </w:pPr>
      <w:r>
        <w:t xml:space="preserve">    </w:t>
      </w:r>
    </w:p>
    <w:p w:rsidR="00C5281F" w:rsidRPr="00C5281F" w:rsidRDefault="00C5281F" w:rsidP="009D1F25">
      <w:pPr>
        <w:autoSpaceDE w:val="0"/>
        <w:autoSpaceDN w:val="0"/>
        <w:adjustRightInd w:val="0"/>
        <w:spacing w:after="120"/>
        <w:rPr>
          <w:sz w:val="16"/>
          <w:szCs w:val="16"/>
        </w:rPr>
      </w:pPr>
    </w:p>
    <w:p w:rsidR="0027730B" w:rsidRPr="002708E9" w:rsidRDefault="0027730B" w:rsidP="009D1F25">
      <w:pPr>
        <w:pStyle w:val="EstuaryHeading"/>
        <w:spacing w:after="120"/>
      </w:pPr>
      <w:bookmarkStart w:id="12" w:name="_Toc269284169"/>
      <w:r w:rsidRPr="002708E9">
        <w:t>Biological Summary</w:t>
      </w:r>
      <w:bookmarkEnd w:id="12"/>
      <w:r w:rsidRPr="002708E9">
        <w:t xml:space="preserve"> </w:t>
      </w:r>
    </w:p>
    <w:p w:rsidR="00441808" w:rsidRDefault="004420A2" w:rsidP="0092342E">
      <w:r>
        <w:t xml:space="preserve">The three dominant habitats that make up the </w:t>
      </w:r>
      <w:r w:rsidR="0027730B" w:rsidRPr="003B2097">
        <w:t xml:space="preserve">coastal marine ecosystems of the Florida Keys </w:t>
      </w:r>
      <w:r>
        <w:t xml:space="preserve">are </w:t>
      </w:r>
      <w:r w:rsidR="0027730B">
        <w:t xml:space="preserve">seagrass meadows, coral reefs, and </w:t>
      </w:r>
      <w:r w:rsidR="0027730B" w:rsidRPr="003B2097">
        <w:t>mangroves.</w:t>
      </w:r>
      <w:r w:rsidR="00C541BB">
        <w:t xml:space="preserve"> </w:t>
      </w:r>
      <w:r w:rsidR="0027730B" w:rsidRPr="003B2097">
        <w:t xml:space="preserve"> </w:t>
      </w:r>
      <w:r w:rsidR="002708E9" w:rsidRPr="003B2097">
        <w:t>Seagrasses are the princip</w:t>
      </w:r>
      <w:r w:rsidR="00C5281F">
        <w:t>al</w:t>
      </w:r>
      <w:r w:rsidR="002708E9" w:rsidRPr="003B2097">
        <w:t xml:space="preserve"> component of</w:t>
      </w:r>
      <w:r w:rsidR="002708E9">
        <w:t xml:space="preserve"> </w:t>
      </w:r>
      <w:r w:rsidR="002708E9" w:rsidRPr="003B2097">
        <w:t xml:space="preserve">benthic marine </w:t>
      </w:r>
      <w:r w:rsidR="002708E9">
        <w:t>habitats in the Keys</w:t>
      </w:r>
      <w:r w:rsidR="00C5281F">
        <w:t>,</w:t>
      </w:r>
      <w:r w:rsidR="002708E9" w:rsidRPr="003B2097">
        <w:t xml:space="preserve"> occupy</w:t>
      </w:r>
      <w:r w:rsidR="00C5281F">
        <w:t>ing</w:t>
      </w:r>
      <w:r w:rsidR="002708E9" w:rsidRPr="003B2097">
        <w:t xml:space="preserve"> over 70% of the FKNMS</w:t>
      </w:r>
      <w:r w:rsidR="002708E9">
        <w:t xml:space="preserve"> (Fourqurean </w:t>
      </w:r>
      <w:r w:rsidR="007E2405" w:rsidRPr="007E2405">
        <w:rPr>
          <w:i/>
        </w:rPr>
        <w:t>et al.</w:t>
      </w:r>
      <w:r w:rsidR="003448FB">
        <w:rPr>
          <w:i/>
        </w:rPr>
        <w:t xml:space="preserve"> </w:t>
      </w:r>
      <w:r w:rsidR="00504D95" w:rsidRPr="00504D95">
        <w:t>2003).</w:t>
      </w:r>
      <w:r w:rsidR="002708E9">
        <w:t xml:space="preserve">  </w:t>
      </w:r>
      <w:r w:rsidR="002708E9" w:rsidRPr="00F73EFA">
        <w:t xml:space="preserve">Coral reefs, patch reefs, and </w:t>
      </w:r>
      <w:proofErr w:type="spellStart"/>
      <w:r w:rsidR="002708E9" w:rsidRPr="00F73EFA">
        <w:t>hardbottom</w:t>
      </w:r>
      <w:proofErr w:type="spellEnd"/>
      <w:r w:rsidR="002708E9" w:rsidRPr="00F73EFA">
        <w:t xml:space="preserve"> habitats cover approximately 7%, 1%</w:t>
      </w:r>
      <w:r w:rsidR="00C5281F">
        <w:t>,</w:t>
      </w:r>
      <w:r w:rsidR="002708E9" w:rsidRPr="00F73EFA">
        <w:t xml:space="preserve"> and 19% of the FKNMS, respectively</w:t>
      </w:r>
      <w:r w:rsidR="00140E80">
        <w:t xml:space="preserve">.  </w:t>
      </w:r>
      <w:r w:rsidR="002708E9" w:rsidRPr="00F73EFA">
        <w:t xml:space="preserve">Mangroves are a dominant feature of the land-sea margin throughout the Florida Keys. </w:t>
      </w:r>
    </w:p>
    <w:p w:rsidR="00441808" w:rsidRDefault="002708E9">
      <w:pPr>
        <w:pStyle w:val="EstuarySubheading"/>
        <w:spacing w:after="200"/>
      </w:pPr>
      <w:r w:rsidRPr="00F73EFA">
        <w:t xml:space="preserve"> </w:t>
      </w:r>
      <w:bookmarkStart w:id="13" w:name="_Toc269284170"/>
      <w:r w:rsidRPr="002708E9">
        <w:t>Seagrasses</w:t>
      </w:r>
      <w:bookmarkEnd w:id="13"/>
    </w:p>
    <w:p w:rsidR="00441808" w:rsidRDefault="0006347A" w:rsidP="0092342E">
      <w:r>
        <w:t xml:space="preserve">The dominant primary producers in the Keys are seagrasses and macroalgae.  </w:t>
      </w:r>
      <w:r w:rsidR="0020554E">
        <w:t>One of the world’s most extensive seagrass beds, approximately 14,000 km</w:t>
      </w:r>
      <w:r w:rsidR="0020554E">
        <w:rPr>
          <w:vertAlign w:val="superscript"/>
        </w:rPr>
        <w:t>2</w:t>
      </w:r>
      <w:r w:rsidR="0020554E">
        <w:t xml:space="preserve">, surrounds the Florida Keys (Fourqurean and </w:t>
      </w:r>
      <w:proofErr w:type="spellStart"/>
      <w:r w:rsidR="0020554E">
        <w:t>Zieman</w:t>
      </w:r>
      <w:proofErr w:type="spellEnd"/>
      <w:r w:rsidR="0020554E">
        <w:t xml:space="preserve"> 2002). </w:t>
      </w:r>
      <w:r w:rsidR="006A5A8E">
        <w:t xml:space="preserve"> </w:t>
      </w:r>
      <w:r w:rsidR="0027730B" w:rsidRPr="003B2097">
        <w:t>The</w:t>
      </w:r>
      <w:r w:rsidR="0027730B">
        <w:t xml:space="preserve"> </w:t>
      </w:r>
      <w:r w:rsidR="0027730B" w:rsidRPr="003B2097">
        <w:t>structure and distribution of seagrass communitie</w:t>
      </w:r>
      <w:r w:rsidR="0020554E">
        <w:t xml:space="preserve">s varies throughout the </w:t>
      </w:r>
      <w:r w:rsidR="003040BF">
        <w:t xml:space="preserve">Keys. </w:t>
      </w:r>
      <w:r w:rsidR="0027730B">
        <w:t xml:space="preserve"> </w:t>
      </w:r>
      <w:r w:rsidR="003040BF">
        <w:t>Seagrass</w:t>
      </w:r>
      <w:r w:rsidR="00146EC7">
        <w:t>es</w:t>
      </w:r>
      <w:r w:rsidR="0027730B" w:rsidRPr="003B2097">
        <w:t xml:space="preserve"> form extensive meadows and patchy beds, and are also found scattered throughout</w:t>
      </w:r>
      <w:r w:rsidR="0027730B">
        <w:t xml:space="preserve"> </w:t>
      </w:r>
      <w:r w:rsidR="0027730B" w:rsidRPr="003B2097">
        <w:t>other habitats</w:t>
      </w:r>
      <w:r w:rsidR="00DA278A">
        <w:t xml:space="preserve"> (Fourqurean </w:t>
      </w:r>
      <w:r w:rsidR="00DA278A" w:rsidRPr="00DA278A">
        <w:rPr>
          <w:i/>
        </w:rPr>
        <w:t>et al</w:t>
      </w:r>
      <w:r w:rsidR="00DA278A">
        <w:t>. 2001)</w:t>
      </w:r>
      <w:r w:rsidR="0027730B" w:rsidRPr="003B2097">
        <w:t>.</w:t>
      </w:r>
      <w:r w:rsidR="000A77C4">
        <w:t xml:space="preserve">  The distribution and species composition of seagrasses in south Florida results from many factors, with</w:t>
      </w:r>
      <w:r w:rsidR="00C27EBC">
        <w:t xml:space="preserve"> the</w:t>
      </w:r>
      <w:r w:rsidR="000A77C4">
        <w:t xml:space="preserve"> most important being water depth, water clarity, and nutrient availability (Fourqurean </w:t>
      </w:r>
      <w:r w:rsidR="000A77C4" w:rsidRPr="007E2405">
        <w:rPr>
          <w:i/>
        </w:rPr>
        <w:t xml:space="preserve">et al. </w:t>
      </w:r>
      <w:r w:rsidR="000A77C4">
        <w:t xml:space="preserve">2002). </w:t>
      </w:r>
      <w:r w:rsidR="00BB47F7">
        <w:t xml:space="preserve">  </w:t>
      </w:r>
    </w:p>
    <w:p w:rsidR="0006347A" w:rsidRDefault="00BB47F7" w:rsidP="0092342E">
      <w:r w:rsidRPr="00213BC4">
        <w:t>Seagrass beds are important habitat for other species</w:t>
      </w:r>
      <w:r w:rsidR="00347B36">
        <w:t>,</w:t>
      </w:r>
      <w:r w:rsidRPr="00213BC4">
        <w:t xml:space="preserve"> including pink shrimp (</w:t>
      </w:r>
      <w:proofErr w:type="spellStart"/>
      <w:r w:rsidRPr="00213BC4">
        <w:rPr>
          <w:i/>
        </w:rPr>
        <w:t>Farfantepenaeus</w:t>
      </w:r>
      <w:proofErr w:type="spellEnd"/>
      <w:r w:rsidRPr="00213BC4">
        <w:rPr>
          <w:i/>
        </w:rPr>
        <w:t>)</w:t>
      </w:r>
      <w:r w:rsidRPr="00213BC4">
        <w:t>, spiny lobster (</w:t>
      </w:r>
      <w:proofErr w:type="spellStart"/>
      <w:r w:rsidRPr="00213BC4">
        <w:rPr>
          <w:i/>
        </w:rPr>
        <w:t>Panulirus</w:t>
      </w:r>
      <w:proofErr w:type="spellEnd"/>
      <w:r w:rsidRPr="00213BC4">
        <w:rPr>
          <w:i/>
        </w:rPr>
        <w:t xml:space="preserve"> </w:t>
      </w:r>
      <w:proofErr w:type="spellStart"/>
      <w:proofErr w:type="gramStart"/>
      <w:r w:rsidRPr="00213BC4">
        <w:rPr>
          <w:i/>
        </w:rPr>
        <w:t>argus</w:t>
      </w:r>
      <w:proofErr w:type="spellEnd"/>
      <w:proofErr w:type="gramEnd"/>
      <w:r w:rsidRPr="00213BC4">
        <w:t>), queen conch (</w:t>
      </w:r>
      <w:proofErr w:type="spellStart"/>
      <w:r w:rsidRPr="00213BC4">
        <w:rPr>
          <w:i/>
        </w:rPr>
        <w:t>Strombus</w:t>
      </w:r>
      <w:proofErr w:type="spellEnd"/>
      <w:r w:rsidRPr="00213BC4">
        <w:rPr>
          <w:i/>
        </w:rPr>
        <w:t xml:space="preserve"> </w:t>
      </w:r>
      <w:proofErr w:type="spellStart"/>
      <w:r w:rsidRPr="00213BC4">
        <w:rPr>
          <w:i/>
        </w:rPr>
        <w:t>gigas</w:t>
      </w:r>
      <w:proofErr w:type="spellEnd"/>
      <w:r w:rsidRPr="00213BC4">
        <w:t xml:space="preserve">), and spotted </w:t>
      </w:r>
      <w:proofErr w:type="spellStart"/>
      <w:r w:rsidRPr="00213BC4">
        <w:t>seatrout</w:t>
      </w:r>
      <w:proofErr w:type="spellEnd"/>
      <w:r w:rsidRPr="00213BC4">
        <w:t xml:space="preserve"> (</w:t>
      </w:r>
      <w:proofErr w:type="spellStart"/>
      <w:r w:rsidRPr="00213BC4">
        <w:rPr>
          <w:i/>
        </w:rPr>
        <w:t>Cynoscion</w:t>
      </w:r>
      <w:proofErr w:type="spellEnd"/>
      <w:r w:rsidRPr="00213BC4">
        <w:rPr>
          <w:i/>
        </w:rPr>
        <w:t xml:space="preserve"> </w:t>
      </w:r>
      <w:proofErr w:type="spellStart"/>
      <w:r w:rsidRPr="00213BC4">
        <w:rPr>
          <w:i/>
        </w:rPr>
        <w:t>nebulosus</w:t>
      </w:r>
      <w:proofErr w:type="spellEnd"/>
      <w:r w:rsidRPr="00213BC4">
        <w:t xml:space="preserve">) (Fourqurean </w:t>
      </w:r>
      <w:r w:rsidRPr="007E2405">
        <w:rPr>
          <w:i/>
        </w:rPr>
        <w:t xml:space="preserve">et al. </w:t>
      </w:r>
      <w:r w:rsidRPr="00213BC4">
        <w:t xml:space="preserve">2001).  </w:t>
      </w:r>
      <w:r>
        <w:t xml:space="preserve">Lapointe </w:t>
      </w:r>
      <w:r w:rsidRPr="007E2405">
        <w:rPr>
          <w:i/>
        </w:rPr>
        <w:t xml:space="preserve">et al. </w:t>
      </w:r>
      <w:r>
        <w:t>(1994) note that</w:t>
      </w:r>
      <w:r w:rsidR="007115D8">
        <w:t>,</w:t>
      </w:r>
      <w:r>
        <w:t xml:space="preserve"> since </w:t>
      </w:r>
      <w:r w:rsidR="00347B36">
        <w:t xml:space="preserve">the </w:t>
      </w:r>
      <w:r>
        <w:t xml:space="preserve">densities of benthic invertebrates and fishes that inhabit seagrass meadows are positively correlated with seagrass density and productivity, </w:t>
      </w:r>
      <w:r w:rsidR="00347B36">
        <w:t xml:space="preserve">the </w:t>
      </w:r>
      <w:r>
        <w:t>eutrophication of seagrass meadows could also lead to reductions in secondary productivity.</w:t>
      </w:r>
    </w:p>
    <w:p w:rsidR="00441808" w:rsidRDefault="00A90D12" w:rsidP="0092342E">
      <w:r>
        <w:t xml:space="preserve">Fourqurean </w:t>
      </w:r>
      <w:r w:rsidRPr="007E2405">
        <w:rPr>
          <w:i/>
        </w:rPr>
        <w:t xml:space="preserve">et al. </w:t>
      </w:r>
      <w:r>
        <w:t xml:space="preserve">(2001) documented </w:t>
      </w:r>
      <w:r w:rsidR="00347B36">
        <w:t xml:space="preserve">the </w:t>
      </w:r>
      <w:r>
        <w:t xml:space="preserve">distribution and abundance of seagrasses in south Florida in a larger study area that included the </w:t>
      </w:r>
      <w:r w:rsidR="0001470C">
        <w:t>FKNMS</w:t>
      </w:r>
      <w:r>
        <w:t xml:space="preserve"> </w:t>
      </w:r>
      <w:r w:rsidR="00347B36">
        <w:t xml:space="preserve">from </w:t>
      </w:r>
      <w:r>
        <w:t>1995</w:t>
      </w:r>
      <w:r w:rsidR="00347B36">
        <w:t xml:space="preserve"> to </w:t>
      </w:r>
      <w:r>
        <w:t xml:space="preserve">1998 and found </w:t>
      </w:r>
      <w:r w:rsidRPr="00A04331">
        <w:rPr>
          <w:i/>
        </w:rPr>
        <w:t xml:space="preserve">T. </w:t>
      </w:r>
      <w:proofErr w:type="spellStart"/>
      <w:r w:rsidRPr="00A04331">
        <w:rPr>
          <w:i/>
        </w:rPr>
        <w:t>testudinum</w:t>
      </w:r>
      <w:proofErr w:type="spellEnd"/>
      <w:r>
        <w:t xml:space="preserve"> to be the most </w:t>
      </w:r>
      <w:r>
        <w:lastRenderedPageBreak/>
        <w:t xml:space="preserve">common seagrass at 67.2% of the sites.  Other seagrasses observed included </w:t>
      </w:r>
      <w:proofErr w:type="spellStart"/>
      <w:r w:rsidRPr="00A04331">
        <w:rPr>
          <w:i/>
        </w:rPr>
        <w:t>Syringodium</w:t>
      </w:r>
      <w:proofErr w:type="spellEnd"/>
      <w:r w:rsidRPr="00A04331">
        <w:rPr>
          <w:i/>
        </w:rPr>
        <w:t xml:space="preserve"> </w:t>
      </w:r>
      <w:proofErr w:type="spellStart"/>
      <w:r w:rsidRPr="00A04331">
        <w:rPr>
          <w:i/>
        </w:rPr>
        <w:t>filiforme</w:t>
      </w:r>
      <w:proofErr w:type="spellEnd"/>
      <w:r>
        <w:t xml:space="preserve"> at 38.9% of </w:t>
      </w:r>
      <w:r w:rsidR="00347B36">
        <w:t xml:space="preserve">the </w:t>
      </w:r>
      <w:r>
        <w:t xml:space="preserve">sites and </w:t>
      </w:r>
      <w:proofErr w:type="spellStart"/>
      <w:r w:rsidRPr="00A04331">
        <w:rPr>
          <w:i/>
        </w:rPr>
        <w:t>Halodule</w:t>
      </w:r>
      <w:proofErr w:type="spellEnd"/>
      <w:r w:rsidRPr="00A04331">
        <w:rPr>
          <w:i/>
        </w:rPr>
        <w:t xml:space="preserve"> </w:t>
      </w:r>
      <w:proofErr w:type="spellStart"/>
      <w:r w:rsidRPr="00A04331">
        <w:rPr>
          <w:i/>
        </w:rPr>
        <w:t>wrightii</w:t>
      </w:r>
      <w:proofErr w:type="spellEnd"/>
      <w:r>
        <w:t xml:space="preserve"> and </w:t>
      </w:r>
      <w:proofErr w:type="spellStart"/>
      <w:r w:rsidRPr="00A04331">
        <w:rPr>
          <w:i/>
        </w:rPr>
        <w:t>Halophila</w:t>
      </w:r>
      <w:proofErr w:type="spellEnd"/>
      <w:r w:rsidRPr="00A04331">
        <w:rPr>
          <w:i/>
        </w:rPr>
        <w:t xml:space="preserve"> </w:t>
      </w:r>
      <w:proofErr w:type="spellStart"/>
      <w:r w:rsidRPr="00A04331">
        <w:rPr>
          <w:i/>
        </w:rPr>
        <w:t>decipens</w:t>
      </w:r>
      <w:proofErr w:type="spellEnd"/>
      <w:r>
        <w:t xml:space="preserve"> at about 15% </w:t>
      </w:r>
      <w:r w:rsidR="00090F14">
        <w:t xml:space="preserve">at </w:t>
      </w:r>
      <w:r w:rsidR="00347B36">
        <w:t xml:space="preserve">each </w:t>
      </w:r>
      <w:r>
        <w:t xml:space="preserve">site.   A survey of seagrass species composition and density in the FKNMS </w:t>
      </w:r>
      <w:r w:rsidR="00347B36">
        <w:t xml:space="preserve">from </w:t>
      </w:r>
      <w:r>
        <w:t>1996</w:t>
      </w:r>
      <w:r w:rsidR="00347B36">
        <w:t xml:space="preserve"> to </w:t>
      </w:r>
      <w:r>
        <w:t xml:space="preserve">1997 found water depth related to the density of all observed seagrass species except for </w:t>
      </w:r>
      <w:proofErr w:type="spellStart"/>
      <w:r w:rsidRPr="00A04331">
        <w:rPr>
          <w:i/>
        </w:rPr>
        <w:t>Halophila</w:t>
      </w:r>
      <w:proofErr w:type="spellEnd"/>
      <w:r w:rsidRPr="00A04331">
        <w:rPr>
          <w:i/>
        </w:rPr>
        <w:t xml:space="preserve"> </w:t>
      </w:r>
      <w:proofErr w:type="spellStart"/>
      <w:r w:rsidRPr="00A04331">
        <w:rPr>
          <w:i/>
        </w:rPr>
        <w:t>engelmanni</w:t>
      </w:r>
      <w:proofErr w:type="spellEnd"/>
      <w:r>
        <w:t xml:space="preserve">.  </w:t>
      </w:r>
      <w:r w:rsidR="00347B36">
        <w:t xml:space="preserve">The densities </w:t>
      </w:r>
      <w:r>
        <w:t xml:space="preserve">of </w:t>
      </w:r>
      <w:r w:rsidR="000C4852">
        <w:br/>
      </w:r>
      <w:r w:rsidRPr="00A04331">
        <w:rPr>
          <w:i/>
        </w:rPr>
        <w:t xml:space="preserve">T. </w:t>
      </w:r>
      <w:proofErr w:type="spellStart"/>
      <w:r w:rsidRPr="00A04331">
        <w:rPr>
          <w:i/>
        </w:rPr>
        <w:t>testudinum</w:t>
      </w:r>
      <w:proofErr w:type="spellEnd"/>
      <w:r>
        <w:t xml:space="preserve">, </w:t>
      </w:r>
      <w:r w:rsidRPr="00A04331">
        <w:rPr>
          <w:i/>
        </w:rPr>
        <w:t xml:space="preserve">H. </w:t>
      </w:r>
      <w:proofErr w:type="spellStart"/>
      <w:r w:rsidRPr="00A04331">
        <w:rPr>
          <w:i/>
        </w:rPr>
        <w:t>wrightii</w:t>
      </w:r>
      <w:proofErr w:type="spellEnd"/>
      <w:r>
        <w:t xml:space="preserve">, and </w:t>
      </w:r>
      <w:proofErr w:type="spellStart"/>
      <w:r w:rsidRPr="00A04331">
        <w:rPr>
          <w:i/>
        </w:rPr>
        <w:t>Ruppia</w:t>
      </w:r>
      <w:proofErr w:type="spellEnd"/>
      <w:r w:rsidRPr="00A04331">
        <w:rPr>
          <w:i/>
        </w:rPr>
        <w:t xml:space="preserve"> maritime</w:t>
      </w:r>
      <w:r>
        <w:t xml:space="preserve"> were higher in shallow water, while </w:t>
      </w:r>
      <w:r w:rsidRPr="00A04331">
        <w:rPr>
          <w:i/>
        </w:rPr>
        <w:t xml:space="preserve">S. </w:t>
      </w:r>
      <w:proofErr w:type="spellStart"/>
      <w:r w:rsidRPr="00A04331">
        <w:rPr>
          <w:i/>
        </w:rPr>
        <w:t>filiforme</w:t>
      </w:r>
      <w:proofErr w:type="spellEnd"/>
      <w:r>
        <w:t xml:space="preserve"> and </w:t>
      </w:r>
      <w:r w:rsidR="000C4852">
        <w:br/>
      </w:r>
      <w:r w:rsidRPr="00A04331">
        <w:rPr>
          <w:i/>
        </w:rPr>
        <w:t xml:space="preserve">H. </w:t>
      </w:r>
      <w:proofErr w:type="spellStart"/>
      <w:r w:rsidRPr="00A04331">
        <w:rPr>
          <w:i/>
        </w:rPr>
        <w:t>decipens</w:t>
      </w:r>
      <w:proofErr w:type="spellEnd"/>
      <w:r w:rsidRPr="00A04331">
        <w:rPr>
          <w:i/>
        </w:rPr>
        <w:t xml:space="preserve"> </w:t>
      </w:r>
      <w:r>
        <w:t xml:space="preserve">density were higher in deeper water (Fourqurean </w:t>
      </w:r>
      <w:r w:rsidRPr="007E2405">
        <w:rPr>
          <w:i/>
        </w:rPr>
        <w:t xml:space="preserve">et al. </w:t>
      </w:r>
      <w:r>
        <w:t>2002).</w:t>
      </w:r>
    </w:p>
    <w:p w:rsidR="00441808" w:rsidRDefault="00EA7639" w:rsidP="0092342E">
      <w:r>
        <w:t xml:space="preserve">There is typically a gradient of water column and sediment nutrient availability, with low N offshore and low P nearshore (Boyer and Jones 2002; </w:t>
      </w:r>
      <w:proofErr w:type="spellStart"/>
      <w:r>
        <w:t>Szmant</w:t>
      </w:r>
      <w:proofErr w:type="spellEnd"/>
      <w:r>
        <w:t xml:space="preserve"> and Forrester 1996).  In seagrass-dominated systems, it can be difficult to determine the actual nutrient status of the water column because of the rapid uptake of soluble nutrients (</w:t>
      </w:r>
      <w:proofErr w:type="spellStart"/>
      <w:r>
        <w:t>Tomasko</w:t>
      </w:r>
      <w:proofErr w:type="spellEnd"/>
      <w:r>
        <w:t xml:space="preserve"> and Lapointe 1991).  </w:t>
      </w:r>
      <w:r w:rsidR="00F16C10">
        <w:t>The ratio of N</w:t>
      </w:r>
      <w:proofErr w:type="gramStart"/>
      <w:r w:rsidR="00F16C10">
        <w:t>:P</w:t>
      </w:r>
      <w:proofErr w:type="gramEnd"/>
      <w:r w:rsidR="00F16C10">
        <w:t xml:space="preserve"> in seagrass leaf tissues has been used to infer the relative availability of nutrients and spatial patterns in limiting nutrients (Fourqurean and </w:t>
      </w:r>
      <w:proofErr w:type="spellStart"/>
      <w:r w:rsidR="00F16C10">
        <w:t>Zieman</w:t>
      </w:r>
      <w:proofErr w:type="spellEnd"/>
      <w:r w:rsidR="00F16C10">
        <w:t xml:space="preserve"> 2002</w:t>
      </w:r>
      <w:r w:rsidR="00347B36">
        <w:t xml:space="preserve">; </w:t>
      </w:r>
      <w:r w:rsidR="00F16C10">
        <w:t xml:space="preserve">Burkholder </w:t>
      </w:r>
      <w:r w:rsidR="00F16C10">
        <w:rPr>
          <w:i/>
        </w:rPr>
        <w:t xml:space="preserve">et al. </w:t>
      </w:r>
      <w:r w:rsidR="00F16C10">
        <w:t xml:space="preserve">2007).  Fourqurean and </w:t>
      </w:r>
      <w:proofErr w:type="spellStart"/>
      <w:r w:rsidR="00F16C10">
        <w:t>Zieman</w:t>
      </w:r>
      <w:proofErr w:type="spellEnd"/>
      <w:r w:rsidR="00F16C10">
        <w:t xml:space="preserve"> (2002) sampled </w:t>
      </w:r>
      <w:r w:rsidR="00F16C10" w:rsidRPr="004A0DC7">
        <w:rPr>
          <w:i/>
        </w:rPr>
        <w:t xml:space="preserve">T. </w:t>
      </w:r>
      <w:proofErr w:type="spellStart"/>
      <w:r w:rsidR="00F16C10" w:rsidRPr="004A0DC7">
        <w:rPr>
          <w:i/>
        </w:rPr>
        <w:t>testudinum</w:t>
      </w:r>
      <w:proofErr w:type="spellEnd"/>
      <w:r w:rsidR="00F16C10">
        <w:t xml:space="preserve"> </w:t>
      </w:r>
      <w:r w:rsidR="004A0DC7">
        <w:t>in the Keys and observed strong spatial patterns in the relative amount of N and P in tissues.  On the Gulf side of the Keys, the N</w:t>
      </w:r>
      <w:proofErr w:type="gramStart"/>
      <w:r w:rsidR="004A0DC7">
        <w:t>:P</w:t>
      </w:r>
      <w:proofErr w:type="gramEnd"/>
      <w:r w:rsidR="004A0DC7">
        <w:t xml:space="preserve"> ratios indicated P limitation</w:t>
      </w:r>
      <w:r w:rsidR="00347B36">
        <w:t>,</w:t>
      </w:r>
      <w:r w:rsidR="004A0DC7">
        <w:t xml:space="preserve"> except at the western margin of Florida Bay.  There was also a signal of P-limitation in the nearshore area along the Atlantic side of the Keys</w:t>
      </w:r>
      <w:r w:rsidR="00347B36">
        <w:t xml:space="preserve">; </w:t>
      </w:r>
      <w:r w:rsidR="004A0DC7">
        <w:t>however</w:t>
      </w:r>
      <w:r w:rsidR="00347B36">
        <w:t>,</w:t>
      </w:r>
      <w:r w:rsidR="004A0DC7">
        <w:t xml:space="preserve"> </w:t>
      </w:r>
      <w:r w:rsidR="00347B36">
        <w:t xml:space="preserve">farther </w:t>
      </w:r>
      <w:r w:rsidR="004A0DC7">
        <w:t xml:space="preserve">offshore the ratios indicated N limitation.  It is important to note that factors other than nutrient availability, such as variation in light availability or any other factor that limits growth rate, can affect the nutrient content of seagrass tissue.  The </w:t>
      </w:r>
      <w:r w:rsidR="007C7A20">
        <w:t xml:space="preserve">spatial </w:t>
      </w:r>
      <w:r w:rsidR="004A0DC7">
        <w:t>patterns of N</w:t>
      </w:r>
      <w:proofErr w:type="gramStart"/>
      <w:r w:rsidR="004A0DC7">
        <w:t>:P</w:t>
      </w:r>
      <w:proofErr w:type="gramEnd"/>
      <w:r w:rsidR="004A0DC7">
        <w:t xml:space="preserve"> ratios in this study are consistent with estimates of nutrient loading</w:t>
      </w:r>
      <w:r w:rsidR="007C7A20">
        <w:t xml:space="preserve"> in different areas</w:t>
      </w:r>
      <w:r w:rsidR="004A0DC7">
        <w:t xml:space="preserve"> and sediment nutrient ratios. </w:t>
      </w:r>
    </w:p>
    <w:p w:rsidR="00441808" w:rsidRDefault="00347B36" w:rsidP="0092342E">
      <w:r>
        <w:t xml:space="preserve">The results </w:t>
      </w:r>
      <w:r w:rsidR="004605D1">
        <w:t xml:space="preserve">of a </w:t>
      </w:r>
      <w:r>
        <w:t>14-</w:t>
      </w:r>
      <w:r w:rsidR="004605D1">
        <w:t xml:space="preserve">month fertilization experiment in the FKNMS indicated that there are </w:t>
      </w:r>
      <w:proofErr w:type="spellStart"/>
      <w:r w:rsidR="004605D1">
        <w:t>taxon</w:t>
      </w:r>
      <w:proofErr w:type="spellEnd"/>
      <w:r w:rsidR="004605D1">
        <w:t xml:space="preserve">-specific responses to nutrient enrichment and that nutrient limitation differs for nearshore and offshore sites and for seagrass and </w:t>
      </w:r>
      <w:r w:rsidR="004605D1" w:rsidRPr="004605D1">
        <w:t>algae (</w:t>
      </w:r>
      <w:proofErr w:type="spellStart"/>
      <w:r w:rsidR="004605D1" w:rsidRPr="004605D1">
        <w:t>Ferdie</w:t>
      </w:r>
      <w:proofErr w:type="spellEnd"/>
      <w:r w:rsidR="004605D1" w:rsidRPr="004605D1">
        <w:t xml:space="preserve"> and Fourqurean 2004).  The authors</w:t>
      </w:r>
      <w:r w:rsidR="004605D1" w:rsidRPr="00213BC4">
        <w:t xml:space="preserve"> measured the response of seagrasses, macroalgae, epiphytes</w:t>
      </w:r>
      <w:r w:rsidR="00090F14">
        <w:t>,</w:t>
      </w:r>
      <w:r w:rsidR="004605D1" w:rsidRPr="00213BC4">
        <w:t xml:space="preserve"> and microalgae to additions of N and P fertilizer to assess gradients of nutrient limitation </w:t>
      </w:r>
      <w:r w:rsidR="003040BF">
        <w:t>nearshore and offshore in the Florida</w:t>
      </w:r>
      <w:r w:rsidR="004605D1" w:rsidRPr="00213BC4">
        <w:t xml:space="preserve"> Keys.  Sites were located on the east side of the upper Keys between the Keys and the reef tract.  Fertilization increased </w:t>
      </w:r>
      <w:r w:rsidR="00090F14">
        <w:t xml:space="preserve">both </w:t>
      </w:r>
      <w:r w:rsidR="004605D1" w:rsidRPr="00213BC4">
        <w:t xml:space="preserve">sediment nutrient content and plant nutrient content.  There was rapid uptake of N by </w:t>
      </w:r>
      <w:r w:rsidR="004605D1" w:rsidRPr="00213BC4">
        <w:rPr>
          <w:i/>
        </w:rPr>
        <w:t xml:space="preserve">T. </w:t>
      </w:r>
      <w:proofErr w:type="spellStart"/>
      <w:r w:rsidR="004605D1" w:rsidRPr="00213BC4">
        <w:rPr>
          <w:i/>
        </w:rPr>
        <w:t>testudinum</w:t>
      </w:r>
      <w:proofErr w:type="spellEnd"/>
      <w:r w:rsidR="004605D1" w:rsidRPr="00213BC4">
        <w:t xml:space="preserve"> at both nearshore and offshore sites, but compared </w:t>
      </w:r>
      <w:r w:rsidR="00090F14">
        <w:t>with</w:t>
      </w:r>
      <w:r w:rsidR="00090F14" w:rsidRPr="00213BC4">
        <w:t xml:space="preserve"> </w:t>
      </w:r>
      <w:r w:rsidR="004605D1" w:rsidRPr="00213BC4">
        <w:t xml:space="preserve">N, P uptake was delayed.  There was an increase in </w:t>
      </w:r>
      <w:r w:rsidR="004605D1" w:rsidRPr="006141A0">
        <w:rPr>
          <w:i/>
        </w:rPr>
        <w:t xml:space="preserve">T. </w:t>
      </w:r>
      <w:proofErr w:type="spellStart"/>
      <w:r w:rsidR="004605D1" w:rsidRPr="006141A0">
        <w:rPr>
          <w:i/>
        </w:rPr>
        <w:t>testudinum</w:t>
      </w:r>
      <w:proofErr w:type="spellEnd"/>
      <w:r w:rsidR="004605D1" w:rsidRPr="00213BC4">
        <w:t xml:space="preserve"> leaf length, standing crop, and growth rates in response to N, but not P, at offshore sites, implying that seagrass</w:t>
      </w:r>
      <w:r w:rsidR="00090F14">
        <w:t>es</w:t>
      </w:r>
      <w:r w:rsidR="004605D1" w:rsidRPr="00213BC4">
        <w:t xml:space="preserve"> in offshore habitats in the upper Keys are N</w:t>
      </w:r>
      <w:r w:rsidR="00090F14">
        <w:t xml:space="preserve"> </w:t>
      </w:r>
      <w:r w:rsidR="004605D1" w:rsidRPr="00213BC4">
        <w:t xml:space="preserve">limited.  However, there was no clear increase in biomass or primary productivity of seagrasses at nearshore sites </w:t>
      </w:r>
      <w:r w:rsidR="00090F14">
        <w:t xml:space="preserve">in response </w:t>
      </w:r>
      <w:r w:rsidR="004605D1" w:rsidRPr="00213BC4">
        <w:t xml:space="preserve">to </w:t>
      </w:r>
      <w:r w:rsidR="00090F14">
        <w:t xml:space="preserve">added </w:t>
      </w:r>
      <w:r w:rsidR="004605D1" w:rsidRPr="00213BC4">
        <w:t>P.  Overall, nutrient enrichment resulted in increase</w:t>
      </w:r>
      <w:r w:rsidR="00090F14">
        <w:t>d</w:t>
      </w:r>
      <w:r w:rsidR="004605D1" w:rsidRPr="00213BC4">
        <w:t xml:space="preserve"> seagrass biomass at offshore sites and increase</w:t>
      </w:r>
      <w:r w:rsidR="00090F14">
        <w:t>d</w:t>
      </w:r>
      <w:r w:rsidR="004605D1" w:rsidRPr="00213BC4">
        <w:t xml:space="preserve"> </w:t>
      </w:r>
      <w:r w:rsidR="006B3683" w:rsidRPr="006B3683">
        <w:t>macro</w:t>
      </w:r>
      <w:r w:rsidR="00687B32" w:rsidRPr="006B3683">
        <w:t xml:space="preserve">algal </w:t>
      </w:r>
      <w:r w:rsidR="00AF1CEE">
        <w:t xml:space="preserve">and sediment </w:t>
      </w:r>
      <w:proofErr w:type="spellStart"/>
      <w:r w:rsidR="00AF1CEE">
        <w:t>microalgal</w:t>
      </w:r>
      <w:proofErr w:type="spellEnd"/>
      <w:r w:rsidR="00AF1CEE">
        <w:t xml:space="preserve"> </w:t>
      </w:r>
      <w:r w:rsidR="00687B32" w:rsidRPr="006B3683">
        <w:t>biomass</w:t>
      </w:r>
      <w:r w:rsidR="004605D1" w:rsidRPr="00213BC4">
        <w:t xml:space="preserve"> at nearshore sites</w:t>
      </w:r>
      <w:r w:rsidR="004605D1">
        <w:t>.</w:t>
      </w:r>
      <w:r w:rsidR="00A90D12">
        <w:t xml:space="preserve"> </w:t>
      </w:r>
      <w:r w:rsidR="00C5330F">
        <w:t xml:space="preserve">  </w:t>
      </w:r>
    </w:p>
    <w:p w:rsidR="00F952B6" w:rsidRDefault="0020554E" w:rsidP="0092342E">
      <w:pPr>
        <w:rPr>
          <w:szCs w:val="20"/>
        </w:rPr>
      </w:pPr>
      <w:r>
        <w:t xml:space="preserve">Seagrasses have been monitored in the FKNMS since 1995 </w:t>
      </w:r>
      <w:r w:rsidR="003040BF">
        <w:t xml:space="preserve">(Fourqurean and </w:t>
      </w:r>
      <w:proofErr w:type="spellStart"/>
      <w:r w:rsidR="003040BF">
        <w:t>Escorcia</w:t>
      </w:r>
      <w:proofErr w:type="spellEnd"/>
      <w:r w:rsidR="003040BF">
        <w:t xml:space="preserve"> 2009).  </w:t>
      </w:r>
      <w:r w:rsidR="00A90D12">
        <w:t xml:space="preserve">The </w:t>
      </w:r>
      <w:r w:rsidR="006A73CF">
        <w:t xml:space="preserve">FKNMS </w:t>
      </w:r>
      <w:r w:rsidR="00A90D12">
        <w:t xml:space="preserve">seagrass monitoring program collects data on the distribution and abundance of seagrasses and other benthic plants and animals, seagrass tissue nutrient concentration and isotopic composition, and water quality (Fourqurean </w:t>
      </w:r>
      <w:r w:rsidR="00A90D12">
        <w:rPr>
          <w:szCs w:val="20"/>
        </w:rPr>
        <w:t xml:space="preserve">and </w:t>
      </w:r>
      <w:proofErr w:type="spellStart"/>
      <w:r w:rsidR="00A90D12">
        <w:rPr>
          <w:szCs w:val="20"/>
        </w:rPr>
        <w:t>Escorcia</w:t>
      </w:r>
      <w:proofErr w:type="spellEnd"/>
      <w:r w:rsidR="00A90D12">
        <w:rPr>
          <w:szCs w:val="20"/>
        </w:rPr>
        <w:t xml:space="preserve"> </w:t>
      </w:r>
      <w:r w:rsidR="00A90D12">
        <w:t xml:space="preserve">2009).  </w:t>
      </w:r>
      <w:r w:rsidR="00A90D12" w:rsidRPr="00213BC4">
        <w:rPr>
          <w:szCs w:val="20"/>
        </w:rPr>
        <w:t xml:space="preserve">The general objective of </w:t>
      </w:r>
      <w:r w:rsidR="006A73CF">
        <w:rPr>
          <w:szCs w:val="20"/>
        </w:rPr>
        <w:t xml:space="preserve">the </w:t>
      </w:r>
      <w:r w:rsidR="00A90D12" w:rsidRPr="00213BC4">
        <w:rPr>
          <w:szCs w:val="20"/>
        </w:rPr>
        <w:t>seagrass monitoring is to measure the status and trends of seagrass communities to evaluate progress toward protection and restoration of the living marine resources</w:t>
      </w:r>
      <w:r w:rsidR="00A90D12">
        <w:rPr>
          <w:szCs w:val="20"/>
        </w:rPr>
        <w:t xml:space="preserve"> (Fourqurean and </w:t>
      </w:r>
      <w:proofErr w:type="spellStart"/>
      <w:r w:rsidR="00A90D12">
        <w:rPr>
          <w:szCs w:val="20"/>
        </w:rPr>
        <w:t>Escorcia</w:t>
      </w:r>
      <w:proofErr w:type="spellEnd"/>
      <w:r w:rsidR="00A90D12">
        <w:rPr>
          <w:szCs w:val="20"/>
        </w:rPr>
        <w:t xml:space="preserve"> 2009</w:t>
      </w:r>
      <w:r w:rsidR="00F952B6">
        <w:rPr>
          <w:szCs w:val="20"/>
        </w:rPr>
        <w:t>).</w:t>
      </w:r>
    </w:p>
    <w:p w:rsidR="00441808" w:rsidRPr="00F952B6" w:rsidRDefault="00687B32" w:rsidP="0092342E">
      <w:r w:rsidRPr="00F952B6">
        <w:lastRenderedPageBreak/>
        <w:t>The FKNMS uses two indicator criteria to assess status and trends in the seagrass communities.  The first criterion, called the elemental indicator (</w:t>
      </w:r>
      <w:r w:rsidRPr="00F952B6">
        <w:rPr>
          <w:i/>
        </w:rPr>
        <w:t>EI</w:t>
      </w:r>
      <w:r w:rsidRPr="00F952B6">
        <w:t xml:space="preserve">), is based on a conceptual model that predicts that </w:t>
      </w:r>
      <w:r w:rsidRPr="00F952B6">
        <w:rPr>
          <w:i/>
          <w:iCs/>
        </w:rPr>
        <w:t xml:space="preserve">T. </w:t>
      </w:r>
      <w:proofErr w:type="spellStart"/>
      <w:r w:rsidRPr="00F952B6">
        <w:rPr>
          <w:i/>
          <w:iCs/>
        </w:rPr>
        <w:t>testudinum</w:t>
      </w:r>
      <w:proofErr w:type="spellEnd"/>
      <w:r w:rsidRPr="00F952B6">
        <w:rPr>
          <w:i/>
          <w:iCs/>
        </w:rPr>
        <w:t xml:space="preserve"> </w:t>
      </w:r>
      <w:r w:rsidRPr="00F952B6">
        <w:t>is likely to be replaced by faster-growing competitors if nutrient availability is such that leaf tissue concentration is near the critical N</w:t>
      </w:r>
      <w:proofErr w:type="gramStart"/>
      <w:r w:rsidRPr="00F952B6">
        <w:t>:P</w:t>
      </w:r>
      <w:proofErr w:type="gramEnd"/>
      <w:r w:rsidRPr="00F952B6">
        <w:t xml:space="preserve">  ratio of approximately 30:1.  </w:t>
      </w:r>
      <w:r w:rsidRPr="00F952B6">
        <w:rPr>
          <w:iCs/>
        </w:rPr>
        <w:t>An</w:t>
      </w:r>
      <w:r w:rsidRPr="00F952B6">
        <w:t xml:space="preserve"> N:P ratio of 30:1 in seagrass leaves </w:t>
      </w:r>
      <w:r w:rsidR="00533498">
        <w:t>hypothetically</w:t>
      </w:r>
      <w:r w:rsidRPr="00F952B6">
        <w:t xml:space="preserve"> indicates a balance in the availability of N and P, and monitoring deviations from this ratio can be used to infer whether N or P are limiting this species’ growth.  This indicator is based on the hypothesis that change in the N</w:t>
      </w:r>
      <w:proofErr w:type="gramStart"/>
      <w:r w:rsidRPr="00F952B6">
        <w:t>:P</w:t>
      </w:r>
      <w:proofErr w:type="gramEnd"/>
      <w:r w:rsidRPr="00F952B6">
        <w:t xml:space="preserve"> ratio over time, from an N or P limited ratio to a value closer to 30:1, could indicate eutrophication (</w:t>
      </w:r>
      <w:r w:rsidRPr="00F952B6">
        <w:rPr>
          <w:b/>
        </w:rPr>
        <w:t>Figure 5</w:t>
      </w:r>
      <w:r w:rsidRPr="00F952B6">
        <w:t xml:space="preserve">). </w:t>
      </w:r>
    </w:p>
    <w:p w:rsidR="00841A88" w:rsidRDefault="00687B32" w:rsidP="0092342E">
      <w:pPr>
        <w:rPr>
          <w:rFonts w:cs="Times New Roman"/>
        </w:rPr>
      </w:pPr>
      <w:r w:rsidRPr="00F952B6">
        <w:rPr>
          <w:i/>
        </w:rPr>
        <w:t>EI</w:t>
      </w:r>
      <w:r w:rsidRPr="00F952B6">
        <w:t xml:space="preserve"> is calculated from the mean absolute difference in N</w:t>
      </w:r>
      <w:proofErr w:type="gramStart"/>
      <w:r w:rsidRPr="00F952B6">
        <w:t>:P</w:t>
      </w:r>
      <w:proofErr w:type="gramEnd"/>
      <w:r w:rsidRPr="00F952B6">
        <w:t xml:space="preserve"> from the ideal 30:1 for the 30 permanent monitoring sites based on the 10-year (1995–2005) mean N:P ratio at each of those sites.</w:t>
      </w:r>
      <w:r w:rsidR="00841A88" w:rsidRPr="00F952B6">
        <w:t xml:space="preserve">    </w:t>
      </w:r>
      <w:r w:rsidR="00441808">
        <w:rPr>
          <w:rFonts w:cs="Times New Roman"/>
          <w:noProof/>
        </w:rPr>
        <w:drawing>
          <wp:inline distT="0" distB="0" distL="0" distR="0">
            <wp:extent cx="1325880" cy="877570"/>
            <wp:effectExtent l="19050" t="0" r="7620" b="0"/>
            <wp:docPr id="2" name="Picture 2" descr="Formula for calculating 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325880" cy="877570"/>
                    </a:xfrm>
                    <a:prstGeom prst="rect">
                      <a:avLst/>
                    </a:prstGeom>
                    <a:noFill/>
                    <a:ln w="9525">
                      <a:noFill/>
                      <a:miter lim="800000"/>
                      <a:headEnd/>
                      <a:tailEnd/>
                    </a:ln>
                  </pic:spPr>
                </pic:pic>
              </a:graphicData>
            </a:graphic>
          </wp:inline>
        </w:drawing>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827637" cy="2816352"/>
            <wp:effectExtent l="19050" t="0" r="0" b="0"/>
            <wp:docPr id="33" name="Picture 7" descr="Figure 5.  Conceptual model of the relationship between seagrass leaf nutrient content and nutrient availability in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2833324" cy="2822016"/>
                    </a:xfrm>
                    <a:prstGeom prst="rect">
                      <a:avLst/>
                    </a:prstGeom>
                    <a:noFill/>
                    <a:ln w="9525">
                      <a:noFill/>
                      <a:miter lim="800000"/>
                      <a:headEnd/>
                      <a:tailEnd/>
                    </a:ln>
                  </pic:spPr>
                </pic:pic>
              </a:graphicData>
            </a:graphic>
          </wp:inline>
        </w:drawing>
      </w:r>
    </w:p>
    <w:p w:rsidR="00441808" w:rsidRDefault="00504D95">
      <w:pPr>
        <w:pStyle w:val="Figureheader"/>
      </w:pPr>
      <w:bookmarkStart w:id="14" w:name="_Toc269284524"/>
      <w:proofErr w:type="gramStart"/>
      <w:r w:rsidRPr="00504D95">
        <w:t>Figure 5.</w:t>
      </w:r>
      <w:proofErr w:type="gramEnd"/>
      <w:r w:rsidRPr="00504D95">
        <w:t xml:space="preserve">  </w:t>
      </w:r>
      <w:proofErr w:type="gramStart"/>
      <w:r w:rsidRPr="00504D95">
        <w:t xml:space="preserve">Conceptual model of the relationship between seagrass leaf nutrient content and nutrient availability in south Florida (Fourqurean and </w:t>
      </w:r>
      <w:proofErr w:type="spellStart"/>
      <w:r w:rsidRPr="00504D95">
        <w:t>Rutten</w:t>
      </w:r>
      <w:proofErr w:type="spellEnd"/>
      <w:r w:rsidRPr="00504D95">
        <w:t xml:space="preserve"> 2003).</w:t>
      </w:r>
      <w:bookmarkEnd w:id="14"/>
      <w:proofErr w:type="gramEnd"/>
    </w:p>
    <w:p w:rsidR="00441808" w:rsidRDefault="00CE6437" w:rsidP="0092342E">
      <w:r>
        <w:t>The second indicator criteri</w:t>
      </w:r>
      <w:r w:rsidR="00B7124F">
        <w:t>on</w:t>
      </w:r>
      <w:r w:rsidR="00F952B6">
        <w:t xml:space="preserve">, </w:t>
      </w:r>
      <w:r>
        <w:t>the Species Composition</w:t>
      </w:r>
      <w:r w:rsidR="00BB7ADD">
        <w:t xml:space="preserve"> Indicator</w:t>
      </w:r>
      <w:r w:rsidR="000C4852">
        <w:t xml:space="preserve"> (</w:t>
      </w:r>
      <w:r w:rsidR="000C4852" w:rsidRPr="000C4852">
        <w:rPr>
          <w:i/>
        </w:rPr>
        <w:t>SCI</w:t>
      </w:r>
      <w:r w:rsidR="000C4852">
        <w:t>)</w:t>
      </w:r>
      <w:r>
        <w:t xml:space="preserve">, measures whether the abundance of the </w:t>
      </w:r>
      <w:r w:rsidR="006A73CF">
        <w:t>slowest-</w:t>
      </w:r>
      <w:r>
        <w:t xml:space="preserve">growing seagrass species, </w:t>
      </w:r>
      <w:r w:rsidRPr="00535B65">
        <w:rPr>
          <w:i/>
        </w:rPr>
        <w:t xml:space="preserve">T. </w:t>
      </w:r>
      <w:proofErr w:type="spellStart"/>
      <w:r w:rsidRPr="00535B65">
        <w:rPr>
          <w:i/>
        </w:rPr>
        <w:t>testudinum</w:t>
      </w:r>
      <w:proofErr w:type="spellEnd"/>
      <w:r>
        <w:t xml:space="preserve">, has changed </w:t>
      </w:r>
      <w:r w:rsidR="006A73CF">
        <w:t>compared with</w:t>
      </w:r>
      <w:r>
        <w:t xml:space="preserve"> the abundance of other seagrass species.  </w:t>
      </w:r>
      <w:r w:rsidR="00C27EBC">
        <w:t xml:space="preserve">The </w:t>
      </w:r>
      <w:r w:rsidR="00C27EBC" w:rsidRPr="00BB7ADD">
        <w:rPr>
          <w:i/>
        </w:rPr>
        <w:t>SCI</w:t>
      </w:r>
      <w:r w:rsidR="00C27EBC">
        <w:t xml:space="preserve"> is based on a dominance-eutrophication</w:t>
      </w:r>
      <w:r w:rsidR="00FE6D53">
        <w:t xml:space="preserve"> gradient </w:t>
      </w:r>
      <w:r w:rsidR="00C27EBC">
        <w:t>conceptual model</w:t>
      </w:r>
      <w:r w:rsidR="006A73CF">
        <w:t>,</w:t>
      </w:r>
      <w:r w:rsidR="00C27EBC">
        <w:t xml:space="preserve"> where </w:t>
      </w:r>
      <w:r w:rsidR="00FE6D53">
        <w:rPr>
          <w:szCs w:val="20"/>
        </w:rPr>
        <w:t>each</w:t>
      </w:r>
      <w:r w:rsidR="00C27EBC">
        <w:rPr>
          <w:szCs w:val="20"/>
        </w:rPr>
        <w:t xml:space="preserve"> of the six seagrass species </w:t>
      </w:r>
      <w:r w:rsidR="00813268" w:rsidRPr="00296B1A">
        <w:rPr>
          <w:szCs w:val="20"/>
        </w:rPr>
        <w:t>can potentially dominate over a range of nutrient availability</w:t>
      </w:r>
      <w:r w:rsidR="001206EE">
        <w:rPr>
          <w:szCs w:val="20"/>
        </w:rPr>
        <w:t xml:space="preserve"> </w:t>
      </w:r>
      <w:r w:rsidR="001206EE" w:rsidRPr="00296B1A">
        <w:rPr>
          <w:iCs/>
        </w:rPr>
        <w:t>(</w:t>
      </w:r>
      <w:r w:rsidR="001206EE" w:rsidRPr="00F952B6">
        <w:rPr>
          <w:b/>
          <w:iCs/>
        </w:rPr>
        <w:t>Figure 6</w:t>
      </w:r>
      <w:r w:rsidR="001206EE" w:rsidRPr="00296B1A">
        <w:rPr>
          <w:iCs/>
        </w:rPr>
        <w:t>)</w:t>
      </w:r>
      <w:r w:rsidR="00BB7ADD">
        <w:rPr>
          <w:szCs w:val="20"/>
        </w:rPr>
        <w:t>.  T</w:t>
      </w:r>
      <w:r w:rsidR="00813268" w:rsidRPr="00296B1A">
        <w:rPr>
          <w:szCs w:val="20"/>
        </w:rPr>
        <w:t xml:space="preserve">he </w:t>
      </w:r>
      <w:r w:rsidR="003040BF">
        <w:rPr>
          <w:szCs w:val="20"/>
        </w:rPr>
        <w:t xml:space="preserve">conceptual </w:t>
      </w:r>
      <w:r w:rsidR="00813268" w:rsidRPr="00296B1A">
        <w:rPr>
          <w:szCs w:val="20"/>
        </w:rPr>
        <w:t xml:space="preserve">model predicts </w:t>
      </w:r>
      <w:r w:rsidR="003040BF">
        <w:rPr>
          <w:szCs w:val="20"/>
        </w:rPr>
        <w:t>that</w:t>
      </w:r>
      <w:r w:rsidR="00813268" w:rsidRPr="00296B1A">
        <w:rPr>
          <w:szCs w:val="20"/>
        </w:rPr>
        <w:t xml:space="preserve"> species dominance </w:t>
      </w:r>
      <w:r w:rsidR="003040BF">
        <w:rPr>
          <w:szCs w:val="20"/>
        </w:rPr>
        <w:t xml:space="preserve">will change </w:t>
      </w:r>
      <w:r w:rsidR="00813268" w:rsidRPr="00296B1A">
        <w:rPr>
          <w:szCs w:val="20"/>
        </w:rPr>
        <w:t>as n</w:t>
      </w:r>
      <w:r w:rsidR="003040BF">
        <w:rPr>
          <w:szCs w:val="20"/>
        </w:rPr>
        <w:t>utrient availability changes.  However, f</w:t>
      </w:r>
      <w:r w:rsidR="00813268" w:rsidRPr="00296B1A">
        <w:rPr>
          <w:szCs w:val="20"/>
        </w:rPr>
        <w:t xml:space="preserve">ield evidence suggests that </w:t>
      </w:r>
      <w:r w:rsidR="00813268" w:rsidRPr="002E116B">
        <w:t xml:space="preserve">species replacements may take place </w:t>
      </w:r>
      <w:r w:rsidR="006A73CF">
        <w:t>over</w:t>
      </w:r>
      <w:r w:rsidR="00813268" w:rsidRPr="002E116B">
        <w:t xml:space="preserve"> a decade or more</w:t>
      </w:r>
      <w:r w:rsidR="003040BF">
        <w:t>, making it difficult to relate the model prediction to observed response</w:t>
      </w:r>
      <w:r w:rsidR="00F952B6">
        <w:t xml:space="preserve"> (Fourqurean and </w:t>
      </w:r>
      <w:proofErr w:type="spellStart"/>
      <w:r w:rsidR="00F952B6">
        <w:t>Escorcia</w:t>
      </w:r>
      <w:proofErr w:type="spellEnd"/>
      <w:r w:rsidR="00F952B6">
        <w:t xml:space="preserve"> 2009)</w:t>
      </w:r>
      <w:r w:rsidR="00813268" w:rsidRPr="002E116B">
        <w:t xml:space="preserve">.  </w:t>
      </w:r>
      <w:r w:rsidR="00813268" w:rsidRPr="00296B1A">
        <w:t xml:space="preserve">The </w:t>
      </w:r>
      <w:r w:rsidR="003040BF">
        <w:t>model predict</w:t>
      </w:r>
      <w:r w:rsidR="006A73CF">
        <w:t>s</w:t>
      </w:r>
      <w:r w:rsidR="003040BF">
        <w:t xml:space="preserve"> that the </w:t>
      </w:r>
      <w:r w:rsidR="00813268" w:rsidRPr="00296B1A">
        <w:t>first responses to eutrophication w</w:t>
      </w:r>
      <w:r w:rsidR="00C27EBC">
        <w:t>ould</w:t>
      </w:r>
      <w:r w:rsidR="00813268" w:rsidRPr="00296B1A">
        <w:t xml:space="preserve"> be </w:t>
      </w:r>
      <w:r w:rsidR="00813268" w:rsidRPr="00296B1A">
        <w:lastRenderedPageBreak/>
        <w:t>evidenced by an increase in the relative abundance of fast</w:t>
      </w:r>
      <w:r w:rsidR="001206EE">
        <w:t>er</w:t>
      </w:r>
      <w:r w:rsidR="00813268" w:rsidRPr="00296B1A">
        <w:t>-growing seagrass species (</w:t>
      </w:r>
      <w:r w:rsidR="00813268" w:rsidRPr="00296B1A">
        <w:rPr>
          <w:i/>
          <w:iCs/>
        </w:rPr>
        <w:t xml:space="preserve">H. </w:t>
      </w:r>
      <w:proofErr w:type="spellStart"/>
      <w:r w:rsidR="00813268" w:rsidRPr="00296B1A">
        <w:rPr>
          <w:i/>
          <w:iCs/>
        </w:rPr>
        <w:t>wrightii</w:t>
      </w:r>
      <w:proofErr w:type="spellEnd"/>
      <w:r w:rsidR="00813268" w:rsidRPr="00296B1A">
        <w:rPr>
          <w:i/>
          <w:iCs/>
        </w:rPr>
        <w:t xml:space="preserve"> </w:t>
      </w:r>
      <w:r w:rsidR="00813268" w:rsidRPr="00296B1A">
        <w:t xml:space="preserve">and </w:t>
      </w:r>
      <w:r w:rsidR="00813268" w:rsidRPr="00296B1A">
        <w:rPr>
          <w:i/>
          <w:iCs/>
        </w:rPr>
        <w:t xml:space="preserve">S. </w:t>
      </w:r>
      <w:proofErr w:type="spellStart"/>
      <w:r w:rsidR="00813268" w:rsidRPr="00296B1A">
        <w:rPr>
          <w:i/>
          <w:iCs/>
        </w:rPr>
        <w:t>filiforme</w:t>
      </w:r>
      <w:proofErr w:type="spellEnd"/>
      <w:r w:rsidR="003040BF">
        <w:t xml:space="preserve">) at the expense of the </w:t>
      </w:r>
      <w:r w:rsidR="00090F14">
        <w:t>now-</w:t>
      </w:r>
      <w:r w:rsidR="00813268" w:rsidRPr="00296B1A">
        <w:t xml:space="preserve">dominant, slow-growing </w:t>
      </w:r>
      <w:r w:rsidR="00813268" w:rsidRPr="00296B1A">
        <w:rPr>
          <w:i/>
          <w:iCs/>
        </w:rPr>
        <w:t xml:space="preserve">T. </w:t>
      </w:r>
      <w:proofErr w:type="spellStart"/>
      <w:r w:rsidR="00813268" w:rsidRPr="00296B1A">
        <w:rPr>
          <w:i/>
          <w:iCs/>
        </w:rPr>
        <w:t>testudinum</w:t>
      </w:r>
      <w:proofErr w:type="spellEnd"/>
      <w:r w:rsidR="00813268" w:rsidRPr="00296B1A">
        <w:t>.  At later stages of eutrophication</w:t>
      </w:r>
      <w:r w:rsidR="00BB7ADD">
        <w:t>, macroalgae and microalgae would</w:t>
      </w:r>
      <w:r w:rsidR="00813268" w:rsidRPr="00296B1A">
        <w:t xml:space="preserve"> become the dominant primary producers.</w:t>
      </w:r>
      <w:r w:rsidR="00813268">
        <w:t xml:space="preserve">  </w:t>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966356" cy="3401568"/>
            <wp:effectExtent l="19050" t="0" r="5444" b="0"/>
            <wp:docPr id="34" name="Picture 6" descr="Figure 6.  Conceptual model relating nutrient availability (trophic state) to the abundance of primary producers in nearshore marine waters of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2973672" cy="3409958"/>
                    </a:xfrm>
                    <a:prstGeom prst="rect">
                      <a:avLst/>
                    </a:prstGeom>
                    <a:noFill/>
                    <a:ln w="9525">
                      <a:noFill/>
                      <a:miter lim="800000"/>
                      <a:headEnd/>
                      <a:tailEnd/>
                    </a:ln>
                  </pic:spPr>
                </pic:pic>
              </a:graphicData>
            </a:graphic>
          </wp:inline>
        </w:drawing>
      </w:r>
    </w:p>
    <w:p w:rsidR="00441808" w:rsidRDefault="00504D95">
      <w:pPr>
        <w:pStyle w:val="Figureheader"/>
      </w:pPr>
      <w:bookmarkStart w:id="15" w:name="_Toc269284525"/>
      <w:proofErr w:type="gramStart"/>
      <w:r w:rsidRPr="00504D95">
        <w:t>Figure 6.</w:t>
      </w:r>
      <w:proofErr w:type="gramEnd"/>
      <w:r w:rsidRPr="00504D95">
        <w:t xml:space="preserve">  </w:t>
      </w:r>
      <w:proofErr w:type="gramStart"/>
      <w:r w:rsidRPr="00504D95">
        <w:t xml:space="preserve">Conceptual model relating nutrient availability (trophic state) to the abundance of primary producers in nearshore marine waters of south Florida (Fourqurean and </w:t>
      </w:r>
      <w:proofErr w:type="spellStart"/>
      <w:r w:rsidRPr="00504D95">
        <w:t>Rutten</w:t>
      </w:r>
      <w:proofErr w:type="spellEnd"/>
      <w:r w:rsidRPr="00504D95">
        <w:t xml:space="preserve"> 2003).</w:t>
      </w:r>
      <w:bookmarkEnd w:id="15"/>
      <w:proofErr w:type="gramEnd"/>
    </w:p>
    <w:p w:rsidR="00441808" w:rsidRDefault="00C27EBC" w:rsidP="0092342E">
      <w:r w:rsidRPr="008C7E44">
        <w:t xml:space="preserve">The change in </w:t>
      </w:r>
      <w:r w:rsidR="00BB7ADD" w:rsidRPr="008C7E44">
        <w:rPr>
          <w:i/>
        </w:rPr>
        <w:t xml:space="preserve">T. </w:t>
      </w:r>
      <w:proofErr w:type="spellStart"/>
      <w:r w:rsidR="00BB7ADD" w:rsidRPr="008C7E44">
        <w:rPr>
          <w:i/>
        </w:rPr>
        <w:t>testudinum</w:t>
      </w:r>
      <w:proofErr w:type="spellEnd"/>
      <w:r w:rsidR="00BB7ADD" w:rsidRPr="008C7E44">
        <w:t xml:space="preserve"> </w:t>
      </w:r>
      <w:r w:rsidRPr="008C7E44">
        <w:t>abundance</w:t>
      </w:r>
      <w:r w:rsidR="00F32573" w:rsidRPr="008C7E44">
        <w:t xml:space="preserve"> </w:t>
      </w:r>
      <w:r w:rsidR="006A73CF">
        <w:t>compared with</w:t>
      </w:r>
      <w:r w:rsidR="00F32573" w:rsidRPr="008C7E44">
        <w:t xml:space="preserve"> other species at a site</w:t>
      </w:r>
      <w:r w:rsidRPr="008C7E44">
        <w:t xml:space="preserve"> is defined as </w:t>
      </w:r>
      <w:r w:rsidR="00AE39AA">
        <w:t>“</w:t>
      </w:r>
      <w:r w:rsidR="00504D95" w:rsidRPr="00504D95">
        <w:rPr>
          <w:i/>
        </w:rPr>
        <w:t>SLOW</w:t>
      </w:r>
      <w:r w:rsidRPr="008C7E44">
        <w:t>.</w:t>
      </w:r>
      <w:r w:rsidR="00AE39AA">
        <w:t>”</w:t>
      </w:r>
      <w:r w:rsidR="008C7E44">
        <w:t xml:space="preserve">  </w:t>
      </w:r>
      <w:r w:rsidR="006A73CF">
        <w:t xml:space="preserve">The distribution </w:t>
      </w:r>
      <w:r w:rsidR="008C7E44">
        <w:t>and abundance of seagrasses are measured using rapid assessment Braun-</w:t>
      </w:r>
      <w:proofErr w:type="spellStart"/>
      <w:r w:rsidR="008C7E44">
        <w:t>Blanquet</w:t>
      </w:r>
      <w:proofErr w:type="spellEnd"/>
      <w:r w:rsidR="008C7E44">
        <w:t xml:space="preserve"> surveys.  </w:t>
      </w:r>
      <w:r w:rsidR="008C7E44" w:rsidRPr="008C7E44">
        <w:t xml:space="preserve">The </w:t>
      </w:r>
      <w:r w:rsidR="008C7E44" w:rsidRPr="008C7E44">
        <w:rPr>
          <w:i/>
        </w:rPr>
        <w:t>SCI</w:t>
      </w:r>
      <w:r w:rsidR="008C7E44" w:rsidRPr="008C7E44">
        <w:t xml:space="preserve"> is defined as the mean of </w:t>
      </w:r>
      <w:r w:rsidR="008C7E44" w:rsidRPr="008C7E44">
        <w:rPr>
          <w:i/>
        </w:rPr>
        <w:t>SLOW</w:t>
      </w:r>
      <w:r w:rsidR="00076E5A">
        <w:t xml:space="preserve"> over the 30 monitoring sites, where:</w:t>
      </w:r>
    </w:p>
    <w:p w:rsidR="00441808" w:rsidRDefault="00F32573">
      <w:pPr>
        <w:spacing w:after="0"/>
      </w:pPr>
      <w:proofErr w:type="spellStart"/>
      <w:r w:rsidRPr="008C7E44">
        <w:t>A</w:t>
      </w:r>
      <w:r w:rsidRPr="008C7E44">
        <w:rPr>
          <w:i/>
          <w:vertAlign w:val="subscript"/>
        </w:rPr>
        <w:t>Tt</w:t>
      </w:r>
      <w:proofErr w:type="spellEnd"/>
      <w:r w:rsidRPr="008C7E44">
        <w:t xml:space="preserve"> = </w:t>
      </w:r>
      <w:r w:rsidR="006A73CF" w:rsidRPr="008C7E44">
        <w:t>long</w:t>
      </w:r>
      <w:r w:rsidR="006A73CF">
        <w:t>-</w:t>
      </w:r>
      <w:r w:rsidRPr="008C7E44">
        <w:t xml:space="preserve">term mean abundance of </w:t>
      </w:r>
      <w:r w:rsidRPr="008C7E44">
        <w:rPr>
          <w:i/>
        </w:rPr>
        <w:t xml:space="preserve">T. </w:t>
      </w:r>
      <w:proofErr w:type="spellStart"/>
      <w:r w:rsidRPr="008C7E44">
        <w:rPr>
          <w:i/>
        </w:rPr>
        <w:t>testudinum</w:t>
      </w:r>
      <w:proofErr w:type="spellEnd"/>
    </w:p>
    <w:p w:rsidR="00441808" w:rsidRDefault="00F32573">
      <w:pPr>
        <w:spacing w:after="0"/>
      </w:pPr>
      <w:proofErr w:type="spellStart"/>
      <w:r w:rsidRPr="008C7E44">
        <w:t>A</w:t>
      </w:r>
      <w:r w:rsidRPr="008C7E44">
        <w:rPr>
          <w:i/>
          <w:vertAlign w:val="subscript"/>
        </w:rPr>
        <w:t>Sf</w:t>
      </w:r>
      <w:proofErr w:type="spellEnd"/>
      <w:r w:rsidRPr="008C7E44">
        <w:t xml:space="preserve"> = </w:t>
      </w:r>
      <w:r w:rsidR="006A73CF" w:rsidRPr="008C7E44">
        <w:t>long</w:t>
      </w:r>
      <w:r w:rsidR="006A73CF">
        <w:t>-</w:t>
      </w:r>
      <w:r w:rsidRPr="008C7E44">
        <w:t xml:space="preserve">term mean abundance of </w:t>
      </w:r>
      <w:r w:rsidRPr="008C7E44">
        <w:rPr>
          <w:i/>
        </w:rPr>
        <w:t xml:space="preserve">S. </w:t>
      </w:r>
      <w:proofErr w:type="spellStart"/>
      <w:r w:rsidRPr="008C7E44">
        <w:rPr>
          <w:i/>
        </w:rPr>
        <w:t>filiforme</w:t>
      </w:r>
      <w:proofErr w:type="spellEnd"/>
    </w:p>
    <w:p w:rsidR="00441808" w:rsidRDefault="00F32573">
      <w:pPr>
        <w:spacing w:after="0"/>
      </w:pPr>
      <w:proofErr w:type="spellStart"/>
      <w:r w:rsidRPr="008C7E44">
        <w:t>A</w:t>
      </w:r>
      <w:r w:rsidRPr="008C7E44">
        <w:rPr>
          <w:i/>
          <w:vertAlign w:val="subscript"/>
        </w:rPr>
        <w:t>Hw</w:t>
      </w:r>
      <w:proofErr w:type="spellEnd"/>
      <w:r w:rsidRPr="008C7E44">
        <w:t xml:space="preserve"> = </w:t>
      </w:r>
      <w:r w:rsidR="006A73CF" w:rsidRPr="008C7E44">
        <w:t>long</w:t>
      </w:r>
      <w:r w:rsidR="006A73CF">
        <w:t>-</w:t>
      </w:r>
      <w:r w:rsidRPr="008C7E44">
        <w:t xml:space="preserve">term mean abundance of </w:t>
      </w:r>
      <w:r w:rsidRPr="008C7E44">
        <w:rPr>
          <w:i/>
        </w:rPr>
        <w:t xml:space="preserve">H. </w:t>
      </w:r>
      <w:proofErr w:type="spellStart"/>
      <w:r w:rsidRPr="008C7E44">
        <w:rPr>
          <w:i/>
        </w:rPr>
        <w:t>wrightt</w:t>
      </w:r>
      <w:r w:rsidR="008C7E44" w:rsidRPr="008C7E44">
        <w:rPr>
          <w:i/>
        </w:rPr>
        <w:t>i</w:t>
      </w:r>
      <w:proofErr w:type="spellEnd"/>
    </w:p>
    <w:p w:rsidR="00441808" w:rsidRDefault="00F32573">
      <w:pPr>
        <w:spacing w:after="0"/>
      </w:pPr>
      <w:proofErr w:type="spellStart"/>
      <w:r w:rsidRPr="008C7E44">
        <w:t>A</w:t>
      </w:r>
      <w:r w:rsidRPr="008C7E44">
        <w:rPr>
          <w:i/>
          <w:vertAlign w:val="subscript"/>
        </w:rPr>
        <w:t>macroalgae</w:t>
      </w:r>
      <w:proofErr w:type="spellEnd"/>
      <w:r w:rsidRPr="008C7E44">
        <w:t xml:space="preserve"> = </w:t>
      </w:r>
      <w:r w:rsidR="006A73CF" w:rsidRPr="008C7E44">
        <w:t>long</w:t>
      </w:r>
      <w:r w:rsidR="006A73CF">
        <w:t>-</w:t>
      </w:r>
      <w:r w:rsidRPr="008C7E44">
        <w:t xml:space="preserve">term mean abundance of macroalgal </w:t>
      </w:r>
      <w:proofErr w:type="spellStart"/>
      <w:r w:rsidRPr="008C7E44">
        <w:t>taxa</w:t>
      </w:r>
      <w:proofErr w:type="spellEnd"/>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2734310" cy="621665"/>
            <wp:effectExtent l="19050" t="0" r="8890" b="0"/>
            <wp:docPr id="29" name="Picture 3" descr="Formula for calculating S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734310" cy="621665"/>
                    </a:xfrm>
                    <a:prstGeom prst="rect">
                      <a:avLst/>
                    </a:prstGeom>
                    <a:noFill/>
                    <a:ln w="9525">
                      <a:noFill/>
                      <a:miter lim="800000"/>
                      <a:headEnd/>
                      <a:tailEnd/>
                    </a:ln>
                  </pic:spPr>
                </pic:pic>
              </a:graphicData>
            </a:graphic>
          </wp:inline>
        </w:drawing>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960120"/>
            <wp:effectExtent l="19050" t="0" r="7620" b="0"/>
            <wp:docPr id="31" name="Picture 4" descr="Formula for calculating 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1325880" cy="960120"/>
                    </a:xfrm>
                    <a:prstGeom prst="rect">
                      <a:avLst/>
                    </a:prstGeom>
                    <a:noFill/>
                    <a:ln w="9525">
                      <a:noFill/>
                      <a:miter lim="800000"/>
                      <a:headEnd/>
                      <a:tailEnd/>
                    </a:ln>
                  </pic:spPr>
                </pic:pic>
              </a:graphicData>
            </a:graphic>
          </wp:inline>
        </w:drawing>
      </w:r>
    </w:p>
    <w:p w:rsidR="00441808" w:rsidRDefault="00EE584D" w:rsidP="0092342E">
      <w:r w:rsidRPr="008B537E">
        <w:lastRenderedPageBreak/>
        <w:t xml:space="preserve">The </w:t>
      </w:r>
      <w:r w:rsidR="006A73CF" w:rsidRPr="008B537E">
        <w:t>long-</w:t>
      </w:r>
      <w:r w:rsidRPr="008B537E">
        <w:t>term</w:t>
      </w:r>
      <w:r w:rsidR="000C4852" w:rsidRPr="008B537E">
        <w:t xml:space="preserve"> (</w:t>
      </w:r>
      <w:r w:rsidRPr="008B537E">
        <w:t>1995</w:t>
      </w:r>
      <w:r w:rsidR="00AE39AA" w:rsidRPr="008B537E">
        <w:t>–</w:t>
      </w:r>
      <w:r w:rsidRPr="008B537E">
        <w:t>2005</w:t>
      </w:r>
      <w:r w:rsidR="000C4852" w:rsidRPr="008B537E">
        <w:t>)</w:t>
      </w:r>
      <w:r w:rsidRPr="008B537E">
        <w:t xml:space="preserve"> </w:t>
      </w:r>
      <w:r w:rsidR="00504D95" w:rsidRPr="008B537E">
        <w:rPr>
          <w:i/>
        </w:rPr>
        <w:t>EI</w:t>
      </w:r>
      <w:r w:rsidR="00504D95" w:rsidRPr="008B537E">
        <w:t xml:space="preserve"> </w:t>
      </w:r>
      <w:r w:rsidRPr="008B537E">
        <w:t xml:space="preserve">is 8.28 ± 1.47 (± 1 standard error) and </w:t>
      </w:r>
      <w:r w:rsidR="000C0635" w:rsidRPr="008B537E">
        <w:t xml:space="preserve">the long-term </w:t>
      </w:r>
      <w:r w:rsidR="00504D95" w:rsidRPr="008B537E">
        <w:rPr>
          <w:i/>
        </w:rPr>
        <w:t>SCI</w:t>
      </w:r>
      <w:r w:rsidR="000C0635" w:rsidRPr="008B537E">
        <w:rPr>
          <w:i/>
        </w:rPr>
        <w:t xml:space="preserve"> is</w:t>
      </w:r>
      <w:r w:rsidRPr="008B537E">
        <w:t xml:space="preserve"> 0.48 ± 0.04 (± 1 standa</w:t>
      </w:r>
      <w:r w:rsidR="008C7E44" w:rsidRPr="008B537E">
        <w:t xml:space="preserve">rd error). </w:t>
      </w:r>
      <w:r w:rsidR="00076E5A" w:rsidRPr="008B537E">
        <w:t xml:space="preserve"> </w:t>
      </w:r>
      <w:r w:rsidR="008C7E44" w:rsidRPr="008B537E">
        <w:t>Despite a slight decreasing trend in t</w:t>
      </w:r>
      <w:r w:rsidRPr="008B537E">
        <w:t xml:space="preserve">he </w:t>
      </w:r>
      <w:r w:rsidR="00F84A15" w:rsidRPr="008B537E">
        <w:t xml:space="preserve">mean </w:t>
      </w:r>
      <w:r w:rsidRPr="008B537E">
        <w:t xml:space="preserve">values for </w:t>
      </w:r>
      <w:r w:rsidR="00504D95" w:rsidRPr="008B537E">
        <w:t xml:space="preserve">both </w:t>
      </w:r>
      <w:r w:rsidR="000C4852" w:rsidRPr="008B537E">
        <w:t xml:space="preserve">the </w:t>
      </w:r>
      <w:r w:rsidR="00504D95" w:rsidRPr="008B537E">
        <w:rPr>
          <w:i/>
        </w:rPr>
        <w:t>EI</w:t>
      </w:r>
      <w:r w:rsidR="00504D95" w:rsidRPr="008B537E">
        <w:t xml:space="preserve"> and </w:t>
      </w:r>
      <w:r w:rsidR="00504D95" w:rsidRPr="008B537E">
        <w:rPr>
          <w:i/>
        </w:rPr>
        <w:t>SCI</w:t>
      </w:r>
      <w:r w:rsidRPr="008B537E">
        <w:t xml:space="preserve"> for 2007 and 2008</w:t>
      </w:r>
      <w:r w:rsidR="008C7E44" w:rsidRPr="008B537E">
        <w:t>, the means were</w:t>
      </w:r>
      <w:r w:rsidRPr="008B537E">
        <w:t xml:space="preserve"> all within the confidence estimate of the long-term a</w:t>
      </w:r>
      <w:r w:rsidR="008C7E44" w:rsidRPr="008B537E">
        <w:t>verages for 1995</w:t>
      </w:r>
      <w:r w:rsidR="000C4852" w:rsidRPr="008B537E">
        <w:t xml:space="preserve"> to </w:t>
      </w:r>
      <w:r w:rsidR="008C7E44" w:rsidRPr="008B537E">
        <w:t>2005</w:t>
      </w:r>
      <w:r w:rsidR="00AC1AD8" w:rsidRPr="008B537E">
        <w:t xml:space="preserve"> (Figures 7 and 8).  Since the </w:t>
      </w:r>
      <w:r w:rsidR="00AC1AD8" w:rsidRPr="008B537E">
        <w:rPr>
          <w:i/>
        </w:rPr>
        <w:t>EI</w:t>
      </w:r>
      <w:r w:rsidR="00AC1AD8" w:rsidRPr="008B537E">
        <w:t xml:space="preserve"> and </w:t>
      </w:r>
      <w:r w:rsidR="00AC1AD8" w:rsidRPr="008B537E">
        <w:rPr>
          <w:i/>
        </w:rPr>
        <w:t>SCI</w:t>
      </w:r>
      <w:r w:rsidR="008C7E44" w:rsidRPr="008B537E">
        <w:t xml:space="preserve"> </w:t>
      </w:r>
      <w:r w:rsidR="00AC1AD8" w:rsidRPr="008B537E">
        <w:t>are not</w:t>
      </w:r>
      <w:r w:rsidR="008C7E44" w:rsidRPr="008B537E">
        <w:t xml:space="preserve"> significant</w:t>
      </w:r>
      <w:r w:rsidR="00AC1AD8" w:rsidRPr="008B537E">
        <w:t>ly diffe</w:t>
      </w:r>
      <w:r w:rsidR="00E933BE" w:rsidRPr="008B537E">
        <w:t xml:space="preserve">rent from the </w:t>
      </w:r>
      <w:r w:rsidR="000C4852" w:rsidRPr="008B537E">
        <w:t>long-</w:t>
      </w:r>
      <w:r w:rsidR="00E933BE" w:rsidRPr="008B537E">
        <w:t>term mean</w:t>
      </w:r>
      <w:r w:rsidR="00AC1AD8" w:rsidRPr="008B537E">
        <w:t xml:space="preserve">, </w:t>
      </w:r>
      <w:r w:rsidR="00076E5A" w:rsidRPr="008B537E">
        <w:t>these indices</w:t>
      </w:r>
      <w:r w:rsidR="00AC1AD8" w:rsidRPr="008B537E">
        <w:t xml:space="preserve"> </w:t>
      </w:r>
      <w:r w:rsidR="00076E5A" w:rsidRPr="008B537E">
        <w:t>suggest that</w:t>
      </w:r>
      <w:r w:rsidR="00AC1AD8" w:rsidRPr="008B537E">
        <w:t xml:space="preserve"> </w:t>
      </w:r>
      <w:r w:rsidR="00076E5A" w:rsidRPr="008B537E">
        <w:t>there have been no significant adverse seagrass responses</w:t>
      </w:r>
      <w:r w:rsidR="00AC1AD8" w:rsidRPr="008B537E">
        <w:t xml:space="preserve"> </w:t>
      </w:r>
      <w:r w:rsidR="00076E5A" w:rsidRPr="008B537E">
        <w:t xml:space="preserve">to nutrients </w:t>
      </w:r>
      <w:r w:rsidR="00FE49BC" w:rsidRPr="008B537E">
        <w:t xml:space="preserve">for </w:t>
      </w:r>
      <w:r w:rsidR="00AF1CEE" w:rsidRPr="008B537E">
        <w:t>2006-</w:t>
      </w:r>
      <w:r w:rsidR="00AC1AD8" w:rsidRPr="008B537E">
        <w:t>2008 across the FKNMS.</w:t>
      </w:r>
      <w:r w:rsidR="008C7E44">
        <w:t xml:space="preserve">  </w:t>
      </w:r>
    </w:p>
    <w:p w:rsidR="00AB5F8C" w:rsidRDefault="00AB5F8C" w:rsidP="00076E5A">
      <w:pPr>
        <w:autoSpaceDE w:val="0"/>
        <w:autoSpaceDN w:val="0"/>
        <w:adjustRightInd w:val="0"/>
        <w:spacing w:after="120"/>
        <w:jc w:val="center"/>
        <w:rPr>
          <w:rFonts w:cs="Times New Roman"/>
        </w:rPr>
      </w:pPr>
      <w:r w:rsidRPr="00AB5F8C">
        <w:rPr>
          <w:rFonts w:cs="Times New Roman"/>
          <w:noProof/>
        </w:rPr>
        <w:drawing>
          <wp:inline distT="0" distB="0" distL="0" distR="0">
            <wp:extent cx="3025902" cy="1971105"/>
            <wp:effectExtent l="19050" t="0" r="3048" b="0"/>
            <wp:docPr id="37" name="Picture 2" descr="Figure 7.  EI status of seagrasses in the FKNMS for 2006, 2007, and 2008 compared with the long-term mean E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3029042" cy="1973150"/>
                    </a:xfrm>
                    <a:prstGeom prst="rect">
                      <a:avLst/>
                    </a:prstGeom>
                    <a:noFill/>
                    <a:ln w="9525">
                      <a:noFill/>
                      <a:miter lim="800000"/>
                      <a:headEnd/>
                      <a:tailEnd/>
                    </a:ln>
                  </pic:spPr>
                </pic:pic>
              </a:graphicData>
            </a:graphic>
          </wp:inline>
        </w:drawing>
      </w:r>
    </w:p>
    <w:p w:rsidR="00441808" w:rsidRDefault="00504D95">
      <w:pPr>
        <w:pStyle w:val="Figureheader"/>
      </w:pPr>
      <w:bookmarkStart w:id="16" w:name="_Toc269284526"/>
      <w:proofErr w:type="gramStart"/>
      <w:r w:rsidRPr="00504D95">
        <w:t>Figure 7.</w:t>
      </w:r>
      <w:proofErr w:type="gramEnd"/>
      <w:r w:rsidRPr="00504D95">
        <w:t xml:space="preserve">  EI status of seagrasses in the FKNMS for 2006, 2007, and 2008 compared with the long-term mean EI</w:t>
      </w:r>
      <w:r w:rsidR="00F952B6">
        <w:t xml:space="preserve"> (dashed line)</w:t>
      </w:r>
      <w:r w:rsidRPr="00504D95">
        <w:t xml:space="preserve"> for 1995 to 2005</w:t>
      </w:r>
      <w:r w:rsidR="00F952B6">
        <w:t xml:space="preserve"> </w:t>
      </w:r>
      <w:r w:rsidR="00F952B6">
        <w:rPr>
          <w:szCs w:val="20"/>
        </w:rPr>
        <w:t xml:space="preserve">(Fourqurean and </w:t>
      </w:r>
      <w:proofErr w:type="spellStart"/>
      <w:r w:rsidR="00F952B6">
        <w:rPr>
          <w:szCs w:val="20"/>
        </w:rPr>
        <w:t>Escorcia</w:t>
      </w:r>
      <w:proofErr w:type="spellEnd"/>
      <w:r w:rsidR="00F952B6">
        <w:rPr>
          <w:szCs w:val="20"/>
        </w:rPr>
        <w:t xml:space="preserve"> 2009).</w:t>
      </w:r>
      <w:bookmarkEnd w:id="16"/>
    </w:p>
    <w:p w:rsidR="00C27EBC" w:rsidRPr="0050102E" w:rsidRDefault="00C27EBC" w:rsidP="00076E5A">
      <w:pPr>
        <w:autoSpaceDE w:val="0"/>
        <w:autoSpaceDN w:val="0"/>
        <w:adjustRightInd w:val="0"/>
        <w:spacing w:after="120"/>
        <w:jc w:val="center"/>
        <w:rPr>
          <w:rFonts w:cs="Times New Roman"/>
        </w:rPr>
      </w:pPr>
      <w:r w:rsidRPr="00C27EBC">
        <w:rPr>
          <w:rFonts w:cs="Times New Roman"/>
          <w:noProof/>
        </w:rPr>
        <w:drawing>
          <wp:inline distT="0" distB="0" distL="0" distR="0">
            <wp:extent cx="3030474" cy="2020316"/>
            <wp:effectExtent l="19050" t="0" r="0" b="0"/>
            <wp:docPr id="38" name="Picture 3" descr="Figure 8.  SCI status of seagrasses in the FKNMS for 2006, 2007, and 2008 compared with the long-term mean SC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3031065" cy="2020710"/>
                    </a:xfrm>
                    <a:prstGeom prst="rect">
                      <a:avLst/>
                    </a:prstGeom>
                    <a:noFill/>
                    <a:ln w="9525">
                      <a:noFill/>
                      <a:miter lim="800000"/>
                      <a:headEnd/>
                      <a:tailEnd/>
                    </a:ln>
                  </pic:spPr>
                </pic:pic>
              </a:graphicData>
            </a:graphic>
          </wp:inline>
        </w:drawing>
      </w:r>
    </w:p>
    <w:p w:rsidR="00441808" w:rsidRDefault="00504D95">
      <w:pPr>
        <w:pStyle w:val="Figureheader"/>
      </w:pPr>
      <w:bookmarkStart w:id="17" w:name="_Toc269284527"/>
      <w:proofErr w:type="gramStart"/>
      <w:r w:rsidRPr="00504D95">
        <w:t>Figure 8.</w:t>
      </w:r>
      <w:proofErr w:type="gramEnd"/>
      <w:r w:rsidRPr="00504D95">
        <w:t xml:space="preserve">  SCI status of seagrasses in the FKNMS for 2006, 2007, and 2008 compared with the long-term mean SCI </w:t>
      </w:r>
      <w:r w:rsidR="00F952B6">
        <w:t xml:space="preserve">(dashed line) </w:t>
      </w:r>
      <w:r w:rsidRPr="00504D95">
        <w:t>for 1995 to 2005</w:t>
      </w:r>
      <w:r w:rsidR="00F952B6">
        <w:t xml:space="preserve"> </w:t>
      </w:r>
      <w:r w:rsidR="00F952B6">
        <w:rPr>
          <w:szCs w:val="20"/>
        </w:rPr>
        <w:t xml:space="preserve">(Fourqurean and </w:t>
      </w:r>
      <w:proofErr w:type="spellStart"/>
      <w:r w:rsidR="00F952B6">
        <w:rPr>
          <w:szCs w:val="20"/>
        </w:rPr>
        <w:t>Escorcia</w:t>
      </w:r>
      <w:proofErr w:type="spellEnd"/>
      <w:r w:rsidR="00F952B6">
        <w:rPr>
          <w:szCs w:val="20"/>
        </w:rPr>
        <w:t xml:space="preserve"> 2009).</w:t>
      </w:r>
      <w:bookmarkEnd w:id="17"/>
    </w:p>
    <w:p w:rsidR="00441808" w:rsidRDefault="007020BE" w:rsidP="0092342E">
      <w:r>
        <w:t>I</w:t>
      </w:r>
      <w:r w:rsidR="009C66FE">
        <w:t>ncreased macroalgal abundance</w:t>
      </w:r>
      <w:r w:rsidR="007D442C">
        <w:t>, coincident with increased N concentrations,</w:t>
      </w:r>
      <w:r w:rsidR="009C66FE">
        <w:t xml:space="preserve"> </w:t>
      </w:r>
      <w:r w:rsidR="004F2E64">
        <w:t xml:space="preserve">and in some cases, increased epiphyte productivity </w:t>
      </w:r>
      <w:r>
        <w:t xml:space="preserve">has been observed </w:t>
      </w:r>
      <w:r w:rsidR="009C66FE">
        <w:t>in nearshore areas of the Keys</w:t>
      </w:r>
      <w:r w:rsidR="00F952B6">
        <w:t xml:space="preserve"> (</w:t>
      </w:r>
      <w:r w:rsidR="00F952B6" w:rsidRPr="00213BC4">
        <w:t xml:space="preserve">Lapointe </w:t>
      </w:r>
      <w:r w:rsidR="00F952B6" w:rsidRPr="007E2405">
        <w:rPr>
          <w:i/>
        </w:rPr>
        <w:t>et al.</w:t>
      </w:r>
      <w:r w:rsidR="00F952B6">
        <w:rPr>
          <w:i/>
        </w:rPr>
        <w:t xml:space="preserve"> </w:t>
      </w:r>
      <w:r w:rsidR="00F952B6">
        <w:t xml:space="preserve">1994; </w:t>
      </w:r>
      <w:proofErr w:type="spellStart"/>
      <w:r w:rsidR="00F952B6" w:rsidRPr="009C66FE">
        <w:t>Collado</w:t>
      </w:r>
      <w:proofErr w:type="spellEnd"/>
      <w:r w:rsidR="00F952B6" w:rsidRPr="009C66FE">
        <w:t xml:space="preserve">-Vides </w:t>
      </w:r>
      <w:r w:rsidR="00F952B6" w:rsidRPr="009C66FE">
        <w:rPr>
          <w:i/>
        </w:rPr>
        <w:t xml:space="preserve">et al. </w:t>
      </w:r>
      <w:r w:rsidR="00F952B6" w:rsidRPr="009C66FE">
        <w:t>2005</w:t>
      </w:r>
      <w:r w:rsidR="00F952B6">
        <w:t xml:space="preserve">; </w:t>
      </w:r>
      <w:proofErr w:type="spellStart"/>
      <w:r w:rsidR="00F952B6" w:rsidRPr="009C66FE">
        <w:t>Collado</w:t>
      </w:r>
      <w:proofErr w:type="spellEnd"/>
      <w:r w:rsidR="00F952B6" w:rsidRPr="009C66FE">
        <w:t xml:space="preserve">-Vides </w:t>
      </w:r>
      <w:r w:rsidR="00F952B6" w:rsidRPr="009C66FE">
        <w:rPr>
          <w:i/>
        </w:rPr>
        <w:t xml:space="preserve">et al. </w:t>
      </w:r>
      <w:r w:rsidR="00F952B6">
        <w:t>2007)</w:t>
      </w:r>
      <w:r w:rsidR="009C66FE">
        <w:t>.</w:t>
      </w:r>
      <w:r w:rsidR="004F2E64">
        <w:t xml:space="preserve">  Lapointe et al. (1994) observed higher epiphyte loads on </w:t>
      </w:r>
      <w:r w:rsidR="004F2E64">
        <w:rPr>
          <w:i/>
        </w:rPr>
        <w:t>T.</w:t>
      </w:r>
      <w:r w:rsidR="004F2E64" w:rsidRPr="00213BC4">
        <w:rPr>
          <w:i/>
        </w:rPr>
        <w:t xml:space="preserve">  </w:t>
      </w:r>
      <w:proofErr w:type="spellStart"/>
      <w:proofErr w:type="gramStart"/>
      <w:r w:rsidR="004F2E64" w:rsidRPr="00213BC4">
        <w:rPr>
          <w:i/>
        </w:rPr>
        <w:t>testudinum</w:t>
      </w:r>
      <w:proofErr w:type="spellEnd"/>
      <w:proofErr w:type="gramEnd"/>
      <w:r w:rsidR="004F2E64">
        <w:t xml:space="preserve"> and </w:t>
      </w:r>
      <w:r w:rsidR="004F2E64">
        <w:rPr>
          <w:i/>
        </w:rPr>
        <w:t>H.</w:t>
      </w:r>
      <w:r w:rsidR="004F2E64" w:rsidRPr="00213BC4">
        <w:rPr>
          <w:i/>
        </w:rPr>
        <w:t xml:space="preserve"> </w:t>
      </w:r>
      <w:proofErr w:type="spellStart"/>
      <w:r w:rsidR="004F2E64" w:rsidRPr="00213BC4">
        <w:rPr>
          <w:i/>
        </w:rPr>
        <w:t>wrightii</w:t>
      </w:r>
      <w:proofErr w:type="spellEnd"/>
      <w:r w:rsidR="004F2E64">
        <w:t xml:space="preserve"> at sites closer to shore than at more oligotrophic offshore sites.  </w:t>
      </w:r>
      <w:proofErr w:type="spellStart"/>
      <w:r w:rsidR="004F2E64">
        <w:t>Collado</w:t>
      </w:r>
      <w:proofErr w:type="spellEnd"/>
      <w:r w:rsidR="004F2E64">
        <w:t>-Vides et al. (2005) sampled</w:t>
      </w:r>
      <w:r>
        <w:t xml:space="preserve"> seagrass </w:t>
      </w:r>
      <w:r w:rsidR="00296B1A">
        <w:t>and macroalgal abundance quarterly from 1996</w:t>
      </w:r>
      <w:r w:rsidR="000C4852">
        <w:t xml:space="preserve"> to </w:t>
      </w:r>
      <w:r w:rsidR="00296B1A">
        <w:t xml:space="preserve">2002 at 28 </w:t>
      </w:r>
      <w:r w:rsidR="00723F01">
        <w:t>of the</w:t>
      </w:r>
      <w:r w:rsidR="00EC6036">
        <w:t xml:space="preserve"> 30 </w:t>
      </w:r>
      <w:r w:rsidR="00296B1A">
        <w:t xml:space="preserve">permanent sites in the FKNMS </w:t>
      </w:r>
      <w:r w:rsidR="004F2E64">
        <w:t xml:space="preserve">and found the only significant gradient was with distance from land, with sites closer to land showing higher values.  </w:t>
      </w:r>
      <w:r w:rsidR="00296B1A">
        <w:t xml:space="preserve">The principal species of calcareous green algae in the seagrass meadows were </w:t>
      </w:r>
      <w:proofErr w:type="spellStart"/>
      <w:r w:rsidR="00296B1A" w:rsidRPr="00177D7B">
        <w:rPr>
          <w:i/>
        </w:rPr>
        <w:t>Halimeda</w:t>
      </w:r>
      <w:proofErr w:type="spellEnd"/>
      <w:r w:rsidR="00296B1A" w:rsidRPr="00177D7B">
        <w:rPr>
          <w:i/>
        </w:rPr>
        <w:t xml:space="preserve"> </w:t>
      </w:r>
      <w:proofErr w:type="spellStart"/>
      <w:r w:rsidR="00296B1A" w:rsidRPr="00177D7B">
        <w:rPr>
          <w:i/>
        </w:rPr>
        <w:t>incrassata</w:t>
      </w:r>
      <w:proofErr w:type="spellEnd"/>
      <w:r w:rsidR="00296B1A">
        <w:t xml:space="preserve">, </w:t>
      </w:r>
      <w:r w:rsidR="00296B1A" w:rsidRPr="00177D7B">
        <w:rPr>
          <w:i/>
        </w:rPr>
        <w:t xml:space="preserve">H. </w:t>
      </w:r>
      <w:proofErr w:type="spellStart"/>
      <w:r w:rsidR="00296B1A" w:rsidRPr="00177D7B">
        <w:rPr>
          <w:i/>
        </w:rPr>
        <w:t>monile</w:t>
      </w:r>
      <w:proofErr w:type="spellEnd"/>
      <w:r w:rsidR="00296B1A">
        <w:t xml:space="preserve">, </w:t>
      </w:r>
      <w:r w:rsidR="00296B1A" w:rsidRPr="00177D7B">
        <w:rPr>
          <w:i/>
        </w:rPr>
        <w:t>H. tuna</w:t>
      </w:r>
      <w:r w:rsidR="00296B1A">
        <w:t xml:space="preserve">, </w:t>
      </w:r>
      <w:r w:rsidR="00296B1A" w:rsidRPr="00177D7B">
        <w:rPr>
          <w:i/>
        </w:rPr>
        <w:t xml:space="preserve">H. </w:t>
      </w:r>
      <w:proofErr w:type="spellStart"/>
      <w:r w:rsidR="00296B1A" w:rsidRPr="00177D7B">
        <w:rPr>
          <w:i/>
        </w:rPr>
        <w:t>opuntia</w:t>
      </w:r>
      <w:proofErr w:type="spellEnd"/>
      <w:r w:rsidR="00296B1A">
        <w:t xml:space="preserve">, </w:t>
      </w:r>
      <w:proofErr w:type="spellStart"/>
      <w:r w:rsidR="00296B1A" w:rsidRPr="00177D7B">
        <w:rPr>
          <w:i/>
        </w:rPr>
        <w:t>Penicillus</w:t>
      </w:r>
      <w:proofErr w:type="spellEnd"/>
      <w:r w:rsidR="00296B1A" w:rsidRPr="00177D7B">
        <w:rPr>
          <w:i/>
        </w:rPr>
        <w:t xml:space="preserve"> </w:t>
      </w:r>
      <w:proofErr w:type="spellStart"/>
      <w:r w:rsidR="00296B1A" w:rsidRPr="00177D7B">
        <w:rPr>
          <w:i/>
        </w:rPr>
        <w:lastRenderedPageBreak/>
        <w:t>capitatus</w:t>
      </w:r>
      <w:proofErr w:type="spellEnd"/>
      <w:r w:rsidR="00296B1A">
        <w:t xml:space="preserve">, </w:t>
      </w:r>
      <w:r w:rsidR="00296B1A" w:rsidRPr="00177D7B">
        <w:rPr>
          <w:i/>
        </w:rPr>
        <w:t xml:space="preserve">P. </w:t>
      </w:r>
      <w:proofErr w:type="spellStart"/>
      <w:r w:rsidR="00296B1A" w:rsidRPr="00177D7B">
        <w:rPr>
          <w:i/>
        </w:rPr>
        <w:t>dumetosus</w:t>
      </w:r>
      <w:proofErr w:type="spellEnd"/>
      <w:r w:rsidR="00296B1A">
        <w:t xml:space="preserve">, </w:t>
      </w:r>
      <w:r w:rsidR="00296B1A" w:rsidRPr="00177D7B">
        <w:rPr>
          <w:i/>
        </w:rPr>
        <w:t xml:space="preserve">P. </w:t>
      </w:r>
      <w:proofErr w:type="spellStart"/>
      <w:r w:rsidR="00296B1A" w:rsidRPr="00177D7B">
        <w:rPr>
          <w:i/>
        </w:rPr>
        <w:t>pyryformis</w:t>
      </w:r>
      <w:proofErr w:type="spellEnd"/>
      <w:r w:rsidR="00296B1A">
        <w:t xml:space="preserve">, </w:t>
      </w:r>
      <w:proofErr w:type="spellStart"/>
      <w:r w:rsidR="00296B1A" w:rsidRPr="00177D7B">
        <w:rPr>
          <w:i/>
        </w:rPr>
        <w:t>Rhipocephalus</w:t>
      </w:r>
      <w:proofErr w:type="spellEnd"/>
      <w:r w:rsidR="00296B1A" w:rsidRPr="00177D7B">
        <w:rPr>
          <w:i/>
        </w:rPr>
        <w:t xml:space="preserve"> phoenix</w:t>
      </w:r>
      <w:r w:rsidR="00296B1A">
        <w:t xml:space="preserve">, </w:t>
      </w:r>
      <w:proofErr w:type="spellStart"/>
      <w:r w:rsidR="00296B1A" w:rsidRPr="00177D7B">
        <w:rPr>
          <w:i/>
        </w:rPr>
        <w:t>Udotea</w:t>
      </w:r>
      <w:proofErr w:type="spellEnd"/>
      <w:r w:rsidR="00296B1A" w:rsidRPr="00177D7B">
        <w:rPr>
          <w:i/>
        </w:rPr>
        <w:t xml:space="preserve"> </w:t>
      </w:r>
      <w:proofErr w:type="spellStart"/>
      <w:r w:rsidR="00296B1A" w:rsidRPr="00177D7B">
        <w:rPr>
          <w:i/>
        </w:rPr>
        <w:t>cyathiformis</w:t>
      </w:r>
      <w:proofErr w:type="spellEnd"/>
      <w:r w:rsidR="00296B1A">
        <w:t xml:space="preserve">, and </w:t>
      </w:r>
      <w:r w:rsidR="00296B1A" w:rsidRPr="00177D7B">
        <w:rPr>
          <w:i/>
        </w:rPr>
        <w:t>U. flabellum</w:t>
      </w:r>
      <w:r w:rsidR="00296B1A">
        <w:t xml:space="preserve">.  Each genus had a unique distribution and seasonal pattern of abundance, with lower abundance in winter and higher abundance in summer.  In addition, the </w:t>
      </w:r>
      <w:r w:rsidR="000C4852">
        <w:t xml:space="preserve">4 </w:t>
      </w:r>
      <w:r w:rsidR="00296B1A">
        <w:t xml:space="preserve">genera studied increased in abundance at most sites over the </w:t>
      </w:r>
      <w:r w:rsidR="00C80991">
        <w:t>7-</w:t>
      </w:r>
      <w:r w:rsidR="00296B1A">
        <w:t xml:space="preserve">year study period.  </w:t>
      </w:r>
      <w:r w:rsidR="00AE39AA">
        <w:t>Regional-</w:t>
      </w:r>
      <w:r w:rsidR="00296B1A">
        <w:t>scale gradients in environmental conditions, such as salinity and water temperature, did not appear to influence abundance</w:t>
      </w:r>
      <w:r w:rsidR="00EC6036">
        <w:t xml:space="preserve">.  </w:t>
      </w:r>
      <w:r w:rsidR="004F2E64">
        <w:t xml:space="preserve">The </w:t>
      </w:r>
      <w:r w:rsidR="00EC6036">
        <w:t xml:space="preserve">higher values of the long term trend closer to land could suggest that nutrient influx from land. </w:t>
      </w:r>
    </w:p>
    <w:p w:rsidR="006B3683" w:rsidRDefault="00296B1A" w:rsidP="0092342E">
      <w:proofErr w:type="spellStart"/>
      <w:r w:rsidRPr="009C66FE">
        <w:t>Collado</w:t>
      </w:r>
      <w:proofErr w:type="spellEnd"/>
      <w:r w:rsidRPr="009C66FE">
        <w:t xml:space="preserve">-Vides </w:t>
      </w:r>
      <w:r w:rsidR="007E2405" w:rsidRPr="009C66FE">
        <w:rPr>
          <w:i/>
        </w:rPr>
        <w:t xml:space="preserve">et al. </w:t>
      </w:r>
      <w:r w:rsidRPr="009C66FE">
        <w:t>(2007</w:t>
      </w:r>
      <w:r>
        <w:t xml:space="preserve">) used data from the </w:t>
      </w:r>
      <w:r w:rsidR="000C4852">
        <w:t>long-</w:t>
      </w:r>
      <w:r>
        <w:t xml:space="preserve">term seagrass monitoring program and the water quality monitoring program in the FKNMS to detect the </w:t>
      </w:r>
      <w:r w:rsidR="000C4852">
        <w:t>long-</w:t>
      </w:r>
      <w:r>
        <w:t xml:space="preserve">term abundance trends of macroalgae groups and their correlations with median nutrient concentrations for </w:t>
      </w:r>
      <w:r w:rsidR="00EC6036">
        <w:t xml:space="preserve">the 30 permanent </w:t>
      </w:r>
      <w:proofErr w:type="gramStart"/>
      <w:r w:rsidR="00EC6036">
        <w:t xml:space="preserve">monitoring </w:t>
      </w:r>
      <w:r>
        <w:t xml:space="preserve"> sites</w:t>
      </w:r>
      <w:proofErr w:type="gramEnd"/>
      <w:r>
        <w:t xml:space="preserve"> between March 1996 and May 2003. Their analyses suggest that the abundance and long-term increases in abundance of major macroalgal groups in the FKNMS were highest in areas with the highest availability of N.  The dominant group in the seagrass beds was calcareous green algae, dominated by </w:t>
      </w:r>
      <w:proofErr w:type="spellStart"/>
      <w:r w:rsidRPr="00177D7B">
        <w:rPr>
          <w:i/>
        </w:rPr>
        <w:t>Halimeda</w:t>
      </w:r>
      <w:proofErr w:type="spellEnd"/>
      <w:r>
        <w:t xml:space="preserve">, followed by the “red other” group, dominated by </w:t>
      </w:r>
      <w:proofErr w:type="spellStart"/>
      <w:r w:rsidRPr="00177D7B">
        <w:rPr>
          <w:i/>
        </w:rPr>
        <w:t>Laurencia</w:t>
      </w:r>
      <w:proofErr w:type="spellEnd"/>
      <w:r w:rsidR="007D442C">
        <w:t xml:space="preserve">.  </w:t>
      </w:r>
      <w:r>
        <w:t>Results indicated that the abundance of almost all macroalgae groups was increasing over the course of the study</w:t>
      </w:r>
      <w:r w:rsidR="007D442C">
        <w:t>, suggesting a</w:t>
      </w:r>
      <w:r>
        <w:t xml:space="preserve"> </w:t>
      </w:r>
      <w:r w:rsidR="007D442C">
        <w:t>“</w:t>
      </w:r>
      <w:r>
        <w:t>slow and steady</w:t>
      </w:r>
      <w:r w:rsidR="007D442C">
        <w:t>”</w:t>
      </w:r>
      <w:r>
        <w:t xml:space="preserve"> increase of slow-growing calcareous green algae, as opposed to bloom condition.</w:t>
      </w:r>
      <w:r w:rsidR="00EC6036">
        <w:t xml:space="preserve">  </w:t>
      </w:r>
    </w:p>
    <w:p w:rsidR="00A75302" w:rsidRDefault="00A75302" w:rsidP="0092342E">
      <w:r>
        <w:t xml:space="preserve">Elevated epiphyte loads on seagrass have been observed under </w:t>
      </w:r>
      <w:proofErr w:type="spellStart"/>
      <w:r>
        <w:t>eutrophic</w:t>
      </w:r>
      <w:proofErr w:type="spellEnd"/>
      <w:r>
        <w:t xml:space="preserve"> conditions and in response to N and P fertilization (</w:t>
      </w:r>
      <w:proofErr w:type="spellStart"/>
      <w:r>
        <w:t>Tomasko</w:t>
      </w:r>
      <w:proofErr w:type="spellEnd"/>
      <w:r>
        <w:t xml:space="preserve"> and Lapointe 1991; Lapointe </w:t>
      </w:r>
      <w:r w:rsidRPr="007E2405">
        <w:rPr>
          <w:i/>
        </w:rPr>
        <w:t xml:space="preserve">et al. </w:t>
      </w:r>
      <w:r>
        <w:t xml:space="preserve">1994; </w:t>
      </w:r>
      <w:proofErr w:type="spellStart"/>
      <w:r>
        <w:t>Ferdie</w:t>
      </w:r>
      <w:proofErr w:type="spellEnd"/>
      <w:r>
        <w:t xml:space="preserve"> and Fourqurean 2004).  Epiphyte loads on seagrasses in the FKNMS are highly seasonal, with peaks in early spring and minimum abundance in early fall (</w:t>
      </w:r>
      <w:r w:rsidRPr="00A75302">
        <w:rPr>
          <w:b/>
        </w:rPr>
        <w:t>Figure 9</w:t>
      </w:r>
      <w:r>
        <w:t xml:space="preserve">; Fourqurean </w:t>
      </w:r>
      <w:r>
        <w:rPr>
          <w:szCs w:val="20"/>
        </w:rPr>
        <w:t xml:space="preserve">and </w:t>
      </w:r>
      <w:proofErr w:type="spellStart"/>
      <w:r>
        <w:rPr>
          <w:szCs w:val="20"/>
        </w:rPr>
        <w:t>Escorcia</w:t>
      </w:r>
      <w:proofErr w:type="spellEnd"/>
      <w:r>
        <w:rPr>
          <w:szCs w:val="20"/>
        </w:rPr>
        <w:t xml:space="preserve"> </w:t>
      </w:r>
      <w:r>
        <w:t xml:space="preserve">2009; Fourqurean </w:t>
      </w:r>
      <w:r w:rsidRPr="007E2405">
        <w:rPr>
          <w:i/>
        </w:rPr>
        <w:t xml:space="preserve">et al. </w:t>
      </w:r>
      <w:r>
        <w:t xml:space="preserve">in press; Lapointe </w:t>
      </w:r>
      <w:r w:rsidRPr="007E2405">
        <w:rPr>
          <w:i/>
        </w:rPr>
        <w:t xml:space="preserve">et al. </w:t>
      </w:r>
      <w:r>
        <w:t xml:space="preserve">1994).  However, Fourqurean </w:t>
      </w:r>
      <w:r w:rsidRPr="007E2405">
        <w:rPr>
          <w:i/>
        </w:rPr>
        <w:t xml:space="preserve">et al. </w:t>
      </w:r>
      <w:r>
        <w:t xml:space="preserve">(in press) did not find a correlation between epiphyte load on turtle grass, </w:t>
      </w:r>
      <w:r w:rsidRPr="00723F01">
        <w:rPr>
          <w:i/>
        </w:rPr>
        <w:t xml:space="preserve">T. </w:t>
      </w:r>
      <w:proofErr w:type="spellStart"/>
      <w:r w:rsidRPr="00723F01">
        <w:rPr>
          <w:i/>
        </w:rPr>
        <w:t>testudinum</w:t>
      </w:r>
      <w:proofErr w:type="spellEnd"/>
      <w:r>
        <w:rPr>
          <w:i/>
        </w:rPr>
        <w:t>,</w:t>
      </w:r>
      <w:r>
        <w:t xml:space="preserve"> and water column or sedimen</w:t>
      </w:r>
      <w:r w:rsidR="0092342E">
        <w:t xml:space="preserve">t nutrient concentrations.  Fourqurean </w:t>
      </w:r>
      <w:r w:rsidR="0092342E" w:rsidRPr="0092342E">
        <w:rPr>
          <w:i/>
        </w:rPr>
        <w:t>et al</w:t>
      </w:r>
      <w:r w:rsidR="0092342E">
        <w:t>. (in press)</w:t>
      </w:r>
      <w:r>
        <w:t xml:space="preserve"> propose that the top-down grazer removal of epiphytes may obscure the influence of nutrients on the epiphyte community.</w:t>
      </w:r>
    </w:p>
    <w:p w:rsidR="00B653F0" w:rsidRDefault="00B653F0" w:rsidP="001C0450">
      <w:pPr>
        <w:jc w:val="center"/>
      </w:pPr>
      <w:r>
        <w:rPr>
          <w:noProof/>
        </w:rPr>
        <w:drawing>
          <wp:inline distT="0" distB="0" distL="0" distR="0">
            <wp:extent cx="3641008" cy="2596896"/>
            <wp:effectExtent l="19050" t="0" r="0" b="0"/>
            <wp:docPr id="24" name="Picture 7" descr="Figure 9.  Seasonality of epiphyte load, averaged across all 30 Level 1 sites, 2001–09 (Fourqurean et al., in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3650046" cy="2603342"/>
                    </a:xfrm>
                    <a:prstGeom prst="rect">
                      <a:avLst/>
                    </a:prstGeom>
                    <a:noFill/>
                    <a:ln w="9525">
                      <a:noFill/>
                      <a:miter lim="800000"/>
                      <a:headEnd/>
                      <a:tailEnd/>
                    </a:ln>
                  </pic:spPr>
                </pic:pic>
              </a:graphicData>
            </a:graphic>
          </wp:inline>
        </w:drawing>
      </w:r>
    </w:p>
    <w:p w:rsidR="00441808" w:rsidRDefault="00504D95">
      <w:pPr>
        <w:pStyle w:val="Figureheader"/>
      </w:pPr>
      <w:bookmarkStart w:id="18" w:name="_Toc269284528"/>
      <w:proofErr w:type="gramStart"/>
      <w:r w:rsidRPr="00504D95">
        <w:t>Figure 9.</w:t>
      </w:r>
      <w:proofErr w:type="gramEnd"/>
      <w:r w:rsidRPr="00504D95">
        <w:t xml:space="preserve">  Seasonality of epiphyte load, averaged across all 30 Level 1 sites, 2001–09 (Fourqurean et al., in press).</w:t>
      </w:r>
      <w:bookmarkEnd w:id="18"/>
    </w:p>
    <w:p w:rsidR="00441808" w:rsidRDefault="00723F01" w:rsidP="0092342E">
      <w:r w:rsidRPr="00311186">
        <w:lastRenderedPageBreak/>
        <w:t xml:space="preserve">As noted previously, the seagrass beds in the Florida Keys are part of one of the most extensive </w:t>
      </w:r>
      <w:r w:rsidR="008B537E" w:rsidRPr="00311186">
        <w:t>SAV</w:t>
      </w:r>
      <w:r w:rsidRPr="00311186">
        <w:t xml:space="preserve"> beds in the world.  </w:t>
      </w:r>
      <w:r w:rsidR="00A75302" w:rsidRPr="00311186">
        <w:t xml:space="preserve">Indices used </w:t>
      </w:r>
      <w:r w:rsidR="008B537E" w:rsidRPr="00311186">
        <w:t>for</w:t>
      </w:r>
      <w:r w:rsidR="00A75302" w:rsidRPr="00311186">
        <w:t xml:space="preserve"> the s</w:t>
      </w:r>
      <w:r w:rsidRPr="00311186">
        <w:t>eagr</w:t>
      </w:r>
      <w:r w:rsidR="00A75302" w:rsidRPr="00311186">
        <w:t>ass monitoring</w:t>
      </w:r>
      <w:r w:rsidR="004F4443" w:rsidRPr="00311186">
        <w:t xml:space="preserve"> program</w:t>
      </w:r>
      <w:r w:rsidR="00A75302" w:rsidRPr="00311186">
        <w:t xml:space="preserve"> in the FKNMS </w:t>
      </w:r>
      <w:r w:rsidRPr="00311186">
        <w:t xml:space="preserve">indicate </w:t>
      </w:r>
      <w:r w:rsidR="008B537E" w:rsidRPr="00311186">
        <w:t xml:space="preserve">no </w:t>
      </w:r>
      <w:r w:rsidRPr="00311186">
        <w:t xml:space="preserve">decreased </w:t>
      </w:r>
      <w:r w:rsidR="008B537E" w:rsidRPr="00311186">
        <w:t xml:space="preserve">coverage or </w:t>
      </w:r>
      <w:r w:rsidRPr="00311186">
        <w:t xml:space="preserve">abundance of seagrass </w:t>
      </w:r>
      <w:r w:rsidR="008B537E" w:rsidRPr="00311186">
        <w:t xml:space="preserve">throughout the sanctuary. </w:t>
      </w:r>
      <w:r w:rsidRPr="00311186">
        <w:t xml:space="preserve"> </w:t>
      </w:r>
      <w:r w:rsidR="008B537E" w:rsidRPr="00311186">
        <w:t>The</w:t>
      </w:r>
      <w:r w:rsidRPr="00311186">
        <w:t xml:space="preserve"> various indicators used in the FKNMS seagrass monitoring program show </w:t>
      </w:r>
      <w:r w:rsidR="008B537E" w:rsidRPr="00311186">
        <w:t>no</w:t>
      </w:r>
      <w:r w:rsidRPr="00311186">
        <w:t xml:space="preserve"> </w:t>
      </w:r>
      <w:r w:rsidR="008B537E" w:rsidRPr="00311186">
        <w:t xml:space="preserve">statistically </w:t>
      </w:r>
      <w:r w:rsidRPr="00311186">
        <w:t>significant change in N</w:t>
      </w:r>
      <w:proofErr w:type="gramStart"/>
      <w:r w:rsidRPr="00311186">
        <w:t>:P</w:t>
      </w:r>
      <w:proofErr w:type="gramEnd"/>
      <w:r w:rsidRPr="00311186">
        <w:t xml:space="preserve"> ratios or community composition, when comparing the 2006 to 2008 period with 1995 to 2005 conditions (Fourqurean and </w:t>
      </w:r>
      <w:proofErr w:type="spellStart"/>
      <w:r w:rsidRPr="00311186">
        <w:t>Escorcia</w:t>
      </w:r>
      <w:proofErr w:type="spellEnd"/>
      <w:r w:rsidRPr="00311186">
        <w:t xml:space="preserve"> 2009).  </w:t>
      </w:r>
      <w:r w:rsidR="00F6092E" w:rsidRPr="00311186">
        <w:t xml:space="preserve">Although there have been observations of </w:t>
      </w:r>
      <w:r w:rsidRPr="00311186">
        <w:t xml:space="preserve">Increased </w:t>
      </w:r>
      <w:r w:rsidR="00311186" w:rsidRPr="00311186">
        <w:t xml:space="preserve">calcareous </w:t>
      </w:r>
      <w:r w:rsidRPr="00311186">
        <w:t>macroalgal growth</w:t>
      </w:r>
      <w:r w:rsidR="00F6092E" w:rsidRPr="00311186">
        <w:t>, it</w:t>
      </w:r>
      <w:r w:rsidRPr="00311186">
        <w:t xml:space="preserve"> is limited to nearshore areas and is correlated with areas that receive increased N loading (</w:t>
      </w:r>
      <w:r w:rsidR="0092342E" w:rsidRPr="00311186">
        <w:t xml:space="preserve">e.g. </w:t>
      </w:r>
      <w:proofErr w:type="spellStart"/>
      <w:r w:rsidRPr="00311186">
        <w:t>Collado</w:t>
      </w:r>
      <w:proofErr w:type="spellEnd"/>
      <w:r w:rsidRPr="00311186">
        <w:t xml:space="preserve">-Vides </w:t>
      </w:r>
      <w:r w:rsidRPr="00311186">
        <w:rPr>
          <w:i/>
        </w:rPr>
        <w:t>et al.</w:t>
      </w:r>
      <w:r w:rsidRPr="00311186">
        <w:t xml:space="preserve"> 2007). </w:t>
      </w:r>
      <w:r w:rsidR="008B537E" w:rsidRPr="00311186">
        <w:t xml:space="preserve">Note that calcareous </w:t>
      </w:r>
      <w:r w:rsidR="00311186" w:rsidRPr="00311186">
        <w:t xml:space="preserve">algae are considered a viable benthic habitat.  </w:t>
      </w:r>
      <w:r w:rsidR="00F6092E" w:rsidRPr="00311186">
        <w:t xml:space="preserve">Additionally, despite the </w:t>
      </w:r>
      <w:r w:rsidRPr="00311186">
        <w:t>slow increase in macroalgal abundance at nearshore sites, the community composition and coverage of seagrass overall in the FKNMS has not changed since monitoring began in 1995</w:t>
      </w:r>
      <w:r w:rsidR="0092342E" w:rsidRPr="00311186">
        <w:t xml:space="preserve"> (</w:t>
      </w:r>
      <w:proofErr w:type="spellStart"/>
      <w:r w:rsidR="0092342E" w:rsidRPr="00311186">
        <w:t>Collado</w:t>
      </w:r>
      <w:proofErr w:type="spellEnd"/>
      <w:r w:rsidR="0092342E" w:rsidRPr="00311186">
        <w:t xml:space="preserve">-Vides </w:t>
      </w:r>
      <w:r w:rsidR="0092342E" w:rsidRPr="00311186">
        <w:rPr>
          <w:i/>
        </w:rPr>
        <w:t>et al.</w:t>
      </w:r>
      <w:r w:rsidR="0092342E" w:rsidRPr="00311186">
        <w:t xml:space="preserve"> 2007; Fourqurean and </w:t>
      </w:r>
      <w:proofErr w:type="spellStart"/>
      <w:r w:rsidR="0092342E" w:rsidRPr="00311186">
        <w:t>Escorcia</w:t>
      </w:r>
      <w:proofErr w:type="spellEnd"/>
      <w:r w:rsidR="0092342E" w:rsidRPr="00311186">
        <w:t xml:space="preserve"> 2009)</w:t>
      </w:r>
      <w:r w:rsidRPr="00311186">
        <w:t>.</w:t>
      </w:r>
    </w:p>
    <w:p w:rsidR="00335716" w:rsidRPr="002708E9" w:rsidRDefault="00335716" w:rsidP="00335716">
      <w:pPr>
        <w:pStyle w:val="EstuarySubheading"/>
      </w:pPr>
      <w:bookmarkStart w:id="19" w:name="_Toc263862800"/>
      <w:bookmarkStart w:id="20" w:name="_Toc269284171"/>
      <w:r>
        <w:t>Coral Reefs</w:t>
      </w:r>
      <w:bookmarkEnd w:id="19"/>
      <w:bookmarkEnd w:id="20"/>
    </w:p>
    <w:p w:rsidR="00335716" w:rsidRDefault="00335716" w:rsidP="00335716">
      <w:pPr>
        <w:spacing w:after="120"/>
      </w:pPr>
      <w:r>
        <w:t xml:space="preserve">The information in the following section is summarized from the State of Coral Reef Ecosystems of the Florida Keys report (Donahue </w:t>
      </w:r>
      <w:r w:rsidRPr="007E2405">
        <w:rPr>
          <w:i/>
        </w:rPr>
        <w:t xml:space="preserve">et al. </w:t>
      </w:r>
      <w:r>
        <w:t xml:space="preserve">2008), the 2006 Executive Summary of the Coral Reef Evaluation and Monitoring Project (CREMP) (Callahan </w:t>
      </w:r>
      <w:r w:rsidRPr="007E2405">
        <w:rPr>
          <w:i/>
        </w:rPr>
        <w:t xml:space="preserve">et al. </w:t>
      </w:r>
      <w:r>
        <w:t>2007), the 2010 US EPA Water Quality Protection Program Steering Committee Presentation (</w:t>
      </w:r>
      <w:proofErr w:type="spellStart"/>
      <w:r>
        <w:t>Ruznicka</w:t>
      </w:r>
      <w:proofErr w:type="spellEnd"/>
      <w:r>
        <w:t xml:space="preserve"> </w:t>
      </w:r>
      <w:r w:rsidRPr="00B311F9">
        <w:rPr>
          <w:i/>
        </w:rPr>
        <w:t>et al</w:t>
      </w:r>
      <w:r>
        <w:t xml:space="preserve">. 2010) and the CREMP EPA Steering Committee Meeting Presentation Summary (CREMP 2010). </w:t>
      </w:r>
    </w:p>
    <w:p w:rsidR="00335716" w:rsidRDefault="00335716" w:rsidP="00335716">
      <w:pPr>
        <w:spacing w:after="120"/>
      </w:pPr>
      <w:r>
        <w:t xml:space="preserve">There have been numerous studies that report loss of coral in recent decades.  For example, </w:t>
      </w:r>
      <w:proofErr w:type="spellStart"/>
      <w:r>
        <w:t>Chiappone</w:t>
      </w:r>
      <w:proofErr w:type="spellEnd"/>
      <w:r>
        <w:t xml:space="preserve"> and Sullivan (1994) reported changes observed after 4 years of monitoring, from 1989-1992, at two </w:t>
      </w:r>
      <w:proofErr w:type="spellStart"/>
      <w:r>
        <w:t>hardbottom</w:t>
      </w:r>
      <w:proofErr w:type="spellEnd"/>
      <w:r>
        <w:t xml:space="preserve"> sites in the Keys.  The Craig Key site (CKS) is located about 100 m offshore on the Atlantic side of Craig Key.  The Fiesta Key site (FKS) is located about 100 m from the shore on the FL Bay side of Fiesta Key.  At each site, benthic </w:t>
      </w:r>
      <w:proofErr w:type="spellStart"/>
      <w:r>
        <w:t>organsims</w:t>
      </w:r>
      <w:proofErr w:type="spellEnd"/>
      <w:r>
        <w:t xml:space="preserve"> were estimated visually in 1 m</w:t>
      </w:r>
      <w:r w:rsidRPr="00F73EFA">
        <w:rPr>
          <w:vertAlign w:val="superscript"/>
        </w:rPr>
        <w:t>2</w:t>
      </w:r>
      <w:r>
        <w:t xml:space="preserve"> </w:t>
      </w:r>
      <w:proofErr w:type="spellStart"/>
      <w:r>
        <w:t>quadrats</w:t>
      </w:r>
      <w:proofErr w:type="spellEnd"/>
      <w:r>
        <w:t xml:space="preserve"> and included algae, sponges, </w:t>
      </w:r>
      <w:proofErr w:type="spellStart"/>
      <w:r>
        <w:t>octocorals</w:t>
      </w:r>
      <w:proofErr w:type="spellEnd"/>
      <w:r>
        <w:t xml:space="preserve">, and stony corals.  During the study period, there were reductions in species numbers and abundance at the FKS.  At the CKS, there were increases in abundance of sessile benthic invertebrates, with the exception of a loss of coral coverage during 1990-91 due to the mortality of </w:t>
      </w:r>
      <w:proofErr w:type="spellStart"/>
      <w:r w:rsidRPr="00F73EFA">
        <w:rPr>
          <w:i/>
        </w:rPr>
        <w:t>Millepora</w:t>
      </w:r>
      <w:proofErr w:type="spellEnd"/>
      <w:r w:rsidRPr="00F73EFA">
        <w:rPr>
          <w:i/>
        </w:rPr>
        <w:t xml:space="preserve"> </w:t>
      </w:r>
      <w:proofErr w:type="spellStart"/>
      <w:r w:rsidRPr="00F73EFA">
        <w:rPr>
          <w:i/>
        </w:rPr>
        <w:t>alcicornis</w:t>
      </w:r>
      <w:proofErr w:type="spellEnd"/>
      <w:r>
        <w:t xml:space="preserve"> (encrusting fire coral) colonies. </w:t>
      </w:r>
    </w:p>
    <w:p w:rsidR="00335716" w:rsidRDefault="00335716" w:rsidP="00335716">
      <w:pPr>
        <w:spacing w:after="120"/>
      </w:pPr>
      <w:r>
        <w:t>The Florida Fish and Wildlife Research Institute collects annual data on the status of coral habitats in the Florida reef tract through the Coral Reef Evaluation and Monitoring Project (CREMP), which began monitoring with 40 sites in 1996 and has since expanded to include sites in the Dry Tortugas and along the SE coast (</w:t>
      </w:r>
      <w:proofErr w:type="spellStart"/>
      <w:r>
        <w:t>Ruznicka</w:t>
      </w:r>
      <w:proofErr w:type="spellEnd"/>
      <w:r>
        <w:t xml:space="preserve"> </w:t>
      </w:r>
      <w:r w:rsidRPr="00B311F9">
        <w:rPr>
          <w:i/>
        </w:rPr>
        <w:t>et al</w:t>
      </w:r>
      <w:r>
        <w:t xml:space="preserve">. 2010, Donahue </w:t>
      </w:r>
      <w:r w:rsidRPr="007E2405">
        <w:rPr>
          <w:i/>
        </w:rPr>
        <w:t xml:space="preserve">et al. </w:t>
      </w:r>
      <w:r>
        <w:t xml:space="preserve">2008; Callahan </w:t>
      </w:r>
      <w:r w:rsidRPr="007E2405">
        <w:rPr>
          <w:i/>
        </w:rPr>
        <w:t xml:space="preserve">et al. </w:t>
      </w:r>
      <w:r>
        <w:t xml:space="preserve">2007).  CREMP sites encompass four reef habitat categories:  </w:t>
      </w:r>
      <w:proofErr w:type="spellStart"/>
      <w:r>
        <w:t>hardbottom</w:t>
      </w:r>
      <w:proofErr w:type="spellEnd"/>
      <w:r>
        <w:t xml:space="preserve">, patch reef, and offshore deep and shallow reefs.   The following summarizes the main long-term trends in benthic cover from 1999-2008 and recent changes from 2008 to 2009 (CREMP 2010, </w:t>
      </w:r>
      <w:proofErr w:type="spellStart"/>
      <w:r>
        <w:t>Ruznicka</w:t>
      </w:r>
      <w:proofErr w:type="spellEnd"/>
      <w:r>
        <w:t xml:space="preserve"> </w:t>
      </w:r>
      <w:r w:rsidRPr="00185701">
        <w:rPr>
          <w:i/>
        </w:rPr>
        <w:t>et al</w:t>
      </w:r>
      <w:r>
        <w:t>. 2010).</w:t>
      </w:r>
    </w:p>
    <w:p w:rsidR="00335716" w:rsidRDefault="00F6092E" w:rsidP="00703F64">
      <w:r>
        <w:t>Overall t</w:t>
      </w:r>
      <w:r w:rsidR="00335716">
        <w:t xml:space="preserve">rends </w:t>
      </w:r>
      <w:r>
        <w:t xml:space="preserve">in percent cover </w:t>
      </w:r>
      <w:r w:rsidR="00335716">
        <w:t xml:space="preserve">from 1999 to 2008 were determined from a </w:t>
      </w:r>
      <w:r w:rsidR="00093102">
        <w:t>generalized</w:t>
      </w:r>
      <w:r w:rsidR="00335716">
        <w:t xml:space="preserve"> mixed model regression (</w:t>
      </w:r>
      <w:r>
        <w:rPr>
          <w:b/>
        </w:rPr>
        <w:t>F</w:t>
      </w:r>
      <w:r w:rsidR="00335716" w:rsidRPr="00C865FF">
        <w:rPr>
          <w:b/>
        </w:rPr>
        <w:t>igure 1</w:t>
      </w:r>
      <w:r w:rsidR="00FE49BC">
        <w:rPr>
          <w:b/>
        </w:rPr>
        <w:t>0</w:t>
      </w:r>
      <w:r w:rsidR="00335716">
        <w:t xml:space="preserve">).  </w:t>
      </w:r>
      <w:r>
        <w:t xml:space="preserve">Stony coral and sponge were both decreasing (p&lt;0.001), </w:t>
      </w:r>
      <w:proofErr w:type="spellStart"/>
      <w:r>
        <w:t>octocoral</w:t>
      </w:r>
      <w:proofErr w:type="spellEnd"/>
      <w:r>
        <w:t xml:space="preserve"> was increasing (p&lt;0.001), and there was no change in macroalgae percent cover (p&lt;0.05) (CREMP 2010).</w:t>
      </w:r>
      <w:r w:rsidR="00703F64">
        <w:t xml:space="preserve">  Macroalgae cover has been highly variable, but mean cover throughout the project is ~11% (</w:t>
      </w:r>
      <w:r w:rsidR="00703F64">
        <w:rPr>
          <w:b/>
        </w:rPr>
        <w:t>F</w:t>
      </w:r>
      <w:r w:rsidR="00703F64" w:rsidRPr="004A53DE">
        <w:rPr>
          <w:b/>
        </w:rPr>
        <w:t>igure 1</w:t>
      </w:r>
      <w:r w:rsidR="00FE49BC">
        <w:rPr>
          <w:b/>
        </w:rPr>
        <w:t>0</w:t>
      </w:r>
      <w:r w:rsidR="00703F64">
        <w:t xml:space="preserve">).  </w:t>
      </w:r>
      <w:r>
        <w:t xml:space="preserve">  However, a significant increase in stony coral was observed between 2008 and 2009, for the first time in CREMP’s monitoring history.</w:t>
      </w:r>
      <w:r w:rsidR="00335716">
        <w:t xml:space="preserve"> </w:t>
      </w:r>
    </w:p>
    <w:p w:rsidR="00335716" w:rsidRDefault="00335716" w:rsidP="00335716">
      <w:r w:rsidRPr="0093275B">
        <w:rPr>
          <w:noProof/>
        </w:rPr>
        <w:lastRenderedPageBreak/>
        <w:drawing>
          <wp:inline distT="0" distB="0" distL="0" distR="0">
            <wp:extent cx="5934710" cy="3787140"/>
            <wp:effectExtent l="19050" t="0" r="889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934710" cy="3787140"/>
                    </a:xfrm>
                    <a:prstGeom prst="rect">
                      <a:avLst/>
                    </a:prstGeom>
                    <a:noFill/>
                    <a:ln w="9525">
                      <a:noFill/>
                      <a:miter lim="800000"/>
                      <a:headEnd/>
                      <a:tailEnd/>
                    </a:ln>
                  </pic:spPr>
                </pic:pic>
              </a:graphicData>
            </a:graphic>
          </wp:inline>
        </w:drawing>
      </w:r>
    </w:p>
    <w:p w:rsidR="00335716" w:rsidRDefault="00335716" w:rsidP="00C15498">
      <w:pPr>
        <w:pStyle w:val="Figureheader"/>
      </w:pPr>
      <w:bookmarkStart w:id="21" w:name="_Toc269284529"/>
      <w:proofErr w:type="gramStart"/>
      <w:r w:rsidRPr="00883CE0">
        <w:t>Figure</w:t>
      </w:r>
      <w:r>
        <w:t xml:space="preserve"> 1</w:t>
      </w:r>
      <w:r w:rsidR="00FE49BC">
        <w:t>0</w:t>
      </w:r>
      <w:r w:rsidRPr="00883CE0">
        <w:t>.</w:t>
      </w:r>
      <w:proofErr w:type="gramEnd"/>
      <w:r>
        <w:t xml:space="preserve">  Line graph of mean annual percent cover for the four major benthic </w:t>
      </w:r>
      <w:proofErr w:type="spellStart"/>
      <w:r>
        <w:t>taxa</w:t>
      </w:r>
      <w:proofErr w:type="spellEnd"/>
      <w:r>
        <w:t xml:space="preserve"> recorded in CREMP image analysis</w:t>
      </w:r>
      <w:r w:rsidR="00703F64">
        <w:t xml:space="preserve"> (CREMP 2010)</w:t>
      </w:r>
      <w:r>
        <w:t>.  Mean percent cover is pooled from 97 stations in the Florida Keys.</w:t>
      </w:r>
      <w:bookmarkEnd w:id="21"/>
      <w:r>
        <w:t xml:space="preserve">  </w:t>
      </w:r>
    </w:p>
    <w:p w:rsidR="00335716" w:rsidRDefault="00335716" w:rsidP="00335716">
      <w:r>
        <w:t>Five of the six most spatially dominant species of stony corals show</w:t>
      </w:r>
      <w:r w:rsidR="00F6092E">
        <w:t>ed</w:t>
      </w:r>
      <w:r>
        <w:t xml:space="preserve"> a significant decreasing trend in percent cover over the period 1996 to 2009 (</w:t>
      </w:r>
      <w:r w:rsidR="00F952B6">
        <w:rPr>
          <w:b/>
        </w:rPr>
        <w:t>F</w:t>
      </w:r>
      <w:r w:rsidRPr="00F952B6">
        <w:rPr>
          <w:b/>
        </w:rPr>
        <w:t>igure 1</w:t>
      </w:r>
      <w:r w:rsidR="00FE49BC">
        <w:rPr>
          <w:b/>
        </w:rPr>
        <w:t>1</w:t>
      </w:r>
      <w:r>
        <w:t xml:space="preserve">).  The only exception is </w:t>
      </w:r>
      <w:proofErr w:type="spellStart"/>
      <w:r>
        <w:rPr>
          <w:i/>
        </w:rPr>
        <w:t>Siderastrea</w:t>
      </w:r>
      <w:proofErr w:type="spellEnd"/>
      <w:r>
        <w:rPr>
          <w:i/>
        </w:rPr>
        <w:t xml:space="preserve"> </w:t>
      </w:r>
      <w:proofErr w:type="spellStart"/>
      <w:r>
        <w:rPr>
          <w:i/>
        </w:rPr>
        <w:t>siderea</w:t>
      </w:r>
      <w:proofErr w:type="spellEnd"/>
      <w:r>
        <w:rPr>
          <w:i/>
        </w:rPr>
        <w:t xml:space="preserve">, </w:t>
      </w:r>
      <w:r>
        <w:t xml:space="preserve">which does not show any significant change.  </w:t>
      </w:r>
      <w:r w:rsidR="00F6092E">
        <w:t>Decreasing trends were observed</w:t>
      </w:r>
      <w:r w:rsidR="00C865FF">
        <w:t xml:space="preserve"> for</w:t>
      </w:r>
      <w:r>
        <w:t xml:space="preserve"> </w:t>
      </w:r>
      <w:proofErr w:type="spellStart"/>
      <w:r w:rsidRPr="006F659C">
        <w:rPr>
          <w:i/>
        </w:rPr>
        <w:t>Monastraea</w:t>
      </w:r>
      <w:proofErr w:type="spellEnd"/>
      <w:r w:rsidRPr="006F659C">
        <w:rPr>
          <w:i/>
        </w:rPr>
        <w:t xml:space="preserve"> </w:t>
      </w:r>
      <w:proofErr w:type="spellStart"/>
      <w:r w:rsidRPr="006F659C">
        <w:rPr>
          <w:i/>
        </w:rPr>
        <w:t>annularis</w:t>
      </w:r>
      <w:proofErr w:type="spellEnd"/>
      <w:r w:rsidR="004A53DE">
        <w:t xml:space="preserve"> (p&lt;0.001),</w:t>
      </w:r>
      <w:r>
        <w:t xml:space="preserve"> </w:t>
      </w:r>
      <w:proofErr w:type="spellStart"/>
      <w:r w:rsidRPr="006F659C">
        <w:rPr>
          <w:i/>
        </w:rPr>
        <w:t>Monastraea</w:t>
      </w:r>
      <w:proofErr w:type="spellEnd"/>
      <w:r w:rsidRPr="006F659C">
        <w:rPr>
          <w:i/>
        </w:rPr>
        <w:t xml:space="preserve"> </w:t>
      </w:r>
      <w:proofErr w:type="spellStart"/>
      <w:r w:rsidRPr="006F659C">
        <w:rPr>
          <w:i/>
        </w:rPr>
        <w:t>cavernosa</w:t>
      </w:r>
      <w:proofErr w:type="spellEnd"/>
      <w:r w:rsidR="004A53DE">
        <w:t xml:space="preserve"> (p&lt;0.001)</w:t>
      </w:r>
      <w:proofErr w:type="gramStart"/>
      <w:r w:rsidR="004A53DE">
        <w:t xml:space="preserve">, </w:t>
      </w:r>
      <w:r>
        <w:t xml:space="preserve"> </w:t>
      </w:r>
      <w:proofErr w:type="spellStart"/>
      <w:r w:rsidRPr="006F659C">
        <w:rPr>
          <w:i/>
        </w:rPr>
        <w:t>Porites</w:t>
      </w:r>
      <w:proofErr w:type="spellEnd"/>
      <w:proofErr w:type="gramEnd"/>
      <w:r w:rsidRPr="006F659C">
        <w:rPr>
          <w:i/>
        </w:rPr>
        <w:t xml:space="preserve"> </w:t>
      </w:r>
      <w:proofErr w:type="spellStart"/>
      <w:r w:rsidRPr="006F659C">
        <w:rPr>
          <w:i/>
        </w:rPr>
        <w:t>astreoides</w:t>
      </w:r>
      <w:proofErr w:type="spellEnd"/>
      <w:r w:rsidR="004A53DE">
        <w:t xml:space="preserve"> (p&lt;0.001) and</w:t>
      </w:r>
      <w:r>
        <w:t xml:space="preserve"> </w:t>
      </w:r>
      <w:proofErr w:type="spellStart"/>
      <w:r w:rsidRPr="006F659C">
        <w:rPr>
          <w:i/>
        </w:rPr>
        <w:t>Colpophyllia</w:t>
      </w:r>
      <w:proofErr w:type="spellEnd"/>
      <w:r w:rsidRPr="006F659C">
        <w:rPr>
          <w:i/>
        </w:rPr>
        <w:t xml:space="preserve"> </w:t>
      </w:r>
      <w:proofErr w:type="spellStart"/>
      <w:r w:rsidRPr="006F659C">
        <w:rPr>
          <w:i/>
        </w:rPr>
        <w:t>natans</w:t>
      </w:r>
      <w:proofErr w:type="spellEnd"/>
      <w:r>
        <w:t xml:space="preserve"> (p&lt;0.001)</w:t>
      </w:r>
      <w:r w:rsidR="00C865FF">
        <w:t xml:space="preserve"> </w:t>
      </w:r>
      <w:r w:rsidR="00F6092E">
        <w:t>while there was</w:t>
      </w:r>
      <w:r w:rsidR="004A53DE">
        <w:t xml:space="preserve"> no change in </w:t>
      </w:r>
      <w:proofErr w:type="spellStart"/>
      <w:r w:rsidR="00C865FF" w:rsidRPr="006F659C">
        <w:rPr>
          <w:i/>
        </w:rPr>
        <w:t>Siderastrea</w:t>
      </w:r>
      <w:proofErr w:type="spellEnd"/>
      <w:r w:rsidR="00C865FF" w:rsidRPr="006F659C">
        <w:rPr>
          <w:i/>
        </w:rPr>
        <w:t xml:space="preserve"> </w:t>
      </w:r>
      <w:r w:rsidR="004A53DE">
        <w:rPr>
          <w:i/>
        </w:rPr>
        <w:t>sidereal</w:t>
      </w:r>
      <w:r w:rsidR="004A53DE">
        <w:t xml:space="preserve"> (p&gt;0.05)</w:t>
      </w:r>
      <w:r>
        <w:t>.</w:t>
      </w:r>
    </w:p>
    <w:p w:rsidR="00335716" w:rsidRDefault="00335716" w:rsidP="00335716">
      <w:r>
        <w:t xml:space="preserve">The negative trends for the </w:t>
      </w:r>
      <w:r w:rsidRPr="00963BA5">
        <w:rPr>
          <w:i/>
        </w:rPr>
        <w:t xml:space="preserve">M. </w:t>
      </w:r>
      <w:proofErr w:type="spellStart"/>
      <w:r w:rsidRPr="00963BA5">
        <w:rPr>
          <w:i/>
        </w:rPr>
        <w:t>annularis</w:t>
      </w:r>
      <w:proofErr w:type="spellEnd"/>
      <w:r>
        <w:t xml:space="preserve"> complex are most evident in the Lower Keys and Dry Tortugas.  Overall, 43% (16 of 37) of all CREMP sites showed a negative trend and 69% (11 of 16) of the sites showing the negative trend are located in the Lower Keys and Tortugas regions (</w:t>
      </w:r>
      <w:r w:rsidR="00F6092E" w:rsidRPr="0065032B">
        <w:rPr>
          <w:b/>
        </w:rPr>
        <w:t>F</w:t>
      </w:r>
      <w:r w:rsidRPr="00F6092E">
        <w:rPr>
          <w:b/>
        </w:rPr>
        <w:t>igure 1</w:t>
      </w:r>
      <w:r w:rsidR="00FE49BC">
        <w:rPr>
          <w:b/>
        </w:rPr>
        <w:t>2</w:t>
      </w:r>
      <w:r>
        <w:t xml:space="preserve">).    </w:t>
      </w:r>
    </w:p>
    <w:p w:rsidR="00335716" w:rsidRDefault="00335716" w:rsidP="00335716">
      <w:r>
        <w:t xml:space="preserve">     </w:t>
      </w:r>
    </w:p>
    <w:p w:rsidR="00335716" w:rsidRDefault="00335716" w:rsidP="00335716">
      <w:r>
        <w:rPr>
          <w:noProof/>
        </w:rPr>
        <w:lastRenderedPageBreak/>
        <w:drawing>
          <wp:inline distT="0" distB="0" distL="0" distR="0">
            <wp:extent cx="5400040" cy="3752215"/>
            <wp:effectExtent l="1905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5400040" cy="3752215"/>
                    </a:xfrm>
                    <a:prstGeom prst="rect">
                      <a:avLst/>
                    </a:prstGeom>
                    <a:noFill/>
                    <a:ln w="9525">
                      <a:noFill/>
                      <a:miter lim="800000"/>
                      <a:headEnd/>
                      <a:tailEnd/>
                    </a:ln>
                  </pic:spPr>
                </pic:pic>
              </a:graphicData>
            </a:graphic>
          </wp:inline>
        </w:drawing>
      </w:r>
    </w:p>
    <w:p w:rsidR="00335716" w:rsidRDefault="00FE49BC" w:rsidP="004A53DE">
      <w:pPr>
        <w:pStyle w:val="Figureheader"/>
      </w:pPr>
      <w:bookmarkStart w:id="22" w:name="_Toc269284530"/>
      <w:proofErr w:type="gramStart"/>
      <w:r>
        <w:t>Figure 11</w:t>
      </w:r>
      <w:r w:rsidR="00335716">
        <w:t>.</w:t>
      </w:r>
      <w:proofErr w:type="gramEnd"/>
      <w:r w:rsidR="00335716">
        <w:t xml:space="preserve"> </w:t>
      </w:r>
      <w:proofErr w:type="gramStart"/>
      <w:r w:rsidR="00335716">
        <w:t>Line graph of the mean annual percent cover for six species of stony corals.</w:t>
      </w:r>
      <w:proofErr w:type="gramEnd"/>
      <w:r w:rsidR="00335716">
        <w:t xml:space="preserve">  Mean percent cover is pooled from 97 stations (CREMP 2010).</w:t>
      </w:r>
      <w:bookmarkEnd w:id="22"/>
      <w:r w:rsidR="00335716">
        <w:t xml:space="preserve">    </w:t>
      </w:r>
    </w:p>
    <w:p w:rsidR="00335716" w:rsidRDefault="00335716" w:rsidP="00335716"/>
    <w:p w:rsidR="00335716" w:rsidRDefault="00335716" w:rsidP="00335716">
      <w:r>
        <w:rPr>
          <w:noProof/>
        </w:rPr>
        <w:lastRenderedPageBreak/>
        <w:drawing>
          <wp:inline distT="0" distB="0" distL="0" distR="0">
            <wp:extent cx="4462639" cy="6978770"/>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4467356" cy="6986146"/>
                    </a:xfrm>
                    <a:prstGeom prst="rect">
                      <a:avLst/>
                    </a:prstGeom>
                    <a:noFill/>
                    <a:ln w="9525">
                      <a:noFill/>
                      <a:miter lim="800000"/>
                      <a:headEnd/>
                      <a:tailEnd/>
                    </a:ln>
                  </pic:spPr>
                </pic:pic>
              </a:graphicData>
            </a:graphic>
          </wp:inline>
        </w:drawing>
      </w:r>
    </w:p>
    <w:p w:rsidR="00335716" w:rsidRDefault="00335716" w:rsidP="004A53DE">
      <w:pPr>
        <w:pStyle w:val="Figureheader"/>
      </w:pPr>
      <w:bookmarkStart w:id="23" w:name="_Toc269284531"/>
      <w:proofErr w:type="gramStart"/>
      <w:r w:rsidRPr="00883CE0">
        <w:t>Figure</w:t>
      </w:r>
      <w:r w:rsidR="00FE49BC">
        <w:t xml:space="preserve"> 12</w:t>
      </w:r>
      <w:r w:rsidRPr="00883CE0">
        <w:t>.</w:t>
      </w:r>
      <w:proofErr w:type="gramEnd"/>
      <w:r>
        <w:t xml:space="preserve">  Long term trends of percent cover from 1999-2008 at CREMP sites for a) stony corals and b) </w:t>
      </w:r>
      <w:proofErr w:type="spellStart"/>
      <w:r>
        <w:t>octocorals</w:t>
      </w:r>
      <w:proofErr w:type="spellEnd"/>
      <w:r>
        <w:t xml:space="preserve"> (CREMP 2010).</w:t>
      </w:r>
      <w:bookmarkEnd w:id="23"/>
    </w:p>
    <w:p w:rsidR="00335716" w:rsidRDefault="00335716" w:rsidP="00335716">
      <w:r>
        <w:t xml:space="preserve">Soft coral, or </w:t>
      </w:r>
      <w:proofErr w:type="spellStart"/>
      <w:r>
        <w:t>octocoral</w:t>
      </w:r>
      <w:proofErr w:type="spellEnd"/>
      <w:r>
        <w:t xml:space="preserve">, cover has significantly increased during the past 10 years after reaching a low point in 1999.  Cover of soft corals declined during the initial four years of the project, but </w:t>
      </w:r>
      <w:r w:rsidR="00093102">
        <w:t xml:space="preserve">has </w:t>
      </w:r>
      <w:r>
        <w:t>increased every year from 1999 through 2004 (</w:t>
      </w:r>
      <w:r w:rsidR="00F952B6">
        <w:rPr>
          <w:b/>
        </w:rPr>
        <w:t>F</w:t>
      </w:r>
      <w:r w:rsidRPr="004A53DE">
        <w:rPr>
          <w:b/>
        </w:rPr>
        <w:t>igure 1</w:t>
      </w:r>
      <w:r w:rsidR="00FE49BC">
        <w:rPr>
          <w:b/>
        </w:rPr>
        <w:t>2</w:t>
      </w:r>
      <w:r>
        <w:t xml:space="preserve">).  Although cover dipped again due to hurricane damage </w:t>
      </w:r>
      <w:r>
        <w:lastRenderedPageBreak/>
        <w:t>between 2005 and 2007, it was 14.8% in 2009, the highest value ever reported by CREMP.</w:t>
      </w:r>
      <w:r w:rsidR="00093102">
        <w:t xml:space="preserve">  The pattern of increased </w:t>
      </w:r>
      <w:proofErr w:type="spellStart"/>
      <w:r w:rsidR="00093102">
        <w:t>octocoral</w:t>
      </w:r>
      <w:proofErr w:type="spellEnd"/>
      <w:r w:rsidR="00093102">
        <w:t xml:space="preserve"> cover is most evident at the shallow </w:t>
      </w:r>
      <w:proofErr w:type="spellStart"/>
      <w:r w:rsidR="00093102">
        <w:t>forereef</w:t>
      </w:r>
      <w:proofErr w:type="spellEnd"/>
      <w:r w:rsidR="00093102">
        <w:t xml:space="preserve"> sites and coincides with the loss of </w:t>
      </w:r>
      <w:proofErr w:type="spellStart"/>
      <w:r w:rsidR="00093102" w:rsidRPr="00093102">
        <w:rPr>
          <w:i/>
        </w:rPr>
        <w:t>Acropora</w:t>
      </w:r>
      <w:proofErr w:type="spellEnd"/>
      <w:r w:rsidR="00093102" w:rsidRPr="00093102">
        <w:rPr>
          <w:i/>
        </w:rPr>
        <w:t xml:space="preserve"> </w:t>
      </w:r>
      <w:proofErr w:type="spellStart"/>
      <w:r w:rsidR="00093102" w:rsidRPr="00093102">
        <w:rPr>
          <w:i/>
        </w:rPr>
        <w:t>palmata</w:t>
      </w:r>
      <w:proofErr w:type="spellEnd"/>
      <w:r w:rsidR="00093102">
        <w:t xml:space="preserve"> and </w:t>
      </w:r>
      <w:proofErr w:type="spellStart"/>
      <w:r w:rsidR="00093102" w:rsidRPr="00093102">
        <w:rPr>
          <w:i/>
        </w:rPr>
        <w:t>Millepora</w:t>
      </w:r>
      <w:proofErr w:type="spellEnd"/>
      <w:r w:rsidR="00093102" w:rsidRPr="00093102">
        <w:rPr>
          <w:i/>
        </w:rPr>
        <w:t xml:space="preserve"> </w:t>
      </w:r>
      <w:proofErr w:type="spellStart"/>
      <w:r w:rsidR="00093102" w:rsidRPr="00093102">
        <w:rPr>
          <w:i/>
        </w:rPr>
        <w:t>complanata</w:t>
      </w:r>
      <w:proofErr w:type="spellEnd"/>
      <w:r w:rsidR="00093102">
        <w:t xml:space="preserve"> from these habitats during the mass bleaching and disease outbreaks that occurred from 1997-2000 (CREMP 2010).</w:t>
      </w:r>
    </w:p>
    <w:p w:rsidR="00335716" w:rsidRDefault="00335716" w:rsidP="00335716">
      <w:pPr>
        <w:spacing w:after="120"/>
      </w:pPr>
      <w:r>
        <w:t>The incidence of black band disease peaked in 1998, and this disease has not been recorded at more than 10 stations since then (</w:t>
      </w:r>
      <w:r w:rsidRPr="0092342E">
        <w:rPr>
          <w:b/>
        </w:rPr>
        <w:t>Figure 13</w:t>
      </w:r>
      <w:r>
        <w:t xml:space="preserve">).  White diseases and “other” disease conditions have generally declined, although there were peaks in 1998-1999 and 2001-2002.  </w:t>
      </w:r>
      <w:r w:rsidR="00DA6029">
        <w:t xml:space="preserve">Long </w:t>
      </w:r>
      <w:proofErr w:type="spellStart"/>
      <w:r w:rsidR="00DA6029">
        <w:t>spined</w:t>
      </w:r>
      <w:proofErr w:type="spellEnd"/>
      <w:r w:rsidR="00DA6029">
        <w:t xml:space="preserve"> urchins (</w:t>
      </w:r>
      <w:proofErr w:type="spellStart"/>
      <w:r w:rsidR="00DA6029" w:rsidRPr="00F73EFA">
        <w:rPr>
          <w:i/>
        </w:rPr>
        <w:t>Diadema</w:t>
      </w:r>
      <w:proofErr w:type="spellEnd"/>
      <w:r w:rsidR="00DA6029" w:rsidRPr="00F73EFA">
        <w:rPr>
          <w:i/>
        </w:rPr>
        <w:t xml:space="preserve"> </w:t>
      </w:r>
      <w:proofErr w:type="spellStart"/>
      <w:r w:rsidR="00DA6029" w:rsidRPr="00F73EFA">
        <w:rPr>
          <w:i/>
        </w:rPr>
        <w:t>antillarum</w:t>
      </w:r>
      <w:proofErr w:type="spellEnd"/>
      <w:r w:rsidR="00DA6029">
        <w:t xml:space="preserve">) are herbivores that help keep corals free of algal overgrowth.  </w:t>
      </w:r>
      <w:r>
        <w:t>Observations</w:t>
      </w:r>
      <w:r w:rsidR="00DA6029">
        <w:t xml:space="preserve"> of </w:t>
      </w:r>
      <w:r w:rsidR="00DA6029">
        <w:rPr>
          <w:i/>
        </w:rPr>
        <w:t>D.</w:t>
      </w:r>
      <w:r w:rsidRPr="00F73EFA">
        <w:rPr>
          <w:i/>
        </w:rPr>
        <w:t xml:space="preserve"> </w:t>
      </w:r>
      <w:proofErr w:type="spellStart"/>
      <w:r w:rsidRPr="00F73EFA">
        <w:rPr>
          <w:i/>
        </w:rPr>
        <w:t>antillarum</w:t>
      </w:r>
      <w:proofErr w:type="spellEnd"/>
      <w:r>
        <w:t xml:space="preserve"> densities have fluctuated, with highs reported in 2002 and 2005 and a general increasing trend since 1996.  There are three species of </w:t>
      </w:r>
      <w:proofErr w:type="spellStart"/>
      <w:r>
        <w:t>clionid</w:t>
      </w:r>
      <w:proofErr w:type="spellEnd"/>
      <w:r>
        <w:t xml:space="preserve"> sponges (</w:t>
      </w:r>
      <w:proofErr w:type="spellStart"/>
      <w:r w:rsidRPr="00F73EFA">
        <w:rPr>
          <w:i/>
        </w:rPr>
        <w:t>Cliona</w:t>
      </w:r>
      <w:proofErr w:type="spellEnd"/>
      <w:r w:rsidRPr="00F73EFA">
        <w:rPr>
          <w:i/>
        </w:rPr>
        <w:t xml:space="preserve"> </w:t>
      </w:r>
      <w:proofErr w:type="spellStart"/>
      <w:r w:rsidRPr="00F73EFA">
        <w:rPr>
          <w:i/>
        </w:rPr>
        <w:t>delitrix</w:t>
      </w:r>
      <w:proofErr w:type="spellEnd"/>
      <w:r>
        <w:t xml:space="preserve">, </w:t>
      </w:r>
      <w:r w:rsidRPr="00F73EFA">
        <w:rPr>
          <w:i/>
        </w:rPr>
        <w:t xml:space="preserve">C. </w:t>
      </w:r>
      <w:proofErr w:type="spellStart"/>
      <w:r w:rsidRPr="00F73EFA">
        <w:rPr>
          <w:i/>
        </w:rPr>
        <w:t>lampa</w:t>
      </w:r>
      <w:proofErr w:type="spellEnd"/>
      <w:r>
        <w:t xml:space="preserve">, and </w:t>
      </w:r>
      <w:r w:rsidRPr="00F73EFA">
        <w:rPr>
          <w:i/>
        </w:rPr>
        <w:t xml:space="preserve">C. </w:t>
      </w:r>
      <w:proofErr w:type="spellStart"/>
      <w:r w:rsidRPr="00F73EFA">
        <w:rPr>
          <w:i/>
        </w:rPr>
        <w:t>caribbaea</w:t>
      </w:r>
      <w:proofErr w:type="spellEnd"/>
      <w:r>
        <w:t xml:space="preserve">) monitored by CREMP.  These </w:t>
      </w:r>
      <w:proofErr w:type="spellStart"/>
      <w:r>
        <w:t>taxa</w:t>
      </w:r>
      <w:proofErr w:type="spellEnd"/>
      <w:r>
        <w:t xml:space="preserve"> are monitored because they can infest and damage coral colonies.  By habitat, </w:t>
      </w:r>
      <w:proofErr w:type="spellStart"/>
      <w:r>
        <w:t>clionid</w:t>
      </w:r>
      <w:proofErr w:type="spellEnd"/>
      <w:r>
        <w:t xml:space="preserve"> area increased between 2002 and 2006 at </w:t>
      </w:r>
      <w:proofErr w:type="spellStart"/>
      <w:r>
        <w:t>hardbottom</w:t>
      </w:r>
      <w:proofErr w:type="spellEnd"/>
      <w:r>
        <w:t xml:space="preserve"> sites.  At shallow, offshore, and patch reef sites, the populations have had minor fluctuations in mean </w:t>
      </w:r>
      <w:proofErr w:type="spellStart"/>
      <w:r>
        <w:t>clionid</w:t>
      </w:r>
      <w:proofErr w:type="spellEnd"/>
      <w:r>
        <w:t xml:space="preserve"> area through time.  In general, the patch reef sites have had higher </w:t>
      </w:r>
      <w:proofErr w:type="spellStart"/>
      <w:r>
        <w:t>clionid</w:t>
      </w:r>
      <w:proofErr w:type="spellEnd"/>
      <w:r>
        <w:t xml:space="preserve"> area than shallow or deep reef sites.  </w:t>
      </w:r>
    </w:p>
    <w:p w:rsidR="00335716" w:rsidRDefault="00335716" w:rsidP="00335716">
      <w:r>
        <w:rPr>
          <w:noProof/>
        </w:rPr>
        <w:drawing>
          <wp:inline distT="0" distB="0" distL="0" distR="0">
            <wp:extent cx="5630545" cy="3344545"/>
            <wp:effectExtent l="19050" t="0" r="825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335716" w:rsidRDefault="00335716" w:rsidP="004A53DE">
      <w:pPr>
        <w:pStyle w:val="Figureheader"/>
      </w:pPr>
      <w:bookmarkStart w:id="24" w:name="_Toc269284532"/>
      <w:proofErr w:type="gramStart"/>
      <w:r w:rsidRPr="00883CE0">
        <w:t>Figure</w:t>
      </w:r>
      <w:r>
        <w:t xml:space="preserve"> 13</w:t>
      </w:r>
      <w:r w:rsidRPr="00883CE0">
        <w:t>.</w:t>
      </w:r>
      <w:proofErr w:type="gramEnd"/>
      <w:r>
        <w:t xml:space="preserve">  Number of stations with stony coral disease recorded (Callahan </w:t>
      </w:r>
      <w:r w:rsidRPr="007E2405">
        <w:t xml:space="preserve">et al. </w:t>
      </w:r>
      <w:r>
        <w:t>2007).</w:t>
      </w:r>
      <w:bookmarkEnd w:id="24"/>
    </w:p>
    <w:p w:rsidR="00335716" w:rsidRDefault="00335716" w:rsidP="00335716">
      <w:pPr>
        <w:spacing w:after="120"/>
      </w:pPr>
      <w:r>
        <w:t>In January 2010 Florida experienced one of its coldest 12-day periods on record.  Water temperatures were depressed below the lethal limit for corals (~16°C) for four to five days.  The coldest temperatures were observed at exchanges between Florida Bay and The Atlantic.  The most significant coral mortality was observed at sites closest to</w:t>
      </w:r>
      <w:r w:rsidR="00EB5B2F">
        <w:t xml:space="preserve"> shore (</w:t>
      </w:r>
      <w:r w:rsidR="00EB5B2F" w:rsidRPr="00EB5B2F">
        <w:rPr>
          <w:b/>
        </w:rPr>
        <w:t>F</w:t>
      </w:r>
      <w:r w:rsidRPr="00EB5B2F">
        <w:rPr>
          <w:b/>
        </w:rPr>
        <w:t>igure 14</w:t>
      </w:r>
      <w:r>
        <w:t xml:space="preserve">).  Mortality varied by station due to species composition.  Some stations which were primarily composed by species like </w:t>
      </w:r>
      <w:r w:rsidR="004A53DE">
        <w:rPr>
          <w:i/>
        </w:rPr>
        <w:t>M.</w:t>
      </w:r>
      <w:r w:rsidRPr="005F00F5">
        <w:rPr>
          <w:i/>
        </w:rPr>
        <w:t xml:space="preserve"> </w:t>
      </w:r>
      <w:proofErr w:type="spellStart"/>
      <w:r w:rsidRPr="005F00F5">
        <w:rPr>
          <w:i/>
        </w:rPr>
        <w:t>annularis</w:t>
      </w:r>
      <w:proofErr w:type="spellEnd"/>
      <w:r>
        <w:t xml:space="preserve"> complex and </w:t>
      </w:r>
      <w:r w:rsidRPr="005F00F5">
        <w:rPr>
          <w:i/>
        </w:rPr>
        <w:t xml:space="preserve">M. </w:t>
      </w:r>
      <w:proofErr w:type="spellStart"/>
      <w:r w:rsidRPr="005F00F5">
        <w:rPr>
          <w:i/>
        </w:rPr>
        <w:t>cavernosa</w:t>
      </w:r>
      <w:proofErr w:type="spellEnd"/>
      <w:r>
        <w:t xml:space="preserve"> experienced a greater than 50% reduction in coral cover.  In many instances declines in </w:t>
      </w:r>
      <w:proofErr w:type="spellStart"/>
      <w:r>
        <w:t>octocoral</w:t>
      </w:r>
      <w:proofErr w:type="spellEnd"/>
      <w:r>
        <w:t xml:space="preserve"> cover exceeded those of stony corals (</w:t>
      </w:r>
      <w:r w:rsidR="00F952B6">
        <w:rPr>
          <w:b/>
        </w:rPr>
        <w:t>F</w:t>
      </w:r>
      <w:r w:rsidRPr="004A53DE">
        <w:rPr>
          <w:b/>
        </w:rPr>
        <w:t>igure 1</w:t>
      </w:r>
      <w:r w:rsidR="00DA6029">
        <w:rPr>
          <w:b/>
        </w:rPr>
        <w:t>4</w:t>
      </w:r>
      <w:r>
        <w:t>).</w:t>
      </w:r>
    </w:p>
    <w:p w:rsidR="00335716" w:rsidRDefault="00335716" w:rsidP="00335716">
      <w:pPr>
        <w:spacing w:after="120"/>
      </w:pPr>
      <w:r>
        <w:rPr>
          <w:noProof/>
        </w:rPr>
        <w:lastRenderedPageBreak/>
        <w:drawing>
          <wp:inline distT="0" distB="0" distL="0" distR="0">
            <wp:extent cx="5943600" cy="2202217"/>
            <wp:effectExtent l="19050" t="0" r="0" b="0"/>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943600" cy="2202217"/>
                    </a:xfrm>
                    <a:prstGeom prst="rect">
                      <a:avLst/>
                    </a:prstGeom>
                    <a:noFill/>
                    <a:ln w="9525">
                      <a:noFill/>
                      <a:miter lim="800000"/>
                      <a:headEnd/>
                      <a:tailEnd/>
                    </a:ln>
                  </pic:spPr>
                </pic:pic>
              </a:graphicData>
            </a:graphic>
          </wp:inline>
        </w:drawing>
      </w:r>
    </w:p>
    <w:p w:rsidR="00335716" w:rsidRPr="00FF7758" w:rsidRDefault="00335716" w:rsidP="004A53DE">
      <w:pPr>
        <w:pStyle w:val="Figureheader"/>
      </w:pPr>
      <w:bookmarkStart w:id="25" w:name="_Toc269284533"/>
      <w:proofErr w:type="gramStart"/>
      <w:r>
        <w:t>Figure 14.</w:t>
      </w:r>
      <w:proofErr w:type="gramEnd"/>
      <w:r>
        <w:t xml:space="preserve">  Percent cover comparisons between summer 2009 and February 2010 for a) stony corals and b) </w:t>
      </w:r>
      <w:proofErr w:type="spellStart"/>
      <w:r>
        <w:t>octocorals</w:t>
      </w:r>
      <w:proofErr w:type="spellEnd"/>
      <w:r>
        <w:t xml:space="preserve"> at eight stations (CREMP 2010).</w:t>
      </w:r>
      <w:bookmarkEnd w:id="25"/>
    </w:p>
    <w:p w:rsidR="00335716" w:rsidRDefault="00335716" w:rsidP="00335716">
      <w:pPr>
        <w:spacing w:after="120"/>
      </w:pPr>
      <w:r w:rsidRPr="00F73EFA">
        <w:t xml:space="preserve">Swart </w:t>
      </w:r>
      <w:r w:rsidRPr="007E2405">
        <w:rPr>
          <w:i/>
        </w:rPr>
        <w:t xml:space="preserve">et al. </w:t>
      </w:r>
      <w:r w:rsidRPr="00F73EFA">
        <w:t>(2005)</w:t>
      </w:r>
      <w:r>
        <w:t xml:space="preserve"> 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 xml:space="preserve">N of the tissues and </w:t>
      </w:r>
      <w:proofErr w:type="spellStart"/>
      <w:r w:rsidRPr="00F73EFA">
        <w:rPr>
          <w:rFonts w:cs="Times New Roman"/>
        </w:rPr>
        <w:t>zooxanthellae</w:t>
      </w:r>
      <w:proofErr w:type="spellEnd"/>
      <w:r w:rsidRPr="00F73EFA">
        <w:rPr>
          <w:rFonts w:cs="Times New Roman"/>
        </w:rPr>
        <w:t xml:space="preserve"> of corals from nearshore and offshore reefs over a 2 year period</w:t>
      </w:r>
      <w:r>
        <w:rPr>
          <w:rFonts w:cs="Times New Roman"/>
        </w:rPr>
        <w:t>,</w:t>
      </w:r>
      <w:r w:rsidRPr="00F73EFA">
        <w:rPr>
          <w:rFonts w:cs="Times New Roman"/>
        </w:rPr>
        <w:t xml:space="preserve"> from 1995-1996.  There were no significant seasonal variations in the δ</w:t>
      </w:r>
      <w:r w:rsidRPr="00F73EFA">
        <w:rPr>
          <w:rFonts w:cs="Times New Roman"/>
          <w:vertAlign w:val="superscript"/>
        </w:rPr>
        <w:t>15</w:t>
      </w:r>
      <w:r w:rsidRPr="00F73EFA">
        <w:rPr>
          <w:rFonts w:cs="Times New Roman"/>
        </w:rPr>
        <w:t xml:space="preserve">N of coral or </w:t>
      </w:r>
      <w:proofErr w:type="spellStart"/>
      <w:r w:rsidRPr="00F73EFA">
        <w:rPr>
          <w:rFonts w:cs="Times New Roman"/>
        </w:rPr>
        <w:t>zooxanthellae</w:t>
      </w:r>
      <w:proofErr w:type="spellEnd"/>
      <w:r w:rsidRPr="00F73EFA">
        <w:rPr>
          <w:rFonts w:cs="Times New Roman"/>
        </w:rPr>
        <w:t xml:space="preserve"> at any of the sites, but there was a significant decrease in δ</w:t>
      </w:r>
      <w:r w:rsidRPr="00F73EFA">
        <w:rPr>
          <w:rFonts w:cs="Times New Roman"/>
          <w:vertAlign w:val="superscript"/>
        </w:rPr>
        <w:t>15</w:t>
      </w:r>
      <w:r w:rsidRPr="00F73EFA">
        <w:rPr>
          <w:rFonts w:cs="Times New Roman"/>
        </w:rPr>
        <w:t xml:space="preserve">N over the course of the study.  The decrease was greater in the </w:t>
      </w:r>
      <w:proofErr w:type="spellStart"/>
      <w:r w:rsidRPr="00F73EFA">
        <w:rPr>
          <w:rFonts w:cs="Times New Roman"/>
        </w:rPr>
        <w:t>zooxanthellae</w:t>
      </w:r>
      <w:proofErr w:type="spellEnd"/>
      <w:r w:rsidRPr="00F73EFA">
        <w:rPr>
          <w:rFonts w:cs="Times New Roman"/>
        </w:rPr>
        <w:t xml:space="preserv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 xml:space="preserve">N in coral tissues and </w:t>
      </w:r>
      <w:proofErr w:type="spellStart"/>
      <w:r w:rsidRPr="00F73EFA">
        <w:rPr>
          <w:rFonts w:cs="Times New Roman"/>
        </w:rPr>
        <w:t>zooxanthellae</w:t>
      </w:r>
      <w:proofErr w:type="spellEnd"/>
      <w:r w:rsidRPr="00F73EFA">
        <w:rPr>
          <w:rFonts w:cs="Times New Roman"/>
        </w:rPr>
        <w:t xml:space="preserve"> from nearshore and offshore environments.  Assuming that the δ</w:t>
      </w:r>
      <w:r w:rsidRPr="00F73EFA">
        <w:rPr>
          <w:rFonts w:cs="Times New Roman"/>
          <w:vertAlign w:val="superscript"/>
        </w:rPr>
        <w:t>15</w:t>
      </w:r>
      <w:r w:rsidRPr="00F73EFA">
        <w:rPr>
          <w:rFonts w:cs="Times New Roman"/>
        </w:rPr>
        <w:t>N can be considered an indicator of anthropogenic influence, t</w:t>
      </w:r>
      <w:r>
        <w:rPr>
          <w:rFonts w:cs="Times New Roman"/>
        </w:rPr>
        <w:t>hese results suggest that the Florida</w:t>
      </w:r>
      <w:r w:rsidRPr="00F73EFA">
        <w:rPr>
          <w:rFonts w:cs="Times New Roman"/>
        </w:rPr>
        <w:t xml:space="preserve"> reefs are not affected by anthropogenic </w:t>
      </w:r>
      <w:r>
        <w:rPr>
          <w:rFonts w:cs="Times New Roman"/>
        </w:rPr>
        <w:t xml:space="preserve">sources of </w:t>
      </w:r>
      <w:r w:rsidRPr="00F73EFA">
        <w:rPr>
          <w:rFonts w:cs="Times New Roman"/>
        </w:rPr>
        <w:t>N.  Similar to the N results, they also found no differences in δ</w:t>
      </w:r>
      <w:r w:rsidRPr="00F73EFA">
        <w:rPr>
          <w:rFonts w:cs="Times New Roman"/>
          <w:vertAlign w:val="superscript"/>
        </w:rPr>
        <w:t>13</w:t>
      </w:r>
      <w:r w:rsidRPr="00F73EFA">
        <w:rPr>
          <w:rFonts w:cs="Times New Roman"/>
        </w:rPr>
        <w:t>C between the inner and outer reefs.</w:t>
      </w:r>
    </w:p>
    <w:p w:rsidR="00335716" w:rsidRDefault="00335716" w:rsidP="00335716">
      <w:pPr>
        <w:spacing w:after="120"/>
      </w:pPr>
      <w:r>
        <w:t>Furman and Heck (2008) tested the single and interactive effects of the urchin (</w:t>
      </w:r>
      <w:proofErr w:type="spellStart"/>
      <w:r w:rsidRPr="00F73EFA">
        <w:rPr>
          <w:i/>
        </w:rPr>
        <w:t>Diadema</w:t>
      </w:r>
      <w:proofErr w:type="spellEnd"/>
      <w:r w:rsidRPr="00F73EFA">
        <w:rPr>
          <w:i/>
        </w:rPr>
        <w:t xml:space="preserve"> </w:t>
      </w:r>
      <w:proofErr w:type="spellStart"/>
      <w:r w:rsidRPr="00F73EFA">
        <w:rPr>
          <w:i/>
        </w:rPr>
        <w:t>antillaru</w:t>
      </w:r>
      <w:r>
        <w:rPr>
          <w:i/>
        </w:rPr>
        <w:t>m</w:t>
      </w:r>
      <w:proofErr w:type="spellEnd"/>
      <w:r>
        <w:rPr>
          <w:i/>
        </w:rPr>
        <w:t>)</w:t>
      </w:r>
      <w:r>
        <w:t xml:space="preserve"> grazing and effects of </w:t>
      </w:r>
      <w:r w:rsidR="00AB357C">
        <w:t xml:space="preserve">experimental </w:t>
      </w:r>
      <w:r>
        <w:t xml:space="preserve">nutrient enrichment on macroalgal community dynamics at a site in the lower Keys in the summer of 2004.  The objective of their study was to assess the relative importance of top-down and bottom-up processes in controlling macroalgal recruitment in a sub-tropical coral reef system.  Although algal succession differed from what had been expected, the results demonstrated the important role of </w:t>
      </w:r>
      <w:proofErr w:type="spellStart"/>
      <w:r>
        <w:t>herbivory</w:t>
      </w:r>
      <w:proofErr w:type="spellEnd"/>
      <w:r>
        <w:t xml:space="preserve">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 leading to no significant increase in algal biomass at the nutrient enriched sites.</w:t>
      </w:r>
    </w:p>
    <w:p w:rsidR="00335716" w:rsidRDefault="00335716" w:rsidP="00335716">
      <w:pPr>
        <w:spacing w:after="120"/>
      </w:pPr>
      <w:r>
        <w:t xml:space="preserve">Nutrient enrichment is considered to be one of several factors potentially contributing to coral declines.  </w:t>
      </w:r>
      <w:proofErr w:type="spellStart"/>
      <w:r>
        <w:t>Lirman</w:t>
      </w:r>
      <w:proofErr w:type="spellEnd"/>
      <w:r>
        <w:t xml:space="preserve"> and Fong (2007) evaluated whether proximity to shore and connections to coastal bays (two measures of potential land-based sources of disturbance) adversely influenced coral community and population structure, and the abundance, distribution, and condition of corals within the Florida Reef </w:t>
      </w:r>
      <w:r>
        <w:lastRenderedPageBreak/>
        <w:t xml:space="preserve">Tract.  They found that spatial patterns in coral indicators do not appear to be directly related to water quality gradients influenced by land-based sources of disturbance.  </w:t>
      </w:r>
      <w:proofErr w:type="spellStart"/>
      <w:r>
        <w:t>Szmant</w:t>
      </w:r>
      <w:proofErr w:type="spellEnd"/>
      <w:r>
        <w:t xml:space="preserve"> (2002) evaluated reports based on the supporting evidence for nutrient enrichment and other factors that could simultaneously affect coral reefs.  She proposed that many factors, other than nutrient enrichment, can all be significant causes of coral death and also can cause changes in algal cover. These factors include:  decreased abundance of grazing fishes caused by over fishing, decreases in grazing urchins caused by disease, grazing preferences of the remaining grazers, lethal temperature stress, sedimentation, coral diseases, and outbreaks of coral predators and sea urchins (possibly as secondary effects of over fishing).  In the Florida Keys, </w:t>
      </w:r>
      <w:proofErr w:type="spellStart"/>
      <w:r>
        <w:t>Szmant</w:t>
      </w:r>
      <w:proofErr w:type="spellEnd"/>
      <w:r>
        <w:t xml:space="preserve"> (2002) found no reports to indicate that there is a clear connection between present water quality conditions and coral health that explain the declines in the reefs.  In fact, higher algal cover and lower adult coral cover and recruitment has been observed on outer reefs when compared with those reefs closer to shore (</w:t>
      </w:r>
      <w:proofErr w:type="spellStart"/>
      <w:r>
        <w:t>Chiappone</w:t>
      </w:r>
      <w:proofErr w:type="spellEnd"/>
      <w:r>
        <w:t xml:space="preserve"> 1996 and Miller </w:t>
      </w:r>
      <w:r w:rsidRPr="007E2405">
        <w:rPr>
          <w:i/>
        </w:rPr>
        <w:t xml:space="preserve">et al. </w:t>
      </w:r>
      <w:r>
        <w:t xml:space="preserve">2000 in </w:t>
      </w:r>
      <w:proofErr w:type="spellStart"/>
      <w:r>
        <w:t>Szmant</w:t>
      </w:r>
      <w:proofErr w:type="spellEnd"/>
      <w:r>
        <w:t xml:space="preserve"> 2002).  Note that the nearshore reefs are directly adjacent to potential sources of land-based nutrients, temperature stress, and sedimentation. Since nearshore reefs actually fared better than their offshore counterparts, this also suggests that land based sources of pollution, including nutrients, are not directly responsible for coral declines.</w:t>
      </w:r>
    </w:p>
    <w:p w:rsidR="0027730B" w:rsidRPr="002708E9" w:rsidRDefault="002A4651" w:rsidP="009D1F25">
      <w:pPr>
        <w:pStyle w:val="EstuarySubheading"/>
      </w:pPr>
      <w:bookmarkStart w:id="26" w:name="_Toc269284172"/>
      <w:r>
        <w:t>Additional</w:t>
      </w:r>
      <w:r w:rsidR="002708E9">
        <w:t xml:space="preserve"> Biological Resources</w:t>
      </w:r>
      <w:bookmarkEnd w:id="26"/>
    </w:p>
    <w:p w:rsidR="00441808" w:rsidRDefault="0027730B" w:rsidP="0092342E">
      <w:r>
        <w:t>There are recreational, commercial, and “</w:t>
      </w:r>
      <w:proofErr w:type="spellStart"/>
      <w:r>
        <w:t>headboat</w:t>
      </w:r>
      <w:proofErr w:type="spellEnd"/>
      <w:r>
        <w:t>” fisheries in the Florida Keys</w:t>
      </w:r>
      <w:r w:rsidR="00666117">
        <w:t>,</w:t>
      </w:r>
      <w:r>
        <w:t xml:space="preserve"> with fishers including both residents and visitors (Donahue </w:t>
      </w:r>
      <w:r w:rsidR="007E2405" w:rsidRPr="007E2405">
        <w:rPr>
          <w:i/>
        </w:rPr>
        <w:t xml:space="preserve">et al. </w:t>
      </w:r>
      <w:r>
        <w:t xml:space="preserve">2008).  </w:t>
      </w:r>
      <w:r w:rsidR="00E11AB9">
        <w:t xml:space="preserve"> </w:t>
      </w:r>
      <w:r w:rsidR="00E0131D">
        <w:t>The Keys have been heavily fished</w:t>
      </w:r>
      <w:r w:rsidR="00666117">
        <w:t>,</w:t>
      </w:r>
      <w:r w:rsidR="00E0131D">
        <w:t xml:space="preserve"> and </w:t>
      </w:r>
      <w:r w:rsidR="00666117">
        <w:t xml:space="preserve">fishing </w:t>
      </w:r>
      <w:r w:rsidR="00E0131D">
        <w:t xml:space="preserve">pressure has </w:t>
      </w:r>
      <w:r w:rsidR="00666117">
        <w:t xml:space="preserve">greatly </w:t>
      </w:r>
      <w:r w:rsidR="00E0131D">
        <w:t xml:space="preserve">increased </w:t>
      </w:r>
      <w:r w:rsidR="00666117">
        <w:t>due to augmented</w:t>
      </w:r>
      <w:r w:rsidR="00E0131D">
        <w:t xml:space="preserve"> fishing power per vessel and a much larger recreational fishery (Ault </w:t>
      </w:r>
      <w:r w:rsidR="007E2405" w:rsidRPr="007E2405">
        <w:rPr>
          <w:i/>
        </w:rPr>
        <w:t xml:space="preserve">et al. </w:t>
      </w:r>
      <w:r w:rsidR="00E0131D">
        <w:t>1997).  Estimated fishery exploitation rates suggest that many of the F</w:t>
      </w:r>
      <w:r w:rsidR="00C5702B">
        <w:t>lorida</w:t>
      </w:r>
      <w:r w:rsidR="00E0131D">
        <w:t xml:space="preserve"> Keys reef fish stocks are overfished according to definitions for U.S. fisheries</w:t>
      </w:r>
      <w:r w:rsidR="00C5702B">
        <w:t xml:space="preserve">, </w:t>
      </w:r>
      <w:r w:rsidR="00E0131D">
        <w:t xml:space="preserve">and results show the classic pattern of serial overfishing where more vulnerable species are progressively depleted.  </w:t>
      </w:r>
      <w:r w:rsidR="00666117">
        <w:t>D</w:t>
      </w:r>
      <w:r w:rsidR="00E0131D">
        <w:t xml:space="preserve">ata </w:t>
      </w:r>
      <w:r w:rsidR="00666117">
        <w:t xml:space="preserve">from Ault </w:t>
      </w:r>
      <w:r w:rsidR="00666117" w:rsidRPr="007E2405">
        <w:rPr>
          <w:i/>
        </w:rPr>
        <w:t xml:space="preserve">et al. </w:t>
      </w:r>
      <w:r w:rsidR="00666117">
        <w:rPr>
          <w:i/>
        </w:rPr>
        <w:t>(</w:t>
      </w:r>
      <w:r w:rsidR="00666117">
        <w:t xml:space="preserve">1997) </w:t>
      </w:r>
      <w:r w:rsidR="00E0131D">
        <w:t xml:space="preserve">also suggest that the </w:t>
      </w:r>
      <w:r w:rsidR="00116E30">
        <w:t xml:space="preserve">biomass </w:t>
      </w:r>
      <w:r w:rsidR="00E0131D">
        <w:t xml:space="preserve">composition and abundance of the reef fish community </w:t>
      </w:r>
      <w:r w:rsidR="00C5702B">
        <w:t xml:space="preserve">may have changed </w:t>
      </w:r>
      <w:r w:rsidR="00E0131D">
        <w:t>over the past several decades.</w:t>
      </w:r>
      <w:r w:rsidR="00470719" w:rsidRPr="00470719">
        <w:t xml:space="preserve"> </w:t>
      </w:r>
      <w:r w:rsidR="00666117">
        <w:t xml:space="preserve"> </w:t>
      </w:r>
      <w:r w:rsidR="00470719">
        <w:t>In 1985</w:t>
      </w:r>
      <w:r w:rsidR="00666117">
        <w:t>,</w:t>
      </w:r>
      <w:r w:rsidR="00470719">
        <w:t xml:space="preserve"> fisheries for conch</w:t>
      </w:r>
      <w:r w:rsidR="002A4651">
        <w:t xml:space="preserve"> (</w:t>
      </w:r>
      <w:proofErr w:type="spellStart"/>
      <w:r w:rsidR="002A4651" w:rsidRPr="002A4651">
        <w:rPr>
          <w:i/>
        </w:rPr>
        <w:t>Strombas</w:t>
      </w:r>
      <w:proofErr w:type="spellEnd"/>
      <w:r w:rsidR="002A4651" w:rsidRPr="002A4651">
        <w:rPr>
          <w:i/>
        </w:rPr>
        <w:t xml:space="preserve"> </w:t>
      </w:r>
      <w:proofErr w:type="spellStart"/>
      <w:r w:rsidR="002A4651" w:rsidRPr="002A4651">
        <w:rPr>
          <w:i/>
        </w:rPr>
        <w:t>gigas</w:t>
      </w:r>
      <w:proofErr w:type="spellEnd"/>
      <w:r w:rsidR="002A4651">
        <w:t>)</w:t>
      </w:r>
      <w:r w:rsidR="00C5702B">
        <w:t xml:space="preserve"> and</w:t>
      </w:r>
      <w:r w:rsidR="00470719">
        <w:t xml:space="preserve"> Goliath and Nassau groupers were closed.  In</w:t>
      </w:r>
      <w:r w:rsidR="00666117">
        <w:t xml:space="preserve"> response to overfishing, </w:t>
      </w:r>
      <w:r w:rsidR="00470719">
        <w:t>the FKNMS established a series of Sanctuary Preservation Areas (SPAs)</w:t>
      </w:r>
      <w:r w:rsidR="00666117">
        <w:t xml:space="preserve"> in 1997</w:t>
      </w:r>
      <w:r w:rsidR="00470719">
        <w:t xml:space="preserve">.  </w:t>
      </w:r>
    </w:p>
    <w:p w:rsidR="00441808" w:rsidRDefault="00E11AB9" w:rsidP="0092342E">
      <w:proofErr w:type="spellStart"/>
      <w:r>
        <w:rPr>
          <w:color w:val="000000"/>
        </w:rPr>
        <w:t>Bohnsack</w:t>
      </w:r>
      <w:proofErr w:type="spellEnd"/>
      <w:r>
        <w:rPr>
          <w:color w:val="000000"/>
        </w:rPr>
        <w:t xml:space="preserve"> </w:t>
      </w:r>
      <w:r w:rsidR="007E2405" w:rsidRPr="007E2405">
        <w:rPr>
          <w:i/>
          <w:color w:val="000000"/>
        </w:rPr>
        <w:t xml:space="preserve">et al. </w:t>
      </w:r>
      <w:r>
        <w:rPr>
          <w:color w:val="000000"/>
        </w:rPr>
        <w:t>(2004) reported t</w:t>
      </w:r>
      <w:r w:rsidR="0027730B" w:rsidRPr="00F73EFA">
        <w:rPr>
          <w:color w:val="000000"/>
        </w:rPr>
        <w:t xml:space="preserve">rends in reef fish landings </w:t>
      </w:r>
      <w:r w:rsidR="00C5702B">
        <w:rPr>
          <w:color w:val="000000"/>
        </w:rPr>
        <w:t>from</w:t>
      </w:r>
      <w:r w:rsidR="0027730B" w:rsidRPr="00F73EFA">
        <w:rPr>
          <w:color w:val="000000"/>
        </w:rPr>
        <w:t xml:space="preserve"> 1981 to 1992 for the Florida</w:t>
      </w:r>
      <w:r w:rsidR="002708E9">
        <w:rPr>
          <w:color w:val="000000"/>
        </w:rPr>
        <w:t xml:space="preserve"> Keys</w:t>
      </w:r>
      <w:r w:rsidR="0027730B" w:rsidRPr="00F73EFA">
        <w:rPr>
          <w:color w:val="000000"/>
        </w:rPr>
        <w:t xml:space="preserve">. </w:t>
      </w:r>
      <w:r w:rsidR="00ED7880">
        <w:rPr>
          <w:color w:val="000000"/>
        </w:rPr>
        <w:t xml:space="preserve"> </w:t>
      </w:r>
      <w:r w:rsidR="0027730B" w:rsidRPr="00F73EFA">
        <w:rPr>
          <w:color w:val="000000"/>
        </w:rPr>
        <w:t>Depending on the year, recreational landings comprised between 40</w:t>
      </w:r>
      <w:r w:rsidR="00C5702B">
        <w:rPr>
          <w:color w:val="000000"/>
        </w:rPr>
        <w:t>%</w:t>
      </w:r>
      <w:r w:rsidR="0027730B" w:rsidRPr="00F73EFA">
        <w:rPr>
          <w:color w:val="000000"/>
        </w:rPr>
        <w:t xml:space="preserve"> and 66% of total landings. </w:t>
      </w:r>
      <w:r w:rsidR="00677429">
        <w:rPr>
          <w:color w:val="000000"/>
        </w:rPr>
        <w:t xml:space="preserve"> </w:t>
      </w:r>
      <w:r w:rsidR="0027730B" w:rsidRPr="00F73EFA">
        <w:rPr>
          <w:color w:val="000000"/>
        </w:rPr>
        <w:t>Reef fish accounted for 58% of total fish landings, 69% of recreational landings</w:t>
      </w:r>
      <w:r w:rsidR="00C5702B">
        <w:rPr>
          <w:color w:val="000000"/>
        </w:rPr>
        <w:t>,</w:t>
      </w:r>
      <w:r w:rsidR="0027730B" w:rsidRPr="00F73EFA">
        <w:rPr>
          <w:color w:val="000000"/>
        </w:rPr>
        <w:t xml:space="preserve"> and 16% of commercial landings. </w:t>
      </w:r>
      <w:r w:rsidR="00677429">
        <w:rPr>
          <w:color w:val="000000"/>
        </w:rPr>
        <w:t xml:space="preserve"> </w:t>
      </w:r>
      <w:r w:rsidR="0027730B" w:rsidRPr="00F73EFA">
        <w:rPr>
          <w:color w:val="000000"/>
        </w:rPr>
        <w:t>Commercial landings were dominated by invertebrates (spiny lobster, shrimp</w:t>
      </w:r>
      <w:r w:rsidR="00C5702B">
        <w:rPr>
          <w:color w:val="000000"/>
        </w:rPr>
        <w:t>,</w:t>
      </w:r>
      <w:r w:rsidR="0027730B" w:rsidRPr="00F73EFA">
        <w:rPr>
          <w:color w:val="000000"/>
        </w:rPr>
        <w:t xml:space="preserve"> and stone crabs), which comprised 63% of total landings.</w:t>
      </w:r>
    </w:p>
    <w:p w:rsidR="00441808" w:rsidRDefault="0027730B" w:rsidP="0092342E">
      <w:r w:rsidRPr="00F73EFA">
        <w:rPr>
          <w:color w:val="000000"/>
        </w:rPr>
        <w:t>The</w:t>
      </w:r>
      <w:r w:rsidR="00116E30">
        <w:rPr>
          <w:color w:val="000000"/>
        </w:rPr>
        <w:t xml:space="preserve"> Florida</w:t>
      </w:r>
      <w:r w:rsidRPr="00F73EFA">
        <w:rPr>
          <w:color w:val="000000"/>
        </w:rPr>
        <w:t xml:space="preserve"> Fish and Wildlife Conservation Commission (FWC) </w:t>
      </w:r>
      <w:proofErr w:type="gramStart"/>
      <w:r w:rsidRPr="00F73EFA">
        <w:rPr>
          <w:color w:val="000000"/>
        </w:rPr>
        <w:t>conducts</w:t>
      </w:r>
      <w:proofErr w:type="gramEnd"/>
      <w:r w:rsidRPr="00F73EFA">
        <w:rPr>
          <w:color w:val="000000"/>
        </w:rPr>
        <w:t xml:space="preserve"> visual censuses between April and October to monitor finfish populations along the Atlantic margin of the Florida Keys in the FKNMS</w:t>
      </w:r>
      <w:r w:rsidR="002708E9">
        <w:rPr>
          <w:color w:val="000000"/>
        </w:rPr>
        <w:t xml:space="preserve"> (Donahue </w:t>
      </w:r>
      <w:r w:rsidR="007E2405" w:rsidRPr="007E2405">
        <w:rPr>
          <w:i/>
          <w:color w:val="000000"/>
        </w:rPr>
        <w:t xml:space="preserve">et al. </w:t>
      </w:r>
      <w:r w:rsidR="002708E9">
        <w:rPr>
          <w:color w:val="000000"/>
        </w:rPr>
        <w:t>2008)</w:t>
      </w:r>
      <w:r w:rsidRPr="00F73EFA">
        <w:rPr>
          <w:color w:val="000000"/>
        </w:rPr>
        <w:t>.  The goal is to evaluate the relative abundance, size structure</w:t>
      </w:r>
      <w:r w:rsidR="00116E30">
        <w:rPr>
          <w:color w:val="000000"/>
        </w:rPr>
        <w:t>,</w:t>
      </w:r>
      <w:r w:rsidRPr="00F73EFA">
        <w:rPr>
          <w:color w:val="000000"/>
        </w:rPr>
        <w:t xml:space="preserve"> and habitat utilization of the reef fish species that comprise local, commercial</w:t>
      </w:r>
      <w:r w:rsidR="00C5702B">
        <w:rPr>
          <w:color w:val="000000"/>
        </w:rPr>
        <w:t>,</w:t>
      </w:r>
      <w:r w:rsidRPr="00F73EFA">
        <w:rPr>
          <w:color w:val="000000"/>
        </w:rPr>
        <w:t xml:space="preserve"> </w:t>
      </w:r>
      <w:r w:rsidR="002708E9">
        <w:rPr>
          <w:color w:val="000000"/>
        </w:rPr>
        <w:t>and r</w:t>
      </w:r>
      <w:r w:rsidR="00677429">
        <w:rPr>
          <w:color w:val="000000"/>
        </w:rPr>
        <w:t>ecreational fisheries (</w:t>
      </w:r>
      <w:r w:rsidR="0061784D" w:rsidRPr="00FE49BC">
        <w:rPr>
          <w:b/>
          <w:color w:val="000000"/>
        </w:rPr>
        <w:t>Figure</w:t>
      </w:r>
      <w:r w:rsidR="00406C0B" w:rsidRPr="00FE49BC">
        <w:rPr>
          <w:b/>
          <w:color w:val="000000"/>
        </w:rPr>
        <w:t xml:space="preserve"> 14</w:t>
      </w:r>
      <w:r w:rsidR="00FE49BC">
        <w:rPr>
          <w:color w:val="000000"/>
        </w:rPr>
        <w:t>;</w:t>
      </w:r>
      <w:r w:rsidR="00ED7880">
        <w:rPr>
          <w:color w:val="000000"/>
        </w:rPr>
        <w:t xml:space="preserve"> </w:t>
      </w:r>
      <w:r w:rsidR="00ED7880" w:rsidRPr="00FE49BC">
        <w:rPr>
          <w:b/>
          <w:color w:val="000000"/>
        </w:rPr>
        <w:t>T</w:t>
      </w:r>
      <w:r w:rsidR="00FE49BC" w:rsidRPr="00FE49BC">
        <w:rPr>
          <w:b/>
          <w:color w:val="000000"/>
        </w:rPr>
        <w:t>able 5</w:t>
      </w:r>
      <w:r w:rsidRPr="00F73EFA">
        <w:rPr>
          <w:color w:val="000000"/>
        </w:rPr>
        <w:t>).</w:t>
      </w:r>
    </w:p>
    <w:p w:rsidR="00441808" w:rsidRDefault="0094651A" w:rsidP="0092342E">
      <w:r>
        <w:t xml:space="preserve">The FWC began a spiny lobster monitoring program in 1997 to test the effectiveness of no-take zones (Donahue </w:t>
      </w:r>
      <w:r w:rsidR="007E2405" w:rsidRPr="007E2405">
        <w:rPr>
          <w:i/>
        </w:rPr>
        <w:t xml:space="preserve">et al. </w:t>
      </w:r>
      <w:r>
        <w:t xml:space="preserve">2008).  Since protection, mean lobster size in reserves has been larger than legal size, </w:t>
      </w:r>
      <w:r>
        <w:lastRenderedPageBreak/>
        <w:t xml:space="preserve">but in exploited areas it has remained below the legal limit </w:t>
      </w:r>
      <w:r w:rsidR="007A155F">
        <w:t>most</w:t>
      </w:r>
      <w:r w:rsidR="00ED7880">
        <w:t xml:space="preserve"> of the time</w:t>
      </w:r>
      <w:r>
        <w:t xml:space="preserve">.  In most years, </w:t>
      </w:r>
      <w:r w:rsidR="00C5702B">
        <w:t xml:space="preserve">the </w:t>
      </w:r>
      <w:r>
        <w:t xml:space="preserve">abundance of lobsters declined in both reserves and exploited areas during the open season, but the declines were lower in the reserves.  </w:t>
      </w:r>
      <w:r w:rsidR="00116E30">
        <w:t xml:space="preserve">The decline </w:t>
      </w:r>
      <w:r>
        <w:t xml:space="preserve">in abundance inside reserves during the open season indicates that the reserves are too small to adequately protect the lobsters from harvest.  </w:t>
      </w:r>
    </w:p>
    <w:p w:rsidR="00441808" w:rsidRDefault="0094651A" w:rsidP="0092342E">
      <w:r>
        <w:t xml:space="preserve">The FWC also monitors the recovery of the queen conch population (Donahue </w:t>
      </w:r>
      <w:r w:rsidR="007E2405" w:rsidRPr="007E2405">
        <w:rPr>
          <w:i/>
        </w:rPr>
        <w:t xml:space="preserve">et al. </w:t>
      </w:r>
      <w:r>
        <w:t>2008).  Since the fishery was closed in 1985</w:t>
      </w:r>
      <w:r w:rsidR="00ED7880">
        <w:t>,</w:t>
      </w:r>
      <w:r>
        <w:t xml:space="preserve"> there have been signs of recovery.  </w:t>
      </w:r>
    </w:p>
    <w:p w:rsidR="0027730B" w:rsidRDefault="0027730B" w:rsidP="00ED7880">
      <w:pPr>
        <w:jc w:val="center"/>
      </w:pPr>
      <w:r>
        <w:rPr>
          <w:noProof/>
        </w:rPr>
        <w:drawing>
          <wp:inline distT="0" distB="0" distL="0" distR="0">
            <wp:extent cx="3816350" cy="2536038"/>
            <wp:effectExtent l="19050" t="0" r="0" b="0"/>
            <wp:docPr id="12" name="Picture 2" descr="Figure 14.  Mean fish density by year (2000–06) as recorded during visual surveys in the Florida Keys (Donahue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441808" w:rsidRDefault="00FE49BC">
      <w:pPr>
        <w:pStyle w:val="Figureheader"/>
      </w:pPr>
      <w:bookmarkStart w:id="27" w:name="_Toc269284534"/>
      <w:proofErr w:type="gramStart"/>
      <w:r>
        <w:t>Figure 15</w:t>
      </w:r>
      <w:r w:rsidR="00504D95" w:rsidRPr="00504D95">
        <w:t>.</w:t>
      </w:r>
      <w:proofErr w:type="gramEnd"/>
      <w:r w:rsidR="00504D95" w:rsidRPr="00504D95">
        <w:t xml:space="preserve">  Mean fish density by year (2000–06) as recorded during visual surveys in the Florida Keys (Donahue et al. 2008).</w:t>
      </w:r>
      <w:bookmarkEnd w:id="27"/>
    </w:p>
    <w:p w:rsidR="00441808" w:rsidRDefault="00FE49BC">
      <w:pPr>
        <w:pStyle w:val="Tableheading"/>
      </w:pPr>
      <w:bookmarkStart w:id="28" w:name="_Toc269284334"/>
      <w:proofErr w:type="gramStart"/>
      <w:r>
        <w:t>Table 5</w:t>
      </w:r>
      <w:r w:rsidR="0094651A" w:rsidRPr="00883CE0">
        <w:t>.</w:t>
      </w:r>
      <w:proofErr w:type="gramEnd"/>
      <w:r w:rsidR="0094651A">
        <w:t xml:space="preserve"> </w:t>
      </w:r>
      <w:r w:rsidR="00B04BF0">
        <w:t xml:space="preserve"> </w:t>
      </w:r>
      <w:r w:rsidR="0094651A">
        <w:t xml:space="preserve">Catch statistics for the 15 more abundant </w:t>
      </w:r>
      <w:r w:rsidR="00C5702B">
        <w:t xml:space="preserve">reef fish species </w:t>
      </w:r>
      <w:r w:rsidR="0094651A">
        <w:t xml:space="preserve">observed during the Florida Keys visual </w:t>
      </w:r>
      <w:r w:rsidR="00504D95" w:rsidRPr="00504D95">
        <w:t>sampling, 1999–2006.</w:t>
      </w:r>
      <w:bookmarkEnd w:id="28"/>
      <w:r w:rsidR="00504D95" w:rsidRPr="00504D95">
        <w:t xml:space="preserve">  </w:t>
      </w:r>
    </w:p>
    <w:p w:rsidR="00441808" w:rsidRDefault="00504D95">
      <w:pPr>
        <w:pStyle w:val="Reducedtext"/>
      </w:pPr>
      <w:r w:rsidRPr="00504D95">
        <w:rPr>
          <w:b/>
        </w:rPr>
        <w:t>Note:</w:t>
      </w:r>
      <w:r w:rsidRPr="00504D95">
        <w:t xml:space="preserve">  Percent (%) is the percentage of the total observations represented by that species; percent occurrence (% Occur) is the percentage of samples in which the species was observed; CV is the coefficient of variation.  </w:t>
      </w:r>
      <w:proofErr w:type="spellStart"/>
      <w:r w:rsidRPr="00504D95">
        <w:t>Taxa</w:t>
      </w:r>
      <w:proofErr w:type="spellEnd"/>
      <w:r w:rsidRPr="00504D95">
        <w:t xml:space="preserve"> are</w:t>
      </w:r>
      <w:r w:rsidR="0094651A">
        <w:t xml:space="preserve"> ranked in o</w:t>
      </w:r>
      <w:r w:rsidR="00ED7880">
        <w:t>rder of decreasing mean density</w:t>
      </w:r>
      <w:r w:rsidR="0094651A">
        <w:t xml:space="preserve"> (</w:t>
      </w:r>
      <w:r w:rsidR="00116E30">
        <w:t xml:space="preserve">reference </w:t>
      </w:r>
      <w:r w:rsidR="0094651A">
        <w:t xml:space="preserve">in Donahue </w:t>
      </w:r>
      <w:r w:rsidR="007E2405" w:rsidRPr="007E2405">
        <w:t xml:space="preserve">et al. </w:t>
      </w:r>
      <w:r w:rsidR="0094651A">
        <w:t>2008).</w:t>
      </w:r>
    </w:p>
    <w:p w:rsidR="002A4651" w:rsidRDefault="0094651A" w:rsidP="00A92004">
      <w:r>
        <w:rPr>
          <w:noProof/>
        </w:rPr>
        <w:lastRenderedPageBreak/>
        <w:drawing>
          <wp:inline distT="0" distB="0" distL="0" distR="0">
            <wp:extent cx="5943600" cy="3129279"/>
            <wp:effectExtent l="19050" t="0" r="0" b="0"/>
            <wp:docPr id="32" name="Picture 6" descr="Table 3.  Catch statistics for the 15 more abundant reef fish species observed during the Florida Keys visual sampling, 1999–200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441808" w:rsidRDefault="00441808">
      <w:pPr>
        <w:pStyle w:val="Reducedtext"/>
      </w:pPr>
    </w:p>
    <w:p w:rsidR="0027730B" w:rsidRDefault="0027730B" w:rsidP="009D1F25">
      <w:pPr>
        <w:pStyle w:val="EstuaryHeading"/>
        <w:spacing w:after="120"/>
      </w:pPr>
      <w:bookmarkStart w:id="29" w:name="_Toc269284173"/>
      <w:r>
        <w:t>Water Quality Studies</w:t>
      </w:r>
      <w:bookmarkEnd w:id="29"/>
    </w:p>
    <w:p w:rsidR="00E44665" w:rsidRDefault="00AB357C" w:rsidP="00C865FF">
      <w:r>
        <w:t xml:space="preserve">Inshore-to-offshore trends have been observed in many </w:t>
      </w:r>
      <w:r w:rsidR="006A6785">
        <w:t xml:space="preserve">investigations of </w:t>
      </w:r>
      <w:r>
        <w:t>water quality</w:t>
      </w:r>
      <w:r w:rsidR="006A6785">
        <w:t xml:space="preserve"> in the Keys (e.g. Lapointe and Clark 1992; Boyer and Jones 2002; Boyer </w:t>
      </w:r>
      <w:r w:rsidR="006A6785" w:rsidRPr="0078026A">
        <w:t xml:space="preserve">and </w:t>
      </w:r>
      <w:proofErr w:type="spellStart"/>
      <w:r w:rsidR="006A6785" w:rsidRPr="0078026A">
        <w:rPr>
          <w:rFonts w:cs="TimesNewRoman"/>
          <w:color w:val="1F1A17"/>
        </w:rPr>
        <w:t>Briceño</w:t>
      </w:r>
      <w:proofErr w:type="spellEnd"/>
      <w:r w:rsidR="006A6785" w:rsidRPr="0078026A">
        <w:rPr>
          <w:rFonts w:cs="TimesNewRoman"/>
          <w:color w:val="1F1A17"/>
        </w:rPr>
        <w:t xml:space="preserve"> 200</w:t>
      </w:r>
      <w:r w:rsidR="006A6785">
        <w:rPr>
          <w:rFonts w:cs="TimesNewRoman"/>
          <w:color w:val="1F1A17"/>
        </w:rPr>
        <w:t>9)</w:t>
      </w:r>
      <w:r>
        <w:t xml:space="preserve">.  </w:t>
      </w:r>
      <w:r w:rsidR="00E44665">
        <w:t>Lapointe and Clark (1992) characterized nutrient concentrations at 30 sites along a gradient from the watershed-coastal zone to offshore regions, including sites in Florida Bay and along the reef tract.  They observed elevated ammonia (NH</w:t>
      </w:r>
      <w:r w:rsidR="00E44665">
        <w:rPr>
          <w:vertAlign w:val="subscript"/>
        </w:rPr>
        <w:t>4</w:t>
      </w:r>
      <w:r w:rsidR="00E44665">
        <w:rPr>
          <w:vertAlign w:val="superscript"/>
        </w:rPr>
        <w:t>+</w:t>
      </w:r>
      <w:r w:rsidR="00E44665">
        <w:t>), nitrate (NO</w:t>
      </w:r>
      <w:r w:rsidR="00E44665">
        <w:rPr>
          <w:vertAlign w:val="subscript"/>
        </w:rPr>
        <w:t>3</w:t>
      </w:r>
      <w:r w:rsidR="00E44665">
        <w:rPr>
          <w:vertAlign w:val="superscript"/>
        </w:rPr>
        <w:t>-</w:t>
      </w:r>
      <w:r w:rsidR="00E44665">
        <w:t xml:space="preserve">), and particulate nitrogen (PN) concentrations in canal and seagrass meadows compared with patch and bank reef stations.  Soluble reactive phosphorus (SRP) and particulate phosphorus (PP) concentrations were significantly higher in canal systems compared with seagrass, patch reef, and bank reef stations.  Chlorophyll </w:t>
      </w:r>
      <w:r w:rsidR="00E44665" w:rsidRPr="00B75270">
        <w:rPr>
          <w:i/>
        </w:rPr>
        <w:t>a</w:t>
      </w:r>
      <w:r w:rsidR="00E44665">
        <w:t xml:space="preserve"> was also higher in nearshore canal and seagrass systems compared with reef stations.  </w:t>
      </w:r>
    </w:p>
    <w:p w:rsidR="00E44665" w:rsidRDefault="00E44665" w:rsidP="00C865FF">
      <w:r w:rsidRPr="001274FE">
        <w:t>Boyer and Jones (2002) also</w:t>
      </w:r>
      <w:r>
        <w:t xml:space="preserve"> </w:t>
      </w:r>
      <w:r w:rsidRPr="00632AEB">
        <w:t xml:space="preserve">reported </w:t>
      </w:r>
      <w:r>
        <w:t>declining inshore-to-offshore trends for NO</w:t>
      </w:r>
      <w:r w:rsidRPr="00D242BF">
        <w:rPr>
          <w:vertAlign w:val="subscript"/>
        </w:rPr>
        <w:t>3</w:t>
      </w:r>
      <w:r w:rsidRPr="00D242BF">
        <w:rPr>
          <w:vertAlign w:val="superscript"/>
        </w:rPr>
        <w:t>-</w:t>
      </w:r>
      <w:r>
        <w:t>, NH</w:t>
      </w:r>
      <w:r w:rsidRPr="00D242BF">
        <w:rPr>
          <w:vertAlign w:val="subscript"/>
        </w:rPr>
        <w:t>4</w:t>
      </w:r>
      <w:r w:rsidRPr="00D242BF">
        <w:rPr>
          <w:vertAlign w:val="superscript"/>
        </w:rPr>
        <w:t>+</w:t>
      </w:r>
      <w:r>
        <w:t xml:space="preserve">, TOC, total organic nitrogen (TON), and turbidity.  </w:t>
      </w:r>
      <w:r w:rsidRPr="00933FA5">
        <w:t>The water quality sampling was conducted quarterly at over 200 stations in the FKNMS and Shelf, and was conducted monthly in Florida Bay, Biscayne Bay, and the southwest coast mangrove estuaries.  Sampling stations were stratified according to depth, geography, distance from shore, proximity to tidal passes, and influence of shelf waters</w:t>
      </w:r>
      <w:r>
        <w:t xml:space="preserve">.  In the Lower Keys, inorganic N and TP were elevated in the Backcountry area.  TP concentrations in the Lower Keys decreased with distance offshore, but increased along transects in the Upper Keys (Boyer and Jones 2002).  The Upper Keys generally had lower nutrient concentrations than the Lower and Middle Keys.  Ambient water quality in the Lower Keys and Marquesas is most influenced by the Shelf; the Middle Keys is influenced by the Shelf and Florida Bay; the Backcountry is influenced by internal nutrient sources; and the Upper Keys water quality is influenced by intrusion of the Florida Current (Boyer and Jones 2002).  </w:t>
      </w:r>
    </w:p>
    <w:p w:rsidR="00441808" w:rsidRDefault="006A6785" w:rsidP="0092342E">
      <w:r>
        <w:lastRenderedPageBreak/>
        <w:t xml:space="preserve">Water quality monitoring in the Florida Keys is collected as part of the larger Southeast Environmental Research Center (SERC) water quality monitoring network in south Florida.  Stations in the FKNMS are sampled quarterly and samples have been collected since it was established in 1995.  </w:t>
      </w:r>
      <w:r w:rsidR="00C5702B">
        <w:t>The i</w:t>
      </w:r>
      <w:r w:rsidR="0078026A">
        <w:t xml:space="preserve">nformation below is selected from the </w:t>
      </w:r>
      <w:r w:rsidR="00504D95" w:rsidRPr="00504D95">
        <w:rPr>
          <w:i/>
        </w:rPr>
        <w:t>2008 Annual Report of the Water Quality Monitoring Project</w:t>
      </w:r>
      <w:r w:rsidR="00C5702B" w:rsidRPr="00C5702B">
        <w:t xml:space="preserve"> </w:t>
      </w:r>
      <w:r w:rsidR="0078026A">
        <w:t xml:space="preserve">for the </w:t>
      </w:r>
      <w:r w:rsidR="00116E30">
        <w:t xml:space="preserve">FKNMS </w:t>
      </w:r>
      <w:r w:rsidR="0078026A">
        <w:t xml:space="preserve">water quality protection program </w:t>
      </w:r>
      <w:r w:rsidR="005C4DDC">
        <w:t xml:space="preserve">(Boyer </w:t>
      </w:r>
      <w:r w:rsidR="005C4DDC" w:rsidRPr="0078026A">
        <w:t xml:space="preserve">and </w:t>
      </w:r>
      <w:proofErr w:type="spellStart"/>
      <w:r w:rsidR="005C4DDC" w:rsidRPr="0078026A">
        <w:rPr>
          <w:rFonts w:cs="TimesNewRoman"/>
          <w:color w:val="1F1A17"/>
        </w:rPr>
        <w:t>Briceño</w:t>
      </w:r>
      <w:proofErr w:type="spellEnd"/>
      <w:r w:rsidR="005C4DDC" w:rsidRPr="0078026A">
        <w:rPr>
          <w:rFonts w:cs="TimesNewRoman"/>
          <w:color w:val="1F1A17"/>
        </w:rPr>
        <w:t xml:space="preserve"> 200</w:t>
      </w:r>
      <w:r w:rsidR="00564015">
        <w:rPr>
          <w:rFonts w:cs="TimesNewRoman"/>
          <w:color w:val="1F1A17"/>
        </w:rPr>
        <w:t>9</w:t>
      </w:r>
      <w:r w:rsidR="005C4DDC" w:rsidRPr="0078026A">
        <w:rPr>
          <w:rFonts w:cs="TimesNewRoman"/>
          <w:color w:val="1F1A17"/>
        </w:rPr>
        <w:t>)</w:t>
      </w:r>
      <w:r w:rsidR="005C4DDC">
        <w:rPr>
          <w:rFonts w:cs="TimesNewRoman"/>
          <w:color w:val="1F1A17"/>
        </w:rPr>
        <w:t>.</w:t>
      </w:r>
      <w:r w:rsidR="00116E30">
        <w:rPr>
          <w:rFonts w:cs="TimesNewRoman"/>
          <w:color w:val="1F1A17"/>
        </w:rPr>
        <w:t xml:space="preserve">  </w:t>
      </w:r>
      <w:r w:rsidR="005C4DDC">
        <w:rPr>
          <w:rFonts w:cs="TimesNewRoman"/>
          <w:color w:val="1F1A17"/>
        </w:rPr>
        <w:t>The report</w:t>
      </w:r>
      <w:r w:rsidR="0078026A">
        <w:t xml:space="preserve"> includes information on data collected between March 1995 and December 2008</w:t>
      </w:r>
      <w:r w:rsidR="00677429">
        <w:t xml:space="preserve">.  </w:t>
      </w:r>
      <w:r w:rsidR="0061784D" w:rsidRPr="006A6785">
        <w:rPr>
          <w:b/>
        </w:rPr>
        <w:t>Figure</w:t>
      </w:r>
      <w:r w:rsidR="00406C0B" w:rsidRPr="006A6785">
        <w:rPr>
          <w:b/>
        </w:rPr>
        <w:t xml:space="preserve"> 15</w:t>
      </w:r>
      <w:r w:rsidR="005C4DDC">
        <w:t xml:space="preserve"> shows the study area and subregions</w:t>
      </w:r>
      <w:r w:rsidR="0028356D">
        <w:t>,</w:t>
      </w:r>
      <w:r w:rsidR="005C4DDC">
        <w:t xml:space="preserve"> </w:t>
      </w:r>
      <w:r w:rsidR="00677429">
        <w:t xml:space="preserve">and </w:t>
      </w:r>
      <w:r w:rsidR="0061784D" w:rsidRPr="006A6785">
        <w:rPr>
          <w:b/>
        </w:rPr>
        <w:t>Figure</w:t>
      </w:r>
      <w:r w:rsidR="00406C0B" w:rsidRPr="006A6785">
        <w:rPr>
          <w:b/>
        </w:rPr>
        <w:t xml:space="preserve"> 16</w:t>
      </w:r>
      <w:r w:rsidR="00265330">
        <w:t xml:space="preserve"> shows the location of the monitoring sites </w:t>
      </w:r>
      <w:r w:rsidR="005C4DDC">
        <w:t>(Boyer</w:t>
      </w:r>
      <w:r>
        <w:t xml:space="preserve"> </w:t>
      </w:r>
      <w:r w:rsidRPr="0078026A">
        <w:t xml:space="preserve">and </w:t>
      </w:r>
      <w:proofErr w:type="spellStart"/>
      <w:r w:rsidRPr="0078026A">
        <w:rPr>
          <w:rFonts w:cs="TimesNewRoman"/>
          <w:color w:val="1F1A17"/>
        </w:rPr>
        <w:t>Briceño</w:t>
      </w:r>
      <w:proofErr w:type="spellEnd"/>
      <w:r w:rsidRPr="0078026A">
        <w:rPr>
          <w:rFonts w:cs="TimesNewRoman"/>
          <w:color w:val="1F1A17"/>
        </w:rPr>
        <w:t xml:space="preserve"> 200</w:t>
      </w:r>
      <w:r>
        <w:rPr>
          <w:rFonts w:cs="TimesNewRoman"/>
          <w:color w:val="1F1A17"/>
        </w:rPr>
        <w:t>9</w:t>
      </w:r>
      <w:r w:rsidR="005C4DDC">
        <w:t>).  The 2008 report includes data from 50 quarterly sampling events at 154 stations</w:t>
      </w:r>
      <w:r w:rsidR="00265330">
        <w:t xml:space="preserve"> within the FKNMS.  </w:t>
      </w:r>
    </w:p>
    <w:p w:rsidR="005C4DDC" w:rsidRDefault="005C4DDC" w:rsidP="00ED7880">
      <w:pPr>
        <w:jc w:val="center"/>
        <w:rPr>
          <w:rFonts w:cs="TimesNewRoman"/>
          <w:color w:val="1F1A17"/>
        </w:rPr>
      </w:pPr>
      <w:r>
        <w:rPr>
          <w:rFonts w:cs="TimesNewRoman"/>
          <w:noProof/>
          <w:color w:val="1F1A17"/>
        </w:rPr>
        <w:drawing>
          <wp:inline distT="0" distB="0" distL="0" distR="0">
            <wp:extent cx="5585883" cy="3316737"/>
            <wp:effectExtent l="19050" t="0" r="0" b="0"/>
            <wp:docPr id="26" name="Picture 9" descr="Figure 15.  Map of study area (Boy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441808" w:rsidRDefault="00504D95">
      <w:pPr>
        <w:pStyle w:val="Figureheader"/>
      </w:pPr>
      <w:bookmarkStart w:id="30" w:name="_Toc269284535"/>
      <w:proofErr w:type="gramStart"/>
      <w:r w:rsidRPr="00504D95">
        <w:t>Figure 15.</w:t>
      </w:r>
      <w:proofErr w:type="gramEnd"/>
      <w:r w:rsidRPr="00504D95">
        <w:t xml:space="preserve">  Map of study area (Boyer 2010).</w:t>
      </w:r>
      <w:bookmarkEnd w:id="30"/>
    </w:p>
    <w:p w:rsidR="00441808" w:rsidRDefault="00406C0B" w:rsidP="0092342E">
      <w:r w:rsidRPr="0092342E">
        <w:rPr>
          <w:b/>
        </w:rPr>
        <w:t>Figure 17</w:t>
      </w:r>
      <w:r w:rsidR="00F936CE" w:rsidRPr="009E7245">
        <w:t xml:space="preserve"> shows the distribution of salinity across</w:t>
      </w:r>
      <w:r w:rsidR="00F936CE">
        <w:t xml:space="preserve"> </w:t>
      </w:r>
      <w:r w:rsidR="00F936CE" w:rsidRPr="009E7245">
        <w:t>the region</w:t>
      </w:r>
      <w:r w:rsidR="00E16E5B">
        <w:t xml:space="preserve"> based on median salinities for each station</w:t>
      </w:r>
      <w:r w:rsidR="00F936CE" w:rsidRPr="009E7245">
        <w:t xml:space="preserve">. </w:t>
      </w:r>
      <w:r w:rsidR="00ED7880">
        <w:t xml:space="preserve"> </w:t>
      </w:r>
      <w:r w:rsidR="00F936CE" w:rsidRPr="009E7245">
        <w:t>The</w:t>
      </w:r>
      <w:r w:rsidR="00F936CE">
        <w:t xml:space="preserve"> </w:t>
      </w:r>
      <w:r w:rsidR="00F936CE" w:rsidRPr="009E7245">
        <w:t xml:space="preserve">major freshwater sources to the region are the Shark River/Slough system on the </w:t>
      </w:r>
      <w:r w:rsidR="0028356D">
        <w:t>southwest</w:t>
      </w:r>
      <w:r w:rsidR="0028356D" w:rsidRPr="009E7245">
        <w:t xml:space="preserve"> </w:t>
      </w:r>
      <w:r w:rsidR="00F936CE" w:rsidRPr="009E7245">
        <w:t xml:space="preserve">coast </w:t>
      </w:r>
      <w:r w:rsidR="00E16E5B">
        <w:t xml:space="preserve">of the Florida peninsula </w:t>
      </w:r>
      <w:r w:rsidR="00F936CE" w:rsidRPr="009E7245">
        <w:t>and</w:t>
      </w:r>
      <w:r w:rsidR="00F936CE">
        <w:t xml:space="preserve"> </w:t>
      </w:r>
      <w:r w:rsidR="00F936CE" w:rsidRPr="009E7245">
        <w:t xml:space="preserve">the Taylor Slough/C-111 Basin in eastern Florida Bay. </w:t>
      </w:r>
      <w:r w:rsidR="0028356D">
        <w:t xml:space="preserve"> </w:t>
      </w:r>
      <w:r w:rsidR="00F936CE" w:rsidRPr="009E7245">
        <w:t xml:space="preserve">Southerly currents along the </w:t>
      </w:r>
      <w:r w:rsidR="0028356D">
        <w:t>southwest</w:t>
      </w:r>
      <w:r w:rsidR="0028356D" w:rsidRPr="009E7245">
        <w:t xml:space="preserve"> </w:t>
      </w:r>
      <w:r w:rsidR="00F936CE" w:rsidRPr="009E7245">
        <w:t>coast</w:t>
      </w:r>
      <w:r w:rsidR="00F936CE">
        <w:t xml:space="preserve"> </w:t>
      </w:r>
      <w:r w:rsidR="00F936CE" w:rsidRPr="009E7245">
        <w:t>and Shelf move water through the Keys passes and may impact the reef tract.</w:t>
      </w:r>
    </w:p>
    <w:p w:rsidR="00441808" w:rsidRDefault="00F936CE" w:rsidP="0092342E">
      <w:r w:rsidRPr="00D26671">
        <w:t>The distribution of dissolved NO</w:t>
      </w:r>
      <w:r w:rsidRPr="00D26671">
        <w:rPr>
          <w:vertAlign w:val="subscript"/>
        </w:rPr>
        <w:t>3</w:t>
      </w:r>
      <w:r w:rsidRPr="00D26671">
        <w:rPr>
          <w:vertAlign w:val="superscript"/>
        </w:rPr>
        <w:t>-</w:t>
      </w:r>
      <w:r w:rsidRPr="00D26671">
        <w:t xml:space="preserve"> and NH</w:t>
      </w:r>
      <w:r w:rsidRPr="00D26671">
        <w:rPr>
          <w:vertAlign w:val="subscript"/>
        </w:rPr>
        <w:t>4</w:t>
      </w:r>
      <w:r w:rsidRPr="00D26671">
        <w:rPr>
          <w:vertAlign w:val="superscript"/>
        </w:rPr>
        <w:t>+</w:t>
      </w:r>
      <w:r w:rsidRPr="00D26671">
        <w:t xml:space="preserve"> are very different than </w:t>
      </w:r>
      <w:r w:rsidR="00406C0B">
        <w:t>that for salinity (</w:t>
      </w:r>
      <w:r w:rsidR="00406C0B" w:rsidRPr="006A6785">
        <w:rPr>
          <w:b/>
        </w:rPr>
        <w:t>Figure</w:t>
      </w:r>
      <w:r w:rsidR="0028356D" w:rsidRPr="006A6785">
        <w:rPr>
          <w:b/>
        </w:rPr>
        <w:t>s</w:t>
      </w:r>
      <w:r w:rsidR="00406C0B" w:rsidRPr="006A6785">
        <w:rPr>
          <w:b/>
        </w:rPr>
        <w:t xml:space="preserve"> 17 and 18</w:t>
      </w:r>
      <w:r w:rsidRPr="00D26671">
        <w:t>)</w:t>
      </w:r>
      <w:r w:rsidR="007123E2">
        <w:t>, with hi</w:t>
      </w:r>
      <w:r w:rsidR="000542FE">
        <w:t>ghest values in nearshore areas.</w:t>
      </w:r>
      <w:r w:rsidRPr="00D26671">
        <w:t xml:space="preserve"> </w:t>
      </w:r>
      <w:r w:rsidR="00ED7880">
        <w:t xml:space="preserve"> </w:t>
      </w:r>
      <w:r w:rsidRPr="00D26671">
        <w:t xml:space="preserve">This implies that factors </w:t>
      </w:r>
      <w:r w:rsidR="007123E2">
        <w:t xml:space="preserve">other than </w:t>
      </w:r>
      <w:r w:rsidR="00A02DEF">
        <w:t>mixing of freshwater</w:t>
      </w:r>
      <w:r w:rsidR="007123E2">
        <w:t xml:space="preserve"> affect</w:t>
      </w:r>
      <w:r w:rsidRPr="00D26671">
        <w:t xml:space="preserve"> their distributions, such a</w:t>
      </w:r>
      <w:r w:rsidR="0028356D">
        <w:t>s</w:t>
      </w:r>
      <w:r w:rsidRPr="00D26671">
        <w:t xml:space="preserve"> phytoplankton and seagrass uptake as well as N</w:t>
      </w:r>
      <w:r w:rsidRPr="00D26671">
        <w:rPr>
          <w:vertAlign w:val="subscript"/>
        </w:rPr>
        <w:t>2</w:t>
      </w:r>
      <w:r w:rsidRPr="00D26671">
        <w:t xml:space="preserve"> fixation and benthic </w:t>
      </w:r>
      <w:proofErr w:type="spellStart"/>
      <w:r w:rsidRPr="00D26671">
        <w:t>remineralization</w:t>
      </w:r>
      <w:proofErr w:type="spellEnd"/>
      <w:r w:rsidRPr="00D26671">
        <w:t>.</w:t>
      </w:r>
    </w:p>
    <w:p w:rsidR="00441808" w:rsidRDefault="00F936CE" w:rsidP="0092342E">
      <w:r w:rsidRPr="009E7245">
        <w:t xml:space="preserve">In contrast, </w:t>
      </w:r>
      <w:r w:rsidR="0028356D">
        <w:t>TP</w:t>
      </w:r>
      <w:r w:rsidRPr="009E7245">
        <w:t xml:space="preserve"> distributions are very similar to salinity patterns</w:t>
      </w:r>
      <w:r w:rsidR="00406C0B">
        <w:t xml:space="preserve"> on the west coast (</w:t>
      </w:r>
      <w:r w:rsidR="00406C0B" w:rsidRPr="006A6785">
        <w:rPr>
          <w:b/>
        </w:rPr>
        <w:t>Figure</w:t>
      </w:r>
      <w:r w:rsidR="0028356D" w:rsidRPr="006A6785">
        <w:rPr>
          <w:b/>
        </w:rPr>
        <w:t>s</w:t>
      </w:r>
      <w:r w:rsidR="00406C0B" w:rsidRPr="006A6785">
        <w:rPr>
          <w:b/>
        </w:rPr>
        <w:t xml:space="preserve"> 17 and 19</w:t>
      </w:r>
      <w:r w:rsidRPr="009E7245">
        <w:t>).</w:t>
      </w:r>
      <w:r w:rsidR="00ED7880">
        <w:t xml:space="preserve"> </w:t>
      </w:r>
      <w:r w:rsidRPr="009E7245">
        <w:t xml:space="preserve"> This implies that the source of P on the Shelf is partly terrestrial</w:t>
      </w:r>
      <w:r>
        <w:t xml:space="preserve"> </w:t>
      </w:r>
      <w:r w:rsidRPr="009E7245">
        <w:t xml:space="preserve">and partly from </w:t>
      </w:r>
      <w:r w:rsidR="0028356D">
        <w:t xml:space="preserve">the </w:t>
      </w:r>
      <w:r w:rsidRPr="009E7245">
        <w:t xml:space="preserve">southward transport of coastal waters from above Cape Romano. </w:t>
      </w:r>
      <w:r w:rsidR="00ED7880">
        <w:t xml:space="preserve"> </w:t>
      </w:r>
      <w:r w:rsidRPr="009E7245">
        <w:t>It is important</w:t>
      </w:r>
      <w:r>
        <w:t xml:space="preserve"> </w:t>
      </w:r>
      <w:r w:rsidRPr="009E7245">
        <w:t xml:space="preserve">to note that the </w:t>
      </w:r>
      <w:r w:rsidR="0028356D">
        <w:t xml:space="preserve">chlorophyll </w:t>
      </w:r>
      <w:r w:rsidR="00504D95" w:rsidRPr="00504D95">
        <w:rPr>
          <w:i/>
        </w:rPr>
        <w:t>a</w:t>
      </w:r>
      <w:r w:rsidRPr="009E7245">
        <w:t xml:space="preserve"> concentrations are tightly co</w:t>
      </w:r>
      <w:r>
        <w:t>upled to TP availability (</w:t>
      </w:r>
      <w:r w:rsidRPr="006A6785">
        <w:rPr>
          <w:b/>
        </w:rPr>
        <w:t>Figure</w:t>
      </w:r>
      <w:r w:rsidR="0028356D" w:rsidRPr="006A6785">
        <w:rPr>
          <w:b/>
        </w:rPr>
        <w:t>s</w:t>
      </w:r>
      <w:r w:rsidRPr="006A6785">
        <w:rPr>
          <w:b/>
        </w:rPr>
        <w:t xml:space="preserve"> </w:t>
      </w:r>
      <w:r w:rsidR="00406C0B" w:rsidRPr="006A6785">
        <w:rPr>
          <w:b/>
        </w:rPr>
        <w:t>19 and 20</w:t>
      </w:r>
      <w:r w:rsidRPr="009E7245">
        <w:t>).</w:t>
      </w:r>
    </w:p>
    <w:p w:rsidR="009E7245" w:rsidRDefault="009E7245" w:rsidP="00A92004"/>
    <w:p w:rsidR="009E7245" w:rsidRDefault="009E7245" w:rsidP="00ED7880">
      <w:pPr>
        <w:jc w:val="center"/>
        <w:rPr>
          <w:bCs/>
        </w:rPr>
      </w:pPr>
      <w:r w:rsidRPr="00DD2DA3">
        <w:rPr>
          <w:bCs/>
          <w:noProof/>
        </w:rPr>
        <w:drawing>
          <wp:inline distT="0" distB="0" distL="0" distR="0">
            <wp:extent cx="4276725" cy="2819400"/>
            <wp:effectExtent l="19050" t="0" r="9525" b="0"/>
            <wp:docPr id="23" name="Picture 7" descr="Figure 16.  Florida International University (FIU) Southeast Environmental Research Center (SERC) Water Quality Monitoring Network (Boyer and Briceño 2009)."/>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2" cstate="print"/>
                    <a:srcRect/>
                    <a:stretch>
                      <a:fillRect/>
                    </a:stretch>
                  </pic:blipFill>
                  <pic:spPr bwMode="auto">
                    <a:xfrm>
                      <a:off x="0" y="0"/>
                      <a:ext cx="4278334" cy="2820461"/>
                    </a:xfrm>
                    <a:prstGeom prst="rect">
                      <a:avLst/>
                    </a:prstGeom>
                    <a:noFill/>
                    <a:ln w="9525">
                      <a:noFill/>
                      <a:miter lim="800000"/>
                      <a:headEnd/>
                      <a:tailEnd/>
                    </a:ln>
                  </pic:spPr>
                </pic:pic>
              </a:graphicData>
            </a:graphic>
          </wp:inline>
        </w:drawing>
      </w:r>
    </w:p>
    <w:p w:rsidR="00441808" w:rsidRDefault="00504D95">
      <w:pPr>
        <w:pStyle w:val="Figureheader"/>
      </w:pPr>
      <w:bookmarkStart w:id="31" w:name="_Toc269284536"/>
      <w:proofErr w:type="gramStart"/>
      <w:r w:rsidRPr="00504D95">
        <w:t>Figure 16.</w:t>
      </w:r>
      <w:proofErr w:type="gramEnd"/>
      <w:r w:rsidRPr="00504D95">
        <w:t xml:space="preserve">  </w:t>
      </w:r>
      <w:proofErr w:type="gramStart"/>
      <w:r w:rsidRPr="00504D95">
        <w:t>Florida International University (FIU) Southeast Environmental Research Center (SERC) Water Quality Monitoring Network</w:t>
      </w:r>
      <w:r w:rsidR="006A6785">
        <w:t>.</w:t>
      </w:r>
      <w:proofErr w:type="gramEnd"/>
      <w:r w:rsidR="006A6785">
        <w:t xml:space="preserve">  Stations in red are sampled as part of the FKNMS monitoring program</w:t>
      </w:r>
      <w:r w:rsidRPr="00504D95">
        <w:t xml:space="preserve"> (Boyer and </w:t>
      </w:r>
      <w:proofErr w:type="spellStart"/>
      <w:r w:rsidRPr="00504D95">
        <w:t>Briceño</w:t>
      </w:r>
      <w:proofErr w:type="spellEnd"/>
      <w:r w:rsidRPr="00504D95">
        <w:t xml:space="preserve"> 2009).</w:t>
      </w:r>
      <w:bookmarkEnd w:id="31"/>
    </w:p>
    <w:p w:rsidR="0086389E" w:rsidRPr="00F46954" w:rsidRDefault="0086389E" w:rsidP="0086389E">
      <w:r w:rsidRPr="0086389E">
        <w:rPr>
          <w:b/>
        </w:rPr>
        <w:t xml:space="preserve">Table </w:t>
      </w:r>
      <w:r w:rsidR="00FE49BC">
        <w:rPr>
          <w:b/>
        </w:rPr>
        <w:t>6</w:t>
      </w:r>
      <w:r>
        <w:t xml:space="preserve"> provides median values for water quality parameters collected as part of the monitoring program (Boyer and </w:t>
      </w:r>
      <w:proofErr w:type="spellStart"/>
      <w:r w:rsidRPr="00504D95">
        <w:t>Briceño</w:t>
      </w:r>
      <w:proofErr w:type="spellEnd"/>
      <w:r w:rsidRPr="00504D95">
        <w:t xml:space="preserve"> 2009).</w:t>
      </w:r>
      <w:r>
        <w:t xml:space="preserve">  TN values ranged from 0.0546 to 0.692 and 0.044 to 1.358 </w:t>
      </w:r>
      <w:r w:rsidRPr="0086389E">
        <w:t>mg L</w:t>
      </w:r>
      <w:r w:rsidRPr="0086389E">
        <w:rPr>
          <w:vertAlign w:val="superscript"/>
        </w:rPr>
        <w:t>-1</w:t>
      </w:r>
      <w:r>
        <w:t xml:space="preserve"> for surface and bottom samples respectively.  TP values ranged from 0.003 to 0.0441 and 0.0027 to 0.177 </w:t>
      </w:r>
      <w:r w:rsidRPr="0086389E">
        <w:t>mg L</w:t>
      </w:r>
      <w:r w:rsidRPr="0086389E">
        <w:rPr>
          <w:vertAlign w:val="superscript"/>
        </w:rPr>
        <w:t>-1</w:t>
      </w:r>
      <w:r>
        <w:t xml:space="preserve"> for surface and bottom samples respectively.  Median values were similar for surface and bottom values for both TN and TP.  Chlorophyll </w:t>
      </w:r>
      <w:r>
        <w:rPr>
          <w:i/>
        </w:rPr>
        <w:t xml:space="preserve">a </w:t>
      </w:r>
      <w:r>
        <w:t>ranged from 0 to 9.</w:t>
      </w:r>
      <w:r w:rsidRPr="0086389E">
        <w:t xml:space="preserve">18 </w:t>
      </w:r>
      <w:r w:rsidRPr="0086389E">
        <w:rPr>
          <w:rFonts w:eastAsia="Times New Roman" w:cs="Times New Roman"/>
          <w:color w:val="000000"/>
        </w:rPr>
        <w:t>µg L</w:t>
      </w:r>
      <w:r w:rsidRPr="0086389E">
        <w:rPr>
          <w:rFonts w:eastAsia="Times New Roman" w:cs="Times New Roman"/>
          <w:color w:val="000000"/>
          <w:vertAlign w:val="superscript"/>
        </w:rPr>
        <w:t>-1</w:t>
      </w:r>
      <w:r>
        <w:rPr>
          <w:rFonts w:eastAsia="Times New Roman" w:cs="Times New Roman"/>
          <w:color w:val="000000"/>
        </w:rPr>
        <w:t xml:space="preserve"> with a median of 0.19 </w:t>
      </w:r>
      <w:r w:rsidRPr="0086389E">
        <w:rPr>
          <w:rFonts w:eastAsia="Times New Roman" w:cs="Times New Roman"/>
          <w:color w:val="000000"/>
          <w:szCs w:val="20"/>
        </w:rPr>
        <w:t>µg L</w:t>
      </w:r>
      <w:r w:rsidRPr="0086389E">
        <w:rPr>
          <w:rFonts w:eastAsia="Times New Roman" w:cs="Times New Roman"/>
          <w:color w:val="000000"/>
          <w:szCs w:val="20"/>
          <w:vertAlign w:val="superscript"/>
        </w:rPr>
        <w:t>-1</w:t>
      </w:r>
      <w:r w:rsidR="00F46954">
        <w:rPr>
          <w:rFonts w:eastAsia="Times New Roman" w:cs="Times New Roman"/>
          <w:color w:val="000000"/>
          <w:szCs w:val="20"/>
        </w:rPr>
        <w:t>.  Surface and bottom DO concentrations were similar with median values of 5.26 and 4.88 respectively.</w:t>
      </w: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441808" w:rsidRDefault="00A4237F">
      <w:pPr>
        <w:pStyle w:val="Tableheading"/>
      </w:pPr>
      <w:bookmarkStart w:id="32" w:name="_Toc269284335"/>
      <w:proofErr w:type="gramStart"/>
      <w:r>
        <w:lastRenderedPageBreak/>
        <w:t xml:space="preserve">Table </w:t>
      </w:r>
      <w:r w:rsidR="00FE49BC">
        <w:t>6</w:t>
      </w:r>
      <w:r w:rsidR="00DC7DE0" w:rsidRPr="00883CE0">
        <w:t>.</w:t>
      </w:r>
      <w:proofErr w:type="gramEnd"/>
      <w:r w:rsidR="00DC7DE0" w:rsidRPr="009E7245">
        <w:t xml:space="preserve"> </w:t>
      </w:r>
      <w:r w:rsidR="00ED7880">
        <w:t xml:space="preserve"> </w:t>
      </w:r>
      <w:r w:rsidR="00DC7DE0" w:rsidRPr="009E7245">
        <w:t xml:space="preserve">Water quality variables measured in </w:t>
      </w:r>
      <w:r w:rsidR="0070758D">
        <w:t xml:space="preserve">the </w:t>
      </w:r>
      <w:r w:rsidR="00DC7DE0" w:rsidRPr="009E7245">
        <w:t>FKNMS, March 1995</w:t>
      </w:r>
      <w:r w:rsidR="0028356D">
        <w:t>–</w:t>
      </w:r>
      <w:r w:rsidR="00DC7DE0" w:rsidRPr="009E7245">
        <w:t>Decem</w:t>
      </w:r>
      <w:r w:rsidR="00402039">
        <w:t xml:space="preserve">ber 2008 (Boyer and </w:t>
      </w:r>
      <w:proofErr w:type="spellStart"/>
      <w:r w:rsidR="00402039">
        <w:t>Briceño</w:t>
      </w:r>
      <w:proofErr w:type="spellEnd"/>
      <w:r w:rsidR="00402039">
        <w:t xml:space="preserve"> 2009</w:t>
      </w:r>
      <w:r w:rsidR="00DC7DE0" w:rsidRPr="009E7245">
        <w:t>)</w:t>
      </w:r>
      <w:r w:rsidR="00402039">
        <w:t>.</w:t>
      </w:r>
      <w:bookmarkEnd w:id="32"/>
    </w:p>
    <w:p w:rsidR="00441808" w:rsidRDefault="00504D95">
      <w:pPr>
        <w:pStyle w:val="Reducedtext"/>
      </w:pPr>
      <w:r w:rsidRPr="00504D95">
        <w:rPr>
          <w:vertAlign w:val="superscript"/>
        </w:rPr>
        <w:t>1</w:t>
      </w:r>
      <w:r w:rsidR="00AF6B08">
        <w:rPr>
          <w:vertAlign w:val="superscript"/>
        </w:rPr>
        <w:t xml:space="preserve"> </w:t>
      </w:r>
      <w:r w:rsidR="0028356D">
        <w:t>mg L</w:t>
      </w:r>
      <w:r w:rsidRPr="00504D95">
        <w:rPr>
          <w:vertAlign w:val="superscript"/>
        </w:rPr>
        <w:t>-1</w:t>
      </w:r>
      <w:r w:rsidR="0028356D">
        <w:t xml:space="preserve"> = Milligrams per liter</w:t>
      </w:r>
    </w:p>
    <w:p w:rsidR="00441808" w:rsidRDefault="0028356D">
      <w:pPr>
        <w:pStyle w:val="Reducedtext"/>
      </w:pPr>
      <w:r>
        <w:t xml:space="preserve">NTU = </w:t>
      </w:r>
      <w:proofErr w:type="spellStart"/>
      <w:r>
        <w:t>Nephelometric</w:t>
      </w:r>
      <w:proofErr w:type="spellEnd"/>
      <w:r>
        <w:t xml:space="preserve"> Turbidity Unit</w:t>
      </w:r>
    </w:p>
    <w:p w:rsidR="00441808" w:rsidRDefault="00116E30">
      <w:pPr>
        <w:pStyle w:val="Reducedtext"/>
      </w:pPr>
      <w:r>
        <w:t>SU = Standard Unit</w:t>
      </w:r>
    </w:p>
    <w:p w:rsidR="00441808" w:rsidRDefault="0028356D">
      <w:pPr>
        <w:pStyle w:val="Reducedtext"/>
      </w:pPr>
      <w:r>
        <w:rPr>
          <w:rFonts w:ascii="Symbol" w:hAnsi="Symbol"/>
        </w:rPr>
        <w:t></w:t>
      </w:r>
      <w:r>
        <w:t>g L</w:t>
      </w:r>
      <w:r w:rsidRPr="0028356D">
        <w:rPr>
          <w:vertAlign w:val="superscript"/>
        </w:rPr>
        <w:t>-1</w:t>
      </w:r>
      <w:r>
        <w:t xml:space="preserve"> = Micrograms per liter</w:t>
      </w:r>
    </w:p>
    <w:tbl>
      <w:tblPr>
        <w:tblStyle w:val="MediumShading1-Accent3"/>
        <w:tblW w:w="6283" w:type="dxa"/>
        <w:jc w:val="center"/>
        <w:tblLook w:val="04A0"/>
      </w:tblPr>
      <w:tblGrid>
        <w:gridCol w:w="2173"/>
        <w:gridCol w:w="891"/>
        <w:gridCol w:w="960"/>
        <w:gridCol w:w="1111"/>
        <w:gridCol w:w="1148"/>
      </w:tblGrid>
      <w:tr w:rsidR="001D75F0" w:rsidRPr="00116E30" w:rsidTr="00ED7880">
        <w:trPr>
          <w:cnfStyle w:val="1000000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Variable</w:t>
            </w:r>
            <w:r w:rsidRPr="00504D95">
              <w:rPr>
                <w:rFonts w:eastAsia="Times New Roman" w:cs="Times New Roman"/>
                <w:color w:val="000000"/>
                <w:sz w:val="20"/>
                <w:szCs w:val="20"/>
                <w:vertAlign w:val="superscript"/>
              </w:rPr>
              <w:t>1</w:t>
            </w:r>
          </w:p>
        </w:tc>
        <w:tc>
          <w:tcPr>
            <w:tcW w:w="89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Depth</w:t>
            </w:r>
          </w:p>
        </w:tc>
        <w:tc>
          <w:tcPr>
            <w:tcW w:w="960"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Median</w:t>
            </w:r>
          </w:p>
        </w:tc>
        <w:tc>
          <w:tcPr>
            <w:tcW w:w="111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Minimum</w:t>
            </w:r>
          </w:p>
        </w:tc>
        <w:tc>
          <w:tcPr>
            <w:tcW w:w="1148"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Maximum</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0.00252</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0.03066</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0.00168</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0.02576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0.00056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0.00462</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0.00266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0.00686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0.00042</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0.10598</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0.00014</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0.04676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0.1435</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0.0546</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0.69188</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0.1211</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0.04438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1.35772</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0.12362</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0.68754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0.1106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0.02688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1.3566</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0.0441</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0.0177</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0.0234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0.0204</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0.51</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10.73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5.78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36.25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23.49</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47.3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36.37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33.68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38.9</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26.96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18.87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33.2</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26.75</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5.26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2.07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9.5</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4.88</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2.97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80.05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134.7</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73.34</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119.3</w:t>
            </w:r>
          </w:p>
        </w:tc>
      </w:tr>
      <w:tr w:rsidR="0028356D" w:rsidRPr="00116E30" w:rsidTr="00ED7880">
        <w:trPr>
          <w:cnfStyle w:val="000000100000"/>
          <w:trHeight w:val="300"/>
          <w:jc w:val="center"/>
        </w:trPr>
        <w:tc>
          <w:tcPr>
            <w:cnfStyle w:val="001000000000"/>
            <w:tcW w:w="2173" w:type="dxa"/>
            <w:noWrap/>
            <w:hideMark/>
          </w:tcPr>
          <w:p w:rsidR="00441808"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Chlorophyll </w:t>
            </w:r>
            <w:r w:rsidRPr="00504D95">
              <w:rPr>
                <w:rFonts w:eastAsia="Times New Roman" w:cs="Times New Roman"/>
                <w:i/>
                <w:color w:val="000000"/>
                <w:sz w:val="20"/>
                <w:szCs w:val="20"/>
              </w:rPr>
              <w:t>a</w:t>
            </w:r>
            <w:r w:rsidRPr="00504D95">
              <w:rPr>
                <w:rFonts w:eastAsia="Times New Roman" w:cs="Times New Roman"/>
                <w:color w:val="000000"/>
                <w:sz w:val="20"/>
                <w:szCs w:val="20"/>
              </w:rPr>
              <w:t xml:space="preserve"> (µg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ED7880">
      <w:pPr>
        <w:jc w:val="center"/>
        <w:rPr>
          <w:bCs/>
        </w:rPr>
      </w:pPr>
      <w:r w:rsidRPr="00DD2DA3">
        <w:rPr>
          <w:bCs/>
          <w:noProof/>
        </w:rPr>
        <w:lastRenderedPageBreak/>
        <w:drawing>
          <wp:inline distT="0" distB="0" distL="0" distR="0">
            <wp:extent cx="3812286" cy="2432304"/>
            <wp:effectExtent l="19050" t="0" r="0" b="0"/>
            <wp:docPr id="3" name="Picture 2" descr="Figure 17.  Median salinity, 1995–2009 (Boyer and Briceño 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3" cstate="print"/>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441808" w:rsidRDefault="00504D95">
      <w:pPr>
        <w:pStyle w:val="Figureheader"/>
      </w:pPr>
      <w:bookmarkStart w:id="33" w:name="_Toc269284537"/>
      <w:proofErr w:type="gramStart"/>
      <w:r w:rsidRPr="00504D95">
        <w:t>Figure 17.</w:t>
      </w:r>
      <w:proofErr w:type="gramEnd"/>
      <w:r w:rsidRPr="00504D95">
        <w:t xml:space="preserve">  Median salinity, 1995–2009 (Boyer and </w:t>
      </w:r>
      <w:proofErr w:type="spellStart"/>
      <w:r w:rsidRPr="00504D95">
        <w:t>Briceño</w:t>
      </w:r>
      <w:proofErr w:type="spellEnd"/>
      <w:r w:rsidRPr="00504D95">
        <w:t xml:space="preserve"> 2009).</w:t>
      </w:r>
      <w:bookmarkEnd w:id="33"/>
    </w:p>
    <w:p w:rsidR="00441808" w:rsidRDefault="00441808">
      <w:pPr>
        <w:pStyle w:val="Figureheader"/>
        <w:rPr>
          <w:rFonts w:cs="TimesNewRoman"/>
          <w:color w:val="1F1A17"/>
        </w:rPr>
      </w:pPr>
    </w:p>
    <w:p w:rsidR="00DC7DE0" w:rsidRDefault="00DC7DE0" w:rsidP="00ED7880">
      <w:pPr>
        <w:jc w:val="center"/>
        <w:rPr>
          <w:bCs/>
        </w:rPr>
      </w:pPr>
      <w:r>
        <w:rPr>
          <w:bCs/>
          <w:noProof/>
        </w:rPr>
        <w:drawing>
          <wp:inline distT="0" distB="0" distL="0" distR="0">
            <wp:extent cx="3999230" cy="2846540"/>
            <wp:effectExtent l="19050" t="0" r="1270" b="0"/>
            <wp:docPr id="17" name="Picture 3" descr="Figure 18.  Dissolved inorganic nitrogen (micrometers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441808" w:rsidRDefault="00504D95">
      <w:pPr>
        <w:pStyle w:val="Figureheader"/>
      </w:pPr>
      <w:bookmarkStart w:id="34" w:name="_Toc269284538"/>
      <w:proofErr w:type="gramStart"/>
      <w:r w:rsidRPr="00504D95">
        <w:t>Figure 18.</w:t>
      </w:r>
      <w:proofErr w:type="gramEnd"/>
      <w:r w:rsidRPr="00504D95">
        <w:t xml:space="preserve">  Dissolve</w:t>
      </w:r>
      <w:r w:rsidR="0092342E">
        <w:t>d inorganic nitrogen (</w:t>
      </w:r>
      <w:proofErr w:type="spellStart"/>
      <w:proofErr w:type="gramStart"/>
      <w:r w:rsidR="0092342E">
        <w:t>micromolar</w:t>
      </w:r>
      <w:proofErr w:type="spellEnd"/>
      <w:r w:rsidRPr="00504D95">
        <w:t>[</w:t>
      </w:r>
      <w:proofErr w:type="gramEnd"/>
      <w:r w:rsidRPr="00504D95">
        <w:t xml:space="preserve">µM]) median, 1995–2007 (Boyer and </w:t>
      </w:r>
      <w:proofErr w:type="spellStart"/>
      <w:r w:rsidRPr="00504D95">
        <w:t>Briceño</w:t>
      </w:r>
      <w:proofErr w:type="spellEnd"/>
      <w:r w:rsidRPr="00504D95">
        <w:t xml:space="preserve"> 2009).</w:t>
      </w:r>
      <w:bookmarkEnd w:id="34"/>
    </w:p>
    <w:p w:rsidR="00E921A6" w:rsidRDefault="00E921A6" w:rsidP="00ED7880">
      <w:pPr>
        <w:jc w:val="center"/>
        <w:rPr>
          <w:bCs/>
        </w:rPr>
      </w:pPr>
      <w:r>
        <w:rPr>
          <w:bCs/>
          <w:noProof/>
        </w:rPr>
        <w:lastRenderedPageBreak/>
        <w:drawing>
          <wp:inline distT="0" distB="0" distL="0" distR="0">
            <wp:extent cx="4059174" cy="2952164"/>
            <wp:effectExtent l="19050" t="0" r="0" b="0"/>
            <wp:docPr id="20" name="Picture 4" descr="Figure 19.  TP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441808" w:rsidRDefault="00504D95">
      <w:pPr>
        <w:pStyle w:val="Figureheader"/>
      </w:pPr>
      <w:bookmarkStart w:id="35" w:name="_Toc269284539"/>
      <w:proofErr w:type="gramStart"/>
      <w:r w:rsidRPr="00504D95">
        <w:t>Figure 19.</w:t>
      </w:r>
      <w:proofErr w:type="gramEnd"/>
      <w:r w:rsidRPr="00504D95">
        <w:t xml:space="preserve">  </w:t>
      </w:r>
      <w:proofErr w:type="gramStart"/>
      <w:r w:rsidRPr="00504D95">
        <w:t xml:space="preserve">TP (µM) median, 1995–2007 (Boyer and </w:t>
      </w:r>
      <w:proofErr w:type="spellStart"/>
      <w:r w:rsidRPr="00504D95">
        <w:t>Briceño</w:t>
      </w:r>
      <w:proofErr w:type="spellEnd"/>
      <w:r w:rsidRPr="00504D95">
        <w:t xml:space="preserve"> 2009).</w:t>
      </w:r>
      <w:bookmarkEnd w:id="35"/>
      <w:proofErr w:type="gramEnd"/>
    </w:p>
    <w:p w:rsidR="00441808" w:rsidRDefault="00441808">
      <w:pPr>
        <w:pStyle w:val="Figureheader"/>
        <w:rPr>
          <w:rFonts w:cs="TimesNewRoman"/>
          <w:color w:val="1F1A17"/>
        </w:rPr>
      </w:pPr>
    </w:p>
    <w:p w:rsidR="00E921A6" w:rsidRDefault="00E921A6" w:rsidP="00ED7880">
      <w:pPr>
        <w:jc w:val="center"/>
        <w:rPr>
          <w:bCs/>
        </w:rPr>
      </w:pPr>
      <w:r>
        <w:rPr>
          <w:bCs/>
          <w:noProof/>
        </w:rPr>
        <w:drawing>
          <wp:inline distT="0" distB="0" distL="0" distR="0">
            <wp:extent cx="3995166" cy="2971197"/>
            <wp:effectExtent l="19050" t="0" r="5334" b="0"/>
            <wp:docPr id="21" name="Picture 5" descr="Figure 20.  Chlorophyll a (µg L-1)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441808" w:rsidRDefault="00504D95">
      <w:pPr>
        <w:pStyle w:val="Figureheader"/>
      </w:pPr>
      <w:bookmarkStart w:id="36" w:name="_Toc269284540"/>
      <w:proofErr w:type="gramStart"/>
      <w:r w:rsidRPr="00504D95">
        <w:t>Figure 20.</w:t>
      </w:r>
      <w:proofErr w:type="gramEnd"/>
      <w:r w:rsidRPr="00504D95">
        <w:t xml:space="preserve">  </w:t>
      </w:r>
      <w:proofErr w:type="gramStart"/>
      <w:r w:rsidRPr="00504D95">
        <w:t>Chlorophyll a (µg L</w:t>
      </w:r>
      <w:r w:rsidRPr="00504D95">
        <w:rPr>
          <w:vertAlign w:val="superscript"/>
        </w:rPr>
        <w:t>-1</w:t>
      </w:r>
      <w:r w:rsidRPr="00504D95">
        <w:t xml:space="preserve">) median, 1995–2007 (Boyer and </w:t>
      </w:r>
      <w:proofErr w:type="spellStart"/>
      <w:r w:rsidRPr="00504D95">
        <w:t>Briceño</w:t>
      </w:r>
      <w:proofErr w:type="spellEnd"/>
      <w:r w:rsidRPr="00504D95">
        <w:t xml:space="preserve"> 2009).</w:t>
      </w:r>
      <w:bookmarkEnd w:id="36"/>
      <w:proofErr w:type="gramEnd"/>
    </w:p>
    <w:p w:rsidR="00441808" w:rsidRDefault="00441808">
      <w:pPr>
        <w:pStyle w:val="Reducedtext"/>
      </w:pPr>
    </w:p>
    <w:p w:rsidR="007E3428" w:rsidRDefault="007E3428">
      <w:r>
        <w:br w:type="page"/>
      </w:r>
    </w:p>
    <w:p w:rsidR="00441808" w:rsidRDefault="0065032B" w:rsidP="0092342E">
      <w:r>
        <w:lastRenderedPageBreak/>
        <w:t>The</w:t>
      </w:r>
      <w:r w:rsidR="00ED7880">
        <w:t xml:space="preserve"> </w:t>
      </w:r>
      <w:r w:rsidR="00ED7880" w:rsidRPr="009E7245">
        <w:t xml:space="preserve">monitoring project </w:t>
      </w:r>
      <w:r w:rsidR="00ED7880">
        <w:t>resulted in s</w:t>
      </w:r>
      <w:r w:rsidR="00E921A6" w:rsidRPr="009E7245">
        <w:t xml:space="preserve">everal important </w:t>
      </w:r>
      <w:r w:rsidR="00ED7880">
        <w:t>findings</w:t>
      </w:r>
      <w:r w:rsidR="00E921A6" w:rsidRPr="009E7245">
        <w:t xml:space="preserve">. </w:t>
      </w:r>
      <w:r w:rsidR="00ED7880">
        <w:t xml:space="preserve"> </w:t>
      </w:r>
      <w:r w:rsidR="00E921A6" w:rsidRPr="009E7245">
        <w:t xml:space="preserve">First, </w:t>
      </w:r>
      <w:r w:rsidR="00ED7880">
        <w:t>the study</w:t>
      </w:r>
      <w:r w:rsidR="009E7245">
        <w:t xml:space="preserve"> </w:t>
      </w:r>
      <w:r w:rsidR="00ED7880">
        <w:t>documented</w:t>
      </w:r>
      <w:r w:rsidR="00E921A6" w:rsidRPr="009E7245">
        <w:t xml:space="preserve"> elevated nitrate in the in</w:t>
      </w:r>
      <w:r w:rsidR="00265330">
        <w:t>sho</w:t>
      </w:r>
      <w:r>
        <w:t>re waters of the Keys (</w:t>
      </w:r>
      <w:r w:rsidRPr="0065032B">
        <w:rPr>
          <w:b/>
        </w:rPr>
        <w:t>Figure 21</w:t>
      </w:r>
      <w:r>
        <w:t>)</w:t>
      </w:r>
      <w:r w:rsidR="00E921A6" w:rsidRPr="009E7245">
        <w:t xml:space="preserve">. </w:t>
      </w:r>
      <w:r w:rsidR="00ED7880">
        <w:t xml:space="preserve"> </w:t>
      </w:r>
      <w:r w:rsidR="00E921A6" w:rsidRPr="009E7245">
        <w:t>This result was</w:t>
      </w:r>
      <w:r w:rsidR="009E7245">
        <w:t xml:space="preserve"> </w:t>
      </w:r>
      <w:r w:rsidR="002D0CBA">
        <w:t xml:space="preserve">evident from </w:t>
      </w:r>
      <w:r w:rsidR="00EC5DAF">
        <w:t>the</w:t>
      </w:r>
      <w:r w:rsidR="00E921A6" w:rsidRPr="009E7245">
        <w:t xml:space="preserve"> first sampling event in 1995 and continues to be a characteristic of the</w:t>
      </w:r>
      <w:r w:rsidR="009E7245">
        <w:t xml:space="preserve"> </w:t>
      </w:r>
      <w:r w:rsidR="00E921A6" w:rsidRPr="009E7245">
        <w:t xml:space="preserve">ecosystem. </w:t>
      </w:r>
      <w:r w:rsidR="00ED7880">
        <w:t xml:space="preserve"> </w:t>
      </w:r>
      <w:r w:rsidR="00E921A6" w:rsidRPr="009E7245">
        <w:t>Interestingly, this gradient was not observed in a comparison transect from the</w:t>
      </w:r>
      <w:r w:rsidR="009E7245">
        <w:t xml:space="preserve"> </w:t>
      </w:r>
      <w:r w:rsidR="00E921A6" w:rsidRPr="009E7245">
        <w:t xml:space="preserve">Tortugas (no human impact). </w:t>
      </w:r>
      <w:r w:rsidR="00ED7880">
        <w:t xml:space="preserve"> </w:t>
      </w:r>
      <w:r w:rsidR="00E921A6" w:rsidRPr="009E7245">
        <w:t xml:space="preserve">This type of distribution implies an inshore source </w:t>
      </w:r>
      <w:r w:rsidR="005548D6">
        <w:t>that</w:t>
      </w:r>
      <w:r w:rsidR="005548D6" w:rsidRPr="009E7245">
        <w:t xml:space="preserve"> </w:t>
      </w:r>
      <w:r w:rsidR="00E921A6" w:rsidRPr="009E7245">
        <w:t>is diluted</w:t>
      </w:r>
      <w:r w:rsidR="009E7245">
        <w:t xml:space="preserve"> </w:t>
      </w:r>
      <w:r w:rsidR="00E921A6" w:rsidRPr="009E7245">
        <w:t xml:space="preserve">by </w:t>
      </w:r>
      <w:r w:rsidR="005548D6" w:rsidRPr="009E7245">
        <w:t>low</w:t>
      </w:r>
      <w:r w:rsidR="005548D6">
        <w:t>-</w:t>
      </w:r>
      <w:r w:rsidR="00E921A6" w:rsidRPr="009E7245">
        <w:t>n</w:t>
      </w:r>
      <w:r w:rsidR="00ED7880">
        <w:t>utrient Atlantic Ocean waters.  The p</w:t>
      </w:r>
      <w:r w:rsidR="00E921A6" w:rsidRPr="009E7245">
        <w:t>resence of a similar gradient in TOC and decreased</w:t>
      </w:r>
      <w:r w:rsidR="009E7245">
        <w:t xml:space="preserve"> </w:t>
      </w:r>
      <w:r w:rsidR="00E921A6" w:rsidRPr="009E7245">
        <w:t>variability in salinity from land to reef also support this concept. There were no trends in either</w:t>
      </w:r>
      <w:r w:rsidR="009E7245">
        <w:t xml:space="preserve"> </w:t>
      </w:r>
      <w:r w:rsidR="00E921A6" w:rsidRPr="009E7245">
        <w:t xml:space="preserve">TP or </w:t>
      </w:r>
      <w:r w:rsidR="005548D6">
        <w:t xml:space="preserve">chlorophyll </w:t>
      </w:r>
      <w:r w:rsidR="00504D95" w:rsidRPr="00504D95">
        <w:rPr>
          <w:i/>
        </w:rPr>
        <w:t>a</w:t>
      </w:r>
      <w:r w:rsidR="00E921A6" w:rsidRPr="009E7245">
        <w:t xml:space="preserve"> with distance from land.</w:t>
      </w:r>
      <w:r w:rsidR="009E7245">
        <w:t xml:space="preserve"> </w:t>
      </w:r>
      <w:r w:rsidR="00ED7880">
        <w:t xml:space="preserve"> </w:t>
      </w:r>
    </w:p>
    <w:p w:rsidR="00441808" w:rsidRDefault="00E921A6" w:rsidP="0092342E">
      <w:r w:rsidRPr="009E7245">
        <w:t xml:space="preserve">Second, </w:t>
      </w:r>
      <w:r w:rsidR="00ED7880">
        <w:t xml:space="preserve">the study showed that the </w:t>
      </w:r>
      <w:r w:rsidRPr="009E7245">
        <w:t xml:space="preserve">highest </w:t>
      </w:r>
      <w:r w:rsidR="005548D6">
        <w:t xml:space="preserve">chlorophyll </w:t>
      </w:r>
      <w:r w:rsidR="005548D6" w:rsidRPr="005548D6">
        <w:rPr>
          <w:i/>
        </w:rPr>
        <w:t>a</w:t>
      </w:r>
      <w:r w:rsidR="005548D6" w:rsidRPr="009E7245">
        <w:t xml:space="preserve"> </w:t>
      </w:r>
      <w:r w:rsidRPr="009E7245">
        <w:t>concentrations are seen on the Shelf</w:t>
      </w:r>
      <w:r w:rsidR="00ED7880">
        <w:t>,</w:t>
      </w:r>
      <w:r w:rsidRPr="009E7245">
        <w:t xml:space="preserve"> with a strong</w:t>
      </w:r>
      <w:r w:rsidR="009E7245">
        <w:t xml:space="preserve"> </w:t>
      </w:r>
      <w:r w:rsidRPr="009E7245">
        <w:t>gradient towards the</w:t>
      </w:r>
      <w:r w:rsidR="00265330">
        <w:t xml:space="preserve"> M</w:t>
      </w:r>
      <w:r w:rsidR="00677429">
        <w:t>arquesas and Tortugas (</w:t>
      </w:r>
      <w:r w:rsidR="0061784D" w:rsidRPr="0092342E">
        <w:rPr>
          <w:b/>
        </w:rPr>
        <w:t>Figure</w:t>
      </w:r>
      <w:r w:rsidR="00677429" w:rsidRPr="0092342E">
        <w:rPr>
          <w:b/>
        </w:rPr>
        <w:t xml:space="preserve"> 2</w:t>
      </w:r>
      <w:r w:rsidR="0065032B">
        <w:rPr>
          <w:b/>
        </w:rPr>
        <w:t>0</w:t>
      </w:r>
      <w:r w:rsidRPr="009E7245">
        <w:t xml:space="preserve">). </w:t>
      </w:r>
      <w:r w:rsidR="00ED7880">
        <w:t xml:space="preserve"> </w:t>
      </w:r>
      <w:r w:rsidRPr="009E7245">
        <w:t xml:space="preserve">This is due to </w:t>
      </w:r>
      <w:r w:rsidR="00ED7880">
        <w:t xml:space="preserve">the </w:t>
      </w:r>
      <w:r w:rsidRPr="009E7245">
        <w:t>higher TP concentrations</w:t>
      </w:r>
      <w:r w:rsidR="009E7245">
        <w:t xml:space="preserve"> </w:t>
      </w:r>
      <w:r w:rsidRPr="009E7245">
        <w:t xml:space="preserve">on the Shelf as a result of </w:t>
      </w:r>
      <w:r w:rsidR="005548D6">
        <w:t xml:space="preserve">the </w:t>
      </w:r>
      <w:r w:rsidRPr="009E7245">
        <w:t>southerly advection of water along the coast.</w:t>
      </w:r>
    </w:p>
    <w:p w:rsidR="00441808" w:rsidRDefault="00441808">
      <w:pPr>
        <w:pStyle w:val="Reducedtext"/>
        <w:rPr>
          <w:noProof/>
        </w:rPr>
      </w:pPr>
    </w:p>
    <w:p w:rsidR="00E921A6" w:rsidRPr="00DD2DA3" w:rsidRDefault="00E921A6" w:rsidP="00ED7880">
      <w:pPr>
        <w:jc w:val="center"/>
        <w:rPr>
          <w:bCs/>
        </w:rPr>
      </w:pPr>
      <w:r>
        <w:rPr>
          <w:bCs/>
          <w:noProof/>
        </w:rPr>
        <w:drawing>
          <wp:inline distT="0" distB="0" distL="0" distR="0">
            <wp:extent cx="3724275" cy="2353065"/>
            <wp:effectExtent l="19050" t="0" r="9525" b="0"/>
            <wp:docPr id="22" name="Picture 6" descr="Figure 21.  Dissolved inorganic nitrogen (µM)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srcRect/>
                    <a:stretch>
                      <a:fillRect/>
                    </a:stretch>
                  </pic:blipFill>
                  <pic:spPr bwMode="auto">
                    <a:xfrm>
                      <a:off x="0" y="0"/>
                      <a:ext cx="3727340" cy="2355001"/>
                    </a:xfrm>
                    <a:prstGeom prst="rect">
                      <a:avLst/>
                    </a:prstGeom>
                    <a:noFill/>
                    <a:ln w="9525">
                      <a:noFill/>
                      <a:miter lim="800000"/>
                      <a:headEnd/>
                      <a:tailEnd/>
                    </a:ln>
                  </pic:spPr>
                </pic:pic>
              </a:graphicData>
            </a:graphic>
          </wp:inline>
        </w:drawing>
      </w:r>
    </w:p>
    <w:p w:rsidR="00441808" w:rsidRDefault="00504D95">
      <w:pPr>
        <w:pStyle w:val="Figureheader"/>
      </w:pPr>
      <w:bookmarkStart w:id="37" w:name="_Toc269284541"/>
      <w:proofErr w:type="gramStart"/>
      <w:r w:rsidRPr="00504D95">
        <w:t>Figure 21.</w:t>
      </w:r>
      <w:proofErr w:type="gramEnd"/>
      <w:r w:rsidRPr="00504D95">
        <w:t xml:space="preserve">  </w:t>
      </w:r>
      <w:proofErr w:type="gramStart"/>
      <w:r w:rsidRPr="00504D95">
        <w:t xml:space="preserve">Dissolved inorganic nitrogen (µM) (Boyer and </w:t>
      </w:r>
      <w:proofErr w:type="spellStart"/>
      <w:r w:rsidRPr="00504D95">
        <w:t>Briceño</w:t>
      </w:r>
      <w:proofErr w:type="spellEnd"/>
      <w:r w:rsidRPr="00504D95">
        <w:t xml:space="preserve"> 2009).</w:t>
      </w:r>
      <w:bookmarkEnd w:id="37"/>
      <w:proofErr w:type="gramEnd"/>
    </w:p>
    <w:p w:rsidR="00F936CE" w:rsidRDefault="00F936CE" w:rsidP="009D1F25">
      <w:pPr>
        <w:pStyle w:val="EstuaryHeading"/>
        <w:spacing w:after="120"/>
      </w:pPr>
      <w:bookmarkStart w:id="38" w:name="_Toc269284174"/>
      <w:r>
        <w:t xml:space="preserve">Waters on </w:t>
      </w:r>
      <w:r w:rsidR="00D5281E">
        <w:t xml:space="preserve">the </w:t>
      </w:r>
      <w:r>
        <w:t>303(d) List</w:t>
      </w:r>
      <w:bookmarkEnd w:id="38"/>
      <w:r>
        <w:t xml:space="preserve"> </w:t>
      </w:r>
    </w:p>
    <w:p w:rsidR="00FB2A11" w:rsidRDefault="00FB2A11" w:rsidP="00FB2A11">
      <w:r>
        <w:t>The halo zone waters of the Keys were listed as impaired on the 1998 303(d) list, however they have yet to be verified as impaired under the Impaired Waters Rule (IWR), pending a decision by EPA on the FKRAD.  For the purposes of the FKRAD, the halo zone, or bubble WBIDS, waters are defined as extending from the coastline o</w:t>
      </w:r>
      <w:r w:rsidR="000542FE">
        <w:t>ut to 500 m.  Nearshore waters</w:t>
      </w:r>
      <w:r>
        <w:t xml:space="preserve"> extend from 500 m to 12,100 m and farfield waters, which are assumed to have water quality controlled by outside influences as opposed to land based nutrient sources, are beyond the 12,100 m.  </w:t>
      </w:r>
      <w:r w:rsidRPr="00FB2A11">
        <w:rPr>
          <w:b/>
        </w:rPr>
        <w:t>Figure 22</w:t>
      </w:r>
      <w:r>
        <w:t xml:space="preserve"> shows a map of the Keys with the WBIDS and regions identified.</w:t>
      </w:r>
    </w:p>
    <w:p w:rsidR="00D5281E" w:rsidRDefault="00FB2A11" w:rsidP="00FB2A11">
      <w:pPr>
        <w:sectPr w:rsidR="00D5281E" w:rsidSect="00F46954">
          <w:pgSz w:w="12240" w:h="15840"/>
          <w:pgMar w:top="1440" w:right="1440" w:bottom="1440" w:left="1440" w:header="720" w:footer="720" w:gutter="0"/>
          <w:cols w:space="720"/>
          <w:docGrid w:linePitch="360"/>
        </w:sectPr>
      </w:pPr>
      <w:r>
        <w:t xml:space="preserve">In addition to nutrients, waters in the Florida Keys are listed as impaired for several other parameters:  mercury (in fish tissue), bacteria, and fecal </w:t>
      </w:r>
      <w:proofErr w:type="spellStart"/>
      <w:r>
        <w:t>coliform</w:t>
      </w:r>
      <w:proofErr w:type="spellEnd"/>
      <w:r>
        <w:t xml:space="preserve"> bacteria</w:t>
      </w:r>
      <w:r w:rsidR="00D5281E">
        <w:t xml:space="preserve"> (</w:t>
      </w:r>
      <w:r w:rsidR="00D5281E" w:rsidRPr="00D5281E">
        <w:rPr>
          <w:b/>
        </w:rPr>
        <w:t>Table 7</w:t>
      </w:r>
      <w:r w:rsidR="00D5281E">
        <w:t>)</w:t>
      </w:r>
      <w:r>
        <w:t xml:space="preserve">.  Mercury impairments are not related to anthropogenic nutrient inputs.  The relationship between bacteria and anthropogenic nutrients is more complex, because although potential sources of bacteria may also be sources of nutrients, the presence of fecal </w:t>
      </w:r>
      <w:proofErr w:type="spellStart"/>
      <w:r>
        <w:t>coliform</w:t>
      </w:r>
      <w:proofErr w:type="spellEnd"/>
      <w:r>
        <w:t xml:space="preserve"> or </w:t>
      </w:r>
      <w:proofErr w:type="spellStart"/>
      <w:r>
        <w:t>enterococci</w:t>
      </w:r>
      <w:proofErr w:type="spellEnd"/>
      <w:r>
        <w:t xml:space="preserve"> bacteria </w:t>
      </w:r>
      <w:r>
        <w:rPr>
          <w:i/>
          <w:iCs/>
        </w:rPr>
        <w:t>does not necessarily</w:t>
      </w:r>
      <w:r>
        <w:t xml:space="preserve"> indicate the presence of anthropogenic nutrients.</w:t>
      </w:r>
    </w:p>
    <w:p w:rsidR="00F46954" w:rsidRDefault="00D5281E" w:rsidP="00D5281E">
      <w:pPr>
        <w:pStyle w:val="Tableheading"/>
      </w:pPr>
      <w:bookmarkStart w:id="39" w:name="_Toc269284336"/>
      <w:proofErr w:type="gramStart"/>
      <w:r>
        <w:lastRenderedPageBreak/>
        <w:t>Table 7.</w:t>
      </w:r>
      <w:proofErr w:type="gramEnd"/>
      <w:r>
        <w:t xml:space="preserve"> </w:t>
      </w:r>
      <w:proofErr w:type="gramStart"/>
      <w:r>
        <w:t>Verified impairments in the Florida Keys basin.</w:t>
      </w:r>
      <w:bookmarkEnd w:id="39"/>
      <w:proofErr w:type="gramEnd"/>
    </w:p>
    <w:tbl>
      <w:tblPr>
        <w:tblW w:w="13276" w:type="dxa"/>
        <w:tblInd w:w="93" w:type="dxa"/>
        <w:tblLook w:val="04A0"/>
      </w:tblPr>
      <w:tblGrid>
        <w:gridCol w:w="734"/>
        <w:gridCol w:w="909"/>
        <w:gridCol w:w="1193"/>
        <w:gridCol w:w="1615"/>
        <w:gridCol w:w="1101"/>
        <w:gridCol w:w="1101"/>
        <w:gridCol w:w="1538"/>
        <w:gridCol w:w="1327"/>
        <w:gridCol w:w="1302"/>
        <w:gridCol w:w="2456"/>
      </w:tblGrid>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Basin Group Name</w:t>
            </w:r>
          </w:p>
        </w:tc>
        <w:tc>
          <w:tcPr>
            <w:tcW w:w="909"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ID (WBID)</w:t>
            </w:r>
          </w:p>
        </w:tc>
        <w:tc>
          <w:tcPr>
            <w:tcW w:w="1615"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Type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 xml:space="preserve">Comments                                                                                                                                   (# </w:t>
            </w:r>
            <w:proofErr w:type="spellStart"/>
            <w:r w:rsidRPr="00D5281E">
              <w:rPr>
                <w:rFonts w:ascii="Arial" w:eastAsia="Times New Roman" w:hAnsi="Arial" w:cs="Arial"/>
                <w:b/>
                <w:bCs/>
                <w:sz w:val="16"/>
                <w:szCs w:val="16"/>
              </w:rPr>
              <w:t>Exceedances</w:t>
            </w:r>
            <w:proofErr w:type="spellEnd"/>
            <w:r w:rsidRPr="00D5281E">
              <w:rPr>
                <w:rFonts w:ascii="Arial" w:eastAsia="Times New Roman" w:hAnsi="Arial" w:cs="Arial"/>
                <w:b/>
                <w:bCs/>
                <w:sz w:val="16"/>
                <w:szCs w:val="16"/>
              </w:rPr>
              <w:t xml:space="preserve">/# Samples)                                                                                                  pp = Planning Period </w:t>
            </w:r>
            <w:proofErr w:type="spellStart"/>
            <w:r w:rsidRPr="00D5281E">
              <w:rPr>
                <w:rFonts w:ascii="Arial" w:eastAsia="Times New Roman" w:hAnsi="Arial" w:cs="Arial"/>
                <w:b/>
                <w:bCs/>
                <w:sz w:val="16"/>
                <w:szCs w:val="16"/>
              </w:rPr>
              <w:t>vp</w:t>
            </w:r>
            <w:proofErr w:type="spellEnd"/>
            <w:r w:rsidRPr="00D5281E">
              <w:rPr>
                <w:rFonts w:ascii="Arial" w:eastAsia="Times New Roman" w:hAnsi="Arial" w:cs="Arial"/>
                <w:b/>
                <w:bCs/>
                <w:sz w:val="16"/>
                <w:szCs w:val="16"/>
              </w:rPr>
              <w:t xml:space="preserve">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6005EB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JOHN PENNEKAMP STATE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SIMONTON STREET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8073E</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8073F</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HIGGS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8073G</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REST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(No data available for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8073H</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SMATHERS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VETERAN'S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2004 and 2005</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HARRY HARRIS COUNTY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ISLAMORADA LIBRARY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FOUNDER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SANDSPUR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OCEANSIDE</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COCO PLUM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PLANTATION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21 / 29</w:t>
            </w:r>
          </w:p>
        </w:tc>
      </w:tr>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lastRenderedPageBreak/>
              <w:t>Basin Group Name</w:t>
            </w:r>
          </w:p>
        </w:tc>
        <w:tc>
          <w:tcPr>
            <w:tcW w:w="9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ID (WBID)</w:t>
            </w:r>
          </w:p>
        </w:tc>
        <w:tc>
          <w:tcPr>
            <w:tcW w:w="161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Type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 xml:space="preserve">Comments                                                                                                                                   (# </w:t>
            </w:r>
            <w:proofErr w:type="spellStart"/>
            <w:r w:rsidRPr="00D5281E">
              <w:rPr>
                <w:rFonts w:ascii="Arial" w:eastAsia="Times New Roman" w:hAnsi="Arial" w:cs="Arial"/>
                <w:b/>
                <w:bCs/>
                <w:sz w:val="16"/>
                <w:szCs w:val="16"/>
              </w:rPr>
              <w:t>Exceedances</w:t>
            </w:r>
            <w:proofErr w:type="spellEnd"/>
            <w:r w:rsidRPr="00D5281E">
              <w:rPr>
                <w:rFonts w:ascii="Arial" w:eastAsia="Times New Roman" w:hAnsi="Arial" w:cs="Arial"/>
                <w:b/>
                <w:bCs/>
                <w:sz w:val="16"/>
                <w:szCs w:val="16"/>
              </w:rPr>
              <w:t xml:space="preserve">/# Samples)                                                                                                  pp = Planning Period </w:t>
            </w:r>
            <w:proofErr w:type="spellStart"/>
            <w:r w:rsidRPr="00D5281E">
              <w:rPr>
                <w:rFonts w:ascii="Arial" w:eastAsia="Times New Roman" w:hAnsi="Arial" w:cs="Arial"/>
                <w:b/>
                <w:bCs/>
                <w:sz w:val="16"/>
                <w:szCs w:val="16"/>
              </w:rPr>
              <w:t>vp</w:t>
            </w:r>
            <w:proofErr w:type="spellEnd"/>
            <w:r w:rsidRPr="00D5281E">
              <w:rPr>
                <w:rFonts w:ascii="Arial" w:eastAsia="Times New Roman" w:hAnsi="Arial" w:cs="Arial"/>
                <w:b/>
                <w:bCs/>
                <w:sz w:val="16"/>
                <w:szCs w:val="16"/>
              </w:rPr>
              <w:t xml:space="preserve">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MATECUMBE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13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 AND OUTLYING ISLANDS</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Fecal </w:t>
            </w:r>
            <w:proofErr w:type="spellStart"/>
            <w:r w:rsidRPr="00D5281E">
              <w:rPr>
                <w:rFonts w:ascii="Arial" w:eastAsia="Times New Roman" w:hAnsi="Arial" w:cs="Arial"/>
                <w:color w:val="000000"/>
                <w:sz w:val="16"/>
                <w:szCs w:val="16"/>
              </w:rPr>
              <w:t>Coliform</w:t>
            </w:r>
            <w:proofErr w:type="spellEnd"/>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pp = 325/2262;  </w:t>
            </w:r>
            <w:proofErr w:type="spellStart"/>
            <w:r w:rsidRPr="00D5281E">
              <w:rPr>
                <w:rFonts w:ascii="Arial" w:eastAsia="Times New Roman" w:hAnsi="Arial" w:cs="Arial"/>
                <w:color w:val="000000"/>
                <w:sz w:val="16"/>
                <w:szCs w:val="16"/>
              </w:rPr>
              <w:t>vp</w:t>
            </w:r>
            <w:proofErr w:type="spellEnd"/>
            <w:r w:rsidRPr="00D5281E">
              <w:rPr>
                <w:rFonts w:ascii="Arial" w:eastAsia="Times New Roman" w:hAnsi="Arial" w:cs="Arial"/>
                <w:color w:val="000000"/>
                <w:sz w:val="16"/>
                <w:szCs w:val="16"/>
              </w:rPr>
              <w:t xml:space="preserve"> = 362/3036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42 / 86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NORTH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w:t>
            </w:r>
            <w:proofErr w:type="gramStart"/>
            <w:r w:rsidRPr="00D5281E">
              <w:rPr>
                <w:rFonts w:ascii="Arial" w:eastAsia="Times New Roman" w:hAnsi="Arial" w:cs="Arial"/>
                <w:color w:val="000000"/>
                <w:sz w:val="16"/>
                <w:szCs w:val="16"/>
              </w:rPr>
              <w:t>;  VP</w:t>
            </w:r>
            <w:proofErr w:type="gramEnd"/>
            <w:r w:rsidRPr="00D5281E">
              <w:rPr>
                <w:rFonts w:ascii="Arial" w:eastAsia="Times New Roman" w:hAnsi="Arial" w:cs="Arial"/>
                <w:color w:val="000000"/>
                <w:sz w:val="16"/>
                <w:szCs w:val="16"/>
              </w:rPr>
              <w:t xml:space="preserve"> = 5 / 8.  Assessment based on Period of Record data</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VACA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19 / 47</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6012A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BIG PINE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21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CUDJOE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5 / 19</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Fecal </w:t>
            </w:r>
            <w:proofErr w:type="spellStart"/>
            <w:r w:rsidRPr="00D5281E">
              <w:rPr>
                <w:rFonts w:ascii="Arial" w:eastAsia="Times New Roman" w:hAnsi="Arial" w:cs="Arial"/>
                <w:color w:val="000000"/>
                <w:sz w:val="16"/>
                <w:szCs w:val="16"/>
              </w:rPr>
              <w:t>Coliform</w:t>
            </w:r>
            <w:proofErr w:type="spellEnd"/>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pp = 418/2256;  </w:t>
            </w:r>
            <w:proofErr w:type="spellStart"/>
            <w:r w:rsidRPr="00D5281E">
              <w:rPr>
                <w:rFonts w:ascii="Arial" w:eastAsia="Times New Roman" w:hAnsi="Arial" w:cs="Arial"/>
                <w:color w:val="000000"/>
                <w:sz w:val="16"/>
                <w:szCs w:val="16"/>
              </w:rPr>
              <w:t>vp</w:t>
            </w:r>
            <w:proofErr w:type="spellEnd"/>
            <w:r w:rsidRPr="00D5281E">
              <w:rPr>
                <w:rFonts w:ascii="Arial" w:eastAsia="Times New Roman" w:hAnsi="Arial" w:cs="Arial"/>
                <w:color w:val="000000"/>
                <w:sz w:val="16"/>
                <w:szCs w:val="16"/>
              </w:rPr>
              <w:t xml:space="preserve"> = 459/2573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9 / 31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STOCK ISLAND</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7 / 14</w:t>
            </w:r>
          </w:p>
        </w:tc>
      </w:tr>
    </w:tbl>
    <w:p w:rsidR="00D5281E" w:rsidRDefault="00D5281E" w:rsidP="00FB2A11"/>
    <w:p w:rsidR="00FB2A11" w:rsidRDefault="00FB2A11" w:rsidP="00FB2A11"/>
    <w:p w:rsidR="00B70545" w:rsidRDefault="005D6B2A">
      <w:pPr>
        <w:pStyle w:val="Regulartext"/>
        <w:rPr>
          <w:b/>
          <w:bCs/>
        </w:rPr>
      </w:pPr>
      <w:r>
        <w:lastRenderedPageBreak/>
        <w:t xml:space="preserve">  </w:t>
      </w:r>
      <w:r w:rsidR="00B70545" w:rsidRPr="00B70545">
        <w:rPr>
          <w:b/>
          <w:bCs/>
          <w:noProof/>
        </w:rPr>
        <w:drawing>
          <wp:inline distT="0" distB="0" distL="0" distR="0">
            <wp:extent cx="7077075" cy="4379823"/>
            <wp:effectExtent l="19050" t="0" r="9525"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7077075" cy="4379823"/>
                    </a:xfrm>
                    <a:prstGeom prst="rect">
                      <a:avLst/>
                    </a:prstGeom>
                    <a:noFill/>
                    <a:ln w="9525">
                      <a:noFill/>
                      <a:miter lim="800000"/>
                      <a:headEnd/>
                      <a:tailEnd/>
                    </a:ln>
                  </pic:spPr>
                </pic:pic>
              </a:graphicData>
            </a:graphic>
          </wp:inline>
        </w:drawing>
      </w:r>
    </w:p>
    <w:p w:rsidR="00B70545" w:rsidRDefault="00B70545">
      <w:pPr>
        <w:pStyle w:val="Regulartext"/>
        <w:rPr>
          <w:b/>
          <w:bCs/>
        </w:rPr>
      </w:pPr>
    </w:p>
    <w:p w:rsidR="00B70545" w:rsidRDefault="00B70545" w:rsidP="00B70545">
      <w:pPr>
        <w:pStyle w:val="Figureheader"/>
        <w:sectPr w:rsidR="00B70545" w:rsidSect="00B70545">
          <w:pgSz w:w="15840" w:h="12240" w:orient="landscape"/>
          <w:pgMar w:top="1440" w:right="1440" w:bottom="1440" w:left="1440" w:header="720" w:footer="720" w:gutter="0"/>
          <w:cols w:space="720"/>
          <w:docGrid w:linePitch="360"/>
        </w:sectPr>
      </w:pPr>
      <w:bookmarkStart w:id="40" w:name="_Toc269284542"/>
      <w:proofErr w:type="gramStart"/>
      <w:r>
        <w:t xml:space="preserve">Figure </w:t>
      </w:r>
      <w:r w:rsidR="00316CED">
        <w:t>22</w:t>
      </w:r>
      <w:r>
        <w:t>.</w:t>
      </w:r>
      <w:proofErr w:type="gramEnd"/>
      <w:r>
        <w:t xml:space="preserve"> Map of the Florida Keys with WBIDS and regions (north, central, </w:t>
      </w:r>
      <w:proofErr w:type="spellStart"/>
      <w:r>
        <w:t>southcentral</w:t>
      </w:r>
      <w:proofErr w:type="spellEnd"/>
      <w:r>
        <w:t>, and southern) identified (FDEP 2008</w:t>
      </w:r>
      <w:r w:rsidR="003A70DC">
        <w:t>a</w:t>
      </w:r>
      <w:r>
        <w:t>).</w:t>
      </w:r>
      <w:bookmarkEnd w:id="40"/>
    </w:p>
    <w:p w:rsidR="00441808" w:rsidRDefault="00441808">
      <w:pPr>
        <w:pStyle w:val="Regulartext"/>
        <w:rPr>
          <w:b/>
          <w:bCs/>
        </w:rPr>
      </w:pPr>
    </w:p>
    <w:p w:rsidR="005D6B2A" w:rsidRDefault="005D6B2A" w:rsidP="00A92004">
      <w:pPr>
        <w:autoSpaceDE w:val="0"/>
        <w:autoSpaceDN w:val="0"/>
        <w:adjustRightInd w:val="0"/>
        <w:rPr>
          <w:rFonts w:cs="Arial"/>
        </w:rPr>
      </w:pPr>
    </w:p>
    <w:p w:rsidR="00240B7A" w:rsidRPr="00564015" w:rsidRDefault="00240B7A" w:rsidP="00ED7880">
      <w:pPr>
        <w:autoSpaceDE w:val="0"/>
        <w:autoSpaceDN w:val="0"/>
        <w:adjustRightInd w:val="0"/>
        <w:jc w:val="center"/>
        <w:rPr>
          <w:rFonts w:cs="TimesNewRoman"/>
          <w:color w:val="1F1A17"/>
        </w:rPr>
      </w:pPr>
      <w:r w:rsidRPr="00F936CE">
        <w:rPr>
          <w:rFonts w:cs="TimesNewRoman"/>
          <w:noProof/>
          <w:color w:val="1F1A17"/>
        </w:rPr>
        <w:drawing>
          <wp:inline distT="0" distB="0" distL="0" distR="0">
            <wp:extent cx="4273550" cy="2810933"/>
            <wp:effectExtent l="19050" t="0" r="0" b="0"/>
            <wp:docPr id="1" name="Picture 1" descr="Figure 24.  WBID models in the Florida Keys (McClelland 2010)."/>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39" cstate="print"/>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441808" w:rsidRDefault="00316CED">
      <w:pPr>
        <w:pStyle w:val="Figureheader"/>
      </w:pPr>
      <w:bookmarkStart w:id="41" w:name="_Toc269284543"/>
      <w:proofErr w:type="gramStart"/>
      <w:r>
        <w:t>Figure 23</w:t>
      </w:r>
      <w:r w:rsidR="00504D95" w:rsidRPr="00504D95">
        <w:t>.</w:t>
      </w:r>
      <w:proofErr w:type="gramEnd"/>
      <w:r w:rsidR="00504D95" w:rsidRPr="00504D95">
        <w:t xml:space="preserve"> </w:t>
      </w:r>
      <w:r w:rsidR="007E3428">
        <w:t xml:space="preserve"> </w:t>
      </w:r>
      <w:r w:rsidR="00504D95" w:rsidRPr="00504D95">
        <w:t xml:space="preserve">WBID models </w:t>
      </w:r>
      <w:r w:rsidR="00AE480E">
        <w:t xml:space="preserve">in the Florida Keys </w:t>
      </w:r>
      <w:r w:rsidR="00504D95" w:rsidRPr="00504D95">
        <w:t>(McClelland 2010).</w:t>
      </w:r>
      <w:bookmarkEnd w:id="41"/>
    </w:p>
    <w:p w:rsidR="0027730B" w:rsidRDefault="0027730B" w:rsidP="009D1F25">
      <w:pPr>
        <w:pStyle w:val="EstuaryHeading"/>
        <w:spacing w:after="120"/>
      </w:pPr>
      <w:bookmarkStart w:id="42" w:name="_Toc269284175"/>
      <w:r>
        <w:t>Numeric Nutrient Criteria Recommendations</w:t>
      </w:r>
      <w:bookmarkEnd w:id="42"/>
    </w:p>
    <w:p w:rsidR="0055313C" w:rsidRPr="00740B86" w:rsidRDefault="004D05D3" w:rsidP="0055313C">
      <w:r w:rsidRPr="00065C96">
        <w:rPr>
          <w:highlight w:val="yellow"/>
        </w:rPr>
        <w:t xml:space="preserve">FDEP evaluation of the biological resources of the Florida Keys indicates that the </w:t>
      </w:r>
      <w:proofErr w:type="spellStart"/>
      <w:r w:rsidRPr="00065C96">
        <w:rPr>
          <w:highlight w:val="yellow"/>
        </w:rPr>
        <w:t>waterbody</w:t>
      </w:r>
      <w:proofErr w:type="spellEnd"/>
      <w:r w:rsidRPr="00065C96">
        <w:rPr>
          <w:highlight w:val="yellow"/>
        </w:rPr>
        <w:t xml:space="preserve"> supports a healthy well-balanced community, is attaining the designated use, and has not shown adverse effects from nutrient enrichment in the nearshore area (500-12,100 m).   Although there have been observations of responses associated with eutrophication (</w:t>
      </w:r>
      <w:r w:rsidRPr="00065C96">
        <w:rPr>
          <w:b/>
          <w:highlight w:val="yellow"/>
        </w:rPr>
        <w:t>Table 1</w:t>
      </w:r>
      <w:r w:rsidRPr="00065C96">
        <w:rPr>
          <w:highlight w:val="yellow"/>
        </w:rPr>
        <w:t xml:space="preserve">), evidence suggests that causes other than nutrients are responsible for the responses.   Additionally, long term monitoring of water quality data indicates consistently low </w:t>
      </w:r>
      <w:r w:rsidR="009C668C" w:rsidRPr="00065C96">
        <w:rPr>
          <w:highlight w:val="yellow"/>
        </w:rPr>
        <w:t xml:space="preserve">water column </w:t>
      </w:r>
      <w:r w:rsidRPr="00065C96">
        <w:rPr>
          <w:highlight w:val="yellow"/>
        </w:rPr>
        <w:t>nutrient concentrations over time</w:t>
      </w:r>
      <w:r w:rsidR="009C668C" w:rsidRPr="00065C96">
        <w:rPr>
          <w:highlight w:val="yellow"/>
        </w:rPr>
        <w:t xml:space="preserve">. </w:t>
      </w:r>
      <w:r w:rsidRPr="00065C96">
        <w:rPr>
          <w:highlight w:val="yellow"/>
        </w:rPr>
        <w:t xml:space="preserve"> </w:t>
      </w:r>
      <w:r w:rsidR="009C668C" w:rsidRPr="00065C96">
        <w:rPr>
          <w:highlight w:val="yellow"/>
        </w:rPr>
        <w:t xml:space="preserve"> For the halo zone area, however, </w:t>
      </w:r>
      <w:r w:rsidR="00FC28B9" w:rsidRPr="00065C96">
        <w:rPr>
          <w:highlight w:val="yellow"/>
        </w:rPr>
        <w:t xml:space="preserve">FDEP is concerned that current criteria are not protective of canals in the Keys, and nutrient load reductions as proposed in the FKRAD are necessary for the halo zone to </w:t>
      </w:r>
      <w:r w:rsidR="009C668C" w:rsidRPr="00065C96">
        <w:rPr>
          <w:highlight w:val="yellow"/>
        </w:rPr>
        <w:t xml:space="preserve">fully </w:t>
      </w:r>
      <w:r w:rsidR="00FC28B9" w:rsidRPr="00065C96">
        <w:rPr>
          <w:highlight w:val="yellow"/>
        </w:rPr>
        <w:t>meet designated use.</w:t>
      </w:r>
      <w:r w:rsidR="00FC28B9">
        <w:t xml:space="preserve">  </w:t>
      </w:r>
      <w:r w:rsidR="00740B86">
        <w:t xml:space="preserve">  </w:t>
      </w:r>
    </w:p>
    <w:p w:rsidR="006B4443" w:rsidRPr="005548D6" w:rsidRDefault="00F46954" w:rsidP="00F46954">
      <w:pPr>
        <w:pStyle w:val="EstuarySubheading"/>
      </w:pPr>
      <w:bookmarkStart w:id="43" w:name="_Toc269284176"/>
      <w:r>
        <w:t>FKRAD recommendations</w:t>
      </w:r>
      <w:bookmarkEnd w:id="43"/>
    </w:p>
    <w:p w:rsidR="00C73204" w:rsidRDefault="00213FFF" w:rsidP="001402F7">
      <w:r>
        <w:t>The FKRAD use</w:t>
      </w:r>
      <w:r w:rsidR="002B3CEC">
        <w:t>d</w:t>
      </w:r>
      <w:r>
        <w:t xml:space="preserve"> </w:t>
      </w:r>
      <w:r w:rsidR="002B3CEC">
        <w:t>two</w:t>
      </w:r>
      <w:r>
        <w:t xml:space="preserve"> approaches </w:t>
      </w:r>
      <w:r w:rsidR="001402F7">
        <w:t>to determine</w:t>
      </w:r>
      <w:r w:rsidR="002B3CEC">
        <w:t xml:space="preserve"> their proposed </w:t>
      </w:r>
      <w:r>
        <w:t xml:space="preserve">nutrient targets.  One </w:t>
      </w:r>
      <w:r w:rsidR="002B3CEC">
        <w:t xml:space="preserve">set of </w:t>
      </w:r>
      <w:r>
        <w:t>target</w:t>
      </w:r>
      <w:r w:rsidR="002B3CEC">
        <w:t>s</w:t>
      </w:r>
      <w:r>
        <w:t xml:space="preserve"> </w:t>
      </w:r>
      <w:r w:rsidR="002B3CEC">
        <w:t>were</w:t>
      </w:r>
      <w:r>
        <w:t xml:space="preserve"> </w:t>
      </w:r>
      <w:r w:rsidR="002B3CEC">
        <w:t xml:space="preserve">developed </w:t>
      </w:r>
      <w:r w:rsidR="006F78D4">
        <w:t>based on</w:t>
      </w:r>
      <w:r w:rsidR="00AF6B08">
        <w:t xml:space="preserve"> </w:t>
      </w:r>
      <w:r>
        <w:t xml:space="preserve">an insignificant increase </w:t>
      </w:r>
      <w:r w:rsidR="002B3CEC">
        <w:t xml:space="preserve">in </w:t>
      </w:r>
      <w:r w:rsidR="001402F7">
        <w:t xml:space="preserve">natural </w:t>
      </w:r>
      <w:r w:rsidR="002B3CEC">
        <w:t xml:space="preserve">background </w:t>
      </w:r>
      <w:r>
        <w:t xml:space="preserve">TN and TP </w:t>
      </w:r>
      <w:r w:rsidR="002B3CEC">
        <w:t xml:space="preserve">levels </w:t>
      </w:r>
      <w:r>
        <w:t>at 500 m</w:t>
      </w:r>
      <w:r w:rsidR="002B3CEC">
        <w:t xml:space="preserve"> from shore</w:t>
      </w:r>
      <w:r>
        <w:t xml:space="preserve">.  </w:t>
      </w:r>
      <w:r w:rsidR="00AF6B08">
        <w:t xml:space="preserve">An increase of </w:t>
      </w:r>
      <w:r w:rsidR="001402F7">
        <w:t>10</w:t>
      </w:r>
      <w:r w:rsidR="00AF6B08">
        <w:t xml:space="preserve"> </w:t>
      </w:r>
      <w:r w:rsidR="001402F7">
        <w:t xml:space="preserve">µg </w:t>
      </w:r>
      <w:r w:rsidR="00AF6B08">
        <w:t>l</w:t>
      </w:r>
      <w:r w:rsidR="001402F7">
        <w:rPr>
          <w:vertAlign w:val="superscript"/>
        </w:rPr>
        <w:t>-1</w:t>
      </w:r>
      <w:r w:rsidR="001402F7">
        <w:t xml:space="preserve"> TN or 2 µg l</w:t>
      </w:r>
      <w:r w:rsidR="001402F7">
        <w:rPr>
          <w:vertAlign w:val="superscript"/>
        </w:rPr>
        <w:t>-1</w:t>
      </w:r>
      <w:r w:rsidR="001402F7">
        <w:t xml:space="preserve"> </w:t>
      </w:r>
      <w:r w:rsidR="00AF6B08">
        <w:t>TP was considered an insignificant increase</w:t>
      </w:r>
      <w:r w:rsidR="001402F7">
        <w:t xml:space="preserve"> at 500 m from the shore</w:t>
      </w:r>
      <w:r w:rsidR="00AF6B08">
        <w:t xml:space="preserve">.  </w:t>
      </w:r>
      <w:r w:rsidR="001402F7">
        <w:t>Natural back</w:t>
      </w:r>
      <w:r w:rsidR="00C73204">
        <w:t xml:space="preserve">ground is the </w:t>
      </w:r>
      <w:r w:rsidR="001402F7">
        <w:t>predicted model result in the Halo Zone with all of the urban land uses changed to natural conditions</w:t>
      </w:r>
      <w:r w:rsidR="00063CCD">
        <w:t xml:space="preserve"> (</w:t>
      </w:r>
      <w:r w:rsidR="00063CCD" w:rsidRPr="00063CCD">
        <w:rPr>
          <w:b/>
        </w:rPr>
        <w:t>Figure 23</w:t>
      </w:r>
      <w:r w:rsidR="00063CCD">
        <w:t>)</w:t>
      </w:r>
      <w:r w:rsidR="001402F7">
        <w:t xml:space="preserve">.  </w:t>
      </w:r>
      <w:r w:rsidR="00063CCD">
        <w:t>The model is described in more detail in the FKRAD (FDEP 2008</w:t>
      </w:r>
      <w:r w:rsidR="00D2580A">
        <w:t>a</w:t>
      </w:r>
      <w:r w:rsidR="00063CCD">
        <w:t xml:space="preserve">).  </w:t>
      </w:r>
      <w:r w:rsidR="001402F7">
        <w:t>According to the model, the targets</w:t>
      </w:r>
      <w:r w:rsidR="00D2580A">
        <w:t>, which FDEP interprets as long term averages,</w:t>
      </w:r>
      <w:r w:rsidR="001402F7">
        <w:t xml:space="preserve"> are defined as follows for each area of the Keys</w:t>
      </w:r>
      <w:r w:rsidR="00063CCD">
        <w:t xml:space="preserve"> (</w:t>
      </w:r>
      <w:r w:rsidR="00D960E7">
        <w:rPr>
          <w:b/>
        </w:rPr>
        <w:t>Tables 8-11</w:t>
      </w:r>
      <w:r w:rsidR="00063CCD">
        <w:t>)</w:t>
      </w:r>
      <w:r w:rsidR="001402F7">
        <w:t xml:space="preserve">: </w:t>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bookmarkStart w:id="44" w:name="_Toc269284337"/>
    </w:p>
    <w:p w:rsidR="00C73204" w:rsidRDefault="00D960E7" w:rsidP="00D960E7">
      <w:pPr>
        <w:pStyle w:val="Tableheading"/>
      </w:pPr>
      <w:proofErr w:type="gramStart"/>
      <w:r>
        <w:lastRenderedPageBreak/>
        <w:t>Table 8</w:t>
      </w:r>
      <w:r w:rsidR="00C73204">
        <w:t>.</w:t>
      </w:r>
      <w:proofErr w:type="gramEnd"/>
      <w:r w:rsidR="00C73204">
        <w:t xml:space="preserve">  Natural background conditions (modeled) and water quality targ</w:t>
      </w:r>
      <w:r w:rsidR="00D2580A">
        <w:t>ets for the northern Keys (FDEP</w:t>
      </w:r>
      <w:r w:rsidR="00C73204">
        <w:t xml:space="preserve"> 2008</w:t>
      </w:r>
      <w:r w:rsidR="00D2580A">
        <w:t>a</w:t>
      </w:r>
      <w:r w:rsidR="00C73204">
        <w:t>).</w:t>
      </w:r>
      <w:bookmarkEnd w:id="44"/>
    </w:p>
    <w:p w:rsidR="00D960E7" w:rsidRDefault="00C73204" w:rsidP="00D960E7">
      <w:pPr>
        <w:jc w:val="center"/>
      </w:pPr>
      <w:r>
        <w:rPr>
          <w:noProof/>
        </w:rPr>
        <w:drawing>
          <wp:inline distT="0" distB="0" distL="0" distR="0">
            <wp:extent cx="4380422" cy="2329434"/>
            <wp:effectExtent l="19050" t="0" r="1078"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4381621" cy="2330072"/>
                    </a:xfrm>
                    <a:prstGeom prst="rect">
                      <a:avLst/>
                    </a:prstGeom>
                    <a:noFill/>
                    <a:ln w="9525">
                      <a:noFill/>
                      <a:miter lim="800000"/>
                      <a:headEnd/>
                      <a:tailEnd/>
                    </a:ln>
                  </pic:spPr>
                </pic:pic>
              </a:graphicData>
            </a:graphic>
          </wp:inline>
        </w:drawing>
      </w:r>
    </w:p>
    <w:p w:rsidR="0065032B" w:rsidRDefault="0065032B" w:rsidP="00D960E7">
      <w:pPr>
        <w:pStyle w:val="Tableheading"/>
      </w:pPr>
    </w:p>
    <w:p w:rsidR="00C73204" w:rsidRDefault="00D960E7" w:rsidP="00D960E7">
      <w:pPr>
        <w:pStyle w:val="Tableheading"/>
      </w:pPr>
      <w:bookmarkStart w:id="45" w:name="_Toc269284338"/>
      <w:proofErr w:type="gramStart"/>
      <w:r>
        <w:t>Table 9</w:t>
      </w:r>
      <w:r w:rsidR="00C73204">
        <w:t>.</w:t>
      </w:r>
      <w:proofErr w:type="gramEnd"/>
      <w:r w:rsidR="00C73204">
        <w:t xml:space="preserve">  Natural background conditions (modeled) and water quality targets for the central Ke</w:t>
      </w:r>
      <w:r w:rsidR="00D2580A">
        <w:t>ys (F</w:t>
      </w:r>
      <w:r w:rsidR="00C73204">
        <w:t>D</w:t>
      </w:r>
      <w:r w:rsidR="00D2580A">
        <w:t>EP</w:t>
      </w:r>
      <w:r w:rsidR="00C73204">
        <w:t xml:space="preserve"> 2008</w:t>
      </w:r>
      <w:r w:rsidR="00D2580A">
        <w:t>a</w:t>
      </w:r>
      <w:r w:rsidR="00C73204">
        <w:t>).</w:t>
      </w:r>
      <w:bookmarkEnd w:id="45"/>
    </w:p>
    <w:p w:rsidR="00C73204" w:rsidRDefault="00C73204" w:rsidP="00C73204">
      <w:pPr>
        <w:jc w:val="center"/>
      </w:pPr>
      <w:r>
        <w:rPr>
          <w:noProof/>
        </w:rPr>
        <w:drawing>
          <wp:inline distT="0" distB="0" distL="0" distR="0">
            <wp:extent cx="3047030" cy="3027872"/>
            <wp:effectExtent l="19050" t="0" r="97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3050602" cy="3031422"/>
                    </a:xfrm>
                    <a:prstGeom prst="rect">
                      <a:avLst/>
                    </a:prstGeom>
                    <a:noFill/>
                    <a:ln w="9525">
                      <a:noFill/>
                      <a:miter lim="800000"/>
                      <a:headEnd/>
                      <a:tailEnd/>
                    </a:ln>
                  </pic:spPr>
                </pic:pic>
              </a:graphicData>
            </a:graphic>
          </wp:inline>
        </w:drawing>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bookmarkStart w:id="46" w:name="_Toc269284339"/>
    </w:p>
    <w:p w:rsidR="00C73204" w:rsidRDefault="00D960E7" w:rsidP="00D960E7">
      <w:pPr>
        <w:pStyle w:val="Tableheading"/>
      </w:pPr>
      <w:proofErr w:type="gramStart"/>
      <w:r>
        <w:lastRenderedPageBreak/>
        <w:t>Table 10</w:t>
      </w:r>
      <w:r w:rsidR="00C73204">
        <w:t>.</w:t>
      </w:r>
      <w:proofErr w:type="gramEnd"/>
      <w:r w:rsidR="00C73204">
        <w:t xml:space="preserve">  Natural background conditions (modeled) and water quality target</w:t>
      </w:r>
      <w:r w:rsidR="00D2580A">
        <w:t>s for the south-central Keys (FDEP</w:t>
      </w:r>
      <w:r w:rsidR="00C73204">
        <w:t xml:space="preserve"> 2008</w:t>
      </w:r>
      <w:r w:rsidR="00D2580A">
        <w:t>a</w:t>
      </w:r>
      <w:r w:rsidR="00C73204">
        <w:t>).</w:t>
      </w:r>
      <w:bookmarkEnd w:id="46"/>
    </w:p>
    <w:p w:rsidR="00C73204" w:rsidRDefault="00C73204" w:rsidP="00C73204">
      <w:pPr>
        <w:jc w:val="center"/>
      </w:pPr>
      <w:r>
        <w:rPr>
          <w:noProof/>
        </w:rPr>
        <w:drawing>
          <wp:inline distT="0" distB="0" distL="0" distR="0">
            <wp:extent cx="3985293" cy="2467155"/>
            <wp:effectExtent l="19050" t="0" r="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srcRect/>
                    <a:stretch>
                      <a:fillRect/>
                    </a:stretch>
                  </pic:blipFill>
                  <pic:spPr bwMode="auto">
                    <a:xfrm>
                      <a:off x="0" y="0"/>
                      <a:ext cx="3990291" cy="2470249"/>
                    </a:xfrm>
                    <a:prstGeom prst="rect">
                      <a:avLst/>
                    </a:prstGeom>
                    <a:noFill/>
                    <a:ln w="9525">
                      <a:noFill/>
                      <a:miter lim="800000"/>
                      <a:headEnd/>
                      <a:tailEnd/>
                    </a:ln>
                  </pic:spPr>
                </pic:pic>
              </a:graphicData>
            </a:graphic>
          </wp:inline>
        </w:drawing>
      </w:r>
    </w:p>
    <w:p w:rsidR="0065032B" w:rsidRDefault="0065032B" w:rsidP="00D960E7">
      <w:pPr>
        <w:pStyle w:val="Tableheading"/>
      </w:pPr>
    </w:p>
    <w:p w:rsidR="00C73204" w:rsidRDefault="00D960E7" w:rsidP="00D960E7">
      <w:pPr>
        <w:pStyle w:val="Tableheading"/>
      </w:pPr>
      <w:bookmarkStart w:id="47" w:name="_Toc269284340"/>
      <w:proofErr w:type="gramStart"/>
      <w:r>
        <w:t>Table 11</w:t>
      </w:r>
      <w:r w:rsidR="00C73204">
        <w:t>.</w:t>
      </w:r>
      <w:proofErr w:type="gramEnd"/>
      <w:r w:rsidR="00C73204">
        <w:t xml:space="preserve">  Natural background conditions (modeled) and water quality tar</w:t>
      </w:r>
      <w:r w:rsidR="00D2580A">
        <w:t>gets for the southern Keys (FDEP</w:t>
      </w:r>
      <w:r w:rsidR="00C73204">
        <w:t xml:space="preserve"> 2008</w:t>
      </w:r>
      <w:r w:rsidR="00D2580A">
        <w:t>a</w:t>
      </w:r>
      <w:r w:rsidR="00C73204">
        <w:t>).</w:t>
      </w:r>
      <w:bookmarkEnd w:id="47"/>
    </w:p>
    <w:p w:rsidR="00C73204" w:rsidRDefault="00C73204" w:rsidP="00C73204">
      <w:pPr>
        <w:jc w:val="center"/>
      </w:pPr>
      <w:r>
        <w:rPr>
          <w:noProof/>
        </w:rPr>
        <w:drawing>
          <wp:inline distT="0" distB="0" distL="0" distR="0">
            <wp:extent cx="4104376" cy="1217308"/>
            <wp:effectExtent l="19050" t="0" r="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srcRect/>
                    <a:stretch>
                      <a:fillRect/>
                    </a:stretch>
                  </pic:blipFill>
                  <pic:spPr bwMode="auto">
                    <a:xfrm>
                      <a:off x="0" y="0"/>
                      <a:ext cx="4105819" cy="1217736"/>
                    </a:xfrm>
                    <a:prstGeom prst="rect">
                      <a:avLst/>
                    </a:prstGeom>
                    <a:noFill/>
                    <a:ln w="9525">
                      <a:noFill/>
                      <a:miter lim="800000"/>
                      <a:headEnd/>
                      <a:tailEnd/>
                    </a:ln>
                  </pic:spPr>
                </pic:pic>
              </a:graphicData>
            </a:graphic>
          </wp:inline>
        </w:drawing>
      </w:r>
    </w:p>
    <w:p w:rsidR="00D42E73" w:rsidRDefault="00213FFF" w:rsidP="001402F7">
      <w:r>
        <w:t xml:space="preserve">The second </w:t>
      </w:r>
      <w:r w:rsidR="002B3CEC">
        <w:t>approach</w:t>
      </w:r>
      <w:r w:rsidR="00D2580A">
        <w:t xml:space="preserve"> outline in the FKRAD</w:t>
      </w:r>
      <w:r w:rsidR="002B3CEC">
        <w:t xml:space="preserve"> </w:t>
      </w:r>
      <w:r w:rsidR="00AF6B08">
        <w:t>set</w:t>
      </w:r>
      <w:r w:rsidR="00D42E73">
        <w:t>s</w:t>
      </w:r>
      <w:r w:rsidR="002B3CEC">
        <w:t xml:space="preserve"> the target nutrient concentrations </w:t>
      </w:r>
      <w:r w:rsidR="00617548">
        <w:t>at</w:t>
      </w:r>
      <w:r w:rsidR="00C73204">
        <w:t xml:space="preserve"> the </w:t>
      </w:r>
      <w:r>
        <w:t>concentrations measured during the 1985 designation as an OFW.</w:t>
      </w:r>
      <w:r w:rsidR="00D42E73">
        <w:t xml:space="preserve">  Data from the 1985 designation are provided below – the data and ranges represent nutrient thresholds</w:t>
      </w:r>
      <w:r w:rsidR="0065032B">
        <w:t xml:space="preserve"> (FDEP 2008</w:t>
      </w:r>
      <w:r w:rsidR="00D2580A">
        <w:t>a</w:t>
      </w:r>
      <w:r w:rsidR="0065032B">
        <w:t>)</w:t>
      </w:r>
      <w:r w:rsidR="00D42E73">
        <w:t>.</w:t>
      </w:r>
      <w:r w:rsidR="00D2580A">
        <w:t xml:space="preserve">  </w:t>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bookmarkStart w:id="48" w:name="_Toc269284341"/>
    </w:p>
    <w:p w:rsidR="00D42E73" w:rsidRDefault="00D960E7" w:rsidP="00D960E7">
      <w:pPr>
        <w:pStyle w:val="Tableheading"/>
      </w:pPr>
      <w:proofErr w:type="gramStart"/>
      <w:r>
        <w:lastRenderedPageBreak/>
        <w:t>Table 12</w:t>
      </w:r>
      <w:r w:rsidR="00D42E73">
        <w:t>.</w:t>
      </w:r>
      <w:proofErr w:type="gramEnd"/>
      <w:r w:rsidR="00D42E73">
        <w:t xml:space="preserve"> </w:t>
      </w:r>
      <w:proofErr w:type="gramStart"/>
      <w:r w:rsidR="00D42E73">
        <w:t>1985 F</w:t>
      </w:r>
      <w:r w:rsidR="00D2580A">
        <w:t>DEP OFW water quality data (FDEP</w:t>
      </w:r>
      <w:r w:rsidR="00D42E73">
        <w:t xml:space="preserve"> 2008</w:t>
      </w:r>
      <w:r w:rsidR="00D2580A">
        <w:t>a</w:t>
      </w:r>
      <w:r w:rsidR="00D42E73">
        <w:t>).</w:t>
      </w:r>
      <w:bookmarkEnd w:id="48"/>
      <w:proofErr w:type="gramEnd"/>
    </w:p>
    <w:p w:rsidR="006F78D4" w:rsidRDefault="00D42E73" w:rsidP="00D42E73">
      <w:pPr>
        <w:jc w:val="center"/>
      </w:pPr>
      <w:r>
        <w:rPr>
          <w:noProof/>
        </w:rPr>
        <w:drawing>
          <wp:inline distT="0" distB="0" distL="0" distR="0">
            <wp:extent cx="5105041" cy="1506525"/>
            <wp:effectExtent l="19050" t="0" r="359" b="0"/>
            <wp:docPr id="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srcRect/>
                    <a:stretch>
                      <a:fillRect/>
                    </a:stretch>
                  </pic:blipFill>
                  <pic:spPr bwMode="auto">
                    <a:xfrm>
                      <a:off x="0" y="0"/>
                      <a:ext cx="5113279" cy="1508956"/>
                    </a:xfrm>
                    <a:prstGeom prst="rect">
                      <a:avLst/>
                    </a:prstGeom>
                    <a:noFill/>
                    <a:ln w="9525">
                      <a:noFill/>
                      <a:miter lim="800000"/>
                      <a:headEnd/>
                      <a:tailEnd/>
                    </a:ln>
                  </pic:spPr>
                </pic:pic>
              </a:graphicData>
            </a:graphic>
          </wp:inline>
        </w:drawing>
      </w:r>
    </w:p>
    <w:p w:rsidR="00441808" w:rsidRDefault="00213FFF" w:rsidP="00063CCD">
      <w:r>
        <w:t xml:space="preserve"> </w:t>
      </w:r>
      <w:r w:rsidR="00D960E7">
        <w:t xml:space="preserve">For comparison, </w:t>
      </w:r>
      <w:r w:rsidR="00D960E7" w:rsidRPr="00FB08EB">
        <w:rPr>
          <w:b/>
        </w:rPr>
        <w:t>Table 13</w:t>
      </w:r>
      <w:r w:rsidR="00D960E7">
        <w:t xml:space="preserve"> provides the range and means of the modeled targets for both TN and TP.  Minimum and maximum values are the modeled values for the </w:t>
      </w:r>
      <w:r w:rsidR="00FB08EB">
        <w:t xml:space="preserve">individual </w:t>
      </w:r>
      <w:r w:rsidR="00D960E7">
        <w:t>bubble WBIDs and the average values are the mean of modeled WBID criteria for either the bayside (N) or Oceanside (S) of the Keys.</w:t>
      </w:r>
      <w:r w:rsidR="00FB08EB">
        <w:t xml:space="preserve">   The modeled criteria and the OFW values for bayside TN are </w:t>
      </w:r>
      <w:proofErr w:type="gramStart"/>
      <w:r w:rsidR="00FB08EB">
        <w:t>comparable,</w:t>
      </w:r>
      <w:proofErr w:type="gramEnd"/>
      <w:r w:rsidR="00FB08EB">
        <w:t xml:space="preserve"> however the modeled maximum values for TN for the </w:t>
      </w:r>
      <w:proofErr w:type="spellStart"/>
      <w:r w:rsidR="00FB08EB">
        <w:t>oceanside</w:t>
      </w:r>
      <w:proofErr w:type="spellEnd"/>
      <w:r w:rsidR="00FB08EB">
        <w:t xml:space="preserve"> WBIDs are lower and result in a lower average value.  For TP, the range of the modeled values is much less than range of the OFW values and the average of the modeled targets are lower for both bayside and </w:t>
      </w:r>
      <w:proofErr w:type="spellStart"/>
      <w:r w:rsidR="00FB08EB">
        <w:t>oceanside</w:t>
      </w:r>
      <w:proofErr w:type="spellEnd"/>
      <w:r w:rsidR="00FB08EB">
        <w:t xml:space="preserve">  areas.  </w:t>
      </w:r>
      <w:r w:rsidR="00D2580A">
        <w:t xml:space="preserve">FDEP does not suggest using the OFW numbers as targets for water quality criteria because the values are based on a limited number of samples taken during a short sampling period.  The OFW values are also considerable higher than the modeled recommendations outlined in the FKRAD as well as current data on Florida Keys water quality. </w:t>
      </w:r>
    </w:p>
    <w:p w:rsidR="00D960E7" w:rsidRDefault="00D960E7" w:rsidP="00D960E7">
      <w:pPr>
        <w:pStyle w:val="Tableheading"/>
      </w:pPr>
      <w:bookmarkStart w:id="49" w:name="_Toc269284342"/>
      <w:proofErr w:type="gramStart"/>
      <w:r>
        <w:t>Table 13.</w:t>
      </w:r>
      <w:proofErr w:type="gramEnd"/>
      <w:r>
        <w:t xml:space="preserve"> Range and means of modeled TN and TP targets for bayside and </w:t>
      </w:r>
      <w:proofErr w:type="spellStart"/>
      <w:proofErr w:type="gramStart"/>
      <w:r>
        <w:t>oceanside</w:t>
      </w:r>
      <w:proofErr w:type="spellEnd"/>
      <w:proofErr w:type="gramEnd"/>
      <w:r>
        <w:t xml:space="preserve"> bubble WBIDs (FKRAD 2008).</w:t>
      </w:r>
      <w:bookmarkEnd w:id="49"/>
    </w:p>
    <w:tbl>
      <w:tblPr>
        <w:tblStyle w:val="TableGrid"/>
        <w:tblW w:w="0" w:type="auto"/>
        <w:tblLook w:val="04A0"/>
      </w:tblPr>
      <w:tblGrid>
        <w:gridCol w:w="1368"/>
        <w:gridCol w:w="1368"/>
        <w:gridCol w:w="1368"/>
        <w:gridCol w:w="1368"/>
        <w:gridCol w:w="1368"/>
        <w:gridCol w:w="1368"/>
        <w:gridCol w:w="1368"/>
      </w:tblGrid>
      <w:tr w:rsidR="00D960E7" w:rsidTr="00FB08EB">
        <w:tc>
          <w:tcPr>
            <w:tcW w:w="9576" w:type="dxa"/>
            <w:gridSpan w:val="7"/>
            <w:tcBorders>
              <w:bottom w:val="single" w:sz="4" w:space="0" w:color="000000" w:themeColor="text1"/>
            </w:tcBorders>
          </w:tcPr>
          <w:p w:rsidR="00D960E7" w:rsidRDefault="00D960E7" w:rsidP="00D960E7">
            <w:pPr>
              <w:jc w:val="center"/>
            </w:pPr>
            <w:r>
              <w:t>Modeled water quality targets</w:t>
            </w:r>
          </w:p>
        </w:tc>
      </w:tr>
      <w:tr w:rsidR="00D960E7" w:rsidTr="00FB08EB">
        <w:tc>
          <w:tcPr>
            <w:tcW w:w="1368"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063CCD"/>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TN µg l</w:t>
            </w:r>
            <w:r>
              <w:rPr>
                <w:vertAlign w:val="superscript"/>
              </w:rPr>
              <w:t>-1</w:t>
            </w:r>
          </w:p>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TP µg l</w:t>
            </w:r>
            <w:r>
              <w:rPr>
                <w:vertAlign w:val="superscript"/>
              </w:rPr>
              <w:t>-1</w:t>
            </w:r>
          </w:p>
        </w:tc>
      </w:tr>
      <w:tr w:rsidR="00D960E7" w:rsidTr="00FB08EB">
        <w:tc>
          <w:tcPr>
            <w:tcW w:w="1368" w:type="dxa"/>
            <w:tcBorders>
              <w:top w:val="single" w:sz="12" w:space="0" w:color="000000" w:themeColor="text1"/>
              <w:right w:val="single" w:sz="12" w:space="0" w:color="000000" w:themeColor="text1"/>
            </w:tcBorders>
          </w:tcPr>
          <w:p w:rsidR="00D960E7" w:rsidRDefault="00D960E7" w:rsidP="00063CCD"/>
        </w:tc>
        <w:tc>
          <w:tcPr>
            <w:tcW w:w="1368" w:type="dxa"/>
            <w:tcBorders>
              <w:top w:val="single" w:sz="12" w:space="0" w:color="000000" w:themeColor="text1"/>
              <w:left w:val="single" w:sz="12" w:space="0" w:color="000000" w:themeColor="text1"/>
            </w:tcBorders>
          </w:tcPr>
          <w:p w:rsidR="00D960E7" w:rsidRDefault="00D960E7" w:rsidP="00063CCD">
            <w:r>
              <w:t>Average</w:t>
            </w:r>
          </w:p>
        </w:tc>
        <w:tc>
          <w:tcPr>
            <w:tcW w:w="1368" w:type="dxa"/>
            <w:tcBorders>
              <w:top w:val="single" w:sz="12" w:space="0" w:color="000000" w:themeColor="text1"/>
            </w:tcBorders>
          </w:tcPr>
          <w:p w:rsidR="00D960E7" w:rsidRDefault="00D960E7" w:rsidP="00063CCD">
            <w:r>
              <w:t>Minimum</w:t>
            </w:r>
          </w:p>
        </w:tc>
        <w:tc>
          <w:tcPr>
            <w:tcW w:w="1368" w:type="dxa"/>
            <w:tcBorders>
              <w:top w:val="single" w:sz="12" w:space="0" w:color="000000" w:themeColor="text1"/>
              <w:right w:val="single" w:sz="12" w:space="0" w:color="000000" w:themeColor="text1"/>
            </w:tcBorders>
          </w:tcPr>
          <w:p w:rsidR="00D960E7" w:rsidRDefault="00D960E7" w:rsidP="00063CCD">
            <w:r>
              <w:t>Maximum</w:t>
            </w:r>
          </w:p>
        </w:tc>
        <w:tc>
          <w:tcPr>
            <w:tcW w:w="1368" w:type="dxa"/>
            <w:tcBorders>
              <w:top w:val="single" w:sz="12" w:space="0" w:color="000000" w:themeColor="text1"/>
              <w:left w:val="single" w:sz="12" w:space="0" w:color="000000" w:themeColor="text1"/>
            </w:tcBorders>
          </w:tcPr>
          <w:p w:rsidR="00D960E7" w:rsidRDefault="00D960E7" w:rsidP="00D960E7">
            <w:r>
              <w:t>Average</w:t>
            </w:r>
          </w:p>
        </w:tc>
        <w:tc>
          <w:tcPr>
            <w:tcW w:w="1368" w:type="dxa"/>
            <w:tcBorders>
              <w:top w:val="single" w:sz="12" w:space="0" w:color="000000" w:themeColor="text1"/>
            </w:tcBorders>
          </w:tcPr>
          <w:p w:rsidR="00D960E7" w:rsidRDefault="00D960E7" w:rsidP="00D960E7">
            <w:r>
              <w:t>Minimum</w:t>
            </w:r>
          </w:p>
        </w:tc>
        <w:tc>
          <w:tcPr>
            <w:tcW w:w="1368" w:type="dxa"/>
            <w:tcBorders>
              <w:top w:val="single" w:sz="12" w:space="0" w:color="000000" w:themeColor="text1"/>
            </w:tcBorders>
          </w:tcPr>
          <w:p w:rsidR="00D960E7" w:rsidRDefault="00D960E7" w:rsidP="00D960E7">
            <w:r>
              <w:t>Maximum</w:t>
            </w:r>
          </w:p>
        </w:tc>
      </w:tr>
      <w:tr w:rsidR="00D960E7" w:rsidTr="00FB08EB">
        <w:tc>
          <w:tcPr>
            <w:tcW w:w="1368" w:type="dxa"/>
            <w:tcBorders>
              <w:right w:val="single" w:sz="12" w:space="0" w:color="000000" w:themeColor="text1"/>
            </w:tcBorders>
          </w:tcPr>
          <w:p w:rsidR="00D960E7" w:rsidRDefault="00D960E7" w:rsidP="00063CCD">
            <w:r>
              <w:t>Bayside</w:t>
            </w:r>
          </w:p>
        </w:tc>
        <w:tc>
          <w:tcPr>
            <w:tcW w:w="1368" w:type="dxa"/>
            <w:tcBorders>
              <w:left w:val="single" w:sz="12" w:space="0" w:color="000000" w:themeColor="text1"/>
            </w:tcBorders>
          </w:tcPr>
          <w:p w:rsidR="00D960E7" w:rsidRDefault="00D960E7" w:rsidP="00063CCD">
            <w:r>
              <w:t>353</w:t>
            </w:r>
          </w:p>
        </w:tc>
        <w:tc>
          <w:tcPr>
            <w:tcW w:w="1368" w:type="dxa"/>
          </w:tcPr>
          <w:p w:rsidR="00D960E7" w:rsidRDefault="00D960E7" w:rsidP="00063CCD">
            <w:r>
              <w:t>179</w:t>
            </w:r>
          </w:p>
        </w:tc>
        <w:tc>
          <w:tcPr>
            <w:tcW w:w="1368" w:type="dxa"/>
            <w:tcBorders>
              <w:right w:val="single" w:sz="12" w:space="0" w:color="000000" w:themeColor="text1"/>
            </w:tcBorders>
          </w:tcPr>
          <w:p w:rsidR="00D960E7" w:rsidRDefault="00D960E7" w:rsidP="00063CCD">
            <w:r>
              <w:t>764</w:t>
            </w:r>
          </w:p>
        </w:tc>
        <w:tc>
          <w:tcPr>
            <w:tcW w:w="1368" w:type="dxa"/>
            <w:tcBorders>
              <w:left w:val="single" w:sz="12" w:space="0" w:color="000000" w:themeColor="text1"/>
            </w:tcBorders>
          </w:tcPr>
          <w:p w:rsidR="00D960E7" w:rsidRDefault="00D960E7" w:rsidP="00063CCD">
            <w:r>
              <w:t>10.9</w:t>
            </w:r>
          </w:p>
        </w:tc>
        <w:tc>
          <w:tcPr>
            <w:tcW w:w="1368" w:type="dxa"/>
          </w:tcPr>
          <w:p w:rsidR="00D960E7" w:rsidRDefault="00D960E7" w:rsidP="00063CCD">
            <w:r>
              <w:t>8</w:t>
            </w:r>
          </w:p>
        </w:tc>
        <w:tc>
          <w:tcPr>
            <w:tcW w:w="1368" w:type="dxa"/>
          </w:tcPr>
          <w:p w:rsidR="00D960E7" w:rsidRDefault="00D960E7" w:rsidP="00063CCD">
            <w:r>
              <w:t>13</w:t>
            </w:r>
          </w:p>
        </w:tc>
      </w:tr>
      <w:tr w:rsidR="00D960E7" w:rsidTr="00FB08EB">
        <w:tc>
          <w:tcPr>
            <w:tcW w:w="1368" w:type="dxa"/>
            <w:tcBorders>
              <w:right w:val="single" w:sz="12" w:space="0" w:color="000000" w:themeColor="text1"/>
            </w:tcBorders>
          </w:tcPr>
          <w:p w:rsidR="00D960E7" w:rsidRDefault="00D960E7" w:rsidP="00063CCD">
            <w:r>
              <w:t>Oceanside</w:t>
            </w:r>
          </w:p>
        </w:tc>
        <w:tc>
          <w:tcPr>
            <w:tcW w:w="1368" w:type="dxa"/>
            <w:tcBorders>
              <w:left w:val="single" w:sz="12" w:space="0" w:color="000000" w:themeColor="text1"/>
            </w:tcBorders>
          </w:tcPr>
          <w:p w:rsidR="00D960E7" w:rsidRDefault="00D960E7" w:rsidP="00063CCD">
            <w:r>
              <w:t>133</w:t>
            </w:r>
          </w:p>
        </w:tc>
        <w:tc>
          <w:tcPr>
            <w:tcW w:w="1368" w:type="dxa"/>
          </w:tcPr>
          <w:p w:rsidR="00D960E7" w:rsidRDefault="00D960E7" w:rsidP="00063CCD">
            <w:r>
              <w:t>123</w:t>
            </w:r>
          </w:p>
        </w:tc>
        <w:tc>
          <w:tcPr>
            <w:tcW w:w="1368" w:type="dxa"/>
            <w:tcBorders>
              <w:right w:val="single" w:sz="12" w:space="0" w:color="000000" w:themeColor="text1"/>
            </w:tcBorders>
          </w:tcPr>
          <w:p w:rsidR="00D960E7" w:rsidRDefault="00D960E7" w:rsidP="00063CCD">
            <w:r>
              <w:t>142</w:t>
            </w:r>
          </w:p>
        </w:tc>
        <w:tc>
          <w:tcPr>
            <w:tcW w:w="1368" w:type="dxa"/>
            <w:tcBorders>
              <w:left w:val="single" w:sz="12" w:space="0" w:color="000000" w:themeColor="text1"/>
            </w:tcBorders>
          </w:tcPr>
          <w:p w:rsidR="00D960E7" w:rsidRDefault="00D960E7" w:rsidP="00063CCD">
            <w:r>
              <w:t>7.7</w:t>
            </w:r>
          </w:p>
        </w:tc>
        <w:tc>
          <w:tcPr>
            <w:tcW w:w="1368" w:type="dxa"/>
          </w:tcPr>
          <w:p w:rsidR="00D960E7" w:rsidRDefault="00D960E7" w:rsidP="00063CCD">
            <w:r>
              <w:t>7</w:t>
            </w:r>
          </w:p>
        </w:tc>
        <w:tc>
          <w:tcPr>
            <w:tcW w:w="1368" w:type="dxa"/>
          </w:tcPr>
          <w:p w:rsidR="00D960E7" w:rsidRDefault="00D960E7" w:rsidP="00063CCD">
            <w:r>
              <w:t>8</w:t>
            </w:r>
          </w:p>
        </w:tc>
      </w:tr>
    </w:tbl>
    <w:p w:rsidR="00A431E6" w:rsidRDefault="00A431E6" w:rsidP="00F46954">
      <w:pPr>
        <w:pStyle w:val="EstuarySubheading"/>
      </w:pPr>
      <w:bookmarkStart w:id="50" w:name="_Toc269284177"/>
    </w:p>
    <w:p w:rsidR="00F46954" w:rsidRDefault="00D2580A" w:rsidP="00F46954">
      <w:pPr>
        <w:pStyle w:val="EstuarySubheading"/>
      </w:pPr>
      <w:r>
        <w:t>FDEP recommendations</w:t>
      </w:r>
      <w:bookmarkEnd w:id="50"/>
    </w:p>
    <w:p w:rsidR="00AD4644" w:rsidRPr="000047CB" w:rsidRDefault="00F46954" w:rsidP="00D2580A">
      <w:pPr>
        <w:rPr>
          <w:rFonts w:cs="TimesNewRoman"/>
          <w:color w:val="1F1A17"/>
        </w:rPr>
      </w:pPr>
      <w:r>
        <w:t>The second approach to setting nu</w:t>
      </w:r>
      <w:r w:rsidR="00FB08EB">
        <w:t>meric nutrient criteria is</w:t>
      </w:r>
      <w:r>
        <w:t xml:space="preserve"> to use water quality data collected by FIU SERC as part of the FKNMS water quality monitoring network to establish nutrient criteria that would maintain nutrients at </w:t>
      </w:r>
      <w:r w:rsidR="00E17075">
        <w:t xml:space="preserve">the current </w:t>
      </w:r>
      <w:r>
        <w:t>concentrations that are fully protective of aquatic life.  Under this approach, TN and TP criteria wo</w:t>
      </w:r>
      <w:r w:rsidR="00D2580A">
        <w:t>uld be established for sub-basins</w:t>
      </w:r>
      <w:r>
        <w:t xml:space="preserve"> having similar water quality outside of the 500 m limit of the FKRAD criteria. </w:t>
      </w:r>
    </w:p>
    <w:p w:rsidR="00AD4644" w:rsidRPr="00AD4644" w:rsidRDefault="004B29FD" w:rsidP="00FB08EB">
      <w:pPr>
        <w:rPr>
          <w:i/>
        </w:rPr>
      </w:pPr>
      <w:r>
        <w:rPr>
          <w:i/>
        </w:rPr>
        <w:t>Regionalizatio</w:t>
      </w:r>
      <w:r w:rsidR="00AD4644" w:rsidRPr="00AD4644">
        <w:rPr>
          <w:i/>
        </w:rPr>
        <w:t>n</w:t>
      </w:r>
    </w:p>
    <w:p w:rsidR="004B29FD" w:rsidRDefault="004B29FD" w:rsidP="004B29FD">
      <w:r>
        <w:t xml:space="preserve">FIU has utilized the data collected as part of their </w:t>
      </w:r>
      <w:r w:rsidRPr="00787CD5">
        <w:t>Coastal Water Quality Monitoring Network</w:t>
      </w:r>
      <w:r>
        <w:t xml:space="preserve"> initiated in 1992 to spatially aggregate monitoring sites located in south Florida based on similar water quality characteristics (Boyer and </w:t>
      </w:r>
      <w:proofErr w:type="spellStart"/>
      <w:r>
        <w:t>Briceño</w:t>
      </w:r>
      <w:proofErr w:type="spellEnd"/>
      <w:r>
        <w:t xml:space="preserve"> 2008).  </w:t>
      </w:r>
      <w:proofErr w:type="gramStart"/>
      <w:r>
        <w:t xml:space="preserve">Based on the unique water quality and geologic characteristics observed in south Florida, Everglades National Park (ENP) and Florida International University (FIU) have </w:t>
      </w:r>
      <w:r>
        <w:lastRenderedPageBreak/>
        <w:t>proposed that the estuarine and coastal waters of south Florida be divided into sub-basins for the purpose of deriving nutrient criteria.</w:t>
      </w:r>
      <w:proofErr w:type="gramEnd"/>
      <w:r>
        <w:t xml:space="preserve">  On behalf of ENP, FIU has recently completed an extensive statistical characterization of coastal waters from Biscayne Bay to Dry Tortugas to Pine Island Sound.  The recent analysis was similar to the earlier spatial regionalization method used by FIU, but utilized a longer period of record and a modified set of parameters.  The analysis used a combination of Principal Component Analysis and Hierarchical Clustering of multiple (from 8 to 13) parameters, produced a division of the bays as shown in the figure and table below. More detail concerning the analysis conducted by Henry </w:t>
      </w:r>
      <w:proofErr w:type="spellStart"/>
      <w:r>
        <w:t>Briceño</w:t>
      </w:r>
      <w:proofErr w:type="spellEnd"/>
      <w:r>
        <w:t>, Joe Boyer, and Peter Harlem from FIU can be found in Appendix A.</w:t>
      </w:r>
      <w:r w:rsidRPr="00F95E5F">
        <w:t xml:space="preserve"> </w:t>
      </w:r>
      <w:r>
        <w:t xml:space="preserve"> Additionally, the GIS layers with information on the sub-basins as well as FIU’s working files with data and statistical analysis are available at a FIU’s ftp site provided earlier. </w:t>
      </w:r>
    </w:p>
    <w:p w:rsidR="004B29FD" w:rsidRDefault="004B29FD" w:rsidP="004B29FD">
      <w:r>
        <w:t>This regionalization scheme will be the basis for proposing numeric criteria for each sub-basin. A final step in the process will be to evaluate the similarity of the derived criteria with the purpose of combining sub-basins with similar criteria (i.e., criteria that are not statistically different) for total phosphorus, total nitrogen, and chlorophyll-a.</w:t>
      </w:r>
    </w:p>
    <w:p w:rsidR="004B29FD" w:rsidRDefault="004B29FD" w:rsidP="004B29FD">
      <w:r>
        <w:t>On the basis of the statistical analysis performed, the south Florida bays and coastal waters, including those of the Florida Keys, wer</w:t>
      </w:r>
      <w:r w:rsidR="00A431E6">
        <w:t xml:space="preserve">e divided as detailed in </w:t>
      </w:r>
      <w:r w:rsidR="00A431E6" w:rsidRPr="00A431E6">
        <w:rPr>
          <w:b/>
        </w:rPr>
        <w:t>Table 14</w:t>
      </w:r>
      <w:r w:rsidR="00A431E6">
        <w:t xml:space="preserve"> and illustrated in </w:t>
      </w:r>
      <w:r w:rsidR="00A431E6" w:rsidRPr="00A431E6">
        <w:rPr>
          <w:b/>
        </w:rPr>
        <w:t>Figure 24</w:t>
      </w:r>
      <w:r>
        <w:t xml:space="preserve">.  </w:t>
      </w:r>
    </w:p>
    <w:p w:rsidR="004B29FD" w:rsidRDefault="004B29FD" w:rsidP="004B29FD">
      <w:pPr>
        <w:pStyle w:val="Tableheading"/>
      </w:pPr>
      <w:bookmarkStart w:id="51" w:name="_Toc269284343"/>
      <w:proofErr w:type="gramStart"/>
      <w:r>
        <w:t>Table 14.</w:t>
      </w:r>
      <w:proofErr w:type="gramEnd"/>
      <w:r>
        <w:t xml:space="preserve">  </w:t>
      </w:r>
      <w:proofErr w:type="gramStart"/>
      <w:r>
        <w:t>Proposed regionalization for the Florida Keys.</w:t>
      </w:r>
      <w:bookmarkEnd w:id="51"/>
      <w:proofErr w:type="gramEnd"/>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tblBorders>
        <w:tblLook w:val="04A0"/>
      </w:tblPr>
      <w:tblGrid>
        <w:gridCol w:w="2358"/>
        <w:gridCol w:w="2340"/>
      </w:tblGrid>
      <w:tr w:rsidR="004B29FD" w:rsidTr="00F6266B">
        <w:trPr>
          <w:trHeight w:val="400"/>
          <w:jc w:val="center"/>
        </w:trPr>
        <w:tc>
          <w:tcPr>
            <w:tcW w:w="2358" w:type="dxa"/>
            <w:tcBorders>
              <w:top w:val="single" w:sz="8" w:space="0" w:color="B3CC82"/>
              <w:left w:val="single" w:sz="8" w:space="0" w:color="B3CC82"/>
              <w:bottom w:val="single" w:sz="8" w:space="0" w:color="B3CC82"/>
              <w:right w:val="nil"/>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Map Code</w:t>
            </w:r>
          </w:p>
        </w:tc>
        <w:tc>
          <w:tcPr>
            <w:tcW w:w="2340" w:type="dxa"/>
            <w:tcBorders>
              <w:top w:val="single" w:sz="8" w:space="0" w:color="B3CC82"/>
              <w:left w:val="nil"/>
              <w:bottom w:val="single" w:sz="8" w:space="0" w:color="B3CC82"/>
              <w:right w:val="single" w:sz="8" w:space="0" w:color="B3CC82"/>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Name</w:t>
            </w:r>
          </w:p>
        </w:tc>
      </w:tr>
      <w:tr w:rsidR="00F6266B" w:rsidTr="00F6266B">
        <w:trPr>
          <w:trHeight w:val="400"/>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Marquesas</w:t>
            </w:r>
          </w:p>
        </w:tc>
      </w:tr>
      <w:tr w:rsidR="00F6266B" w:rsidTr="00F6266B">
        <w:trPr>
          <w:trHeight w:val="414"/>
          <w:jc w:val="center"/>
        </w:trPr>
        <w:tc>
          <w:tcPr>
            <w:tcW w:w="2358" w:type="dxa"/>
            <w:tcBorders>
              <w:righ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340" w:type="dxa"/>
            <w:tcBorders>
              <w:lef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Back Country</w:t>
            </w:r>
          </w:p>
        </w:tc>
      </w:tr>
      <w:tr w:rsidR="00F6266B" w:rsidTr="00F6266B">
        <w:trPr>
          <w:trHeight w:val="400"/>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Bayside</w:t>
            </w:r>
          </w:p>
        </w:tc>
      </w:tr>
      <w:tr w:rsidR="00F6266B" w:rsidTr="00F6266B">
        <w:trPr>
          <w:trHeight w:val="400"/>
          <w:jc w:val="center"/>
        </w:trPr>
        <w:tc>
          <w:tcPr>
            <w:tcW w:w="2358" w:type="dxa"/>
            <w:tcBorders>
              <w:righ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340" w:type="dxa"/>
            <w:tcBorders>
              <w:lef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Dry Tortugas</w:t>
            </w:r>
          </w:p>
        </w:tc>
      </w:tr>
      <w:tr w:rsidR="00F6266B" w:rsidTr="00F6266B">
        <w:trPr>
          <w:trHeight w:val="414"/>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Oceanside</w:t>
            </w:r>
          </w:p>
        </w:tc>
      </w:tr>
    </w:tbl>
    <w:p w:rsidR="004B29FD" w:rsidRDefault="004B29FD" w:rsidP="004B29FD">
      <w:pPr>
        <w:pStyle w:val="Tableheading"/>
      </w:pPr>
    </w:p>
    <w:p w:rsidR="004B29FD" w:rsidRDefault="004B29FD" w:rsidP="00FB08EB">
      <w:pPr>
        <w:sectPr w:rsidR="004B29FD" w:rsidSect="004B29FD">
          <w:pgSz w:w="12240" w:h="15840"/>
          <w:pgMar w:top="1440" w:right="1440" w:bottom="1440" w:left="1440" w:header="720" w:footer="720" w:gutter="0"/>
          <w:cols w:space="720"/>
          <w:docGrid w:linePitch="360"/>
        </w:sectPr>
      </w:pPr>
    </w:p>
    <w:p w:rsidR="00AD4644" w:rsidRDefault="00AD4644" w:rsidP="00FB08EB">
      <w:r>
        <w:rPr>
          <w:noProof/>
        </w:rPr>
        <w:lastRenderedPageBreak/>
        <w:drawing>
          <wp:inline distT="0" distB="0" distL="0" distR="0">
            <wp:extent cx="7258050" cy="5086350"/>
            <wp:effectExtent l="19050" t="0" r="0" b="0"/>
            <wp:docPr id="11" name="Picture 2" descr="ncbasi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basins1"/>
                    <pic:cNvPicPr>
                      <a:picLocks noChangeAspect="1" noChangeArrowheads="1"/>
                    </pic:cNvPicPr>
                  </pic:nvPicPr>
                  <pic:blipFill>
                    <a:blip r:embed="rId45" cstate="print"/>
                    <a:srcRect/>
                    <a:stretch>
                      <a:fillRect/>
                    </a:stretch>
                  </pic:blipFill>
                  <pic:spPr bwMode="auto">
                    <a:xfrm>
                      <a:off x="0" y="0"/>
                      <a:ext cx="7258050" cy="5086350"/>
                    </a:xfrm>
                    <a:prstGeom prst="rect">
                      <a:avLst/>
                    </a:prstGeom>
                    <a:noFill/>
                    <a:ln w="9525">
                      <a:noFill/>
                      <a:miter lim="800000"/>
                      <a:headEnd/>
                      <a:tailEnd/>
                    </a:ln>
                  </pic:spPr>
                </pic:pic>
              </a:graphicData>
            </a:graphic>
          </wp:inline>
        </w:drawing>
      </w:r>
    </w:p>
    <w:p w:rsidR="004B29FD" w:rsidRDefault="004B29FD" w:rsidP="00A431E6">
      <w:pPr>
        <w:pStyle w:val="Figureheader"/>
        <w:sectPr w:rsidR="004B29FD" w:rsidSect="00F6266B">
          <w:pgSz w:w="15840" w:h="12240" w:orient="landscape"/>
          <w:pgMar w:top="1440" w:right="1440" w:bottom="1440" w:left="1440" w:header="720" w:footer="720" w:gutter="0"/>
          <w:cols w:space="720"/>
          <w:docGrid w:linePitch="360"/>
        </w:sectPr>
      </w:pPr>
      <w:bookmarkStart w:id="52" w:name="_Toc268864346"/>
      <w:bookmarkStart w:id="53" w:name="_Toc269284544"/>
      <w:proofErr w:type="gramStart"/>
      <w:r>
        <w:t xml:space="preserve">Figure </w:t>
      </w:r>
      <w:r w:rsidR="00396F83">
        <w:t>24</w:t>
      </w:r>
      <w:r>
        <w:t>.</w:t>
      </w:r>
      <w:proofErr w:type="gramEnd"/>
      <w:r>
        <w:t xml:space="preserve">  </w:t>
      </w:r>
      <w:proofErr w:type="gramStart"/>
      <w:r w:rsidRPr="00F41B82">
        <w:t>Proposed estuarine and coastal nutrient criteria sub</w:t>
      </w:r>
      <w:r>
        <w:t>-basins for South Florida.</w:t>
      </w:r>
      <w:bookmarkEnd w:id="52"/>
      <w:bookmarkEnd w:id="53"/>
      <w:proofErr w:type="gramEnd"/>
    </w:p>
    <w:p w:rsidR="004B29FD" w:rsidRPr="00A431E6" w:rsidRDefault="00D2580A" w:rsidP="00A431E6">
      <w:pPr>
        <w:rPr>
          <w:i/>
        </w:rPr>
      </w:pPr>
      <w:r w:rsidRPr="00A431E6">
        <w:rPr>
          <w:i/>
        </w:rPr>
        <w:lastRenderedPageBreak/>
        <w:t>Proposed FDEP</w:t>
      </w:r>
      <w:r w:rsidR="004B29FD" w:rsidRPr="00A431E6">
        <w:rPr>
          <w:i/>
        </w:rPr>
        <w:t xml:space="preserve"> nutrient criteria</w:t>
      </w:r>
    </w:p>
    <w:p w:rsidR="004B29FD" w:rsidRDefault="004B29FD" w:rsidP="00471980">
      <w:pPr>
        <w:pStyle w:val="Regulartext"/>
        <w:spacing w:after="120" w:line="276" w:lineRule="auto"/>
      </w:pPr>
      <w:r>
        <w:t xml:space="preserve">In order to be applied consistently and to provide an appropriate level of protection, water quality criteria need to </w:t>
      </w:r>
      <w:r w:rsidRPr="00352CB2">
        <w:t xml:space="preserve">include magnitude, frequency, and duration components.  The magnitude is a measure of how much of a pollutant may be present in the water without an unacceptable adverse effect.  Duration is a measure of how long pollutant may be above the magnitude, and frequency relates to how often the magnitude may be exceeded without adverse effects.  </w:t>
      </w:r>
      <w:r>
        <w:t>I</w:t>
      </w:r>
      <w:r w:rsidRPr="00352CB2">
        <w:t xml:space="preserve">t is preferred to derive the magnitude component of a criterion through a cause-effect relationship (such as those measured through toxicity testing).  The magnitude would then be set at a level that would protect a majority of the sensitive aquatic organisms inhabiting the system.   Absent </w:t>
      </w:r>
      <w:r>
        <w:t xml:space="preserve">sufficient data to </w:t>
      </w:r>
      <w:r w:rsidRPr="00352CB2">
        <w:t>demonstrate</w:t>
      </w:r>
      <w:r>
        <w:t xml:space="preserve"> a </w:t>
      </w:r>
      <w:r w:rsidRPr="00352CB2">
        <w:t>cause-effect relationship, the magnitude may be set at a level designed to maintain the current data distribution, accounting for natural temporal variability</w:t>
      </w:r>
      <w:r>
        <w:t xml:space="preserve">, assuming the current conditions are protective of the designated uses of the </w:t>
      </w:r>
      <w:proofErr w:type="spellStart"/>
      <w:r>
        <w:t>waterbody</w:t>
      </w:r>
      <w:proofErr w:type="spellEnd"/>
      <w:r w:rsidRPr="00352CB2">
        <w:t xml:space="preserve">.  </w:t>
      </w:r>
      <w:r>
        <w:t xml:space="preserve">Since </w:t>
      </w:r>
      <w:r w:rsidRPr="00352CB2">
        <w:t xml:space="preserve">a criterion derived </w:t>
      </w:r>
      <w:r>
        <w:t xml:space="preserve">based on the existing data distribution </w:t>
      </w:r>
      <w:r w:rsidRPr="00352CB2">
        <w:t>has no direct link to any observed cause and effect relationship</w:t>
      </w:r>
      <w:r>
        <w:t xml:space="preserve"> i</w:t>
      </w:r>
      <w:r w:rsidRPr="00352CB2">
        <w:t xml:space="preserve">t </w:t>
      </w:r>
      <w:r>
        <w:t xml:space="preserve">is assumed that </w:t>
      </w:r>
      <w:r w:rsidRPr="00352CB2">
        <w:t xml:space="preserve">maintaining the </w:t>
      </w:r>
      <w:r>
        <w:t xml:space="preserve">current data </w:t>
      </w:r>
      <w:r w:rsidRPr="00352CB2">
        <w:t xml:space="preserve">distribution will preserve the uses associated with that distribution.  </w:t>
      </w:r>
    </w:p>
    <w:p w:rsidR="004B29FD" w:rsidRPr="00352CB2" w:rsidRDefault="004B29FD" w:rsidP="00471980">
      <w:pPr>
        <w:pStyle w:val="Regulartext"/>
        <w:spacing w:line="276" w:lineRule="auto"/>
      </w:pPr>
      <w:r w:rsidRPr="00352CB2">
        <w:t xml:space="preserve">The frequency and duration components </w:t>
      </w:r>
      <w:r>
        <w:t xml:space="preserve">of the criteria </w:t>
      </w:r>
      <w:r w:rsidRPr="00352CB2">
        <w:t xml:space="preserve">are best established as additional descriptors of the reference condition data distribution.  Specifically, these components should be part of a statistical test designed to determine whether the long-term distribution </w:t>
      </w:r>
      <w:r>
        <w:t xml:space="preserve">of data </w:t>
      </w:r>
      <w:r w:rsidRPr="00352CB2">
        <w:t xml:space="preserve">has shifted upward from the reference distribution.  This test </w:t>
      </w:r>
      <w:r>
        <w:t xml:space="preserve">would then </w:t>
      </w:r>
      <w:r w:rsidRPr="00352CB2">
        <w:t xml:space="preserve">be used to </w:t>
      </w:r>
      <w:r>
        <w:t xml:space="preserve">determine </w:t>
      </w:r>
      <w:r w:rsidRPr="00352CB2">
        <w:t xml:space="preserve">whether future monitoring data are consistent with the magnitude (long-term average) defined by the </w:t>
      </w:r>
      <w:r>
        <w:t>reference dataset.</w:t>
      </w:r>
      <w:r w:rsidRPr="00352CB2">
        <w:t xml:space="preserve">  It is critical to account for the natural variability surrounding the magnitude expression and to control for statistical errors.  The magnitude component can be set at the long-term central tendency (geometric mean) of the distribution, while the frequency and duration components describe how often and by how much nutrient concentrations can be above the central tendency while still being consistent with the reference distribution.</w:t>
      </w:r>
      <w:r>
        <w:t xml:space="preserve">  The derivation of the magnitude, </w:t>
      </w:r>
      <w:r w:rsidRPr="00352CB2">
        <w:t>frequency and duration components</w:t>
      </w:r>
      <w:r>
        <w:t xml:space="preserve"> of the numeric nutrient criteria for the Southwest Coastal area is described briefly below.  More details concerning the statistical approaches used can be found in the Overview of FDEP Approaches for Nutrient Criteria Development in Marine Waters included as Appendix X.</w:t>
      </w:r>
    </w:p>
    <w:p w:rsidR="004B29FD" w:rsidRPr="009552B1" w:rsidRDefault="004B29FD" w:rsidP="00471980">
      <w:pPr>
        <w:pStyle w:val="Regulartext"/>
        <w:spacing w:line="276" w:lineRule="auto"/>
        <w:rPr>
          <w:i/>
        </w:rPr>
      </w:pPr>
      <w:bookmarkStart w:id="54" w:name="_Toc268782696"/>
      <w:r w:rsidRPr="009552B1">
        <w:rPr>
          <w:i/>
        </w:rPr>
        <w:t>Magnitude</w:t>
      </w:r>
      <w:bookmarkEnd w:id="54"/>
    </w:p>
    <w:p w:rsidR="004B29FD" w:rsidRPr="00352CB2" w:rsidRDefault="004B29FD" w:rsidP="00471980">
      <w:pPr>
        <w:pStyle w:val="Regulartext"/>
        <w:spacing w:line="276" w:lineRule="auto"/>
      </w:pPr>
      <w:r>
        <w:t xml:space="preserve">The magnitude </w:t>
      </w:r>
      <w:r w:rsidRPr="00352CB2">
        <w:t xml:space="preserve">component represents a level of nutrients demonstrated to be protective of the designated use.  For the “healthy existing conditions” approach, the magnitude can be interpreted as the central tendency of the baseline distribution and may be set a level which represents a long-term average condition of that distribution.   The long-term average condition may also be adjusted to a level that represents an insignificant increase from the baseline.  Allowing for an insignificant increase accounts for uncertainty in the estimate of the mean and partially addresses the fact that the reference based approach fails to identify a threshold of imbalance, and thus is highly prone to excessive Type I error.  For the purpose of anti-degradation evaluations, EPA has historically considered a ten percent change in a water quality parameter to represent an insignificant departure from the existing condition.  Therefore, magnitude </w:t>
      </w:r>
      <w:r>
        <w:t xml:space="preserve">component of the criteria was </w:t>
      </w:r>
      <w:r w:rsidRPr="00352CB2">
        <w:t xml:space="preserve">derived based on a ten percent increase in the </w:t>
      </w:r>
      <w:r w:rsidRPr="00352CB2">
        <w:lastRenderedPageBreak/>
        <w:t xml:space="preserve">long-term geometric mean </w:t>
      </w:r>
      <w:r>
        <w:t xml:space="preserve">calculated as the geometric mean of the annual geometric means </w:t>
      </w:r>
      <w:r w:rsidRPr="00352CB2">
        <w:t>from the</w:t>
      </w:r>
      <w:r>
        <w:t xml:space="preserve"> long-term </w:t>
      </w:r>
      <w:r w:rsidRPr="00352CB2">
        <w:t xml:space="preserve">existing dataset for each </w:t>
      </w:r>
      <w:r>
        <w:t xml:space="preserve">sub-basin area </w:t>
      </w:r>
      <w:r w:rsidRPr="00352CB2">
        <w:t>identified above.</w:t>
      </w:r>
    </w:p>
    <w:p w:rsidR="004B29FD" w:rsidRPr="009552B1" w:rsidRDefault="004B29FD" w:rsidP="00471980">
      <w:pPr>
        <w:pStyle w:val="Regulartext"/>
        <w:spacing w:line="276" w:lineRule="auto"/>
        <w:rPr>
          <w:i/>
        </w:rPr>
      </w:pPr>
      <w:bookmarkStart w:id="55" w:name="_Toc268782697"/>
      <w:r w:rsidRPr="009552B1">
        <w:rPr>
          <w:i/>
        </w:rPr>
        <w:t>Frequency and Duration</w:t>
      </w:r>
      <w:bookmarkEnd w:id="55"/>
    </w:p>
    <w:p w:rsidR="004B29FD" w:rsidRDefault="004B29FD" w:rsidP="00471980">
      <w:pPr>
        <w:pStyle w:val="Regulartext"/>
        <w:spacing w:line="276" w:lineRule="auto"/>
      </w:pPr>
      <w:r>
        <w:t xml:space="preserve">To provide a consistent and appropriate level of protection, the duration and frequency components of the criteria must be consistent with the derivation of the magnitude component.  While the magnitude component of the criteria is being expressed as a long-term geometric mean concentration, in most cases based on nine or more years of data, it is not practical to assess compliance with the criteria on the same long-term basis.  Instead, a statistical test can be developed to allow the application of the criteria on a shorter-term basis.  </w:t>
      </w:r>
      <w:r w:rsidRPr="00352CB2">
        <w:t xml:space="preserve">For </w:t>
      </w:r>
      <w:r>
        <w:t xml:space="preserve">the criteria </w:t>
      </w:r>
      <w:r w:rsidRPr="00352CB2">
        <w:t xml:space="preserve">to be protective, the duration </w:t>
      </w:r>
      <w:r>
        <w:t xml:space="preserve">component </w:t>
      </w:r>
      <w:r w:rsidRPr="00352CB2">
        <w:t>of the criteria (e.g., single sample maximum, annual geometric mean) must be linked to the response timeframe of the sensitive endpoint.  Short-term averaging periods (e.g., 1</w:t>
      </w:r>
      <w:r>
        <w:t xml:space="preserve"> to </w:t>
      </w:r>
      <w:r w:rsidRPr="00352CB2">
        <w:t xml:space="preserve">30 days) might be appropriate for nutrient criteria where a sufficiently robust cause-effect relationship has demonstrated that a </w:t>
      </w:r>
      <w:proofErr w:type="spellStart"/>
      <w:r w:rsidRPr="00352CB2">
        <w:t>eutrophic</w:t>
      </w:r>
      <w:proofErr w:type="spellEnd"/>
      <w:r w:rsidRPr="00352CB2">
        <w:t xml:space="preserve"> response occurs over such timeframes.  If however, such a short-term response cannot be demonstrated, or there is no indication of use impairment, then longer averaging periods should be considered.  For example, </w:t>
      </w:r>
      <w:r>
        <w:t xml:space="preserve">since the relationship between nutrient and </w:t>
      </w:r>
      <w:r w:rsidRPr="00352CB2">
        <w:t xml:space="preserve">chlorophyll a response </w:t>
      </w:r>
      <w:r>
        <w:t xml:space="preserve">in Florida lakes </w:t>
      </w:r>
      <w:r w:rsidRPr="00352CB2">
        <w:t>were extremely weak</w:t>
      </w:r>
      <w:r>
        <w:t xml:space="preserve"> with a much more </w:t>
      </w:r>
      <w:r w:rsidRPr="00352CB2">
        <w:t>robust relationship w</w:t>
      </w:r>
      <w:r>
        <w:t xml:space="preserve">as </w:t>
      </w:r>
      <w:r w:rsidRPr="00352CB2">
        <w:t>found when data were evaluated based on annual</w:t>
      </w:r>
      <w:r>
        <w:t xml:space="preserve">ly averaged log transformed data, an </w:t>
      </w:r>
      <w:r w:rsidRPr="00352CB2">
        <w:t>averaging period</w:t>
      </w:r>
      <w:r>
        <w:t xml:space="preserve"> of a </w:t>
      </w:r>
      <w:r w:rsidRPr="00352CB2">
        <w:t>year were used by FDEP and EPA to assess the enrichment in Florida lakes</w:t>
      </w:r>
      <w:r>
        <w:t xml:space="preserve"> with the criteria being expressed as an </w:t>
      </w:r>
      <w:r w:rsidRPr="00352CB2">
        <w:t xml:space="preserve">annual geometric mean.  </w:t>
      </w:r>
      <w:r>
        <w:t>Likewise, the nutrient criteria for estuaries will be assessed on an annual basis.  Since the duration and frequency components of the criteria must be consistent with the derivation of the magnitude component to provide a consistent and appropriate level of protection, the long-term geometric mean target cannot simply be applied as an annual mean.  Doing so would result in unacceptability high Type I failure (identifying a healthy system as being impaired) rate since approximately 50 percent of the individual years can be expected to be above the long-term mean.  Therefore, the long-term target must be adjusted to allow for the application to a shorter duration with an acceptable Type I error rate of no more than a 10 percent.</w:t>
      </w:r>
    </w:p>
    <w:p w:rsidR="004B29FD" w:rsidRDefault="004B29FD" w:rsidP="00471980">
      <w:pPr>
        <w:pStyle w:val="Regulartext"/>
        <w:spacing w:line="276" w:lineRule="auto"/>
      </w:pPr>
      <w:r>
        <w:t xml:space="preserve">An annual target concentration with an approximate 10 percent Type I error rate for a given frequency can be derived by appropriately accounting for the annual variability above the mean.  </w:t>
      </w:r>
      <w:r w:rsidRPr="00987673">
        <w:t xml:space="preserve">This </w:t>
      </w:r>
      <w:r>
        <w:t>annual target concentration can be derived as an upper percentile of the distribution of the annual geometric mean concentrations</w:t>
      </w:r>
      <w:r w:rsidRPr="00987673">
        <w:t xml:space="preserve">. </w:t>
      </w:r>
      <w:r>
        <w:t xml:space="preserve"> Previous proposals by EPA have utilized three year assessment periods to express the magnitude and duration nutrient criteria components.   Although it is possible to construct a test that achieves the 10 percent Type I error rate target, a slightly longer (</w:t>
      </w:r>
      <w:r w:rsidRPr="009631C0">
        <w:rPr>
          <w:i/>
        </w:rPr>
        <w:t>e.g</w:t>
      </w:r>
      <w:r>
        <w:t>., 5 years) will provide better control for Type II error and will more fully capture climatic cycles (</w:t>
      </w:r>
      <w:r w:rsidRPr="009631C0">
        <w:rPr>
          <w:i/>
        </w:rPr>
        <w:t>e.g</w:t>
      </w:r>
      <w:r>
        <w:t xml:space="preserve">., el </w:t>
      </w:r>
      <w:proofErr w:type="spellStart"/>
      <w:r>
        <w:t>nino</w:t>
      </w:r>
      <w:proofErr w:type="spellEnd"/>
      <w:r>
        <w:t xml:space="preserve">, la </w:t>
      </w:r>
      <w:proofErr w:type="spellStart"/>
      <w:r>
        <w:t>nina</w:t>
      </w:r>
      <w:proofErr w:type="spellEnd"/>
      <w:r>
        <w:t>), which tend to be longer than three years in Florida (and may actually be on a multi-decadal scale).  Furthermore, a five year period is more consistent with both the State’s five year 303(d) assessment and permit renewal cycles.</w:t>
      </w:r>
    </w:p>
    <w:p w:rsidR="004B29FD" w:rsidRDefault="004B29FD" w:rsidP="00471980">
      <w:pPr>
        <w:pStyle w:val="Regulartext"/>
        <w:spacing w:line="276" w:lineRule="auto"/>
      </w:pPr>
      <w:r w:rsidRPr="00987673">
        <w:t xml:space="preserve">Assuming </w:t>
      </w:r>
      <w:r>
        <w:t>a</w:t>
      </w:r>
      <w:r w:rsidRPr="00987673">
        <w:t xml:space="preserve"> </w:t>
      </w:r>
      <w:r>
        <w:t>five year assessment period,</w:t>
      </w:r>
      <w:r w:rsidRPr="00987673">
        <w:t xml:space="preserve"> </w:t>
      </w:r>
      <w:r>
        <w:t>it can be statistically determined that using the 75</w:t>
      </w:r>
      <w:r w:rsidRPr="003817B2">
        <w:rPr>
          <w:vertAlign w:val="superscript"/>
        </w:rPr>
        <w:t>th</w:t>
      </w:r>
      <w:r>
        <w:t xml:space="preserve"> percentile of the annual geometric means from the long-term dataset with a frequency and duration of no more </w:t>
      </w:r>
      <w:r>
        <w:lastRenderedPageBreak/>
        <w:t xml:space="preserve">than twice during the five year period </w:t>
      </w:r>
      <w:r w:rsidRPr="00987673">
        <w:t>will achieve the target</w:t>
      </w:r>
      <w:r>
        <w:t xml:space="preserve">ed 10 percent </w:t>
      </w:r>
      <w:r w:rsidRPr="00987673">
        <w:t>error rate</w:t>
      </w:r>
      <w:r>
        <w:rPr>
          <w:b/>
        </w:rPr>
        <w:t xml:space="preserve">. </w:t>
      </w:r>
      <w:r w:rsidRPr="00987673">
        <w:t xml:space="preserve"> </w:t>
      </w:r>
      <w:r>
        <w:t>Therefore the proposed criteria will be applied such that the 75</w:t>
      </w:r>
      <w:r w:rsidRPr="00BD1B2B">
        <w:rPr>
          <w:vertAlign w:val="superscript"/>
        </w:rPr>
        <w:t>th</w:t>
      </w:r>
      <w:r>
        <w:t xml:space="preserve"> percentile of the annual geometric mean concentrations cannot be exceeded in more than two out of five years.</w:t>
      </w:r>
    </w:p>
    <w:p w:rsidR="004B29FD" w:rsidRPr="009552B1" w:rsidRDefault="004B29FD" w:rsidP="00471980">
      <w:pPr>
        <w:pStyle w:val="Regulartext"/>
        <w:spacing w:line="276" w:lineRule="auto"/>
        <w:rPr>
          <w:i/>
        </w:rPr>
      </w:pPr>
      <w:bookmarkStart w:id="56" w:name="_Toc268782698"/>
      <w:r w:rsidRPr="009552B1">
        <w:rPr>
          <w:i/>
        </w:rPr>
        <w:t>Summary of the Proposed Criteria</w:t>
      </w:r>
      <w:bookmarkEnd w:id="56"/>
    </w:p>
    <w:p w:rsidR="004B29FD" w:rsidRDefault="004B29FD" w:rsidP="00471980">
      <w:pPr>
        <w:pStyle w:val="Regulartext"/>
        <w:spacing w:line="276" w:lineRule="auto"/>
      </w:pPr>
      <w:r>
        <w:t>FDEP proposes that the magnitude component of protective nutrient criteria be expressed as a long-term geometric mean concentration target, derived the geometric mean of the annual geometric mean concentrations from the long-term baseline dataset</w:t>
      </w:r>
      <w:r w:rsidRPr="009841B0">
        <w:t xml:space="preserve"> </w:t>
      </w:r>
      <w:r>
        <w:t>plus a 10 percent increase, which EPA considers to be insignificant.  The duration component of the criteria would be a one-year assessment period with the annual target being expressed as the 75th percentile for the geometric mean target based on a log-normal distribution.  Finally, the frequency component of the criteria would be expressed as the annual target cannot be exceeded in more than two out of five years.  The frequency and duration components were designed to assess whether the inter-annual variability is consistent with maintenance of the long-term mean, considering natural variability around that mean.  If the frequency and duration components of the criteria are satisfied, it can be concluded, with a known level of statistical certainty, that the long-term target is also being achieved.</w:t>
      </w:r>
    </w:p>
    <w:p w:rsidR="004B29FD" w:rsidRDefault="004B29FD" w:rsidP="00471980">
      <w:pPr>
        <w:pStyle w:val="Regulartext"/>
        <w:spacing w:line="276" w:lineRule="auto"/>
      </w:pPr>
      <w:r>
        <w:t xml:space="preserve"> In simpler terms, the criterion would be expressed as: a long-term geometric mean nutrient concentration target derived as the long-term geometric mean nutrient concentration plus 10 percent.  The criteria would be applied such that the observed annual geometric mean nutrient concentration cannot exceed the annual target more than two out of five years with the annual target being derived as the 75th percentile of the long-term geometric mean target concentration.</w:t>
      </w:r>
    </w:p>
    <w:p w:rsidR="004B29FD" w:rsidRDefault="004B29FD" w:rsidP="00471980">
      <w:pPr>
        <w:pStyle w:val="Regulartext"/>
        <w:spacing w:line="276" w:lineRule="auto"/>
      </w:pPr>
      <w:r>
        <w:t xml:space="preserve">The proposed long-term targets as well the annual limits for each sub-basin in </w:t>
      </w:r>
      <w:r w:rsidR="00F6266B">
        <w:t>the Florida Keys</w:t>
      </w:r>
      <w:r>
        <w:t xml:space="preserve"> are provided in </w:t>
      </w:r>
      <w:r w:rsidRPr="009552B1">
        <w:rPr>
          <w:b/>
        </w:rPr>
        <w:t>Tables 1</w:t>
      </w:r>
      <w:r w:rsidR="00F6266B">
        <w:rPr>
          <w:b/>
        </w:rPr>
        <w:t>5-17</w:t>
      </w:r>
      <w:r>
        <w:t xml:space="preserve">.  </w:t>
      </w:r>
      <w:r w:rsidR="002B740D">
        <w:t xml:space="preserve">The targets were calculated using FIU water quality data collected in the Florida Keys from 1995 to 2009.  </w:t>
      </w:r>
      <w:r>
        <w:t>The next step in finalizing the proposed criteria is to evaluate the similarities among the different sub-basins to determine if any of the sub-basins could be combined in respect to criteria development.  The process of evaluating the similarities among sub-basins is currently underway and the results will be provided once the analysis has been completed.</w:t>
      </w:r>
    </w:p>
    <w:p w:rsidR="00AD4644" w:rsidRPr="00A431E6" w:rsidRDefault="00AD4644" w:rsidP="00A431E6">
      <w:pPr>
        <w:pStyle w:val="Tableheading"/>
      </w:pPr>
      <w:bookmarkStart w:id="57" w:name="_Toc269284344"/>
      <w:proofErr w:type="gramStart"/>
      <w:r w:rsidRPr="00A431E6">
        <w:t xml:space="preserve">Table </w:t>
      </w:r>
      <w:r w:rsidR="004B29FD" w:rsidRPr="00A431E6">
        <w:t>15</w:t>
      </w:r>
      <w:r w:rsidRPr="00A431E6">
        <w:t>.</w:t>
      </w:r>
      <w:proofErr w:type="gramEnd"/>
      <w:r w:rsidRPr="00A431E6">
        <w:t xml:space="preserve">  </w:t>
      </w:r>
      <w:proofErr w:type="gramStart"/>
      <w:r w:rsidRPr="00A431E6">
        <w:t xml:space="preserve">Preliminary TP criteria in </w:t>
      </w:r>
      <w:r w:rsidR="001077CE" w:rsidRPr="00A431E6">
        <w:t>µg</w:t>
      </w:r>
      <w:r w:rsidRPr="00A431E6">
        <w:t xml:space="preserve"> l</w:t>
      </w:r>
      <w:r w:rsidRPr="00A431E6">
        <w:rPr>
          <w:vertAlign w:val="superscript"/>
        </w:rPr>
        <w:t>-1</w:t>
      </w:r>
      <w:r w:rsidR="00833654" w:rsidRPr="00A431E6">
        <w:t xml:space="preserve"> by sub-basin</w:t>
      </w:r>
      <w:r w:rsidRPr="00A431E6">
        <w:t xml:space="preserve"> with the long term geometric mean, long term limit and 2 out of 5 year assessment criteria.</w:t>
      </w:r>
      <w:bookmarkEnd w:id="57"/>
      <w:proofErr w:type="gramEnd"/>
    </w:p>
    <w:tbl>
      <w:tblPr>
        <w:tblStyle w:val="MediumShading1-Accent3"/>
        <w:tblW w:w="7959" w:type="dxa"/>
        <w:tblLook w:val="04A0"/>
      </w:tblPr>
      <w:tblGrid>
        <w:gridCol w:w="1383"/>
        <w:gridCol w:w="2265"/>
        <w:gridCol w:w="1437"/>
        <w:gridCol w:w="1437"/>
        <w:gridCol w:w="1437"/>
      </w:tblGrid>
      <w:tr w:rsidR="00AD4644" w:rsidRPr="00AD4644" w:rsidTr="00AD4644">
        <w:trPr>
          <w:cnfStyle w:val="100000000000"/>
          <w:trHeight w:val="300"/>
        </w:trPr>
        <w:tc>
          <w:tcPr>
            <w:cnfStyle w:val="001000000000"/>
            <w:tcW w:w="1383" w:type="dxa"/>
            <w:noWrap/>
            <w:hideMark/>
          </w:tcPr>
          <w:p w:rsidR="00AD4644" w:rsidRPr="00847E91" w:rsidRDefault="00AD4644" w:rsidP="00AD4644">
            <w:pPr>
              <w:rPr>
                <w:rFonts w:ascii="Calibri" w:eastAsia="Times New Roman" w:hAnsi="Calibri" w:cs="Times New Roman"/>
                <w:color w:val="auto"/>
              </w:rPr>
            </w:pPr>
            <w:r w:rsidRPr="00847E91">
              <w:rPr>
                <w:rFonts w:ascii="Calibri" w:eastAsia="Times New Roman" w:hAnsi="Calibri" w:cs="Times New Roman"/>
                <w:color w:val="auto"/>
              </w:rPr>
              <w:t>CLUSTER</w:t>
            </w:r>
          </w:p>
        </w:tc>
        <w:tc>
          <w:tcPr>
            <w:tcW w:w="2265" w:type="dxa"/>
            <w:noWrap/>
            <w:hideMark/>
          </w:tcPr>
          <w:p w:rsidR="00AD4644" w:rsidRPr="00847E91" w:rsidRDefault="00AD4644" w:rsidP="00AD4644">
            <w:pPr>
              <w:cnfStyle w:val="100000000000"/>
              <w:rPr>
                <w:rFonts w:ascii="Calibri" w:eastAsia="Times New Roman" w:hAnsi="Calibri" w:cs="Times New Roman"/>
                <w:color w:val="auto"/>
              </w:rPr>
            </w:pPr>
          </w:p>
        </w:tc>
        <w:tc>
          <w:tcPr>
            <w:tcW w:w="1437" w:type="dxa"/>
            <w:noWrap/>
            <w:hideMark/>
          </w:tcPr>
          <w:p w:rsidR="00AD4644" w:rsidRPr="00847E91" w:rsidRDefault="00AD4644" w:rsidP="001077CE">
            <w:pPr>
              <w:cnfStyle w:val="100000000000"/>
              <w:rPr>
                <w:rFonts w:ascii="Calibri" w:eastAsia="Times New Roman" w:hAnsi="Calibri" w:cs="Times New Roman"/>
                <w:color w:val="auto"/>
              </w:rPr>
            </w:pPr>
            <w:r w:rsidRPr="00847E91">
              <w:rPr>
                <w:rFonts w:ascii="Calibri" w:eastAsia="Times New Roman" w:hAnsi="Calibri" w:cs="Times New Roman"/>
                <w:color w:val="auto"/>
              </w:rPr>
              <w:t>LT_GM</w:t>
            </w:r>
          </w:p>
        </w:tc>
        <w:tc>
          <w:tcPr>
            <w:tcW w:w="1437" w:type="dxa"/>
            <w:noWrap/>
            <w:hideMark/>
          </w:tcPr>
          <w:p w:rsidR="00AD4644" w:rsidRPr="00847E91" w:rsidRDefault="00AD4644" w:rsidP="001077CE">
            <w:pPr>
              <w:cnfStyle w:val="100000000000"/>
              <w:rPr>
                <w:rFonts w:ascii="Calibri" w:eastAsia="Times New Roman" w:hAnsi="Calibri" w:cs="Times New Roman"/>
                <w:color w:val="auto"/>
              </w:rPr>
            </w:pPr>
            <w:proofErr w:type="spellStart"/>
            <w:r w:rsidRPr="00847E91">
              <w:rPr>
                <w:rFonts w:ascii="Calibri" w:eastAsia="Times New Roman" w:hAnsi="Calibri" w:cs="Times New Roman"/>
                <w:color w:val="auto"/>
              </w:rPr>
              <w:t>LT_Limit</w:t>
            </w:r>
            <w:proofErr w:type="spellEnd"/>
          </w:p>
        </w:tc>
        <w:tc>
          <w:tcPr>
            <w:tcW w:w="1437" w:type="dxa"/>
            <w:noWrap/>
            <w:hideMark/>
          </w:tcPr>
          <w:p w:rsidR="00AD4644" w:rsidRPr="00847E91" w:rsidRDefault="00847E91" w:rsidP="001077CE">
            <w:pPr>
              <w:cnfStyle w:val="100000000000"/>
              <w:rPr>
                <w:rFonts w:ascii="Arial" w:eastAsia="Times New Roman" w:hAnsi="Arial" w:cs="Arial"/>
                <w:color w:val="auto"/>
                <w:sz w:val="20"/>
                <w:szCs w:val="20"/>
              </w:rPr>
            </w:pPr>
            <w:r w:rsidRPr="00847E91">
              <w:rPr>
                <w:rFonts w:ascii="Arial" w:eastAsia="Times New Roman" w:hAnsi="Arial" w:cs="Arial"/>
                <w:color w:val="auto"/>
                <w:sz w:val="20"/>
                <w:szCs w:val="20"/>
              </w:rPr>
              <w:t>2:5 Ann</w:t>
            </w:r>
            <w:r w:rsidR="00AD4644" w:rsidRPr="00847E91">
              <w:rPr>
                <w:rFonts w:ascii="Arial" w:eastAsia="Times New Roman" w:hAnsi="Arial" w:cs="Arial"/>
                <w:color w:val="auto"/>
                <w:sz w:val="20"/>
                <w:szCs w:val="20"/>
              </w:rPr>
              <w:t>ual Limit</w:t>
            </w:r>
          </w:p>
        </w:tc>
      </w:tr>
      <w:tr w:rsidR="00AD4644" w:rsidRPr="00AD4644" w:rsidTr="00AD4644">
        <w:trPr>
          <w:cnfStyle w:val="0000001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265"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Marquesas</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6.4</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7.1</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8.8</w:t>
            </w:r>
          </w:p>
        </w:tc>
      </w:tr>
      <w:tr w:rsidR="00AD4644" w:rsidRPr="00AD4644" w:rsidTr="00AD4644">
        <w:trPr>
          <w:cnfStyle w:val="00000001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265"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Back Country</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8.7</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9.6</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11.6</w:t>
            </w:r>
          </w:p>
        </w:tc>
      </w:tr>
      <w:tr w:rsidR="00AD4644" w:rsidRPr="00AD4644" w:rsidTr="00AD4644">
        <w:trPr>
          <w:cnfStyle w:val="0000001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265"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Bayside</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7.5</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8.2</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10.4</w:t>
            </w:r>
          </w:p>
        </w:tc>
      </w:tr>
      <w:tr w:rsidR="00AD4644" w:rsidRPr="00AD4644" w:rsidTr="00AD4644">
        <w:trPr>
          <w:cnfStyle w:val="00000001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265"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Dry Tortugas</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5.9</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6.4</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8.3</w:t>
            </w:r>
          </w:p>
        </w:tc>
      </w:tr>
      <w:tr w:rsidR="00AD4644" w:rsidRPr="00AD4644" w:rsidTr="00AD4644">
        <w:trPr>
          <w:cnfStyle w:val="0000001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265"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Oceanside</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5.7</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6.2</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7.9</w:t>
            </w:r>
          </w:p>
        </w:tc>
      </w:tr>
    </w:tbl>
    <w:p w:rsidR="00AD4644" w:rsidRDefault="00AD4644" w:rsidP="00AD4644">
      <w:pPr>
        <w:pStyle w:val="Tableheading"/>
      </w:pPr>
    </w:p>
    <w:p w:rsidR="0065032B" w:rsidRDefault="0065032B" w:rsidP="00F6266B">
      <w:pPr>
        <w:pStyle w:val="Tableheader"/>
        <w:sectPr w:rsidR="0065032B" w:rsidSect="00AD4644">
          <w:pgSz w:w="12240" w:h="15840"/>
          <w:pgMar w:top="1440" w:right="1440" w:bottom="1440" w:left="1440" w:header="720" w:footer="720" w:gutter="0"/>
          <w:cols w:space="720"/>
          <w:docGrid w:linePitch="360"/>
        </w:sectPr>
      </w:pPr>
    </w:p>
    <w:p w:rsidR="00AD4644" w:rsidRDefault="004B29FD" w:rsidP="00A431E6">
      <w:pPr>
        <w:pStyle w:val="Tableheading"/>
      </w:pPr>
      <w:bookmarkStart w:id="58" w:name="_Toc269284345"/>
      <w:proofErr w:type="gramStart"/>
      <w:r>
        <w:lastRenderedPageBreak/>
        <w:t>Table 16</w:t>
      </w:r>
      <w:r w:rsidR="00AD4644">
        <w:t>.</w:t>
      </w:r>
      <w:proofErr w:type="gramEnd"/>
      <w:r w:rsidR="00AD4644">
        <w:t xml:space="preserve">  </w:t>
      </w:r>
      <w:proofErr w:type="gramStart"/>
      <w:r w:rsidR="00AD4644">
        <w:t>Preliminary TN criteria</w:t>
      </w:r>
      <w:r w:rsidR="00AD4644" w:rsidRPr="000A0862">
        <w:t xml:space="preserve"> </w:t>
      </w:r>
      <w:r w:rsidR="00AD4644">
        <w:t xml:space="preserve">in </w:t>
      </w:r>
      <w:r w:rsidR="001077CE">
        <w:t>µg</w:t>
      </w:r>
      <w:r w:rsidR="00AD4644">
        <w:t xml:space="preserve"> l</w:t>
      </w:r>
      <w:r w:rsidR="00AD4644">
        <w:rPr>
          <w:vertAlign w:val="superscript"/>
        </w:rPr>
        <w:t>-1</w:t>
      </w:r>
      <w:r w:rsidR="00AD4644">
        <w:t xml:space="preserve"> by </w:t>
      </w:r>
      <w:r w:rsidR="00833654">
        <w:t>sub-basin</w:t>
      </w:r>
      <w:r w:rsidR="00AD4644">
        <w:t xml:space="preserve"> with the long term geometric mean, long term limit and 2 out of 5 year assessment criteria</w:t>
      </w:r>
      <w:r w:rsidR="00A431E6">
        <w:t>.</w:t>
      </w:r>
      <w:bookmarkEnd w:id="58"/>
      <w:proofErr w:type="gramEnd"/>
    </w:p>
    <w:tbl>
      <w:tblPr>
        <w:tblStyle w:val="MediumShading1-Accent3"/>
        <w:tblW w:w="7972" w:type="dxa"/>
        <w:tblLook w:val="04A0"/>
      </w:tblPr>
      <w:tblGrid>
        <w:gridCol w:w="1386"/>
        <w:gridCol w:w="2269"/>
        <w:gridCol w:w="1439"/>
        <w:gridCol w:w="1439"/>
        <w:gridCol w:w="1439"/>
      </w:tblGrid>
      <w:tr w:rsidR="00AD4644" w:rsidRPr="00AD4644" w:rsidTr="00AD4644">
        <w:trPr>
          <w:cnfStyle w:val="100000000000"/>
          <w:trHeight w:val="344"/>
        </w:trPr>
        <w:tc>
          <w:tcPr>
            <w:cnfStyle w:val="001000000000"/>
            <w:tcW w:w="1386" w:type="dxa"/>
            <w:noWrap/>
            <w:hideMark/>
          </w:tcPr>
          <w:p w:rsidR="00AD4644" w:rsidRPr="00847E91" w:rsidRDefault="00AD4644" w:rsidP="00AD4644">
            <w:pPr>
              <w:rPr>
                <w:rFonts w:ascii="Calibri" w:eastAsia="Times New Roman" w:hAnsi="Calibri" w:cs="Times New Roman"/>
                <w:color w:val="auto"/>
              </w:rPr>
            </w:pPr>
            <w:r w:rsidRPr="00847E91">
              <w:rPr>
                <w:rFonts w:ascii="Calibri" w:eastAsia="Times New Roman" w:hAnsi="Calibri" w:cs="Times New Roman"/>
                <w:color w:val="auto"/>
              </w:rPr>
              <w:t>CLUSTER</w:t>
            </w:r>
          </w:p>
        </w:tc>
        <w:tc>
          <w:tcPr>
            <w:tcW w:w="2269" w:type="dxa"/>
            <w:noWrap/>
            <w:hideMark/>
          </w:tcPr>
          <w:p w:rsidR="00AD4644" w:rsidRPr="00847E91" w:rsidRDefault="00AD4644" w:rsidP="00AD4644">
            <w:pPr>
              <w:cnfStyle w:val="100000000000"/>
              <w:rPr>
                <w:rFonts w:ascii="Calibri" w:eastAsia="Times New Roman" w:hAnsi="Calibri" w:cs="Times New Roman"/>
                <w:color w:val="auto"/>
              </w:rPr>
            </w:pPr>
          </w:p>
        </w:tc>
        <w:tc>
          <w:tcPr>
            <w:tcW w:w="1439" w:type="dxa"/>
            <w:noWrap/>
            <w:hideMark/>
          </w:tcPr>
          <w:p w:rsidR="00AD4644" w:rsidRPr="00847E91" w:rsidRDefault="00AD4644" w:rsidP="001077CE">
            <w:pPr>
              <w:cnfStyle w:val="100000000000"/>
              <w:rPr>
                <w:rFonts w:ascii="Calibri" w:eastAsia="Times New Roman" w:hAnsi="Calibri" w:cs="Times New Roman"/>
                <w:color w:val="auto"/>
              </w:rPr>
            </w:pPr>
            <w:r w:rsidRPr="00847E91">
              <w:rPr>
                <w:rFonts w:ascii="Calibri" w:eastAsia="Times New Roman" w:hAnsi="Calibri" w:cs="Times New Roman"/>
                <w:color w:val="auto"/>
              </w:rPr>
              <w:t>LT_GM</w:t>
            </w:r>
          </w:p>
        </w:tc>
        <w:tc>
          <w:tcPr>
            <w:tcW w:w="1439" w:type="dxa"/>
            <w:noWrap/>
            <w:hideMark/>
          </w:tcPr>
          <w:p w:rsidR="00AD4644" w:rsidRPr="00847E91" w:rsidRDefault="00AD4644" w:rsidP="001077CE">
            <w:pPr>
              <w:cnfStyle w:val="100000000000"/>
              <w:rPr>
                <w:rFonts w:ascii="Calibri" w:eastAsia="Times New Roman" w:hAnsi="Calibri" w:cs="Times New Roman"/>
                <w:color w:val="auto"/>
              </w:rPr>
            </w:pPr>
            <w:proofErr w:type="spellStart"/>
            <w:r w:rsidRPr="00847E91">
              <w:rPr>
                <w:rFonts w:ascii="Calibri" w:eastAsia="Times New Roman" w:hAnsi="Calibri" w:cs="Times New Roman"/>
                <w:color w:val="auto"/>
              </w:rPr>
              <w:t>LT_Limit</w:t>
            </w:r>
            <w:proofErr w:type="spellEnd"/>
          </w:p>
        </w:tc>
        <w:tc>
          <w:tcPr>
            <w:tcW w:w="1439" w:type="dxa"/>
            <w:noWrap/>
            <w:hideMark/>
          </w:tcPr>
          <w:p w:rsidR="00AD4644" w:rsidRPr="00847E91" w:rsidRDefault="00847E91" w:rsidP="001077CE">
            <w:pPr>
              <w:cnfStyle w:val="100000000000"/>
              <w:rPr>
                <w:rFonts w:ascii="Arial" w:eastAsia="Times New Roman" w:hAnsi="Arial" w:cs="Arial"/>
                <w:color w:val="auto"/>
                <w:sz w:val="20"/>
                <w:szCs w:val="20"/>
              </w:rPr>
            </w:pPr>
            <w:r w:rsidRPr="00847E91">
              <w:rPr>
                <w:rFonts w:ascii="Arial" w:eastAsia="Times New Roman" w:hAnsi="Arial" w:cs="Arial"/>
                <w:color w:val="auto"/>
                <w:sz w:val="20"/>
                <w:szCs w:val="20"/>
              </w:rPr>
              <w:t>2:5 Ann</w:t>
            </w:r>
            <w:r w:rsidR="00AD4644" w:rsidRPr="00847E91">
              <w:rPr>
                <w:rFonts w:ascii="Arial" w:eastAsia="Times New Roman" w:hAnsi="Arial" w:cs="Arial"/>
                <w:color w:val="auto"/>
                <w:sz w:val="20"/>
                <w:szCs w:val="20"/>
              </w:rPr>
              <w:t>ual Limit</w:t>
            </w:r>
          </w:p>
        </w:tc>
      </w:tr>
      <w:tr w:rsidR="00AD4644" w:rsidRPr="00AD4644" w:rsidTr="00AD4644">
        <w:trPr>
          <w:cnfStyle w:val="0000001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269"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Marquesas</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 xml:space="preserve">143 </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157</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209</w:t>
            </w:r>
          </w:p>
        </w:tc>
      </w:tr>
      <w:tr w:rsidR="00AD4644" w:rsidRPr="00AD4644" w:rsidTr="00AD4644">
        <w:trPr>
          <w:cnfStyle w:val="00000001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269"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Back Country</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 xml:space="preserve">196 </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216</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269</w:t>
            </w:r>
          </w:p>
        </w:tc>
      </w:tr>
      <w:tr w:rsidR="00AD4644" w:rsidRPr="00AD4644" w:rsidTr="00AD4644">
        <w:trPr>
          <w:cnfStyle w:val="0000001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269"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Bayside</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196</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216</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279</w:t>
            </w:r>
          </w:p>
        </w:tc>
      </w:tr>
      <w:tr w:rsidR="00AD4644" w:rsidRPr="00AD4644" w:rsidTr="00AD4644">
        <w:trPr>
          <w:cnfStyle w:val="00000001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269"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Dry Tortugas</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129</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142</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194</w:t>
            </w:r>
          </w:p>
        </w:tc>
      </w:tr>
      <w:tr w:rsidR="00AD4644" w:rsidRPr="00AD4644" w:rsidTr="00AD4644">
        <w:trPr>
          <w:cnfStyle w:val="0000001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269"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Oceanside</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147</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162</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204</w:t>
            </w:r>
          </w:p>
        </w:tc>
      </w:tr>
    </w:tbl>
    <w:p w:rsidR="00AD4644" w:rsidRDefault="00AD4644" w:rsidP="00AD4644">
      <w:pPr>
        <w:pStyle w:val="Tableheading"/>
      </w:pPr>
    </w:p>
    <w:p w:rsidR="00AD4644" w:rsidRDefault="004B29FD" w:rsidP="00A431E6">
      <w:pPr>
        <w:pStyle w:val="Tableheading"/>
      </w:pPr>
      <w:bookmarkStart w:id="59" w:name="_Toc269284346"/>
      <w:proofErr w:type="gramStart"/>
      <w:r>
        <w:t>Table 17</w:t>
      </w:r>
      <w:r w:rsidR="00AD4644">
        <w:t>.</w:t>
      </w:r>
      <w:proofErr w:type="gramEnd"/>
      <w:r w:rsidR="00AD4644">
        <w:t xml:space="preserve">  </w:t>
      </w:r>
      <w:proofErr w:type="gramStart"/>
      <w:r w:rsidR="00AD4644">
        <w:t>Preliminary chlorophyll a criteria</w:t>
      </w:r>
      <w:r w:rsidR="00AD4644" w:rsidRPr="000A0862">
        <w:t xml:space="preserve"> </w:t>
      </w:r>
      <w:r w:rsidR="00AD4644">
        <w:t>in µg l</w:t>
      </w:r>
      <w:r w:rsidR="00AD4644">
        <w:rPr>
          <w:vertAlign w:val="superscript"/>
        </w:rPr>
        <w:t>-1</w:t>
      </w:r>
      <w:r w:rsidR="00AD4644">
        <w:t xml:space="preserve"> by </w:t>
      </w:r>
      <w:r w:rsidR="00833654">
        <w:t>sub-basin</w:t>
      </w:r>
      <w:r w:rsidR="00AD4644">
        <w:t xml:space="preserve"> with the long term geometric mean, long term limit and 2 out of 5 year assessment criteria</w:t>
      </w:r>
      <w:r w:rsidR="00F6266B">
        <w:t>.</w:t>
      </w:r>
      <w:bookmarkEnd w:id="59"/>
      <w:proofErr w:type="gramEnd"/>
    </w:p>
    <w:tbl>
      <w:tblPr>
        <w:tblStyle w:val="MediumShading1-Accent3"/>
        <w:tblW w:w="8125" w:type="dxa"/>
        <w:tblLook w:val="04A0"/>
      </w:tblPr>
      <w:tblGrid>
        <w:gridCol w:w="1412"/>
        <w:gridCol w:w="2312"/>
        <w:gridCol w:w="1467"/>
        <w:gridCol w:w="1467"/>
        <w:gridCol w:w="1467"/>
      </w:tblGrid>
      <w:tr w:rsidR="00AD4644" w:rsidTr="00AD4644">
        <w:trPr>
          <w:cnfStyle w:val="100000000000"/>
          <w:trHeight w:val="312"/>
        </w:trPr>
        <w:tc>
          <w:tcPr>
            <w:cnfStyle w:val="001000000000"/>
            <w:tcW w:w="1412" w:type="dxa"/>
            <w:noWrap/>
            <w:hideMark/>
          </w:tcPr>
          <w:p w:rsidR="00AD4644" w:rsidRPr="00847E91" w:rsidRDefault="00AD4644">
            <w:pPr>
              <w:rPr>
                <w:rFonts w:ascii="Calibri" w:hAnsi="Calibri"/>
                <w:color w:val="auto"/>
              </w:rPr>
            </w:pPr>
            <w:r w:rsidRPr="00847E91">
              <w:rPr>
                <w:rFonts w:ascii="Calibri" w:hAnsi="Calibri"/>
                <w:color w:val="auto"/>
              </w:rPr>
              <w:t>CLUSTER</w:t>
            </w:r>
          </w:p>
        </w:tc>
        <w:tc>
          <w:tcPr>
            <w:tcW w:w="2312" w:type="dxa"/>
            <w:noWrap/>
            <w:hideMark/>
          </w:tcPr>
          <w:p w:rsidR="00AD4644" w:rsidRPr="00847E91" w:rsidRDefault="00AD4644">
            <w:pPr>
              <w:cnfStyle w:val="100000000000"/>
              <w:rPr>
                <w:rFonts w:ascii="Calibri" w:hAnsi="Calibri"/>
                <w:color w:val="auto"/>
              </w:rPr>
            </w:pPr>
          </w:p>
        </w:tc>
        <w:tc>
          <w:tcPr>
            <w:tcW w:w="1467" w:type="dxa"/>
            <w:noWrap/>
            <w:hideMark/>
          </w:tcPr>
          <w:p w:rsidR="00AD4644" w:rsidRPr="00847E91" w:rsidRDefault="00AD4644" w:rsidP="001077CE">
            <w:pPr>
              <w:cnfStyle w:val="100000000000"/>
              <w:rPr>
                <w:rFonts w:ascii="Calibri" w:hAnsi="Calibri"/>
                <w:color w:val="auto"/>
              </w:rPr>
            </w:pPr>
            <w:r w:rsidRPr="00847E91">
              <w:rPr>
                <w:rFonts w:ascii="Calibri" w:hAnsi="Calibri"/>
                <w:color w:val="auto"/>
              </w:rPr>
              <w:t>LT_GM</w:t>
            </w:r>
          </w:p>
        </w:tc>
        <w:tc>
          <w:tcPr>
            <w:tcW w:w="1467" w:type="dxa"/>
            <w:noWrap/>
            <w:hideMark/>
          </w:tcPr>
          <w:p w:rsidR="00AD4644" w:rsidRPr="00847E91" w:rsidRDefault="00AD4644" w:rsidP="001077CE">
            <w:pPr>
              <w:cnfStyle w:val="100000000000"/>
              <w:rPr>
                <w:rFonts w:ascii="Calibri" w:hAnsi="Calibri"/>
                <w:color w:val="auto"/>
              </w:rPr>
            </w:pPr>
            <w:proofErr w:type="spellStart"/>
            <w:r w:rsidRPr="00847E91">
              <w:rPr>
                <w:rFonts w:ascii="Calibri" w:hAnsi="Calibri"/>
                <w:color w:val="auto"/>
              </w:rPr>
              <w:t>LT_Limit</w:t>
            </w:r>
            <w:proofErr w:type="spellEnd"/>
          </w:p>
        </w:tc>
        <w:tc>
          <w:tcPr>
            <w:tcW w:w="1467" w:type="dxa"/>
            <w:noWrap/>
            <w:hideMark/>
          </w:tcPr>
          <w:p w:rsidR="00AD4644" w:rsidRPr="00847E91" w:rsidRDefault="00847E91" w:rsidP="001077CE">
            <w:pPr>
              <w:cnfStyle w:val="100000000000"/>
              <w:rPr>
                <w:rFonts w:ascii="Arial" w:hAnsi="Arial" w:cs="Arial"/>
                <w:color w:val="auto"/>
                <w:sz w:val="20"/>
                <w:szCs w:val="20"/>
              </w:rPr>
            </w:pPr>
            <w:r w:rsidRPr="00847E91">
              <w:rPr>
                <w:rFonts w:ascii="Arial" w:hAnsi="Arial" w:cs="Arial"/>
                <w:color w:val="auto"/>
                <w:sz w:val="20"/>
                <w:szCs w:val="20"/>
              </w:rPr>
              <w:t>2:5 Ann</w:t>
            </w:r>
            <w:r w:rsidR="00AD4644" w:rsidRPr="00847E91">
              <w:rPr>
                <w:rFonts w:ascii="Arial" w:hAnsi="Arial" w:cs="Arial"/>
                <w:color w:val="auto"/>
                <w:sz w:val="20"/>
                <w:szCs w:val="20"/>
              </w:rPr>
              <w:t>ual Limit</w:t>
            </w:r>
          </w:p>
        </w:tc>
      </w:tr>
      <w:tr w:rsidR="00AD4644" w:rsidTr="00AD4644">
        <w:trPr>
          <w:cnfStyle w:val="00000010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MAR</w:t>
            </w:r>
          </w:p>
        </w:tc>
        <w:tc>
          <w:tcPr>
            <w:tcW w:w="0" w:type="auto"/>
            <w:noWrap/>
            <w:hideMark/>
          </w:tcPr>
          <w:p w:rsidR="00AD4644" w:rsidRDefault="00AD4644">
            <w:pPr>
              <w:cnfStyle w:val="000000100000"/>
              <w:rPr>
                <w:rFonts w:ascii="Calibri" w:hAnsi="Calibri"/>
                <w:color w:val="000000"/>
              </w:rPr>
            </w:pPr>
            <w:r>
              <w:rPr>
                <w:rFonts w:ascii="Calibri" w:hAnsi="Calibri"/>
                <w:color w:val="000000"/>
              </w:rPr>
              <w:t>Marquesas</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0.353808</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0.389189</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0.625188</w:t>
            </w:r>
          </w:p>
        </w:tc>
      </w:tr>
      <w:tr w:rsidR="00AD4644" w:rsidTr="00AD4644">
        <w:trPr>
          <w:cnfStyle w:val="00000001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BACK</w:t>
            </w:r>
          </w:p>
        </w:tc>
        <w:tc>
          <w:tcPr>
            <w:tcW w:w="0" w:type="auto"/>
            <w:noWrap/>
            <w:hideMark/>
          </w:tcPr>
          <w:p w:rsidR="00AD4644" w:rsidRDefault="00AD4644">
            <w:pPr>
              <w:cnfStyle w:val="000000010000"/>
              <w:rPr>
                <w:rFonts w:ascii="Calibri" w:hAnsi="Calibri"/>
                <w:color w:val="000000"/>
              </w:rPr>
            </w:pPr>
            <w:r>
              <w:rPr>
                <w:rFonts w:ascii="Calibri" w:hAnsi="Calibri"/>
                <w:color w:val="000000"/>
              </w:rPr>
              <w:t>Back Country</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0.357911</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0.393702</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0.653787</w:t>
            </w:r>
          </w:p>
        </w:tc>
      </w:tr>
      <w:tr w:rsidR="00AD4644" w:rsidTr="00AD4644">
        <w:trPr>
          <w:cnfStyle w:val="00000010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BAY</w:t>
            </w:r>
          </w:p>
        </w:tc>
        <w:tc>
          <w:tcPr>
            <w:tcW w:w="0" w:type="auto"/>
            <w:noWrap/>
            <w:hideMark/>
          </w:tcPr>
          <w:p w:rsidR="00AD4644" w:rsidRDefault="00AD4644">
            <w:pPr>
              <w:cnfStyle w:val="000000100000"/>
              <w:rPr>
                <w:rFonts w:ascii="Calibri" w:hAnsi="Calibri"/>
                <w:color w:val="000000"/>
              </w:rPr>
            </w:pPr>
            <w:r>
              <w:rPr>
                <w:rFonts w:ascii="Calibri" w:hAnsi="Calibri"/>
                <w:color w:val="000000"/>
              </w:rPr>
              <w:t>Bayside</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0.260591</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0.28665</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0.474314</w:t>
            </w:r>
          </w:p>
        </w:tc>
      </w:tr>
      <w:tr w:rsidR="00AD4644" w:rsidTr="00AD4644">
        <w:trPr>
          <w:cnfStyle w:val="00000001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DRTO</w:t>
            </w:r>
          </w:p>
        </w:tc>
        <w:tc>
          <w:tcPr>
            <w:tcW w:w="0" w:type="auto"/>
            <w:noWrap/>
            <w:hideMark/>
          </w:tcPr>
          <w:p w:rsidR="00AD4644" w:rsidRDefault="00AD4644">
            <w:pPr>
              <w:cnfStyle w:val="000000010000"/>
              <w:rPr>
                <w:rFonts w:ascii="Calibri" w:hAnsi="Calibri"/>
                <w:color w:val="000000"/>
              </w:rPr>
            </w:pPr>
            <w:r>
              <w:rPr>
                <w:rFonts w:ascii="Calibri" w:hAnsi="Calibri"/>
                <w:color w:val="000000"/>
              </w:rPr>
              <w:t>Dry Tortugas</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0.212739</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0.234013</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0.367053</w:t>
            </w:r>
          </w:p>
        </w:tc>
      </w:tr>
      <w:tr w:rsidR="00AD4644" w:rsidTr="00AD4644">
        <w:trPr>
          <w:cnfStyle w:val="00000010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OCEAN</w:t>
            </w:r>
          </w:p>
        </w:tc>
        <w:tc>
          <w:tcPr>
            <w:tcW w:w="0" w:type="auto"/>
            <w:noWrap/>
            <w:hideMark/>
          </w:tcPr>
          <w:p w:rsidR="00AD4644" w:rsidRDefault="00AD4644">
            <w:pPr>
              <w:cnfStyle w:val="000000100000"/>
              <w:rPr>
                <w:rFonts w:ascii="Calibri" w:hAnsi="Calibri"/>
                <w:color w:val="000000"/>
              </w:rPr>
            </w:pPr>
            <w:r>
              <w:rPr>
                <w:rFonts w:ascii="Calibri" w:hAnsi="Calibri"/>
                <w:color w:val="000000"/>
              </w:rPr>
              <w:t>Oceanside</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0.194459</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0.213905</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0.331111</w:t>
            </w:r>
          </w:p>
        </w:tc>
      </w:tr>
    </w:tbl>
    <w:p w:rsidR="00F6266B" w:rsidRDefault="00AD4644">
      <w:r>
        <w:t xml:space="preserve"> </w:t>
      </w:r>
    </w:p>
    <w:p w:rsidR="00833654" w:rsidRDefault="00D2580A" w:rsidP="00D2580A">
      <w:pPr>
        <w:pStyle w:val="EstuarySubheading"/>
      </w:pPr>
      <w:bookmarkStart w:id="60" w:name="_Toc269284178"/>
      <w:r>
        <w:t>Comparison of FKRAD and FDEP approaches</w:t>
      </w:r>
      <w:bookmarkEnd w:id="60"/>
    </w:p>
    <w:p w:rsidR="008057E8" w:rsidRDefault="008057E8">
      <w:pPr>
        <w:sectPr w:rsidR="008057E8" w:rsidSect="00AD4644">
          <w:pgSz w:w="12240" w:h="15840"/>
          <w:pgMar w:top="1440" w:right="1440" w:bottom="1440" w:left="1440" w:header="720" w:footer="720" w:gutter="0"/>
          <w:cols w:space="720"/>
          <w:docGrid w:linePitch="360"/>
        </w:sectPr>
      </w:pPr>
      <w:r w:rsidRPr="008057E8">
        <w:rPr>
          <w:b/>
        </w:rPr>
        <w:t>Tables 18 and 19</w:t>
      </w:r>
      <w:r>
        <w:t xml:space="preserve"> compare the FKRAD targets for the halo zone with the</w:t>
      </w:r>
      <w:r w:rsidR="00847E91">
        <w:t xml:space="preserve"> FDEP</w:t>
      </w:r>
      <w:r>
        <w:t xml:space="preserve"> proposed criteria for the nearshore zone for each of the sub-basins.  For both TN and TP, the OFW targets are higher than both the modeled targets and the criteria proposed for the sub-basins in the nearshore zone, with the exception of the modeled targets for WBIDs 8N and 9N on the bay-side of the upper Keys.</w:t>
      </w:r>
      <w:r w:rsidR="00412749">
        <w:t xml:space="preserve">  In most cases, the TP targets in the FKRAD agree with concurrent sub-basin two out of five year annual limits calculated by FDEP.  There are several TN WBID targets on the bay side of the Keys, however, which have considerably higher target concentrations in the FKRAD than those calculated for adjacent sub-basins by FDEP in Florida Bay.</w:t>
      </w:r>
    </w:p>
    <w:p w:rsidR="00F060B8" w:rsidRPr="00F060B8" w:rsidRDefault="00833654" w:rsidP="00833654">
      <w:pPr>
        <w:pStyle w:val="Tableheading"/>
      </w:pPr>
      <w:bookmarkStart w:id="61" w:name="_Toc269284347"/>
      <w:proofErr w:type="gramStart"/>
      <w:r>
        <w:lastRenderedPageBreak/>
        <w:t>Table 18.</w:t>
      </w:r>
      <w:proofErr w:type="gramEnd"/>
      <w:r>
        <w:t xml:space="preserve">  Comparison of </w:t>
      </w:r>
      <w:r w:rsidR="00F060B8">
        <w:t>TN (µg l</w:t>
      </w:r>
      <w:r w:rsidR="00F060B8">
        <w:rPr>
          <w:vertAlign w:val="superscript"/>
        </w:rPr>
        <w:t>-1</w:t>
      </w:r>
      <w:r w:rsidR="00F060B8">
        <w:t>)</w:t>
      </w:r>
      <w:r>
        <w:t xml:space="preserve"> targets for halo zone modeled WBIDs and OFW targets </w:t>
      </w:r>
      <w:r w:rsidR="004B1F7A">
        <w:t>(</w:t>
      </w:r>
      <w:r>
        <w:t>from the FKRAD</w:t>
      </w:r>
      <w:r w:rsidR="004B1F7A">
        <w:t>)</w:t>
      </w:r>
      <w:r>
        <w:t xml:space="preserve"> with nearshore criteria</w:t>
      </w:r>
      <w:r w:rsidR="004B1F7A">
        <w:t xml:space="preserve"> proposed</w:t>
      </w:r>
      <w:r>
        <w:t xml:space="preserve"> for sub-basins using FIU long-term water quality data.</w:t>
      </w:r>
      <w:r w:rsidR="00FA112C">
        <w:t xml:space="preserve">  For maps showing the locations of WBIDs and sub-basins, see Figures </w:t>
      </w:r>
      <w:r w:rsidR="00396F83">
        <w:t>23 and 24.</w:t>
      </w:r>
      <w:bookmarkEnd w:id="61"/>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33654" w:rsidTr="008057E8">
        <w:trPr>
          <w:cnfStyle w:val="100000000000"/>
          <w:trHeight w:val="440"/>
        </w:trPr>
        <w:tc>
          <w:tcPr>
            <w:cnfStyle w:val="001000000000"/>
            <w:tcW w:w="5281" w:type="dxa"/>
            <w:gridSpan w:val="4"/>
            <w:tcBorders>
              <w:top w:val="none" w:sz="0" w:space="0" w:color="auto"/>
              <w:left w:val="none" w:sz="0" w:space="0" w:color="auto"/>
              <w:bottom w:val="nil"/>
              <w:right w:val="single" w:sz="24" w:space="0" w:color="B3CC82" w:themeColor="accent3" w:themeTint="BF"/>
            </w:tcBorders>
          </w:tcPr>
          <w:p w:rsidR="00833654" w:rsidRDefault="00833654" w:rsidP="004B1F7A">
            <w:pPr>
              <w:jc w:val="center"/>
            </w:pPr>
            <w:r>
              <w:t>Halo Zone (500 m) targets (FKRAD)</w:t>
            </w:r>
          </w:p>
        </w:tc>
        <w:tc>
          <w:tcPr>
            <w:tcW w:w="4569" w:type="dxa"/>
            <w:gridSpan w:val="2"/>
            <w:tcBorders>
              <w:top w:val="single" w:sz="24" w:space="0" w:color="B3CC82" w:themeColor="accent3" w:themeTint="BF"/>
              <w:left w:val="single" w:sz="24" w:space="0" w:color="B3CC82" w:themeColor="accent3" w:themeTint="BF"/>
              <w:bottom w:val="nil"/>
              <w:right w:val="none" w:sz="0" w:space="0" w:color="auto"/>
            </w:tcBorders>
          </w:tcPr>
          <w:p w:rsidR="00833654" w:rsidRDefault="00833654" w:rsidP="004B1F7A">
            <w:pPr>
              <w:jc w:val="center"/>
              <w:cnfStyle w:val="100000000000"/>
            </w:pPr>
            <w:r>
              <w:t>Nearshore (500-12,100 m) criteria (FDEP and FIU)</w:t>
            </w:r>
          </w:p>
        </w:tc>
      </w:tr>
      <w:tr w:rsidR="00833654" w:rsidTr="008057E8">
        <w:trPr>
          <w:trHeight w:val="333"/>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33654" w:rsidRPr="004B1F7A" w:rsidRDefault="00833654" w:rsidP="004B1F7A">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33654" w:rsidRPr="004B1F7A" w:rsidRDefault="00833654" w:rsidP="004B1F7A">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33654" w:rsidRPr="004B1F7A" w:rsidRDefault="00833654" w:rsidP="004B1F7A">
            <w:pPr>
              <w:jc w:val="center"/>
              <w:cnfStyle w:val="000000000000"/>
              <w:rPr>
                <w:b/>
              </w:rPr>
            </w:pPr>
            <w:r w:rsidRPr="004B1F7A">
              <w:rPr>
                <w:b/>
              </w:rPr>
              <w:t>Proposed criteria by sub-basin</w:t>
            </w:r>
          </w:p>
        </w:tc>
      </w:tr>
      <w:tr w:rsidR="00FA112C" w:rsidTr="008057E8">
        <w:trPr>
          <w:trHeight w:val="226"/>
        </w:trPr>
        <w:tc>
          <w:tcPr>
            <w:cnfStyle w:val="001000000000"/>
            <w:tcW w:w="1715" w:type="dxa"/>
            <w:tcBorders>
              <w:top w:val="single" w:sz="24" w:space="0" w:color="B3CC82" w:themeColor="accent3" w:themeTint="BF"/>
              <w:bottom w:val="single" w:sz="18" w:space="0" w:color="B3CC82" w:themeColor="accent3" w:themeTint="BF"/>
              <w:right w:val="nil"/>
            </w:tcBorders>
          </w:tcPr>
          <w:p w:rsidR="0057014A" w:rsidRPr="004B1F7A" w:rsidRDefault="00833654">
            <w:r w:rsidRPr="004B1F7A">
              <w:t>WBID model ID</w:t>
            </w:r>
          </w:p>
        </w:tc>
        <w:tc>
          <w:tcPr>
            <w:tcW w:w="1426"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D3B61" w:rsidP="00FA112C">
            <w:pPr>
              <w:cnfStyle w:val="000000000000"/>
              <w:rPr>
                <w:b/>
              </w:rPr>
            </w:pPr>
            <w:r>
              <w:rPr>
                <w:b/>
              </w:rPr>
              <w:t xml:space="preserve"> T</w:t>
            </w:r>
            <w:r w:rsidR="00833654" w:rsidRPr="004B1F7A">
              <w:rPr>
                <w:b/>
              </w:rPr>
              <w:t>arget</w:t>
            </w:r>
          </w:p>
        </w:tc>
        <w:tc>
          <w:tcPr>
            <w:tcW w:w="114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57014A">
            <w:pPr>
              <w:cnfStyle w:val="000000000000"/>
              <w:rPr>
                <w:b/>
              </w:rPr>
            </w:pPr>
          </w:p>
        </w:tc>
        <w:tc>
          <w:tcPr>
            <w:tcW w:w="993"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33654">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833654">
            <w:pPr>
              <w:cnfStyle w:val="000000000000"/>
              <w:rPr>
                <w:b/>
              </w:rPr>
            </w:pPr>
            <w:r w:rsidRPr="004B1F7A">
              <w:rPr>
                <w:b/>
              </w:rPr>
              <w:t xml:space="preserve">Sub-basin </w:t>
            </w:r>
            <w:r w:rsidR="004B1F7A">
              <w:rPr>
                <w:b/>
              </w:rPr>
              <w:t>name</w:t>
            </w:r>
          </w:p>
        </w:tc>
        <w:tc>
          <w:tcPr>
            <w:tcW w:w="2092" w:type="dxa"/>
            <w:tcBorders>
              <w:top w:val="single" w:sz="24" w:space="0" w:color="B3CC82" w:themeColor="accent3" w:themeTint="BF"/>
              <w:left w:val="nil"/>
              <w:bottom w:val="single" w:sz="18" w:space="0" w:color="B3CC82" w:themeColor="accent3" w:themeTint="BF"/>
            </w:tcBorders>
          </w:tcPr>
          <w:p w:rsidR="0057014A" w:rsidRPr="004B1F7A" w:rsidRDefault="00833654">
            <w:pPr>
              <w:cnfStyle w:val="000000000000"/>
              <w:rPr>
                <w:b/>
              </w:rPr>
            </w:pPr>
            <w:r w:rsidRPr="004B1F7A">
              <w:rPr>
                <w:b/>
              </w:rPr>
              <w:t xml:space="preserve">Long term limit (2 out of 5 </w:t>
            </w:r>
            <w:r w:rsidR="00FA112C">
              <w:rPr>
                <w:b/>
              </w:rPr>
              <w:t xml:space="preserve">year </w:t>
            </w:r>
            <w:r w:rsidRPr="004B1F7A">
              <w:rPr>
                <w:b/>
              </w:rPr>
              <w:t>assessment)</w:t>
            </w:r>
          </w:p>
        </w:tc>
      </w:tr>
      <w:tr w:rsidR="00FA112C" w:rsidTr="008057E8">
        <w:trPr>
          <w:trHeight w:val="226"/>
        </w:trPr>
        <w:tc>
          <w:tcPr>
            <w:cnfStyle w:val="001000000000"/>
            <w:tcW w:w="1715" w:type="dxa"/>
            <w:tcBorders>
              <w:top w:val="single" w:sz="18" w:space="0" w:color="B3CC82" w:themeColor="accent3" w:themeTint="BF"/>
              <w:bottom w:val="nil"/>
              <w:right w:val="nil"/>
            </w:tcBorders>
            <w:shd w:val="clear" w:color="auto" w:fill="EAF1DD" w:themeFill="accent3" w:themeFillTint="33"/>
          </w:tcPr>
          <w:p w:rsidR="00FA112C" w:rsidRPr="00FA112C" w:rsidRDefault="008D3B61" w:rsidP="00FA112C">
            <w:pPr>
              <w:rPr>
                <w:b w:val="0"/>
              </w:rPr>
            </w:pPr>
            <w:r>
              <w:rPr>
                <w:b w:val="0"/>
              </w:rPr>
              <w:t>1N</w:t>
            </w:r>
          </w:p>
        </w:tc>
        <w:tc>
          <w:tcPr>
            <w:tcW w:w="1426"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8D3B61" w:rsidP="00FA112C">
            <w:pPr>
              <w:cnfStyle w:val="000000000000"/>
            </w:pPr>
            <w:r>
              <w:t>179</w:t>
            </w:r>
          </w:p>
        </w:tc>
        <w:tc>
          <w:tcPr>
            <w:tcW w:w="114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Bayside</w:t>
            </w:r>
          </w:p>
        </w:tc>
        <w:tc>
          <w:tcPr>
            <w:tcW w:w="993"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FA112C" w:rsidP="00FA112C">
            <w:pPr>
              <w:cnfStyle w:val="000000000000"/>
            </w:pPr>
            <w:r w:rsidRPr="00FA112C">
              <w:t>370</w:t>
            </w:r>
          </w:p>
        </w:tc>
        <w:tc>
          <w:tcPr>
            <w:tcW w:w="247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Backcountry</w:t>
            </w:r>
          </w:p>
        </w:tc>
        <w:tc>
          <w:tcPr>
            <w:tcW w:w="2092" w:type="dxa"/>
            <w:tcBorders>
              <w:top w:val="single" w:sz="18" w:space="0" w:color="B3CC82" w:themeColor="accent3" w:themeTint="BF"/>
              <w:left w:val="nil"/>
              <w:bottom w:val="nil"/>
            </w:tcBorders>
            <w:shd w:val="clear" w:color="auto" w:fill="EAF1DD" w:themeFill="accent3" w:themeFillTint="33"/>
          </w:tcPr>
          <w:p w:rsidR="00FA112C" w:rsidRPr="00FA112C" w:rsidRDefault="00FA112C" w:rsidP="00FA112C">
            <w:pPr>
              <w:cnfStyle w:val="000000000000"/>
            </w:pPr>
            <w:r w:rsidRPr="00FA112C">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2N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205</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D2580A" w:rsidP="00740B86">
            <w:pPr>
              <w:cnfStyle w:val="000000000000"/>
            </w:pPr>
            <w:r w:rsidRPr="00FA112C">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3N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215</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D2580A" w:rsidP="00740B86">
            <w:pPr>
              <w:cnfStyle w:val="000000000000"/>
            </w:pPr>
            <w:r w:rsidRPr="00FA112C">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4N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221</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D2580A" w:rsidP="00740B86">
            <w:pPr>
              <w:cnfStyle w:val="000000000000"/>
            </w:pPr>
            <w:r w:rsidRPr="00FA112C">
              <w:t>216 (269)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5N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225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8D3B61">
            <w:pPr>
              <w:cnfStyle w:val="000000000000"/>
            </w:pPr>
            <w:r w:rsidRPr="00FA112C">
              <w:t>Bayside</w:t>
            </w:r>
          </w:p>
        </w:tc>
        <w:tc>
          <w:tcPr>
            <w:tcW w:w="2092" w:type="dxa"/>
            <w:tcBorders>
              <w:top w:val="nil"/>
              <w:left w:val="nil"/>
              <w:bottom w:val="nil"/>
            </w:tcBorders>
          </w:tcPr>
          <w:p w:rsidR="00D2580A" w:rsidRPr="00FA112C" w:rsidRDefault="00D2580A" w:rsidP="008D3B61">
            <w:pPr>
              <w:cnfStyle w:val="000000000000"/>
            </w:pPr>
            <w:r w:rsidRPr="00FA112C">
              <w:t>216 (279)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6N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248</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2092" w:type="dxa"/>
            <w:tcBorders>
              <w:top w:val="nil"/>
              <w:left w:val="nil"/>
              <w:bottom w:val="nil"/>
            </w:tcBorders>
          </w:tcPr>
          <w:p w:rsidR="00D2580A" w:rsidRPr="00FA112C" w:rsidRDefault="00D2580A" w:rsidP="00740B86">
            <w:pPr>
              <w:cnfStyle w:val="000000000000"/>
            </w:pPr>
            <w:r w:rsidRPr="00FA112C">
              <w:t>216 (279)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7N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399</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2092" w:type="dxa"/>
            <w:tcBorders>
              <w:top w:val="nil"/>
              <w:left w:val="nil"/>
              <w:bottom w:val="nil"/>
            </w:tcBorders>
          </w:tcPr>
          <w:p w:rsidR="00D2580A" w:rsidRPr="00FA112C" w:rsidRDefault="00D2580A" w:rsidP="00740B86">
            <w:pPr>
              <w:cnfStyle w:val="000000000000"/>
            </w:pPr>
            <w:r w:rsidRPr="00FA112C">
              <w:t>216 (279)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Default="00D2580A">
            <w:pPr>
              <w:rPr>
                <w:b w:val="0"/>
              </w:rPr>
            </w:pPr>
            <w:r>
              <w:rPr>
                <w:b w:val="0"/>
              </w:rPr>
              <w:t>8N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764</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57014A">
            <w:pPr>
              <w:cnfStyle w:val="000000000000"/>
            </w:pPr>
            <w:r>
              <w:t>West Florida Bay*</w:t>
            </w:r>
          </w:p>
        </w:tc>
        <w:tc>
          <w:tcPr>
            <w:tcW w:w="2092" w:type="dxa"/>
            <w:tcBorders>
              <w:top w:val="nil"/>
              <w:left w:val="nil"/>
              <w:bottom w:val="nil"/>
            </w:tcBorders>
            <w:shd w:val="clear" w:color="auto" w:fill="EAF1DD" w:themeFill="accent3" w:themeFillTint="33"/>
          </w:tcPr>
          <w:p w:rsidR="00D2580A" w:rsidRPr="00FA112C" w:rsidRDefault="00D2580A">
            <w:pPr>
              <w:cnfStyle w:val="000000000000"/>
            </w:pPr>
            <w:r>
              <w:t>331 (421)</w:t>
            </w:r>
          </w:p>
        </w:tc>
      </w:tr>
      <w:tr w:rsidR="00D2580A" w:rsidTr="008057E8">
        <w:trPr>
          <w:trHeight w:val="226"/>
        </w:trPr>
        <w:tc>
          <w:tcPr>
            <w:cnfStyle w:val="001000000000"/>
            <w:tcW w:w="1715" w:type="dxa"/>
            <w:tcBorders>
              <w:top w:val="nil"/>
              <w:left w:val="single" w:sz="18" w:space="0" w:color="B3CC82" w:themeColor="accent3" w:themeTint="BF"/>
              <w:bottom w:val="nil"/>
              <w:right w:val="nil"/>
            </w:tcBorders>
          </w:tcPr>
          <w:p w:rsidR="00D2580A" w:rsidRDefault="00D2580A">
            <w:pPr>
              <w:rPr>
                <w:b w:val="0"/>
              </w:rPr>
            </w:pPr>
            <w:r>
              <w:rPr>
                <w:b w:val="0"/>
              </w:rPr>
              <w:t>9N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739</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8D3B61">
            <w:pPr>
              <w:cnfStyle w:val="000000000000"/>
            </w:pPr>
            <w:r w:rsidRPr="00FA112C">
              <w:t>South Florida Bay*</w:t>
            </w:r>
          </w:p>
        </w:tc>
        <w:tc>
          <w:tcPr>
            <w:tcW w:w="2092" w:type="dxa"/>
            <w:tcBorders>
              <w:top w:val="nil"/>
              <w:left w:val="nil"/>
              <w:bottom w:val="nil"/>
            </w:tcBorders>
          </w:tcPr>
          <w:p w:rsidR="00D2580A" w:rsidRPr="00FA112C" w:rsidRDefault="00D2580A" w:rsidP="008D3B61">
            <w:pPr>
              <w:cnfStyle w:val="000000000000"/>
            </w:pPr>
            <w:r w:rsidRPr="00FA112C">
              <w:t>535 (694)</w:t>
            </w:r>
          </w:p>
        </w:tc>
      </w:tr>
      <w:tr w:rsidR="00D2580A" w:rsidTr="008057E8">
        <w:trPr>
          <w:trHeight w:val="226"/>
        </w:trPr>
        <w:tc>
          <w:tcPr>
            <w:cnfStyle w:val="001000000000"/>
            <w:tcW w:w="1715" w:type="dxa"/>
            <w:tcBorders>
              <w:top w:val="nil"/>
              <w:left w:val="single" w:sz="18" w:space="0" w:color="B3CC82" w:themeColor="accent3" w:themeTint="BF"/>
              <w:bottom w:val="single" w:sz="24" w:space="0" w:color="B3CC82" w:themeColor="accent3" w:themeTint="BF"/>
              <w:right w:val="nil"/>
            </w:tcBorders>
            <w:shd w:val="clear" w:color="auto" w:fill="EAF1DD" w:themeFill="accent3" w:themeFillTint="33"/>
          </w:tcPr>
          <w:p w:rsidR="00D2580A" w:rsidRDefault="00D2580A">
            <w:pPr>
              <w:rPr>
                <w:b w:val="0"/>
              </w:rPr>
            </w:pPr>
            <w:r>
              <w:rPr>
                <w:b w:val="0"/>
              </w:rPr>
              <w:t>10N</w:t>
            </w: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pPr>
              <w:cnfStyle w:val="000000000000"/>
            </w:pPr>
            <w:r>
              <w:t>334</w:t>
            </w: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8D3B61">
            <w:pPr>
              <w:cnfStyle w:val="000000000000"/>
            </w:pPr>
            <w:r w:rsidRPr="00FA112C">
              <w:t>East Central Florida Bay*</w:t>
            </w:r>
          </w:p>
        </w:tc>
        <w:tc>
          <w:tcPr>
            <w:tcW w:w="2092" w:type="dxa"/>
            <w:tcBorders>
              <w:top w:val="nil"/>
              <w:left w:val="nil"/>
              <w:bottom w:val="single" w:sz="24" w:space="0" w:color="B3CC82" w:themeColor="accent3" w:themeTint="BF"/>
            </w:tcBorders>
            <w:shd w:val="clear" w:color="auto" w:fill="EAF1DD" w:themeFill="accent3" w:themeFillTint="33"/>
          </w:tcPr>
          <w:p w:rsidR="00D2580A" w:rsidRPr="00FA112C" w:rsidRDefault="00D2580A" w:rsidP="008D3B61">
            <w:pPr>
              <w:cnfStyle w:val="000000000000"/>
            </w:pPr>
            <w:r w:rsidRPr="00FA112C">
              <w:t>568 (696)</w:t>
            </w:r>
          </w:p>
        </w:tc>
      </w:tr>
      <w:tr w:rsidR="00D2580A" w:rsidTr="008057E8">
        <w:trPr>
          <w:trHeight w:val="226"/>
        </w:trPr>
        <w:tc>
          <w:tcPr>
            <w:cnfStyle w:val="001000000000"/>
            <w:tcW w:w="1715" w:type="dxa"/>
            <w:tcBorders>
              <w:top w:val="single" w:sz="24" w:space="0" w:color="B3CC82" w:themeColor="accent3" w:themeTint="BF"/>
              <w:bottom w:val="nil"/>
              <w:right w:val="nil"/>
            </w:tcBorders>
          </w:tcPr>
          <w:p w:rsidR="00D2580A" w:rsidRPr="008F3241" w:rsidRDefault="00D2580A" w:rsidP="00FA6070">
            <w:pPr>
              <w:rPr>
                <w:b w:val="0"/>
              </w:rPr>
            </w:pPr>
            <w:r w:rsidRPr="008F3241">
              <w:rPr>
                <w:b w:val="0"/>
              </w:rPr>
              <w:t>1S</w:t>
            </w:r>
          </w:p>
        </w:tc>
        <w:tc>
          <w:tcPr>
            <w:tcW w:w="1426" w:type="dxa"/>
            <w:tcBorders>
              <w:top w:val="single" w:sz="24" w:space="0" w:color="B3CC82" w:themeColor="accent3" w:themeTint="BF"/>
              <w:left w:val="nil"/>
              <w:bottom w:val="nil"/>
              <w:right w:val="single" w:sz="24" w:space="0" w:color="B3CC82" w:themeColor="accent3" w:themeTint="BF"/>
            </w:tcBorders>
          </w:tcPr>
          <w:p w:rsidR="00D2580A" w:rsidRPr="00FA112C" w:rsidRDefault="00D2580A">
            <w:pPr>
              <w:cnfStyle w:val="000000000000"/>
            </w:pPr>
            <w:r>
              <w:t>142</w:t>
            </w:r>
          </w:p>
        </w:tc>
        <w:tc>
          <w:tcPr>
            <w:tcW w:w="1147" w:type="dxa"/>
            <w:tcBorders>
              <w:top w:val="single" w:sz="24" w:space="0" w:color="B3CC82" w:themeColor="accent3" w:themeTint="BF"/>
              <w:left w:val="single" w:sz="24" w:space="0" w:color="B3CC82" w:themeColor="accent3" w:themeTint="BF"/>
              <w:bottom w:val="nil"/>
              <w:right w:val="nil"/>
            </w:tcBorders>
          </w:tcPr>
          <w:p w:rsidR="00D2580A" w:rsidRPr="00FA112C" w:rsidRDefault="00D2580A" w:rsidP="00FA6070">
            <w:pPr>
              <w:cnfStyle w:val="000000000000"/>
            </w:pPr>
            <w:r w:rsidRPr="00FA112C">
              <w:t>Oceanside</w:t>
            </w:r>
          </w:p>
        </w:tc>
        <w:tc>
          <w:tcPr>
            <w:tcW w:w="993" w:type="dxa"/>
            <w:tcBorders>
              <w:top w:val="single" w:sz="24" w:space="0" w:color="B3CC82" w:themeColor="accent3" w:themeTint="BF"/>
              <w:left w:val="nil"/>
              <w:bottom w:val="nil"/>
              <w:right w:val="single" w:sz="24" w:space="0" w:color="B3CC82" w:themeColor="accent3" w:themeTint="BF"/>
            </w:tcBorders>
          </w:tcPr>
          <w:p w:rsidR="00D2580A" w:rsidRPr="00FA112C" w:rsidRDefault="00D2580A" w:rsidP="00FA6070">
            <w:pPr>
              <w:cnfStyle w:val="000000000000"/>
            </w:pPr>
            <w:r w:rsidRPr="00FA112C">
              <w:t>288</w:t>
            </w:r>
          </w:p>
        </w:tc>
        <w:tc>
          <w:tcPr>
            <w:tcW w:w="2477" w:type="dxa"/>
            <w:tcBorders>
              <w:top w:val="single" w:sz="24" w:space="0" w:color="B3CC82" w:themeColor="accent3" w:themeTint="BF"/>
              <w:left w:val="single" w:sz="24" w:space="0" w:color="B3CC82" w:themeColor="accent3" w:themeTint="BF"/>
              <w:bottom w:val="nil"/>
              <w:right w:val="nil"/>
            </w:tcBorders>
          </w:tcPr>
          <w:p w:rsidR="00D2580A" w:rsidRPr="00FA112C" w:rsidRDefault="00D2580A" w:rsidP="00FA6070">
            <w:pPr>
              <w:cnfStyle w:val="000000000000"/>
            </w:pPr>
            <w:r w:rsidRPr="00FA112C">
              <w:t>Ocean</w:t>
            </w:r>
          </w:p>
        </w:tc>
        <w:tc>
          <w:tcPr>
            <w:tcW w:w="2092" w:type="dxa"/>
            <w:tcBorders>
              <w:top w:val="single" w:sz="24" w:space="0" w:color="B3CC82" w:themeColor="accent3" w:themeTint="BF"/>
              <w:left w:val="nil"/>
              <w:bottom w:val="nil"/>
            </w:tcBorders>
          </w:tcPr>
          <w:p w:rsidR="00D2580A" w:rsidRPr="00FA112C" w:rsidRDefault="00D2580A" w:rsidP="00FA6070">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2S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3S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138</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4S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141</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5S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6S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7S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8S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124</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9S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123</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single" w:sz="24" w:space="0" w:color="B3CC82" w:themeColor="accent3" w:themeTint="BF"/>
              <w:right w:val="nil"/>
            </w:tcBorders>
          </w:tcPr>
          <w:p w:rsidR="00D2580A" w:rsidRPr="008F3241" w:rsidRDefault="00D2580A" w:rsidP="00FA6070">
            <w:pPr>
              <w:rPr>
                <w:b w:val="0"/>
              </w:rPr>
            </w:pPr>
            <w:r w:rsidRPr="008F3241">
              <w:rPr>
                <w:b w:val="0"/>
              </w:rPr>
              <w:t>10S</w:t>
            </w:r>
          </w:p>
        </w:tc>
        <w:tc>
          <w:tcPr>
            <w:tcW w:w="1426" w:type="dxa"/>
            <w:tcBorders>
              <w:top w:val="nil"/>
              <w:left w:val="nil"/>
              <w:bottom w:val="single" w:sz="24" w:space="0" w:color="B3CC82" w:themeColor="accent3" w:themeTint="BF"/>
              <w:right w:val="single" w:sz="24" w:space="0" w:color="B3CC82" w:themeColor="accent3" w:themeTint="BF"/>
            </w:tcBorders>
          </w:tcPr>
          <w:p w:rsidR="00D2580A" w:rsidRPr="00FA112C" w:rsidRDefault="00D2580A">
            <w:pPr>
              <w:cnfStyle w:val="000000000000"/>
            </w:pPr>
            <w:r>
              <w:t>128</w:t>
            </w:r>
          </w:p>
        </w:tc>
        <w:tc>
          <w:tcPr>
            <w:tcW w:w="1147" w:type="dxa"/>
            <w:tcBorders>
              <w:top w:val="nil"/>
              <w:left w:val="single" w:sz="24" w:space="0" w:color="B3CC82" w:themeColor="accent3" w:themeTint="BF"/>
              <w:bottom w:val="single" w:sz="24" w:space="0" w:color="B3CC82" w:themeColor="accent3" w:themeTint="BF"/>
              <w:right w:val="nil"/>
            </w:tcBorders>
          </w:tcPr>
          <w:p w:rsidR="00D2580A" w:rsidRPr="00FA112C" w:rsidRDefault="00D2580A" w:rsidP="00740B86">
            <w:pPr>
              <w:cnfStyle w:val="000000000000"/>
            </w:pPr>
            <w:r w:rsidRPr="00FA112C">
              <w:t>Oceanside</w:t>
            </w:r>
          </w:p>
        </w:tc>
        <w:tc>
          <w:tcPr>
            <w:tcW w:w="993" w:type="dxa"/>
            <w:tcBorders>
              <w:top w:val="nil"/>
              <w:left w:val="nil"/>
              <w:bottom w:val="single" w:sz="24" w:space="0" w:color="B3CC82" w:themeColor="accent3" w:themeTint="BF"/>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single" w:sz="24" w:space="0" w:color="B3CC82" w:themeColor="accent3" w:themeTint="BF"/>
              <w:right w:val="nil"/>
            </w:tcBorders>
          </w:tcPr>
          <w:p w:rsidR="00D2580A" w:rsidRPr="00FA112C" w:rsidRDefault="00D2580A" w:rsidP="00740B86">
            <w:pPr>
              <w:cnfStyle w:val="000000000000"/>
            </w:pPr>
            <w:r w:rsidRPr="00FA112C">
              <w:t>Ocean</w:t>
            </w:r>
          </w:p>
        </w:tc>
        <w:tc>
          <w:tcPr>
            <w:tcW w:w="2092" w:type="dxa"/>
            <w:tcBorders>
              <w:top w:val="nil"/>
              <w:left w:val="nil"/>
              <w:bottom w:val="single" w:sz="24" w:space="0" w:color="B3CC82" w:themeColor="accent3" w:themeTint="BF"/>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single" w:sz="24" w:space="0" w:color="B3CC82" w:themeColor="accent3" w:themeTint="BF"/>
              <w:bottom w:val="nil"/>
              <w:right w:val="nil"/>
            </w:tcBorders>
            <w:shd w:val="clear" w:color="auto" w:fill="EAF1DD" w:themeFill="accent3" w:themeFillTint="33"/>
          </w:tcPr>
          <w:p w:rsidR="00D2580A" w:rsidRPr="008F3241" w:rsidRDefault="00D2580A" w:rsidP="00FA6070">
            <w:pPr>
              <w:rPr>
                <w:b w:val="0"/>
              </w:rPr>
            </w:pPr>
          </w:p>
        </w:tc>
        <w:tc>
          <w:tcPr>
            <w:tcW w:w="1426"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D2580A" w:rsidRDefault="00D2580A">
            <w:pPr>
              <w:cnfStyle w:val="000000000000"/>
            </w:pPr>
          </w:p>
        </w:tc>
        <w:tc>
          <w:tcPr>
            <w:tcW w:w="114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D2580A" w:rsidRPr="00FA112C" w:rsidRDefault="00D2580A">
            <w:pPr>
              <w:cnfStyle w:val="000000000000"/>
            </w:pPr>
          </w:p>
        </w:tc>
        <w:tc>
          <w:tcPr>
            <w:tcW w:w="993"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p>
        </w:tc>
        <w:tc>
          <w:tcPr>
            <w:tcW w:w="247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D2580A" w:rsidRPr="00FA112C" w:rsidRDefault="00D2580A" w:rsidP="00FA6070">
            <w:pPr>
              <w:cnfStyle w:val="000000000000"/>
            </w:pPr>
            <w:r w:rsidRPr="00FA112C">
              <w:t>Marquesas</w:t>
            </w:r>
          </w:p>
        </w:tc>
        <w:tc>
          <w:tcPr>
            <w:tcW w:w="2092" w:type="dxa"/>
            <w:tcBorders>
              <w:top w:val="single" w:sz="24" w:space="0" w:color="B3CC82" w:themeColor="accent3" w:themeTint="BF"/>
              <w:left w:val="nil"/>
              <w:bottom w:val="nil"/>
            </w:tcBorders>
            <w:shd w:val="clear" w:color="auto" w:fill="EAF1DD" w:themeFill="accent3" w:themeFillTint="33"/>
          </w:tcPr>
          <w:p w:rsidR="00D2580A" w:rsidRPr="00FA112C" w:rsidRDefault="00D2580A" w:rsidP="00FA6070">
            <w:pPr>
              <w:cnfStyle w:val="000000000000"/>
            </w:pPr>
            <w:r w:rsidRPr="00FA112C">
              <w:t>157 (209)</w:t>
            </w:r>
          </w:p>
        </w:tc>
      </w:tr>
      <w:tr w:rsidR="00D2580A" w:rsidTr="008057E8">
        <w:trPr>
          <w:trHeight w:val="226"/>
        </w:trPr>
        <w:tc>
          <w:tcPr>
            <w:cnfStyle w:val="001000000000"/>
            <w:tcW w:w="1715" w:type="dxa"/>
            <w:tcBorders>
              <w:top w:val="nil"/>
              <w:bottom w:val="single" w:sz="24" w:space="0" w:color="B3CC82" w:themeColor="accent3" w:themeTint="BF"/>
              <w:right w:val="nil"/>
            </w:tcBorders>
            <w:shd w:val="clear" w:color="auto" w:fill="EAF1DD" w:themeFill="accent3" w:themeFillTint="33"/>
          </w:tcPr>
          <w:p w:rsidR="00D2580A" w:rsidRPr="008F3241" w:rsidRDefault="00D2580A" w:rsidP="00FA6070">
            <w:pPr>
              <w:rPr>
                <w:b w:val="0"/>
              </w:rPr>
            </w:pP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Default="00D2580A">
            <w:pPr>
              <w:cnfStyle w:val="000000000000"/>
            </w:pP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pPr>
              <w:cnfStyle w:val="000000000000"/>
            </w:pP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pPr>
              <w:cnfStyle w:val="000000000000"/>
            </w:pP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FA6070">
            <w:pPr>
              <w:cnfStyle w:val="000000000000"/>
            </w:pPr>
            <w:r w:rsidRPr="00FA112C">
              <w:t>Dry Tortugas</w:t>
            </w:r>
          </w:p>
        </w:tc>
        <w:tc>
          <w:tcPr>
            <w:tcW w:w="2092" w:type="dxa"/>
            <w:tcBorders>
              <w:top w:val="nil"/>
              <w:left w:val="nil"/>
              <w:bottom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142 (194)</w:t>
            </w:r>
          </w:p>
        </w:tc>
      </w:tr>
    </w:tbl>
    <w:p w:rsidR="00F060B8" w:rsidRPr="00FA112C" w:rsidRDefault="00FA6070" w:rsidP="00FA6070">
      <w:pPr>
        <w:spacing w:line="240" w:lineRule="auto"/>
        <w:rPr>
          <w:sz w:val="18"/>
          <w:szCs w:val="18"/>
        </w:rPr>
      </w:pPr>
      <w:r>
        <w:rPr>
          <w:sz w:val="18"/>
          <w:szCs w:val="18"/>
        </w:rPr>
        <w:t>*Three</w:t>
      </w:r>
      <w:r w:rsidR="00FA112C" w:rsidRPr="00FA112C">
        <w:rPr>
          <w:sz w:val="18"/>
          <w:szCs w:val="18"/>
        </w:rPr>
        <w:t xml:space="preserve"> sub-basins from Florida Bay are included for comparison because they are adjacent to halo zone WBIDs on the bay-side of the upper Keys.</w:t>
      </w:r>
    </w:p>
    <w:p w:rsidR="00FA6070" w:rsidRDefault="00FA6070">
      <w:pPr>
        <w:sectPr w:rsidR="00FA6070" w:rsidSect="00AD4644">
          <w:pgSz w:w="12240" w:h="15840"/>
          <w:pgMar w:top="1440" w:right="1440" w:bottom="1440" w:left="1440" w:header="720" w:footer="720" w:gutter="0"/>
          <w:cols w:space="720"/>
          <w:docGrid w:linePitch="360"/>
        </w:sectPr>
      </w:pPr>
    </w:p>
    <w:p w:rsidR="00FA6070" w:rsidRPr="00F060B8" w:rsidRDefault="008057E8" w:rsidP="00FA6070">
      <w:pPr>
        <w:pStyle w:val="Tableheading"/>
      </w:pPr>
      <w:bookmarkStart w:id="62" w:name="_Toc269284348"/>
      <w:proofErr w:type="gramStart"/>
      <w:r>
        <w:lastRenderedPageBreak/>
        <w:t>Table 19</w:t>
      </w:r>
      <w:r w:rsidR="00FA6070">
        <w:t>.</w:t>
      </w:r>
      <w:proofErr w:type="gramEnd"/>
      <w:r w:rsidR="00FA6070">
        <w:t xml:space="preserve">  Comparison of TP (µg l</w:t>
      </w:r>
      <w:r w:rsidR="00FA6070">
        <w:rPr>
          <w:vertAlign w:val="superscript"/>
        </w:rPr>
        <w:t>-1</w:t>
      </w:r>
      <w:r w:rsidR="00FA6070">
        <w:t>) targets for halo zone modeled WBIDs and OFW targets (from the FKRAD) with nearshore criteria proposed for sub-basins using FIU long-term water quality data.  For maps showing the locations of WBIDs and sub-basins, see Figures 23 and 24.</w:t>
      </w:r>
      <w:bookmarkEnd w:id="62"/>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F3241" w:rsidTr="00FA6070">
        <w:trPr>
          <w:cnfStyle w:val="100000000000"/>
          <w:trHeight w:val="440"/>
        </w:trPr>
        <w:tc>
          <w:tcPr>
            <w:cnfStyle w:val="001000000000"/>
            <w:tcW w:w="5281" w:type="dxa"/>
            <w:gridSpan w:val="4"/>
            <w:tcBorders>
              <w:top w:val="none" w:sz="0" w:space="0" w:color="auto"/>
              <w:left w:val="none" w:sz="0" w:space="0" w:color="auto"/>
              <w:bottom w:val="nil"/>
              <w:right w:val="none" w:sz="0" w:space="0" w:color="auto"/>
            </w:tcBorders>
          </w:tcPr>
          <w:p w:rsidR="008F3241" w:rsidRDefault="008F3241" w:rsidP="00FA6070">
            <w:pPr>
              <w:jc w:val="center"/>
            </w:pPr>
            <w:r>
              <w:t>Halo Zone (500 m) targets (FKRAD)</w:t>
            </w:r>
          </w:p>
        </w:tc>
        <w:tc>
          <w:tcPr>
            <w:tcW w:w="4569" w:type="dxa"/>
            <w:gridSpan w:val="2"/>
            <w:tcBorders>
              <w:top w:val="none" w:sz="0" w:space="0" w:color="auto"/>
              <w:left w:val="none" w:sz="0" w:space="0" w:color="auto"/>
              <w:bottom w:val="nil"/>
              <w:right w:val="none" w:sz="0" w:space="0" w:color="auto"/>
            </w:tcBorders>
          </w:tcPr>
          <w:p w:rsidR="008F3241" w:rsidRDefault="008F3241" w:rsidP="00FA6070">
            <w:pPr>
              <w:jc w:val="center"/>
              <w:cnfStyle w:val="100000000000"/>
            </w:pPr>
            <w:r>
              <w:t>Nearshore (500-12,100 m) criteria (FDEP and FIU)</w:t>
            </w:r>
          </w:p>
        </w:tc>
      </w:tr>
      <w:tr w:rsidR="008F3241" w:rsidTr="00FA6070">
        <w:trPr>
          <w:trHeight w:val="387"/>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F3241" w:rsidRPr="004B1F7A" w:rsidRDefault="008F3241" w:rsidP="00FA6070">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F3241" w:rsidRPr="004B1F7A" w:rsidRDefault="008F3241" w:rsidP="00FA6070">
            <w:pPr>
              <w:jc w:val="center"/>
              <w:cnfStyle w:val="000000000000"/>
              <w:rPr>
                <w:b/>
              </w:rPr>
            </w:pPr>
            <w:r w:rsidRPr="004B1F7A">
              <w:rPr>
                <w:b/>
              </w:rPr>
              <w:t>Proposed criteria by sub-basin</w:t>
            </w:r>
          </w:p>
        </w:tc>
      </w:tr>
      <w:tr w:rsidR="008F3241" w:rsidTr="00FA6070">
        <w:trPr>
          <w:trHeight w:val="226"/>
        </w:trPr>
        <w:tc>
          <w:tcPr>
            <w:cnfStyle w:val="001000000000"/>
            <w:tcW w:w="1715" w:type="dxa"/>
            <w:tcBorders>
              <w:top w:val="single" w:sz="24" w:space="0" w:color="B3CC82" w:themeColor="accent3" w:themeTint="BF"/>
              <w:bottom w:val="single" w:sz="24" w:space="0" w:color="B3CC82" w:themeColor="accent3" w:themeTint="BF"/>
            </w:tcBorders>
          </w:tcPr>
          <w:p w:rsidR="008F3241" w:rsidRPr="004B1F7A" w:rsidRDefault="008F3241" w:rsidP="00FA6070">
            <w:r w:rsidRPr="004B1F7A">
              <w:t>WBID model ID</w:t>
            </w:r>
          </w:p>
        </w:tc>
        <w:tc>
          <w:tcPr>
            <w:tcW w:w="1426"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Pr>
                <w:b/>
              </w:rPr>
              <w:t xml:space="preserve"> T</w:t>
            </w:r>
            <w:r w:rsidRPr="004B1F7A">
              <w:rPr>
                <w:b/>
              </w:rPr>
              <w:t>arget</w:t>
            </w:r>
          </w:p>
        </w:tc>
        <w:tc>
          <w:tcPr>
            <w:tcW w:w="114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FA6070" w:rsidP="00FA6070">
            <w:pPr>
              <w:cnfStyle w:val="000000000000"/>
              <w:rPr>
                <w:b/>
              </w:rPr>
            </w:pPr>
            <w:r>
              <w:rPr>
                <w:b/>
              </w:rPr>
              <w:t>Location</w:t>
            </w:r>
          </w:p>
        </w:tc>
        <w:tc>
          <w:tcPr>
            <w:tcW w:w="993"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Sub-basin </w:t>
            </w:r>
            <w:r>
              <w:rPr>
                <w:b/>
              </w:rPr>
              <w:t>name</w:t>
            </w:r>
          </w:p>
        </w:tc>
        <w:tc>
          <w:tcPr>
            <w:tcW w:w="2092" w:type="dxa"/>
            <w:tcBorders>
              <w:top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Long term limit (2 out of 5 </w:t>
            </w:r>
            <w:r>
              <w:rPr>
                <w:b/>
              </w:rPr>
              <w:t xml:space="preserve">year </w:t>
            </w:r>
            <w:r w:rsidRPr="004B1F7A">
              <w:rPr>
                <w:b/>
              </w:rPr>
              <w:t>assessment)</w:t>
            </w:r>
          </w:p>
        </w:tc>
      </w:tr>
      <w:tr w:rsidR="008F3241"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8F3241" w:rsidRPr="00FA112C" w:rsidRDefault="008F3241" w:rsidP="00FA6070">
            <w:pPr>
              <w:rPr>
                <w:b w:val="0"/>
              </w:rPr>
            </w:pPr>
            <w:r>
              <w:rPr>
                <w:b w:val="0"/>
              </w:rPr>
              <w:t>1N</w:t>
            </w: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11</w:t>
            </w: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Bayside</w:t>
            </w: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14</w:t>
            </w:r>
          </w:p>
        </w:tc>
        <w:tc>
          <w:tcPr>
            <w:tcW w:w="247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Backcountry</w:t>
            </w:r>
          </w:p>
        </w:tc>
        <w:tc>
          <w:tcPr>
            <w:tcW w:w="2092" w:type="dxa"/>
            <w:tcBorders>
              <w:top w:val="single" w:sz="24" w:space="0" w:color="B3CC82" w:themeColor="accent3" w:themeTint="BF"/>
              <w:bottom w:val="nil"/>
            </w:tcBorders>
            <w:shd w:val="clear" w:color="auto" w:fill="EAF1DD" w:themeFill="accent3" w:themeFillTint="33"/>
          </w:tcPr>
          <w:p w:rsidR="008F3241" w:rsidRPr="00FA112C" w:rsidRDefault="00FA6070" w:rsidP="00FA6070">
            <w:pPr>
              <w:cnfStyle w:val="000000000000"/>
            </w:pPr>
            <w:r>
              <w:t>9.6 (11.6)</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2N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9A50A0" w:rsidP="009A50A0">
            <w:pPr>
              <w:cnfStyle w:val="000000000000"/>
            </w:pPr>
            <w:r>
              <w:t>9.6 (11.6)</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3N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9A50A0" w:rsidP="009A50A0">
            <w:pPr>
              <w:cnfStyle w:val="000000000000"/>
            </w:pPr>
            <w:r>
              <w:t>9.6 (11.6)</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4N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9A50A0" w:rsidP="009A50A0">
            <w:pPr>
              <w:cnfStyle w:val="000000000000"/>
            </w:pPr>
            <w:r>
              <w:t>9.6 (11.6)</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5N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FA6070">
            <w:pPr>
              <w:cnfStyle w:val="000000000000"/>
            </w:pPr>
            <w:r w:rsidRPr="00FA112C">
              <w:t>Bayside</w:t>
            </w:r>
          </w:p>
        </w:tc>
        <w:tc>
          <w:tcPr>
            <w:tcW w:w="2092" w:type="dxa"/>
            <w:tcBorders>
              <w:top w:val="nil"/>
              <w:bottom w:val="nil"/>
            </w:tcBorders>
          </w:tcPr>
          <w:p w:rsidR="009A50A0" w:rsidRPr="00FA112C" w:rsidRDefault="009A50A0" w:rsidP="00FA6070">
            <w:pPr>
              <w:cnfStyle w:val="000000000000"/>
            </w:pPr>
            <w:r>
              <w:t>8.2 (10.4)</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6N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2092" w:type="dxa"/>
            <w:tcBorders>
              <w:top w:val="nil"/>
              <w:bottom w:val="nil"/>
            </w:tcBorders>
          </w:tcPr>
          <w:p w:rsidR="009A50A0" w:rsidRPr="00FA112C" w:rsidRDefault="009A50A0" w:rsidP="009A50A0">
            <w:pPr>
              <w:cnfStyle w:val="000000000000"/>
            </w:pPr>
            <w:r>
              <w:t>8.2 (10.4)</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7N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13</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2092" w:type="dxa"/>
            <w:tcBorders>
              <w:top w:val="nil"/>
              <w:bottom w:val="nil"/>
            </w:tcBorders>
          </w:tcPr>
          <w:p w:rsidR="009A50A0" w:rsidRPr="00FA112C" w:rsidRDefault="009A50A0" w:rsidP="009A50A0">
            <w:pPr>
              <w:cnfStyle w:val="000000000000"/>
            </w:pPr>
            <w:r>
              <w:t>8.2 (10.4)</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Default="009A50A0" w:rsidP="00FA6070">
            <w:pPr>
              <w:rPr>
                <w:b w:val="0"/>
              </w:rPr>
            </w:pPr>
            <w:r>
              <w:rPr>
                <w:b w:val="0"/>
              </w:rPr>
              <w:t>8N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11</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FA6070">
            <w:pPr>
              <w:cnfStyle w:val="000000000000"/>
            </w:pPr>
            <w:r>
              <w:t>West Florida Bay*</w:t>
            </w:r>
          </w:p>
        </w:tc>
        <w:tc>
          <w:tcPr>
            <w:tcW w:w="2092" w:type="dxa"/>
            <w:tcBorders>
              <w:top w:val="nil"/>
              <w:bottom w:val="nil"/>
            </w:tcBorders>
            <w:shd w:val="clear" w:color="auto" w:fill="EAF1DD" w:themeFill="accent3" w:themeFillTint="33"/>
          </w:tcPr>
          <w:p w:rsidR="009A50A0" w:rsidRPr="00FA112C" w:rsidRDefault="009A50A0" w:rsidP="00FA6070">
            <w:pPr>
              <w:cnfStyle w:val="000000000000"/>
            </w:pPr>
            <w:r>
              <w:t>13.2 (17.6)</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9N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FA6070">
            <w:pPr>
              <w:cnfStyle w:val="000000000000"/>
            </w:pPr>
            <w:r w:rsidRPr="00FA112C">
              <w:t>South Florida Bay*</w:t>
            </w:r>
          </w:p>
        </w:tc>
        <w:tc>
          <w:tcPr>
            <w:tcW w:w="2092" w:type="dxa"/>
            <w:tcBorders>
              <w:top w:val="nil"/>
              <w:bottom w:val="nil"/>
            </w:tcBorders>
          </w:tcPr>
          <w:p w:rsidR="009A50A0" w:rsidRPr="00FA112C" w:rsidRDefault="009A50A0" w:rsidP="00FA6070">
            <w:pPr>
              <w:cnfStyle w:val="000000000000"/>
            </w:pPr>
            <w:r>
              <w:t>7.6 (9.8)</w:t>
            </w:r>
          </w:p>
        </w:tc>
      </w:tr>
      <w:tr w:rsidR="009A50A0"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9A50A0" w:rsidRDefault="009A50A0" w:rsidP="00FA6070">
            <w:pPr>
              <w:rPr>
                <w:b w:val="0"/>
              </w:rPr>
            </w:pPr>
            <w:r>
              <w:rPr>
                <w:b w:val="0"/>
              </w:rPr>
              <w:t>10N</w:t>
            </w: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9A50A0" w:rsidRPr="00FA112C" w:rsidRDefault="009A50A0" w:rsidP="00FA6070">
            <w:pPr>
              <w:cnfStyle w:val="000000000000"/>
            </w:pPr>
            <w:r w:rsidRPr="00FA112C">
              <w:t>East Central Florida Bay*</w:t>
            </w:r>
          </w:p>
        </w:tc>
        <w:tc>
          <w:tcPr>
            <w:tcW w:w="2092" w:type="dxa"/>
            <w:tcBorders>
              <w:top w:val="nil"/>
              <w:bottom w:val="single" w:sz="24" w:space="0" w:color="B3CC82" w:themeColor="accent3" w:themeTint="BF"/>
            </w:tcBorders>
            <w:shd w:val="clear" w:color="auto" w:fill="EAF1DD" w:themeFill="accent3" w:themeFillTint="33"/>
          </w:tcPr>
          <w:p w:rsidR="009A50A0" w:rsidRPr="00FA112C" w:rsidRDefault="009A50A0" w:rsidP="00FA6070">
            <w:pPr>
              <w:cnfStyle w:val="000000000000"/>
            </w:pPr>
            <w:r>
              <w:t>6.5 (7.9)</w:t>
            </w:r>
          </w:p>
        </w:tc>
      </w:tr>
      <w:tr w:rsidR="009A50A0" w:rsidTr="00FA6070">
        <w:trPr>
          <w:trHeight w:val="226"/>
        </w:trPr>
        <w:tc>
          <w:tcPr>
            <w:cnfStyle w:val="001000000000"/>
            <w:tcW w:w="1715" w:type="dxa"/>
            <w:tcBorders>
              <w:top w:val="single" w:sz="24" w:space="0" w:color="B3CC82" w:themeColor="accent3" w:themeTint="BF"/>
              <w:bottom w:val="nil"/>
            </w:tcBorders>
          </w:tcPr>
          <w:p w:rsidR="009A50A0" w:rsidRPr="008F3241" w:rsidRDefault="009A50A0" w:rsidP="00FA6070">
            <w:pPr>
              <w:rPr>
                <w:b w:val="0"/>
              </w:rPr>
            </w:pPr>
            <w:r w:rsidRPr="008F3241">
              <w:rPr>
                <w:b w:val="0"/>
              </w:rPr>
              <w:t>1S</w:t>
            </w:r>
          </w:p>
        </w:tc>
        <w:tc>
          <w:tcPr>
            <w:tcW w:w="1426" w:type="dxa"/>
            <w:tcBorders>
              <w:top w:val="single" w:sz="24" w:space="0" w:color="B3CC82" w:themeColor="accent3" w:themeTint="BF"/>
              <w:bottom w:val="nil"/>
              <w:right w:val="single" w:sz="24" w:space="0" w:color="B3CC82" w:themeColor="accent3" w:themeTint="BF"/>
            </w:tcBorders>
          </w:tcPr>
          <w:p w:rsidR="009A50A0" w:rsidRPr="00FA112C" w:rsidRDefault="009A50A0" w:rsidP="00FA6070">
            <w:pPr>
              <w:cnfStyle w:val="000000000000"/>
            </w:pPr>
            <w:r>
              <w:t>8</w:t>
            </w:r>
          </w:p>
        </w:tc>
        <w:tc>
          <w:tcPr>
            <w:tcW w:w="1147" w:type="dxa"/>
            <w:tcBorders>
              <w:top w:val="single" w:sz="24" w:space="0" w:color="B3CC82" w:themeColor="accent3" w:themeTint="BF"/>
              <w:left w:val="single" w:sz="24" w:space="0" w:color="B3CC82" w:themeColor="accent3" w:themeTint="BF"/>
              <w:bottom w:val="nil"/>
            </w:tcBorders>
          </w:tcPr>
          <w:p w:rsidR="009A50A0" w:rsidRPr="00FA112C" w:rsidRDefault="009A50A0" w:rsidP="00FA6070">
            <w:pPr>
              <w:cnfStyle w:val="000000000000"/>
            </w:pPr>
            <w:r w:rsidRPr="00FA112C">
              <w:t>Oceanside</w:t>
            </w:r>
          </w:p>
        </w:tc>
        <w:tc>
          <w:tcPr>
            <w:tcW w:w="993" w:type="dxa"/>
            <w:tcBorders>
              <w:top w:val="single" w:sz="24" w:space="0" w:color="B3CC82" w:themeColor="accent3" w:themeTint="BF"/>
              <w:bottom w:val="nil"/>
              <w:right w:val="single" w:sz="24" w:space="0" w:color="B3CC82" w:themeColor="accent3" w:themeTint="BF"/>
            </w:tcBorders>
          </w:tcPr>
          <w:p w:rsidR="009A50A0" w:rsidRPr="00FA112C" w:rsidRDefault="009A50A0" w:rsidP="00FA6070">
            <w:pPr>
              <w:cnfStyle w:val="000000000000"/>
            </w:pPr>
            <w:r>
              <w:t>15</w:t>
            </w:r>
          </w:p>
        </w:tc>
        <w:tc>
          <w:tcPr>
            <w:tcW w:w="2477" w:type="dxa"/>
            <w:tcBorders>
              <w:top w:val="single" w:sz="24" w:space="0" w:color="B3CC82" w:themeColor="accent3" w:themeTint="BF"/>
              <w:left w:val="single" w:sz="24" w:space="0" w:color="B3CC82" w:themeColor="accent3" w:themeTint="BF"/>
              <w:bottom w:val="nil"/>
            </w:tcBorders>
          </w:tcPr>
          <w:p w:rsidR="009A50A0" w:rsidRPr="00FA112C" w:rsidRDefault="009A50A0" w:rsidP="00FA6070">
            <w:pPr>
              <w:cnfStyle w:val="000000000000"/>
            </w:pPr>
            <w:r w:rsidRPr="00FA112C">
              <w:t>Ocean</w:t>
            </w:r>
          </w:p>
        </w:tc>
        <w:tc>
          <w:tcPr>
            <w:tcW w:w="2092" w:type="dxa"/>
            <w:tcBorders>
              <w:top w:val="single" w:sz="24" w:space="0" w:color="B3CC82" w:themeColor="accent3" w:themeTint="BF"/>
              <w:bottom w:val="nil"/>
            </w:tcBorders>
          </w:tcPr>
          <w:p w:rsidR="009A50A0" w:rsidRPr="00FA112C" w:rsidRDefault="009A50A0" w:rsidP="00FA6070">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2S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3S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4S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5S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6S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7S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8S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9S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single" w:sz="24" w:space="0" w:color="B3CC82" w:themeColor="accent3" w:themeTint="BF"/>
            </w:tcBorders>
          </w:tcPr>
          <w:p w:rsidR="00D2580A" w:rsidRPr="008F3241" w:rsidRDefault="00D2580A" w:rsidP="00FA6070">
            <w:pPr>
              <w:rPr>
                <w:b w:val="0"/>
              </w:rPr>
            </w:pPr>
            <w:r w:rsidRPr="008F3241">
              <w:rPr>
                <w:b w:val="0"/>
              </w:rPr>
              <w:t>10S</w:t>
            </w:r>
          </w:p>
        </w:tc>
        <w:tc>
          <w:tcPr>
            <w:tcW w:w="1426" w:type="dxa"/>
            <w:tcBorders>
              <w:top w:val="nil"/>
              <w:bottom w:val="single" w:sz="24" w:space="0" w:color="B3CC82" w:themeColor="accent3" w:themeTint="BF"/>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tcPr>
          <w:p w:rsidR="00D2580A" w:rsidRPr="00FA112C" w:rsidRDefault="00D2580A" w:rsidP="009A50A0">
            <w:pPr>
              <w:cnfStyle w:val="000000000000"/>
            </w:pPr>
            <w:r w:rsidRPr="00FA112C">
              <w:t>Oceanside</w:t>
            </w:r>
          </w:p>
        </w:tc>
        <w:tc>
          <w:tcPr>
            <w:tcW w:w="993" w:type="dxa"/>
            <w:tcBorders>
              <w:top w:val="nil"/>
              <w:bottom w:val="single" w:sz="24" w:space="0" w:color="B3CC82" w:themeColor="accent3" w:themeTint="BF"/>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single" w:sz="24" w:space="0" w:color="B3CC82" w:themeColor="accent3" w:themeTint="BF"/>
            </w:tcBorders>
          </w:tcPr>
          <w:p w:rsidR="00D2580A" w:rsidRPr="00FA112C" w:rsidRDefault="00D2580A" w:rsidP="00740B86">
            <w:pPr>
              <w:cnfStyle w:val="000000000000"/>
            </w:pPr>
            <w:r w:rsidRPr="00FA112C">
              <w:t>Ocean</w:t>
            </w:r>
          </w:p>
        </w:tc>
        <w:tc>
          <w:tcPr>
            <w:tcW w:w="2092" w:type="dxa"/>
            <w:tcBorders>
              <w:top w:val="nil"/>
              <w:bottom w:val="single" w:sz="24" w:space="0" w:color="B3CC82" w:themeColor="accent3" w:themeTint="BF"/>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D2580A" w:rsidRPr="008F3241" w:rsidRDefault="00D2580A" w:rsidP="00FA6070">
            <w:pPr>
              <w:rPr>
                <w:b w:val="0"/>
              </w:rPr>
            </w:pP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D2580A" w:rsidRDefault="00D2580A" w:rsidP="00FA6070">
            <w:pPr>
              <w:cnfStyle w:val="000000000000"/>
            </w:pP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D2580A" w:rsidRPr="00FA112C" w:rsidRDefault="00D2580A" w:rsidP="00FA6070">
            <w:pPr>
              <w:cnfStyle w:val="000000000000"/>
            </w:pP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2477" w:type="dxa"/>
            <w:tcBorders>
              <w:top w:val="single" w:sz="24" w:space="0" w:color="B3CC82" w:themeColor="accent3" w:themeTint="BF"/>
              <w:left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Marquesas</w:t>
            </w:r>
          </w:p>
        </w:tc>
        <w:tc>
          <w:tcPr>
            <w:tcW w:w="2092" w:type="dxa"/>
            <w:tcBorders>
              <w:top w:val="single" w:sz="24" w:space="0" w:color="B3CC82" w:themeColor="accent3" w:themeTint="BF"/>
            </w:tcBorders>
            <w:shd w:val="clear" w:color="auto" w:fill="EAF1DD" w:themeFill="accent3" w:themeFillTint="33"/>
          </w:tcPr>
          <w:p w:rsidR="00D2580A" w:rsidRPr="00FA112C" w:rsidRDefault="00D2580A" w:rsidP="00FA6070">
            <w:pPr>
              <w:cnfStyle w:val="000000000000"/>
            </w:pPr>
            <w:r>
              <w:t>7.1 (8.8)</w:t>
            </w:r>
          </w:p>
        </w:tc>
      </w:tr>
      <w:tr w:rsidR="00D2580A"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D2580A" w:rsidRPr="008F3241" w:rsidRDefault="00D2580A" w:rsidP="00FA6070">
            <w:pPr>
              <w:rPr>
                <w:b w:val="0"/>
              </w:rPr>
            </w:pP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D2580A" w:rsidRDefault="00D2580A" w:rsidP="00FA6070">
            <w:pPr>
              <w:cnfStyle w:val="000000000000"/>
            </w:pP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2477" w:type="dxa"/>
            <w:tcBorders>
              <w:left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Dry Tortugas</w:t>
            </w:r>
          </w:p>
        </w:tc>
        <w:tc>
          <w:tcPr>
            <w:tcW w:w="2092" w:type="dxa"/>
            <w:shd w:val="clear" w:color="auto" w:fill="EAF1DD" w:themeFill="accent3" w:themeFillTint="33"/>
          </w:tcPr>
          <w:p w:rsidR="00D2580A" w:rsidRPr="00FA112C" w:rsidRDefault="00D2580A" w:rsidP="00FA6070">
            <w:pPr>
              <w:cnfStyle w:val="000000000000"/>
            </w:pPr>
            <w:r>
              <w:t>6.4 (8.3)</w:t>
            </w:r>
          </w:p>
        </w:tc>
      </w:tr>
    </w:tbl>
    <w:p w:rsidR="00FA6070" w:rsidRPr="00FA112C" w:rsidRDefault="00FA6070" w:rsidP="00FA6070">
      <w:pPr>
        <w:spacing w:line="240" w:lineRule="auto"/>
        <w:rPr>
          <w:sz w:val="18"/>
          <w:szCs w:val="18"/>
        </w:rPr>
      </w:pPr>
      <w:r>
        <w:rPr>
          <w:sz w:val="18"/>
          <w:szCs w:val="18"/>
        </w:rPr>
        <w:t>*Three</w:t>
      </w:r>
      <w:r w:rsidRPr="00FA112C">
        <w:rPr>
          <w:sz w:val="18"/>
          <w:szCs w:val="18"/>
        </w:rPr>
        <w:t xml:space="preserve"> sub-basins from Florida Bay are included for comparison because they are adjacent to halo zone WBIDs on the bay-side of the upper Keys.</w:t>
      </w:r>
    </w:p>
    <w:p w:rsidR="006E2088" w:rsidRPr="00065C96" w:rsidRDefault="00740B86" w:rsidP="00740B86">
      <w:pPr>
        <w:pStyle w:val="EstuarySubheading"/>
        <w:rPr>
          <w:highlight w:val="yellow"/>
        </w:rPr>
      </w:pPr>
      <w:bookmarkStart w:id="63" w:name="_Toc269284179"/>
      <w:r w:rsidRPr="00065C96">
        <w:rPr>
          <w:highlight w:val="yellow"/>
        </w:rPr>
        <w:t>Summary</w:t>
      </w:r>
      <w:bookmarkEnd w:id="63"/>
    </w:p>
    <w:p w:rsidR="00D5281E" w:rsidRDefault="00D5281E" w:rsidP="00D5281E">
      <w:pPr>
        <w:autoSpaceDE w:val="0"/>
        <w:autoSpaceDN w:val="0"/>
        <w:adjustRightInd w:val="0"/>
        <w:spacing w:after="120"/>
      </w:pPr>
      <w:r w:rsidRPr="00065C96">
        <w:rPr>
          <w:highlight w:val="yellow"/>
        </w:rPr>
        <w:t xml:space="preserve">FDEP is </w:t>
      </w:r>
      <w:r w:rsidR="00847E91" w:rsidRPr="00065C96">
        <w:rPr>
          <w:highlight w:val="yellow"/>
        </w:rPr>
        <w:t>considering</w:t>
      </w:r>
      <w:r w:rsidRPr="00065C96">
        <w:rPr>
          <w:highlight w:val="yellow"/>
        </w:rPr>
        <w:t xml:space="preserve"> two methods for establishing numeric nutrient criteria in the Keys.  The first consists of adopting the criteria established in the FKRAD, which are based on improving water quality in the inshore “halo zone” (up to 500 m offshore) to </w:t>
      </w:r>
      <w:r w:rsidR="009A50A0" w:rsidRPr="00065C96">
        <w:rPr>
          <w:highlight w:val="yellow"/>
        </w:rPr>
        <w:t xml:space="preserve">modeled </w:t>
      </w:r>
      <w:r w:rsidRPr="00065C96">
        <w:rPr>
          <w:highlight w:val="yellow"/>
        </w:rPr>
        <w:t>targets</w:t>
      </w:r>
      <w:r w:rsidR="009C668C" w:rsidRPr="00065C96">
        <w:rPr>
          <w:highlight w:val="yellow"/>
        </w:rPr>
        <w:t xml:space="preserve"> (FDEP 2008a)</w:t>
      </w:r>
      <w:r w:rsidRPr="00065C96">
        <w:rPr>
          <w:highlight w:val="yellow"/>
        </w:rPr>
        <w:t>.  The second approach is to subdivide the nearshore waters (500 to 12,100 m from shore) into zones of similar water quality and establish criteria to maintain the current nutrient data distributions, which would continue to support the existing healthy condition.</w:t>
      </w:r>
      <w:r>
        <w:t xml:space="preserve"> </w:t>
      </w:r>
    </w:p>
    <w:p w:rsidR="00847E91" w:rsidRDefault="00847E91"/>
    <w:p w:rsidR="00740B86" w:rsidRDefault="00740B86">
      <w:pPr>
        <w:sectPr w:rsidR="00740B86" w:rsidSect="00AD4644">
          <w:pgSz w:w="12240" w:h="15840"/>
          <w:pgMar w:top="1440" w:right="1440" w:bottom="1440" w:left="1440" w:header="720" w:footer="720" w:gutter="0"/>
          <w:cols w:space="720"/>
          <w:docGrid w:linePitch="360"/>
        </w:sectPr>
      </w:pPr>
    </w:p>
    <w:p w:rsidR="00847E91" w:rsidRPr="00705125" w:rsidRDefault="00847E91" w:rsidP="00847E91">
      <w:pPr>
        <w:pStyle w:val="EstuaryHeading"/>
        <w:spacing w:after="120"/>
      </w:pPr>
      <w:bookmarkStart w:id="64" w:name="_Toc269284180"/>
      <w:r w:rsidRPr="00705125">
        <w:lastRenderedPageBreak/>
        <w:t>References</w:t>
      </w:r>
      <w:bookmarkEnd w:id="64"/>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Ault, J.S., J.A. </w:t>
      </w:r>
      <w:proofErr w:type="spellStart"/>
      <w:r>
        <w:rPr>
          <w:rFonts w:cs="TimesNewRoman"/>
          <w:color w:val="1F1A17"/>
        </w:rPr>
        <w:t>Bohnsack</w:t>
      </w:r>
      <w:proofErr w:type="spellEnd"/>
      <w:r>
        <w:rPr>
          <w:rFonts w:cs="TimesNewRoman"/>
          <w:color w:val="1F1A17"/>
        </w:rPr>
        <w:t xml:space="preserve">, and G.A. </w:t>
      </w:r>
      <w:proofErr w:type="spellStart"/>
      <w:r>
        <w:rPr>
          <w:rFonts w:cs="TimesNewRoman"/>
          <w:color w:val="1F1A17"/>
        </w:rPr>
        <w:t>Meester</w:t>
      </w:r>
      <w:proofErr w:type="spellEnd"/>
      <w:r>
        <w:rPr>
          <w:rFonts w:cs="TimesNewRoman"/>
          <w:color w:val="1F1A17"/>
        </w:rPr>
        <w:t>.</w:t>
      </w:r>
      <w:proofErr w:type="gramEnd"/>
      <w:r>
        <w:rPr>
          <w:rFonts w:cs="TimesNewRoman"/>
          <w:color w:val="1F1A17"/>
        </w:rPr>
        <w:t xml:space="preserve">  1997.  A retrospective (1979–1996) multispecies assessment of coral reef fish stocks in the Florida Keys.  </w:t>
      </w:r>
      <w:r w:rsidRPr="00504D95">
        <w:rPr>
          <w:rFonts w:cs="TimesNewRoman"/>
          <w:i/>
          <w:color w:val="1F1A17"/>
        </w:rPr>
        <w:t>Fishery Bulletin 96(3): 395</w:t>
      </w:r>
      <w:r>
        <w:rPr>
          <w:rFonts w:cs="TimesNewRoman"/>
          <w:i/>
          <w:color w:val="1F1A17"/>
        </w:rPr>
        <w:t>–</w:t>
      </w:r>
      <w:r w:rsidRPr="00504D95">
        <w:rPr>
          <w:rFonts w:cs="TimesNewRoman"/>
          <w:i/>
          <w:color w:val="1F1A17"/>
        </w:rPr>
        <w:t>414</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Bohnsack</w:t>
      </w:r>
      <w:proofErr w:type="spellEnd"/>
      <w:r>
        <w:rPr>
          <w:rFonts w:cs="TimesNewRoman"/>
          <w:color w:val="1F1A17"/>
        </w:rPr>
        <w:t>, J.A., D.E. Harper, and D.B. McClellan.</w:t>
      </w:r>
      <w:proofErr w:type="gramEnd"/>
      <w:r>
        <w:rPr>
          <w:rFonts w:cs="TimesNewRoman"/>
          <w:color w:val="1F1A17"/>
        </w:rPr>
        <w:t xml:space="preserve"> 1994.   Fisheries trends from Monroe County, Florida.  </w:t>
      </w:r>
      <w:r w:rsidRPr="00504D95">
        <w:rPr>
          <w:rFonts w:cs="TimesNewRoman"/>
          <w:i/>
          <w:color w:val="1F1A17"/>
        </w:rPr>
        <w:t>Bulletin of Marine Science 54(3): 982</w:t>
      </w:r>
      <w:r>
        <w:rPr>
          <w:rFonts w:cs="TimesNewRoman"/>
          <w:i/>
          <w:color w:val="1F1A17"/>
        </w:rPr>
        <w:t>–</w:t>
      </w:r>
      <w:r w:rsidRPr="00504D95">
        <w:rPr>
          <w:rFonts w:cs="TimesNewRoman"/>
          <w:i/>
          <w:color w:val="1F1A17"/>
        </w:rPr>
        <w:t>1018</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Boyer, J.N.</w:t>
      </w:r>
      <w:proofErr w:type="gramEnd"/>
      <w:r>
        <w:rPr>
          <w:rFonts w:cs="TimesNewRoman"/>
          <w:color w:val="1F1A17"/>
        </w:rPr>
        <w:t xml:space="preserve">  2010.  </w:t>
      </w:r>
      <w:r w:rsidRPr="00504D95">
        <w:rPr>
          <w:rFonts w:cs="TimesNewRoman"/>
          <w:i/>
          <w:color w:val="1F1A17"/>
        </w:rPr>
        <w:t>Nutrient criteria in the Florida Keys National Marine Sanctuary and Dry Tortugas National Park.</w:t>
      </w:r>
      <w:r>
        <w:rPr>
          <w:rFonts w:cs="TimesNewRoman"/>
          <w:color w:val="1F1A17"/>
        </w:rPr>
        <w:t xml:space="preserve">  </w:t>
      </w:r>
      <w:proofErr w:type="gramStart"/>
      <w:r>
        <w:rPr>
          <w:rFonts w:cs="TimesNewRoman"/>
          <w:color w:val="1F1A17"/>
        </w:rPr>
        <w:t>Presented at the FDEP Estuary and Coastal Numeric Nutrient Criteria Development Meeting, Miami, FL, March 3, 2010.</w:t>
      </w:r>
      <w:proofErr w:type="gramEnd"/>
      <w:r>
        <w:rPr>
          <w:rFonts w:cs="TimesNewRoman"/>
          <w:color w:val="1F1A17"/>
        </w:rPr>
        <w:t xml:space="preserve">  Available:  </w:t>
      </w:r>
      <w:hyperlink r:id="rId46" w:history="1">
        <w:r>
          <w:rPr>
            <w:rStyle w:val="Hyperlink"/>
            <w:rFonts w:cs="TimesNewRoman"/>
          </w:rPr>
          <w:t>http://www.dep.state.fl.us/water/</w:t>
        </w:r>
        <w:r>
          <w:rPr>
            <w:rStyle w:val="Hyperlink"/>
            <w:rFonts w:cs="TimesNewRoman"/>
          </w:rPr>
          <w:br/>
          <w:t>wqssp/nutrients/docs/estuarine/miami/fknms_tortugas_nutrient_criteria.pdf</w:t>
        </w:r>
      </w:hyperlink>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Boyer, J.N., and H.O. </w:t>
      </w:r>
      <w:proofErr w:type="spellStart"/>
      <w:r>
        <w:rPr>
          <w:rFonts w:cs="TimesNewRoman"/>
          <w:color w:val="1F1A17"/>
        </w:rPr>
        <w:t>Briceño</w:t>
      </w:r>
      <w:proofErr w:type="spellEnd"/>
      <w:r>
        <w:rPr>
          <w:rFonts w:cs="TimesNewRoman"/>
          <w:color w:val="1F1A17"/>
        </w:rPr>
        <w:t>.</w:t>
      </w:r>
      <w:proofErr w:type="gramEnd"/>
      <w:r>
        <w:rPr>
          <w:rFonts w:cs="TimesNewRoman"/>
          <w:color w:val="1F1A17"/>
        </w:rPr>
        <w:t xml:space="preserve">  2009.  </w:t>
      </w:r>
      <w:r w:rsidRPr="00504D95">
        <w:rPr>
          <w:rFonts w:cs="TimesNewRoman"/>
          <w:i/>
          <w:color w:val="1F1A17"/>
        </w:rPr>
        <w:t xml:space="preserve">2008 Annual </w:t>
      </w:r>
      <w:r>
        <w:rPr>
          <w:rFonts w:cs="TimesNewRoman"/>
          <w:i/>
          <w:color w:val="1F1A17"/>
        </w:rPr>
        <w:t>r</w:t>
      </w:r>
      <w:r w:rsidRPr="00504D95">
        <w:rPr>
          <w:rFonts w:cs="TimesNewRoman"/>
          <w:i/>
          <w:color w:val="1F1A17"/>
        </w:rPr>
        <w:t>eport of the Water Quality Monitoring Project for the Florida Keys National Marine Sanctuary.</w:t>
      </w:r>
      <w:r>
        <w:rPr>
          <w:rFonts w:cs="TimesNewRoman"/>
          <w:color w:val="1F1A17"/>
        </w:rPr>
        <w:t xml:space="preserve">  </w:t>
      </w:r>
      <w:proofErr w:type="gramStart"/>
      <w:r>
        <w:rPr>
          <w:rFonts w:cs="TimesNewRoman"/>
          <w:color w:val="1F1A17"/>
        </w:rPr>
        <w:t>Southeast Environmental Research Center Technical Report T-437.</w:t>
      </w:r>
      <w:proofErr w:type="gramEnd"/>
      <w:r>
        <w:rPr>
          <w:rFonts w:cs="TimesNewRoman"/>
          <w:color w:val="1F1A17"/>
        </w:rPr>
        <w:t xml:space="preserve">  Miami, FL:  Florida International University. </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Boyer, J.N., and R.D. Jones.</w:t>
      </w:r>
      <w:proofErr w:type="gramEnd"/>
      <w:r>
        <w:rPr>
          <w:rFonts w:cs="TimesNewRoman"/>
          <w:color w:val="1F1A17"/>
        </w:rPr>
        <w:t xml:space="preserve">  2002.  A view from the bridge:  External and internal forces affecting the ambient water quality of the Florida Keys National Marine Sanctuary.  In:  J.W. Porter and K.G. Porter (Eds.), </w:t>
      </w:r>
      <w:r w:rsidRPr="00504D95">
        <w:rPr>
          <w:rFonts w:cs="TimesNewRoman"/>
          <w:i/>
          <w:color w:val="1F1A17"/>
        </w:rPr>
        <w:t xml:space="preserve">The Everglades, Florida Bay and </w:t>
      </w:r>
      <w:r>
        <w:rPr>
          <w:rFonts w:cs="TimesNewRoman"/>
          <w:i/>
          <w:color w:val="1F1A17"/>
        </w:rPr>
        <w:t>c</w:t>
      </w:r>
      <w:r w:rsidRPr="00504D95">
        <w:rPr>
          <w:rFonts w:cs="TimesNewRoman"/>
          <w:i/>
          <w:color w:val="1F1A17"/>
        </w:rPr>
        <w:t xml:space="preserve">oral </w:t>
      </w:r>
      <w:r>
        <w:rPr>
          <w:rFonts w:cs="TimesNewRoman"/>
          <w:i/>
          <w:color w:val="1F1A17"/>
        </w:rPr>
        <w:t>r</w:t>
      </w:r>
      <w:r w:rsidRPr="00504D95">
        <w:rPr>
          <w:rFonts w:cs="TimesNewRoman"/>
          <w:i/>
          <w:color w:val="1F1A17"/>
        </w:rPr>
        <w:t>eefs of the Florida Keys</w:t>
      </w:r>
      <w:r>
        <w:rPr>
          <w:rFonts w:cs="TimesNewRoman"/>
          <w:color w:val="1F1A17"/>
        </w:rPr>
        <w:t xml:space="preserve"> (Boca Raton: CRC Press, pp. 609–640).</w:t>
      </w:r>
    </w:p>
    <w:p w:rsidR="00847E91" w:rsidRPr="00BF039E"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 xml:space="preserve">Boyer, J.N., C.R. Kelble, </w:t>
      </w:r>
      <w:proofErr w:type="spellStart"/>
      <w:r>
        <w:rPr>
          <w:rFonts w:cs="TimesNewRoman"/>
          <w:color w:val="1F1A17"/>
        </w:rPr>
        <w:t>P.B.Ortner</w:t>
      </w:r>
      <w:proofErr w:type="spellEnd"/>
      <w:r>
        <w:rPr>
          <w:rFonts w:cs="TimesNewRoman"/>
          <w:color w:val="1F1A17"/>
        </w:rPr>
        <w:t>, and D.T Rudnick.</w:t>
      </w:r>
      <w:proofErr w:type="gramEnd"/>
      <w:r>
        <w:rPr>
          <w:rFonts w:cs="TimesNewRoman"/>
          <w:color w:val="1F1A17"/>
        </w:rPr>
        <w:t xml:space="preserve">  2009.  Phytoplankton bloom status: Chlorophyll a biomass as an indicator of water quality condition in the southern estuaries of Florida, USA.  </w:t>
      </w:r>
      <w:r w:rsidRPr="00504D95">
        <w:rPr>
          <w:rFonts w:cs="TimesNewRoman"/>
          <w:i/>
          <w:color w:val="1F1A17"/>
        </w:rPr>
        <w:t>Ecological Indicators 9S: S56</w:t>
      </w:r>
      <w:r>
        <w:rPr>
          <w:rFonts w:cs="TimesNewRoman"/>
          <w:i/>
          <w:color w:val="1F1A17"/>
        </w:rPr>
        <w:t>–</w:t>
      </w:r>
      <w:r w:rsidRPr="00504D95">
        <w:rPr>
          <w:rFonts w:cs="TimesNewRoman"/>
          <w:i/>
          <w:color w:val="1F1A17"/>
        </w:rPr>
        <w:t>S67.</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Callahan, M., J. Wheaton, C. Beaver, S. Brooke, D. Johnson, J. Kidney, S. </w:t>
      </w:r>
      <w:proofErr w:type="spellStart"/>
      <w:r>
        <w:rPr>
          <w:rFonts w:cs="TimesNewRoman"/>
          <w:color w:val="1F1A17"/>
        </w:rPr>
        <w:t>Kupfner</w:t>
      </w:r>
      <w:proofErr w:type="spellEnd"/>
      <w:r>
        <w:rPr>
          <w:rFonts w:cs="TimesNewRoman"/>
          <w:color w:val="1F1A17"/>
        </w:rPr>
        <w:t xml:space="preserve">, J.W. Porter, M. Meyers, S. Wade, M. </w:t>
      </w:r>
      <w:proofErr w:type="spellStart"/>
      <w:r>
        <w:rPr>
          <w:rFonts w:cs="TimesNewRoman"/>
          <w:color w:val="1F1A17"/>
        </w:rPr>
        <w:t>Colella</w:t>
      </w:r>
      <w:proofErr w:type="spellEnd"/>
      <w:r>
        <w:rPr>
          <w:rFonts w:cs="TimesNewRoman"/>
          <w:color w:val="1F1A17"/>
        </w:rPr>
        <w:t xml:space="preserve">, and M. </w:t>
      </w:r>
      <w:proofErr w:type="spellStart"/>
      <w:r>
        <w:rPr>
          <w:rFonts w:cs="TimesNewRoman"/>
          <w:color w:val="1F1A17"/>
        </w:rPr>
        <w:t>Bertin</w:t>
      </w:r>
      <w:proofErr w:type="spellEnd"/>
      <w:r>
        <w:rPr>
          <w:rFonts w:cs="TimesNewRoman"/>
          <w:color w:val="1F1A17"/>
        </w:rPr>
        <w:t xml:space="preserve">.  2007.  </w:t>
      </w:r>
      <w:r w:rsidRPr="00504D95">
        <w:rPr>
          <w:rFonts w:cs="TimesNewRoman"/>
          <w:i/>
          <w:color w:val="1F1A17"/>
        </w:rPr>
        <w:t xml:space="preserve">2006 Executive </w:t>
      </w:r>
      <w:r>
        <w:rPr>
          <w:rFonts w:cs="TimesNewRoman"/>
          <w:i/>
          <w:color w:val="1F1A17"/>
        </w:rPr>
        <w:t>s</w:t>
      </w:r>
      <w:r w:rsidRPr="00504D95">
        <w:rPr>
          <w:rFonts w:cs="TimesNewRoman"/>
          <w:i/>
          <w:color w:val="1F1A17"/>
        </w:rPr>
        <w:t>ummary:  EPA Steering Committee Meeting</w:t>
      </w:r>
      <w:r w:rsidRPr="00504D95">
        <w:rPr>
          <w:rFonts w:cs="TimesNewRoman"/>
          <w:color w:val="1F1A17"/>
        </w:rPr>
        <w:t xml:space="preserve">. </w:t>
      </w:r>
      <w:r>
        <w:rPr>
          <w:rFonts w:cs="TimesNewRoman"/>
          <w:color w:val="1F1A17"/>
        </w:rPr>
        <w:t xml:space="preserve"> </w:t>
      </w:r>
      <w:proofErr w:type="gramStart"/>
      <w:r w:rsidRPr="00504D95">
        <w:rPr>
          <w:rFonts w:cs="TimesNewRoman"/>
          <w:color w:val="1F1A17"/>
        </w:rPr>
        <w:t>Coral Reef Evaluation and Monitoring Project.</w:t>
      </w:r>
      <w:proofErr w:type="gramEnd"/>
      <w:r>
        <w:rPr>
          <w:rFonts w:cs="TimesNewRoman"/>
          <w:color w:val="1F1A17"/>
        </w:rPr>
        <w:t xml:space="preserve">  </w:t>
      </w:r>
      <w:proofErr w:type="gramStart"/>
      <w:r>
        <w:rPr>
          <w:rFonts w:cs="TimesNewRoman"/>
          <w:color w:val="1F1A17"/>
        </w:rPr>
        <w:t>Florida Fish and Wildlife Conservation Commission and the University of Georgia.</w:t>
      </w:r>
      <w:proofErr w:type="gramEnd"/>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Campbell, J.E., and J.W. Fourqurean.</w:t>
      </w:r>
      <w:proofErr w:type="gramEnd"/>
      <w:r>
        <w:rPr>
          <w:rFonts w:cs="TimesNewRoman"/>
          <w:color w:val="1F1A17"/>
        </w:rPr>
        <w:t xml:space="preserve">  2009.  </w:t>
      </w:r>
      <w:proofErr w:type="spellStart"/>
      <w:r>
        <w:rPr>
          <w:rFonts w:cs="TimesNewRoman"/>
          <w:color w:val="1F1A17"/>
        </w:rPr>
        <w:t>Interspecific</w:t>
      </w:r>
      <w:proofErr w:type="spellEnd"/>
      <w:r>
        <w:rPr>
          <w:rFonts w:cs="TimesNewRoman"/>
          <w:color w:val="1F1A17"/>
        </w:rPr>
        <w:t xml:space="preserve"> variation in the elemental and stable isotope content of seagrasses in South Florida.  </w:t>
      </w:r>
      <w:r w:rsidRPr="00504D95">
        <w:rPr>
          <w:rFonts w:cs="TimesNewRoman"/>
          <w:i/>
          <w:color w:val="1F1A17"/>
        </w:rPr>
        <w:t>Marine Ecology Progress Series 387: 109</w:t>
      </w:r>
      <w:r>
        <w:rPr>
          <w:rFonts w:cs="TimesNewRoman"/>
          <w:i/>
          <w:color w:val="1F1A17"/>
        </w:rPr>
        <w:t>–</w:t>
      </w:r>
      <w:r w:rsidRPr="00504D95">
        <w:rPr>
          <w:rFonts w:cs="TimesNewRoman"/>
          <w:i/>
          <w:color w:val="1F1A17"/>
        </w:rPr>
        <w:t>123</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spellStart"/>
      <w:r>
        <w:rPr>
          <w:rFonts w:cs="TimesNewRoman"/>
          <w:color w:val="1F1A17"/>
        </w:rPr>
        <w:t>Chiappone</w:t>
      </w:r>
      <w:proofErr w:type="spellEnd"/>
      <w:r>
        <w:rPr>
          <w:rFonts w:cs="TimesNewRoman"/>
          <w:color w:val="1F1A17"/>
        </w:rPr>
        <w:t>, M.  1996</w:t>
      </w:r>
      <w:r w:rsidRPr="00504D95">
        <w:rPr>
          <w:rFonts w:cs="TimesNewRoman"/>
          <w:i/>
          <w:color w:val="1F1A17"/>
        </w:rPr>
        <w:t xml:space="preserve">.  Coral Watch </w:t>
      </w:r>
      <w:r>
        <w:rPr>
          <w:rFonts w:cs="TimesNewRoman"/>
          <w:i/>
          <w:color w:val="1F1A17"/>
        </w:rPr>
        <w:t>P</w:t>
      </w:r>
      <w:r w:rsidRPr="00504D95">
        <w:rPr>
          <w:rFonts w:cs="TimesNewRoman"/>
          <w:i/>
          <w:color w:val="1F1A17"/>
        </w:rPr>
        <w:t>rogram summary</w:t>
      </w:r>
      <w:r>
        <w:rPr>
          <w:rFonts w:cs="TimesNewRoman"/>
          <w:i/>
          <w:color w:val="1F1A17"/>
        </w:rPr>
        <w:t xml:space="preserve">: </w:t>
      </w:r>
      <w:r w:rsidRPr="00504D95">
        <w:rPr>
          <w:rFonts w:cs="TimesNewRoman"/>
          <w:i/>
          <w:color w:val="1F1A17"/>
        </w:rPr>
        <w:t xml:space="preserve"> A report on volunteer and scientific efforts to document the status of reefs in the Florida Keys National Marine Sanctuary.</w:t>
      </w:r>
      <w:r>
        <w:rPr>
          <w:rFonts w:cs="TimesNewRoman"/>
          <w:color w:val="1F1A17"/>
        </w:rPr>
        <w:t xml:space="preserve">  Summerland Key, FL:  The Nature Conservancy.</w:t>
      </w:r>
    </w:p>
    <w:p w:rsidR="00847E91" w:rsidRDefault="00847E91" w:rsidP="00847E91">
      <w:pPr>
        <w:autoSpaceDE w:val="0"/>
        <w:autoSpaceDN w:val="0"/>
        <w:adjustRightInd w:val="0"/>
        <w:spacing w:after="120"/>
        <w:ind w:left="720" w:hanging="720"/>
        <w:rPr>
          <w:rFonts w:cs="TimesNewRoman"/>
          <w:color w:val="1F1A17"/>
        </w:rPr>
      </w:pPr>
      <w:proofErr w:type="spellStart"/>
      <w:proofErr w:type="gramStart"/>
      <w:r>
        <w:rPr>
          <w:rFonts w:cs="TimesNewRoman"/>
          <w:color w:val="1F1A17"/>
        </w:rPr>
        <w:t>Chiappone</w:t>
      </w:r>
      <w:proofErr w:type="spellEnd"/>
      <w:r>
        <w:rPr>
          <w:rFonts w:cs="TimesNewRoman"/>
          <w:color w:val="1F1A17"/>
        </w:rPr>
        <w:t>, M., and K.M. Sullivan.</w:t>
      </w:r>
      <w:proofErr w:type="gramEnd"/>
      <w:r>
        <w:rPr>
          <w:rFonts w:cs="TimesNewRoman"/>
          <w:color w:val="1F1A17"/>
        </w:rPr>
        <w:t xml:space="preserve">  1994.  Ecological structure and dynamics of nearshore hard-bottom communities in the Florida Keys.  </w:t>
      </w:r>
      <w:r w:rsidRPr="00504D95">
        <w:rPr>
          <w:rFonts w:cs="TimesNewRoman"/>
          <w:i/>
          <w:color w:val="1F1A17"/>
        </w:rPr>
        <w:t>Bulletin of Marine Science 54(3): 747</w:t>
      </w:r>
      <w:r>
        <w:rPr>
          <w:rFonts w:cs="TimesNewRoman"/>
          <w:i/>
          <w:color w:val="1F1A17"/>
        </w:rPr>
        <w:t>–</w:t>
      </w:r>
      <w:r w:rsidRPr="00504D95">
        <w:rPr>
          <w:rFonts w:cs="TimesNewRoman"/>
          <w:i/>
          <w:color w:val="1F1A17"/>
        </w:rPr>
        <w:t>756</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Collado</w:t>
      </w:r>
      <w:proofErr w:type="spellEnd"/>
      <w:r>
        <w:rPr>
          <w:rFonts w:cs="TimesNewRoman"/>
          <w:color w:val="1F1A17"/>
        </w:rPr>
        <w:t xml:space="preserve">-Vides, L., V.G. </w:t>
      </w:r>
      <w:proofErr w:type="spellStart"/>
      <w:r>
        <w:rPr>
          <w:rFonts w:cs="TimesNewRoman"/>
          <w:color w:val="1F1A17"/>
        </w:rPr>
        <w:t>Caccia</w:t>
      </w:r>
      <w:proofErr w:type="spellEnd"/>
      <w:r>
        <w:rPr>
          <w:rFonts w:cs="TimesNewRoman"/>
          <w:color w:val="1F1A17"/>
        </w:rPr>
        <w:t>, J.N. Boyer, and J.W. Fourqurean.</w:t>
      </w:r>
      <w:proofErr w:type="gramEnd"/>
      <w:r>
        <w:rPr>
          <w:rFonts w:cs="TimesNewRoman"/>
          <w:color w:val="1F1A17"/>
        </w:rPr>
        <w:t xml:space="preserve">  2007.  Tropical seagrass-associated macroalgae distributions and trends relative to water quality.  </w:t>
      </w:r>
      <w:proofErr w:type="gramStart"/>
      <w:r w:rsidRPr="00504D95">
        <w:rPr>
          <w:rFonts w:cs="TimesNewRoman"/>
          <w:i/>
          <w:color w:val="1F1A17"/>
        </w:rPr>
        <w:t>Estuarine, Coastal and Shelf Science 73: 680</w:t>
      </w:r>
      <w:r>
        <w:rPr>
          <w:rFonts w:cs="TimesNewRoman"/>
          <w:i/>
          <w:color w:val="1F1A17"/>
        </w:rPr>
        <w:t>–</w:t>
      </w:r>
      <w:r w:rsidRPr="00504D95">
        <w:rPr>
          <w:rFonts w:cs="TimesNewRoman"/>
          <w:i/>
          <w:color w:val="1F1A17"/>
        </w:rPr>
        <w:t>694.</w:t>
      </w:r>
      <w:proofErr w:type="gramEnd"/>
    </w:p>
    <w:p w:rsidR="00847E91" w:rsidRDefault="00847E91" w:rsidP="00847E91">
      <w:pPr>
        <w:autoSpaceDE w:val="0"/>
        <w:autoSpaceDN w:val="0"/>
        <w:adjustRightInd w:val="0"/>
        <w:spacing w:after="120"/>
        <w:ind w:left="720" w:hanging="720"/>
        <w:rPr>
          <w:rFonts w:cs="TimesNewRoman"/>
          <w:color w:val="1F1A17"/>
        </w:rPr>
      </w:pPr>
      <w:proofErr w:type="spellStart"/>
      <w:proofErr w:type="gramStart"/>
      <w:r>
        <w:rPr>
          <w:rFonts w:cs="TimesNewRoman"/>
          <w:color w:val="1F1A17"/>
        </w:rPr>
        <w:t>Collado</w:t>
      </w:r>
      <w:proofErr w:type="spellEnd"/>
      <w:r>
        <w:rPr>
          <w:rFonts w:cs="TimesNewRoman"/>
          <w:color w:val="1F1A17"/>
        </w:rPr>
        <w:t xml:space="preserve">-Vides, L., L.M. </w:t>
      </w:r>
      <w:proofErr w:type="spellStart"/>
      <w:r>
        <w:rPr>
          <w:rFonts w:cs="TimesNewRoman"/>
          <w:color w:val="1F1A17"/>
        </w:rPr>
        <w:t>Rutten</w:t>
      </w:r>
      <w:proofErr w:type="spellEnd"/>
      <w:r>
        <w:rPr>
          <w:rFonts w:cs="TimesNewRoman"/>
          <w:color w:val="1F1A17"/>
        </w:rPr>
        <w:t xml:space="preserve">, and J.W. </w:t>
      </w:r>
      <w:r w:rsidRPr="00504D95">
        <w:rPr>
          <w:rFonts w:cs="TimesNewRoman"/>
          <w:color w:val="1F1A17"/>
        </w:rPr>
        <w:t>Fourqurean</w:t>
      </w:r>
      <w:r>
        <w:rPr>
          <w:rFonts w:cs="TimesNewRoman"/>
          <w:color w:val="1F1A17"/>
        </w:rPr>
        <w:t>.</w:t>
      </w:r>
      <w:proofErr w:type="gramEnd"/>
      <w:r>
        <w:rPr>
          <w:rFonts w:cs="TimesNewRoman"/>
          <w:color w:val="1F1A17"/>
        </w:rPr>
        <w:t xml:space="preserve">  2005.  Spatiotemporal variation of the abundance of calcareous green macroalgae in the Florida Keys:  A study of synchrony within a macroalgal functional-form group.  </w:t>
      </w:r>
      <w:r w:rsidRPr="00504D95">
        <w:rPr>
          <w:rFonts w:cs="TimesNewRoman"/>
          <w:i/>
          <w:color w:val="1F1A17"/>
        </w:rPr>
        <w:t xml:space="preserve">Journal of </w:t>
      </w:r>
      <w:proofErr w:type="spellStart"/>
      <w:r w:rsidRPr="00504D95">
        <w:rPr>
          <w:rFonts w:cs="TimesNewRoman"/>
          <w:i/>
          <w:color w:val="1F1A17"/>
        </w:rPr>
        <w:t>Phycology</w:t>
      </w:r>
      <w:proofErr w:type="spellEnd"/>
      <w:r w:rsidRPr="00504D95">
        <w:rPr>
          <w:rFonts w:cs="TimesNewRoman"/>
          <w:i/>
          <w:color w:val="1F1A17"/>
        </w:rPr>
        <w:t xml:space="preserve"> 41: 742</w:t>
      </w:r>
      <w:r>
        <w:rPr>
          <w:rFonts w:cs="TimesNewRoman"/>
          <w:i/>
          <w:color w:val="1F1A17"/>
        </w:rPr>
        <w:t>–</w:t>
      </w:r>
      <w:r w:rsidRPr="00504D95">
        <w:rPr>
          <w:rFonts w:cs="TimesNewRoman"/>
          <w:i/>
          <w:color w:val="1F1A17"/>
        </w:rPr>
        <w:t>752.</w:t>
      </w:r>
    </w:p>
    <w:p w:rsidR="00847E91" w:rsidRDefault="00847E91" w:rsidP="00847E91">
      <w:pPr>
        <w:autoSpaceDE w:val="0"/>
        <w:autoSpaceDN w:val="0"/>
        <w:adjustRightInd w:val="0"/>
        <w:spacing w:after="120"/>
        <w:ind w:left="720" w:hanging="720"/>
        <w:rPr>
          <w:color w:val="000000"/>
        </w:rPr>
      </w:pPr>
      <w:proofErr w:type="gramStart"/>
      <w:r>
        <w:rPr>
          <w:rFonts w:cs="TimesNewRoman"/>
          <w:color w:val="1F1A17"/>
        </w:rPr>
        <w:lastRenderedPageBreak/>
        <w:t>Donahue, S., A. Acosta, L.</w:t>
      </w:r>
      <w:proofErr w:type="gramEnd"/>
      <w:r>
        <w:rPr>
          <w:rFonts w:cs="TimesNewRoman"/>
          <w:color w:val="1F1A17"/>
        </w:rPr>
        <w:t xml:space="preserve">  </w:t>
      </w:r>
      <w:proofErr w:type="gramStart"/>
      <w:r>
        <w:rPr>
          <w:rFonts w:cs="TimesNewRoman"/>
          <w:color w:val="1F1A17"/>
        </w:rPr>
        <w:t xml:space="preserve">Akins, J. Ault, J. </w:t>
      </w:r>
      <w:proofErr w:type="spellStart"/>
      <w:r>
        <w:rPr>
          <w:rFonts w:cs="TimesNewRoman"/>
          <w:color w:val="1F1A17"/>
        </w:rPr>
        <w:t>Bohnsack</w:t>
      </w:r>
      <w:proofErr w:type="spellEnd"/>
      <w:r>
        <w:rPr>
          <w:rFonts w:cs="TimesNewRoman"/>
          <w:color w:val="1F1A17"/>
        </w:rPr>
        <w:t>, and J. Boyer et al.</w:t>
      </w:r>
      <w:proofErr w:type="gramEnd"/>
      <w:r>
        <w:rPr>
          <w:rFonts w:cs="TimesNewRoman"/>
          <w:color w:val="1F1A17"/>
        </w:rPr>
        <w:t xml:space="preserve">  2008.  The state of coral reef ecosystems of the Florida Keys.  </w:t>
      </w:r>
      <w:r>
        <w:rPr>
          <w:color w:val="000000"/>
        </w:rPr>
        <w:t xml:space="preserve">In:  J.E. Waddell and A.M. Clarke (Eds.), </w:t>
      </w:r>
      <w:r w:rsidRPr="00504D95">
        <w:rPr>
          <w:i/>
          <w:color w:val="000000"/>
        </w:rPr>
        <w:t xml:space="preserve">The state of coral reef ecosystems of the United States and Pacific freely associated </w:t>
      </w:r>
      <w:proofErr w:type="gramStart"/>
      <w:r w:rsidRPr="00504D95">
        <w:rPr>
          <w:i/>
          <w:color w:val="000000"/>
        </w:rPr>
        <w:t>states</w:t>
      </w:r>
      <w:r>
        <w:rPr>
          <w:color w:val="000000"/>
        </w:rPr>
        <w:t xml:space="preserve">  (</w:t>
      </w:r>
      <w:proofErr w:type="gramEnd"/>
      <w:r>
        <w:rPr>
          <w:color w:val="000000"/>
        </w:rPr>
        <w:t xml:space="preserve">Silver Spring, MD:  NOAA Technical Memorandum NOS NCCOS 73, NOAA/NCCOS Center for Coastal Monitoring and Assessment’s Biogeography Team, </w:t>
      </w:r>
      <w:r>
        <w:rPr>
          <w:rFonts w:cs="TimesNewRoman"/>
          <w:color w:val="1F1A17"/>
        </w:rPr>
        <w:t xml:space="preserve">pp. 161–187). </w:t>
      </w:r>
    </w:p>
    <w:p w:rsidR="00847E91" w:rsidRPr="0098414E"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Ferdie</w:t>
      </w:r>
      <w:proofErr w:type="spellEnd"/>
      <w:r>
        <w:rPr>
          <w:rFonts w:cs="TimesNewRoman"/>
          <w:color w:val="1F1A17"/>
        </w:rPr>
        <w:t>, M., and J.W. Fourqurean.</w:t>
      </w:r>
      <w:proofErr w:type="gramEnd"/>
      <w:r>
        <w:rPr>
          <w:rFonts w:cs="TimesNewRoman"/>
          <w:color w:val="1F1A17"/>
        </w:rPr>
        <w:t xml:space="preserve">  2004.  Responses of seagrass communities to fertilization along a gradient of relative availability of nitrogen and phosphorus in a carbonate environment.  </w:t>
      </w:r>
      <w:r w:rsidRPr="00504D95">
        <w:rPr>
          <w:rFonts w:cs="TimesNewRoman"/>
          <w:i/>
          <w:color w:val="1F1A17"/>
        </w:rPr>
        <w:t>Limnology and Oceanography 49(6): 2082</w:t>
      </w:r>
      <w:r>
        <w:rPr>
          <w:rFonts w:cs="TimesNewRoman"/>
          <w:i/>
          <w:color w:val="1F1A17"/>
        </w:rPr>
        <w:t>–</w:t>
      </w:r>
      <w:r w:rsidRPr="00504D95">
        <w:rPr>
          <w:rFonts w:cs="TimesNewRoman"/>
          <w:i/>
          <w:color w:val="1F1A17"/>
        </w:rPr>
        <w:t>2094.</w:t>
      </w:r>
    </w:p>
    <w:p w:rsidR="00847E91" w:rsidRDefault="003A70DC" w:rsidP="00847E91">
      <w:pPr>
        <w:autoSpaceDE w:val="0"/>
        <w:autoSpaceDN w:val="0"/>
        <w:adjustRightInd w:val="0"/>
        <w:spacing w:after="120"/>
        <w:ind w:left="720" w:hanging="720"/>
      </w:pPr>
      <w:r>
        <w:rPr>
          <w:rFonts w:cs="TimesNewRoman"/>
          <w:color w:val="1F1A17"/>
        </w:rPr>
        <w:t>FDEP (</w:t>
      </w:r>
      <w:r w:rsidR="00847E91">
        <w:rPr>
          <w:rFonts w:cs="TimesNewRoman"/>
          <w:color w:val="1F1A17"/>
        </w:rPr>
        <w:t>Florida Department of Environmental Protection</w:t>
      </w:r>
      <w:r>
        <w:rPr>
          <w:rFonts w:cs="TimesNewRoman"/>
          <w:color w:val="1F1A17"/>
        </w:rPr>
        <w:t>)</w:t>
      </w:r>
      <w:r w:rsidR="00847E91">
        <w:rPr>
          <w:rFonts w:cs="TimesNewRoman"/>
          <w:color w:val="1F1A17"/>
        </w:rPr>
        <w:t>.  2008</w:t>
      </w:r>
      <w:r>
        <w:rPr>
          <w:rFonts w:cs="TimesNewRoman"/>
          <w:color w:val="1F1A17"/>
        </w:rPr>
        <w:t>a</w:t>
      </w:r>
      <w:proofErr w:type="gramStart"/>
      <w:r w:rsidR="00847E91">
        <w:rPr>
          <w:rFonts w:cs="TimesNewRoman"/>
          <w:color w:val="1F1A17"/>
        </w:rPr>
        <w:t xml:space="preserve">.  </w:t>
      </w:r>
      <w:r w:rsidR="00847E91" w:rsidRPr="00504D95">
        <w:rPr>
          <w:rFonts w:cs="TimesNewRoman"/>
          <w:i/>
          <w:color w:val="1F1A17"/>
        </w:rPr>
        <w:t>Florida</w:t>
      </w:r>
      <w:proofErr w:type="gramEnd"/>
      <w:r w:rsidR="00847E91" w:rsidRPr="00504D95">
        <w:rPr>
          <w:rFonts w:cs="TimesNewRoman"/>
          <w:i/>
          <w:color w:val="1F1A17"/>
        </w:rPr>
        <w:t xml:space="preserve"> Keys reasonable assurance </w:t>
      </w:r>
      <w:r w:rsidR="00847E91">
        <w:rPr>
          <w:rFonts w:cs="TimesNewRoman"/>
          <w:i/>
          <w:color w:val="1F1A17"/>
        </w:rPr>
        <w:t>document</w:t>
      </w:r>
      <w:r w:rsidR="00847E91" w:rsidRPr="00504D95">
        <w:rPr>
          <w:rFonts w:cs="TimesNewRoman"/>
          <w:i/>
          <w:color w:val="1F1A17"/>
        </w:rPr>
        <w:t>.</w:t>
      </w:r>
      <w:r w:rsidR="00847E91">
        <w:rPr>
          <w:rFonts w:cs="TimesNewRoman"/>
          <w:color w:val="1F1A17"/>
        </w:rPr>
        <w:t xml:space="preserve">  Available:  </w:t>
      </w:r>
      <w:hyperlink r:id="rId47" w:history="1">
        <w:r w:rsidR="00847E91" w:rsidRPr="00B94E5C">
          <w:rPr>
            <w:rStyle w:val="Hyperlink"/>
            <w:rFonts w:cs="TimesNewRoman"/>
          </w:rPr>
          <w:t>http://www.dep.state.fl.us/Water/watersheds/bmap.htm</w:t>
        </w:r>
      </w:hyperlink>
      <w:r w:rsidR="00847E91">
        <w:t>.</w:t>
      </w:r>
    </w:p>
    <w:p w:rsidR="003A70DC" w:rsidRDefault="003A70DC" w:rsidP="00847E91">
      <w:pPr>
        <w:autoSpaceDE w:val="0"/>
        <w:autoSpaceDN w:val="0"/>
        <w:adjustRightInd w:val="0"/>
        <w:spacing w:after="120"/>
        <w:ind w:left="720" w:hanging="720"/>
        <w:rPr>
          <w:rFonts w:cs="TimesNewRoman"/>
          <w:color w:val="1F1A17"/>
        </w:rPr>
      </w:pPr>
      <w:r>
        <w:rPr>
          <w:rFonts w:cs="TimesNewRoman"/>
          <w:color w:val="1F1A17"/>
        </w:rPr>
        <w:t xml:space="preserve">FDEP, Division of Environmental Assessment and Restoration. </w:t>
      </w:r>
      <w:proofErr w:type="gramStart"/>
      <w:r>
        <w:rPr>
          <w:rFonts w:cs="TimesNewRoman"/>
          <w:color w:val="1F1A17"/>
        </w:rPr>
        <w:t>2008b. Florida Keys Water Quality Assessment Report.</w:t>
      </w:r>
      <w:proofErr w:type="gramEnd"/>
      <w:r>
        <w:rPr>
          <w:rFonts w:cs="TimesNewRoman"/>
          <w:color w:val="1F1A17"/>
        </w:rPr>
        <w:t xml:space="preserve">  </w:t>
      </w:r>
      <w:hyperlink r:id="rId48" w:history="1">
        <w:r w:rsidRPr="00623012">
          <w:rPr>
            <w:rStyle w:val="Hyperlink"/>
            <w:rFonts w:cs="TimesNewRoman"/>
          </w:rPr>
          <w:t>http://tlhdwf2.dep.state.fl.us/basin411/keys/assessment/G5AS-Florida_Keys-LORES_Merged.pdf</w:t>
        </w:r>
      </w:hyperlink>
    </w:p>
    <w:p w:rsidR="00847E91" w:rsidRDefault="00847E91" w:rsidP="00847E91">
      <w:pPr>
        <w:autoSpaceDE w:val="0"/>
        <w:autoSpaceDN w:val="0"/>
        <w:adjustRightInd w:val="0"/>
        <w:spacing w:after="120"/>
        <w:ind w:left="720" w:hanging="720"/>
        <w:rPr>
          <w:rFonts w:cs="TimesNewRoman"/>
          <w:color w:val="1F1A17"/>
        </w:rPr>
      </w:pPr>
      <w:proofErr w:type="gramStart"/>
      <w:r w:rsidRPr="00504D95">
        <w:rPr>
          <w:rFonts w:cs="TimesNewRoman"/>
          <w:color w:val="1F1A17"/>
        </w:rPr>
        <w:t>Fourqurean, J.W.</w:t>
      </w:r>
      <w:r>
        <w:rPr>
          <w:rFonts w:cs="TimesNewRoman"/>
          <w:color w:val="1F1A17"/>
        </w:rPr>
        <w:t xml:space="preserve">, L.M. </w:t>
      </w:r>
      <w:proofErr w:type="spellStart"/>
      <w:r>
        <w:rPr>
          <w:rFonts w:cs="TimesNewRoman"/>
          <w:color w:val="1F1A17"/>
        </w:rPr>
        <w:t>Rutten</w:t>
      </w:r>
      <w:proofErr w:type="spellEnd"/>
      <w:r>
        <w:rPr>
          <w:rFonts w:cs="TimesNewRoman"/>
          <w:color w:val="1F1A17"/>
        </w:rPr>
        <w:t>, and T. Philippi</w:t>
      </w:r>
      <w:r w:rsidRPr="00504D95">
        <w:rPr>
          <w:rFonts w:cs="TimesNewRoman"/>
          <w:color w:val="1F1A17"/>
        </w:rPr>
        <w:t>.</w:t>
      </w:r>
      <w:proofErr w:type="gramEnd"/>
      <w:r>
        <w:rPr>
          <w:rFonts w:cs="TimesNewRoman"/>
          <w:color w:val="1F1A17"/>
        </w:rPr>
        <w:t xml:space="preserve"> </w:t>
      </w:r>
      <w:r w:rsidRPr="00504D95">
        <w:rPr>
          <w:rFonts w:cs="TimesNewRoman"/>
          <w:color w:val="1F1A17"/>
        </w:rPr>
        <w:t xml:space="preserve"> </w:t>
      </w:r>
      <w:r>
        <w:rPr>
          <w:rFonts w:cs="TimesNewRoman"/>
          <w:color w:val="1F1A17"/>
        </w:rPr>
        <w:t xml:space="preserve">2003.  </w:t>
      </w:r>
      <w:r w:rsidRPr="00504D95">
        <w:rPr>
          <w:rFonts w:cs="TimesNewRoman"/>
          <w:i/>
          <w:color w:val="1F1A17"/>
        </w:rPr>
        <w:t>Florida Keys carrying capacity study:  Assessment of nearshore benthic communities of the Florida Keys.</w:t>
      </w:r>
      <w:r>
        <w:rPr>
          <w:rFonts w:cs="TimesNewRoman"/>
          <w:color w:val="1F1A17"/>
        </w:rPr>
        <w:t xml:space="preserve">  Miami, FL:  </w:t>
      </w:r>
      <w:r w:rsidRPr="003448FB">
        <w:rPr>
          <w:rFonts w:cs="TimesNewRoman"/>
          <w:color w:val="1F1A17"/>
        </w:rPr>
        <w:t>Seagrass Ecosystem Research Lab</w:t>
      </w:r>
      <w:r>
        <w:rPr>
          <w:rFonts w:cs="TimesNewRoman"/>
          <w:color w:val="1F1A17"/>
        </w:rPr>
        <w:t xml:space="preserve">, </w:t>
      </w:r>
      <w:r w:rsidRPr="003448FB">
        <w:rPr>
          <w:rFonts w:cs="TimesNewRoman"/>
          <w:color w:val="1F1A17"/>
        </w:rPr>
        <w:t>Southeast Environmental Center</w:t>
      </w:r>
      <w:r>
        <w:rPr>
          <w:rFonts w:cs="TimesNewRoman"/>
          <w:color w:val="1F1A17"/>
        </w:rPr>
        <w:t xml:space="preserve">, </w:t>
      </w:r>
      <w:r w:rsidRPr="003448FB">
        <w:rPr>
          <w:rFonts w:cs="TimesNewRoman"/>
          <w:color w:val="1F1A17"/>
        </w:rPr>
        <w:t>Florida International University</w:t>
      </w:r>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and S.P. </w:t>
      </w:r>
      <w:proofErr w:type="spellStart"/>
      <w:r>
        <w:rPr>
          <w:rFonts w:cs="TimesNewRoman"/>
          <w:color w:val="1F1A17"/>
        </w:rPr>
        <w:t>Escorcia</w:t>
      </w:r>
      <w:proofErr w:type="spellEnd"/>
      <w:r>
        <w:rPr>
          <w:rFonts w:cs="TimesNewRoman"/>
          <w:color w:val="1F1A17"/>
        </w:rPr>
        <w:t>.</w:t>
      </w:r>
      <w:proofErr w:type="gramEnd"/>
      <w:r>
        <w:rPr>
          <w:rFonts w:cs="TimesNewRoman"/>
          <w:color w:val="1F1A17"/>
        </w:rPr>
        <w:t xml:space="preserve">  2009.  </w:t>
      </w:r>
      <w:r w:rsidRPr="00504D95">
        <w:rPr>
          <w:rFonts w:cs="TimesNewRoman"/>
          <w:i/>
          <w:color w:val="1F1A17"/>
        </w:rPr>
        <w:t xml:space="preserve">Seagrass monitoring in the Florida Keys National Marine Sanctuary: </w:t>
      </w:r>
      <w:r>
        <w:rPr>
          <w:rFonts w:cs="TimesNewRoman"/>
          <w:i/>
          <w:color w:val="1F1A17"/>
        </w:rPr>
        <w:t xml:space="preserve"> </w:t>
      </w:r>
      <w:r w:rsidRPr="00504D95">
        <w:rPr>
          <w:rFonts w:cs="TimesNewRoman"/>
          <w:i/>
          <w:color w:val="1F1A17"/>
        </w:rPr>
        <w:t>FY2008 annual report, executive summary.</w:t>
      </w:r>
      <w:r>
        <w:rPr>
          <w:rFonts w:cs="TimesNewRoman"/>
          <w:color w:val="1F1A17"/>
        </w:rPr>
        <w:t xml:space="preserve">  </w:t>
      </w:r>
      <w:proofErr w:type="gramStart"/>
      <w:r>
        <w:rPr>
          <w:rFonts w:cs="TimesNewRoman"/>
          <w:color w:val="1F1A17"/>
        </w:rPr>
        <w:t>Southeast Environmental Research Center Technical Report.</w:t>
      </w:r>
      <w:proofErr w:type="gramEnd"/>
      <w:r>
        <w:rPr>
          <w:rFonts w:cs="TimesNewRoman"/>
          <w:color w:val="1F1A17"/>
        </w:rPr>
        <w:t xml:space="preserve">  Miami, FL:  Florida International University. </w:t>
      </w:r>
    </w:p>
    <w:p w:rsidR="00847E91" w:rsidRPr="0098414E"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 xml:space="preserve">Fourqurean, J.W., and J.C. </w:t>
      </w:r>
      <w:proofErr w:type="spellStart"/>
      <w:r>
        <w:rPr>
          <w:rFonts w:cs="TimesNewRoman"/>
          <w:color w:val="1F1A17"/>
        </w:rPr>
        <w:t>Zieman</w:t>
      </w:r>
      <w:proofErr w:type="spellEnd"/>
      <w:r>
        <w:rPr>
          <w:rFonts w:cs="TimesNewRoman"/>
          <w:color w:val="1F1A17"/>
        </w:rPr>
        <w:t>.</w:t>
      </w:r>
      <w:proofErr w:type="gramEnd"/>
      <w:r>
        <w:rPr>
          <w:rFonts w:cs="TimesNewRoman"/>
          <w:color w:val="1F1A17"/>
        </w:rPr>
        <w:t xml:space="preserve">  2002.  Nutrient content of the seagrass </w:t>
      </w:r>
      <w:proofErr w:type="spellStart"/>
      <w:r w:rsidRPr="009F7B78">
        <w:rPr>
          <w:rFonts w:cs="TimesNewRoman"/>
          <w:i/>
          <w:color w:val="1F1A17"/>
        </w:rPr>
        <w:t>Thalassia</w:t>
      </w:r>
      <w:proofErr w:type="spellEnd"/>
      <w:r w:rsidRPr="009F7B78">
        <w:rPr>
          <w:rFonts w:cs="TimesNewRoman"/>
          <w:i/>
          <w:color w:val="1F1A17"/>
        </w:rPr>
        <w:t xml:space="preserve"> </w:t>
      </w:r>
      <w:proofErr w:type="spellStart"/>
      <w:r w:rsidRPr="009F7B78">
        <w:rPr>
          <w:rFonts w:cs="TimesNewRoman"/>
          <w:i/>
          <w:color w:val="1F1A17"/>
        </w:rPr>
        <w:t>testudinum</w:t>
      </w:r>
      <w:proofErr w:type="spellEnd"/>
      <w:r>
        <w:rPr>
          <w:rFonts w:cs="TimesNewRoman"/>
          <w:color w:val="1F1A17"/>
        </w:rPr>
        <w:t xml:space="preserve"> reveals regional patterns of relative availability of nitrogen and phosphorus in the Florida Keys USA.  </w:t>
      </w:r>
      <w:r w:rsidRPr="00504D95">
        <w:rPr>
          <w:rFonts w:cs="TimesNewRoman"/>
          <w:i/>
          <w:color w:val="1F1A17"/>
        </w:rPr>
        <w:t>Biogeochemistry 61: 229</w:t>
      </w:r>
      <w:r>
        <w:rPr>
          <w:rFonts w:cs="TimesNewRoman"/>
          <w:i/>
          <w:color w:val="1F1A17"/>
        </w:rPr>
        <w:t>–</w:t>
      </w:r>
      <w:r w:rsidRPr="00504D95">
        <w:rPr>
          <w:rFonts w:cs="TimesNewRoman"/>
          <w:i/>
          <w:color w:val="1F1A17"/>
        </w:rPr>
        <w:t>245</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Fourqurean, J.W., M.J. Durako, M.O. Hall, and L.N. Hefty.</w:t>
      </w:r>
      <w:proofErr w:type="gramEnd"/>
      <w:r>
        <w:rPr>
          <w:rFonts w:cs="TimesNewRoman"/>
          <w:color w:val="1F1A17"/>
        </w:rPr>
        <w:t xml:space="preserve">  2002.  Seagrass distribution in south Florida: A multi-agency coordinated monitoring program.  In:  J.W. Porter and K.G. Porter (Eds.), </w:t>
      </w:r>
      <w:r w:rsidRPr="00504D95">
        <w:rPr>
          <w:rFonts w:cs="TimesNewRoman"/>
          <w:i/>
          <w:color w:val="1F1A17"/>
        </w:rPr>
        <w:t>The Everglades, Florida Bay and coral reefs of the Florida Keys</w:t>
      </w:r>
      <w:r>
        <w:rPr>
          <w:rFonts w:cs="TimesNewRoman"/>
          <w:color w:val="1F1A17"/>
        </w:rPr>
        <w:t xml:space="preserve"> (Boca Raton, FL: CRC Press, pp. 609–640). </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M.F. </w:t>
      </w:r>
      <w:proofErr w:type="spellStart"/>
      <w:r>
        <w:rPr>
          <w:rFonts w:cs="TimesNewRoman"/>
          <w:color w:val="1F1A17"/>
        </w:rPr>
        <w:t>Muth</w:t>
      </w:r>
      <w:proofErr w:type="spellEnd"/>
      <w:r>
        <w:rPr>
          <w:rFonts w:cs="TimesNewRoman"/>
          <w:color w:val="1F1A17"/>
        </w:rPr>
        <w:t>, and J.N. Boyer.</w:t>
      </w:r>
      <w:proofErr w:type="gramEnd"/>
      <w:r>
        <w:rPr>
          <w:rFonts w:cs="TimesNewRoman"/>
          <w:color w:val="1F1A17"/>
        </w:rPr>
        <w:t xml:space="preserve">  </w:t>
      </w:r>
      <w:proofErr w:type="gramStart"/>
      <w:r>
        <w:rPr>
          <w:rFonts w:cs="TimesNewRoman"/>
          <w:color w:val="1F1A17"/>
        </w:rPr>
        <w:t>In press.</w:t>
      </w:r>
      <w:proofErr w:type="gramEnd"/>
      <w:r>
        <w:rPr>
          <w:rFonts w:cs="TimesNewRoman"/>
          <w:color w:val="1F1A17"/>
        </w:rPr>
        <w:t xml:space="preserve">  Epiphyte loads on seagrasses and </w:t>
      </w:r>
      <w:proofErr w:type="spellStart"/>
      <w:r>
        <w:rPr>
          <w:rFonts w:cs="TimesNewRoman"/>
          <w:color w:val="1F1A17"/>
        </w:rPr>
        <w:t>microphytobenthos</w:t>
      </w:r>
      <w:proofErr w:type="spellEnd"/>
      <w:r>
        <w:rPr>
          <w:rFonts w:cs="TimesNewRoman"/>
          <w:color w:val="1F1A17"/>
        </w:rPr>
        <w:t xml:space="preserve"> abundance are not reliable indicators of nutrient availability in oligotrophic coastal ecosystems.  </w:t>
      </w:r>
      <w:proofErr w:type="gramStart"/>
      <w:r w:rsidRPr="00504D95">
        <w:rPr>
          <w:rFonts w:cs="TimesNewRoman"/>
          <w:i/>
          <w:color w:val="1F1A17"/>
        </w:rPr>
        <w:t>Marine Pollution Bulletin.</w:t>
      </w:r>
      <w:proofErr w:type="gramEnd"/>
      <w:r>
        <w:rPr>
          <w:rFonts w:cs="TimesNewRoman"/>
          <w:color w:val="1F1A17"/>
        </w:rPr>
        <w:t xml:space="preserve"> </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A. </w:t>
      </w:r>
      <w:proofErr w:type="spellStart"/>
      <w:r>
        <w:rPr>
          <w:rFonts w:cs="TimesNewRoman"/>
          <w:color w:val="1F1A17"/>
        </w:rPr>
        <w:t>Willsie</w:t>
      </w:r>
      <w:proofErr w:type="spellEnd"/>
      <w:r>
        <w:rPr>
          <w:rFonts w:cs="TimesNewRoman"/>
          <w:color w:val="1F1A17"/>
        </w:rPr>
        <w:t xml:space="preserve">, C.D. Rose, and L.M. </w:t>
      </w:r>
      <w:proofErr w:type="spellStart"/>
      <w:r>
        <w:rPr>
          <w:rFonts w:cs="TimesNewRoman"/>
          <w:color w:val="1F1A17"/>
        </w:rPr>
        <w:t>Rutten</w:t>
      </w:r>
      <w:proofErr w:type="spellEnd"/>
      <w:r>
        <w:rPr>
          <w:rFonts w:cs="TimesNewRoman"/>
          <w:color w:val="1F1A17"/>
        </w:rPr>
        <w:t>.</w:t>
      </w:r>
      <w:proofErr w:type="gramEnd"/>
      <w:r>
        <w:rPr>
          <w:rFonts w:cs="TimesNewRoman"/>
          <w:color w:val="1F1A17"/>
        </w:rPr>
        <w:t xml:space="preserve">  2001.  Spatial and temporal pattern in seagrass community composition and productivity in south Florida.  </w:t>
      </w:r>
      <w:r w:rsidRPr="00504D95">
        <w:rPr>
          <w:rFonts w:cs="TimesNewRoman"/>
          <w:i/>
          <w:color w:val="1F1A17"/>
        </w:rPr>
        <w:t>Marine Biology 138: 341</w:t>
      </w:r>
      <w:r>
        <w:rPr>
          <w:rFonts w:cs="TimesNewRoman"/>
          <w:i/>
          <w:color w:val="1F1A17"/>
        </w:rPr>
        <w:t>–</w:t>
      </w:r>
      <w:r w:rsidRPr="00504D95">
        <w:rPr>
          <w:rFonts w:cs="TimesNewRoman"/>
          <w:i/>
          <w:color w:val="1F1A17"/>
        </w:rPr>
        <w:t>354</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Furman, B.T., and K.L. Heck, Jr.</w:t>
      </w:r>
      <w:proofErr w:type="gramEnd"/>
      <w:r>
        <w:rPr>
          <w:rFonts w:cs="TimesNewRoman"/>
          <w:color w:val="1F1A17"/>
        </w:rPr>
        <w:t xml:space="preserve">  2008.  Effects of nutrient enrichment and grazers on coral reefs:  An experimental assessment.  </w:t>
      </w:r>
      <w:r w:rsidRPr="00504D95">
        <w:rPr>
          <w:rFonts w:cs="TimesNewRoman"/>
          <w:i/>
          <w:color w:val="1F1A17"/>
        </w:rPr>
        <w:t>Marine Ecology Progress Series 363: 89</w:t>
      </w:r>
      <w:r>
        <w:rPr>
          <w:rFonts w:cs="TimesNewRoman"/>
          <w:i/>
          <w:color w:val="1F1A17"/>
        </w:rPr>
        <w:t>–</w:t>
      </w:r>
      <w:r w:rsidRPr="00504D95">
        <w:rPr>
          <w:rFonts w:cs="TimesNewRoman"/>
          <w:i/>
          <w:color w:val="1F1A17"/>
        </w:rPr>
        <w:t>101.</w:t>
      </w:r>
    </w:p>
    <w:p w:rsidR="00847E91" w:rsidRPr="0098414E"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Gibson, P.J., J.N. Boyer, and N.P. Smith.</w:t>
      </w:r>
      <w:proofErr w:type="gramEnd"/>
      <w:r>
        <w:rPr>
          <w:rFonts w:cs="TimesNewRoman"/>
          <w:color w:val="1F1A17"/>
        </w:rPr>
        <w:t xml:space="preserve">  2008.  Nutrient mass flux between Florida Bay and the Florida Keys National Marine Sanctuary.  </w:t>
      </w:r>
      <w:r w:rsidRPr="00504D95">
        <w:rPr>
          <w:rFonts w:cs="TimesNewRoman"/>
          <w:i/>
          <w:color w:val="1F1A17"/>
        </w:rPr>
        <w:t>Estuaries and Coasts 31: 21</w:t>
      </w:r>
      <w:r>
        <w:rPr>
          <w:rFonts w:cs="TimesNewRoman"/>
          <w:i/>
          <w:color w:val="1F1A17"/>
        </w:rPr>
        <w:t>–</w:t>
      </w:r>
      <w:r w:rsidRPr="00504D95">
        <w:rPr>
          <w:rFonts w:cs="TimesNewRoman"/>
          <w:i/>
          <w:color w:val="1F1A17"/>
        </w:rPr>
        <w:t>32.</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lastRenderedPageBreak/>
        <w:t>Kruczynski, W.L., and F. McManus.</w:t>
      </w:r>
      <w:proofErr w:type="gramEnd"/>
      <w:r>
        <w:rPr>
          <w:rFonts w:cs="TimesNewRoman"/>
          <w:color w:val="1F1A17"/>
        </w:rPr>
        <w:t xml:space="preserve">  2002.  Water quality concerns in the Florida Keys:  Sources, effects, and solutions.  In: J.W. Porter and K.G. Porter (Eds.), </w:t>
      </w:r>
      <w:r w:rsidRPr="00504D95">
        <w:rPr>
          <w:rFonts w:cs="TimesNewRoman"/>
          <w:i/>
          <w:color w:val="1F1A17"/>
        </w:rPr>
        <w:t xml:space="preserve">The Everglades, Florida Bay and coral reefs of the Florida Keys </w:t>
      </w:r>
      <w:r>
        <w:rPr>
          <w:rFonts w:cs="TimesNewRoman"/>
          <w:color w:val="1F1A17"/>
        </w:rPr>
        <w:t>(Boca Raton, FL:  CRC Press, pp. 827</w:t>
      </w:r>
      <w:r>
        <w:rPr>
          <w:rFonts w:cs="TimesNewRoman"/>
          <w:i/>
          <w:color w:val="1F1A17"/>
        </w:rPr>
        <w:t>–</w:t>
      </w:r>
      <w:r>
        <w:rPr>
          <w:rFonts w:cs="TimesNewRoman"/>
          <w:color w:val="1F1A17"/>
        </w:rPr>
        <w:t>882).</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Lapointe, B.E., and M.W. Clark.</w:t>
      </w:r>
      <w:proofErr w:type="gramEnd"/>
      <w:r>
        <w:rPr>
          <w:rFonts w:cs="TimesNewRoman"/>
          <w:color w:val="1F1A17"/>
        </w:rPr>
        <w:t xml:space="preserve">  1992.  Nutrient inputs from the watershed and coastal eutrophication in the Florida Keys.  </w:t>
      </w:r>
      <w:r w:rsidRPr="00504D95">
        <w:rPr>
          <w:rFonts w:cs="TimesNewRoman"/>
          <w:i/>
          <w:color w:val="1F1A17"/>
        </w:rPr>
        <w:t>Estuaries 15(4): 465</w:t>
      </w:r>
      <w:r>
        <w:rPr>
          <w:rFonts w:cs="TimesNewRoman"/>
          <w:i/>
          <w:color w:val="1F1A17"/>
        </w:rPr>
        <w:t>–</w:t>
      </w:r>
      <w:r w:rsidRPr="00504D95">
        <w:rPr>
          <w:rFonts w:cs="TimesNewRoman"/>
          <w:i/>
          <w:color w:val="1F1A17"/>
        </w:rPr>
        <w:t>476.</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Lapointe, B.E., and W.R.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1996.  Effects of stormwater nutrient discharges on eutrophication processes in nearshore waters of the Florida Keys.  </w:t>
      </w:r>
      <w:r w:rsidRPr="00504D95">
        <w:rPr>
          <w:rFonts w:cs="TimesNewRoman"/>
          <w:i/>
          <w:color w:val="1F1A17"/>
        </w:rPr>
        <w:t>Estuaries 19(2B): 422</w:t>
      </w:r>
      <w:r>
        <w:rPr>
          <w:rFonts w:cs="TimesNewRoman"/>
          <w:i/>
          <w:color w:val="1F1A17"/>
        </w:rPr>
        <w:t>–</w:t>
      </w:r>
      <w:r w:rsidRPr="00504D95">
        <w:rPr>
          <w:rFonts w:cs="TimesNewRoman"/>
          <w:i/>
          <w:color w:val="1F1A17"/>
        </w:rPr>
        <w:t>435.</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Lapointe, B.E., P.J. </w:t>
      </w:r>
      <w:proofErr w:type="spellStart"/>
      <w:r>
        <w:rPr>
          <w:rFonts w:cs="TimesNewRoman"/>
          <w:color w:val="1F1A17"/>
        </w:rPr>
        <w:t>Barile</w:t>
      </w:r>
      <w:proofErr w:type="spellEnd"/>
      <w:r>
        <w:rPr>
          <w:rFonts w:cs="TimesNewRoman"/>
          <w:color w:val="1F1A17"/>
        </w:rPr>
        <w:t xml:space="preserve">, and W.R.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2004.  Anthropogenic nutrient enrichment of seagrass and reef communities in the lower Florida Keys:  Discrimination of local versus regional nitrogen sources.  </w:t>
      </w:r>
      <w:r w:rsidRPr="00504D95">
        <w:rPr>
          <w:rFonts w:cs="TimesNewRoman"/>
          <w:i/>
          <w:color w:val="1F1A17"/>
        </w:rPr>
        <w:t>Journal of Experimental Marine Biology and Ecology 308: 23</w:t>
      </w:r>
      <w:r>
        <w:rPr>
          <w:rFonts w:cs="TimesNewRoman"/>
          <w:i/>
          <w:color w:val="1F1A17"/>
        </w:rPr>
        <w:t>–</w:t>
      </w:r>
      <w:r w:rsidRPr="00504D95">
        <w:rPr>
          <w:rFonts w:cs="TimesNewRoman"/>
          <w:i/>
          <w:color w:val="1F1A17"/>
        </w:rPr>
        <w:t>58.</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Lapointe, B.E., J.D. O’Connell, and G.S. Garrett.</w:t>
      </w:r>
      <w:proofErr w:type="gramEnd"/>
      <w:r>
        <w:rPr>
          <w:rFonts w:cs="TimesNewRoman"/>
          <w:color w:val="1F1A17"/>
        </w:rPr>
        <w:t xml:space="preserve">  1990.  Nutrient couplings between on-site sewage disposal systems, groundwaters, and nearshore surface waters of the Florida Keys.  </w:t>
      </w:r>
      <w:r w:rsidRPr="00504D95">
        <w:rPr>
          <w:rFonts w:cs="TimesNewRoman"/>
          <w:i/>
          <w:color w:val="1F1A17"/>
        </w:rPr>
        <w:t>Biogeochemistry 10: 289</w:t>
      </w:r>
      <w:r>
        <w:rPr>
          <w:rFonts w:cs="TimesNewRoman"/>
          <w:i/>
          <w:color w:val="1F1A17"/>
        </w:rPr>
        <w:t>–</w:t>
      </w:r>
      <w:r w:rsidRPr="00504D95">
        <w:rPr>
          <w:rFonts w:cs="TimesNewRoman"/>
          <w:i/>
          <w:color w:val="1F1A17"/>
        </w:rPr>
        <w:t>307.</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 xml:space="preserve">Lapointe, B.E., D.A. </w:t>
      </w:r>
      <w:proofErr w:type="spellStart"/>
      <w:r>
        <w:rPr>
          <w:rFonts w:cs="TimesNewRoman"/>
          <w:color w:val="1F1A17"/>
        </w:rPr>
        <w:t>Tomasko</w:t>
      </w:r>
      <w:proofErr w:type="spellEnd"/>
      <w:r>
        <w:rPr>
          <w:rFonts w:cs="TimesNewRoman"/>
          <w:color w:val="1F1A17"/>
        </w:rPr>
        <w:t xml:space="preserve">, and W.R.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1994.  Eutrophication and trophic state classification of seagrass communities in the Florida Keys.  </w:t>
      </w:r>
      <w:r w:rsidRPr="00504D95">
        <w:rPr>
          <w:rFonts w:cs="TimesNewRoman"/>
          <w:i/>
          <w:color w:val="1F1A17"/>
        </w:rPr>
        <w:t>Bulletin of Marine Science 54(3): 696</w:t>
      </w:r>
      <w:r>
        <w:rPr>
          <w:rFonts w:cs="TimesNewRoman"/>
          <w:i/>
          <w:color w:val="1F1A17"/>
        </w:rPr>
        <w:t>–</w:t>
      </w:r>
      <w:r w:rsidRPr="00504D95">
        <w:rPr>
          <w:rFonts w:cs="TimesNewRoman"/>
          <w:i/>
          <w:color w:val="1F1A17"/>
        </w:rPr>
        <w:t>717</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Lee, T.N., E. Williams, E. Johns, D. Wilson, and N.P. Smith.</w:t>
      </w:r>
      <w:proofErr w:type="gramEnd"/>
      <w:r>
        <w:rPr>
          <w:rFonts w:cs="TimesNewRoman"/>
          <w:color w:val="1F1A17"/>
        </w:rPr>
        <w:t xml:space="preserve">  2002.  Transport processes linking South Florida coastal ecosystems.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309</w:t>
      </w:r>
      <w:r>
        <w:rPr>
          <w:rFonts w:cs="TimesNewRoman"/>
          <w:i/>
          <w:color w:val="1F1A17"/>
        </w:rPr>
        <w:t>–</w:t>
      </w:r>
      <w:r>
        <w:rPr>
          <w:rFonts w:cs="TimesNewRoman"/>
          <w:color w:val="1F1A17"/>
        </w:rPr>
        <w:t>342).</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McClelland, S.</w:t>
      </w:r>
      <w:proofErr w:type="gramEnd"/>
      <w:r>
        <w:rPr>
          <w:rFonts w:cs="TimesNewRoman"/>
          <w:color w:val="1F1A17"/>
        </w:rPr>
        <w:t xml:space="preserve">  2010.  </w:t>
      </w:r>
      <w:r w:rsidRPr="00504D95">
        <w:rPr>
          <w:rFonts w:cs="TimesNewRoman"/>
          <w:i/>
          <w:color w:val="1F1A17"/>
        </w:rPr>
        <w:t xml:space="preserve">Florida Keys reasonable assurance demonstration: </w:t>
      </w:r>
      <w:r>
        <w:rPr>
          <w:rFonts w:cs="TimesNewRoman"/>
          <w:i/>
          <w:color w:val="1F1A17"/>
        </w:rPr>
        <w:t xml:space="preserve"> </w:t>
      </w:r>
      <w:r w:rsidRPr="00504D95">
        <w:rPr>
          <w:rFonts w:cs="TimesNewRoman"/>
          <w:i/>
          <w:color w:val="1F1A17"/>
        </w:rPr>
        <w:t>Florida Keys nutrient targets.</w:t>
      </w:r>
      <w:r>
        <w:rPr>
          <w:rFonts w:cs="TimesNewRoman"/>
          <w:color w:val="1F1A17"/>
        </w:rPr>
        <w:t xml:space="preserve">  Presented at the FDEP Estuary and Coastal Numeric Nutrient Criteria Development Meeting</w:t>
      </w:r>
      <w:proofErr w:type="gramStart"/>
      <w:r>
        <w:rPr>
          <w:rFonts w:cs="TimesNewRoman"/>
          <w:color w:val="1F1A17"/>
        </w:rPr>
        <w:t>,  Miami</w:t>
      </w:r>
      <w:proofErr w:type="gramEnd"/>
      <w:r>
        <w:rPr>
          <w:rFonts w:cs="TimesNewRoman"/>
          <w:color w:val="1F1A17"/>
        </w:rPr>
        <w:t xml:space="preserve">, FL, March 3, 2010.  Available: </w:t>
      </w:r>
      <w:hyperlink r:id="rId49" w:history="1">
        <w:r>
          <w:rPr>
            <w:rStyle w:val="Hyperlink"/>
            <w:rFonts w:cs="TimesNewRoman"/>
          </w:rPr>
          <w:t>http://www.dep.state.fl.us/water/wqssp/nutrients/docs/</w:t>
        </w:r>
        <w:r>
          <w:rPr>
            <w:rStyle w:val="Hyperlink"/>
            <w:rFonts w:cs="TimesNewRoman"/>
          </w:rPr>
          <w:br/>
          <w:t>estuarine/</w:t>
        </w:r>
        <w:proofErr w:type="spellStart"/>
        <w:r>
          <w:rPr>
            <w:rStyle w:val="Hyperlink"/>
            <w:rFonts w:cs="TimesNewRoman"/>
          </w:rPr>
          <w:t>miami</w:t>
        </w:r>
        <w:proofErr w:type="spellEnd"/>
        <w:r>
          <w:rPr>
            <w:rStyle w:val="Hyperlink"/>
            <w:rFonts w:cs="TimesNewRoman"/>
          </w:rPr>
          <w:t>/florida_keys_reasonable_assurance_nutrients.pdf</w:t>
        </w:r>
      </w:hyperlink>
      <w: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Miller, M.W., E. Weil, and A.M. </w:t>
      </w:r>
      <w:proofErr w:type="spellStart"/>
      <w:r>
        <w:rPr>
          <w:rFonts w:cs="TimesNewRoman"/>
          <w:color w:val="1F1A17"/>
        </w:rPr>
        <w:t>Szmant</w:t>
      </w:r>
      <w:proofErr w:type="spellEnd"/>
      <w:r>
        <w:rPr>
          <w:rFonts w:cs="TimesNewRoman"/>
          <w:color w:val="1F1A17"/>
        </w:rPr>
        <w:t>.</w:t>
      </w:r>
      <w:proofErr w:type="gramEnd"/>
      <w:r>
        <w:rPr>
          <w:rFonts w:cs="TimesNewRoman"/>
          <w:color w:val="1F1A17"/>
        </w:rPr>
        <w:t xml:space="preserve">  2000.  Coral recruitment and juvenile mortality as structuring factors for reef benthic communities in Biscayne National Park, USA.  </w:t>
      </w:r>
      <w:r w:rsidRPr="00504D95">
        <w:rPr>
          <w:rFonts w:cs="TimesNewRoman"/>
          <w:i/>
          <w:color w:val="1F1A17"/>
        </w:rPr>
        <w:t>Coral Reefs 19: 115</w:t>
      </w:r>
      <w:r>
        <w:rPr>
          <w:rFonts w:cs="TimesNewRoman"/>
          <w:i/>
          <w:color w:val="1F1A17"/>
        </w:rPr>
        <w:t>–</w:t>
      </w:r>
      <w:r w:rsidRPr="00504D95">
        <w:rPr>
          <w:rFonts w:cs="TimesNewRoman"/>
          <w:i/>
          <w:color w:val="1F1A17"/>
        </w:rPr>
        <w:t>123.</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Monroe County.</w:t>
      </w:r>
      <w:proofErr w:type="gramEnd"/>
      <w:r>
        <w:rPr>
          <w:rFonts w:cs="TimesNewRoman"/>
          <w:color w:val="1F1A17"/>
        </w:rPr>
        <w:t xml:space="preserve">  2010.  </w:t>
      </w:r>
      <w:r w:rsidRPr="00504D95">
        <w:rPr>
          <w:rFonts w:cs="TimesNewRoman"/>
          <w:i/>
          <w:color w:val="1F1A17"/>
        </w:rPr>
        <w:t>2010 Comprehensive Plan.</w:t>
      </w:r>
      <w:r>
        <w:rPr>
          <w:rFonts w:cs="TimesNewRoman"/>
          <w:color w:val="1F1A17"/>
        </w:rPr>
        <w:t xml:space="preserve">  Monroe County, FL.</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NOAA.</w:t>
      </w:r>
      <w:proofErr w:type="gramEnd"/>
      <w:r>
        <w:rPr>
          <w:rFonts w:cs="TimesNewRoman"/>
          <w:color w:val="1F1A17"/>
        </w:rPr>
        <w:t xml:space="preserve">  1996.  </w:t>
      </w:r>
      <w:r w:rsidRPr="00504D95">
        <w:rPr>
          <w:rFonts w:cs="TimesNewRoman"/>
          <w:i/>
          <w:color w:val="1F1A17"/>
        </w:rPr>
        <w:t>Florida Keys National Marine Sanctuary final management plan/environmental impact statement.</w:t>
      </w:r>
      <w:r>
        <w:rPr>
          <w:rFonts w:cs="TimesNewRoman"/>
          <w:color w:val="1F1A17"/>
        </w:rPr>
        <w:t xml:space="preserve">  </w:t>
      </w:r>
      <w:proofErr w:type="gramStart"/>
      <w:r>
        <w:rPr>
          <w:rFonts w:cs="TimesNewRoman"/>
          <w:color w:val="1F1A17"/>
        </w:rPr>
        <w:t>Volume I.</w:t>
      </w:r>
      <w:proofErr w:type="gramEnd"/>
      <w:r>
        <w:rPr>
          <w:rFonts w:cs="TimesNewRoman"/>
          <w:color w:val="1F1A17"/>
        </w:rPr>
        <w:t xml:space="preserve"> </w:t>
      </w:r>
    </w:p>
    <w:p w:rsidR="00847E91" w:rsidRDefault="00847E91" w:rsidP="00847E91">
      <w:pPr>
        <w:autoSpaceDE w:val="0"/>
        <w:autoSpaceDN w:val="0"/>
        <w:adjustRightInd w:val="0"/>
        <w:spacing w:after="120"/>
        <w:ind w:left="720" w:hanging="720"/>
        <w:rPr>
          <w:rFonts w:cs="TimesNewRoman"/>
          <w:color w:val="1F1A17"/>
        </w:rPr>
      </w:pPr>
      <w:proofErr w:type="spellStart"/>
      <w:r>
        <w:rPr>
          <w:rFonts w:cs="TimesNewRoman"/>
          <w:color w:val="1F1A17"/>
        </w:rPr>
        <w:t>Odum</w:t>
      </w:r>
      <w:proofErr w:type="spellEnd"/>
      <w:r>
        <w:rPr>
          <w:rFonts w:cs="TimesNewRoman"/>
          <w:color w:val="1F1A17"/>
        </w:rPr>
        <w:t xml:space="preserve">, W.E., and McIvor, C.C.  1990.  Chapter 15:  Mangroves.  In:  R.L. Meyers, and J.J. </w:t>
      </w:r>
      <w:proofErr w:type="spellStart"/>
      <w:r>
        <w:rPr>
          <w:rFonts w:cs="TimesNewRoman"/>
          <w:color w:val="1F1A17"/>
        </w:rPr>
        <w:t>Ewel</w:t>
      </w:r>
      <w:proofErr w:type="spellEnd"/>
      <w:r>
        <w:rPr>
          <w:rFonts w:cs="TimesNewRoman"/>
          <w:color w:val="1F1A17"/>
        </w:rPr>
        <w:t xml:space="preserve"> (Eds.), </w:t>
      </w:r>
      <w:r w:rsidRPr="00504D95">
        <w:rPr>
          <w:rFonts w:cs="TimesNewRoman"/>
          <w:i/>
          <w:color w:val="1F1A17"/>
        </w:rPr>
        <w:t>Ecosystems of Florida</w:t>
      </w:r>
      <w:r>
        <w:rPr>
          <w:rFonts w:cs="TimesNewRoman"/>
          <w:color w:val="1F1A17"/>
        </w:rPr>
        <w:t xml:space="preserve"> (Orlando, FL:  University of Central Florida Press, pp. 517</w:t>
      </w:r>
      <w:r>
        <w:rPr>
          <w:rFonts w:cs="TimesNewRoman"/>
          <w:i/>
          <w:color w:val="1F1A17"/>
        </w:rPr>
        <w:t>–</w:t>
      </w:r>
      <w:r>
        <w:rPr>
          <w:rFonts w:cs="TimesNewRoman"/>
          <w:color w:val="1F1A17"/>
        </w:rPr>
        <w:t>548).</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Porter, J.W., V. </w:t>
      </w:r>
      <w:proofErr w:type="spellStart"/>
      <w:r>
        <w:rPr>
          <w:rFonts w:cs="TimesNewRoman"/>
          <w:color w:val="1F1A17"/>
        </w:rPr>
        <w:t>Kosmynin</w:t>
      </w:r>
      <w:proofErr w:type="spellEnd"/>
      <w:r>
        <w:rPr>
          <w:rFonts w:cs="TimesNewRoman"/>
          <w:color w:val="1F1A17"/>
        </w:rPr>
        <w:t xml:space="preserve">, K.L. Patterson, K.G. Porter, W.C. </w:t>
      </w:r>
      <w:proofErr w:type="spellStart"/>
      <w:r>
        <w:rPr>
          <w:rFonts w:cs="TimesNewRoman"/>
          <w:color w:val="1F1A17"/>
        </w:rPr>
        <w:t>Jaap</w:t>
      </w:r>
      <w:proofErr w:type="spellEnd"/>
      <w:r>
        <w:rPr>
          <w:rFonts w:cs="TimesNewRoman"/>
          <w:color w:val="1F1A17"/>
        </w:rPr>
        <w:t xml:space="preserve">, and J.L. Wheaton et al.  2002.  Detection of coral reef change by the Florida Keys Coral Reef Monitoring Project.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749</w:t>
      </w:r>
      <w:r>
        <w:rPr>
          <w:rFonts w:cs="TimesNewRoman"/>
          <w:i/>
          <w:color w:val="1F1A17"/>
        </w:rPr>
        <w:t>–</w:t>
      </w:r>
      <w:r>
        <w:rPr>
          <w:rFonts w:cs="TimesNewRoman"/>
          <w:color w:val="1F1A17"/>
        </w:rPr>
        <w:t>769).</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Reich, C.D., E.A. Shinn, T.D. Hickey, and A.B. </w:t>
      </w:r>
      <w:proofErr w:type="spellStart"/>
      <w:r>
        <w:rPr>
          <w:rFonts w:cs="TimesNewRoman"/>
          <w:color w:val="1F1A17"/>
        </w:rPr>
        <w:t>Tihansky</w:t>
      </w:r>
      <w:proofErr w:type="spellEnd"/>
      <w:r>
        <w:rPr>
          <w:rFonts w:cs="TimesNewRoman"/>
          <w:color w:val="1F1A17"/>
        </w:rPr>
        <w:t>.</w:t>
      </w:r>
      <w:proofErr w:type="gramEnd"/>
      <w:r>
        <w:rPr>
          <w:rFonts w:cs="TimesNewRoman"/>
          <w:color w:val="1F1A17"/>
        </w:rPr>
        <w:t xml:space="preserve">  2002.  Tidal and meteorological influences on shallow marine groundwater flow in the Upper Florida Keys.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659–676).</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lastRenderedPageBreak/>
        <w:t xml:space="preserve">Smith, T.B., J. Purcell, and J.F. </w:t>
      </w:r>
      <w:proofErr w:type="spellStart"/>
      <w:r>
        <w:rPr>
          <w:rFonts w:cs="TimesNewRoman"/>
          <w:color w:val="1F1A17"/>
        </w:rPr>
        <w:t>Barimo</w:t>
      </w:r>
      <w:proofErr w:type="spellEnd"/>
      <w:r>
        <w:rPr>
          <w:rFonts w:cs="TimesNewRoman"/>
          <w:color w:val="1F1A17"/>
        </w:rPr>
        <w:t>.</w:t>
      </w:r>
      <w:proofErr w:type="gramEnd"/>
      <w:r>
        <w:rPr>
          <w:rFonts w:cs="TimesNewRoman"/>
          <w:color w:val="1F1A17"/>
        </w:rPr>
        <w:t xml:space="preserve">  2007.  The rocky intertidal biota of the Florida Keys:  Fifty-two years of change after Stephenson and Stephenson (1950).  </w:t>
      </w:r>
      <w:r w:rsidRPr="00504D95">
        <w:rPr>
          <w:rFonts w:cs="TimesNewRoman"/>
          <w:i/>
          <w:color w:val="1F1A17"/>
        </w:rPr>
        <w:t>Bulletin of Marine Science 80(1): 1</w:t>
      </w:r>
      <w:r>
        <w:rPr>
          <w:rFonts w:cs="TimesNewRoman"/>
          <w:i/>
          <w:color w:val="1F1A17"/>
        </w:rPr>
        <w:t>–</w:t>
      </w:r>
      <w:r w:rsidRPr="00504D95">
        <w:rPr>
          <w:rFonts w:cs="TimesNewRoman"/>
          <w:i/>
          <w:color w:val="1F1A17"/>
        </w:rPr>
        <w:t xml:space="preserve">19. </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Swart, P.K., A. Saied, and K. Lamb.</w:t>
      </w:r>
      <w:proofErr w:type="gramEnd"/>
      <w:r>
        <w:rPr>
          <w:rFonts w:cs="TimesNewRoman"/>
          <w:color w:val="1F1A17"/>
        </w:rPr>
        <w:t xml:space="preserve">  2005.  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w:t>
      </w:r>
      <w:proofErr w:type="spellStart"/>
      <w:r>
        <w:rPr>
          <w:rFonts w:cs="TimesNewRoman"/>
          <w:color w:val="1F1A17"/>
        </w:rPr>
        <w:t>zooxanthellae</w:t>
      </w:r>
      <w:proofErr w:type="spellEnd"/>
      <w:r>
        <w:rPr>
          <w:rFonts w:cs="TimesNewRoman"/>
          <w:color w:val="1F1A17"/>
        </w:rPr>
        <w:t xml:space="preserve"> in </w:t>
      </w:r>
      <w:proofErr w:type="spellStart"/>
      <w:r w:rsidRPr="000F5343">
        <w:rPr>
          <w:rFonts w:cs="TimesNewRoman"/>
          <w:i/>
          <w:color w:val="1F1A17"/>
        </w:rPr>
        <w:t>Montastraea</w:t>
      </w:r>
      <w:proofErr w:type="spellEnd"/>
      <w:r w:rsidRPr="000F5343">
        <w:rPr>
          <w:rFonts w:cs="TimesNewRoman"/>
          <w:i/>
          <w:color w:val="1F1A17"/>
        </w:rPr>
        <w:t xml:space="preserve"> </w:t>
      </w:r>
      <w:proofErr w:type="spellStart"/>
      <w:r w:rsidRPr="000F5343">
        <w:rPr>
          <w:rFonts w:cs="TimesNewRoman"/>
          <w:i/>
          <w:color w:val="1F1A17"/>
        </w:rPr>
        <w:t>faveolata</w:t>
      </w:r>
      <w:proofErr w:type="spellEnd"/>
      <w:r>
        <w:rPr>
          <w:rFonts w:cs="TimesNewRoman"/>
          <w:color w:val="1F1A17"/>
        </w:rPr>
        <w:t xml:space="preserve"> collected from the Florida reef tract.  </w:t>
      </w:r>
      <w:r w:rsidRPr="00504D95">
        <w:rPr>
          <w:rFonts w:cs="TimesNewRoman"/>
          <w:i/>
          <w:color w:val="1F1A17"/>
        </w:rPr>
        <w:t>Limnology and Oceanography 50(4): 1049</w:t>
      </w:r>
      <w:r>
        <w:rPr>
          <w:rFonts w:cs="TimesNewRoman"/>
          <w:i/>
          <w:color w:val="1F1A17"/>
        </w:rPr>
        <w:t>–</w:t>
      </w:r>
      <w:r w:rsidRPr="00504D95">
        <w:rPr>
          <w:rFonts w:cs="TimesNewRoman"/>
          <w:i/>
          <w:color w:val="1F1A17"/>
        </w:rPr>
        <w:t>1058.</w:t>
      </w:r>
    </w:p>
    <w:p w:rsidR="00847E91" w:rsidRPr="001359E2" w:rsidRDefault="00847E91" w:rsidP="00847E91">
      <w:pPr>
        <w:autoSpaceDE w:val="0"/>
        <w:autoSpaceDN w:val="0"/>
        <w:adjustRightInd w:val="0"/>
        <w:spacing w:after="120"/>
        <w:ind w:left="720" w:hanging="720"/>
        <w:rPr>
          <w:rFonts w:cs="TimesNewRoman"/>
          <w:i/>
          <w:color w:val="1F1A17"/>
        </w:rPr>
      </w:pPr>
      <w:proofErr w:type="spellStart"/>
      <w:r>
        <w:rPr>
          <w:rFonts w:cs="TimesNewRoman"/>
          <w:color w:val="1F1A17"/>
        </w:rPr>
        <w:t>Szmant</w:t>
      </w:r>
      <w:proofErr w:type="spellEnd"/>
      <w:r>
        <w:rPr>
          <w:rFonts w:cs="TimesNewRoman"/>
          <w:color w:val="1F1A17"/>
        </w:rPr>
        <w:t xml:space="preserve">, A.M.  2002.  Nutrient enrichment on coral reefs: Is it a major cause of coral reef decline? </w:t>
      </w:r>
      <w:r w:rsidRPr="00504D95">
        <w:rPr>
          <w:rFonts w:cs="TimesNewRoman"/>
          <w:i/>
          <w:color w:val="1F1A17"/>
        </w:rPr>
        <w:t>Estuaries 25(4): 743</w:t>
      </w:r>
      <w:r>
        <w:rPr>
          <w:rFonts w:cs="TimesNewRoman"/>
          <w:i/>
          <w:color w:val="1F1A17"/>
        </w:rPr>
        <w:t>–</w:t>
      </w:r>
      <w:r w:rsidRPr="00504D95">
        <w:rPr>
          <w:rFonts w:cs="TimesNewRoman"/>
          <w:i/>
          <w:color w:val="1F1A17"/>
        </w:rPr>
        <w:t>766.</w:t>
      </w:r>
    </w:p>
    <w:p w:rsidR="00847E91" w:rsidRPr="001359E2"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Tomasko</w:t>
      </w:r>
      <w:proofErr w:type="spellEnd"/>
      <w:r>
        <w:rPr>
          <w:rFonts w:cs="TimesNewRoman"/>
          <w:color w:val="1F1A17"/>
        </w:rPr>
        <w:t>, D.A., and B.E. Lapointe.</w:t>
      </w:r>
      <w:proofErr w:type="gramEnd"/>
      <w:r>
        <w:rPr>
          <w:rFonts w:cs="TimesNewRoman"/>
          <w:color w:val="1F1A17"/>
        </w:rPr>
        <w:t xml:space="preserve">  1991.  Productivity and biomass of </w:t>
      </w:r>
      <w:proofErr w:type="spellStart"/>
      <w:r w:rsidRPr="00D25259">
        <w:rPr>
          <w:rFonts w:cs="TimesNewRoman"/>
          <w:i/>
          <w:color w:val="1F1A17"/>
        </w:rPr>
        <w:t>Thalassia</w:t>
      </w:r>
      <w:proofErr w:type="spellEnd"/>
      <w:r w:rsidRPr="00D25259">
        <w:rPr>
          <w:rFonts w:cs="TimesNewRoman"/>
          <w:i/>
          <w:color w:val="1F1A17"/>
        </w:rPr>
        <w:t xml:space="preserve"> </w:t>
      </w:r>
      <w:proofErr w:type="spellStart"/>
      <w:r w:rsidRPr="00D25259">
        <w:rPr>
          <w:rFonts w:cs="TimesNewRoman"/>
          <w:i/>
          <w:color w:val="1F1A17"/>
        </w:rPr>
        <w:t>testudinum</w:t>
      </w:r>
      <w:proofErr w:type="spellEnd"/>
      <w:r>
        <w:rPr>
          <w:rFonts w:cs="TimesNewRoman"/>
          <w:color w:val="1F1A17"/>
        </w:rPr>
        <w:t xml:space="preserve"> as related to water column nutrient availability and epiphyte levels:  Field observations and experimental studies.  </w:t>
      </w:r>
      <w:r w:rsidRPr="00504D95">
        <w:rPr>
          <w:rFonts w:cs="TimesNewRoman"/>
          <w:i/>
          <w:color w:val="1F1A17"/>
        </w:rPr>
        <w:t>Marine Ecology Progress Series 75: 9</w:t>
      </w:r>
      <w:r>
        <w:rPr>
          <w:rFonts w:cs="TimesNewRoman"/>
          <w:i/>
          <w:color w:val="1F1A17"/>
        </w:rPr>
        <w:t>–</w:t>
      </w:r>
      <w:r w:rsidRPr="00504D95">
        <w:rPr>
          <w:rFonts w:cs="TimesNewRoman"/>
          <w:i/>
          <w:color w:val="1F1A17"/>
        </w:rPr>
        <w:t>17.</w:t>
      </w:r>
    </w:p>
    <w:p w:rsidR="00D5281E" w:rsidRDefault="00D5281E">
      <w:pPr>
        <w:sectPr w:rsidR="00D5281E" w:rsidSect="00AD4644">
          <w:pgSz w:w="12240" w:h="15840"/>
          <w:pgMar w:top="1440" w:right="1440" w:bottom="1440" w:left="1440" w:header="720" w:footer="720" w:gutter="0"/>
          <w:cols w:space="720"/>
          <w:docGrid w:linePitch="360"/>
        </w:sectPr>
      </w:pPr>
    </w:p>
    <w:p w:rsidR="00471980" w:rsidRDefault="006E2088" w:rsidP="00847E91">
      <w:pPr>
        <w:pStyle w:val="EstuaryHeading"/>
      </w:pPr>
      <w:bookmarkStart w:id="65" w:name="_Toc269284181"/>
      <w:proofErr w:type="gramStart"/>
      <w:r>
        <w:lastRenderedPageBreak/>
        <w:t>Appendix A.</w:t>
      </w:r>
      <w:proofErr w:type="gramEnd"/>
      <w:r>
        <w:t xml:space="preserve">  </w:t>
      </w:r>
      <w:proofErr w:type="gramStart"/>
      <w:r>
        <w:t>Permitted facilities and landfills in the Florida Keys basin by planning unit (FDEP 2008b).</w:t>
      </w:r>
      <w:bookmarkEnd w:id="65"/>
      <w:proofErr w:type="gramEnd"/>
    </w:p>
    <w:p w:rsidR="006E2088" w:rsidRDefault="006E2088">
      <w:r>
        <w:rPr>
          <w:noProof/>
        </w:rPr>
        <w:drawing>
          <wp:inline distT="0" distB="0" distL="0" distR="0">
            <wp:extent cx="7419975" cy="4295775"/>
            <wp:effectExtent l="19050" t="0" r="952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srcRect/>
                    <a:stretch>
                      <a:fillRect/>
                    </a:stretch>
                  </pic:blipFill>
                  <pic:spPr bwMode="auto">
                    <a:xfrm>
                      <a:off x="0" y="0"/>
                      <a:ext cx="7419975" cy="42957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19975" cy="4838700"/>
            <wp:effectExtent l="19050" t="0" r="9525"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srcRect/>
                    <a:stretch>
                      <a:fillRect/>
                    </a:stretch>
                  </pic:blipFill>
                  <pic:spPr bwMode="auto">
                    <a:xfrm>
                      <a:off x="0" y="0"/>
                      <a:ext cx="7419975" cy="48387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5010150"/>
            <wp:effectExtent l="19050" t="0" r="9525"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srcRect/>
                    <a:stretch>
                      <a:fillRect/>
                    </a:stretch>
                  </pic:blipFill>
                  <pic:spPr bwMode="auto">
                    <a:xfrm>
                      <a:off x="0" y="0"/>
                      <a:ext cx="74580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86325"/>
            <wp:effectExtent l="19050" t="0" r="9525"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srcRect/>
                    <a:stretch>
                      <a:fillRect/>
                    </a:stretch>
                  </pic:blipFill>
                  <pic:spPr bwMode="auto">
                    <a:xfrm>
                      <a:off x="0" y="0"/>
                      <a:ext cx="7458075" cy="48863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76800"/>
            <wp:effectExtent l="19050" t="0" r="9525"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srcRect/>
                    <a:stretch>
                      <a:fillRect/>
                    </a:stretch>
                  </pic:blipFill>
                  <pic:spPr bwMode="auto">
                    <a:xfrm>
                      <a:off x="0" y="0"/>
                      <a:ext cx="7458075" cy="48768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43475"/>
            <wp:effectExtent l="19050" t="0" r="9525" b="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srcRect/>
                    <a:stretch>
                      <a:fillRect/>
                    </a:stretch>
                  </pic:blipFill>
                  <pic:spPr bwMode="auto">
                    <a:xfrm>
                      <a:off x="0" y="0"/>
                      <a:ext cx="7496175" cy="49434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33950"/>
            <wp:effectExtent l="19050" t="0" r="9525" b="0"/>
            <wp:docPr id="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srcRect/>
                    <a:stretch>
                      <a:fillRect/>
                    </a:stretch>
                  </pic:blipFill>
                  <pic:spPr bwMode="auto">
                    <a:xfrm>
                      <a:off x="0" y="0"/>
                      <a:ext cx="7496175" cy="49339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924425"/>
            <wp:effectExtent l="19050" t="0" r="9525" b="0"/>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srcRect/>
                    <a:stretch>
                      <a:fillRect/>
                    </a:stretch>
                  </pic:blipFill>
                  <pic:spPr bwMode="auto">
                    <a:xfrm>
                      <a:off x="0" y="0"/>
                      <a:ext cx="7458075" cy="49244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95850"/>
            <wp:effectExtent l="19050" t="0" r="9525" b="0"/>
            <wp:docPr id="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srcRect/>
                    <a:stretch>
                      <a:fillRect/>
                    </a:stretch>
                  </pic:blipFill>
                  <pic:spPr bwMode="auto">
                    <a:xfrm>
                      <a:off x="0" y="0"/>
                      <a:ext cx="7458075" cy="48958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3438525"/>
            <wp:effectExtent l="19050" t="0" r="9525" b="0"/>
            <wp:docPr id="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srcRect/>
                    <a:stretch>
                      <a:fillRect/>
                    </a:stretch>
                  </pic:blipFill>
                  <pic:spPr bwMode="auto">
                    <a:xfrm>
                      <a:off x="0" y="0"/>
                      <a:ext cx="7496175" cy="3438525"/>
                    </a:xfrm>
                    <a:prstGeom prst="rect">
                      <a:avLst/>
                    </a:prstGeom>
                    <a:noFill/>
                    <a:ln w="9525">
                      <a:noFill/>
                      <a:miter lim="800000"/>
                      <a:headEnd/>
                      <a:tailEnd/>
                    </a:ln>
                  </pic:spPr>
                </pic:pic>
              </a:graphicData>
            </a:graphic>
          </wp:inline>
        </w:drawing>
      </w:r>
    </w:p>
    <w:p w:rsidR="00847E91" w:rsidRDefault="00847E91">
      <w:pPr>
        <w:sectPr w:rsidR="00847E91" w:rsidSect="00847E91">
          <w:pgSz w:w="15840" w:h="12240" w:orient="landscape"/>
          <w:pgMar w:top="1440" w:right="1440" w:bottom="1440" w:left="1440" w:header="720" w:footer="720" w:gutter="0"/>
          <w:cols w:space="720"/>
          <w:docGrid w:linePitch="360"/>
        </w:sectPr>
      </w:pPr>
    </w:p>
    <w:p w:rsidR="00883CE0" w:rsidRPr="001359E2" w:rsidRDefault="00883CE0" w:rsidP="00847E91">
      <w:pPr>
        <w:pStyle w:val="EstuaryHeading"/>
        <w:spacing w:after="120"/>
        <w:rPr>
          <w:rFonts w:cs="TimesNewRoman"/>
          <w:i/>
          <w:color w:val="1F1A17"/>
        </w:rPr>
      </w:pPr>
    </w:p>
    <w:sectPr w:rsidR="00883CE0" w:rsidRPr="001359E2" w:rsidSect="006E208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5D3" w:rsidRDefault="004D05D3" w:rsidP="000002B6">
      <w:pPr>
        <w:spacing w:after="0" w:line="240" w:lineRule="auto"/>
      </w:pPr>
      <w:r>
        <w:separator/>
      </w:r>
    </w:p>
  </w:endnote>
  <w:endnote w:type="continuationSeparator" w:id="1">
    <w:p w:rsidR="004D05D3" w:rsidRDefault="004D05D3"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5D3" w:rsidRDefault="004D05D3">
    <w:pPr>
      <w:pStyle w:val="Footer"/>
    </w:pPr>
    <w:r w:rsidRPr="00B074F7">
      <w:rPr>
        <w:sz w:val="20"/>
        <w:szCs w:val="20"/>
      </w:rPr>
      <w:t>Draft</w:t>
    </w:r>
    <w:r>
      <w:ptab w:relativeTo="margin" w:alignment="center" w:leader="none"/>
    </w:r>
    <w:fldSimple w:instr=" PAGE   \* MERGEFORMAT ">
      <w:r w:rsidR="00065C96">
        <w:rPr>
          <w:noProof/>
        </w:rPr>
        <w:t>2</w:t>
      </w:r>
    </w:fldSimple>
    <w:r w:rsidRPr="00B074F7">
      <w:rPr>
        <w:sz w:val="20"/>
        <w:szCs w:val="20"/>
      </w:rPr>
      <w:ptab w:relativeTo="margin" w:alignment="right" w:leader="none"/>
    </w:r>
    <w:r>
      <w:rPr>
        <w:sz w:val="20"/>
        <w:szCs w:val="20"/>
      </w:rPr>
      <w:t>August</w:t>
    </w:r>
    <w:r w:rsidRPr="00B074F7">
      <w:rPr>
        <w:sz w:val="20"/>
        <w:szCs w:val="20"/>
      </w:rPr>
      <w:t xml:space="preserve">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5D3" w:rsidRDefault="004D05D3" w:rsidP="000002B6">
      <w:pPr>
        <w:spacing w:after="0" w:line="240" w:lineRule="auto"/>
      </w:pPr>
      <w:r>
        <w:separator/>
      </w:r>
    </w:p>
  </w:footnote>
  <w:footnote w:type="continuationSeparator" w:id="1">
    <w:p w:rsidR="004D05D3" w:rsidRDefault="004D05D3"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5D3" w:rsidRPr="001B6702" w:rsidRDefault="004D05D3">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sdt>
      <w:sdtPr>
        <w:rPr>
          <w:sz w:val="20"/>
          <w:szCs w:val="20"/>
        </w:rPr>
        <w:id w:val="9786487"/>
        <w:docPartObj>
          <w:docPartGallery w:val="Watermarks"/>
          <w:docPartUnique/>
        </w:docPartObj>
      </w:sdtPr>
      <w:sdtContent>
        <w:r>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B5506A"/>
    <w:multiLevelType w:val="hybridMultilevel"/>
    <w:tmpl w:val="FF6E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6"/>
  </w:num>
  <w:num w:numId="4">
    <w:abstractNumId w:val="0"/>
  </w:num>
  <w:num w:numId="5">
    <w:abstractNumId w:val="4"/>
  </w:num>
  <w:num w:numId="6">
    <w:abstractNumId w:val="7"/>
  </w:num>
  <w:num w:numId="7">
    <w:abstractNumId w:val="25"/>
  </w:num>
  <w:num w:numId="8">
    <w:abstractNumId w:val="13"/>
  </w:num>
  <w:num w:numId="9">
    <w:abstractNumId w:val="15"/>
  </w:num>
  <w:num w:numId="10">
    <w:abstractNumId w:val="19"/>
  </w:num>
  <w:num w:numId="11">
    <w:abstractNumId w:val="9"/>
  </w:num>
  <w:num w:numId="12">
    <w:abstractNumId w:val="5"/>
  </w:num>
  <w:num w:numId="13">
    <w:abstractNumId w:val="23"/>
  </w:num>
  <w:num w:numId="14">
    <w:abstractNumId w:val="1"/>
  </w:num>
  <w:num w:numId="15">
    <w:abstractNumId w:val="2"/>
  </w:num>
  <w:num w:numId="16">
    <w:abstractNumId w:val="17"/>
  </w:num>
  <w:num w:numId="17">
    <w:abstractNumId w:val="11"/>
  </w:num>
  <w:num w:numId="18">
    <w:abstractNumId w:val="12"/>
  </w:num>
  <w:num w:numId="19">
    <w:abstractNumId w:val="14"/>
  </w:num>
  <w:num w:numId="20">
    <w:abstractNumId w:val="10"/>
  </w:num>
  <w:num w:numId="21">
    <w:abstractNumId w:val="18"/>
  </w:num>
  <w:num w:numId="22">
    <w:abstractNumId w:val="8"/>
  </w:num>
  <w:num w:numId="23">
    <w:abstractNumId w:val="6"/>
  </w:num>
  <w:num w:numId="24">
    <w:abstractNumId w:val="3"/>
  </w:num>
  <w:num w:numId="25">
    <w:abstractNumId w:val="21"/>
  </w:num>
  <w:num w:numId="26">
    <w:abstractNumId w:val="26"/>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0A2FF2"/>
    <w:rsid w:val="000002B6"/>
    <w:rsid w:val="00000637"/>
    <w:rsid w:val="000047CB"/>
    <w:rsid w:val="00006A85"/>
    <w:rsid w:val="0000744C"/>
    <w:rsid w:val="0001470C"/>
    <w:rsid w:val="00015036"/>
    <w:rsid w:val="00020826"/>
    <w:rsid w:val="00041007"/>
    <w:rsid w:val="00047566"/>
    <w:rsid w:val="000542FE"/>
    <w:rsid w:val="00057EE9"/>
    <w:rsid w:val="00061AFE"/>
    <w:rsid w:val="000622FC"/>
    <w:rsid w:val="0006347A"/>
    <w:rsid w:val="00063CCD"/>
    <w:rsid w:val="00065A82"/>
    <w:rsid w:val="00065C96"/>
    <w:rsid w:val="000664F0"/>
    <w:rsid w:val="0007392F"/>
    <w:rsid w:val="0007577F"/>
    <w:rsid w:val="00076E5A"/>
    <w:rsid w:val="00086515"/>
    <w:rsid w:val="0008655B"/>
    <w:rsid w:val="00090F14"/>
    <w:rsid w:val="000916B0"/>
    <w:rsid w:val="00093102"/>
    <w:rsid w:val="00097152"/>
    <w:rsid w:val="00097D3C"/>
    <w:rsid w:val="000A2FF2"/>
    <w:rsid w:val="000A4B6F"/>
    <w:rsid w:val="000A77C4"/>
    <w:rsid w:val="000B764F"/>
    <w:rsid w:val="000C0635"/>
    <w:rsid w:val="000C4852"/>
    <w:rsid w:val="000C739D"/>
    <w:rsid w:val="000C73B2"/>
    <w:rsid w:val="000D2729"/>
    <w:rsid w:val="000D6F1A"/>
    <w:rsid w:val="000D709F"/>
    <w:rsid w:val="000E68B3"/>
    <w:rsid w:val="000F0897"/>
    <w:rsid w:val="000F5343"/>
    <w:rsid w:val="000F6771"/>
    <w:rsid w:val="00100237"/>
    <w:rsid w:val="001077CE"/>
    <w:rsid w:val="00112673"/>
    <w:rsid w:val="00112C9E"/>
    <w:rsid w:val="00113D0B"/>
    <w:rsid w:val="00116E30"/>
    <w:rsid w:val="001206EE"/>
    <w:rsid w:val="001274FE"/>
    <w:rsid w:val="001359E2"/>
    <w:rsid w:val="001359EE"/>
    <w:rsid w:val="00137168"/>
    <w:rsid w:val="001374EE"/>
    <w:rsid w:val="001378FB"/>
    <w:rsid w:val="00137E6D"/>
    <w:rsid w:val="001402F7"/>
    <w:rsid w:val="00140E80"/>
    <w:rsid w:val="00141096"/>
    <w:rsid w:val="00142EDC"/>
    <w:rsid w:val="00145C1B"/>
    <w:rsid w:val="00146EC7"/>
    <w:rsid w:val="0015387F"/>
    <w:rsid w:val="00154179"/>
    <w:rsid w:val="00156296"/>
    <w:rsid w:val="0016158D"/>
    <w:rsid w:val="00161E46"/>
    <w:rsid w:val="00164EA0"/>
    <w:rsid w:val="0016762D"/>
    <w:rsid w:val="001729D6"/>
    <w:rsid w:val="00174CAA"/>
    <w:rsid w:val="00177D7B"/>
    <w:rsid w:val="00186B6D"/>
    <w:rsid w:val="001935AC"/>
    <w:rsid w:val="001A0E3E"/>
    <w:rsid w:val="001A6B23"/>
    <w:rsid w:val="001B2B99"/>
    <w:rsid w:val="001B523F"/>
    <w:rsid w:val="001B5E36"/>
    <w:rsid w:val="001B6519"/>
    <w:rsid w:val="001B6702"/>
    <w:rsid w:val="001C0450"/>
    <w:rsid w:val="001C501F"/>
    <w:rsid w:val="001D005E"/>
    <w:rsid w:val="001D1795"/>
    <w:rsid w:val="001D3AE6"/>
    <w:rsid w:val="001D3CFD"/>
    <w:rsid w:val="001D4B55"/>
    <w:rsid w:val="001D6036"/>
    <w:rsid w:val="001D6B68"/>
    <w:rsid w:val="001D6DE3"/>
    <w:rsid w:val="001D75F0"/>
    <w:rsid w:val="001E175D"/>
    <w:rsid w:val="001E355D"/>
    <w:rsid w:val="001E4FFB"/>
    <w:rsid w:val="001E51EF"/>
    <w:rsid w:val="001F0303"/>
    <w:rsid w:val="002041A9"/>
    <w:rsid w:val="0020554E"/>
    <w:rsid w:val="00205AF9"/>
    <w:rsid w:val="00206F6B"/>
    <w:rsid w:val="00210E66"/>
    <w:rsid w:val="00211ABD"/>
    <w:rsid w:val="00213BC4"/>
    <w:rsid w:val="00213FFF"/>
    <w:rsid w:val="00214020"/>
    <w:rsid w:val="00214EE8"/>
    <w:rsid w:val="002261AA"/>
    <w:rsid w:val="002265F2"/>
    <w:rsid w:val="00227586"/>
    <w:rsid w:val="002318E7"/>
    <w:rsid w:val="00231A83"/>
    <w:rsid w:val="00232C69"/>
    <w:rsid w:val="00240B7A"/>
    <w:rsid w:val="00241A17"/>
    <w:rsid w:val="00246553"/>
    <w:rsid w:val="00251778"/>
    <w:rsid w:val="0026001F"/>
    <w:rsid w:val="00260D7E"/>
    <w:rsid w:val="00262C64"/>
    <w:rsid w:val="00262FCF"/>
    <w:rsid w:val="00263BFA"/>
    <w:rsid w:val="00265330"/>
    <w:rsid w:val="002708E9"/>
    <w:rsid w:val="002712E0"/>
    <w:rsid w:val="002741E4"/>
    <w:rsid w:val="0027730B"/>
    <w:rsid w:val="00282B3D"/>
    <w:rsid w:val="0028356D"/>
    <w:rsid w:val="00286F6F"/>
    <w:rsid w:val="0028749B"/>
    <w:rsid w:val="00294DA4"/>
    <w:rsid w:val="00296B1A"/>
    <w:rsid w:val="002A4651"/>
    <w:rsid w:val="002A6663"/>
    <w:rsid w:val="002A73DC"/>
    <w:rsid w:val="002B3CEC"/>
    <w:rsid w:val="002B4B70"/>
    <w:rsid w:val="002B58E9"/>
    <w:rsid w:val="002B740D"/>
    <w:rsid w:val="002B7EBD"/>
    <w:rsid w:val="002C4C48"/>
    <w:rsid w:val="002D0CBA"/>
    <w:rsid w:val="002D4B2C"/>
    <w:rsid w:val="002D584C"/>
    <w:rsid w:val="002E116B"/>
    <w:rsid w:val="002E227A"/>
    <w:rsid w:val="002E23ED"/>
    <w:rsid w:val="002E7BCA"/>
    <w:rsid w:val="002F3676"/>
    <w:rsid w:val="003002E2"/>
    <w:rsid w:val="003040BF"/>
    <w:rsid w:val="00311186"/>
    <w:rsid w:val="003121D2"/>
    <w:rsid w:val="0031476E"/>
    <w:rsid w:val="00316CED"/>
    <w:rsid w:val="0032309D"/>
    <w:rsid w:val="00323E40"/>
    <w:rsid w:val="00325FED"/>
    <w:rsid w:val="0033321B"/>
    <w:rsid w:val="00334DF3"/>
    <w:rsid w:val="00335716"/>
    <w:rsid w:val="00336C5C"/>
    <w:rsid w:val="00337A83"/>
    <w:rsid w:val="0034211F"/>
    <w:rsid w:val="00342F92"/>
    <w:rsid w:val="00343E4F"/>
    <w:rsid w:val="003448FB"/>
    <w:rsid w:val="00347B36"/>
    <w:rsid w:val="00351346"/>
    <w:rsid w:val="003628D0"/>
    <w:rsid w:val="00365923"/>
    <w:rsid w:val="00365972"/>
    <w:rsid w:val="0036734C"/>
    <w:rsid w:val="00370815"/>
    <w:rsid w:val="00371E04"/>
    <w:rsid w:val="003722FE"/>
    <w:rsid w:val="00373C3C"/>
    <w:rsid w:val="00375F46"/>
    <w:rsid w:val="003763D3"/>
    <w:rsid w:val="003776DF"/>
    <w:rsid w:val="00381FD0"/>
    <w:rsid w:val="00383BDA"/>
    <w:rsid w:val="00396F83"/>
    <w:rsid w:val="003A06DF"/>
    <w:rsid w:val="003A5E99"/>
    <w:rsid w:val="003A70DC"/>
    <w:rsid w:val="003B2097"/>
    <w:rsid w:val="003B512B"/>
    <w:rsid w:val="003B52BF"/>
    <w:rsid w:val="003B6F6E"/>
    <w:rsid w:val="003C5611"/>
    <w:rsid w:val="003C58C0"/>
    <w:rsid w:val="003C6399"/>
    <w:rsid w:val="003C68C0"/>
    <w:rsid w:val="003D4BAE"/>
    <w:rsid w:val="003D59B9"/>
    <w:rsid w:val="003E0C1F"/>
    <w:rsid w:val="003E38A0"/>
    <w:rsid w:val="003E7C1F"/>
    <w:rsid w:val="003F5D6B"/>
    <w:rsid w:val="00402039"/>
    <w:rsid w:val="00406C0B"/>
    <w:rsid w:val="00406EE4"/>
    <w:rsid w:val="0041215E"/>
    <w:rsid w:val="004121F1"/>
    <w:rsid w:val="00412749"/>
    <w:rsid w:val="004160F0"/>
    <w:rsid w:val="00441808"/>
    <w:rsid w:val="004420A2"/>
    <w:rsid w:val="004432AD"/>
    <w:rsid w:val="00444557"/>
    <w:rsid w:val="0045702C"/>
    <w:rsid w:val="004605D1"/>
    <w:rsid w:val="00470719"/>
    <w:rsid w:val="004716DC"/>
    <w:rsid w:val="00471980"/>
    <w:rsid w:val="00472B42"/>
    <w:rsid w:val="004809D1"/>
    <w:rsid w:val="00482D54"/>
    <w:rsid w:val="004875CB"/>
    <w:rsid w:val="004922ED"/>
    <w:rsid w:val="00494C0B"/>
    <w:rsid w:val="004966C8"/>
    <w:rsid w:val="004A0DC7"/>
    <w:rsid w:val="004A16E6"/>
    <w:rsid w:val="004A53DE"/>
    <w:rsid w:val="004A6A6D"/>
    <w:rsid w:val="004B1F7A"/>
    <w:rsid w:val="004B29FD"/>
    <w:rsid w:val="004B71AF"/>
    <w:rsid w:val="004C0204"/>
    <w:rsid w:val="004C1FC9"/>
    <w:rsid w:val="004D05D3"/>
    <w:rsid w:val="004D217D"/>
    <w:rsid w:val="004D22B1"/>
    <w:rsid w:val="004D30BB"/>
    <w:rsid w:val="004D7A9C"/>
    <w:rsid w:val="004E1B8B"/>
    <w:rsid w:val="004E49E5"/>
    <w:rsid w:val="004E79B4"/>
    <w:rsid w:val="004F2E64"/>
    <w:rsid w:val="004F3331"/>
    <w:rsid w:val="004F4443"/>
    <w:rsid w:val="004F52DA"/>
    <w:rsid w:val="004F6403"/>
    <w:rsid w:val="004F74DA"/>
    <w:rsid w:val="0050102E"/>
    <w:rsid w:val="00501752"/>
    <w:rsid w:val="00504D95"/>
    <w:rsid w:val="005119C6"/>
    <w:rsid w:val="00515164"/>
    <w:rsid w:val="0051745A"/>
    <w:rsid w:val="0052035F"/>
    <w:rsid w:val="00520395"/>
    <w:rsid w:val="0052243D"/>
    <w:rsid w:val="005225FF"/>
    <w:rsid w:val="00522EA3"/>
    <w:rsid w:val="0052644E"/>
    <w:rsid w:val="0053182E"/>
    <w:rsid w:val="00533498"/>
    <w:rsid w:val="005338AE"/>
    <w:rsid w:val="00535B65"/>
    <w:rsid w:val="00542ECA"/>
    <w:rsid w:val="005438DB"/>
    <w:rsid w:val="0054530A"/>
    <w:rsid w:val="00550C84"/>
    <w:rsid w:val="0055313C"/>
    <w:rsid w:val="00553A0F"/>
    <w:rsid w:val="005548D6"/>
    <w:rsid w:val="00557E00"/>
    <w:rsid w:val="00564015"/>
    <w:rsid w:val="00565373"/>
    <w:rsid w:val="0057014A"/>
    <w:rsid w:val="00577BF5"/>
    <w:rsid w:val="0059196A"/>
    <w:rsid w:val="00595DA4"/>
    <w:rsid w:val="00595F8C"/>
    <w:rsid w:val="0059664D"/>
    <w:rsid w:val="0059799D"/>
    <w:rsid w:val="005A03E7"/>
    <w:rsid w:val="005A66BC"/>
    <w:rsid w:val="005A692C"/>
    <w:rsid w:val="005A6BEA"/>
    <w:rsid w:val="005B1AAD"/>
    <w:rsid w:val="005B5BAF"/>
    <w:rsid w:val="005B730A"/>
    <w:rsid w:val="005C2332"/>
    <w:rsid w:val="005C4947"/>
    <w:rsid w:val="005C4DDC"/>
    <w:rsid w:val="005D14B3"/>
    <w:rsid w:val="005D24DE"/>
    <w:rsid w:val="005D687C"/>
    <w:rsid w:val="005D6B2A"/>
    <w:rsid w:val="005E0D61"/>
    <w:rsid w:val="005E5EE7"/>
    <w:rsid w:val="005E68DD"/>
    <w:rsid w:val="005F024D"/>
    <w:rsid w:val="005F2C1B"/>
    <w:rsid w:val="005F2C56"/>
    <w:rsid w:val="006078E4"/>
    <w:rsid w:val="006141A0"/>
    <w:rsid w:val="006145F4"/>
    <w:rsid w:val="00616AB8"/>
    <w:rsid w:val="00616E27"/>
    <w:rsid w:val="00617548"/>
    <w:rsid w:val="0061784D"/>
    <w:rsid w:val="006210C5"/>
    <w:rsid w:val="00626A31"/>
    <w:rsid w:val="00632AEB"/>
    <w:rsid w:val="00642E62"/>
    <w:rsid w:val="00645D1D"/>
    <w:rsid w:val="0065032B"/>
    <w:rsid w:val="00652276"/>
    <w:rsid w:val="00654183"/>
    <w:rsid w:val="00661F28"/>
    <w:rsid w:val="00662C08"/>
    <w:rsid w:val="00664113"/>
    <w:rsid w:val="00666117"/>
    <w:rsid w:val="00673941"/>
    <w:rsid w:val="006759E7"/>
    <w:rsid w:val="00677429"/>
    <w:rsid w:val="0068147A"/>
    <w:rsid w:val="0068546E"/>
    <w:rsid w:val="0068639C"/>
    <w:rsid w:val="00687B32"/>
    <w:rsid w:val="00690E07"/>
    <w:rsid w:val="006927F9"/>
    <w:rsid w:val="006A12B9"/>
    <w:rsid w:val="006A5A8E"/>
    <w:rsid w:val="006A6785"/>
    <w:rsid w:val="006A702C"/>
    <w:rsid w:val="006A73CF"/>
    <w:rsid w:val="006B2441"/>
    <w:rsid w:val="006B3683"/>
    <w:rsid w:val="006B4443"/>
    <w:rsid w:val="006C66A8"/>
    <w:rsid w:val="006D12D5"/>
    <w:rsid w:val="006D3C4B"/>
    <w:rsid w:val="006E0BE5"/>
    <w:rsid w:val="006E2088"/>
    <w:rsid w:val="006E3EF9"/>
    <w:rsid w:val="006E4E46"/>
    <w:rsid w:val="006E6034"/>
    <w:rsid w:val="006F22B3"/>
    <w:rsid w:val="006F6128"/>
    <w:rsid w:val="006F6B4F"/>
    <w:rsid w:val="006F78D4"/>
    <w:rsid w:val="007020BE"/>
    <w:rsid w:val="00703F64"/>
    <w:rsid w:val="00705125"/>
    <w:rsid w:val="0070634B"/>
    <w:rsid w:val="0070758D"/>
    <w:rsid w:val="007115D8"/>
    <w:rsid w:val="007123E2"/>
    <w:rsid w:val="0071484F"/>
    <w:rsid w:val="00715FD0"/>
    <w:rsid w:val="007209DA"/>
    <w:rsid w:val="00720C10"/>
    <w:rsid w:val="00723F01"/>
    <w:rsid w:val="00724691"/>
    <w:rsid w:val="00730042"/>
    <w:rsid w:val="00733792"/>
    <w:rsid w:val="00740B86"/>
    <w:rsid w:val="007417D2"/>
    <w:rsid w:val="00745D7F"/>
    <w:rsid w:val="007532E7"/>
    <w:rsid w:val="0075696D"/>
    <w:rsid w:val="00757D89"/>
    <w:rsid w:val="00760474"/>
    <w:rsid w:val="00767C10"/>
    <w:rsid w:val="0077153F"/>
    <w:rsid w:val="0077682C"/>
    <w:rsid w:val="0078026A"/>
    <w:rsid w:val="0078397D"/>
    <w:rsid w:val="007855E3"/>
    <w:rsid w:val="007900C0"/>
    <w:rsid w:val="007933F4"/>
    <w:rsid w:val="007A155F"/>
    <w:rsid w:val="007A3FB8"/>
    <w:rsid w:val="007A7BF5"/>
    <w:rsid w:val="007B3B2E"/>
    <w:rsid w:val="007B412B"/>
    <w:rsid w:val="007B57B8"/>
    <w:rsid w:val="007C60C1"/>
    <w:rsid w:val="007C6716"/>
    <w:rsid w:val="007C7A20"/>
    <w:rsid w:val="007D1F03"/>
    <w:rsid w:val="007D3DD8"/>
    <w:rsid w:val="007D442C"/>
    <w:rsid w:val="007D4F46"/>
    <w:rsid w:val="007D5957"/>
    <w:rsid w:val="007D6800"/>
    <w:rsid w:val="007D72E5"/>
    <w:rsid w:val="007E2405"/>
    <w:rsid w:val="007E31A0"/>
    <w:rsid w:val="007E3428"/>
    <w:rsid w:val="007E4444"/>
    <w:rsid w:val="007F35CB"/>
    <w:rsid w:val="007F3E05"/>
    <w:rsid w:val="00801BF3"/>
    <w:rsid w:val="00804438"/>
    <w:rsid w:val="008057E8"/>
    <w:rsid w:val="00807BBA"/>
    <w:rsid w:val="008124A5"/>
    <w:rsid w:val="00813268"/>
    <w:rsid w:val="008202FC"/>
    <w:rsid w:val="0082613B"/>
    <w:rsid w:val="00833654"/>
    <w:rsid w:val="008358B4"/>
    <w:rsid w:val="00836E63"/>
    <w:rsid w:val="00841A88"/>
    <w:rsid w:val="0084549C"/>
    <w:rsid w:val="00845534"/>
    <w:rsid w:val="00847E91"/>
    <w:rsid w:val="00851123"/>
    <w:rsid w:val="00861AE9"/>
    <w:rsid w:val="0086389E"/>
    <w:rsid w:val="00863F9C"/>
    <w:rsid w:val="00866029"/>
    <w:rsid w:val="00876EA3"/>
    <w:rsid w:val="00877591"/>
    <w:rsid w:val="00881554"/>
    <w:rsid w:val="008818EB"/>
    <w:rsid w:val="00883CE0"/>
    <w:rsid w:val="00884E5A"/>
    <w:rsid w:val="00885795"/>
    <w:rsid w:val="008870FA"/>
    <w:rsid w:val="00890950"/>
    <w:rsid w:val="008A504C"/>
    <w:rsid w:val="008B3A1C"/>
    <w:rsid w:val="008B537E"/>
    <w:rsid w:val="008B78DA"/>
    <w:rsid w:val="008C238F"/>
    <w:rsid w:val="008C4FF9"/>
    <w:rsid w:val="008C632D"/>
    <w:rsid w:val="008C7E44"/>
    <w:rsid w:val="008D00CC"/>
    <w:rsid w:val="008D3B61"/>
    <w:rsid w:val="008D3BFC"/>
    <w:rsid w:val="008D4777"/>
    <w:rsid w:val="008D5150"/>
    <w:rsid w:val="008D5A5E"/>
    <w:rsid w:val="008D6DB2"/>
    <w:rsid w:val="008E7B98"/>
    <w:rsid w:val="008E7C9C"/>
    <w:rsid w:val="008F285D"/>
    <w:rsid w:val="008F3241"/>
    <w:rsid w:val="008F67AD"/>
    <w:rsid w:val="00901ACE"/>
    <w:rsid w:val="00905148"/>
    <w:rsid w:val="00905F98"/>
    <w:rsid w:val="00911C7E"/>
    <w:rsid w:val="00912C92"/>
    <w:rsid w:val="009143E3"/>
    <w:rsid w:val="00917E15"/>
    <w:rsid w:val="00921A4E"/>
    <w:rsid w:val="0092342E"/>
    <w:rsid w:val="0093172C"/>
    <w:rsid w:val="00933FA5"/>
    <w:rsid w:val="00941DF5"/>
    <w:rsid w:val="0094272A"/>
    <w:rsid w:val="00943037"/>
    <w:rsid w:val="00945E08"/>
    <w:rsid w:val="0094651A"/>
    <w:rsid w:val="00953A80"/>
    <w:rsid w:val="00953BDB"/>
    <w:rsid w:val="00957C15"/>
    <w:rsid w:val="00960155"/>
    <w:rsid w:val="0096163D"/>
    <w:rsid w:val="00972739"/>
    <w:rsid w:val="00976514"/>
    <w:rsid w:val="00977709"/>
    <w:rsid w:val="00977CE4"/>
    <w:rsid w:val="0098414E"/>
    <w:rsid w:val="00985847"/>
    <w:rsid w:val="009940B3"/>
    <w:rsid w:val="0099641F"/>
    <w:rsid w:val="009972B4"/>
    <w:rsid w:val="009A1F27"/>
    <w:rsid w:val="009A36BA"/>
    <w:rsid w:val="009A48C9"/>
    <w:rsid w:val="009A50A0"/>
    <w:rsid w:val="009A5367"/>
    <w:rsid w:val="009B6E60"/>
    <w:rsid w:val="009C4CBC"/>
    <w:rsid w:val="009C668C"/>
    <w:rsid w:val="009C66FE"/>
    <w:rsid w:val="009C7432"/>
    <w:rsid w:val="009C777E"/>
    <w:rsid w:val="009D0B90"/>
    <w:rsid w:val="009D1F25"/>
    <w:rsid w:val="009D65C8"/>
    <w:rsid w:val="009E1633"/>
    <w:rsid w:val="009E1FF5"/>
    <w:rsid w:val="009E3721"/>
    <w:rsid w:val="009E7245"/>
    <w:rsid w:val="009E7E35"/>
    <w:rsid w:val="009E7F90"/>
    <w:rsid w:val="009F242C"/>
    <w:rsid w:val="009F368F"/>
    <w:rsid w:val="009F47EF"/>
    <w:rsid w:val="009F5B70"/>
    <w:rsid w:val="009F5EEC"/>
    <w:rsid w:val="009F7B78"/>
    <w:rsid w:val="00A02DEF"/>
    <w:rsid w:val="00A02F6C"/>
    <w:rsid w:val="00A032EA"/>
    <w:rsid w:val="00A04331"/>
    <w:rsid w:val="00A06778"/>
    <w:rsid w:val="00A14593"/>
    <w:rsid w:val="00A16041"/>
    <w:rsid w:val="00A23685"/>
    <w:rsid w:val="00A236B6"/>
    <w:rsid w:val="00A24138"/>
    <w:rsid w:val="00A4237F"/>
    <w:rsid w:val="00A431E6"/>
    <w:rsid w:val="00A527AE"/>
    <w:rsid w:val="00A564D7"/>
    <w:rsid w:val="00A565D8"/>
    <w:rsid w:val="00A6747B"/>
    <w:rsid w:val="00A75302"/>
    <w:rsid w:val="00A75855"/>
    <w:rsid w:val="00A832E9"/>
    <w:rsid w:val="00A8657F"/>
    <w:rsid w:val="00A90D12"/>
    <w:rsid w:val="00A92004"/>
    <w:rsid w:val="00A958BB"/>
    <w:rsid w:val="00AA1097"/>
    <w:rsid w:val="00AA28A4"/>
    <w:rsid w:val="00AA671C"/>
    <w:rsid w:val="00AB081D"/>
    <w:rsid w:val="00AB08FF"/>
    <w:rsid w:val="00AB230C"/>
    <w:rsid w:val="00AB2532"/>
    <w:rsid w:val="00AB357C"/>
    <w:rsid w:val="00AB3D29"/>
    <w:rsid w:val="00AB4EB5"/>
    <w:rsid w:val="00AB5F8C"/>
    <w:rsid w:val="00AB615B"/>
    <w:rsid w:val="00AC1AD8"/>
    <w:rsid w:val="00AC2801"/>
    <w:rsid w:val="00AC534F"/>
    <w:rsid w:val="00AD0274"/>
    <w:rsid w:val="00AD4644"/>
    <w:rsid w:val="00AD52DA"/>
    <w:rsid w:val="00AD5DBC"/>
    <w:rsid w:val="00AE0D06"/>
    <w:rsid w:val="00AE2076"/>
    <w:rsid w:val="00AE3262"/>
    <w:rsid w:val="00AE39AA"/>
    <w:rsid w:val="00AE480E"/>
    <w:rsid w:val="00AE4D96"/>
    <w:rsid w:val="00AE5DCB"/>
    <w:rsid w:val="00AF0D73"/>
    <w:rsid w:val="00AF1CEE"/>
    <w:rsid w:val="00AF307A"/>
    <w:rsid w:val="00AF6261"/>
    <w:rsid w:val="00AF6B08"/>
    <w:rsid w:val="00B006D1"/>
    <w:rsid w:val="00B007FA"/>
    <w:rsid w:val="00B0094A"/>
    <w:rsid w:val="00B02B2E"/>
    <w:rsid w:val="00B03EAB"/>
    <w:rsid w:val="00B04BF0"/>
    <w:rsid w:val="00B052A6"/>
    <w:rsid w:val="00B058B4"/>
    <w:rsid w:val="00B05FB1"/>
    <w:rsid w:val="00B074F7"/>
    <w:rsid w:val="00B17A72"/>
    <w:rsid w:val="00B17EB1"/>
    <w:rsid w:val="00B30CB1"/>
    <w:rsid w:val="00B3421E"/>
    <w:rsid w:val="00B35EAD"/>
    <w:rsid w:val="00B4085C"/>
    <w:rsid w:val="00B41D0B"/>
    <w:rsid w:val="00B51383"/>
    <w:rsid w:val="00B53807"/>
    <w:rsid w:val="00B62567"/>
    <w:rsid w:val="00B653F0"/>
    <w:rsid w:val="00B653F4"/>
    <w:rsid w:val="00B65633"/>
    <w:rsid w:val="00B66E87"/>
    <w:rsid w:val="00B67ED4"/>
    <w:rsid w:val="00B70545"/>
    <w:rsid w:val="00B7124F"/>
    <w:rsid w:val="00B74FB2"/>
    <w:rsid w:val="00B75270"/>
    <w:rsid w:val="00B77ADB"/>
    <w:rsid w:val="00B77FB2"/>
    <w:rsid w:val="00B94F4D"/>
    <w:rsid w:val="00B9771F"/>
    <w:rsid w:val="00BA19C5"/>
    <w:rsid w:val="00BA371C"/>
    <w:rsid w:val="00BA707A"/>
    <w:rsid w:val="00BB3036"/>
    <w:rsid w:val="00BB47F7"/>
    <w:rsid w:val="00BB71FA"/>
    <w:rsid w:val="00BB7ADD"/>
    <w:rsid w:val="00BB7C05"/>
    <w:rsid w:val="00BC26CB"/>
    <w:rsid w:val="00BC2A4D"/>
    <w:rsid w:val="00BC4010"/>
    <w:rsid w:val="00BC432C"/>
    <w:rsid w:val="00BE1F79"/>
    <w:rsid w:val="00BE6F91"/>
    <w:rsid w:val="00BF039E"/>
    <w:rsid w:val="00BF0744"/>
    <w:rsid w:val="00BF1266"/>
    <w:rsid w:val="00C15498"/>
    <w:rsid w:val="00C15F8D"/>
    <w:rsid w:val="00C22826"/>
    <w:rsid w:val="00C23260"/>
    <w:rsid w:val="00C25B28"/>
    <w:rsid w:val="00C27EBC"/>
    <w:rsid w:val="00C31DB3"/>
    <w:rsid w:val="00C3262F"/>
    <w:rsid w:val="00C32C2C"/>
    <w:rsid w:val="00C361FD"/>
    <w:rsid w:val="00C42BAD"/>
    <w:rsid w:val="00C459B3"/>
    <w:rsid w:val="00C45A4C"/>
    <w:rsid w:val="00C52790"/>
    <w:rsid w:val="00C5281F"/>
    <w:rsid w:val="00C5330F"/>
    <w:rsid w:val="00C541BB"/>
    <w:rsid w:val="00C56509"/>
    <w:rsid w:val="00C5702B"/>
    <w:rsid w:val="00C600F6"/>
    <w:rsid w:val="00C632DD"/>
    <w:rsid w:val="00C6362E"/>
    <w:rsid w:val="00C650D9"/>
    <w:rsid w:val="00C73204"/>
    <w:rsid w:val="00C80991"/>
    <w:rsid w:val="00C865FF"/>
    <w:rsid w:val="00C9148D"/>
    <w:rsid w:val="00C969A5"/>
    <w:rsid w:val="00CA024B"/>
    <w:rsid w:val="00CB2413"/>
    <w:rsid w:val="00CB6BD1"/>
    <w:rsid w:val="00CC0047"/>
    <w:rsid w:val="00CC7031"/>
    <w:rsid w:val="00CD2D6D"/>
    <w:rsid w:val="00CE384C"/>
    <w:rsid w:val="00CE40FD"/>
    <w:rsid w:val="00CE4A5C"/>
    <w:rsid w:val="00CE5678"/>
    <w:rsid w:val="00CE6437"/>
    <w:rsid w:val="00CF0817"/>
    <w:rsid w:val="00D026CA"/>
    <w:rsid w:val="00D03D24"/>
    <w:rsid w:val="00D0597C"/>
    <w:rsid w:val="00D05D50"/>
    <w:rsid w:val="00D06AD3"/>
    <w:rsid w:val="00D10132"/>
    <w:rsid w:val="00D139B2"/>
    <w:rsid w:val="00D158C9"/>
    <w:rsid w:val="00D242BF"/>
    <w:rsid w:val="00D25259"/>
    <w:rsid w:val="00D2580A"/>
    <w:rsid w:val="00D26671"/>
    <w:rsid w:val="00D274AC"/>
    <w:rsid w:val="00D27A0E"/>
    <w:rsid w:val="00D3051E"/>
    <w:rsid w:val="00D33AC6"/>
    <w:rsid w:val="00D34230"/>
    <w:rsid w:val="00D35359"/>
    <w:rsid w:val="00D41E8A"/>
    <w:rsid w:val="00D42E73"/>
    <w:rsid w:val="00D5003F"/>
    <w:rsid w:val="00D50423"/>
    <w:rsid w:val="00D51F69"/>
    <w:rsid w:val="00D5281E"/>
    <w:rsid w:val="00D534C4"/>
    <w:rsid w:val="00D54625"/>
    <w:rsid w:val="00D61E22"/>
    <w:rsid w:val="00D61EBC"/>
    <w:rsid w:val="00D62C7D"/>
    <w:rsid w:val="00D63906"/>
    <w:rsid w:val="00D651B1"/>
    <w:rsid w:val="00D660F6"/>
    <w:rsid w:val="00D82575"/>
    <w:rsid w:val="00D87C0F"/>
    <w:rsid w:val="00D90147"/>
    <w:rsid w:val="00D95D85"/>
    <w:rsid w:val="00D960E7"/>
    <w:rsid w:val="00DA2399"/>
    <w:rsid w:val="00DA278A"/>
    <w:rsid w:val="00DA6029"/>
    <w:rsid w:val="00DA63BB"/>
    <w:rsid w:val="00DC24AA"/>
    <w:rsid w:val="00DC2955"/>
    <w:rsid w:val="00DC68CD"/>
    <w:rsid w:val="00DC7263"/>
    <w:rsid w:val="00DC7DE0"/>
    <w:rsid w:val="00DD2DA3"/>
    <w:rsid w:val="00DD36E5"/>
    <w:rsid w:val="00DE058A"/>
    <w:rsid w:val="00DE6DBE"/>
    <w:rsid w:val="00DE70DF"/>
    <w:rsid w:val="00DF11A1"/>
    <w:rsid w:val="00DF3239"/>
    <w:rsid w:val="00DF4947"/>
    <w:rsid w:val="00DF56FB"/>
    <w:rsid w:val="00DF5795"/>
    <w:rsid w:val="00E0131D"/>
    <w:rsid w:val="00E013B3"/>
    <w:rsid w:val="00E01BCF"/>
    <w:rsid w:val="00E0716F"/>
    <w:rsid w:val="00E11AB9"/>
    <w:rsid w:val="00E16E5B"/>
    <w:rsid w:val="00E17075"/>
    <w:rsid w:val="00E2282F"/>
    <w:rsid w:val="00E23060"/>
    <w:rsid w:val="00E31AB6"/>
    <w:rsid w:val="00E326B0"/>
    <w:rsid w:val="00E347AD"/>
    <w:rsid w:val="00E44665"/>
    <w:rsid w:val="00E5020E"/>
    <w:rsid w:val="00E56FC9"/>
    <w:rsid w:val="00E57E50"/>
    <w:rsid w:val="00E63F6C"/>
    <w:rsid w:val="00E64F65"/>
    <w:rsid w:val="00E65E6C"/>
    <w:rsid w:val="00E67BFA"/>
    <w:rsid w:val="00E72B06"/>
    <w:rsid w:val="00E814D2"/>
    <w:rsid w:val="00E8230D"/>
    <w:rsid w:val="00E842E7"/>
    <w:rsid w:val="00E858C7"/>
    <w:rsid w:val="00E860C6"/>
    <w:rsid w:val="00E921A6"/>
    <w:rsid w:val="00E933BE"/>
    <w:rsid w:val="00E94048"/>
    <w:rsid w:val="00E96210"/>
    <w:rsid w:val="00EA4B5F"/>
    <w:rsid w:val="00EA6291"/>
    <w:rsid w:val="00EA7639"/>
    <w:rsid w:val="00EB0B83"/>
    <w:rsid w:val="00EB22A7"/>
    <w:rsid w:val="00EB2857"/>
    <w:rsid w:val="00EB5B2F"/>
    <w:rsid w:val="00EB6C45"/>
    <w:rsid w:val="00EB6D5A"/>
    <w:rsid w:val="00EC2695"/>
    <w:rsid w:val="00EC389E"/>
    <w:rsid w:val="00EC5DAF"/>
    <w:rsid w:val="00EC6036"/>
    <w:rsid w:val="00ED158D"/>
    <w:rsid w:val="00ED2CA7"/>
    <w:rsid w:val="00ED41F9"/>
    <w:rsid w:val="00ED7880"/>
    <w:rsid w:val="00EE244E"/>
    <w:rsid w:val="00EE3370"/>
    <w:rsid w:val="00EE584D"/>
    <w:rsid w:val="00EE7830"/>
    <w:rsid w:val="00EF01F2"/>
    <w:rsid w:val="00EF10F0"/>
    <w:rsid w:val="00EF5817"/>
    <w:rsid w:val="00EF5FBC"/>
    <w:rsid w:val="00EF61D9"/>
    <w:rsid w:val="00F060B8"/>
    <w:rsid w:val="00F151DD"/>
    <w:rsid w:val="00F16C10"/>
    <w:rsid w:val="00F1756D"/>
    <w:rsid w:val="00F32573"/>
    <w:rsid w:val="00F35358"/>
    <w:rsid w:val="00F36753"/>
    <w:rsid w:val="00F4516C"/>
    <w:rsid w:val="00F45B57"/>
    <w:rsid w:val="00F46954"/>
    <w:rsid w:val="00F577B9"/>
    <w:rsid w:val="00F6092E"/>
    <w:rsid w:val="00F6266B"/>
    <w:rsid w:val="00F67D87"/>
    <w:rsid w:val="00F72269"/>
    <w:rsid w:val="00F73EFA"/>
    <w:rsid w:val="00F75C38"/>
    <w:rsid w:val="00F76994"/>
    <w:rsid w:val="00F7718C"/>
    <w:rsid w:val="00F84A15"/>
    <w:rsid w:val="00F85D47"/>
    <w:rsid w:val="00F876FA"/>
    <w:rsid w:val="00F877CD"/>
    <w:rsid w:val="00F936CE"/>
    <w:rsid w:val="00F952B6"/>
    <w:rsid w:val="00FA112C"/>
    <w:rsid w:val="00FA30D3"/>
    <w:rsid w:val="00FA3B08"/>
    <w:rsid w:val="00FA53F0"/>
    <w:rsid w:val="00FA5D8D"/>
    <w:rsid w:val="00FA5EF8"/>
    <w:rsid w:val="00FA6070"/>
    <w:rsid w:val="00FB08EB"/>
    <w:rsid w:val="00FB2A11"/>
    <w:rsid w:val="00FC1655"/>
    <w:rsid w:val="00FC28B9"/>
    <w:rsid w:val="00FC4683"/>
    <w:rsid w:val="00FD220E"/>
    <w:rsid w:val="00FD32A3"/>
    <w:rsid w:val="00FD4E26"/>
    <w:rsid w:val="00FD7B9F"/>
    <w:rsid w:val="00FE00E5"/>
    <w:rsid w:val="00FE49BC"/>
    <w:rsid w:val="00FE591B"/>
    <w:rsid w:val="00FE6D53"/>
    <w:rsid w:val="00FE7A35"/>
    <w:rsid w:val="00FF1F8A"/>
    <w:rsid w:val="00FF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paragraph" w:styleId="Heading1">
    <w:name w:val="heading 1"/>
    <w:basedOn w:val="Normal"/>
    <w:next w:val="Normal"/>
    <w:link w:val="Heading1Char"/>
    <w:uiPriority w:val="9"/>
    <w:qFormat/>
    <w:rsid w:val="00E170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75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170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3CF"/>
    <w:pPr>
      <w:ind w:left="720"/>
      <w:contextualSpacing/>
    </w:pPr>
    <w:rPr>
      <w:i/>
    </w:r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7E3428"/>
    <w:pPr>
      <w:spacing w:after="120"/>
    </w:pPr>
    <w:rPr>
      <w:i/>
      <w:sz w:val="22"/>
    </w:rPr>
  </w:style>
  <w:style w:type="paragraph" w:styleId="TOC1">
    <w:name w:val="toc 1"/>
    <w:basedOn w:val="Normal"/>
    <w:next w:val="Normal"/>
    <w:autoRedefine/>
    <w:uiPriority w:val="39"/>
    <w:unhideWhenUsed/>
    <w:rsid w:val="007A3FB8"/>
    <w:pPr>
      <w:spacing w:after="100"/>
    </w:pPr>
    <w:rPr>
      <w:b/>
    </w:r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A3FB8"/>
    <w:pPr>
      <w:spacing w:after="100"/>
      <w:ind w:left="220"/>
    </w:pPr>
    <w:rPr>
      <w:i/>
    </w:rPr>
  </w:style>
  <w:style w:type="paragraph" w:customStyle="1" w:styleId="Reducedtext">
    <w:name w:val="Reduced text"/>
    <w:basedOn w:val="Normal"/>
    <w:qFormat/>
    <w:rsid w:val="000C4852"/>
    <w:pPr>
      <w:spacing w:after="0" w:line="240" w:lineRule="auto"/>
    </w:pPr>
    <w:rPr>
      <w:sz w:val="16"/>
    </w:rPr>
  </w:style>
  <w:style w:type="paragraph" w:customStyle="1" w:styleId="Figureheader">
    <w:name w:val="Figure header"/>
    <w:basedOn w:val="Normal"/>
    <w:qFormat/>
    <w:rsid w:val="002318E7"/>
    <w:pPr>
      <w:spacing w:after="240"/>
    </w:pPr>
    <w:rPr>
      <w:b/>
      <w:i/>
      <w:sz w:val="20"/>
    </w:rPr>
  </w:style>
  <w:style w:type="paragraph" w:customStyle="1" w:styleId="Tableheader">
    <w:name w:val="Table header"/>
    <w:basedOn w:val="Normal"/>
    <w:autoRedefine/>
    <w:qFormat/>
    <w:rsid w:val="00A431E6"/>
    <w:rPr>
      <w:rFonts w:cs="TimesNewRoman"/>
      <w:b/>
      <w:i/>
      <w:color w:val="1F1A17"/>
      <w:sz w:val="20"/>
    </w:rPr>
  </w:style>
  <w:style w:type="paragraph" w:customStyle="1" w:styleId="Regulartext">
    <w:name w:val="Regular text"/>
    <w:basedOn w:val="Normal"/>
    <w:qFormat/>
    <w:rsid w:val="00905148"/>
    <w:pPr>
      <w:autoSpaceDE w:val="0"/>
      <w:autoSpaceDN w:val="0"/>
      <w:adjustRightInd w:val="0"/>
      <w:spacing w:after="240" w:line="240" w:lineRule="auto"/>
    </w:pPr>
  </w:style>
  <w:style w:type="character" w:customStyle="1" w:styleId="Heading2Char">
    <w:name w:val="Heading 2 Char"/>
    <w:basedOn w:val="DefaultParagraphFont"/>
    <w:link w:val="Heading2"/>
    <w:uiPriority w:val="9"/>
    <w:rsid w:val="0070758D"/>
    <w:rPr>
      <w:rFonts w:asciiTheme="majorHAnsi" w:eastAsiaTheme="majorEastAsia" w:hAnsiTheme="majorHAnsi" w:cstheme="majorBidi"/>
      <w:b/>
      <w:bCs/>
      <w:color w:val="4F81BD" w:themeColor="accent1"/>
      <w:sz w:val="26"/>
      <w:szCs w:val="26"/>
    </w:rPr>
  </w:style>
  <w:style w:type="paragraph" w:customStyle="1" w:styleId="Tableheading">
    <w:name w:val="Table heading"/>
    <w:basedOn w:val="Figureheader"/>
    <w:qFormat/>
    <w:rsid w:val="00B04BF0"/>
  </w:style>
  <w:style w:type="paragraph" w:styleId="TableofFigures">
    <w:name w:val="table of figures"/>
    <w:basedOn w:val="Normal"/>
    <w:next w:val="Normal"/>
    <w:uiPriority w:val="99"/>
    <w:unhideWhenUsed/>
    <w:rsid w:val="00FF1F8A"/>
    <w:pPr>
      <w:spacing w:before="60" w:after="60" w:line="240" w:lineRule="auto"/>
      <w:ind w:left="1008" w:right="720" w:hanging="1008"/>
    </w:pPr>
    <w:rPr>
      <w:i/>
    </w:rPr>
  </w:style>
  <w:style w:type="character" w:styleId="CommentReference">
    <w:name w:val="annotation reference"/>
    <w:basedOn w:val="DefaultParagraphFont"/>
    <w:uiPriority w:val="99"/>
    <w:semiHidden/>
    <w:unhideWhenUsed/>
    <w:rsid w:val="00482D54"/>
    <w:rPr>
      <w:sz w:val="16"/>
      <w:szCs w:val="16"/>
    </w:rPr>
  </w:style>
  <w:style w:type="paragraph" w:styleId="CommentText">
    <w:name w:val="annotation text"/>
    <w:basedOn w:val="Normal"/>
    <w:link w:val="CommentTextChar"/>
    <w:uiPriority w:val="99"/>
    <w:semiHidden/>
    <w:unhideWhenUsed/>
    <w:rsid w:val="00482D54"/>
    <w:pPr>
      <w:spacing w:line="240" w:lineRule="auto"/>
    </w:pPr>
    <w:rPr>
      <w:sz w:val="20"/>
      <w:szCs w:val="20"/>
    </w:rPr>
  </w:style>
  <w:style w:type="character" w:customStyle="1" w:styleId="CommentTextChar">
    <w:name w:val="Comment Text Char"/>
    <w:basedOn w:val="DefaultParagraphFont"/>
    <w:link w:val="CommentText"/>
    <w:uiPriority w:val="99"/>
    <w:semiHidden/>
    <w:rsid w:val="00482D54"/>
    <w:rPr>
      <w:sz w:val="20"/>
      <w:szCs w:val="20"/>
    </w:rPr>
  </w:style>
  <w:style w:type="paragraph" w:styleId="CommentSubject">
    <w:name w:val="annotation subject"/>
    <w:basedOn w:val="CommentText"/>
    <w:next w:val="CommentText"/>
    <w:link w:val="CommentSubjectChar"/>
    <w:uiPriority w:val="99"/>
    <w:semiHidden/>
    <w:unhideWhenUsed/>
    <w:rsid w:val="00482D54"/>
    <w:rPr>
      <w:b/>
      <w:bCs/>
    </w:rPr>
  </w:style>
  <w:style w:type="character" w:customStyle="1" w:styleId="CommentSubjectChar">
    <w:name w:val="Comment Subject Char"/>
    <w:basedOn w:val="CommentTextChar"/>
    <w:link w:val="CommentSubject"/>
    <w:uiPriority w:val="99"/>
    <w:semiHidden/>
    <w:rsid w:val="00482D54"/>
    <w:rPr>
      <w:b/>
      <w:bCs/>
    </w:rPr>
  </w:style>
  <w:style w:type="character" w:customStyle="1" w:styleId="Heading3Char">
    <w:name w:val="Heading 3 Char"/>
    <w:basedOn w:val="DefaultParagraphFont"/>
    <w:link w:val="Heading3"/>
    <w:uiPriority w:val="9"/>
    <w:semiHidden/>
    <w:rsid w:val="00E17075"/>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17075"/>
    <w:rPr>
      <w:rFonts w:asciiTheme="majorHAnsi" w:eastAsiaTheme="majorEastAsia" w:hAnsiTheme="majorHAnsi" w:cstheme="majorBidi"/>
      <w:b/>
      <w:bCs/>
      <w:color w:val="365F91" w:themeColor="accent1" w:themeShade="BF"/>
      <w:sz w:val="28"/>
      <w:szCs w:val="28"/>
    </w:rPr>
  </w:style>
  <w:style w:type="paragraph" w:customStyle="1" w:styleId="Figurecaption">
    <w:name w:val="Figure caption"/>
    <w:basedOn w:val="Normal"/>
    <w:qFormat/>
    <w:rsid w:val="004B29FD"/>
    <w:pPr>
      <w:spacing w:after="0" w:line="240" w:lineRule="auto"/>
    </w:pPr>
    <w:rPr>
      <w:rFonts w:ascii="Calibri" w:eastAsia="Calibri" w:hAnsi="Calibri" w:cs="Times New Roman"/>
      <w:b/>
      <w:i/>
      <w:sz w:val="20"/>
    </w:rPr>
  </w:style>
</w:styles>
</file>

<file path=word/webSettings.xml><?xml version="1.0" encoding="utf-8"?>
<w:webSettings xmlns:r="http://schemas.openxmlformats.org/officeDocument/2006/relationships" xmlns:w="http://schemas.openxmlformats.org/wordprocessingml/2006/main">
  <w:divs>
    <w:div w:id="176626343">
      <w:bodyDiv w:val="1"/>
      <w:marLeft w:val="0"/>
      <w:marRight w:val="0"/>
      <w:marTop w:val="0"/>
      <w:marBottom w:val="0"/>
      <w:divBdr>
        <w:top w:val="none" w:sz="0" w:space="0" w:color="auto"/>
        <w:left w:val="none" w:sz="0" w:space="0" w:color="auto"/>
        <w:bottom w:val="none" w:sz="0" w:space="0" w:color="auto"/>
        <w:right w:val="none" w:sz="0" w:space="0" w:color="auto"/>
      </w:divBdr>
    </w:div>
    <w:div w:id="309291739">
      <w:bodyDiv w:val="1"/>
      <w:marLeft w:val="0"/>
      <w:marRight w:val="0"/>
      <w:marTop w:val="0"/>
      <w:marBottom w:val="0"/>
      <w:divBdr>
        <w:top w:val="none" w:sz="0" w:space="0" w:color="auto"/>
        <w:left w:val="none" w:sz="0" w:space="0" w:color="auto"/>
        <w:bottom w:val="none" w:sz="0" w:space="0" w:color="auto"/>
        <w:right w:val="none" w:sz="0" w:space="0" w:color="auto"/>
      </w:divBdr>
    </w:div>
    <w:div w:id="326254857">
      <w:bodyDiv w:val="1"/>
      <w:marLeft w:val="0"/>
      <w:marRight w:val="0"/>
      <w:marTop w:val="0"/>
      <w:marBottom w:val="0"/>
      <w:divBdr>
        <w:top w:val="none" w:sz="0" w:space="0" w:color="auto"/>
        <w:left w:val="none" w:sz="0" w:space="0" w:color="auto"/>
        <w:bottom w:val="none" w:sz="0" w:space="0" w:color="auto"/>
        <w:right w:val="none" w:sz="0" w:space="0" w:color="auto"/>
      </w:divBdr>
    </w:div>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58503796">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jpeg"/><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hyperlink" Target="http://www.dep.state.fl.us/Water/watersheds/bmap.htm" TargetMode="External"/><Relationship Id="rId50" Type="http://schemas.openxmlformats.org/officeDocument/2006/relationships/image" Target="media/image36.emf"/><Relationship Id="rId55" Type="http://schemas.openxmlformats.org/officeDocument/2006/relationships/image" Target="media/image41.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31.emf"/><Relationship Id="rId54" Type="http://schemas.openxmlformats.org/officeDocument/2006/relationships/image" Target="media/image40.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jpeg"/><Relationship Id="rId53" Type="http://schemas.openxmlformats.org/officeDocument/2006/relationships/image" Target="media/image39.emf"/><Relationship Id="rId58" Type="http://schemas.openxmlformats.org/officeDocument/2006/relationships/image" Target="media/image44.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hyperlink" Target="http://www.dep.state.fl.us/water/wqssp/nutrients/docs/estuarine/miami/florida_keys_reasonable_assurance_nutrients.pdf" TargetMode="External"/><Relationship Id="rId57" Type="http://schemas.openxmlformats.org/officeDocument/2006/relationships/image" Target="media/image43.emf"/><Relationship Id="rId61" Type="http://schemas.openxmlformats.org/officeDocument/2006/relationships/image" Target="media/image47.emf"/><Relationship Id="rId10" Type="http://schemas.openxmlformats.org/officeDocument/2006/relationships/header" Target="header1.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38.emf"/><Relationship Id="rId60" Type="http://schemas.openxmlformats.org/officeDocument/2006/relationships/image" Target="media/image46.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hyperlink" Target="http://tlhdwf2.dep.state.fl.us/basin411/keys/assessment/G5AS-Florida_Keys-LORES_Merged.pdf" TargetMode="External"/><Relationship Id="rId56" Type="http://schemas.openxmlformats.org/officeDocument/2006/relationships/image" Target="media/image42.emf"/><Relationship Id="rId8" Type="http://schemas.openxmlformats.org/officeDocument/2006/relationships/image" Target="media/image1.wmf"/><Relationship Id="rId51"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hyperlink" Target="http://www.dep.state.fl.us/water/wqssp/nutrients/docs/estuarine/miami/fknms_tortugas_nutrient_criteria.pdf" TargetMode="External"/><Relationship Id="rId59" Type="http://schemas.openxmlformats.org/officeDocument/2006/relationships/image" Target="media/image4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55D1E-9414-4E2B-85BB-EC823201A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70</Pages>
  <Words>15883</Words>
  <Characters>90538</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106209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Wellendorf, Nijole</dc:creator>
  <cp:keywords/>
  <dc:description/>
  <cp:lastModifiedBy>McGee_C</cp:lastModifiedBy>
  <cp:revision>11</cp:revision>
  <cp:lastPrinted>2010-08-10T12:19:00Z</cp:lastPrinted>
  <dcterms:created xsi:type="dcterms:W3CDTF">2010-08-11T12:05:00Z</dcterms:created>
  <dcterms:modified xsi:type="dcterms:W3CDTF">2010-08-11T15:24:00Z</dcterms:modified>
</cp:coreProperties>
</file>