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E9D" w:rsidRDefault="00FE0E9D" w:rsidP="00FE0E9D">
      <w:pPr>
        <w:pStyle w:val="Tableheading"/>
      </w:pPr>
      <w:bookmarkStart w:id="0" w:name="_Toc190005283"/>
      <w:bookmarkStart w:id="1" w:name="_Toc209240670"/>
      <w:bookmarkStart w:id="2" w:name="OLE_LINK1"/>
      <w:proofErr w:type="gramStart"/>
      <w:r w:rsidRPr="00C2428A">
        <w:t xml:space="preserve">Table </w:t>
      </w:r>
      <w:r>
        <w:t>29.</w:t>
      </w:r>
      <w:proofErr w:type="gramEnd"/>
      <w:r w:rsidRPr="00C2428A">
        <w:t xml:space="preserve">  Summary of Contaminants of Concern for Aquifers Used as Potable Water Sources</w:t>
      </w:r>
      <w:bookmarkEnd w:id="0"/>
      <w:bookmarkEnd w:id="1"/>
    </w:p>
    <w:tbl>
      <w:tblPr>
        <w:tblW w:w="10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5"/>
        <w:gridCol w:w="540"/>
        <w:gridCol w:w="697"/>
        <w:gridCol w:w="540"/>
        <w:gridCol w:w="540"/>
        <w:gridCol w:w="743"/>
        <w:gridCol w:w="450"/>
        <w:gridCol w:w="517"/>
        <w:gridCol w:w="743"/>
        <w:gridCol w:w="414"/>
      </w:tblGrid>
      <w:tr w:rsidR="00FE0E9D" w:rsidRPr="003A02D8" w:rsidTr="00C209C7">
        <w:trPr>
          <w:cantSplit/>
          <w:trHeight w:val="450"/>
          <w:jc w:val="center"/>
        </w:trPr>
        <w:tc>
          <w:tcPr>
            <w:tcW w:w="4825" w:type="dxa"/>
            <w:vMerge w:val="restart"/>
            <w:shd w:val="clear" w:color="auto" w:fill="D9D9D9"/>
            <w:vAlign w:val="center"/>
          </w:tcPr>
          <w:p w:rsidR="00FE0E9D" w:rsidRPr="003A02D8" w:rsidRDefault="00FE0E9D" w:rsidP="00C209C7">
            <w:pPr>
              <w:pStyle w:val="TableText"/>
              <w:jc w:val="center"/>
              <w:rPr>
                <w:b/>
                <w:i/>
                <w:sz w:val="16"/>
                <w:szCs w:val="16"/>
              </w:rPr>
            </w:pPr>
            <w:r w:rsidRPr="003A02D8">
              <w:rPr>
                <w:b/>
                <w:i/>
                <w:sz w:val="16"/>
                <w:szCs w:val="16"/>
              </w:rPr>
              <w:t>Basin—Aquifer</w:t>
            </w:r>
          </w:p>
        </w:tc>
        <w:tc>
          <w:tcPr>
            <w:tcW w:w="5184" w:type="dxa"/>
            <w:gridSpan w:val="9"/>
            <w:shd w:val="clear" w:color="auto" w:fill="D9D9D9"/>
            <w:vAlign w:val="center"/>
          </w:tcPr>
          <w:p w:rsidR="00FE0E9D" w:rsidRPr="003A02D8" w:rsidRDefault="00FE0E9D" w:rsidP="00C209C7">
            <w:pPr>
              <w:pStyle w:val="TableText"/>
              <w:jc w:val="center"/>
              <w:rPr>
                <w:b/>
                <w:i/>
                <w:sz w:val="16"/>
                <w:szCs w:val="16"/>
              </w:rPr>
            </w:pPr>
            <w:r w:rsidRPr="003A02D8">
              <w:rPr>
                <w:b/>
                <w:i/>
                <w:sz w:val="16"/>
                <w:szCs w:val="16"/>
              </w:rPr>
              <w:t>Contaminant Categories and Number of Wells or Water Systems with Samples that Have Exceeded Primary Standards</w:t>
            </w:r>
          </w:p>
        </w:tc>
      </w:tr>
      <w:tr w:rsidR="00FE0E9D" w:rsidRPr="003A02D8" w:rsidTr="00C209C7">
        <w:trPr>
          <w:cantSplit/>
          <w:trHeight w:val="321"/>
          <w:jc w:val="center"/>
        </w:trPr>
        <w:tc>
          <w:tcPr>
            <w:tcW w:w="4825" w:type="dxa"/>
            <w:vMerge/>
            <w:shd w:val="clear" w:color="auto" w:fill="D9D9D9"/>
            <w:vAlign w:val="center"/>
          </w:tcPr>
          <w:p w:rsidR="00FE0E9D" w:rsidRPr="003A02D8" w:rsidRDefault="00FE0E9D" w:rsidP="00C209C7">
            <w:pPr>
              <w:pStyle w:val="TableText"/>
              <w:rPr>
                <w:b/>
                <w:i/>
                <w:sz w:val="16"/>
                <w:szCs w:val="16"/>
              </w:rPr>
            </w:pPr>
          </w:p>
        </w:tc>
        <w:tc>
          <w:tcPr>
            <w:tcW w:w="1777" w:type="dxa"/>
            <w:gridSpan w:val="3"/>
            <w:shd w:val="clear" w:color="auto" w:fill="D9D9D9"/>
            <w:vAlign w:val="center"/>
          </w:tcPr>
          <w:p w:rsidR="00FE0E9D" w:rsidRPr="003A02D8" w:rsidRDefault="00FE0E9D" w:rsidP="00C209C7">
            <w:pPr>
              <w:pStyle w:val="TableText"/>
              <w:jc w:val="center"/>
              <w:rPr>
                <w:b/>
                <w:i/>
                <w:sz w:val="16"/>
                <w:szCs w:val="16"/>
              </w:rPr>
            </w:pPr>
            <w:r w:rsidRPr="003A02D8">
              <w:rPr>
                <w:b/>
                <w:i/>
                <w:sz w:val="16"/>
                <w:szCs w:val="16"/>
              </w:rPr>
              <w:t>VOCs</w:t>
            </w:r>
            <w:r w:rsidRPr="003A02D8">
              <w:rPr>
                <w:b/>
                <w:i/>
                <w:sz w:val="16"/>
                <w:szCs w:val="16"/>
                <w:vertAlign w:val="superscript"/>
              </w:rPr>
              <w:t>1</w:t>
            </w:r>
          </w:p>
        </w:tc>
        <w:tc>
          <w:tcPr>
            <w:tcW w:w="1733" w:type="dxa"/>
            <w:gridSpan w:val="3"/>
            <w:shd w:val="clear" w:color="auto" w:fill="D9D9D9"/>
            <w:vAlign w:val="center"/>
          </w:tcPr>
          <w:p w:rsidR="00FE0E9D" w:rsidRPr="003A02D8" w:rsidRDefault="00FE0E9D" w:rsidP="00C209C7">
            <w:pPr>
              <w:pStyle w:val="TableText"/>
              <w:jc w:val="center"/>
              <w:rPr>
                <w:b/>
                <w:i/>
                <w:sz w:val="16"/>
                <w:szCs w:val="16"/>
              </w:rPr>
            </w:pPr>
            <w:r w:rsidRPr="003A02D8">
              <w:rPr>
                <w:b/>
                <w:i/>
                <w:sz w:val="16"/>
                <w:szCs w:val="16"/>
              </w:rPr>
              <w:t>Pesticides/SOCs</w:t>
            </w:r>
            <w:r w:rsidRPr="003A02D8">
              <w:rPr>
                <w:b/>
                <w:i/>
                <w:sz w:val="16"/>
                <w:szCs w:val="16"/>
                <w:vertAlign w:val="superscript"/>
              </w:rPr>
              <w:t>2</w:t>
            </w:r>
          </w:p>
        </w:tc>
        <w:tc>
          <w:tcPr>
            <w:tcW w:w="1674" w:type="dxa"/>
            <w:gridSpan w:val="3"/>
            <w:shd w:val="clear" w:color="auto" w:fill="D9D9D9"/>
            <w:vAlign w:val="center"/>
          </w:tcPr>
          <w:p w:rsidR="00FE0E9D" w:rsidRPr="003A02D8" w:rsidRDefault="00FE0E9D" w:rsidP="00C209C7">
            <w:pPr>
              <w:pStyle w:val="TableText"/>
              <w:jc w:val="center"/>
              <w:rPr>
                <w:b/>
                <w:i/>
                <w:sz w:val="16"/>
                <w:szCs w:val="16"/>
              </w:rPr>
            </w:pPr>
            <w:r w:rsidRPr="003A02D8">
              <w:rPr>
                <w:b/>
                <w:i/>
                <w:sz w:val="16"/>
                <w:szCs w:val="16"/>
              </w:rPr>
              <w:t>Nitrates</w:t>
            </w:r>
            <w:r w:rsidRPr="003A02D8">
              <w:rPr>
                <w:b/>
                <w:i/>
                <w:sz w:val="16"/>
                <w:szCs w:val="16"/>
                <w:vertAlign w:val="superscript"/>
              </w:rPr>
              <w:t>3</w:t>
            </w:r>
          </w:p>
        </w:tc>
      </w:tr>
      <w:tr w:rsidR="00FE0E9D" w:rsidRPr="003A02D8" w:rsidTr="00C209C7">
        <w:trPr>
          <w:cantSplit/>
          <w:trHeight w:val="1977"/>
          <w:jc w:val="center"/>
        </w:trPr>
        <w:tc>
          <w:tcPr>
            <w:tcW w:w="4825" w:type="dxa"/>
            <w:vMerge/>
            <w:shd w:val="clear" w:color="auto" w:fill="D9D9D9"/>
            <w:vAlign w:val="center"/>
          </w:tcPr>
          <w:p w:rsidR="00FE0E9D" w:rsidRPr="003A02D8" w:rsidRDefault="00FE0E9D" w:rsidP="00C209C7">
            <w:pPr>
              <w:pStyle w:val="TableText"/>
              <w:rPr>
                <w:b/>
                <w:i/>
                <w:sz w:val="16"/>
                <w:szCs w:val="16"/>
              </w:rPr>
            </w:pPr>
          </w:p>
        </w:tc>
        <w:tc>
          <w:tcPr>
            <w:tcW w:w="540" w:type="dxa"/>
            <w:shd w:val="clear" w:color="auto" w:fill="D9D9D9"/>
            <w:textDirection w:val="btLr"/>
            <w:vAlign w:val="center"/>
          </w:tcPr>
          <w:p w:rsidR="00FE0E9D" w:rsidRPr="003A02D8" w:rsidRDefault="00FE0E9D" w:rsidP="00C209C7">
            <w:pPr>
              <w:pStyle w:val="TableText"/>
              <w:rPr>
                <w:b/>
                <w:i/>
                <w:sz w:val="16"/>
                <w:szCs w:val="16"/>
              </w:rPr>
            </w:pPr>
            <w:r w:rsidRPr="003A02D8">
              <w:rPr>
                <w:b/>
                <w:i/>
                <w:sz w:val="16"/>
                <w:szCs w:val="16"/>
              </w:rPr>
              <w:t>Public Water Systems</w:t>
            </w:r>
            <w:r w:rsidRPr="003A02D8">
              <w:rPr>
                <w:b/>
                <w:i/>
                <w:sz w:val="16"/>
                <w:szCs w:val="16"/>
                <w:vertAlign w:val="superscript"/>
              </w:rPr>
              <w:t>7</w:t>
            </w:r>
          </w:p>
        </w:tc>
        <w:tc>
          <w:tcPr>
            <w:tcW w:w="697" w:type="dxa"/>
            <w:shd w:val="clear" w:color="auto" w:fill="D9D9D9"/>
            <w:textDirection w:val="btLr"/>
            <w:vAlign w:val="center"/>
          </w:tcPr>
          <w:p w:rsidR="00FE0E9D" w:rsidRPr="003A02D8" w:rsidRDefault="00FE0E9D" w:rsidP="00C209C7">
            <w:pPr>
              <w:pStyle w:val="TableText"/>
              <w:rPr>
                <w:b/>
                <w:i/>
                <w:sz w:val="16"/>
                <w:szCs w:val="16"/>
              </w:rPr>
            </w:pPr>
            <w:r w:rsidRPr="003A02D8">
              <w:rPr>
                <w:b/>
                <w:i/>
                <w:sz w:val="16"/>
                <w:szCs w:val="16"/>
              </w:rPr>
              <w:t>Private Wells (WSRP)</w:t>
            </w:r>
            <w:r w:rsidRPr="003A02D8">
              <w:rPr>
                <w:b/>
                <w:i/>
                <w:sz w:val="16"/>
                <w:szCs w:val="16"/>
                <w:vertAlign w:val="superscript"/>
              </w:rPr>
              <w:t xml:space="preserve"> 8</w:t>
            </w:r>
          </w:p>
        </w:tc>
        <w:tc>
          <w:tcPr>
            <w:tcW w:w="540" w:type="dxa"/>
            <w:shd w:val="clear" w:color="auto" w:fill="D9D9D9"/>
            <w:textDirection w:val="btLr"/>
            <w:vAlign w:val="center"/>
          </w:tcPr>
          <w:p w:rsidR="00FE0E9D" w:rsidRPr="003A02D8" w:rsidRDefault="00FE0E9D" w:rsidP="00C209C7">
            <w:pPr>
              <w:pStyle w:val="TableText"/>
              <w:rPr>
                <w:b/>
                <w:i/>
                <w:sz w:val="16"/>
                <w:szCs w:val="16"/>
              </w:rPr>
            </w:pPr>
            <w:r w:rsidRPr="003A02D8">
              <w:rPr>
                <w:b/>
                <w:i/>
                <w:sz w:val="16"/>
                <w:szCs w:val="16"/>
              </w:rPr>
              <w:t>Status/ Background/ VISA Network Wells</w:t>
            </w:r>
          </w:p>
        </w:tc>
        <w:tc>
          <w:tcPr>
            <w:tcW w:w="540" w:type="dxa"/>
            <w:shd w:val="clear" w:color="auto" w:fill="D9D9D9"/>
            <w:textDirection w:val="btLr"/>
            <w:vAlign w:val="center"/>
          </w:tcPr>
          <w:p w:rsidR="00FE0E9D" w:rsidRPr="003A02D8" w:rsidRDefault="00FE0E9D" w:rsidP="00C209C7">
            <w:pPr>
              <w:pStyle w:val="TableText"/>
              <w:rPr>
                <w:b/>
                <w:i/>
                <w:sz w:val="16"/>
                <w:szCs w:val="16"/>
              </w:rPr>
            </w:pPr>
            <w:r w:rsidRPr="003A02D8">
              <w:rPr>
                <w:b/>
                <w:i/>
                <w:sz w:val="16"/>
                <w:szCs w:val="16"/>
              </w:rPr>
              <w:t>Public Water Systems</w:t>
            </w:r>
            <w:r w:rsidRPr="003A02D8">
              <w:rPr>
                <w:b/>
                <w:i/>
                <w:sz w:val="16"/>
                <w:szCs w:val="16"/>
                <w:vertAlign w:val="superscript"/>
              </w:rPr>
              <w:t>7</w:t>
            </w:r>
          </w:p>
        </w:tc>
        <w:tc>
          <w:tcPr>
            <w:tcW w:w="743" w:type="dxa"/>
            <w:shd w:val="clear" w:color="auto" w:fill="D9D9D9"/>
            <w:textDirection w:val="btLr"/>
            <w:vAlign w:val="center"/>
          </w:tcPr>
          <w:p w:rsidR="00FE0E9D" w:rsidRPr="003A02D8" w:rsidRDefault="00FE0E9D" w:rsidP="00C209C7">
            <w:pPr>
              <w:pStyle w:val="TableText"/>
              <w:rPr>
                <w:b/>
                <w:i/>
                <w:sz w:val="16"/>
                <w:szCs w:val="16"/>
              </w:rPr>
            </w:pPr>
            <w:r w:rsidRPr="003A02D8">
              <w:rPr>
                <w:b/>
                <w:i/>
                <w:sz w:val="16"/>
                <w:szCs w:val="16"/>
              </w:rPr>
              <w:t>Private Wells (WSRP)</w:t>
            </w:r>
            <w:r w:rsidRPr="003A02D8">
              <w:rPr>
                <w:b/>
                <w:i/>
                <w:sz w:val="16"/>
                <w:szCs w:val="16"/>
                <w:vertAlign w:val="superscript"/>
              </w:rPr>
              <w:t xml:space="preserve"> 8</w:t>
            </w:r>
          </w:p>
        </w:tc>
        <w:tc>
          <w:tcPr>
            <w:tcW w:w="450" w:type="dxa"/>
            <w:shd w:val="clear" w:color="auto" w:fill="D9D9D9"/>
            <w:textDirection w:val="btLr"/>
            <w:vAlign w:val="center"/>
          </w:tcPr>
          <w:p w:rsidR="00FE0E9D" w:rsidRPr="003A02D8" w:rsidRDefault="00FE0E9D" w:rsidP="00C209C7">
            <w:pPr>
              <w:pStyle w:val="TableText"/>
              <w:rPr>
                <w:b/>
                <w:i/>
                <w:sz w:val="16"/>
                <w:szCs w:val="16"/>
              </w:rPr>
            </w:pPr>
            <w:r w:rsidRPr="003A02D8">
              <w:rPr>
                <w:b/>
                <w:i/>
                <w:sz w:val="16"/>
                <w:szCs w:val="16"/>
              </w:rPr>
              <w:t>Status/ Background/ VISA Network Wells</w:t>
            </w:r>
          </w:p>
        </w:tc>
        <w:tc>
          <w:tcPr>
            <w:tcW w:w="517" w:type="dxa"/>
            <w:shd w:val="clear" w:color="auto" w:fill="D9D9D9"/>
            <w:textDirection w:val="btLr"/>
            <w:vAlign w:val="center"/>
          </w:tcPr>
          <w:p w:rsidR="00FE0E9D" w:rsidRPr="003A02D8" w:rsidRDefault="00FE0E9D" w:rsidP="00C209C7">
            <w:pPr>
              <w:pStyle w:val="TableText"/>
              <w:rPr>
                <w:b/>
                <w:i/>
                <w:sz w:val="16"/>
                <w:szCs w:val="16"/>
              </w:rPr>
            </w:pPr>
            <w:r w:rsidRPr="003A02D8">
              <w:rPr>
                <w:b/>
                <w:i/>
                <w:sz w:val="16"/>
                <w:szCs w:val="16"/>
              </w:rPr>
              <w:t>Public Water Systems</w:t>
            </w:r>
            <w:r w:rsidRPr="003A02D8">
              <w:rPr>
                <w:b/>
                <w:i/>
                <w:sz w:val="16"/>
                <w:szCs w:val="16"/>
                <w:vertAlign w:val="superscript"/>
              </w:rPr>
              <w:t>7</w:t>
            </w:r>
          </w:p>
        </w:tc>
        <w:tc>
          <w:tcPr>
            <w:tcW w:w="743" w:type="dxa"/>
            <w:shd w:val="clear" w:color="auto" w:fill="D9D9D9"/>
            <w:textDirection w:val="btLr"/>
            <w:vAlign w:val="center"/>
          </w:tcPr>
          <w:p w:rsidR="00FE0E9D" w:rsidRPr="003A02D8" w:rsidRDefault="00FE0E9D" w:rsidP="00C209C7">
            <w:pPr>
              <w:pStyle w:val="TableText"/>
              <w:rPr>
                <w:b/>
                <w:i/>
                <w:sz w:val="16"/>
                <w:szCs w:val="16"/>
              </w:rPr>
            </w:pPr>
            <w:r w:rsidRPr="003A02D8">
              <w:rPr>
                <w:b/>
                <w:i/>
                <w:sz w:val="16"/>
                <w:szCs w:val="16"/>
              </w:rPr>
              <w:t>Private Wells (WSRP)</w:t>
            </w:r>
            <w:r w:rsidRPr="003A02D8">
              <w:rPr>
                <w:b/>
                <w:i/>
                <w:sz w:val="16"/>
                <w:szCs w:val="16"/>
                <w:vertAlign w:val="superscript"/>
              </w:rPr>
              <w:t xml:space="preserve"> 8</w:t>
            </w:r>
          </w:p>
        </w:tc>
        <w:tc>
          <w:tcPr>
            <w:tcW w:w="414" w:type="dxa"/>
            <w:shd w:val="clear" w:color="auto" w:fill="D9D9D9"/>
            <w:textDirection w:val="btLr"/>
            <w:vAlign w:val="center"/>
          </w:tcPr>
          <w:p w:rsidR="00FE0E9D" w:rsidRPr="003A02D8" w:rsidRDefault="00FE0E9D" w:rsidP="00C209C7">
            <w:pPr>
              <w:pStyle w:val="TableText"/>
              <w:rPr>
                <w:b/>
                <w:i/>
                <w:sz w:val="16"/>
                <w:szCs w:val="16"/>
              </w:rPr>
            </w:pPr>
            <w:r w:rsidRPr="003A02D8">
              <w:rPr>
                <w:b/>
                <w:i/>
                <w:sz w:val="16"/>
                <w:szCs w:val="16"/>
              </w:rPr>
              <w:t>Status/ Background/ VISA Network Wells</w:t>
            </w: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r w:rsidRPr="00710E8C">
              <w:rPr>
                <w:sz w:val="16"/>
                <w:szCs w:val="16"/>
              </w:rPr>
              <w:t>Apalachicola–Chipola—Floridan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4</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17</w:t>
            </w:r>
          </w:p>
        </w:tc>
        <w:tc>
          <w:tcPr>
            <w:tcW w:w="540" w:type="dxa"/>
            <w:shd w:val="clear" w:color="auto" w:fill="auto"/>
            <w:vAlign w:val="bottom"/>
          </w:tcPr>
          <w:p w:rsidR="00FE0E9D" w:rsidRDefault="00FE0E9D" w:rsidP="00C209C7">
            <w:pPr>
              <w:jc w:val="center"/>
              <w:rPr>
                <w:rFonts w:ascii="Arial" w:hAnsi="Arial" w:cs="Arial"/>
                <w:sz w:val="16"/>
                <w:szCs w:val="16"/>
              </w:rPr>
            </w:pP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4</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645</w:t>
            </w: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0</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43</w:t>
            </w: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r w:rsidRPr="00710E8C">
              <w:rPr>
                <w:sz w:val="16"/>
                <w:szCs w:val="16"/>
              </w:rPr>
              <w:t xml:space="preserve">Caloosahatchee—Surficial Aquifer </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7</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13</w:t>
            </w:r>
          </w:p>
        </w:tc>
        <w:tc>
          <w:tcPr>
            <w:tcW w:w="54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9</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7</w:t>
            </w: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smartTag w:uri="urn:schemas-microsoft-com:office:smarttags" w:element="place">
              <w:smartTag w:uri="urn:schemas-microsoft-com:office:smarttags" w:element="PlaceName">
                <w:r w:rsidRPr="00710E8C">
                  <w:rPr>
                    <w:sz w:val="16"/>
                    <w:szCs w:val="16"/>
                  </w:rPr>
                  <w:t>Charlotte</w:t>
                </w:r>
              </w:smartTag>
              <w:r w:rsidRPr="00710E8C">
                <w:rPr>
                  <w:sz w:val="16"/>
                  <w:szCs w:val="16"/>
                </w:rPr>
                <w:t xml:space="preserve"> </w:t>
              </w:r>
              <w:smartTag w:uri="urn:schemas-microsoft-com:office:smarttags" w:element="PlaceName">
                <w:r w:rsidRPr="00710E8C">
                  <w:rPr>
                    <w:sz w:val="16"/>
                    <w:szCs w:val="16"/>
                  </w:rPr>
                  <w:t>Harbor</w:t>
                </w:r>
              </w:smartTag>
            </w:smartTag>
            <w:r w:rsidRPr="00710E8C">
              <w:rPr>
                <w:sz w:val="16"/>
                <w:szCs w:val="16"/>
              </w:rPr>
              <w:t>—Floridan Aquifer (SW)</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0</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62</w:t>
            </w:r>
          </w:p>
        </w:tc>
        <w:tc>
          <w:tcPr>
            <w:tcW w:w="54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3</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0</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w:t>
            </w: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r w:rsidRPr="00710E8C">
              <w:rPr>
                <w:sz w:val="16"/>
                <w:szCs w:val="16"/>
              </w:rPr>
              <w:t>Choctawhatchee–St. Andrew—Floridan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36</w:t>
            </w:r>
          </w:p>
        </w:tc>
        <w:tc>
          <w:tcPr>
            <w:tcW w:w="54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5</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19</w:t>
            </w: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0</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14"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2</w:t>
            </w: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smartTag w:uri="urn:schemas-microsoft-com:office:smarttags" w:element="place">
              <w:r w:rsidRPr="00710E8C">
                <w:rPr>
                  <w:sz w:val="16"/>
                  <w:szCs w:val="16"/>
                </w:rPr>
                <w:t>Everglades</w:t>
              </w:r>
            </w:smartTag>
            <w:r w:rsidRPr="00710E8C">
              <w:rPr>
                <w:sz w:val="16"/>
                <w:szCs w:val="16"/>
              </w:rPr>
              <w:t>—Surficial Aquifer (SW)</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3</w:t>
            </w:r>
          </w:p>
        </w:tc>
        <w:tc>
          <w:tcPr>
            <w:tcW w:w="540" w:type="dxa"/>
            <w:shd w:val="clear" w:color="auto" w:fill="auto"/>
            <w:vAlign w:val="bottom"/>
          </w:tcPr>
          <w:p w:rsidR="00FE0E9D" w:rsidRDefault="00FE0E9D" w:rsidP="00C209C7">
            <w:pPr>
              <w:jc w:val="center"/>
              <w:rPr>
                <w:rFonts w:ascii="Arial" w:hAnsi="Arial" w:cs="Arial"/>
                <w:sz w:val="16"/>
                <w:szCs w:val="16"/>
              </w:rPr>
            </w:pP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0</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smartTag w:uri="urn:schemas-microsoft-com:office:smarttags" w:element="place">
              <w:r w:rsidRPr="00710E8C">
                <w:rPr>
                  <w:sz w:val="16"/>
                  <w:szCs w:val="16"/>
                </w:rPr>
                <w:t>Everglades</w:t>
              </w:r>
            </w:smartTag>
            <w:r w:rsidRPr="00710E8C">
              <w:rPr>
                <w:sz w:val="16"/>
                <w:szCs w:val="16"/>
              </w:rPr>
              <w:t xml:space="preserve"> West Coast—Surficial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5</w:t>
            </w:r>
          </w:p>
        </w:tc>
        <w:tc>
          <w:tcPr>
            <w:tcW w:w="54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7</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0</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6</w:t>
            </w: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proofErr w:type="spellStart"/>
            <w:r w:rsidRPr="00710E8C">
              <w:rPr>
                <w:sz w:val="16"/>
                <w:szCs w:val="16"/>
              </w:rPr>
              <w:t>Fisheating</w:t>
            </w:r>
            <w:proofErr w:type="spellEnd"/>
            <w:r w:rsidRPr="00710E8C">
              <w:rPr>
                <w:sz w:val="16"/>
                <w:szCs w:val="16"/>
              </w:rPr>
              <w:t xml:space="preserve"> Creek—Surficial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0</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w:t>
            </w:r>
          </w:p>
        </w:tc>
        <w:tc>
          <w:tcPr>
            <w:tcW w:w="540" w:type="dxa"/>
            <w:shd w:val="clear" w:color="auto" w:fill="auto"/>
            <w:vAlign w:val="bottom"/>
          </w:tcPr>
          <w:p w:rsidR="00FE0E9D" w:rsidRDefault="00FE0E9D" w:rsidP="00C209C7">
            <w:pPr>
              <w:jc w:val="center"/>
              <w:rPr>
                <w:rFonts w:ascii="Arial" w:hAnsi="Arial" w:cs="Arial"/>
                <w:sz w:val="16"/>
                <w:szCs w:val="16"/>
              </w:rPr>
            </w:pP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w:t>
            </w: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smartTag w:uri="urn:schemas-microsoft-com:office:smarttags" w:element="place">
              <w:r w:rsidRPr="00710E8C">
                <w:rPr>
                  <w:sz w:val="16"/>
                  <w:szCs w:val="16"/>
                </w:rPr>
                <w:t>Florida Keys</w:t>
              </w:r>
            </w:smartTag>
            <w:r w:rsidRPr="00710E8C">
              <w:rPr>
                <w:sz w:val="16"/>
                <w:szCs w:val="16"/>
              </w:rPr>
              <w:t>—None</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0</w:t>
            </w:r>
          </w:p>
        </w:tc>
        <w:tc>
          <w:tcPr>
            <w:tcW w:w="697" w:type="dxa"/>
            <w:shd w:val="clear" w:color="auto" w:fill="auto"/>
            <w:vAlign w:val="center"/>
          </w:tcPr>
          <w:p w:rsidR="00FE0E9D" w:rsidRPr="00710E8C" w:rsidRDefault="00FE0E9D" w:rsidP="00C209C7">
            <w:pPr>
              <w:pStyle w:val="TableText"/>
              <w:jc w:val="center"/>
              <w:rPr>
                <w:rFonts w:cs="Arial"/>
                <w:sz w:val="16"/>
                <w:szCs w:val="16"/>
              </w:rPr>
            </w:pPr>
            <w:r w:rsidRPr="00BE34BD">
              <w:rPr>
                <w:rFonts w:cs="Arial"/>
                <w:sz w:val="16"/>
                <w:szCs w:val="16"/>
              </w:rPr>
              <w:t>2</w:t>
            </w:r>
          </w:p>
        </w:tc>
        <w:tc>
          <w:tcPr>
            <w:tcW w:w="540" w:type="dxa"/>
            <w:shd w:val="clear" w:color="auto" w:fill="auto"/>
            <w:vAlign w:val="bottom"/>
          </w:tcPr>
          <w:p w:rsidR="00FE0E9D" w:rsidRDefault="00FE0E9D" w:rsidP="00C209C7">
            <w:pPr>
              <w:jc w:val="center"/>
              <w:rPr>
                <w:rFonts w:ascii="Arial" w:hAnsi="Arial" w:cs="Arial"/>
                <w:sz w:val="16"/>
                <w:szCs w:val="16"/>
              </w:rPr>
            </w:pP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0</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0</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smartTag w:uri="urn:schemas-microsoft-com:office:smarttags" w:element="place">
              <w:r w:rsidRPr="00710E8C">
                <w:rPr>
                  <w:sz w:val="16"/>
                  <w:szCs w:val="16"/>
                </w:rPr>
                <w:t>Indian River</w:t>
              </w:r>
            </w:smartTag>
            <w:r w:rsidRPr="00710E8C">
              <w:rPr>
                <w:sz w:val="16"/>
                <w:szCs w:val="16"/>
              </w:rPr>
              <w:t xml:space="preserve"> Lagoon—Floridan and Surficial Aquifers</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6</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36</w:t>
            </w:r>
          </w:p>
        </w:tc>
        <w:tc>
          <w:tcPr>
            <w:tcW w:w="540" w:type="dxa"/>
            <w:shd w:val="clear" w:color="auto" w:fill="auto"/>
            <w:vAlign w:val="bottom"/>
          </w:tcPr>
          <w:p w:rsidR="00FE0E9D" w:rsidRDefault="00FE0E9D" w:rsidP="00C209C7">
            <w:pPr>
              <w:jc w:val="center"/>
              <w:rPr>
                <w:rFonts w:ascii="Arial" w:hAnsi="Arial" w:cs="Arial"/>
                <w:sz w:val="16"/>
                <w:szCs w:val="16"/>
              </w:rPr>
            </w:pP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5</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3</w:t>
            </w:r>
          </w:p>
        </w:tc>
        <w:tc>
          <w:tcPr>
            <w:tcW w:w="743" w:type="dxa"/>
            <w:shd w:val="clear" w:color="auto" w:fill="auto"/>
            <w:vAlign w:val="center"/>
          </w:tcPr>
          <w:p w:rsidR="00FE0E9D" w:rsidRPr="00D50639" w:rsidRDefault="00FE0E9D" w:rsidP="00C209C7">
            <w:pPr>
              <w:pStyle w:val="TableText"/>
              <w:jc w:val="center"/>
              <w:rPr>
                <w:rFonts w:cs="Arial"/>
                <w:sz w:val="16"/>
                <w:szCs w:val="16"/>
                <w:highlight w:val="yellow"/>
              </w:rPr>
            </w:pP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smartTag w:uri="urn:schemas-microsoft-com:office:smarttags" w:element="place">
              <w:r w:rsidRPr="00710E8C">
                <w:rPr>
                  <w:sz w:val="16"/>
                  <w:szCs w:val="16"/>
                </w:rPr>
                <w:t>Kissimmee River</w:t>
              </w:r>
            </w:smartTag>
            <w:r w:rsidRPr="00710E8C">
              <w:rPr>
                <w:sz w:val="16"/>
                <w:szCs w:val="16"/>
              </w:rPr>
              <w:t>—Floridan, Intermediate, and Surficial Aquifers</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11</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58</w:t>
            </w:r>
          </w:p>
        </w:tc>
        <w:tc>
          <w:tcPr>
            <w:tcW w:w="54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3</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21</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798</w:t>
            </w:r>
          </w:p>
        </w:tc>
        <w:tc>
          <w:tcPr>
            <w:tcW w:w="45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2</w:t>
            </w: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6</w:t>
            </w:r>
          </w:p>
        </w:tc>
        <w:tc>
          <w:tcPr>
            <w:tcW w:w="743" w:type="dxa"/>
            <w:shd w:val="clear" w:color="auto" w:fill="auto"/>
            <w:vAlign w:val="center"/>
          </w:tcPr>
          <w:p w:rsidR="00FE0E9D" w:rsidRPr="00BE34BD" w:rsidRDefault="00FE0E9D" w:rsidP="00C209C7">
            <w:pPr>
              <w:pStyle w:val="TableText"/>
              <w:jc w:val="center"/>
              <w:rPr>
                <w:rFonts w:cs="Arial"/>
                <w:sz w:val="16"/>
                <w:szCs w:val="16"/>
              </w:rPr>
            </w:pPr>
            <w:r w:rsidRPr="00BE34BD">
              <w:rPr>
                <w:rFonts w:cs="Arial"/>
                <w:sz w:val="16"/>
                <w:szCs w:val="16"/>
              </w:rPr>
              <w:t>1</w:t>
            </w:r>
            <w:r>
              <w:rPr>
                <w:rFonts w:cs="Arial"/>
                <w:sz w:val="16"/>
                <w:szCs w:val="16"/>
              </w:rPr>
              <w:t>,</w:t>
            </w:r>
            <w:r w:rsidRPr="00BE34BD">
              <w:rPr>
                <w:rFonts w:cs="Arial"/>
                <w:sz w:val="16"/>
                <w:szCs w:val="16"/>
              </w:rPr>
              <w:t>154</w:t>
            </w:r>
          </w:p>
        </w:tc>
        <w:tc>
          <w:tcPr>
            <w:tcW w:w="414"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10</w:t>
            </w: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smartTag w:uri="urn:schemas-microsoft-com:office:smarttags" w:element="place">
              <w:r w:rsidRPr="00710E8C">
                <w:rPr>
                  <w:sz w:val="16"/>
                  <w:szCs w:val="16"/>
                </w:rPr>
                <w:t>Lake Okeechobee</w:t>
              </w:r>
            </w:smartTag>
            <w:r>
              <w:rPr>
                <w:sz w:val="16"/>
                <w:szCs w:val="16"/>
              </w:rPr>
              <w:t xml:space="preserve">—Surficial Aquifer </w:t>
            </w:r>
            <w:r w:rsidRPr="00710E8C">
              <w:rPr>
                <w:sz w:val="16"/>
                <w:szCs w:val="16"/>
              </w:rPr>
              <w:t>(SW)</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6</w:t>
            </w:r>
          </w:p>
        </w:tc>
        <w:tc>
          <w:tcPr>
            <w:tcW w:w="540" w:type="dxa"/>
            <w:shd w:val="clear" w:color="auto" w:fill="auto"/>
            <w:vAlign w:val="bottom"/>
          </w:tcPr>
          <w:p w:rsidR="00FE0E9D" w:rsidRDefault="00FE0E9D" w:rsidP="00C209C7">
            <w:pPr>
              <w:jc w:val="center"/>
              <w:rPr>
                <w:rFonts w:ascii="Arial" w:hAnsi="Arial" w:cs="Arial"/>
                <w:sz w:val="16"/>
                <w:szCs w:val="16"/>
              </w:rPr>
            </w:pP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0</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smartTag w:uri="urn:schemas-microsoft-com:office:smarttags" w:element="place">
              <w:smartTag w:uri="urn:schemas-microsoft-com:office:smarttags" w:element="PlaceName">
                <w:r w:rsidRPr="00710E8C">
                  <w:rPr>
                    <w:sz w:val="16"/>
                    <w:szCs w:val="16"/>
                  </w:rPr>
                  <w:t>Lake Worth</w:t>
                </w:r>
              </w:smartTag>
              <w:r w:rsidRPr="00710E8C">
                <w:rPr>
                  <w:sz w:val="16"/>
                  <w:szCs w:val="16"/>
                </w:rPr>
                <w:t xml:space="preserve"> </w:t>
              </w:r>
              <w:smartTag w:uri="urn:schemas-microsoft-com:office:smarttags" w:element="PlaceName">
                <w:r w:rsidRPr="00710E8C">
                  <w:rPr>
                    <w:sz w:val="16"/>
                    <w:szCs w:val="16"/>
                  </w:rPr>
                  <w:t>Lagoon–Palm</w:t>
                </w:r>
              </w:smartTag>
              <w:r w:rsidRPr="00710E8C">
                <w:rPr>
                  <w:sz w:val="16"/>
                  <w:szCs w:val="16"/>
                </w:rPr>
                <w:t xml:space="preserve"> </w:t>
              </w:r>
              <w:smartTag w:uri="urn:schemas-microsoft-com:office:smarttags" w:element="PlaceType">
                <w:r w:rsidRPr="00710E8C">
                  <w:rPr>
                    <w:sz w:val="16"/>
                    <w:szCs w:val="16"/>
                  </w:rPr>
                  <w:t>Beach</w:t>
                </w:r>
              </w:smartTag>
              <w:r w:rsidRPr="00710E8C">
                <w:rPr>
                  <w:sz w:val="16"/>
                  <w:szCs w:val="16"/>
                </w:rPr>
                <w:t xml:space="preserve"> </w:t>
              </w:r>
              <w:smartTag w:uri="urn:schemas-microsoft-com:office:smarttags" w:element="PlaceType">
                <w:r w:rsidRPr="00710E8C">
                  <w:rPr>
                    <w:sz w:val="16"/>
                    <w:szCs w:val="16"/>
                  </w:rPr>
                  <w:t>Coast</w:t>
                </w:r>
              </w:smartTag>
            </w:smartTag>
            <w:r w:rsidRPr="00710E8C">
              <w:rPr>
                <w:sz w:val="16"/>
                <w:szCs w:val="16"/>
              </w:rPr>
              <w:t>—Surficial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9</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55</w:t>
            </w:r>
          </w:p>
        </w:tc>
        <w:tc>
          <w:tcPr>
            <w:tcW w:w="54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6</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4</w:t>
            </w: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smartTag w:uri="urn:schemas-microsoft-com:office:smarttags" w:element="place">
              <w:r w:rsidRPr="00710E8C">
                <w:rPr>
                  <w:sz w:val="16"/>
                  <w:szCs w:val="16"/>
                </w:rPr>
                <w:t>Lower St. Johns</w:t>
              </w:r>
            </w:smartTag>
            <w:r w:rsidRPr="00710E8C">
              <w:rPr>
                <w:sz w:val="16"/>
                <w:szCs w:val="16"/>
              </w:rPr>
              <w:t>—Floridan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7</w:t>
            </w:r>
          </w:p>
        </w:tc>
        <w:tc>
          <w:tcPr>
            <w:tcW w:w="697" w:type="dxa"/>
            <w:shd w:val="clear" w:color="auto" w:fill="auto"/>
            <w:vAlign w:val="center"/>
          </w:tcPr>
          <w:p w:rsidR="00FE0E9D" w:rsidRPr="00BE34BD" w:rsidRDefault="00FE0E9D" w:rsidP="00C209C7">
            <w:pPr>
              <w:pStyle w:val="TableText"/>
              <w:jc w:val="center"/>
              <w:rPr>
                <w:rFonts w:cs="Arial"/>
                <w:sz w:val="16"/>
                <w:szCs w:val="16"/>
              </w:rPr>
            </w:pPr>
            <w:r w:rsidRPr="00BE34BD">
              <w:rPr>
                <w:rFonts w:cs="Arial"/>
                <w:sz w:val="16"/>
                <w:szCs w:val="16"/>
              </w:rPr>
              <w:t>184</w:t>
            </w:r>
          </w:p>
        </w:tc>
        <w:tc>
          <w:tcPr>
            <w:tcW w:w="540" w:type="dxa"/>
            <w:shd w:val="clear" w:color="auto" w:fill="auto"/>
            <w:vAlign w:val="bottom"/>
          </w:tcPr>
          <w:p w:rsidR="00FE0E9D" w:rsidRPr="00BE34BD" w:rsidRDefault="00FE0E9D" w:rsidP="00C209C7">
            <w:pPr>
              <w:jc w:val="center"/>
              <w:rPr>
                <w:rFonts w:ascii="Arial" w:hAnsi="Arial" w:cs="Arial"/>
                <w:sz w:val="16"/>
                <w:szCs w:val="16"/>
              </w:rPr>
            </w:pP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5</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19</w:t>
            </w: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3</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35</w:t>
            </w: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r w:rsidRPr="00710E8C">
              <w:rPr>
                <w:sz w:val="16"/>
                <w:szCs w:val="16"/>
              </w:rPr>
              <w:t xml:space="preserve">Middle </w:t>
            </w:r>
            <w:smartTag w:uri="urn:schemas-microsoft-com:office:smarttags" w:element="place">
              <w:smartTag w:uri="urn:schemas-microsoft-com:office:smarttags" w:element="City">
                <w:r w:rsidRPr="00710E8C">
                  <w:rPr>
                    <w:sz w:val="16"/>
                    <w:szCs w:val="16"/>
                  </w:rPr>
                  <w:t>St. Johns</w:t>
                </w:r>
              </w:smartTag>
            </w:smartTag>
            <w:r w:rsidRPr="00710E8C">
              <w:rPr>
                <w:sz w:val="16"/>
                <w:szCs w:val="16"/>
              </w:rPr>
              <w:t>—Floridan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16</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139</w:t>
            </w:r>
          </w:p>
        </w:tc>
        <w:tc>
          <w:tcPr>
            <w:tcW w:w="540" w:type="dxa"/>
            <w:shd w:val="clear" w:color="auto" w:fill="auto"/>
            <w:vAlign w:val="bottom"/>
          </w:tcPr>
          <w:p w:rsidR="00FE0E9D" w:rsidRDefault="00FE0E9D" w:rsidP="00C209C7">
            <w:pPr>
              <w:jc w:val="center"/>
              <w:rPr>
                <w:rFonts w:ascii="Arial" w:hAnsi="Arial" w:cs="Arial"/>
                <w:sz w:val="16"/>
                <w:szCs w:val="16"/>
              </w:rPr>
            </w:pP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21</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118</w:t>
            </w: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16</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45</w:t>
            </w:r>
          </w:p>
        </w:tc>
        <w:tc>
          <w:tcPr>
            <w:tcW w:w="414"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r w:rsidRPr="00710E8C">
              <w:rPr>
                <w:sz w:val="16"/>
                <w:szCs w:val="16"/>
              </w:rPr>
              <w:t xml:space="preserve">Nassau–St. </w:t>
            </w:r>
            <w:proofErr w:type="spellStart"/>
            <w:r w:rsidRPr="00710E8C">
              <w:rPr>
                <w:sz w:val="16"/>
                <w:szCs w:val="16"/>
              </w:rPr>
              <w:t>Marys</w:t>
            </w:r>
            <w:proofErr w:type="spellEnd"/>
            <w:r w:rsidRPr="00710E8C">
              <w:rPr>
                <w:sz w:val="16"/>
                <w:szCs w:val="16"/>
              </w:rPr>
              <w:t>—Floridan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4</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15</w:t>
            </w:r>
          </w:p>
        </w:tc>
        <w:tc>
          <w:tcPr>
            <w:tcW w:w="540" w:type="dxa"/>
            <w:shd w:val="clear" w:color="auto" w:fill="auto"/>
            <w:vAlign w:val="bottom"/>
          </w:tcPr>
          <w:p w:rsidR="00FE0E9D" w:rsidRDefault="00FE0E9D" w:rsidP="00C209C7">
            <w:pPr>
              <w:jc w:val="center"/>
              <w:rPr>
                <w:rFonts w:ascii="Arial" w:hAnsi="Arial" w:cs="Arial"/>
                <w:sz w:val="16"/>
                <w:szCs w:val="16"/>
              </w:rPr>
            </w:pP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0</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w:t>
            </w: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proofErr w:type="spellStart"/>
            <w:r w:rsidRPr="00710E8C">
              <w:rPr>
                <w:sz w:val="16"/>
                <w:szCs w:val="16"/>
              </w:rPr>
              <w:t>Ochlockonee</w:t>
            </w:r>
            <w:proofErr w:type="spellEnd"/>
            <w:r w:rsidRPr="00710E8C">
              <w:rPr>
                <w:sz w:val="16"/>
                <w:szCs w:val="16"/>
              </w:rPr>
              <w:t>–St. Marks—Floridan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21</w:t>
            </w:r>
          </w:p>
        </w:tc>
        <w:tc>
          <w:tcPr>
            <w:tcW w:w="54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3</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11</w:t>
            </w:r>
          </w:p>
        </w:tc>
        <w:tc>
          <w:tcPr>
            <w:tcW w:w="414"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r w:rsidRPr="00710E8C">
              <w:rPr>
                <w:sz w:val="16"/>
                <w:szCs w:val="16"/>
              </w:rPr>
              <w:t>Ocklawaha—Floridan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23</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107</w:t>
            </w:r>
          </w:p>
        </w:tc>
        <w:tc>
          <w:tcPr>
            <w:tcW w:w="54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54</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475</w:t>
            </w: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12</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466</w:t>
            </w: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lang w:val="pt-BR"/>
              </w:rPr>
            </w:pPr>
            <w:r w:rsidRPr="00710E8C">
              <w:rPr>
                <w:sz w:val="16"/>
                <w:szCs w:val="16"/>
                <w:lang w:val="pt-BR"/>
              </w:rPr>
              <w:t>Pensacola—Sand-and-Gravel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9</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10</w:t>
            </w:r>
          </w:p>
        </w:tc>
        <w:tc>
          <w:tcPr>
            <w:tcW w:w="540" w:type="dxa"/>
            <w:shd w:val="clear" w:color="auto" w:fill="auto"/>
            <w:vAlign w:val="bottom"/>
          </w:tcPr>
          <w:p w:rsidR="00FE0E9D" w:rsidRDefault="00FE0E9D" w:rsidP="00C209C7">
            <w:pPr>
              <w:jc w:val="center"/>
              <w:rPr>
                <w:rFonts w:ascii="Arial" w:hAnsi="Arial" w:cs="Arial"/>
                <w:sz w:val="16"/>
                <w:szCs w:val="16"/>
              </w:rPr>
            </w:pP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3</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6</w:t>
            </w:r>
          </w:p>
        </w:tc>
        <w:tc>
          <w:tcPr>
            <w:tcW w:w="45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13</w:t>
            </w: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w:t>
            </w:r>
          </w:p>
        </w:tc>
        <w:tc>
          <w:tcPr>
            <w:tcW w:w="414"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3</w:t>
            </w: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lang w:val="pt-BR"/>
              </w:rPr>
            </w:pPr>
            <w:r w:rsidRPr="00710E8C">
              <w:rPr>
                <w:sz w:val="16"/>
                <w:szCs w:val="16"/>
                <w:lang w:val="pt-BR"/>
              </w:rPr>
              <w:t>Perdido—Sand-and-Gravel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w:t>
            </w:r>
          </w:p>
        </w:tc>
        <w:tc>
          <w:tcPr>
            <w:tcW w:w="54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4</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0</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w:t>
            </w:r>
          </w:p>
        </w:tc>
        <w:tc>
          <w:tcPr>
            <w:tcW w:w="414"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2</w:t>
            </w: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r w:rsidRPr="00710E8C">
              <w:rPr>
                <w:sz w:val="16"/>
                <w:szCs w:val="16"/>
              </w:rPr>
              <w:t>Sarasota Bay–Peace–Myakka—Floridan and Surficial Aquifers</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9</w:t>
            </w:r>
          </w:p>
        </w:tc>
        <w:tc>
          <w:tcPr>
            <w:tcW w:w="697" w:type="dxa"/>
            <w:shd w:val="clear" w:color="auto" w:fill="auto"/>
            <w:vAlign w:val="center"/>
          </w:tcPr>
          <w:p w:rsidR="00FE0E9D" w:rsidRPr="00BE34BD" w:rsidRDefault="00FE0E9D" w:rsidP="00C209C7">
            <w:pPr>
              <w:pStyle w:val="TableText"/>
              <w:jc w:val="center"/>
              <w:rPr>
                <w:rFonts w:cs="Arial"/>
                <w:sz w:val="16"/>
                <w:szCs w:val="16"/>
              </w:rPr>
            </w:pPr>
            <w:r w:rsidRPr="00BE34BD">
              <w:rPr>
                <w:rFonts w:cs="Arial"/>
                <w:sz w:val="16"/>
                <w:szCs w:val="16"/>
              </w:rPr>
              <w:t>158</w:t>
            </w:r>
          </w:p>
        </w:tc>
        <w:tc>
          <w:tcPr>
            <w:tcW w:w="54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33</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248</w:t>
            </w: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8</w:t>
            </w:r>
          </w:p>
        </w:tc>
        <w:tc>
          <w:tcPr>
            <w:tcW w:w="743" w:type="dxa"/>
            <w:shd w:val="clear" w:color="auto" w:fill="auto"/>
            <w:vAlign w:val="center"/>
          </w:tcPr>
          <w:p w:rsidR="00FE0E9D" w:rsidRPr="00BE34BD" w:rsidRDefault="00FE0E9D" w:rsidP="00C209C7">
            <w:pPr>
              <w:pStyle w:val="TableText"/>
              <w:jc w:val="center"/>
              <w:rPr>
                <w:rFonts w:cs="Arial"/>
                <w:sz w:val="16"/>
                <w:szCs w:val="16"/>
              </w:rPr>
            </w:pPr>
            <w:r w:rsidRPr="00BE34BD">
              <w:rPr>
                <w:rFonts w:cs="Arial"/>
                <w:sz w:val="16"/>
                <w:szCs w:val="16"/>
              </w:rPr>
              <w:t>401</w:t>
            </w:r>
          </w:p>
        </w:tc>
        <w:tc>
          <w:tcPr>
            <w:tcW w:w="414"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2</w:t>
            </w: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smartTag w:uri="urn:schemas-microsoft-com:office:smarttags" w:element="place">
              <w:smartTag w:uri="urn:schemas-microsoft-com:office:smarttags" w:element="PlaceName">
                <w:r w:rsidRPr="00710E8C">
                  <w:rPr>
                    <w:sz w:val="16"/>
                    <w:szCs w:val="16"/>
                  </w:rPr>
                  <w:t>Southeast</w:t>
                </w:r>
              </w:smartTag>
              <w:r w:rsidRPr="00710E8C">
                <w:rPr>
                  <w:sz w:val="16"/>
                  <w:szCs w:val="16"/>
                </w:rPr>
                <w:t xml:space="preserve"> </w:t>
              </w:r>
              <w:smartTag w:uri="urn:schemas-microsoft-com:office:smarttags" w:element="PlaceName">
                <w:r w:rsidRPr="00710E8C">
                  <w:rPr>
                    <w:sz w:val="16"/>
                    <w:szCs w:val="16"/>
                  </w:rPr>
                  <w:t>Coast–Biscayne</w:t>
                </w:r>
              </w:smartTag>
              <w:r w:rsidRPr="00710E8C">
                <w:rPr>
                  <w:sz w:val="16"/>
                  <w:szCs w:val="16"/>
                </w:rPr>
                <w:t xml:space="preserve"> </w:t>
              </w:r>
              <w:smartTag w:uri="urn:schemas-microsoft-com:office:smarttags" w:element="PlaceType">
                <w:r w:rsidRPr="00710E8C">
                  <w:rPr>
                    <w:sz w:val="16"/>
                    <w:szCs w:val="16"/>
                  </w:rPr>
                  <w:t>Bay</w:t>
                </w:r>
              </w:smartTag>
            </w:smartTag>
            <w:r w:rsidRPr="00710E8C">
              <w:rPr>
                <w:sz w:val="16"/>
                <w:szCs w:val="16"/>
              </w:rPr>
              <w:t>---Biscayne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8</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120</w:t>
            </w:r>
          </w:p>
        </w:tc>
        <w:tc>
          <w:tcPr>
            <w:tcW w:w="54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9</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5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6</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13</w:t>
            </w:r>
          </w:p>
        </w:tc>
        <w:tc>
          <w:tcPr>
            <w:tcW w:w="414"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2</w:t>
            </w: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smartTag w:uri="urn:schemas-microsoft-com:office:smarttags" w:element="place">
              <w:smartTag w:uri="urn:schemas-microsoft-com:office:smarttags" w:element="PlaceType">
                <w:r w:rsidRPr="00710E8C">
                  <w:rPr>
                    <w:sz w:val="16"/>
                    <w:szCs w:val="16"/>
                  </w:rPr>
                  <w:t>Springs</w:t>
                </w:r>
              </w:smartTag>
              <w:r w:rsidRPr="00710E8C">
                <w:rPr>
                  <w:sz w:val="16"/>
                  <w:szCs w:val="16"/>
                </w:rPr>
                <w:t xml:space="preserve"> </w:t>
              </w:r>
              <w:smartTag w:uri="urn:schemas-microsoft-com:office:smarttags" w:element="PlaceType">
                <w:r w:rsidRPr="00710E8C">
                  <w:rPr>
                    <w:sz w:val="16"/>
                    <w:szCs w:val="16"/>
                  </w:rPr>
                  <w:t>Coast</w:t>
                </w:r>
              </w:smartTag>
            </w:smartTag>
            <w:r w:rsidRPr="00710E8C">
              <w:rPr>
                <w:sz w:val="16"/>
                <w:szCs w:val="16"/>
              </w:rPr>
              <w:t>—Floridan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15</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22</w:t>
            </w:r>
          </w:p>
        </w:tc>
        <w:tc>
          <w:tcPr>
            <w:tcW w:w="54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7</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9</w:t>
            </w:r>
          </w:p>
        </w:tc>
        <w:tc>
          <w:tcPr>
            <w:tcW w:w="45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11</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16</w:t>
            </w: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r w:rsidRPr="00710E8C">
              <w:rPr>
                <w:sz w:val="16"/>
                <w:szCs w:val="16"/>
              </w:rPr>
              <w:t>St. Lucie–Loxahatchee—Surficial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10</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135</w:t>
            </w:r>
          </w:p>
        </w:tc>
        <w:tc>
          <w:tcPr>
            <w:tcW w:w="540" w:type="dxa"/>
            <w:shd w:val="clear" w:color="auto" w:fill="auto"/>
            <w:vAlign w:val="bottom"/>
          </w:tcPr>
          <w:p w:rsidR="00FE0E9D" w:rsidRDefault="00FE0E9D" w:rsidP="00C209C7">
            <w:pPr>
              <w:jc w:val="center"/>
              <w:rPr>
                <w:rFonts w:ascii="Arial" w:hAnsi="Arial" w:cs="Arial"/>
                <w:sz w:val="16"/>
                <w:szCs w:val="16"/>
              </w:rPr>
            </w:pP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15</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w:t>
            </w: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smartTag w:uri="urn:schemas-microsoft-com:office:smarttags" w:element="place">
              <w:r w:rsidRPr="00710E8C">
                <w:rPr>
                  <w:sz w:val="16"/>
                  <w:szCs w:val="16"/>
                </w:rPr>
                <w:t>Suwannee</w:t>
              </w:r>
            </w:smartTag>
            <w:r w:rsidRPr="00710E8C">
              <w:rPr>
                <w:sz w:val="16"/>
                <w:szCs w:val="16"/>
              </w:rPr>
              <w:t>—Floridan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5</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120</w:t>
            </w:r>
          </w:p>
        </w:tc>
        <w:tc>
          <w:tcPr>
            <w:tcW w:w="54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3</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60</w:t>
            </w: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7</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145</w:t>
            </w:r>
          </w:p>
        </w:tc>
        <w:tc>
          <w:tcPr>
            <w:tcW w:w="414"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5</w:t>
            </w: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smartTag w:uri="urn:schemas-microsoft-com:office:smarttags" w:element="place">
              <w:smartTag w:uri="urn:schemas-microsoft-com:office:smarttags" w:element="PlaceName">
                <w:r w:rsidRPr="00710E8C">
                  <w:rPr>
                    <w:sz w:val="16"/>
                    <w:szCs w:val="16"/>
                  </w:rPr>
                  <w:t>Tampa</w:t>
                </w:r>
              </w:smartTag>
              <w:r w:rsidRPr="00710E8C">
                <w:rPr>
                  <w:sz w:val="16"/>
                  <w:szCs w:val="16"/>
                </w:rPr>
                <w:t xml:space="preserve"> </w:t>
              </w:r>
              <w:smartTag w:uri="urn:schemas-microsoft-com:office:smarttags" w:element="PlaceType">
                <w:r w:rsidRPr="00710E8C">
                  <w:rPr>
                    <w:sz w:val="16"/>
                    <w:szCs w:val="16"/>
                  </w:rPr>
                  <w:t>Bay</w:t>
                </w:r>
              </w:smartTag>
            </w:smartTag>
            <w:r w:rsidRPr="00710E8C">
              <w:rPr>
                <w:sz w:val="16"/>
                <w:szCs w:val="16"/>
              </w:rPr>
              <w:t>—Floridan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5</w:t>
            </w:r>
          </w:p>
        </w:tc>
        <w:tc>
          <w:tcPr>
            <w:tcW w:w="697" w:type="dxa"/>
            <w:shd w:val="clear" w:color="auto" w:fill="auto"/>
            <w:vAlign w:val="center"/>
          </w:tcPr>
          <w:p w:rsidR="00FE0E9D" w:rsidRPr="00BE34BD" w:rsidRDefault="00FE0E9D" w:rsidP="00C209C7">
            <w:pPr>
              <w:pStyle w:val="TableText"/>
              <w:jc w:val="center"/>
              <w:rPr>
                <w:rFonts w:cs="Arial"/>
                <w:sz w:val="16"/>
                <w:szCs w:val="16"/>
              </w:rPr>
            </w:pPr>
            <w:r w:rsidRPr="00BE34BD">
              <w:rPr>
                <w:rFonts w:cs="Arial"/>
                <w:sz w:val="16"/>
                <w:szCs w:val="16"/>
              </w:rPr>
              <w:t>66</w:t>
            </w:r>
          </w:p>
        </w:tc>
        <w:tc>
          <w:tcPr>
            <w:tcW w:w="540" w:type="dxa"/>
            <w:shd w:val="clear" w:color="auto" w:fill="auto"/>
            <w:vAlign w:val="bottom"/>
          </w:tcPr>
          <w:p w:rsidR="00FE0E9D" w:rsidRDefault="00FE0E9D" w:rsidP="00C209C7">
            <w:pPr>
              <w:jc w:val="center"/>
              <w:rPr>
                <w:rFonts w:ascii="Arial" w:hAnsi="Arial" w:cs="Arial"/>
                <w:sz w:val="16"/>
                <w:szCs w:val="16"/>
              </w:rPr>
            </w:pP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6</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31</w:t>
            </w: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6</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16</w:t>
            </w: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lang w:val="pt-BR"/>
              </w:rPr>
            </w:pPr>
            <w:r w:rsidRPr="00710E8C">
              <w:rPr>
                <w:sz w:val="16"/>
                <w:szCs w:val="16"/>
                <w:lang w:val="pt-BR"/>
              </w:rPr>
              <w:t>Tampa Bay Tributaries—Floridan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14</w:t>
            </w:r>
          </w:p>
        </w:tc>
        <w:tc>
          <w:tcPr>
            <w:tcW w:w="697" w:type="dxa"/>
            <w:shd w:val="clear" w:color="auto" w:fill="auto"/>
            <w:vAlign w:val="center"/>
          </w:tcPr>
          <w:p w:rsidR="00FE0E9D" w:rsidRPr="00BE34BD" w:rsidRDefault="00FE0E9D" w:rsidP="00C209C7">
            <w:pPr>
              <w:pStyle w:val="TableText"/>
              <w:jc w:val="center"/>
              <w:rPr>
                <w:rFonts w:cs="Arial"/>
                <w:sz w:val="16"/>
                <w:szCs w:val="16"/>
              </w:rPr>
            </w:pPr>
            <w:r w:rsidRPr="00BE34BD">
              <w:rPr>
                <w:rFonts w:cs="Arial"/>
                <w:sz w:val="16"/>
                <w:szCs w:val="16"/>
              </w:rPr>
              <w:t>158</w:t>
            </w:r>
          </w:p>
        </w:tc>
        <w:tc>
          <w:tcPr>
            <w:tcW w:w="540" w:type="dxa"/>
            <w:shd w:val="clear" w:color="auto" w:fill="auto"/>
            <w:vAlign w:val="bottom"/>
          </w:tcPr>
          <w:p w:rsidR="00FE0E9D" w:rsidRDefault="00FE0E9D" w:rsidP="00C209C7">
            <w:pPr>
              <w:jc w:val="center"/>
              <w:rPr>
                <w:rFonts w:ascii="Arial" w:hAnsi="Arial" w:cs="Arial"/>
                <w:sz w:val="16"/>
                <w:szCs w:val="16"/>
              </w:rPr>
            </w:pP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16</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19</w:t>
            </w: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48</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118</w:t>
            </w: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smartTag w:uri="urn:schemas-microsoft-com:office:smarttags" w:element="place">
              <w:r w:rsidRPr="00710E8C">
                <w:rPr>
                  <w:sz w:val="16"/>
                  <w:szCs w:val="16"/>
                </w:rPr>
                <w:t>Upper East Coast</w:t>
              </w:r>
            </w:smartTag>
            <w:r w:rsidRPr="00710E8C">
              <w:rPr>
                <w:sz w:val="16"/>
                <w:szCs w:val="16"/>
              </w:rPr>
              <w:t>—Floridan Aquifer and Surficial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8</w:t>
            </w:r>
          </w:p>
        </w:tc>
        <w:tc>
          <w:tcPr>
            <w:tcW w:w="54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3</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5</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smartTag w:uri="urn:schemas-microsoft-com:office:smarttags" w:element="place">
              <w:r w:rsidRPr="00710E8C">
                <w:rPr>
                  <w:sz w:val="16"/>
                  <w:szCs w:val="16"/>
                </w:rPr>
                <w:t>Upper St. Johns</w:t>
              </w:r>
            </w:smartTag>
            <w:r w:rsidRPr="00710E8C">
              <w:rPr>
                <w:sz w:val="16"/>
                <w:szCs w:val="16"/>
              </w:rPr>
              <w:t>—Floridan Aquifer and Surficial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8</w:t>
            </w:r>
          </w:p>
        </w:tc>
        <w:tc>
          <w:tcPr>
            <w:tcW w:w="54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w:t>
            </w:r>
          </w:p>
        </w:tc>
        <w:tc>
          <w:tcPr>
            <w:tcW w:w="743" w:type="dxa"/>
            <w:shd w:val="clear" w:color="auto" w:fill="auto"/>
            <w:vAlign w:val="center"/>
          </w:tcPr>
          <w:p w:rsidR="00FE0E9D" w:rsidRPr="00710E8C" w:rsidRDefault="00FE0E9D" w:rsidP="00C209C7">
            <w:pPr>
              <w:pStyle w:val="TableText"/>
              <w:jc w:val="center"/>
              <w:rPr>
                <w:rFonts w:cs="Arial"/>
                <w:sz w:val="16"/>
                <w:szCs w:val="16"/>
              </w:rPr>
            </w:pP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0</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w:t>
            </w:r>
          </w:p>
        </w:tc>
        <w:tc>
          <w:tcPr>
            <w:tcW w:w="414" w:type="dxa"/>
            <w:shd w:val="clear" w:color="auto" w:fill="auto"/>
            <w:vAlign w:val="bottom"/>
          </w:tcPr>
          <w:p w:rsidR="00FE0E9D" w:rsidRDefault="00FE0E9D" w:rsidP="00C209C7">
            <w:pPr>
              <w:jc w:val="center"/>
              <w:rPr>
                <w:rFonts w:ascii="Arial" w:hAnsi="Arial" w:cs="Arial"/>
                <w:sz w:val="16"/>
                <w:szCs w:val="16"/>
              </w:rPr>
            </w:pP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sz w:val="16"/>
                <w:szCs w:val="16"/>
              </w:rPr>
            </w:pPr>
            <w:smartTag w:uri="urn:schemas-microsoft-com:office:smarttags" w:element="place">
              <w:r w:rsidRPr="00710E8C">
                <w:rPr>
                  <w:sz w:val="16"/>
                  <w:szCs w:val="16"/>
                </w:rPr>
                <w:t>Withlacoochee</w:t>
              </w:r>
            </w:smartTag>
            <w:r w:rsidRPr="00710E8C">
              <w:rPr>
                <w:sz w:val="16"/>
                <w:szCs w:val="16"/>
              </w:rPr>
              <w:t>—Floridan Aquifer</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11</w:t>
            </w:r>
          </w:p>
        </w:tc>
        <w:tc>
          <w:tcPr>
            <w:tcW w:w="69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27</w:t>
            </w:r>
          </w:p>
        </w:tc>
        <w:tc>
          <w:tcPr>
            <w:tcW w:w="54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29</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69</w:t>
            </w:r>
          </w:p>
        </w:tc>
        <w:tc>
          <w:tcPr>
            <w:tcW w:w="450" w:type="dxa"/>
            <w:shd w:val="clear" w:color="auto" w:fill="auto"/>
            <w:vAlign w:val="bottom"/>
          </w:tcPr>
          <w:p w:rsidR="00FE0E9D" w:rsidRDefault="00FE0E9D" w:rsidP="00C209C7">
            <w:pPr>
              <w:jc w:val="center"/>
              <w:rPr>
                <w:rFonts w:ascii="Arial" w:hAnsi="Arial" w:cs="Arial"/>
                <w:sz w:val="16"/>
                <w:szCs w:val="16"/>
              </w:rPr>
            </w:pPr>
          </w:p>
        </w:tc>
        <w:tc>
          <w:tcPr>
            <w:tcW w:w="517"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7</w:t>
            </w:r>
          </w:p>
        </w:tc>
        <w:tc>
          <w:tcPr>
            <w:tcW w:w="743" w:type="dxa"/>
            <w:shd w:val="clear" w:color="auto" w:fill="auto"/>
            <w:vAlign w:val="center"/>
          </w:tcPr>
          <w:p w:rsidR="00FE0E9D" w:rsidRPr="00710E8C" w:rsidRDefault="00FE0E9D" w:rsidP="00C209C7">
            <w:pPr>
              <w:pStyle w:val="TableText"/>
              <w:jc w:val="center"/>
              <w:rPr>
                <w:rFonts w:cs="Arial"/>
                <w:sz w:val="16"/>
                <w:szCs w:val="16"/>
              </w:rPr>
            </w:pPr>
            <w:r>
              <w:rPr>
                <w:rFonts w:cs="Arial"/>
                <w:sz w:val="16"/>
                <w:szCs w:val="16"/>
              </w:rPr>
              <w:t>59</w:t>
            </w:r>
          </w:p>
        </w:tc>
        <w:tc>
          <w:tcPr>
            <w:tcW w:w="414"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r>
      <w:tr w:rsidR="00FE0E9D" w:rsidRPr="00710E8C" w:rsidTr="00C209C7">
        <w:trPr>
          <w:trHeight w:val="220"/>
          <w:jc w:val="center"/>
        </w:trPr>
        <w:tc>
          <w:tcPr>
            <w:tcW w:w="4825" w:type="dxa"/>
            <w:shd w:val="clear" w:color="auto" w:fill="F3F3F3"/>
            <w:vAlign w:val="center"/>
          </w:tcPr>
          <w:p w:rsidR="00FE0E9D" w:rsidRPr="00710E8C" w:rsidRDefault="00FE0E9D" w:rsidP="00C209C7">
            <w:pPr>
              <w:pStyle w:val="TableText"/>
              <w:rPr>
                <w:b/>
                <w:sz w:val="16"/>
                <w:szCs w:val="16"/>
              </w:rPr>
            </w:pPr>
            <w:r w:rsidRPr="00710E8C">
              <w:rPr>
                <w:b/>
                <w:sz w:val="16"/>
                <w:szCs w:val="16"/>
              </w:rPr>
              <w:t>STATEWIDE SUMMARY—All results</w:t>
            </w:r>
          </w:p>
        </w:tc>
        <w:tc>
          <w:tcPr>
            <w:tcW w:w="540" w:type="dxa"/>
            <w:shd w:val="clear" w:color="auto" w:fill="auto"/>
            <w:vAlign w:val="center"/>
          </w:tcPr>
          <w:p w:rsidR="00FE0E9D" w:rsidRPr="00710E8C" w:rsidRDefault="00FE0E9D" w:rsidP="00C209C7">
            <w:pPr>
              <w:pStyle w:val="TableText"/>
              <w:jc w:val="center"/>
              <w:rPr>
                <w:rFonts w:cs="Arial"/>
                <w:b/>
                <w:bCs/>
                <w:sz w:val="16"/>
                <w:szCs w:val="16"/>
              </w:rPr>
            </w:pPr>
            <w:r>
              <w:rPr>
                <w:rFonts w:cs="Arial"/>
                <w:b/>
                <w:bCs/>
                <w:sz w:val="16"/>
                <w:szCs w:val="16"/>
              </w:rPr>
              <w:t>184</w:t>
            </w:r>
          </w:p>
        </w:tc>
        <w:tc>
          <w:tcPr>
            <w:tcW w:w="697" w:type="dxa"/>
            <w:shd w:val="clear" w:color="auto" w:fill="auto"/>
            <w:vAlign w:val="center"/>
          </w:tcPr>
          <w:p w:rsidR="00FE0E9D" w:rsidRPr="00710E8C" w:rsidRDefault="00FE0E9D" w:rsidP="00C209C7">
            <w:pPr>
              <w:pStyle w:val="TableText"/>
              <w:jc w:val="center"/>
              <w:rPr>
                <w:rFonts w:cs="Arial"/>
                <w:b/>
                <w:sz w:val="16"/>
                <w:szCs w:val="16"/>
              </w:rPr>
            </w:pPr>
            <w:r>
              <w:rPr>
                <w:rFonts w:cs="Arial"/>
                <w:b/>
                <w:sz w:val="16"/>
                <w:szCs w:val="16"/>
              </w:rPr>
              <w:t>1,595</w:t>
            </w:r>
          </w:p>
        </w:tc>
        <w:tc>
          <w:tcPr>
            <w:tcW w:w="540" w:type="dxa"/>
            <w:shd w:val="clear" w:color="auto" w:fill="auto"/>
            <w:vAlign w:val="center"/>
          </w:tcPr>
          <w:p w:rsidR="00FE0E9D" w:rsidRDefault="00FE0E9D" w:rsidP="00C209C7">
            <w:pPr>
              <w:jc w:val="center"/>
              <w:rPr>
                <w:rFonts w:ascii="Arial" w:hAnsi="Arial" w:cs="Arial"/>
                <w:b/>
                <w:bCs/>
                <w:sz w:val="16"/>
                <w:szCs w:val="16"/>
              </w:rPr>
            </w:pPr>
            <w:r>
              <w:rPr>
                <w:rFonts w:ascii="Arial" w:hAnsi="Arial" w:cs="Arial"/>
                <w:b/>
                <w:bCs/>
                <w:sz w:val="16"/>
                <w:szCs w:val="16"/>
              </w:rPr>
              <w:t>34</w:t>
            </w:r>
          </w:p>
        </w:tc>
        <w:tc>
          <w:tcPr>
            <w:tcW w:w="540" w:type="dxa"/>
            <w:shd w:val="clear" w:color="auto" w:fill="auto"/>
            <w:vAlign w:val="center"/>
          </w:tcPr>
          <w:p w:rsidR="00FE0E9D" w:rsidRPr="00710E8C" w:rsidRDefault="00FE0E9D" w:rsidP="00C209C7">
            <w:pPr>
              <w:pStyle w:val="TableText"/>
              <w:jc w:val="center"/>
              <w:rPr>
                <w:rFonts w:cs="Arial"/>
                <w:b/>
                <w:bCs/>
                <w:sz w:val="16"/>
                <w:szCs w:val="16"/>
              </w:rPr>
            </w:pPr>
            <w:r>
              <w:rPr>
                <w:rFonts w:cs="Arial"/>
                <w:b/>
                <w:bCs/>
                <w:sz w:val="16"/>
                <w:szCs w:val="16"/>
              </w:rPr>
              <w:t>272</w:t>
            </w:r>
          </w:p>
        </w:tc>
        <w:tc>
          <w:tcPr>
            <w:tcW w:w="743" w:type="dxa"/>
            <w:shd w:val="clear" w:color="auto" w:fill="auto"/>
            <w:vAlign w:val="center"/>
          </w:tcPr>
          <w:p w:rsidR="00FE0E9D" w:rsidRPr="00710E8C" w:rsidRDefault="00FE0E9D" w:rsidP="00C209C7">
            <w:pPr>
              <w:pStyle w:val="TableText"/>
              <w:jc w:val="center"/>
              <w:rPr>
                <w:rFonts w:cs="Arial"/>
                <w:b/>
                <w:sz w:val="16"/>
                <w:szCs w:val="16"/>
              </w:rPr>
            </w:pPr>
            <w:r>
              <w:rPr>
                <w:rFonts w:cs="Arial"/>
                <w:b/>
                <w:sz w:val="16"/>
                <w:szCs w:val="16"/>
              </w:rPr>
              <w:t>2,529</w:t>
            </w:r>
          </w:p>
        </w:tc>
        <w:tc>
          <w:tcPr>
            <w:tcW w:w="450" w:type="dxa"/>
            <w:shd w:val="clear" w:color="auto" w:fill="auto"/>
            <w:vAlign w:val="center"/>
          </w:tcPr>
          <w:p w:rsidR="00FE0E9D" w:rsidRDefault="00FE0E9D" w:rsidP="00C209C7">
            <w:pPr>
              <w:jc w:val="center"/>
              <w:rPr>
                <w:rFonts w:ascii="Arial" w:hAnsi="Arial" w:cs="Arial"/>
                <w:b/>
                <w:bCs/>
                <w:sz w:val="16"/>
                <w:szCs w:val="16"/>
              </w:rPr>
            </w:pPr>
            <w:r>
              <w:rPr>
                <w:rFonts w:ascii="Arial" w:hAnsi="Arial" w:cs="Arial"/>
                <w:b/>
                <w:bCs/>
                <w:sz w:val="16"/>
                <w:szCs w:val="16"/>
              </w:rPr>
              <w:t>17</w:t>
            </w:r>
          </w:p>
        </w:tc>
        <w:tc>
          <w:tcPr>
            <w:tcW w:w="517" w:type="dxa"/>
            <w:shd w:val="clear" w:color="auto" w:fill="auto"/>
            <w:vAlign w:val="center"/>
          </w:tcPr>
          <w:p w:rsidR="00FE0E9D" w:rsidRPr="00710E8C" w:rsidRDefault="00FE0E9D" w:rsidP="00C209C7">
            <w:pPr>
              <w:pStyle w:val="TableText"/>
              <w:jc w:val="center"/>
              <w:rPr>
                <w:rFonts w:cs="Arial"/>
                <w:b/>
                <w:bCs/>
                <w:sz w:val="16"/>
                <w:szCs w:val="16"/>
              </w:rPr>
            </w:pPr>
            <w:r>
              <w:rPr>
                <w:rFonts w:cs="Arial"/>
                <w:b/>
                <w:bCs/>
                <w:sz w:val="16"/>
                <w:szCs w:val="16"/>
              </w:rPr>
              <w:t>148</w:t>
            </w:r>
          </w:p>
        </w:tc>
        <w:tc>
          <w:tcPr>
            <w:tcW w:w="743" w:type="dxa"/>
            <w:shd w:val="clear" w:color="auto" w:fill="auto"/>
            <w:vAlign w:val="center"/>
          </w:tcPr>
          <w:p w:rsidR="00FE0E9D" w:rsidRPr="00710E8C" w:rsidRDefault="00FE0E9D" w:rsidP="00C209C7">
            <w:pPr>
              <w:pStyle w:val="TableText"/>
              <w:jc w:val="center"/>
              <w:rPr>
                <w:rFonts w:cs="Arial"/>
                <w:b/>
                <w:sz w:val="16"/>
                <w:szCs w:val="16"/>
              </w:rPr>
            </w:pPr>
            <w:r>
              <w:rPr>
                <w:rFonts w:cs="Arial"/>
                <w:b/>
                <w:sz w:val="16"/>
                <w:szCs w:val="16"/>
              </w:rPr>
              <w:t>2,537</w:t>
            </w:r>
          </w:p>
        </w:tc>
        <w:tc>
          <w:tcPr>
            <w:tcW w:w="414" w:type="dxa"/>
            <w:shd w:val="clear" w:color="auto" w:fill="auto"/>
            <w:vAlign w:val="center"/>
          </w:tcPr>
          <w:p w:rsidR="00FE0E9D" w:rsidRDefault="00FE0E9D" w:rsidP="00C209C7">
            <w:pPr>
              <w:jc w:val="center"/>
              <w:rPr>
                <w:rFonts w:ascii="Arial" w:hAnsi="Arial" w:cs="Arial"/>
                <w:b/>
                <w:bCs/>
                <w:sz w:val="16"/>
                <w:szCs w:val="16"/>
              </w:rPr>
            </w:pPr>
            <w:r>
              <w:rPr>
                <w:rFonts w:ascii="Arial" w:hAnsi="Arial" w:cs="Arial"/>
                <w:b/>
                <w:bCs/>
                <w:sz w:val="16"/>
                <w:szCs w:val="16"/>
              </w:rPr>
              <w:t>29</w:t>
            </w:r>
          </w:p>
        </w:tc>
      </w:tr>
    </w:tbl>
    <w:p w:rsidR="00FE0E9D" w:rsidRDefault="00FE0E9D" w:rsidP="00FE0E9D">
      <w:pPr>
        <w:ind w:left="-374"/>
        <w:rPr>
          <w:rFonts w:ascii="Arial" w:hAnsi="Arial" w:cs="Arial"/>
          <w:b/>
          <w:sz w:val="16"/>
          <w:szCs w:val="16"/>
        </w:rPr>
      </w:pPr>
    </w:p>
    <w:p w:rsidR="00FE0E9D" w:rsidRPr="00A94430" w:rsidRDefault="00FE0E9D" w:rsidP="00FE0E9D">
      <w:pPr>
        <w:ind w:left="-374"/>
        <w:rPr>
          <w:rFonts w:ascii="Arial" w:hAnsi="Arial" w:cs="Arial"/>
          <w:b/>
          <w:sz w:val="16"/>
          <w:szCs w:val="16"/>
        </w:rPr>
      </w:pPr>
      <w:r w:rsidRPr="00A94430">
        <w:rPr>
          <w:rFonts w:ascii="Arial" w:hAnsi="Arial" w:cs="Arial"/>
          <w:b/>
          <w:sz w:val="16"/>
          <w:szCs w:val="16"/>
        </w:rPr>
        <w:t>Notes:</w:t>
      </w:r>
    </w:p>
    <w:p w:rsidR="00FE0E9D" w:rsidRPr="00401A04" w:rsidRDefault="00FE0E9D" w:rsidP="00FE0E9D">
      <w:pPr>
        <w:ind w:left="-374" w:right="-364"/>
        <w:rPr>
          <w:rFonts w:ascii="Arial" w:hAnsi="Arial" w:cs="Arial"/>
          <w:sz w:val="16"/>
          <w:szCs w:val="16"/>
        </w:rPr>
      </w:pPr>
      <w:r w:rsidRPr="00A9776D">
        <w:rPr>
          <w:rFonts w:ascii="Arial" w:hAnsi="Arial" w:cs="Arial"/>
          <w:sz w:val="16"/>
          <w:szCs w:val="16"/>
          <w:vertAlign w:val="superscript"/>
        </w:rPr>
        <w:t>1</w:t>
      </w:r>
      <w:r>
        <w:rPr>
          <w:rFonts w:ascii="Arial" w:hAnsi="Arial" w:cs="Arial"/>
          <w:sz w:val="16"/>
          <w:szCs w:val="16"/>
        </w:rPr>
        <w:t xml:space="preserve"> Systems or wells with samples that exceeded MCLs for </w:t>
      </w:r>
      <w:r w:rsidRPr="00401A04">
        <w:rPr>
          <w:rFonts w:ascii="Arial" w:hAnsi="Arial" w:cs="Arial"/>
          <w:sz w:val="16"/>
          <w:szCs w:val="16"/>
        </w:rPr>
        <w:t>volatile organic compounds</w:t>
      </w:r>
      <w:r>
        <w:rPr>
          <w:rFonts w:ascii="Arial" w:hAnsi="Arial" w:cs="Arial"/>
          <w:sz w:val="16"/>
          <w:szCs w:val="16"/>
        </w:rPr>
        <w:t>,</w:t>
      </w:r>
      <w:r w:rsidRPr="00401A04">
        <w:rPr>
          <w:rFonts w:ascii="Arial" w:hAnsi="Arial" w:cs="Arial"/>
          <w:sz w:val="16"/>
          <w:szCs w:val="16"/>
        </w:rPr>
        <w:t xml:space="preserve"> excluding </w:t>
      </w:r>
      <w:proofErr w:type="spellStart"/>
      <w:r w:rsidRPr="00401A04">
        <w:rPr>
          <w:rFonts w:ascii="Arial" w:hAnsi="Arial" w:cs="Arial"/>
          <w:sz w:val="16"/>
          <w:szCs w:val="16"/>
        </w:rPr>
        <w:t>trihalomethanes</w:t>
      </w:r>
      <w:proofErr w:type="spellEnd"/>
      <w:r>
        <w:rPr>
          <w:rFonts w:ascii="Arial" w:hAnsi="Arial" w:cs="Arial"/>
          <w:sz w:val="16"/>
          <w:szCs w:val="16"/>
        </w:rPr>
        <w:t xml:space="preserve"> and ethylene </w:t>
      </w:r>
      <w:proofErr w:type="spellStart"/>
      <w:r>
        <w:rPr>
          <w:rFonts w:ascii="Arial" w:hAnsi="Arial" w:cs="Arial"/>
          <w:sz w:val="16"/>
          <w:szCs w:val="16"/>
        </w:rPr>
        <w:t>dibromide</w:t>
      </w:r>
      <w:proofErr w:type="spellEnd"/>
      <w:r>
        <w:rPr>
          <w:rFonts w:ascii="Arial" w:hAnsi="Arial" w:cs="Arial"/>
          <w:sz w:val="16"/>
          <w:szCs w:val="16"/>
        </w:rPr>
        <w:t>.</w:t>
      </w:r>
    </w:p>
    <w:p w:rsidR="00FE0E9D" w:rsidRPr="00401A04" w:rsidRDefault="00FE0E9D" w:rsidP="00FE0E9D">
      <w:pPr>
        <w:ind w:left="-374" w:right="-364"/>
        <w:rPr>
          <w:rFonts w:ascii="Arial" w:hAnsi="Arial" w:cs="Arial"/>
          <w:sz w:val="16"/>
          <w:szCs w:val="16"/>
        </w:rPr>
      </w:pPr>
      <w:r w:rsidRPr="00A9776D">
        <w:rPr>
          <w:rFonts w:ascii="Arial" w:hAnsi="Arial" w:cs="Arial"/>
          <w:sz w:val="16"/>
          <w:szCs w:val="16"/>
          <w:vertAlign w:val="superscript"/>
        </w:rPr>
        <w:t>2</w:t>
      </w:r>
      <w:r>
        <w:rPr>
          <w:rFonts w:ascii="Arial" w:hAnsi="Arial" w:cs="Arial"/>
          <w:sz w:val="16"/>
          <w:szCs w:val="16"/>
        </w:rPr>
        <w:t xml:space="preserve"> Systems or wells with samples that exceeded MCLs for </w:t>
      </w:r>
      <w:r w:rsidRPr="00401A04">
        <w:rPr>
          <w:rFonts w:ascii="Arial" w:hAnsi="Arial" w:cs="Arial"/>
          <w:sz w:val="16"/>
          <w:szCs w:val="16"/>
        </w:rPr>
        <w:t xml:space="preserve">pesticides </w:t>
      </w:r>
      <w:r>
        <w:rPr>
          <w:rFonts w:ascii="Arial" w:hAnsi="Arial" w:cs="Arial"/>
          <w:sz w:val="16"/>
          <w:szCs w:val="16"/>
        </w:rPr>
        <w:t>(also known as</w:t>
      </w:r>
      <w:r w:rsidRPr="00401A04">
        <w:rPr>
          <w:rFonts w:ascii="Arial" w:hAnsi="Arial" w:cs="Arial"/>
          <w:sz w:val="16"/>
          <w:szCs w:val="16"/>
        </w:rPr>
        <w:t xml:space="preserve"> synthetic organic chemicals</w:t>
      </w:r>
      <w:r>
        <w:rPr>
          <w:rFonts w:ascii="Arial" w:hAnsi="Arial" w:cs="Arial"/>
          <w:sz w:val="16"/>
          <w:szCs w:val="16"/>
        </w:rPr>
        <w:t>, or SOCs).</w:t>
      </w:r>
    </w:p>
    <w:p w:rsidR="00FE0E9D" w:rsidRPr="00401A04" w:rsidRDefault="00FE0E9D" w:rsidP="00FE0E9D">
      <w:pPr>
        <w:ind w:left="-374" w:right="-364"/>
        <w:rPr>
          <w:rFonts w:ascii="Arial" w:hAnsi="Arial" w:cs="Arial"/>
          <w:sz w:val="16"/>
          <w:szCs w:val="16"/>
        </w:rPr>
      </w:pPr>
      <w:r w:rsidRPr="00A9776D">
        <w:rPr>
          <w:rFonts w:ascii="Arial" w:hAnsi="Arial" w:cs="Arial"/>
          <w:sz w:val="16"/>
          <w:szCs w:val="16"/>
          <w:vertAlign w:val="superscript"/>
        </w:rPr>
        <w:t>3</w:t>
      </w:r>
      <w:r>
        <w:rPr>
          <w:rFonts w:ascii="Arial" w:hAnsi="Arial" w:cs="Arial"/>
          <w:sz w:val="16"/>
          <w:szCs w:val="16"/>
        </w:rPr>
        <w:t xml:space="preserve"> Systems or wells with samples that exceeded MCLs for </w:t>
      </w:r>
      <w:r w:rsidRPr="00401A04">
        <w:rPr>
          <w:rFonts w:ascii="Arial" w:hAnsi="Arial" w:cs="Arial"/>
          <w:sz w:val="16"/>
          <w:szCs w:val="16"/>
        </w:rPr>
        <w:t xml:space="preserve">nitrate </w:t>
      </w:r>
      <w:r>
        <w:rPr>
          <w:rFonts w:ascii="Arial" w:hAnsi="Arial" w:cs="Arial"/>
          <w:sz w:val="16"/>
          <w:szCs w:val="16"/>
        </w:rPr>
        <w:t>or</w:t>
      </w:r>
      <w:r w:rsidRPr="00401A04">
        <w:rPr>
          <w:rFonts w:ascii="Arial" w:hAnsi="Arial" w:cs="Arial"/>
          <w:sz w:val="16"/>
          <w:szCs w:val="16"/>
        </w:rPr>
        <w:t xml:space="preserve"> </w:t>
      </w:r>
      <w:proofErr w:type="spellStart"/>
      <w:r w:rsidRPr="00401A04">
        <w:rPr>
          <w:rFonts w:ascii="Arial" w:hAnsi="Arial" w:cs="Arial"/>
          <w:sz w:val="16"/>
          <w:szCs w:val="16"/>
        </w:rPr>
        <w:t>nitrate+nitrite</w:t>
      </w:r>
      <w:proofErr w:type="spellEnd"/>
      <w:r>
        <w:rPr>
          <w:rFonts w:ascii="Arial" w:hAnsi="Arial" w:cs="Arial"/>
          <w:sz w:val="16"/>
          <w:szCs w:val="16"/>
        </w:rPr>
        <w:t>.</w:t>
      </w:r>
    </w:p>
    <w:p w:rsidR="00FE0E9D" w:rsidRPr="00401A04" w:rsidRDefault="00FE0E9D" w:rsidP="00FE0E9D">
      <w:pPr>
        <w:ind w:left="-374" w:right="-364"/>
        <w:rPr>
          <w:rFonts w:ascii="Arial" w:hAnsi="Arial" w:cs="Arial"/>
          <w:sz w:val="16"/>
          <w:szCs w:val="16"/>
        </w:rPr>
      </w:pPr>
      <w:r w:rsidRPr="00A9776D">
        <w:rPr>
          <w:rFonts w:ascii="Arial" w:hAnsi="Arial" w:cs="Arial"/>
          <w:sz w:val="16"/>
          <w:szCs w:val="16"/>
          <w:vertAlign w:val="superscript"/>
        </w:rPr>
        <w:t>4</w:t>
      </w:r>
      <w:r>
        <w:rPr>
          <w:rFonts w:ascii="Arial" w:hAnsi="Arial" w:cs="Arial"/>
          <w:sz w:val="16"/>
          <w:szCs w:val="16"/>
        </w:rPr>
        <w:t xml:space="preserve"> Systems or wells with samples that exceeded MCLs for primary metals.</w:t>
      </w:r>
    </w:p>
    <w:p w:rsidR="00FE0E9D" w:rsidRPr="00401A04" w:rsidRDefault="00FE0E9D" w:rsidP="00FE0E9D">
      <w:pPr>
        <w:ind w:left="-374" w:right="-364"/>
        <w:rPr>
          <w:rFonts w:ascii="Arial" w:hAnsi="Arial" w:cs="Arial"/>
          <w:sz w:val="16"/>
          <w:szCs w:val="16"/>
        </w:rPr>
      </w:pPr>
      <w:r w:rsidRPr="00A9776D">
        <w:rPr>
          <w:rFonts w:ascii="Arial" w:hAnsi="Arial" w:cs="Arial"/>
          <w:sz w:val="16"/>
          <w:szCs w:val="16"/>
          <w:vertAlign w:val="superscript"/>
        </w:rPr>
        <w:t>5</w:t>
      </w:r>
      <w:r>
        <w:rPr>
          <w:rFonts w:ascii="Arial" w:hAnsi="Arial" w:cs="Arial"/>
          <w:sz w:val="16"/>
          <w:szCs w:val="16"/>
        </w:rPr>
        <w:t xml:space="preserve"> Systems or wells with samples that exceeded MCL for sodium, an indicator of salinity.</w:t>
      </w:r>
    </w:p>
    <w:p w:rsidR="00FE0E9D" w:rsidRDefault="00FE0E9D" w:rsidP="00FE0E9D">
      <w:pPr>
        <w:ind w:left="-374" w:right="-364"/>
        <w:rPr>
          <w:rFonts w:ascii="Arial" w:hAnsi="Arial" w:cs="Arial"/>
          <w:sz w:val="16"/>
          <w:szCs w:val="16"/>
        </w:rPr>
      </w:pPr>
      <w:r w:rsidRPr="00A9776D">
        <w:rPr>
          <w:rFonts w:ascii="Arial" w:hAnsi="Arial" w:cs="Arial"/>
          <w:sz w:val="16"/>
          <w:szCs w:val="16"/>
          <w:vertAlign w:val="superscript"/>
        </w:rPr>
        <w:t>6</w:t>
      </w:r>
      <w:r>
        <w:rPr>
          <w:rFonts w:ascii="Arial" w:hAnsi="Arial" w:cs="Arial"/>
          <w:sz w:val="16"/>
          <w:szCs w:val="16"/>
        </w:rPr>
        <w:t xml:space="preserve"> Systems or wells with samples that exceeded MCL for </w:t>
      </w:r>
      <w:proofErr w:type="spellStart"/>
      <w:r>
        <w:rPr>
          <w:rFonts w:ascii="Arial" w:hAnsi="Arial" w:cs="Arial"/>
          <w:sz w:val="16"/>
          <w:szCs w:val="16"/>
        </w:rPr>
        <w:t>radionuclides</w:t>
      </w:r>
      <w:proofErr w:type="spellEnd"/>
      <w:r>
        <w:rPr>
          <w:rFonts w:ascii="Arial" w:hAnsi="Arial" w:cs="Arial"/>
          <w:sz w:val="16"/>
          <w:szCs w:val="16"/>
        </w:rPr>
        <w:t>, measured as radon 226, radon 228, gross Alpha, and/or gross Beta.</w:t>
      </w:r>
    </w:p>
    <w:p w:rsidR="00FE0E9D" w:rsidRPr="00323E7D" w:rsidRDefault="00FE0E9D" w:rsidP="00FE0E9D">
      <w:pPr>
        <w:pStyle w:val="TableText"/>
        <w:ind w:left="-374" w:right="-364"/>
        <w:rPr>
          <w:rFonts w:cs="Arial"/>
          <w:sz w:val="16"/>
          <w:szCs w:val="16"/>
        </w:rPr>
      </w:pPr>
      <w:r w:rsidRPr="00A9776D">
        <w:rPr>
          <w:rFonts w:cs="Arial"/>
          <w:vertAlign w:val="superscript"/>
        </w:rPr>
        <w:t>7</w:t>
      </w:r>
      <w:r>
        <w:rPr>
          <w:rFonts w:cs="Arial"/>
        </w:rPr>
        <w:t xml:space="preserve"> </w:t>
      </w:r>
      <w:r w:rsidRPr="00323E7D">
        <w:rPr>
          <w:rFonts w:cs="Arial"/>
          <w:sz w:val="16"/>
          <w:szCs w:val="16"/>
        </w:rPr>
        <w:t xml:space="preserve">PWS data not restricted to wells only.  Some parameter results may be for other entry points into a system, composite samples, or treated water.  Data are from systems that that operate their own wells.  </w:t>
      </w:r>
      <w:r w:rsidRPr="00323E7D">
        <w:rPr>
          <w:sz w:val="16"/>
          <w:szCs w:val="16"/>
        </w:rPr>
        <w:t xml:space="preserve">While individual sample results collected for this report may exceed an action level or MCL, that </w:t>
      </w:r>
      <w:proofErr w:type="spellStart"/>
      <w:r w:rsidRPr="00323E7D">
        <w:rPr>
          <w:sz w:val="16"/>
          <w:szCs w:val="16"/>
        </w:rPr>
        <w:t>exceedance</w:t>
      </w:r>
      <w:proofErr w:type="spellEnd"/>
      <w:r w:rsidRPr="00323E7D">
        <w:rPr>
          <w:sz w:val="16"/>
          <w:szCs w:val="16"/>
        </w:rPr>
        <w:t xml:space="preserve"> does not necessarily translate directly into a violation of water delivered to the consumer (1) because of the compositing or blending of water mentioned above, or (2) because averaging with subsequent samples was below the action level or MCL.</w:t>
      </w:r>
    </w:p>
    <w:p w:rsidR="00FE0E9D" w:rsidRPr="00323E7D" w:rsidRDefault="00FE0E9D" w:rsidP="00FE0E9D">
      <w:pPr>
        <w:pStyle w:val="TableText"/>
        <w:ind w:left="-374" w:right="-364"/>
        <w:rPr>
          <w:rFonts w:cs="Arial"/>
          <w:sz w:val="16"/>
          <w:szCs w:val="16"/>
        </w:rPr>
      </w:pPr>
      <w:r w:rsidRPr="00323E7D">
        <w:rPr>
          <w:rFonts w:cs="Arial"/>
          <w:sz w:val="16"/>
          <w:szCs w:val="16"/>
          <w:vertAlign w:val="superscript"/>
        </w:rPr>
        <w:t>8</w:t>
      </w:r>
      <w:r w:rsidRPr="00323E7D">
        <w:rPr>
          <w:rFonts w:cs="Arial"/>
          <w:sz w:val="16"/>
          <w:szCs w:val="16"/>
        </w:rPr>
        <w:t xml:space="preserve"> Private well sampling under the WSRP is targeted sampling conducted in areas of suspected contamination</w:t>
      </w:r>
      <w:r>
        <w:rPr>
          <w:rFonts w:cs="Arial"/>
          <w:sz w:val="16"/>
          <w:szCs w:val="16"/>
        </w:rPr>
        <w:t>,</w:t>
      </w:r>
      <w:r w:rsidRPr="00323E7D">
        <w:rPr>
          <w:rFonts w:cs="Arial"/>
          <w:sz w:val="16"/>
          <w:szCs w:val="16"/>
        </w:rPr>
        <w:t xml:space="preserve"> and </w:t>
      </w:r>
      <w:r>
        <w:rPr>
          <w:rFonts w:cs="Arial"/>
          <w:sz w:val="16"/>
          <w:szCs w:val="16"/>
        </w:rPr>
        <w:t xml:space="preserve">the </w:t>
      </w:r>
      <w:r w:rsidRPr="00323E7D">
        <w:rPr>
          <w:rFonts w:cs="Arial"/>
          <w:sz w:val="16"/>
          <w:szCs w:val="16"/>
        </w:rPr>
        <w:t>parameters analyzed are specific to contaminants of concern.</w:t>
      </w:r>
    </w:p>
    <w:p w:rsidR="00FE0E9D" w:rsidRPr="00A94430" w:rsidRDefault="00FE0E9D" w:rsidP="00FE0E9D">
      <w:pPr>
        <w:rPr>
          <w:rFonts w:ascii="Arial" w:hAnsi="Arial" w:cs="Arial"/>
          <w:b/>
          <w:sz w:val="16"/>
          <w:szCs w:val="16"/>
        </w:rPr>
      </w:pPr>
      <w:r>
        <w:rPr>
          <w:rFonts w:ascii="Arial" w:hAnsi="Arial" w:cs="Arial"/>
          <w:b/>
          <w:sz w:val="16"/>
          <w:szCs w:val="16"/>
        </w:rPr>
        <w:br w:type="page"/>
      </w:r>
    </w:p>
    <w:p w:rsidR="00FE0E9D" w:rsidRDefault="00FE0E9D" w:rsidP="00FE0E9D">
      <w:pPr>
        <w:rPr>
          <w:rFonts w:ascii="Arial" w:hAnsi="Arial" w:cs="Arial"/>
          <w:b/>
          <w:i/>
          <w:sz w:val="20"/>
          <w:szCs w:val="20"/>
        </w:rPr>
      </w:pPr>
      <w:r w:rsidRPr="00521A40">
        <w:rPr>
          <w:rFonts w:ascii="Arial" w:hAnsi="Arial" w:cs="Arial"/>
          <w:b/>
          <w:i/>
          <w:sz w:val="20"/>
          <w:szCs w:val="20"/>
        </w:rPr>
        <w:lastRenderedPageBreak/>
        <w:t xml:space="preserve">Table </w:t>
      </w:r>
      <w:r>
        <w:rPr>
          <w:rFonts w:ascii="Arial" w:hAnsi="Arial" w:cs="Arial"/>
          <w:b/>
          <w:i/>
          <w:sz w:val="20"/>
          <w:szCs w:val="20"/>
        </w:rPr>
        <w:t>29 (continued)</w:t>
      </w:r>
      <w:r w:rsidRPr="00521A40">
        <w:rPr>
          <w:rFonts w:ascii="Arial" w:hAnsi="Arial" w:cs="Arial"/>
          <w:b/>
          <w:i/>
          <w:sz w:val="20"/>
          <w:szCs w:val="20"/>
        </w:rPr>
        <w:t>.  Ground Water Contaminants of Concern in Aquifers Used as Potable Water Sources</w:t>
      </w:r>
    </w:p>
    <w:tbl>
      <w:tblPr>
        <w:tblW w:w="10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59"/>
        <w:gridCol w:w="630"/>
        <w:gridCol w:w="540"/>
        <w:gridCol w:w="630"/>
        <w:gridCol w:w="540"/>
        <w:gridCol w:w="540"/>
        <w:gridCol w:w="630"/>
        <w:gridCol w:w="540"/>
        <w:gridCol w:w="540"/>
        <w:gridCol w:w="617"/>
      </w:tblGrid>
      <w:tr w:rsidR="00FE0E9D" w:rsidTr="00C209C7">
        <w:trPr>
          <w:cantSplit/>
          <w:trHeight w:val="450"/>
          <w:jc w:val="center"/>
        </w:trPr>
        <w:tc>
          <w:tcPr>
            <w:tcW w:w="4959" w:type="dxa"/>
            <w:vMerge w:val="restart"/>
            <w:shd w:val="clear" w:color="auto" w:fill="D9D9D9"/>
            <w:vAlign w:val="center"/>
          </w:tcPr>
          <w:p w:rsidR="00FE0E9D" w:rsidRPr="00AD1916" w:rsidRDefault="00FE0E9D" w:rsidP="00C209C7">
            <w:pPr>
              <w:autoSpaceDE w:val="0"/>
              <w:autoSpaceDN w:val="0"/>
              <w:adjustRightInd w:val="0"/>
              <w:jc w:val="center"/>
              <w:rPr>
                <w:rFonts w:ascii="Arial" w:hAnsi="Arial"/>
                <w:i/>
                <w:color w:val="000000"/>
                <w:sz w:val="16"/>
              </w:rPr>
            </w:pPr>
            <w:r w:rsidRPr="00AD1916">
              <w:rPr>
                <w:rFonts w:ascii="Arial" w:hAnsi="Arial"/>
                <w:b/>
                <w:i/>
                <w:color w:val="000000"/>
                <w:sz w:val="16"/>
              </w:rPr>
              <w:t>Basin—Aquifer</w:t>
            </w:r>
          </w:p>
        </w:tc>
        <w:tc>
          <w:tcPr>
            <w:tcW w:w="5207" w:type="dxa"/>
            <w:gridSpan w:val="9"/>
            <w:shd w:val="clear" w:color="auto" w:fill="D9D9D9"/>
            <w:vAlign w:val="center"/>
          </w:tcPr>
          <w:p w:rsidR="00FE0E9D" w:rsidRPr="00AD1916" w:rsidRDefault="00FE0E9D" w:rsidP="00C209C7">
            <w:pPr>
              <w:autoSpaceDE w:val="0"/>
              <w:autoSpaceDN w:val="0"/>
              <w:adjustRightInd w:val="0"/>
              <w:jc w:val="center"/>
              <w:rPr>
                <w:rFonts w:ascii="Arial" w:hAnsi="Arial"/>
                <w:i/>
                <w:color w:val="000000"/>
                <w:sz w:val="16"/>
              </w:rPr>
            </w:pPr>
            <w:r w:rsidRPr="00AD1916">
              <w:rPr>
                <w:rFonts w:ascii="Arial" w:hAnsi="Arial"/>
                <w:b/>
                <w:i/>
                <w:color w:val="000000"/>
                <w:sz w:val="16"/>
              </w:rPr>
              <w:t xml:space="preserve">Contaminant </w:t>
            </w:r>
            <w:r>
              <w:rPr>
                <w:rFonts w:ascii="Arial" w:hAnsi="Arial"/>
                <w:b/>
                <w:i/>
                <w:color w:val="000000"/>
                <w:sz w:val="16"/>
              </w:rPr>
              <w:t>C</w:t>
            </w:r>
            <w:r w:rsidRPr="00AD1916">
              <w:rPr>
                <w:rFonts w:ascii="Arial" w:hAnsi="Arial"/>
                <w:b/>
                <w:i/>
                <w:color w:val="000000"/>
                <w:sz w:val="16"/>
              </w:rPr>
              <w:t xml:space="preserve">ategories and </w:t>
            </w:r>
            <w:r>
              <w:rPr>
                <w:rFonts w:ascii="Arial" w:hAnsi="Arial"/>
                <w:b/>
                <w:i/>
                <w:color w:val="000000"/>
                <w:sz w:val="16"/>
              </w:rPr>
              <w:t>N</w:t>
            </w:r>
            <w:r w:rsidRPr="00AD1916">
              <w:rPr>
                <w:rFonts w:ascii="Arial" w:hAnsi="Arial"/>
                <w:b/>
                <w:i/>
                <w:color w:val="000000"/>
                <w:sz w:val="16"/>
              </w:rPr>
              <w:t xml:space="preserve">umber of </w:t>
            </w:r>
            <w:r>
              <w:rPr>
                <w:rFonts w:ascii="Arial" w:hAnsi="Arial"/>
                <w:b/>
                <w:i/>
                <w:color w:val="000000"/>
                <w:sz w:val="16"/>
              </w:rPr>
              <w:t>W</w:t>
            </w:r>
            <w:r w:rsidRPr="00AD1916">
              <w:rPr>
                <w:rFonts w:ascii="Arial" w:hAnsi="Arial"/>
                <w:b/>
                <w:i/>
                <w:color w:val="000000"/>
                <w:sz w:val="16"/>
              </w:rPr>
              <w:t xml:space="preserve">ells or </w:t>
            </w:r>
            <w:r>
              <w:rPr>
                <w:rFonts w:ascii="Arial" w:hAnsi="Arial"/>
                <w:b/>
                <w:i/>
                <w:color w:val="000000"/>
                <w:sz w:val="16"/>
              </w:rPr>
              <w:t>W</w:t>
            </w:r>
            <w:r w:rsidRPr="00AD1916">
              <w:rPr>
                <w:rFonts w:ascii="Arial" w:hAnsi="Arial"/>
                <w:b/>
                <w:i/>
                <w:color w:val="000000"/>
                <w:sz w:val="16"/>
              </w:rPr>
              <w:t xml:space="preserve">ater </w:t>
            </w:r>
            <w:r>
              <w:rPr>
                <w:rFonts w:ascii="Arial" w:hAnsi="Arial"/>
                <w:b/>
                <w:i/>
                <w:color w:val="000000"/>
                <w:sz w:val="16"/>
              </w:rPr>
              <w:t>S</w:t>
            </w:r>
            <w:r w:rsidRPr="00AD1916">
              <w:rPr>
                <w:rFonts w:ascii="Arial" w:hAnsi="Arial"/>
                <w:b/>
                <w:i/>
                <w:color w:val="000000"/>
                <w:sz w:val="16"/>
              </w:rPr>
              <w:t xml:space="preserve">ystems with </w:t>
            </w:r>
            <w:r>
              <w:rPr>
                <w:rFonts w:ascii="Arial" w:hAnsi="Arial"/>
                <w:b/>
                <w:i/>
                <w:color w:val="000000"/>
                <w:sz w:val="16"/>
              </w:rPr>
              <w:t>S</w:t>
            </w:r>
            <w:r w:rsidRPr="00AD1916">
              <w:rPr>
                <w:rFonts w:ascii="Arial" w:hAnsi="Arial"/>
                <w:b/>
                <w:i/>
                <w:color w:val="000000"/>
                <w:sz w:val="16"/>
              </w:rPr>
              <w:t xml:space="preserve">amples that </w:t>
            </w:r>
            <w:r>
              <w:rPr>
                <w:rFonts w:ascii="Arial" w:hAnsi="Arial"/>
                <w:b/>
                <w:i/>
                <w:color w:val="000000"/>
                <w:sz w:val="16"/>
              </w:rPr>
              <w:t>H</w:t>
            </w:r>
            <w:r w:rsidRPr="00AD1916">
              <w:rPr>
                <w:rFonts w:ascii="Arial" w:hAnsi="Arial"/>
                <w:b/>
                <w:i/>
                <w:color w:val="000000"/>
                <w:sz w:val="16"/>
              </w:rPr>
              <w:t xml:space="preserve">ave </w:t>
            </w:r>
            <w:r>
              <w:rPr>
                <w:rFonts w:ascii="Arial" w:hAnsi="Arial"/>
                <w:b/>
                <w:i/>
                <w:color w:val="000000"/>
                <w:sz w:val="16"/>
              </w:rPr>
              <w:t>E</w:t>
            </w:r>
            <w:r w:rsidRPr="00AD1916">
              <w:rPr>
                <w:rFonts w:ascii="Arial" w:hAnsi="Arial"/>
                <w:b/>
                <w:i/>
                <w:color w:val="000000"/>
                <w:sz w:val="16"/>
              </w:rPr>
              <w:t xml:space="preserve">xceeded </w:t>
            </w:r>
            <w:r>
              <w:rPr>
                <w:rFonts w:ascii="Arial" w:hAnsi="Arial"/>
                <w:b/>
                <w:i/>
                <w:color w:val="000000"/>
                <w:sz w:val="16"/>
              </w:rPr>
              <w:t>P</w:t>
            </w:r>
            <w:r w:rsidRPr="00AD1916">
              <w:rPr>
                <w:rFonts w:ascii="Arial" w:hAnsi="Arial"/>
                <w:b/>
                <w:i/>
                <w:color w:val="000000"/>
                <w:sz w:val="16"/>
              </w:rPr>
              <w:t xml:space="preserve">rimary </w:t>
            </w:r>
            <w:r>
              <w:rPr>
                <w:rFonts w:ascii="Arial" w:hAnsi="Arial"/>
                <w:b/>
                <w:i/>
                <w:color w:val="000000"/>
                <w:sz w:val="16"/>
              </w:rPr>
              <w:t>S</w:t>
            </w:r>
            <w:r w:rsidRPr="00AD1916">
              <w:rPr>
                <w:rFonts w:ascii="Arial" w:hAnsi="Arial"/>
                <w:b/>
                <w:i/>
                <w:color w:val="000000"/>
                <w:sz w:val="16"/>
              </w:rPr>
              <w:t>tandards</w:t>
            </w:r>
          </w:p>
        </w:tc>
      </w:tr>
      <w:tr w:rsidR="00FE0E9D" w:rsidTr="00C209C7">
        <w:trPr>
          <w:cantSplit/>
          <w:trHeight w:val="348"/>
          <w:jc w:val="center"/>
        </w:trPr>
        <w:tc>
          <w:tcPr>
            <w:tcW w:w="4959" w:type="dxa"/>
            <w:vMerge/>
            <w:vAlign w:val="center"/>
          </w:tcPr>
          <w:p w:rsidR="00FE0E9D" w:rsidRPr="00AD1916" w:rsidRDefault="00FE0E9D" w:rsidP="00C209C7">
            <w:pPr>
              <w:autoSpaceDE w:val="0"/>
              <w:autoSpaceDN w:val="0"/>
              <w:adjustRightInd w:val="0"/>
              <w:rPr>
                <w:rFonts w:ascii="Arial" w:hAnsi="Arial"/>
                <w:i/>
                <w:color w:val="000000"/>
                <w:sz w:val="16"/>
              </w:rPr>
            </w:pPr>
          </w:p>
        </w:tc>
        <w:tc>
          <w:tcPr>
            <w:tcW w:w="1800" w:type="dxa"/>
            <w:gridSpan w:val="3"/>
            <w:shd w:val="clear" w:color="auto" w:fill="F3F3F3"/>
            <w:vAlign w:val="center"/>
          </w:tcPr>
          <w:p w:rsidR="00FE0E9D" w:rsidRPr="00AD1916" w:rsidRDefault="00FE0E9D" w:rsidP="00C209C7">
            <w:pPr>
              <w:autoSpaceDE w:val="0"/>
              <w:autoSpaceDN w:val="0"/>
              <w:adjustRightInd w:val="0"/>
              <w:jc w:val="center"/>
              <w:rPr>
                <w:rFonts w:ascii="Arial" w:hAnsi="Arial"/>
                <w:b/>
                <w:i/>
                <w:color w:val="000000"/>
                <w:sz w:val="16"/>
              </w:rPr>
            </w:pPr>
            <w:r w:rsidRPr="00AD1916">
              <w:rPr>
                <w:rFonts w:ascii="Arial" w:hAnsi="Arial"/>
                <w:b/>
                <w:i/>
                <w:color w:val="000000"/>
                <w:sz w:val="16"/>
              </w:rPr>
              <w:t>Primary Metals</w:t>
            </w:r>
            <w:r w:rsidRPr="00AD1916">
              <w:rPr>
                <w:rFonts w:ascii="Arial" w:hAnsi="Arial"/>
                <w:b/>
                <w:i/>
                <w:color w:val="000000"/>
                <w:sz w:val="16"/>
                <w:szCs w:val="16"/>
                <w:vertAlign w:val="superscript"/>
              </w:rPr>
              <w:t>4</w:t>
            </w:r>
          </w:p>
        </w:tc>
        <w:tc>
          <w:tcPr>
            <w:tcW w:w="1710" w:type="dxa"/>
            <w:gridSpan w:val="3"/>
            <w:shd w:val="clear" w:color="auto" w:fill="F3F3F3"/>
            <w:vAlign w:val="center"/>
          </w:tcPr>
          <w:p w:rsidR="00FE0E9D" w:rsidRPr="00AD1916" w:rsidRDefault="00FE0E9D" w:rsidP="00C209C7">
            <w:pPr>
              <w:autoSpaceDE w:val="0"/>
              <w:autoSpaceDN w:val="0"/>
              <w:adjustRightInd w:val="0"/>
              <w:jc w:val="center"/>
              <w:rPr>
                <w:rFonts w:ascii="Arial" w:hAnsi="Arial"/>
                <w:i/>
                <w:color w:val="000000"/>
                <w:sz w:val="16"/>
              </w:rPr>
            </w:pPr>
            <w:r w:rsidRPr="00AD1916">
              <w:rPr>
                <w:rFonts w:ascii="Arial" w:hAnsi="Arial"/>
                <w:b/>
                <w:i/>
                <w:color w:val="000000"/>
                <w:sz w:val="16"/>
              </w:rPr>
              <w:t>Saline Water</w:t>
            </w:r>
            <w:r w:rsidRPr="00AD1916">
              <w:rPr>
                <w:rFonts w:ascii="Arial" w:hAnsi="Arial"/>
                <w:b/>
                <w:i/>
                <w:color w:val="000000"/>
                <w:sz w:val="16"/>
                <w:szCs w:val="16"/>
                <w:vertAlign w:val="superscript"/>
              </w:rPr>
              <w:t>5</w:t>
            </w:r>
          </w:p>
        </w:tc>
        <w:tc>
          <w:tcPr>
            <w:tcW w:w="1697" w:type="dxa"/>
            <w:gridSpan w:val="3"/>
            <w:shd w:val="clear" w:color="auto" w:fill="F3F3F3"/>
            <w:vAlign w:val="center"/>
          </w:tcPr>
          <w:p w:rsidR="00FE0E9D" w:rsidRPr="00AD1916" w:rsidRDefault="00FE0E9D" w:rsidP="00C209C7">
            <w:pPr>
              <w:autoSpaceDE w:val="0"/>
              <w:autoSpaceDN w:val="0"/>
              <w:adjustRightInd w:val="0"/>
              <w:jc w:val="center"/>
              <w:rPr>
                <w:rFonts w:ascii="Arial" w:hAnsi="Arial"/>
                <w:b/>
                <w:i/>
                <w:color w:val="000000"/>
                <w:sz w:val="16"/>
              </w:rPr>
            </w:pPr>
            <w:r w:rsidRPr="00AD1916">
              <w:rPr>
                <w:rFonts w:ascii="Arial" w:hAnsi="Arial"/>
                <w:b/>
                <w:i/>
                <w:color w:val="000000"/>
                <w:sz w:val="16"/>
              </w:rPr>
              <w:t>Radionuclides</w:t>
            </w:r>
            <w:r w:rsidRPr="00AD1916">
              <w:rPr>
                <w:rFonts w:ascii="Arial" w:hAnsi="Arial"/>
                <w:b/>
                <w:i/>
                <w:color w:val="000000"/>
                <w:sz w:val="16"/>
                <w:szCs w:val="16"/>
                <w:vertAlign w:val="superscript"/>
              </w:rPr>
              <w:t>6</w:t>
            </w:r>
          </w:p>
        </w:tc>
      </w:tr>
      <w:tr w:rsidR="00FE0E9D" w:rsidTr="00C209C7">
        <w:trPr>
          <w:cantSplit/>
          <w:trHeight w:val="2042"/>
          <w:jc w:val="center"/>
        </w:trPr>
        <w:tc>
          <w:tcPr>
            <w:tcW w:w="4959" w:type="dxa"/>
            <w:vMerge/>
            <w:shd w:val="clear" w:color="auto" w:fill="D9D9D9"/>
            <w:vAlign w:val="center"/>
          </w:tcPr>
          <w:p w:rsidR="00FE0E9D" w:rsidRPr="00AD1916" w:rsidRDefault="00FE0E9D" w:rsidP="00C209C7">
            <w:pPr>
              <w:autoSpaceDE w:val="0"/>
              <w:autoSpaceDN w:val="0"/>
              <w:adjustRightInd w:val="0"/>
              <w:rPr>
                <w:rFonts w:ascii="Arial" w:hAnsi="Arial"/>
                <w:i/>
                <w:color w:val="000000"/>
                <w:sz w:val="16"/>
              </w:rPr>
            </w:pPr>
          </w:p>
        </w:tc>
        <w:tc>
          <w:tcPr>
            <w:tcW w:w="630" w:type="dxa"/>
            <w:shd w:val="clear" w:color="auto" w:fill="D9D9D9"/>
            <w:textDirection w:val="btLr"/>
            <w:vAlign w:val="center"/>
          </w:tcPr>
          <w:p w:rsidR="00FE0E9D" w:rsidRPr="00AD1916" w:rsidRDefault="00FE0E9D" w:rsidP="00C209C7">
            <w:pPr>
              <w:autoSpaceDE w:val="0"/>
              <w:autoSpaceDN w:val="0"/>
              <w:adjustRightInd w:val="0"/>
              <w:ind w:left="113" w:right="113"/>
              <w:rPr>
                <w:rFonts w:ascii="Arial" w:hAnsi="Arial"/>
                <w:b/>
                <w:i/>
                <w:color w:val="000000"/>
                <w:sz w:val="16"/>
              </w:rPr>
            </w:pPr>
            <w:r w:rsidRPr="00AD1916">
              <w:rPr>
                <w:rFonts w:ascii="Arial" w:hAnsi="Arial"/>
                <w:b/>
                <w:i/>
                <w:color w:val="000000"/>
                <w:sz w:val="16"/>
              </w:rPr>
              <w:t>Public Water Systems</w:t>
            </w:r>
            <w:r w:rsidRPr="00AD1916">
              <w:rPr>
                <w:rFonts w:ascii="Arial" w:hAnsi="Arial"/>
                <w:b/>
                <w:i/>
                <w:color w:val="000000"/>
                <w:sz w:val="16"/>
                <w:szCs w:val="16"/>
                <w:vertAlign w:val="superscript"/>
              </w:rPr>
              <w:t>7</w:t>
            </w:r>
          </w:p>
        </w:tc>
        <w:tc>
          <w:tcPr>
            <w:tcW w:w="540" w:type="dxa"/>
            <w:shd w:val="clear" w:color="auto" w:fill="D9D9D9"/>
            <w:textDirection w:val="btLr"/>
            <w:vAlign w:val="center"/>
          </w:tcPr>
          <w:p w:rsidR="00FE0E9D" w:rsidRPr="00AD1916" w:rsidRDefault="00FE0E9D" w:rsidP="00C209C7">
            <w:pPr>
              <w:autoSpaceDE w:val="0"/>
              <w:autoSpaceDN w:val="0"/>
              <w:adjustRightInd w:val="0"/>
              <w:ind w:left="113" w:right="113"/>
              <w:rPr>
                <w:rFonts w:ascii="Arial" w:hAnsi="Arial"/>
                <w:b/>
                <w:i/>
                <w:color w:val="000000"/>
                <w:sz w:val="16"/>
              </w:rPr>
            </w:pPr>
            <w:r w:rsidRPr="00AD1916">
              <w:rPr>
                <w:rFonts w:ascii="Arial" w:hAnsi="Arial"/>
                <w:b/>
                <w:i/>
                <w:color w:val="000000"/>
                <w:sz w:val="16"/>
              </w:rPr>
              <w:t>Private Wells (WSRP)</w:t>
            </w:r>
            <w:r w:rsidRPr="00AD1916">
              <w:rPr>
                <w:rFonts w:ascii="Arial" w:hAnsi="Arial"/>
                <w:b/>
                <w:i/>
                <w:color w:val="000000"/>
                <w:sz w:val="16"/>
                <w:szCs w:val="16"/>
                <w:vertAlign w:val="superscript"/>
              </w:rPr>
              <w:t xml:space="preserve"> 8</w:t>
            </w:r>
          </w:p>
        </w:tc>
        <w:tc>
          <w:tcPr>
            <w:tcW w:w="630" w:type="dxa"/>
            <w:shd w:val="clear" w:color="auto" w:fill="D9D9D9"/>
            <w:textDirection w:val="btLr"/>
            <w:vAlign w:val="center"/>
          </w:tcPr>
          <w:p w:rsidR="00FE0E9D" w:rsidRPr="00AD1916" w:rsidRDefault="00FE0E9D" w:rsidP="00C209C7">
            <w:pPr>
              <w:autoSpaceDE w:val="0"/>
              <w:autoSpaceDN w:val="0"/>
              <w:adjustRightInd w:val="0"/>
              <w:ind w:left="113" w:right="113"/>
              <w:rPr>
                <w:rFonts w:ascii="Arial" w:hAnsi="Arial"/>
                <w:b/>
                <w:i/>
                <w:color w:val="000000"/>
                <w:sz w:val="16"/>
              </w:rPr>
            </w:pPr>
            <w:r w:rsidRPr="00AD1916">
              <w:rPr>
                <w:rFonts w:ascii="Arial" w:hAnsi="Arial"/>
                <w:b/>
                <w:i/>
                <w:color w:val="000000"/>
                <w:sz w:val="16"/>
              </w:rPr>
              <w:t>Status/ Background/ VISA Network Wells</w:t>
            </w:r>
          </w:p>
        </w:tc>
        <w:tc>
          <w:tcPr>
            <w:tcW w:w="540" w:type="dxa"/>
            <w:shd w:val="clear" w:color="auto" w:fill="D9D9D9"/>
            <w:textDirection w:val="btLr"/>
            <w:vAlign w:val="center"/>
          </w:tcPr>
          <w:p w:rsidR="00FE0E9D" w:rsidRPr="00AD1916" w:rsidRDefault="00FE0E9D" w:rsidP="00C209C7">
            <w:pPr>
              <w:autoSpaceDE w:val="0"/>
              <w:autoSpaceDN w:val="0"/>
              <w:adjustRightInd w:val="0"/>
              <w:ind w:left="113" w:right="113"/>
              <w:rPr>
                <w:rFonts w:ascii="Arial" w:hAnsi="Arial"/>
                <w:b/>
                <w:i/>
                <w:color w:val="000000"/>
                <w:sz w:val="16"/>
              </w:rPr>
            </w:pPr>
            <w:r w:rsidRPr="00AD1916">
              <w:rPr>
                <w:rFonts w:ascii="Arial" w:hAnsi="Arial"/>
                <w:b/>
                <w:i/>
                <w:color w:val="000000"/>
                <w:sz w:val="16"/>
              </w:rPr>
              <w:t>Public Water Systems</w:t>
            </w:r>
            <w:r w:rsidRPr="00AD1916">
              <w:rPr>
                <w:rFonts w:ascii="Arial" w:hAnsi="Arial"/>
                <w:b/>
                <w:i/>
                <w:color w:val="000000"/>
                <w:sz w:val="16"/>
                <w:szCs w:val="16"/>
                <w:vertAlign w:val="superscript"/>
              </w:rPr>
              <w:t>7</w:t>
            </w:r>
          </w:p>
        </w:tc>
        <w:tc>
          <w:tcPr>
            <w:tcW w:w="540" w:type="dxa"/>
            <w:shd w:val="clear" w:color="auto" w:fill="D9D9D9"/>
            <w:textDirection w:val="btLr"/>
            <w:vAlign w:val="center"/>
          </w:tcPr>
          <w:p w:rsidR="00FE0E9D" w:rsidRPr="00AD1916" w:rsidRDefault="00FE0E9D" w:rsidP="00C209C7">
            <w:pPr>
              <w:autoSpaceDE w:val="0"/>
              <w:autoSpaceDN w:val="0"/>
              <w:adjustRightInd w:val="0"/>
              <w:ind w:left="113" w:right="113"/>
              <w:rPr>
                <w:rFonts w:ascii="Arial" w:hAnsi="Arial"/>
                <w:b/>
                <w:i/>
                <w:color w:val="000000"/>
                <w:sz w:val="16"/>
              </w:rPr>
            </w:pPr>
            <w:r w:rsidRPr="00AD1916">
              <w:rPr>
                <w:rFonts w:ascii="Arial" w:hAnsi="Arial"/>
                <w:b/>
                <w:i/>
                <w:color w:val="000000"/>
                <w:sz w:val="16"/>
              </w:rPr>
              <w:t>Private Wells (WSRP)</w:t>
            </w:r>
            <w:r w:rsidRPr="00AD1916">
              <w:rPr>
                <w:rFonts w:ascii="Arial" w:hAnsi="Arial"/>
                <w:b/>
                <w:i/>
                <w:color w:val="000000"/>
                <w:sz w:val="16"/>
                <w:szCs w:val="16"/>
                <w:vertAlign w:val="superscript"/>
              </w:rPr>
              <w:t xml:space="preserve"> 8</w:t>
            </w:r>
          </w:p>
        </w:tc>
        <w:tc>
          <w:tcPr>
            <w:tcW w:w="630" w:type="dxa"/>
            <w:shd w:val="clear" w:color="auto" w:fill="D9D9D9"/>
            <w:textDirection w:val="btLr"/>
            <w:vAlign w:val="center"/>
          </w:tcPr>
          <w:p w:rsidR="00FE0E9D" w:rsidRPr="00AD1916" w:rsidRDefault="00FE0E9D" w:rsidP="00C209C7">
            <w:pPr>
              <w:autoSpaceDE w:val="0"/>
              <w:autoSpaceDN w:val="0"/>
              <w:adjustRightInd w:val="0"/>
              <w:ind w:left="113" w:right="113"/>
              <w:rPr>
                <w:rFonts w:ascii="Arial" w:hAnsi="Arial"/>
                <w:b/>
                <w:i/>
                <w:color w:val="000000"/>
                <w:sz w:val="16"/>
              </w:rPr>
            </w:pPr>
            <w:r w:rsidRPr="00AD1916">
              <w:rPr>
                <w:rFonts w:ascii="Arial" w:hAnsi="Arial"/>
                <w:b/>
                <w:i/>
                <w:color w:val="000000"/>
                <w:sz w:val="16"/>
              </w:rPr>
              <w:t>Status/ Background/ VISA Network Wells</w:t>
            </w:r>
          </w:p>
        </w:tc>
        <w:tc>
          <w:tcPr>
            <w:tcW w:w="540" w:type="dxa"/>
            <w:shd w:val="clear" w:color="auto" w:fill="D9D9D9"/>
            <w:textDirection w:val="btLr"/>
            <w:vAlign w:val="center"/>
          </w:tcPr>
          <w:p w:rsidR="00FE0E9D" w:rsidRPr="00AD1916" w:rsidRDefault="00FE0E9D" w:rsidP="00C209C7">
            <w:pPr>
              <w:autoSpaceDE w:val="0"/>
              <w:autoSpaceDN w:val="0"/>
              <w:adjustRightInd w:val="0"/>
              <w:ind w:left="113" w:right="113"/>
              <w:rPr>
                <w:rFonts w:ascii="Arial" w:hAnsi="Arial"/>
                <w:b/>
                <w:i/>
                <w:color w:val="000000"/>
                <w:sz w:val="16"/>
              </w:rPr>
            </w:pPr>
            <w:r w:rsidRPr="00AD1916">
              <w:rPr>
                <w:rFonts w:ascii="Arial" w:hAnsi="Arial"/>
                <w:b/>
                <w:i/>
                <w:color w:val="000000"/>
                <w:sz w:val="16"/>
              </w:rPr>
              <w:t>Public Water Systems</w:t>
            </w:r>
            <w:r w:rsidRPr="00AD1916">
              <w:rPr>
                <w:rFonts w:ascii="Arial" w:hAnsi="Arial"/>
                <w:b/>
                <w:i/>
                <w:color w:val="000000"/>
                <w:sz w:val="16"/>
                <w:szCs w:val="16"/>
                <w:vertAlign w:val="superscript"/>
              </w:rPr>
              <w:t>7</w:t>
            </w:r>
          </w:p>
        </w:tc>
        <w:tc>
          <w:tcPr>
            <w:tcW w:w="540" w:type="dxa"/>
            <w:shd w:val="clear" w:color="auto" w:fill="D9D9D9"/>
            <w:textDirection w:val="btLr"/>
            <w:vAlign w:val="center"/>
          </w:tcPr>
          <w:p w:rsidR="00FE0E9D" w:rsidRPr="00AD1916" w:rsidRDefault="00FE0E9D" w:rsidP="00C209C7">
            <w:pPr>
              <w:autoSpaceDE w:val="0"/>
              <w:autoSpaceDN w:val="0"/>
              <w:adjustRightInd w:val="0"/>
              <w:ind w:left="113" w:right="113"/>
              <w:rPr>
                <w:rFonts w:ascii="Arial" w:hAnsi="Arial"/>
                <w:b/>
                <w:i/>
                <w:color w:val="000000"/>
                <w:sz w:val="16"/>
              </w:rPr>
            </w:pPr>
            <w:r w:rsidRPr="00AD1916">
              <w:rPr>
                <w:rFonts w:ascii="Arial" w:hAnsi="Arial"/>
                <w:b/>
                <w:i/>
                <w:color w:val="000000"/>
                <w:sz w:val="16"/>
              </w:rPr>
              <w:t>Private Wells (WSRP)</w:t>
            </w:r>
            <w:r w:rsidRPr="00AD1916">
              <w:rPr>
                <w:rFonts w:ascii="Arial" w:hAnsi="Arial"/>
                <w:b/>
                <w:i/>
                <w:color w:val="000000"/>
                <w:sz w:val="16"/>
                <w:szCs w:val="16"/>
                <w:vertAlign w:val="superscript"/>
              </w:rPr>
              <w:t xml:space="preserve"> 8</w:t>
            </w:r>
          </w:p>
        </w:tc>
        <w:tc>
          <w:tcPr>
            <w:tcW w:w="617" w:type="dxa"/>
            <w:shd w:val="clear" w:color="auto" w:fill="D9D9D9"/>
            <w:textDirection w:val="btLr"/>
            <w:vAlign w:val="center"/>
          </w:tcPr>
          <w:p w:rsidR="00FE0E9D" w:rsidRPr="00AD1916" w:rsidRDefault="00FE0E9D" w:rsidP="00C209C7">
            <w:pPr>
              <w:autoSpaceDE w:val="0"/>
              <w:autoSpaceDN w:val="0"/>
              <w:adjustRightInd w:val="0"/>
              <w:ind w:left="113" w:right="113"/>
              <w:rPr>
                <w:rFonts w:ascii="Arial" w:hAnsi="Arial"/>
                <w:b/>
                <w:i/>
                <w:color w:val="000000"/>
                <w:sz w:val="16"/>
              </w:rPr>
            </w:pPr>
            <w:r w:rsidRPr="00AD1916">
              <w:rPr>
                <w:rFonts w:ascii="Arial" w:hAnsi="Arial"/>
                <w:b/>
                <w:i/>
                <w:color w:val="000000"/>
                <w:sz w:val="16"/>
              </w:rPr>
              <w:t>Status/ Background/ VISA Network Wells</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r>
              <w:rPr>
                <w:rFonts w:ascii="Arial" w:hAnsi="Arial"/>
                <w:color w:val="000000"/>
                <w:sz w:val="16"/>
              </w:rPr>
              <w:t>Apalachicola–Chipola—Floridan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25</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55</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8</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p>
        </w:tc>
      </w:tr>
      <w:tr w:rsidR="00FE0E9D" w:rsidTr="00C209C7">
        <w:trPr>
          <w:trHeight w:val="220"/>
          <w:jc w:val="center"/>
        </w:trPr>
        <w:tc>
          <w:tcPr>
            <w:tcW w:w="4959" w:type="dxa"/>
            <w:shd w:val="clear" w:color="auto" w:fill="F3F3F3"/>
            <w:vAlign w:val="center"/>
          </w:tcPr>
          <w:p w:rsidR="00FE0E9D" w:rsidRPr="00A258A3" w:rsidRDefault="00FE0E9D" w:rsidP="00C209C7">
            <w:pPr>
              <w:autoSpaceDE w:val="0"/>
              <w:autoSpaceDN w:val="0"/>
              <w:adjustRightInd w:val="0"/>
              <w:rPr>
                <w:rFonts w:ascii="Arial" w:hAnsi="Arial"/>
                <w:color w:val="000000"/>
                <w:sz w:val="16"/>
              </w:rPr>
            </w:pPr>
            <w:r>
              <w:rPr>
                <w:rFonts w:ascii="Arial" w:hAnsi="Arial"/>
                <w:color w:val="000000"/>
                <w:sz w:val="16"/>
              </w:rPr>
              <w:t xml:space="preserve">Caloosahatchee—Surficial Aquifer </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12</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8</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4</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14</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w:t>
            </w: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3</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smartTag w:uri="urn:schemas-microsoft-com:office:smarttags" w:element="place">
              <w:smartTag w:uri="urn:schemas-microsoft-com:office:smarttags" w:element="PlaceName">
                <w:r>
                  <w:rPr>
                    <w:rFonts w:ascii="Arial" w:hAnsi="Arial"/>
                    <w:color w:val="000000"/>
                    <w:sz w:val="16"/>
                  </w:rPr>
                  <w:t>Charlotte</w:t>
                </w:r>
              </w:smartTag>
              <w:r>
                <w:rPr>
                  <w:rFonts w:ascii="Arial" w:hAnsi="Arial"/>
                  <w:color w:val="000000"/>
                  <w:sz w:val="16"/>
                </w:rPr>
                <w:t xml:space="preserve"> </w:t>
              </w:r>
              <w:smartTag w:uri="urn:schemas-microsoft-com:office:smarttags" w:element="PlaceName">
                <w:r>
                  <w:rPr>
                    <w:rFonts w:ascii="Arial" w:hAnsi="Arial"/>
                    <w:color w:val="000000"/>
                    <w:sz w:val="16"/>
                  </w:rPr>
                  <w:t>Harbor</w:t>
                </w:r>
              </w:smartTag>
            </w:smartTag>
            <w:r>
              <w:rPr>
                <w:rFonts w:ascii="Arial" w:hAnsi="Arial"/>
                <w:color w:val="000000"/>
                <w:sz w:val="16"/>
              </w:rPr>
              <w:t xml:space="preserve">—Floridan Aquifer </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10</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14</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4</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r>
              <w:rPr>
                <w:rFonts w:ascii="Arial" w:hAnsi="Arial"/>
                <w:color w:val="000000"/>
                <w:sz w:val="16"/>
              </w:rPr>
              <w:t>Choctawhatchee–St. Andrew—Floridan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34</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3</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3</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 </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7</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Everglades</w:t>
              </w:r>
            </w:smartTag>
            <w:r>
              <w:rPr>
                <w:rFonts w:ascii="Arial" w:hAnsi="Arial"/>
                <w:color w:val="000000"/>
                <w:sz w:val="16"/>
              </w:rPr>
              <w:t xml:space="preserve">—Surficial Aquifer  </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 </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4</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Everglades</w:t>
              </w:r>
            </w:smartTag>
            <w:r>
              <w:rPr>
                <w:rFonts w:ascii="Arial" w:hAnsi="Arial"/>
                <w:color w:val="000000"/>
                <w:sz w:val="16"/>
              </w:rPr>
              <w:t xml:space="preserve"> West Coast—Surficial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7</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16</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540" w:type="dxa"/>
            <w:shd w:val="clear" w:color="auto" w:fill="auto"/>
            <w:vAlign w:val="center"/>
          </w:tcPr>
          <w:p w:rsidR="00FE0E9D" w:rsidRPr="005705ED" w:rsidRDefault="00FE0E9D" w:rsidP="00C209C7">
            <w:pPr>
              <w:jc w:val="center"/>
              <w:rPr>
                <w:rFonts w:ascii="Arial" w:hAnsi="Arial" w:cs="Arial"/>
                <w:sz w:val="16"/>
                <w:szCs w:val="16"/>
                <w:highlight w:val="yellow"/>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7</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3</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proofErr w:type="spellStart"/>
            <w:r>
              <w:rPr>
                <w:rFonts w:ascii="Arial" w:hAnsi="Arial"/>
                <w:color w:val="000000"/>
                <w:sz w:val="16"/>
              </w:rPr>
              <w:t>Fisheating</w:t>
            </w:r>
            <w:proofErr w:type="spellEnd"/>
            <w:r>
              <w:rPr>
                <w:rFonts w:ascii="Arial" w:hAnsi="Arial"/>
                <w:color w:val="000000"/>
                <w:sz w:val="16"/>
              </w:rPr>
              <w:t xml:space="preserve"> Creek—Surficial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3</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 </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Florida Keys</w:t>
              </w:r>
            </w:smartTag>
            <w:r>
              <w:rPr>
                <w:rFonts w:ascii="Arial" w:hAnsi="Arial"/>
                <w:color w:val="000000"/>
                <w:sz w:val="16"/>
              </w:rPr>
              <w:t>—None</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0</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 </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0</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 </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Indian River</w:t>
              </w:r>
            </w:smartTag>
            <w:r>
              <w:rPr>
                <w:rFonts w:ascii="Arial" w:hAnsi="Arial"/>
                <w:color w:val="000000"/>
                <w:sz w:val="16"/>
              </w:rPr>
              <w:t xml:space="preserve"> Lagoon—Floridan and Surficial Aquifers</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20</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6</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3</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9</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9</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Kissimmee River</w:t>
              </w:r>
            </w:smartTag>
            <w:r>
              <w:rPr>
                <w:rFonts w:ascii="Arial" w:hAnsi="Arial"/>
                <w:color w:val="000000"/>
                <w:sz w:val="16"/>
              </w:rPr>
              <w:t>—Floridan, Intermediate, and Surficial Aquifers</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46</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34</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4</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30</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4</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Lake Okeechobee</w:t>
              </w:r>
            </w:smartTag>
            <w:r>
              <w:rPr>
                <w:rFonts w:ascii="Arial" w:hAnsi="Arial"/>
                <w:color w:val="000000"/>
                <w:sz w:val="16"/>
              </w:rPr>
              <w:t xml:space="preserve">—Surficial Aquifer  </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3</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smartTag w:uri="urn:schemas-microsoft-com:office:smarttags" w:element="place">
              <w:smartTag w:uri="urn:schemas-microsoft-com:office:smarttags" w:element="PlaceName">
                <w:r>
                  <w:rPr>
                    <w:rFonts w:ascii="Arial" w:hAnsi="Arial"/>
                    <w:color w:val="000000"/>
                    <w:sz w:val="16"/>
                  </w:rPr>
                  <w:t>Lake Worth</w:t>
                </w:r>
              </w:smartTag>
              <w:r>
                <w:rPr>
                  <w:rFonts w:ascii="Arial" w:hAnsi="Arial"/>
                  <w:color w:val="000000"/>
                  <w:sz w:val="16"/>
                </w:rPr>
                <w:t xml:space="preserve"> </w:t>
              </w:r>
              <w:smartTag w:uri="urn:schemas-microsoft-com:office:smarttags" w:element="PlaceName">
                <w:r>
                  <w:rPr>
                    <w:rFonts w:ascii="Arial" w:hAnsi="Arial"/>
                    <w:color w:val="000000"/>
                    <w:sz w:val="16"/>
                  </w:rPr>
                  <w:t>Lagoon–Palm</w:t>
                </w:r>
              </w:smartTag>
              <w:r>
                <w:rPr>
                  <w:rFonts w:ascii="Arial" w:hAnsi="Arial"/>
                  <w:color w:val="000000"/>
                  <w:sz w:val="16"/>
                </w:rPr>
                <w:t xml:space="preserve"> </w:t>
              </w:r>
              <w:smartTag w:uri="urn:schemas-microsoft-com:office:smarttags" w:element="PlaceType">
                <w:r>
                  <w:rPr>
                    <w:rFonts w:ascii="Arial" w:hAnsi="Arial"/>
                    <w:color w:val="000000"/>
                    <w:sz w:val="16"/>
                  </w:rPr>
                  <w:t>Beach</w:t>
                </w:r>
              </w:smartTag>
              <w:r>
                <w:rPr>
                  <w:rFonts w:ascii="Arial" w:hAnsi="Arial"/>
                  <w:color w:val="000000"/>
                  <w:sz w:val="16"/>
                </w:rPr>
                <w:t xml:space="preserve"> </w:t>
              </w:r>
              <w:smartTag w:uri="urn:schemas-microsoft-com:office:smarttags" w:element="PlaceType">
                <w:r>
                  <w:rPr>
                    <w:rFonts w:ascii="Arial" w:hAnsi="Arial"/>
                    <w:color w:val="000000"/>
                    <w:sz w:val="16"/>
                  </w:rPr>
                  <w:t>Coast</w:t>
                </w:r>
              </w:smartTag>
            </w:smartTag>
            <w:r>
              <w:rPr>
                <w:rFonts w:ascii="Arial" w:hAnsi="Arial"/>
                <w:color w:val="000000"/>
                <w:sz w:val="16"/>
              </w:rPr>
              <w:t>—Surficial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29</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5</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10</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w:t>
            </w:r>
          </w:p>
        </w:tc>
        <w:tc>
          <w:tcPr>
            <w:tcW w:w="630" w:type="dxa"/>
            <w:shd w:val="clear" w:color="auto" w:fill="auto"/>
            <w:vAlign w:val="bottom"/>
          </w:tcPr>
          <w:p w:rsidR="00FE0E9D" w:rsidRDefault="00FE0E9D" w:rsidP="00C209C7">
            <w:pPr>
              <w:jc w:val="center"/>
              <w:rPr>
                <w:rFonts w:ascii="Arial" w:hAnsi="Arial" w:cs="Arial"/>
                <w:sz w:val="16"/>
                <w:szCs w:val="16"/>
              </w:rPr>
            </w:pP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9</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Lower St. Johns</w:t>
              </w:r>
            </w:smartTag>
            <w:r>
              <w:rPr>
                <w:rFonts w:ascii="Arial" w:hAnsi="Arial"/>
                <w:color w:val="000000"/>
                <w:sz w:val="16"/>
              </w:rPr>
              <w:t>—Floridan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68</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sidRPr="00BE34BD">
              <w:rPr>
                <w:rFonts w:ascii="Arial" w:hAnsi="Arial" w:cs="Arial"/>
                <w:sz w:val="16"/>
                <w:szCs w:val="16"/>
              </w:rPr>
              <w:t>121</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19</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3</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15</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8</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3</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r>
              <w:rPr>
                <w:rFonts w:ascii="Arial" w:hAnsi="Arial"/>
                <w:color w:val="000000"/>
                <w:sz w:val="16"/>
              </w:rPr>
              <w:t xml:space="preserve">Middle </w:t>
            </w:r>
            <w:smartTag w:uri="urn:schemas-microsoft-com:office:smarttags" w:element="place">
              <w:smartTag w:uri="urn:schemas-microsoft-com:office:smarttags" w:element="City">
                <w:r>
                  <w:rPr>
                    <w:rFonts w:ascii="Arial" w:hAnsi="Arial"/>
                    <w:color w:val="000000"/>
                    <w:sz w:val="16"/>
                  </w:rPr>
                  <w:t>St. Johns</w:t>
                </w:r>
              </w:smartTag>
            </w:smartTag>
            <w:r>
              <w:rPr>
                <w:rFonts w:ascii="Arial" w:hAnsi="Arial"/>
                <w:color w:val="000000"/>
                <w:sz w:val="16"/>
              </w:rPr>
              <w:t>—Floridan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48</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8</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38</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16</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15</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8</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13</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3</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r>
              <w:rPr>
                <w:rFonts w:ascii="Arial" w:hAnsi="Arial"/>
                <w:color w:val="000000"/>
                <w:sz w:val="16"/>
              </w:rPr>
              <w:t xml:space="preserve">Nassau–St. </w:t>
            </w:r>
            <w:proofErr w:type="spellStart"/>
            <w:r>
              <w:rPr>
                <w:rFonts w:ascii="Arial" w:hAnsi="Arial"/>
                <w:color w:val="000000"/>
                <w:sz w:val="16"/>
              </w:rPr>
              <w:t>Marys</w:t>
            </w:r>
            <w:proofErr w:type="spellEnd"/>
            <w:r>
              <w:rPr>
                <w:rFonts w:ascii="Arial" w:hAnsi="Arial"/>
                <w:color w:val="000000"/>
                <w:sz w:val="16"/>
              </w:rPr>
              <w:t>—Floridan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16</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17</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4</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 </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0</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proofErr w:type="spellStart"/>
            <w:r>
              <w:rPr>
                <w:rFonts w:ascii="Arial" w:hAnsi="Arial"/>
                <w:color w:val="000000"/>
                <w:sz w:val="16"/>
              </w:rPr>
              <w:t>Ochlockonee</w:t>
            </w:r>
            <w:proofErr w:type="spellEnd"/>
            <w:r>
              <w:rPr>
                <w:rFonts w:ascii="Arial" w:hAnsi="Arial"/>
                <w:color w:val="000000"/>
                <w:sz w:val="16"/>
              </w:rPr>
              <w:t>–St. Marks—Floridan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19</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7</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9</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11</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r>
              <w:rPr>
                <w:rFonts w:ascii="Arial" w:hAnsi="Arial"/>
                <w:color w:val="000000"/>
                <w:sz w:val="16"/>
              </w:rPr>
              <w:t>Ocklawaha—Floridan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116</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71</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26</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12</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3</w:t>
            </w:r>
          </w:p>
        </w:tc>
      </w:tr>
      <w:tr w:rsidR="00FE0E9D" w:rsidRPr="00A258A3" w:rsidTr="00C209C7">
        <w:trPr>
          <w:trHeight w:val="220"/>
          <w:jc w:val="center"/>
        </w:trPr>
        <w:tc>
          <w:tcPr>
            <w:tcW w:w="4959" w:type="dxa"/>
            <w:shd w:val="clear" w:color="auto" w:fill="F3F3F3"/>
            <w:vAlign w:val="center"/>
          </w:tcPr>
          <w:p w:rsidR="00FE0E9D" w:rsidRPr="00A258A3" w:rsidRDefault="00FE0E9D" w:rsidP="00C209C7">
            <w:pPr>
              <w:autoSpaceDE w:val="0"/>
              <w:autoSpaceDN w:val="0"/>
              <w:adjustRightInd w:val="0"/>
              <w:rPr>
                <w:rFonts w:ascii="Arial" w:hAnsi="Arial"/>
                <w:color w:val="000000"/>
                <w:sz w:val="16"/>
                <w:lang w:val="pt-BR"/>
              </w:rPr>
            </w:pPr>
            <w:r w:rsidRPr="00A258A3">
              <w:rPr>
                <w:rFonts w:ascii="Arial" w:hAnsi="Arial"/>
                <w:color w:val="000000"/>
                <w:sz w:val="16"/>
                <w:lang w:val="pt-BR"/>
              </w:rPr>
              <w:t>Pensacola</w:t>
            </w:r>
            <w:r w:rsidRPr="00A94430">
              <w:rPr>
                <w:rFonts w:ascii="Arial" w:hAnsi="Arial"/>
                <w:color w:val="000000"/>
                <w:sz w:val="16"/>
                <w:lang w:val="pt-BR"/>
              </w:rPr>
              <w:t>—</w:t>
            </w:r>
            <w:r w:rsidRPr="00A258A3">
              <w:rPr>
                <w:rFonts w:ascii="Arial" w:hAnsi="Arial"/>
                <w:color w:val="000000"/>
                <w:sz w:val="16"/>
                <w:lang w:val="pt-BR"/>
              </w:rPr>
              <w:t>Sand-and-Gravel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27</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18</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20</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 </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18</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17</w:t>
            </w:r>
          </w:p>
        </w:tc>
      </w:tr>
      <w:tr w:rsidR="00FE0E9D" w:rsidRPr="00A258A3" w:rsidTr="00C209C7">
        <w:trPr>
          <w:trHeight w:val="220"/>
          <w:jc w:val="center"/>
        </w:trPr>
        <w:tc>
          <w:tcPr>
            <w:tcW w:w="4959" w:type="dxa"/>
            <w:shd w:val="clear" w:color="auto" w:fill="F3F3F3"/>
            <w:vAlign w:val="center"/>
          </w:tcPr>
          <w:p w:rsidR="00FE0E9D" w:rsidRPr="00A258A3" w:rsidRDefault="00FE0E9D" w:rsidP="00C209C7">
            <w:pPr>
              <w:autoSpaceDE w:val="0"/>
              <w:autoSpaceDN w:val="0"/>
              <w:adjustRightInd w:val="0"/>
              <w:rPr>
                <w:rFonts w:ascii="Arial" w:hAnsi="Arial"/>
                <w:color w:val="000000"/>
                <w:sz w:val="16"/>
                <w:lang w:val="pt-BR"/>
              </w:rPr>
            </w:pPr>
            <w:r w:rsidRPr="00A258A3">
              <w:rPr>
                <w:rFonts w:ascii="Arial" w:hAnsi="Arial"/>
                <w:color w:val="000000"/>
                <w:sz w:val="16"/>
                <w:lang w:val="pt-BR"/>
              </w:rPr>
              <w:t>Perdido</w:t>
            </w:r>
            <w:r w:rsidRPr="00A94430">
              <w:rPr>
                <w:rFonts w:ascii="Arial" w:hAnsi="Arial"/>
                <w:color w:val="000000"/>
                <w:sz w:val="16"/>
                <w:lang w:val="pt-BR"/>
              </w:rPr>
              <w:t>—</w:t>
            </w:r>
            <w:r w:rsidRPr="00A258A3">
              <w:rPr>
                <w:rFonts w:ascii="Arial" w:hAnsi="Arial"/>
                <w:color w:val="000000"/>
                <w:sz w:val="16"/>
                <w:lang w:val="pt-BR"/>
              </w:rPr>
              <w:t>Sand-and-Gravel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 </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6</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r>
              <w:rPr>
                <w:rFonts w:ascii="Arial" w:hAnsi="Arial"/>
                <w:color w:val="000000"/>
                <w:sz w:val="16"/>
              </w:rPr>
              <w:t>Sarasota Bay–Peace–Myakka—Floridan and Surficial Aquifers</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70</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17</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35</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8</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10</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3</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97</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r>
              <w:rPr>
                <w:rFonts w:ascii="Arial" w:hAnsi="Arial"/>
                <w:color w:val="000000"/>
                <w:sz w:val="16"/>
              </w:rPr>
              <w:t>Southeast Coast–Biscayne Bay–Biscayne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28</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54</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83</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4</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7</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9</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7</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smartTag w:uri="urn:schemas-microsoft-com:office:smarttags" w:element="place">
              <w:smartTag w:uri="urn:schemas-microsoft-com:office:smarttags" w:element="PlaceType">
                <w:r>
                  <w:rPr>
                    <w:rFonts w:ascii="Arial" w:hAnsi="Arial"/>
                    <w:color w:val="000000"/>
                    <w:sz w:val="16"/>
                  </w:rPr>
                  <w:t>Springs</w:t>
                </w:r>
              </w:smartTag>
              <w:r>
                <w:rPr>
                  <w:rFonts w:ascii="Arial" w:hAnsi="Arial"/>
                  <w:color w:val="000000"/>
                  <w:sz w:val="16"/>
                </w:rPr>
                <w:t xml:space="preserve"> </w:t>
              </w:r>
              <w:smartTag w:uri="urn:schemas-microsoft-com:office:smarttags" w:element="PlaceType">
                <w:r>
                  <w:rPr>
                    <w:rFonts w:ascii="Arial" w:hAnsi="Arial"/>
                    <w:color w:val="000000"/>
                    <w:sz w:val="16"/>
                  </w:rPr>
                  <w:t>Coast</w:t>
                </w:r>
              </w:smartTag>
            </w:smartTag>
            <w:r>
              <w:rPr>
                <w:rFonts w:ascii="Arial" w:hAnsi="Arial"/>
                <w:color w:val="000000"/>
                <w:sz w:val="16"/>
              </w:rPr>
              <w:t>—Floridan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41</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54</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16</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11</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8</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7</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 </w:t>
            </w:r>
          </w:p>
        </w:tc>
      </w:tr>
      <w:tr w:rsidR="00FE0E9D" w:rsidTr="00C209C7">
        <w:trPr>
          <w:trHeight w:val="220"/>
          <w:jc w:val="center"/>
        </w:trPr>
        <w:tc>
          <w:tcPr>
            <w:tcW w:w="4959" w:type="dxa"/>
            <w:tcBorders>
              <w:bottom w:val="single" w:sz="4" w:space="0" w:color="auto"/>
            </w:tcBorders>
            <w:shd w:val="clear" w:color="auto" w:fill="F3F3F3"/>
            <w:vAlign w:val="center"/>
          </w:tcPr>
          <w:p w:rsidR="00FE0E9D" w:rsidRDefault="00FE0E9D" w:rsidP="00C209C7">
            <w:pPr>
              <w:autoSpaceDE w:val="0"/>
              <w:autoSpaceDN w:val="0"/>
              <w:adjustRightInd w:val="0"/>
              <w:rPr>
                <w:rFonts w:ascii="Arial" w:hAnsi="Arial"/>
                <w:color w:val="000000"/>
                <w:sz w:val="16"/>
              </w:rPr>
            </w:pPr>
            <w:r>
              <w:rPr>
                <w:rFonts w:ascii="Arial" w:hAnsi="Arial"/>
                <w:color w:val="000000"/>
                <w:sz w:val="16"/>
              </w:rPr>
              <w:t>St. Lucie–Loxahatchee—Surficial Aquifer</w:t>
            </w:r>
          </w:p>
        </w:tc>
        <w:tc>
          <w:tcPr>
            <w:tcW w:w="630" w:type="dxa"/>
            <w:tcBorders>
              <w:bottom w:val="single" w:sz="4" w:space="0" w:color="auto"/>
            </w:tcBorders>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32</w:t>
            </w:r>
          </w:p>
        </w:tc>
        <w:tc>
          <w:tcPr>
            <w:tcW w:w="540" w:type="dxa"/>
            <w:tcBorders>
              <w:bottom w:val="single" w:sz="4" w:space="0" w:color="auto"/>
            </w:tcBorders>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18</w:t>
            </w:r>
          </w:p>
        </w:tc>
        <w:tc>
          <w:tcPr>
            <w:tcW w:w="630" w:type="dxa"/>
            <w:tcBorders>
              <w:bottom w:val="single" w:sz="4" w:space="0" w:color="auto"/>
            </w:tcBorders>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13</w:t>
            </w:r>
          </w:p>
        </w:tc>
        <w:tc>
          <w:tcPr>
            <w:tcW w:w="540" w:type="dxa"/>
            <w:tcBorders>
              <w:bottom w:val="single" w:sz="4" w:space="0" w:color="auto"/>
            </w:tcBorders>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w:t>
            </w:r>
          </w:p>
        </w:tc>
        <w:tc>
          <w:tcPr>
            <w:tcW w:w="540" w:type="dxa"/>
            <w:tcBorders>
              <w:bottom w:val="single" w:sz="4" w:space="0" w:color="auto"/>
            </w:tcBorders>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3</w:t>
            </w:r>
          </w:p>
        </w:tc>
        <w:tc>
          <w:tcPr>
            <w:tcW w:w="630" w:type="dxa"/>
            <w:tcBorders>
              <w:bottom w:val="single" w:sz="4" w:space="0" w:color="auto"/>
            </w:tcBorders>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4</w:t>
            </w:r>
          </w:p>
        </w:tc>
        <w:tc>
          <w:tcPr>
            <w:tcW w:w="540" w:type="dxa"/>
            <w:tcBorders>
              <w:bottom w:val="single" w:sz="4" w:space="0" w:color="auto"/>
            </w:tcBorders>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4</w:t>
            </w:r>
          </w:p>
        </w:tc>
        <w:tc>
          <w:tcPr>
            <w:tcW w:w="540" w:type="dxa"/>
            <w:tcBorders>
              <w:bottom w:val="single" w:sz="4" w:space="0" w:color="auto"/>
            </w:tcBorders>
            <w:shd w:val="clear" w:color="auto" w:fill="auto"/>
            <w:vAlign w:val="center"/>
          </w:tcPr>
          <w:p w:rsidR="00FE0E9D" w:rsidRPr="002E0378" w:rsidRDefault="00FE0E9D" w:rsidP="00C209C7">
            <w:pPr>
              <w:jc w:val="center"/>
              <w:rPr>
                <w:rFonts w:ascii="Arial" w:hAnsi="Arial" w:cs="Arial"/>
                <w:sz w:val="16"/>
                <w:szCs w:val="16"/>
              </w:rPr>
            </w:pPr>
          </w:p>
        </w:tc>
        <w:tc>
          <w:tcPr>
            <w:tcW w:w="617" w:type="dxa"/>
            <w:tcBorders>
              <w:bottom w:val="single" w:sz="4" w:space="0" w:color="auto"/>
            </w:tcBorders>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Suwannee</w:t>
              </w:r>
            </w:smartTag>
            <w:r>
              <w:rPr>
                <w:rFonts w:ascii="Arial" w:hAnsi="Arial"/>
                <w:color w:val="000000"/>
                <w:sz w:val="16"/>
              </w:rPr>
              <w:t>—Floridan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38</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76</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35</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7</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3</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8</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19</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smartTag w:uri="urn:schemas-microsoft-com:office:smarttags" w:element="place">
              <w:smartTag w:uri="urn:schemas-microsoft-com:office:smarttags" w:element="PlaceName">
                <w:r>
                  <w:rPr>
                    <w:rFonts w:ascii="Arial" w:hAnsi="Arial"/>
                    <w:color w:val="000000"/>
                    <w:sz w:val="16"/>
                  </w:rPr>
                  <w:t>Tampa</w:t>
                </w:r>
              </w:smartTag>
              <w:r>
                <w:rPr>
                  <w:rFonts w:ascii="Arial" w:hAnsi="Arial"/>
                  <w:color w:val="000000"/>
                  <w:sz w:val="16"/>
                </w:rPr>
                <w:t xml:space="preserve"> </w:t>
              </w:r>
              <w:smartTag w:uri="urn:schemas-microsoft-com:office:smarttags" w:element="PlaceType">
                <w:r>
                  <w:rPr>
                    <w:rFonts w:ascii="Arial" w:hAnsi="Arial"/>
                    <w:color w:val="000000"/>
                    <w:sz w:val="16"/>
                  </w:rPr>
                  <w:t>Bay</w:t>
                </w:r>
              </w:smartTag>
            </w:smartTag>
            <w:r>
              <w:rPr>
                <w:rFonts w:ascii="Arial" w:hAnsi="Arial"/>
                <w:color w:val="000000"/>
                <w:sz w:val="16"/>
              </w:rPr>
              <w:t>—Floridan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33</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17</w:t>
            </w:r>
          </w:p>
        </w:tc>
        <w:tc>
          <w:tcPr>
            <w:tcW w:w="630" w:type="dxa"/>
            <w:shd w:val="clear" w:color="auto" w:fill="auto"/>
            <w:vAlign w:val="center"/>
          </w:tcPr>
          <w:p w:rsidR="00FE0E9D" w:rsidRDefault="00FE0E9D" w:rsidP="00C209C7">
            <w:pPr>
              <w:rPr>
                <w:rFonts w:ascii="Arial" w:hAnsi="Arial" w:cs="Arial"/>
                <w:sz w:val="16"/>
                <w:szCs w:val="16"/>
              </w:rPr>
            </w:pP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FE0E9D" w:rsidRPr="00BE34BD" w:rsidRDefault="00FE0E9D" w:rsidP="00C209C7">
            <w:pPr>
              <w:jc w:val="center"/>
              <w:rPr>
                <w:rFonts w:ascii="Arial" w:hAnsi="Arial" w:cs="Arial"/>
                <w:sz w:val="16"/>
                <w:szCs w:val="16"/>
              </w:rPr>
            </w:pPr>
            <w:r w:rsidRPr="00BE34BD">
              <w:rPr>
                <w:rFonts w:ascii="Arial" w:hAnsi="Arial" w:cs="Arial"/>
                <w:sz w:val="16"/>
                <w:szCs w:val="16"/>
              </w:rPr>
              <w:t>3</w:t>
            </w:r>
          </w:p>
        </w:tc>
        <w:tc>
          <w:tcPr>
            <w:tcW w:w="630" w:type="dxa"/>
            <w:shd w:val="clear" w:color="auto" w:fill="auto"/>
            <w:vAlign w:val="center"/>
          </w:tcPr>
          <w:p w:rsidR="00FE0E9D" w:rsidRDefault="00FE0E9D" w:rsidP="00C209C7">
            <w:pPr>
              <w:rPr>
                <w:rFonts w:ascii="Arial" w:hAnsi="Arial" w:cs="Arial"/>
                <w:sz w:val="16"/>
                <w:szCs w:val="16"/>
              </w:rPr>
            </w:pP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17</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center"/>
          </w:tcPr>
          <w:p w:rsidR="00FE0E9D" w:rsidRDefault="00FE0E9D" w:rsidP="00C209C7">
            <w:pPr>
              <w:rPr>
                <w:rFonts w:ascii="Arial" w:hAnsi="Arial" w:cs="Arial"/>
                <w:sz w:val="16"/>
                <w:szCs w:val="16"/>
              </w:rPr>
            </w:pPr>
          </w:p>
        </w:tc>
      </w:tr>
      <w:tr w:rsidR="00FE0E9D" w:rsidRPr="005F7AFB" w:rsidTr="00C209C7">
        <w:trPr>
          <w:trHeight w:val="220"/>
          <w:jc w:val="center"/>
        </w:trPr>
        <w:tc>
          <w:tcPr>
            <w:tcW w:w="4959" w:type="dxa"/>
            <w:shd w:val="clear" w:color="auto" w:fill="F3F3F3"/>
            <w:vAlign w:val="center"/>
          </w:tcPr>
          <w:p w:rsidR="00FE0E9D" w:rsidRPr="005F7AFB" w:rsidRDefault="00FE0E9D" w:rsidP="00C209C7">
            <w:pPr>
              <w:autoSpaceDE w:val="0"/>
              <w:autoSpaceDN w:val="0"/>
              <w:adjustRightInd w:val="0"/>
              <w:rPr>
                <w:rFonts w:ascii="Arial" w:hAnsi="Arial"/>
                <w:color w:val="000000"/>
                <w:sz w:val="16"/>
                <w:lang w:val="pt-BR"/>
              </w:rPr>
            </w:pPr>
            <w:r w:rsidRPr="005F7AFB">
              <w:rPr>
                <w:rFonts w:ascii="Arial" w:hAnsi="Arial"/>
                <w:color w:val="000000"/>
                <w:sz w:val="16"/>
                <w:lang w:val="pt-BR"/>
              </w:rPr>
              <w:t>Tampa Bay Tributaries—Floridan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121</w:t>
            </w:r>
          </w:p>
        </w:tc>
        <w:tc>
          <w:tcPr>
            <w:tcW w:w="540" w:type="dxa"/>
            <w:shd w:val="clear" w:color="auto" w:fill="auto"/>
            <w:vAlign w:val="center"/>
          </w:tcPr>
          <w:p w:rsidR="00FE0E9D" w:rsidRPr="00BE34BD" w:rsidRDefault="00FE0E9D" w:rsidP="00C209C7">
            <w:pPr>
              <w:jc w:val="center"/>
              <w:rPr>
                <w:rFonts w:ascii="Arial" w:hAnsi="Arial" w:cs="Arial"/>
                <w:sz w:val="16"/>
                <w:szCs w:val="16"/>
              </w:rPr>
            </w:pPr>
            <w:r w:rsidRPr="00BE34BD">
              <w:rPr>
                <w:rFonts w:ascii="Arial" w:hAnsi="Arial" w:cs="Arial"/>
                <w:sz w:val="16"/>
                <w:szCs w:val="16"/>
              </w:rPr>
              <w:t>102</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11</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48</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4</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10</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53</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27</w:t>
            </w:r>
          </w:p>
        </w:tc>
        <w:tc>
          <w:tcPr>
            <w:tcW w:w="617" w:type="dxa"/>
            <w:shd w:val="clear" w:color="auto" w:fill="auto"/>
            <w:vAlign w:val="bottom"/>
          </w:tcPr>
          <w:p w:rsidR="00FE0E9D" w:rsidRDefault="00FE0E9D" w:rsidP="00C209C7">
            <w:pPr>
              <w:jc w:val="center"/>
              <w:rPr>
                <w:rFonts w:ascii="Arial" w:hAnsi="Arial" w:cs="Arial"/>
                <w:sz w:val="16"/>
                <w:szCs w:val="16"/>
              </w:rPr>
            </w:pP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Upper East Coast</w:t>
              </w:r>
            </w:smartTag>
            <w:r>
              <w:rPr>
                <w:rFonts w:ascii="Arial" w:hAnsi="Arial"/>
                <w:color w:val="000000"/>
                <w:sz w:val="16"/>
              </w:rPr>
              <w:t>—Floridan Aquifer and Surficial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12</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4</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19</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 </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4</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Upper St. Johns</w:t>
              </w:r>
            </w:smartTag>
            <w:r>
              <w:rPr>
                <w:rFonts w:ascii="Arial" w:hAnsi="Arial"/>
                <w:color w:val="000000"/>
                <w:sz w:val="16"/>
              </w:rPr>
              <w:t>—Floridan Aquifer and Surficial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16</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7</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w:t>
            </w:r>
          </w:p>
        </w:tc>
      </w:tr>
      <w:tr w:rsidR="00FE0E9D" w:rsidTr="00C209C7">
        <w:trPr>
          <w:trHeight w:val="220"/>
          <w:jc w:val="center"/>
        </w:trPr>
        <w:tc>
          <w:tcPr>
            <w:tcW w:w="4959" w:type="dxa"/>
            <w:shd w:val="clear" w:color="auto" w:fill="F3F3F3"/>
            <w:vAlign w:val="center"/>
          </w:tcPr>
          <w:p w:rsidR="00FE0E9D" w:rsidRDefault="00FE0E9D" w:rsidP="00C209C7">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Withlacoochee</w:t>
              </w:r>
            </w:smartTag>
            <w:r>
              <w:rPr>
                <w:rFonts w:ascii="Arial" w:hAnsi="Arial"/>
                <w:color w:val="000000"/>
                <w:sz w:val="16"/>
              </w:rPr>
              <w:t>—Floridan Aquifer</w:t>
            </w:r>
          </w:p>
        </w:tc>
        <w:tc>
          <w:tcPr>
            <w:tcW w:w="63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78</w:t>
            </w:r>
          </w:p>
        </w:tc>
        <w:tc>
          <w:tcPr>
            <w:tcW w:w="540" w:type="dxa"/>
            <w:shd w:val="clear" w:color="auto" w:fill="auto"/>
            <w:vAlign w:val="center"/>
          </w:tcPr>
          <w:p w:rsidR="00FE0E9D" w:rsidRPr="00BE34BD" w:rsidRDefault="00FE0E9D" w:rsidP="00C209C7">
            <w:pPr>
              <w:jc w:val="center"/>
              <w:rPr>
                <w:rFonts w:ascii="Arial" w:hAnsi="Arial" w:cs="Arial"/>
                <w:sz w:val="16"/>
                <w:szCs w:val="16"/>
              </w:rPr>
            </w:pPr>
            <w:r w:rsidRPr="00BE34BD">
              <w:rPr>
                <w:rFonts w:ascii="Arial" w:hAnsi="Arial" w:cs="Arial"/>
                <w:sz w:val="16"/>
                <w:szCs w:val="16"/>
              </w:rPr>
              <w:t>132</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12</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7</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2</w:t>
            </w:r>
          </w:p>
        </w:tc>
        <w:tc>
          <w:tcPr>
            <w:tcW w:w="630" w:type="dxa"/>
            <w:shd w:val="clear" w:color="auto" w:fill="auto"/>
            <w:vAlign w:val="bottom"/>
          </w:tcPr>
          <w:p w:rsidR="00FE0E9D" w:rsidRDefault="00FE0E9D" w:rsidP="00C209C7">
            <w:pPr>
              <w:jc w:val="center"/>
              <w:rPr>
                <w:rFonts w:ascii="Arial" w:hAnsi="Arial" w:cs="Arial"/>
                <w:sz w:val="16"/>
                <w:szCs w:val="16"/>
              </w:rPr>
            </w:pPr>
            <w:r>
              <w:rPr>
                <w:rFonts w:ascii="Arial" w:hAnsi="Arial" w:cs="Arial"/>
                <w:sz w:val="16"/>
                <w:szCs w:val="16"/>
              </w:rPr>
              <w:t>9</w:t>
            </w:r>
          </w:p>
        </w:tc>
        <w:tc>
          <w:tcPr>
            <w:tcW w:w="540" w:type="dxa"/>
            <w:shd w:val="clear" w:color="auto" w:fill="auto"/>
            <w:vAlign w:val="center"/>
          </w:tcPr>
          <w:p w:rsidR="00FE0E9D" w:rsidRPr="002E0378" w:rsidRDefault="00FE0E9D" w:rsidP="00C209C7">
            <w:pPr>
              <w:jc w:val="center"/>
              <w:rPr>
                <w:rFonts w:ascii="Arial" w:hAnsi="Arial" w:cs="Arial"/>
                <w:sz w:val="16"/>
                <w:szCs w:val="16"/>
              </w:rPr>
            </w:pPr>
            <w:r>
              <w:rPr>
                <w:rFonts w:ascii="Arial" w:hAnsi="Arial" w:cs="Arial"/>
                <w:sz w:val="16"/>
                <w:szCs w:val="16"/>
              </w:rPr>
              <w:t>13</w:t>
            </w:r>
          </w:p>
        </w:tc>
        <w:tc>
          <w:tcPr>
            <w:tcW w:w="540" w:type="dxa"/>
            <w:shd w:val="clear" w:color="auto" w:fill="auto"/>
            <w:vAlign w:val="center"/>
          </w:tcPr>
          <w:p w:rsidR="00FE0E9D" w:rsidRPr="002E0378" w:rsidRDefault="00FE0E9D" w:rsidP="00C209C7">
            <w:pPr>
              <w:jc w:val="center"/>
              <w:rPr>
                <w:rFonts w:ascii="Arial" w:hAnsi="Arial" w:cs="Arial"/>
                <w:sz w:val="16"/>
                <w:szCs w:val="16"/>
              </w:rPr>
            </w:pPr>
          </w:p>
        </w:tc>
        <w:tc>
          <w:tcPr>
            <w:tcW w:w="617" w:type="dxa"/>
            <w:shd w:val="clear" w:color="auto" w:fill="auto"/>
            <w:vAlign w:val="bottom"/>
          </w:tcPr>
          <w:p w:rsidR="00FE0E9D" w:rsidRDefault="00FE0E9D" w:rsidP="00C209C7">
            <w:pPr>
              <w:jc w:val="center"/>
              <w:rPr>
                <w:rFonts w:ascii="Arial" w:hAnsi="Arial" w:cs="Arial"/>
                <w:sz w:val="16"/>
                <w:szCs w:val="16"/>
              </w:rPr>
            </w:pPr>
          </w:p>
        </w:tc>
      </w:tr>
      <w:tr w:rsidR="00FE0E9D" w:rsidTr="00C209C7">
        <w:trPr>
          <w:trHeight w:val="220"/>
          <w:jc w:val="center"/>
        </w:trPr>
        <w:tc>
          <w:tcPr>
            <w:tcW w:w="4959" w:type="dxa"/>
            <w:shd w:val="clear" w:color="auto" w:fill="F3F3F3"/>
            <w:vAlign w:val="center"/>
          </w:tcPr>
          <w:p w:rsidR="00FE0E9D" w:rsidRPr="00A94430" w:rsidRDefault="00FE0E9D" w:rsidP="00C209C7">
            <w:pPr>
              <w:autoSpaceDE w:val="0"/>
              <w:autoSpaceDN w:val="0"/>
              <w:adjustRightInd w:val="0"/>
              <w:rPr>
                <w:rFonts w:ascii="Arial" w:hAnsi="Arial"/>
                <w:b/>
                <w:color w:val="000000"/>
                <w:sz w:val="16"/>
              </w:rPr>
            </w:pPr>
            <w:r w:rsidRPr="00A94430">
              <w:rPr>
                <w:rFonts w:ascii="Arial" w:hAnsi="Arial"/>
                <w:b/>
                <w:color w:val="000000"/>
                <w:sz w:val="16"/>
              </w:rPr>
              <w:t>STATEWIDE SUMMARY—All results</w:t>
            </w:r>
          </w:p>
        </w:tc>
        <w:tc>
          <w:tcPr>
            <w:tcW w:w="630" w:type="dxa"/>
            <w:shd w:val="clear" w:color="auto" w:fill="auto"/>
            <w:vAlign w:val="center"/>
          </w:tcPr>
          <w:p w:rsidR="00FE0E9D" w:rsidRPr="00CE080A" w:rsidRDefault="00FE0E9D" w:rsidP="00C209C7">
            <w:pPr>
              <w:jc w:val="center"/>
              <w:rPr>
                <w:rFonts w:ascii="Arial" w:hAnsi="Arial" w:cs="Arial"/>
                <w:b/>
                <w:bCs/>
                <w:sz w:val="16"/>
                <w:szCs w:val="16"/>
              </w:rPr>
            </w:pPr>
            <w:r w:rsidRPr="00CE080A">
              <w:rPr>
                <w:rFonts w:ascii="Arial" w:hAnsi="Arial" w:cs="Arial"/>
                <w:b/>
                <w:bCs/>
                <w:sz w:val="16"/>
                <w:szCs w:val="16"/>
              </w:rPr>
              <w:t>950</w:t>
            </w:r>
          </w:p>
        </w:tc>
        <w:tc>
          <w:tcPr>
            <w:tcW w:w="540" w:type="dxa"/>
            <w:shd w:val="clear" w:color="auto" w:fill="auto"/>
            <w:vAlign w:val="center"/>
          </w:tcPr>
          <w:p w:rsidR="00FE0E9D" w:rsidRPr="00CE080A" w:rsidRDefault="00FE0E9D" w:rsidP="00C209C7">
            <w:pPr>
              <w:jc w:val="center"/>
              <w:rPr>
                <w:rFonts w:ascii="Arial" w:hAnsi="Arial" w:cs="Arial"/>
                <w:b/>
                <w:sz w:val="16"/>
                <w:szCs w:val="16"/>
              </w:rPr>
            </w:pPr>
            <w:r w:rsidRPr="00CE080A">
              <w:rPr>
                <w:rFonts w:ascii="Arial" w:hAnsi="Arial" w:cs="Arial"/>
                <w:b/>
                <w:sz w:val="16"/>
                <w:szCs w:val="16"/>
              </w:rPr>
              <w:t>792</w:t>
            </w:r>
          </w:p>
        </w:tc>
        <w:tc>
          <w:tcPr>
            <w:tcW w:w="630" w:type="dxa"/>
            <w:shd w:val="clear" w:color="auto" w:fill="auto"/>
            <w:vAlign w:val="center"/>
          </w:tcPr>
          <w:p w:rsidR="00FE0E9D" w:rsidRPr="00CE080A" w:rsidRDefault="00FE0E9D" w:rsidP="00C209C7">
            <w:pPr>
              <w:jc w:val="center"/>
              <w:rPr>
                <w:rFonts w:ascii="Arial" w:hAnsi="Arial" w:cs="Arial"/>
                <w:b/>
                <w:sz w:val="16"/>
                <w:szCs w:val="16"/>
              </w:rPr>
            </w:pPr>
            <w:r w:rsidRPr="00CE080A">
              <w:rPr>
                <w:rFonts w:ascii="Arial" w:hAnsi="Arial" w:cs="Arial"/>
                <w:b/>
                <w:sz w:val="16"/>
                <w:szCs w:val="16"/>
              </w:rPr>
              <w:t>452</w:t>
            </w:r>
          </w:p>
        </w:tc>
        <w:tc>
          <w:tcPr>
            <w:tcW w:w="540" w:type="dxa"/>
            <w:shd w:val="clear" w:color="auto" w:fill="auto"/>
            <w:vAlign w:val="center"/>
          </w:tcPr>
          <w:p w:rsidR="00FE0E9D" w:rsidRPr="00CE080A" w:rsidRDefault="00FE0E9D" w:rsidP="00C209C7">
            <w:pPr>
              <w:jc w:val="center"/>
              <w:rPr>
                <w:rFonts w:ascii="Arial" w:hAnsi="Arial" w:cs="Arial"/>
                <w:b/>
                <w:bCs/>
                <w:sz w:val="16"/>
                <w:szCs w:val="16"/>
              </w:rPr>
            </w:pPr>
            <w:r w:rsidRPr="00CE080A">
              <w:rPr>
                <w:rFonts w:ascii="Arial" w:hAnsi="Arial" w:cs="Arial"/>
                <w:b/>
                <w:bCs/>
                <w:sz w:val="16"/>
                <w:szCs w:val="16"/>
              </w:rPr>
              <w:t>148</w:t>
            </w:r>
          </w:p>
        </w:tc>
        <w:tc>
          <w:tcPr>
            <w:tcW w:w="540" w:type="dxa"/>
            <w:shd w:val="clear" w:color="auto" w:fill="auto"/>
            <w:vAlign w:val="center"/>
          </w:tcPr>
          <w:p w:rsidR="00FE0E9D" w:rsidRPr="00CE080A" w:rsidRDefault="00FE0E9D" w:rsidP="00C209C7">
            <w:pPr>
              <w:jc w:val="center"/>
              <w:rPr>
                <w:rFonts w:ascii="Arial" w:hAnsi="Arial" w:cs="Arial"/>
                <w:b/>
                <w:sz w:val="16"/>
                <w:szCs w:val="16"/>
              </w:rPr>
            </w:pPr>
            <w:r>
              <w:rPr>
                <w:rFonts w:ascii="Arial" w:hAnsi="Arial" w:cs="Arial"/>
                <w:b/>
                <w:sz w:val="16"/>
                <w:szCs w:val="16"/>
              </w:rPr>
              <w:t>82</w:t>
            </w:r>
          </w:p>
        </w:tc>
        <w:tc>
          <w:tcPr>
            <w:tcW w:w="630" w:type="dxa"/>
            <w:shd w:val="clear" w:color="auto" w:fill="auto"/>
            <w:vAlign w:val="center"/>
          </w:tcPr>
          <w:p w:rsidR="00FE0E9D" w:rsidRPr="00CE080A" w:rsidRDefault="00FE0E9D" w:rsidP="00C209C7">
            <w:pPr>
              <w:jc w:val="center"/>
              <w:rPr>
                <w:rFonts w:ascii="Arial" w:hAnsi="Arial" w:cs="Arial"/>
                <w:b/>
                <w:sz w:val="16"/>
                <w:szCs w:val="16"/>
              </w:rPr>
            </w:pPr>
            <w:r w:rsidRPr="00CE080A">
              <w:rPr>
                <w:rFonts w:ascii="Arial" w:hAnsi="Arial" w:cs="Arial"/>
                <w:b/>
                <w:sz w:val="16"/>
                <w:szCs w:val="16"/>
              </w:rPr>
              <w:t>93</w:t>
            </w:r>
          </w:p>
        </w:tc>
        <w:tc>
          <w:tcPr>
            <w:tcW w:w="540" w:type="dxa"/>
            <w:shd w:val="clear" w:color="auto" w:fill="auto"/>
            <w:vAlign w:val="center"/>
          </w:tcPr>
          <w:p w:rsidR="00FE0E9D" w:rsidRPr="00CE080A" w:rsidRDefault="00FE0E9D" w:rsidP="00C209C7">
            <w:pPr>
              <w:jc w:val="center"/>
              <w:rPr>
                <w:rFonts w:ascii="Arial" w:hAnsi="Arial" w:cs="Arial"/>
                <w:b/>
                <w:bCs/>
                <w:sz w:val="16"/>
                <w:szCs w:val="16"/>
              </w:rPr>
            </w:pPr>
            <w:r w:rsidRPr="00CE080A">
              <w:rPr>
                <w:rFonts w:ascii="Arial" w:hAnsi="Arial" w:cs="Arial"/>
                <w:b/>
                <w:bCs/>
                <w:sz w:val="16"/>
                <w:szCs w:val="16"/>
              </w:rPr>
              <w:t>376</w:t>
            </w:r>
          </w:p>
        </w:tc>
        <w:tc>
          <w:tcPr>
            <w:tcW w:w="540" w:type="dxa"/>
            <w:shd w:val="clear" w:color="auto" w:fill="auto"/>
            <w:vAlign w:val="center"/>
          </w:tcPr>
          <w:p w:rsidR="00FE0E9D" w:rsidRPr="00CE080A" w:rsidRDefault="00FE0E9D" w:rsidP="00C209C7">
            <w:pPr>
              <w:jc w:val="center"/>
              <w:rPr>
                <w:rFonts w:ascii="Arial" w:hAnsi="Arial" w:cs="Arial"/>
                <w:b/>
                <w:sz w:val="16"/>
                <w:szCs w:val="16"/>
              </w:rPr>
            </w:pPr>
            <w:r w:rsidRPr="00CE080A">
              <w:rPr>
                <w:rFonts w:ascii="Arial" w:hAnsi="Arial" w:cs="Arial"/>
                <w:b/>
                <w:sz w:val="16"/>
                <w:szCs w:val="16"/>
              </w:rPr>
              <w:t>28</w:t>
            </w:r>
          </w:p>
        </w:tc>
        <w:tc>
          <w:tcPr>
            <w:tcW w:w="617" w:type="dxa"/>
            <w:shd w:val="clear" w:color="auto" w:fill="auto"/>
            <w:vAlign w:val="center"/>
          </w:tcPr>
          <w:p w:rsidR="00FE0E9D" w:rsidRPr="00CE080A" w:rsidRDefault="00FE0E9D" w:rsidP="00C209C7">
            <w:pPr>
              <w:jc w:val="center"/>
              <w:rPr>
                <w:rFonts w:ascii="Arial" w:hAnsi="Arial" w:cs="Arial"/>
                <w:b/>
                <w:sz w:val="16"/>
                <w:szCs w:val="16"/>
              </w:rPr>
            </w:pPr>
            <w:r w:rsidRPr="00CE080A">
              <w:rPr>
                <w:rFonts w:ascii="Arial" w:hAnsi="Arial" w:cs="Arial"/>
                <w:b/>
                <w:sz w:val="16"/>
                <w:szCs w:val="16"/>
              </w:rPr>
              <w:t>79</w:t>
            </w:r>
          </w:p>
        </w:tc>
      </w:tr>
    </w:tbl>
    <w:bookmarkEnd w:id="2"/>
    <w:p w:rsidR="00FE0E9D" w:rsidRPr="00A94430" w:rsidRDefault="00FE0E9D" w:rsidP="00FE0E9D">
      <w:pPr>
        <w:ind w:left="-374"/>
        <w:rPr>
          <w:rFonts w:ascii="Arial" w:hAnsi="Arial" w:cs="Arial"/>
          <w:b/>
          <w:sz w:val="16"/>
          <w:szCs w:val="16"/>
        </w:rPr>
      </w:pPr>
      <w:r w:rsidRPr="00A94430">
        <w:rPr>
          <w:rFonts w:ascii="Arial" w:hAnsi="Arial" w:cs="Arial"/>
          <w:b/>
          <w:sz w:val="16"/>
          <w:szCs w:val="16"/>
        </w:rPr>
        <w:t>Notes:</w:t>
      </w:r>
    </w:p>
    <w:p w:rsidR="00FE0E9D" w:rsidRPr="00401A04" w:rsidRDefault="00FE0E9D" w:rsidP="00FE0E9D">
      <w:pPr>
        <w:ind w:left="-374" w:right="-364"/>
        <w:rPr>
          <w:rFonts w:ascii="Arial" w:hAnsi="Arial" w:cs="Arial"/>
          <w:sz w:val="16"/>
          <w:szCs w:val="16"/>
        </w:rPr>
      </w:pPr>
      <w:r w:rsidRPr="005B32EE">
        <w:rPr>
          <w:rFonts w:ascii="Arial" w:hAnsi="Arial" w:cs="Arial"/>
          <w:sz w:val="16"/>
          <w:szCs w:val="16"/>
          <w:vertAlign w:val="superscript"/>
        </w:rPr>
        <w:t>1</w:t>
      </w:r>
      <w:r>
        <w:rPr>
          <w:rFonts w:ascii="Arial" w:hAnsi="Arial" w:cs="Arial"/>
          <w:sz w:val="16"/>
          <w:szCs w:val="16"/>
          <w:vertAlign w:val="superscript"/>
        </w:rPr>
        <w:t xml:space="preserve"> </w:t>
      </w:r>
      <w:r w:rsidRPr="00A9776D">
        <w:rPr>
          <w:rFonts w:ascii="Arial" w:hAnsi="Arial" w:cs="Arial"/>
          <w:sz w:val="16"/>
          <w:szCs w:val="16"/>
        </w:rPr>
        <w:t>S</w:t>
      </w:r>
      <w:r>
        <w:rPr>
          <w:rFonts w:ascii="Arial" w:hAnsi="Arial" w:cs="Arial"/>
          <w:sz w:val="16"/>
          <w:szCs w:val="16"/>
        </w:rPr>
        <w:t xml:space="preserve">ystems or wells with samples that exceeded MCLs for </w:t>
      </w:r>
      <w:r w:rsidRPr="00401A04">
        <w:rPr>
          <w:rFonts w:ascii="Arial" w:hAnsi="Arial" w:cs="Arial"/>
          <w:sz w:val="16"/>
          <w:szCs w:val="16"/>
        </w:rPr>
        <w:t>volatile organic compounds</w:t>
      </w:r>
      <w:r>
        <w:rPr>
          <w:rFonts w:ascii="Arial" w:hAnsi="Arial" w:cs="Arial"/>
          <w:sz w:val="16"/>
          <w:szCs w:val="16"/>
        </w:rPr>
        <w:t>,</w:t>
      </w:r>
      <w:r w:rsidRPr="00401A04">
        <w:rPr>
          <w:rFonts w:ascii="Arial" w:hAnsi="Arial" w:cs="Arial"/>
          <w:sz w:val="16"/>
          <w:szCs w:val="16"/>
        </w:rPr>
        <w:t xml:space="preserve"> excluding </w:t>
      </w:r>
      <w:proofErr w:type="spellStart"/>
      <w:r w:rsidRPr="00401A04">
        <w:rPr>
          <w:rFonts w:ascii="Arial" w:hAnsi="Arial" w:cs="Arial"/>
          <w:sz w:val="16"/>
          <w:szCs w:val="16"/>
        </w:rPr>
        <w:t>trihalomethanes</w:t>
      </w:r>
      <w:proofErr w:type="spellEnd"/>
      <w:r>
        <w:rPr>
          <w:rFonts w:ascii="Arial" w:hAnsi="Arial" w:cs="Arial"/>
          <w:sz w:val="16"/>
          <w:szCs w:val="16"/>
        </w:rPr>
        <w:t xml:space="preserve"> and ethylene </w:t>
      </w:r>
      <w:proofErr w:type="spellStart"/>
      <w:r>
        <w:rPr>
          <w:rFonts w:ascii="Arial" w:hAnsi="Arial" w:cs="Arial"/>
          <w:sz w:val="16"/>
          <w:szCs w:val="16"/>
        </w:rPr>
        <w:t>dibromide</w:t>
      </w:r>
      <w:proofErr w:type="spellEnd"/>
      <w:r>
        <w:rPr>
          <w:rFonts w:ascii="Arial" w:hAnsi="Arial" w:cs="Arial"/>
          <w:sz w:val="16"/>
          <w:szCs w:val="16"/>
        </w:rPr>
        <w:t>.</w:t>
      </w:r>
    </w:p>
    <w:p w:rsidR="00FE0E9D" w:rsidRPr="00401A04" w:rsidRDefault="00FE0E9D" w:rsidP="00FE0E9D">
      <w:pPr>
        <w:ind w:left="-374" w:right="-364"/>
        <w:rPr>
          <w:rFonts w:ascii="Arial" w:hAnsi="Arial" w:cs="Arial"/>
          <w:sz w:val="16"/>
          <w:szCs w:val="16"/>
        </w:rPr>
      </w:pPr>
      <w:r w:rsidRPr="005B32EE">
        <w:rPr>
          <w:rFonts w:ascii="Arial" w:hAnsi="Arial" w:cs="Arial"/>
          <w:sz w:val="16"/>
          <w:szCs w:val="16"/>
          <w:vertAlign w:val="superscript"/>
        </w:rPr>
        <w:t>2</w:t>
      </w:r>
      <w:r>
        <w:rPr>
          <w:rFonts w:ascii="Arial" w:hAnsi="Arial" w:cs="Arial"/>
          <w:sz w:val="16"/>
          <w:szCs w:val="16"/>
          <w:vertAlign w:val="superscript"/>
        </w:rPr>
        <w:t xml:space="preserve"> </w:t>
      </w:r>
      <w:r>
        <w:rPr>
          <w:rFonts w:ascii="Arial" w:hAnsi="Arial" w:cs="Arial"/>
          <w:sz w:val="16"/>
          <w:szCs w:val="16"/>
        </w:rPr>
        <w:t xml:space="preserve">Systems or wells with samples that exceeded MCLs for </w:t>
      </w:r>
      <w:r w:rsidRPr="00401A04">
        <w:rPr>
          <w:rFonts w:ascii="Arial" w:hAnsi="Arial" w:cs="Arial"/>
          <w:sz w:val="16"/>
          <w:szCs w:val="16"/>
        </w:rPr>
        <w:t xml:space="preserve">pesticides </w:t>
      </w:r>
      <w:r>
        <w:rPr>
          <w:rFonts w:ascii="Arial" w:hAnsi="Arial" w:cs="Arial"/>
          <w:sz w:val="16"/>
          <w:szCs w:val="16"/>
        </w:rPr>
        <w:t>(also known as</w:t>
      </w:r>
      <w:r w:rsidRPr="00401A04">
        <w:rPr>
          <w:rFonts w:ascii="Arial" w:hAnsi="Arial" w:cs="Arial"/>
          <w:sz w:val="16"/>
          <w:szCs w:val="16"/>
        </w:rPr>
        <w:t xml:space="preserve"> synthetic organic chemicals</w:t>
      </w:r>
      <w:r>
        <w:rPr>
          <w:rFonts w:ascii="Arial" w:hAnsi="Arial" w:cs="Arial"/>
          <w:sz w:val="16"/>
          <w:szCs w:val="16"/>
        </w:rPr>
        <w:t>).</w:t>
      </w:r>
    </w:p>
    <w:p w:rsidR="00FE0E9D" w:rsidRPr="00401A04" w:rsidRDefault="00FE0E9D" w:rsidP="00FE0E9D">
      <w:pPr>
        <w:ind w:left="-374" w:right="-364"/>
        <w:rPr>
          <w:rFonts w:ascii="Arial" w:hAnsi="Arial" w:cs="Arial"/>
          <w:sz w:val="16"/>
          <w:szCs w:val="16"/>
        </w:rPr>
      </w:pPr>
      <w:r w:rsidRPr="00A9776D">
        <w:rPr>
          <w:rFonts w:ascii="Arial" w:hAnsi="Arial" w:cs="Arial"/>
          <w:sz w:val="16"/>
          <w:szCs w:val="16"/>
          <w:vertAlign w:val="superscript"/>
        </w:rPr>
        <w:t>3</w:t>
      </w:r>
      <w:r>
        <w:rPr>
          <w:rFonts w:ascii="Arial" w:hAnsi="Arial" w:cs="Arial"/>
          <w:sz w:val="16"/>
          <w:szCs w:val="16"/>
        </w:rPr>
        <w:t xml:space="preserve"> Systems or wells with samples that exceeded MCLs for </w:t>
      </w:r>
      <w:r w:rsidRPr="00401A04">
        <w:rPr>
          <w:rFonts w:ascii="Arial" w:hAnsi="Arial" w:cs="Arial"/>
          <w:sz w:val="16"/>
          <w:szCs w:val="16"/>
        </w:rPr>
        <w:t xml:space="preserve">nitrate </w:t>
      </w:r>
      <w:r>
        <w:rPr>
          <w:rFonts w:ascii="Arial" w:hAnsi="Arial" w:cs="Arial"/>
          <w:sz w:val="16"/>
          <w:szCs w:val="16"/>
        </w:rPr>
        <w:t>or</w:t>
      </w:r>
      <w:r w:rsidRPr="00401A04">
        <w:rPr>
          <w:rFonts w:ascii="Arial" w:hAnsi="Arial" w:cs="Arial"/>
          <w:sz w:val="16"/>
          <w:szCs w:val="16"/>
        </w:rPr>
        <w:t xml:space="preserve"> </w:t>
      </w:r>
      <w:proofErr w:type="spellStart"/>
      <w:r w:rsidRPr="00401A04">
        <w:rPr>
          <w:rFonts w:ascii="Arial" w:hAnsi="Arial" w:cs="Arial"/>
          <w:sz w:val="16"/>
          <w:szCs w:val="16"/>
        </w:rPr>
        <w:t>nitrate+nitrite</w:t>
      </w:r>
      <w:proofErr w:type="spellEnd"/>
      <w:r>
        <w:rPr>
          <w:rFonts w:ascii="Arial" w:hAnsi="Arial" w:cs="Arial"/>
          <w:sz w:val="16"/>
          <w:szCs w:val="16"/>
        </w:rPr>
        <w:t>.</w:t>
      </w:r>
    </w:p>
    <w:p w:rsidR="00FE0E9D" w:rsidRPr="00401A04" w:rsidRDefault="00FE0E9D" w:rsidP="00FE0E9D">
      <w:pPr>
        <w:ind w:left="-374" w:right="-364"/>
        <w:rPr>
          <w:rFonts w:ascii="Arial" w:hAnsi="Arial" w:cs="Arial"/>
          <w:sz w:val="16"/>
          <w:szCs w:val="16"/>
        </w:rPr>
      </w:pPr>
      <w:r w:rsidRPr="00A9776D">
        <w:rPr>
          <w:rFonts w:ascii="Arial" w:hAnsi="Arial" w:cs="Arial"/>
          <w:sz w:val="16"/>
          <w:szCs w:val="16"/>
          <w:vertAlign w:val="superscript"/>
        </w:rPr>
        <w:t>4</w:t>
      </w:r>
      <w:r>
        <w:rPr>
          <w:rFonts w:ascii="Arial" w:hAnsi="Arial" w:cs="Arial"/>
          <w:sz w:val="16"/>
          <w:szCs w:val="16"/>
        </w:rPr>
        <w:t xml:space="preserve"> Systems or wells with samples that exceeded MCLs for primary metals.</w:t>
      </w:r>
    </w:p>
    <w:p w:rsidR="00FE0E9D" w:rsidRPr="00401A04" w:rsidRDefault="00FE0E9D" w:rsidP="00FE0E9D">
      <w:pPr>
        <w:ind w:left="-374" w:right="-364"/>
        <w:rPr>
          <w:rFonts w:ascii="Arial" w:hAnsi="Arial" w:cs="Arial"/>
          <w:sz w:val="16"/>
          <w:szCs w:val="16"/>
        </w:rPr>
      </w:pPr>
      <w:r w:rsidRPr="00A9776D">
        <w:rPr>
          <w:rFonts w:ascii="Arial" w:hAnsi="Arial" w:cs="Arial"/>
          <w:sz w:val="16"/>
          <w:szCs w:val="16"/>
          <w:vertAlign w:val="superscript"/>
        </w:rPr>
        <w:t>5</w:t>
      </w:r>
      <w:r>
        <w:rPr>
          <w:rFonts w:ascii="Arial" w:hAnsi="Arial" w:cs="Arial"/>
          <w:sz w:val="16"/>
          <w:szCs w:val="16"/>
        </w:rPr>
        <w:t xml:space="preserve"> Systems or wells with samples that exceeded MCL for sodium, an indicator of salinity.</w:t>
      </w:r>
    </w:p>
    <w:p w:rsidR="00FE0E9D" w:rsidRDefault="00FE0E9D" w:rsidP="00FE0E9D">
      <w:pPr>
        <w:ind w:left="-374" w:right="-364"/>
        <w:rPr>
          <w:rFonts w:ascii="Arial" w:hAnsi="Arial" w:cs="Arial"/>
          <w:sz w:val="16"/>
          <w:szCs w:val="16"/>
        </w:rPr>
      </w:pPr>
      <w:r w:rsidRPr="00A9776D">
        <w:rPr>
          <w:rFonts w:ascii="Arial" w:hAnsi="Arial" w:cs="Arial"/>
          <w:sz w:val="16"/>
          <w:szCs w:val="16"/>
          <w:vertAlign w:val="superscript"/>
        </w:rPr>
        <w:t>6</w:t>
      </w:r>
      <w:r>
        <w:rPr>
          <w:rFonts w:ascii="Arial" w:hAnsi="Arial" w:cs="Arial"/>
          <w:sz w:val="16"/>
          <w:szCs w:val="16"/>
        </w:rPr>
        <w:t xml:space="preserve"> Systems or wells with samples that exceeded MCL for </w:t>
      </w:r>
      <w:proofErr w:type="spellStart"/>
      <w:r>
        <w:rPr>
          <w:rFonts w:ascii="Arial" w:hAnsi="Arial" w:cs="Arial"/>
          <w:sz w:val="16"/>
          <w:szCs w:val="16"/>
        </w:rPr>
        <w:t>radionuclides</w:t>
      </w:r>
      <w:proofErr w:type="spellEnd"/>
      <w:r>
        <w:rPr>
          <w:rFonts w:ascii="Arial" w:hAnsi="Arial" w:cs="Arial"/>
          <w:sz w:val="16"/>
          <w:szCs w:val="16"/>
        </w:rPr>
        <w:t>, measured as radon 226, radon 228, gross Alpha, and/or gross Beta.</w:t>
      </w:r>
    </w:p>
    <w:p w:rsidR="00FE0E9D" w:rsidRPr="00834F8A" w:rsidRDefault="00FE0E9D" w:rsidP="00FE0E9D">
      <w:pPr>
        <w:ind w:left="-374" w:right="-364"/>
        <w:rPr>
          <w:rFonts w:ascii="Arial" w:hAnsi="Arial" w:cs="Arial"/>
          <w:sz w:val="16"/>
          <w:szCs w:val="16"/>
        </w:rPr>
      </w:pPr>
      <w:r w:rsidRPr="00A9776D">
        <w:rPr>
          <w:rFonts w:ascii="Arial" w:hAnsi="Arial" w:cs="Arial"/>
          <w:sz w:val="16"/>
          <w:szCs w:val="16"/>
          <w:vertAlign w:val="superscript"/>
        </w:rPr>
        <w:t>7</w:t>
      </w:r>
      <w:r>
        <w:rPr>
          <w:rFonts w:ascii="Arial" w:hAnsi="Arial" w:cs="Arial"/>
          <w:sz w:val="16"/>
          <w:szCs w:val="16"/>
        </w:rPr>
        <w:t xml:space="preserve"> PWS </w:t>
      </w:r>
      <w:r w:rsidRPr="00401A04">
        <w:rPr>
          <w:rFonts w:ascii="Arial" w:hAnsi="Arial" w:cs="Arial"/>
          <w:sz w:val="16"/>
          <w:szCs w:val="16"/>
        </w:rPr>
        <w:t>data not restricted to wells only.  Some parameter results may be for other entry points into a system, composite samples, or treated water.</w:t>
      </w:r>
      <w:r>
        <w:rPr>
          <w:rFonts w:ascii="Arial" w:hAnsi="Arial" w:cs="Arial"/>
          <w:sz w:val="16"/>
          <w:szCs w:val="16"/>
        </w:rPr>
        <w:t xml:space="preserve">  Data are from systems that that operate their own wells.  </w:t>
      </w:r>
      <w:r w:rsidRPr="00834F8A">
        <w:rPr>
          <w:rFonts w:ascii="Arial" w:hAnsi="Arial" w:cs="Arial"/>
          <w:sz w:val="16"/>
          <w:szCs w:val="16"/>
        </w:rPr>
        <w:t xml:space="preserve">While individual sample results collected for this report may exceed an action level or MCL, that </w:t>
      </w:r>
      <w:proofErr w:type="spellStart"/>
      <w:r w:rsidRPr="00834F8A">
        <w:rPr>
          <w:rFonts w:ascii="Arial" w:hAnsi="Arial" w:cs="Arial"/>
          <w:sz w:val="16"/>
          <w:szCs w:val="16"/>
        </w:rPr>
        <w:t>exceedance</w:t>
      </w:r>
      <w:proofErr w:type="spellEnd"/>
      <w:r w:rsidRPr="00834F8A">
        <w:rPr>
          <w:rFonts w:ascii="Arial" w:hAnsi="Arial" w:cs="Arial"/>
          <w:sz w:val="16"/>
          <w:szCs w:val="16"/>
        </w:rPr>
        <w:t xml:space="preserve"> does not necessarily translate directly into a violation of water delivered to the consumer (1) because of the compositing or blending of water mentioned above, or (2) because averaging with subsequent samples was below the action level or MCL.</w:t>
      </w:r>
    </w:p>
    <w:p w:rsidR="00FE0E9D" w:rsidRDefault="00FE0E9D" w:rsidP="00FE0E9D">
      <w:pPr>
        <w:ind w:left="-374" w:right="-364"/>
        <w:rPr>
          <w:rFonts w:ascii="Arial" w:hAnsi="Arial" w:cs="Arial"/>
          <w:sz w:val="16"/>
          <w:szCs w:val="16"/>
        </w:rPr>
      </w:pPr>
      <w:r w:rsidRPr="00A9776D">
        <w:rPr>
          <w:rFonts w:ascii="Arial" w:hAnsi="Arial" w:cs="Arial"/>
          <w:sz w:val="16"/>
          <w:szCs w:val="16"/>
          <w:vertAlign w:val="superscript"/>
        </w:rPr>
        <w:t>8</w:t>
      </w:r>
      <w:r>
        <w:rPr>
          <w:rFonts w:ascii="Arial" w:hAnsi="Arial" w:cs="Arial"/>
          <w:sz w:val="16"/>
          <w:szCs w:val="16"/>
        </w:rPr>
        <w:t xml:space="preserve"> Private well sampling under the WSRP is targeted sampling conducted in areas of suspected contamination, and the parameters analyzed are specific to contaminants of concern.</w:t>
      </w:r>
    </w:p>
    <w:p w:rsidR="00FE0E9D" w:rsidRPr="007B6A0A" w:rsidRDefault="00FE0E9D" w:rsidP="00FE0E9D">
      <w:pPr>
        <w:pStyle w:val="Bodytextreduced"/>
      </w:pPr>
      <w:r>
        <w:br w:type="page"/>
      </w:r>
    </w:p>
    <w:p w:rsidR="00FE0E9D" w:rsidRPr="009D0424" w:rsidRDefault="00FE0E9D" w:rsidP="00FE0E9D">
      <w:pPr>
        <w:pStyle w:val="Heading4"/>
      </w:pPr>
      <w:bookmarkStart w:id="3" w:name="_Toc190052696"/>
      <w:bookmarkStart w:id="4" w:name="_Toc209241281"/>
      <w:r w:rsidRPr="009D0424">
        <w:lastRenderedPageBreak/>
        <w:t>Synthetic Organic Chemicals/Pesticides</w:t>
      </w:r>
      <w:bookmarkEnd w:id="3"/>
      <w:bookmarkEnd w:id="4"/>
    </w:p>
    <w:p w:rsidR="00FE0E9D" w:rsidRPr="00F1284D" w:rsidRDefault="00FE0E9D" w:rsidP="00FE0E9D">
      <w:pPr>
        <w:pStyle w:val="Bodytext"/>
      </w:pPr>
      <w:r>
        <w:t xml:space="preserve">For SOCs used as pesticides, the largest number of MCL exceedances in public water systems occurred in the </w:t>
      </w:r>
      <w:proofErr w:type="spellStart"/>
      <w:r>
        <w:t>Oklawaha</w:t>
      </w:r>
      <w:proofErr w:type="spellEnd"/>
      <w:r>
        <w:t xml:space="preserve"> (54 systems).Sarasota Bay–Peace–Myakka (33 systems) and </w:t>
      </w:r>
      <w:smartTag w:uri="urn:schemas-microsoft-com:office:smarttags" w:element="place">
        <w:r>
          <w:t>Withlacoochee</w:t>
        </w:r>
      </w:smartTag>
      <w:r>
        <w:t xml:space="preserve"> (29 systems) Basins.  In private wells, the largest number occurred in the </w:t>
      </w:r>
      <w:smartTag w:uri="urn:schemas-microsoft-com:office:smarttags" w:element="City">
        <w:r>
          <w:t>Kissimmee</w:t>
        </w:r>
      </w:smartTag>
      <w:r>
        <w:t xml:space="preserve"> (798 wells), </w:t>
      </w:r>
      <w:smartTag w:uri="urn:schemas-microsoft-com:office:smarttags" w:element="place">
        <w:r>
          <w:t>Apalachicola</w:t>
        </w:r>
      </w:smartTag>
      <w:r>
        <w:t xml:space="preserve"> (645 wells), and Ocklawaha (475 wells) Basins.  The d</w:t>
      </w:r>
      <w:r w:rsidRPr="00F1284D">
        <w:t xml:space="preserve">etections of agrichemicals in private wells can provide meaningful </w:t>
      </w:r>
      <w:r>
        <w:t xml:space="preserve">information on the </w:t>
      </w:r>
      <w:r w:rsidRPr="00F1284D">
        <w:t xml:space="preserve">presence/absence </w:t>
      </w:r>
      <w:r>
        <w:t xml:space="preserve">of these substances </w:t>
      </w:r>
      <w:r w:rsidRPr="00F1284D">
        <w:t xml:space="preserve">and give an indication of the aquifer’s vulnerability to pesticide use.  The </w:t>
      </w:r>
      <w:r>
        <w:t>number</w:t>
      </w:r>
      <w:r w:rsidRPr="00F1284D">
        <w:t xml:space="preserve"> of private well </w:t>
      </w:r>
      <w:r>
        <w:t>exceedance</w:t>
      </w:r>
      <w:r w:rsidRPr="00F1284D">
        <w:t>s can sometimes be related to the density of homesteads (unregulated rural growth v</w:t>
      </w:r>
      <w:r>
        <w:t>ersus</w:t>
      </w:r>
      <w:r w:rsidRPr="00F1284D">
        <w:t xml:space="preserve"> dense rural residential developments) and their proximity to agricultural land uses or lawn</w:t>
      </w:r>
      <w:r>
        <w:t>/turf</w:t>
      </w:r>
      <w:r w:rsidRPr="00F1284D">
        <w:t xml:space="preserve"> care practices.  </w:t>
      </w:r>
      <w:r w:rsidRPr="00340CC7">
        <w:rPr>
          <w:b/>
          <w:i/>
        </w:rPr>
        <w:t xml:space="preserve">Table </w:t>
      </w:r>
      <w:r>
        <w:rPr>
          <w:b/>
          <w:i/>
        </w:rPr>
        <w:t>29</w:t>
      </w:r>
      <w:r>
        <w:t xml:space="preserve"> shows t</w:t>
      </w:r>
      <w:r w:rsidRPr="00F1284D">
        <w:t xml:space="preserve">he distribution of MCL </w:t>
      </w:r>
      <w:r>
        <w:t>exceedance</w:t>
      </w:r>
      <w:r w:rsidRPr="00F1284D">
        <w:t>s</w:t>
      </w:r>
      <w:r>
        <w:t>.</w:t>
      </w:r>
    </w:p>
    <w:p w:rsidR="00FE0E9D" w:rsidRDefault="00FE0E9D" w:rsidP="00FE0E9D">
      <w:pPr>
        <w:pStyle w:val="Bodytext"/>
      </w:pPr>
    </w:p>
    <w:p w:rsidR="00FE0E9D" w:rsidRPr="009D0424" w:rsidRDefault="00FE0E9D" w:rsidP="00FE0E9D">
      <w:pPr>
        <w:pStyle w:val="Bodytext"/>
      </w:pPr>
      <w:r>
        <w:t xml:space="preserve">The pesticides that occurred in public water systems at above-MCL concentrations were mainly detected in the mid- to late-1980s and have since been banned from use.  </w:t>
      </w:r>
      <w:proofErr w:type="spellStart"/>
      <w:r w:rsidRPr="009D0424">
        <w:t>Lindane</w:t>
      </w:r>
      <w:proofErr w:type="spellEnd"/>
      <w:r w:rsidRPr="009D0424">
        <w:t xml:space="preserve">, </w:t>
      </w:r>
      <w:proofErr w:type="spellStart"/>
      <w:r w:rsidRPr="009D0424">
        <w:t>toxaphene</w:t>
      </w:r>
      <w:proofErr w:type="spellEnd"/>
      <w:r>
        <w:t>,</w:t>
      </w:r>
      <w:r w:rsidRPr="009D0424">
        <w:t xml:space="preserve"> and </w:t>
      </w:r>
      <w:proofErr w:type="spellStart"/>
      <w:r w:rsidRPr="009D0424">
        <w:t>methoxychlor</w:t>
      </w:r>
      <w:proofErr w:type="spellEnd"/>
      <w:r w:rsidRPr="009D0424">
        <w:t xml:space="preserve"> were the pesticides most commonly detected at above-MCL concentrations in the 1980s, but </w:t>
      </w:r>
      <w:r>
        <w:t>have</w:t>
      </w:r>
      <w:r w:rsidRPr="009D0424">
        <w:t xml:space="preserve"> not appear</w:t>
      </w:r>
      <w:r>
        <w:t>ed</w:t>
      </w:r>
      <w:r w:rsidRPr="009D0424">
        <w:t xml:space="preserve"> in the PWS database at above-MCL levels since the early 1990s.</w:t>
      </w:r>
      <w:r>
        <w:t xml:space="preserve">  </w:t>
      </w:r>
      <w:r w:rsidRPr="009D0424">
        <w:t>These</w:t>
      </w:r>
      <w:r>
        <w:t xml:space="preserve"> compounds</w:t>
      </w:r>
      <w:r w:rsidRPr="009D0424">
        <w:t xml:space="preserve">, plus heptachlor, </w:t>
      </w:r>
      <w:proofErr w:type="spellStart"/>
      <w:r w:rsidRPr="009D0424">
        <w:t>endothal</w:t>
      </w:r>
      <w:proofErr w:type="spellEnd"/>
      <w:r>
        <w:t>,</w:t>
      </w:r>
      <w:r w:rsidRPr="009D0424">
        <w:t xml:space="preserve"> and </w:t>
      </w:r>
      <w:proofErr w:type="spellStart"/>
      <w:proofErr w:type="gramStart"/>
      <w:r w:rsidRPr="009D0424">
        <w:t>mal</w:t>
      </w:r>
      <w:r>
        <w:t>a</w:t>
      </w:r>
      <w:r w:rsidRPr="009D0424">
        <w:t>thion</w:t>
      </w:r>
      <w:proofErr w:type="spellEnd"/>
      <w:proofErr w:type="gramEnd"/>
      <w:r w:rsidRPr="009D0424">
        <w:t xml:space="preserve">, were mainly detected in the basins </w:t>
      </w:r>
      <w:r>
        <w:t>where agricultural land uses are or were prevalent</w:t>
      </w:r>
      <w:r w:rsidRPr="009D0424">
        <w:t xml:space="preserve">. </w:t>
      </w:r>
      <w:r>
        <w:t xml:space="preserve"> </w:t>
      </w:r>
      <w:proofErr w:type="spellStart"/>
      <w:r>
        <w:t>Dieldrin</w:t>
      </w:r>
      <w:proofErr w:type="spellEnd"/>
      <w:r>
        <w:t>, another older compound, was also detected in private drinking water wells.</w:t>
      </w:r>
    </w:p>
    <w:p w:rsidR="00FE0E9D" w:rsidRDefault="00FE0E9D" w:rsidP="00FE0E9D">
      <w:pPr>
        <w:pStyle w:val="Bodytext"/>
      </w:pPr>
    </w:p>
    <w:p w:rsidR="00FE0E9D" w:rsidRDefault="00FE0E9D" w:rsidP="00FE0E9D">
      <w:pPr>
        <w:pStyle w:val="Bodytext"/>
      </w:pPr>
      <w:r w:rsidRPr="009D0424">
        <w:t>EDB</w:t>
      </w:r>
      <w:r>
        <w:t xml:space="preserve">, a </w:t>
      </w:r>
      <w:proofErr w:type="spellStart"/>
      <w:r>
        <w:t>nematocide</w:t>
      </w:r>
      <w:proofErr w:type="spellEnd"/>
      <w:r>
        <w:t xml:space="preserve"> used heavily in the 1980s on citrus and other croplands,</w:t>
      </w:r>
      <w:r w:rsidRPr="009D0424">
        <w:t xml:space="preserve"> was</w:t>
      </w:r>
      <w:r>
        <w:t xml:space="preserve"> found to be highly mobile and a threat to potable ground water supplies.  In response to FDEP’s identification of this as an issue, FDOH conducted a comprehensive EDB sampling program in areas where it was suspected to have been applied.  In 16 basins, this revealed numerous private drinking water wells that were contaminated by the compound, prompting the formal delineation of ground water contamination areas.  EDB was also detected in public water systems throughout the state.  In the late 1980s, the use of EDB was banned.  </w:t>
      </w:r>
      <w:r w:rsidRPr="00F1284D">
        <w:t>New detections of EDB seldom occur</w:t>
      </w:r>
      <w:r>
        <w:t>; however,</w:t>
      </w:r>
      <w:r w:rsidRPr="00F1284D">
        <w:t xml:space="preserve"> some private drinking water wells continue to yield samples with d</w:t>
      </w:r>
      <w:r>
        <w:t>etectable concentrations of EDB</w:t>
      </w:r>
      <w:r w:rsidRPr="00F1284D">
        <w:t xml:space="preserve"> decades after </w:t>
      </w:r>
      <w:r>
        <w:t xml:space="preserve">its </w:t>
      </w:r>
      <w:r w:rsidRPr="00F1284D">
        <w:t>use was discontinued.</w:t>
      </w:r>
      <w:r>
        <w:t xml:space="preserve">  </w:t>
      </w:r>
      <w:r w:rsidRPr="009D0424">
        <w:t xml:space="preserve">The most recent PWS system detections of EDB above its MCL (in the late 1990s) were reported in </w:t>
      </w:r>
      <w:r>
        <w:t xml:space="preserve">the </w:t>
      </w:r>
      <w:smartTag w:uri="urn:schemas-microsoft-com:office:smarttags" w:element="PlaceName">
        <w:r>
          <w:t>Tampa</w:t>
        </w:r>
      </w:smartTag>
      <w:r>
        <w:t xml:space="preserve"> </w:t>
      </w:r>
      <w:smartTag w:uri="urn:schemas-microsoft-com:office:smarttags" w:element="PlaceType">
        <w:r>
          <w:t>Bay</w:t>
        </w:r>
      </w:smartTag>
      <w:r>
        <w:t xml:space="preserve"> </w:t>
      </w:r>
      <w:smartTag w:uri="urn:schemas-microsoft-com:office:smarttags" w:element="PlaceName">
        <w:r>
          <w:t>Tributaries</w:t>
        </w:r>
      </w:smartTag>
      <w:r>
        <w:t xml:space="preserve"> </w:t>
      </w:r>
      <w:smartTag w:uri="urn:schemas-microsoft-com:office:smarttags" w:element="PlaceType">
        <w:r>
          <w:t>Basin</w:t>
        </w:r>
      </w:smartTag>
      <w:r>
        <w:t xml:space="preserve"> of </w:t>
      </w:r>
      <w:r w:rsidRPr="009D0424">
        <w:t xml:space="preserve">southwest </w:t>
      </w:r>
      <w:smartTag w:uri="urn:schemas-microsoft-com:office:smarttags" w:element="place">
        <w:smartTag w:uri="urn:schemas-microsoft-com:office:smarttags" w:element="State">
          <w:r w:rsidRPr="009D0424">
            <w:t>Florida</w:t>
          </w:r>
        </w:smartTag>
      </w:smartTag>
      <w:r w:rsidRPr="009D0424">
        <w:t xml:space="preserve">, </w:t>
      </w:r>
      <w:r>
        <w:t>which includes a significant</w:t>
      </w:r>
      <w:r w:rsidRPr="009D0424">
        <w:t xml:space="preserve"> </w:t>
      </w:r>
      <w:r>
        <w:t>agricultural area</w:t>
      </w:r>
      <w:r w:rsidRPr="009D0424">
        <w:t>.</w:t>
      </w:r>
    </w:p>
    <w:p w:rsidR="00FE0E9D" w:rsidRDefault="00FE0E9D" w:rsidP="00FE0E9D">
      <w:pPr>
        <w:pStyle w:val="Bodytext"/>
      </w:pPr>
    </w:p>
    <w:p w:rsidR="00FE0E9D" w:rsidRDefault="00FE0E9D" w:rsidP="00FE0E9D">
      <w:pPr>
        <w:pStyle w:val="Bodytext"/>
      </w:pPr>
      <w:r>
        <w:t xml:space="preserve">More recently, applied pesticides such as </w:t>
      </w:r>
      <w:proofErr w:type="spellStart"/>
      <w:r>
        <w:t>bromacil</w:t>
      </w:r>
      <w:proofErr w:type="spellEnd"/>
      <w:r>
        <w:t xml:space="preserve"> and </w:t>
      </w:r>
      <w:proofErr w:type="spellStart"/>
      <w:r>
        <w:t>alachlor</w:t>
      </w:r>
      <w:proofErr w:type="spellEnd"/>
      <w:r>
        <w:t xml:space="preserve"> were detected at levels exceeding their health advisory limits in private drinking water wells.  </w:t>
      </w:r>
      <w:proofErr w:type="spellStart"/>
      <w:r>
        <w:t>Bromacil</w:t>
      </w:r>
      <w:proofErr w:type="spellEnd"/>
      <w:r>
        <w:t xml:space="preserve"> has a ground water guidance concentration, and </w:t>
      </w:r>
      <w:proofErr w:type="spellStart"/>
      <w:r>
        <w:t>alachlor</w:t>
      </w:r>
      <w:proofErr w:type="spellEnd"/>
      <w:r>
        <w:t xml:space="preserve"> has a primary MCL.  Elevated detections of </w:t>
      </w:r>
      <w:proofErr w:type="spellStart"/>
      <w:r>
        <w:t>bromacil</w:t>
      </w:r>
      <w:proofErr w:type="spellEnd"/>
      <w:r>
        <w:t xml:space="preserve"> were found (mainly in the 1990s) in the citrus-growing area of central </w:t>
      </w:r>
      <w:smartTag w:uri="urn:schemas-microsoft-com:office:smarttags" w:element="State">
        <w:r>
          <w:t>Florida</w:t>
        </w:r>
      </w:smartTag>
      <w:r>
        <w:t xml:space="preserve">, which includes parts of the </w:t>
      </w:r>
      <w:smartTag w:uri="urn:schemas-microsoft-com:office:smarttags" w:element="City">
        <w:r>
          <w:t>Kissimmee</w:t>
        </w:r>
      </w:smartTag>
      <w:r>
        <w:t xml:space="preserve">, Tampa Bay Tributaries, Middle St. Johns, and </w:t>
      </w:r>
      <w:smartTag w:uri="urn:schemas-microsoft-com:office:smarttags" w:element="place">
        <w:smartTag w:uri="urn:schemas-microsoft-com:office:smarttags" w:element="PlaceName">
          <w:r>
            <w:t>Ocklawaha</w:t>
          </w:r>
        </w:smartTag>
        <w:r>
          <w:t xml:space="preserve"> </w:t>
        </w:r>
        <w:smartTag w:uri="urn:schemas-microsoft-com:office:smarttags" w:element="PlaceType">
          <w:r>
            <w:t>Basins</w:t>
          </w:r>
        </w:smartTag>
      </w:smartTag>
      <w:r>
        <w:t xml:space="preserve">.  In the 1990s, both compounds were found (along with </w:t>
      </w:r>
      <w:proofErr w:type="spellStart"/>
      <w:r>
        <w:t>dieldrin</w:t>
      </w:r>
      <w:proofErr w:type="spellEnd"/>
      <w:r>
        <w:t xml:space="preserve">) at elevated levels at numerous wells in an agricultural area of </w:t>
      </w:r>
      <w:smartTag w:uri="urn:schemas-microsoft-com:office:smarttags" w:element="PlaceName">
        <w:r>
          <w:t>Jackson</w:t>
        </w:r>
      </w:smartTag>
      <w:r>
        <w:t xml:space="preserve"> </w:t>
      </w:r>
      <w:smartTag w:uri="urn:schemas-microsoft-com:office:smarttags" w:element="PlaceName">
        <w:r>
          <w:t>County</w:t>
        </w:r>
      </w:smartTag>
      <w:r>
        <w:t xml:space="preserve"> in the </w:t>
      </w:r>
      <w:smartTag w:uri="urn:schemas-microsoft-com:office:smarttags" w:element="place">
        <w:smartTag w:uri="urn:schemas-microsoft-com:office:smarttags" w:element="PlaceName">
          <w:r>
            <w:t>Apalachicola–Chipola</w:t>
          </w:r>
        </w:smartTag>
        <w:r>
          <w:t xml:space="preserve"> </w:t>
        </w:r>
        <w:smartTag w:uri="urn:schemas-microsoft-com:office:smarttags" w:element="PlaceType">
          <w:r>
            <w:t>Basin</w:t>
          </w:r>
        </w:smartTag>
      </w:smartTag>
      <w:r>
        <w:t xml:space="preserve">.  FDACS has since required modifications to the application of </w:t>
      </w:r>
      <w:proofErr w:type="spellStart"/>
      <w:r>
        <w:t>bromacil</w:t>
      </w:r>
      <w:proofErr w:type="spellEnd"/>
      <w:r>
        <w:t xml:space="preserve"> to prohibit its application from citrus areas with vulnerable soils and high leaching potential.  </w:t>
      </w:r>
      <w:proofErr w:type="spellStart"/>
      <w:r>
        <w:t>Alachlor</w:t>
      </w:r>
      <w:proofErr w:type="spellEnd"/>
      <w:r>
        <w:t xml:space="preserve"> is now listed as a restricted use pesticide.</w:t>
      </w:r>
    </w:p>
    <w:p w:rsidR="00FE0E9D" w:rsidRDefault="00FE0E9D" w:rsidP="00FE0E9D">
      <w:pPr>
        <w:pStyle w:val="Bodytext"/>
      </w:pPr>
      <w:bookmarkStart w:id="5" w:name="_Toc190052697"/>
    </w:p>
    <w:p w:rsidR="00FE0E9D" w:rsidRPr="001302A3" w:rsidRDefault="00FE0E9D" w:rsidP="00FE0E9D">
      <w:pPr>
        <w:pStyle w:val="Heading4"/>
      </w:pPr>
      <w:bookmarkStart w:id="6" w:name="_Toc209241282"/>
      <w:r w:rsidRPr="001302A3">
        <w:lastRenderedPageBreak/>
        <w:t>Nitrates</w:t>
      </w:r>
      <w:bookmarkEnd w:id="5"/>
      <w:bookmarkEnd w:id="6"/>
    </w:p>
    <w:p w:rsidR="00FE0E9D" w:rsidRDefault="00FE0E9D" w:rsidP="00FE0E9D">
      <w:pPr>
        <w:pStyle w:val="Bodytext"/>
      </w:pPr>
      <w:r>
        <w:t xml:space="preserve">Nitrates above the MCL of 10 mg/L were detected in 156 public water systems, with the </w:t>
      </w: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r>
          <w:t xml:space="preserve"> </w:t>
        </w:r>
        <w:smartTag w:uri="urn:schemas-microsoft-com:office:smarttags" w:element="PlaceName">
          <w:r>
            <w:t>Tributaries</w:t>
          </w:r>
        </w:smartTag>
        <w:r>
          <w:t xml:space="preserve"> </w:t>
        </w:r>
        <w:smartTag w:uri="urn:schemas-microsoft-com:office:smarttags" w:element="PlaceType">
          <w:r>
            <w:t>Basin</w:t>
          </w:r>
        </w:smartTag>
      </w:smartTag>
      <w:r>
        <w:t xml:space="preserve"> having by far the greatest number (45 systems).  The largest number of private wells with nitrates above the MCL were found in the </w:t>
      </w:r>
      <w:smartTag w:uri="urn:schemas-microsoft-com:office:smarttags" w:element="place">
        <w:smartTag w:uri="urn:schemas-microsoft-com:office:smarttags" w:element="PlaceName">
          <w:r>
            <w:t>Kissimmee</w:t>
          </w:r>
        </w:smartTag>
        <w:r>
          <w:t xml:space="preserve"> </w:t>
        </w:r>
        <w:smartTag w:uri="urn:schemas-microsoft-com:office:smarttags" w:element="PlaceType">
          <w:r>
            <w:t>Basin</w:t>
          </w:r>
        </w:smartTag>
      </w:smartTag>
      <w:r>
        <w:t xml:space="preserve"> (1,154 wells), followed by the Ocklawaha (466 wells) and Sarasota Bay–Peace–Myakka (401 wells) Basins.  Several status wells also had nitrate above MCLs, with the largest number in the </w:t>
      </w:r>
      <w:smartTag w:uri="urn:schemas-microsoft-com:office:smarttags" w:element="place">
        <w:smartTag w:uri="urn:schemas-microsoft-com:office:smarttags" w:element="PlaceName">
          <w:r>
            <w:t>Kissimmee</w:t>
          </w:r>
        </w:smartTag>
        <w:r>
          <w:t xml:space="preserve"> </w:t>
        </w:r>
        <w:smartTag w:uri="urn:schemas-microsoft-com:office:smarttags" w:element="PlaceType">
          <w:r>
            <w:t>Basin</w:t>
          </w:r>
        </w:smartTag>
      </w:smartTag>
      <w:r>
        <w:t xml:space="preserve"> (10 wells).  These are all summarized in </w:t>
      </w:r>
      <w:r w:rsidRPr="00252669">
        <w:rPr>
          <w:b/>
          <w:i/>
        </w:rPr>
        <w:t xml:space="preserve">Table </w:t>
      </w:r>
      <w:r>
        <w:rPr>
          <w:b/>
          <w:i/>
        </w:rPr>
        <w:t>29</w:t>
      </w:r>
      <w:r w:rsidRPr="00252669">
        <w:rPr>
          <w:i/>
        </w:rPr>
        <w:t>.</w:t>
      </w:r>
    </w:p>
    <w:p w:rsidR="00FE0E9D" w:rsidRDefault="00FE0E9D" w:rsidP="00FE0E9D">
      <w:pPr>
        <w:pStyle w:val="Bodytext"/>
      </w:pPr>
    </w:p>
    <w:p w:rsidR="00FE0E9D" w:rsidRPr="001302A3" w:rsidRDefault="00FE0E9D" w:rsidP="00FE0E9D">
      <w:pPr>
        <w:pStyle w:val="Bodytext"/>
      </w:pPr>
      <w:r>
        <w:t xml:space="preserve">The basins with the highest number of above-MCL detections in water systems and wells include large citrus-growing areas or areas where citrus was previously grown on top of vulnerable aquifers.  The area of the </w:t>
      </w:r>
      <w:smartTag w:uri="urn:schemas-microsoft-com:office:smarttags" w:element="place">
        <w:smartTag w:uri="urn:schemas-microsoft-com:office:smarttags" w:element="PlaceName">
          <w:r>
            <w:t>Kissimmee</w:t>
          </w:r>
        </w:smartTag>
        <w:r>
          <w:t xml:space="preserve"> </w:t>
        </w:r>
        <w:smartTag w:uri="urn:schemas-microsoft-com:office:smarttags" w:element="PlaceType">
          <w:r>
            <w:t>Basin</w:t>
          </w:r>
        </w:smartTag>
      </w:smartTag>
      <w:r>
        <w:t xml:space="preserve"> that has the highest number of above-MCL concentrations of nitrate in private wells is the ridge citrus area along the basin’s western edge.  In the early 1990s, FDACS began implementation of a BMP program for growers in the ridge citrus area to use fertilizers more efficiently and reduce nitrate concentrations in ground water.  It is hoped that this program will eventually reduce the number of nitrate exceedances in wells.</w:t>
      </w:r>
    </w:p>
    <w:p w:rsidR="00FE0E9D" w:rsidRDefault="00FE0E9D" w:rsidP="00FE0E9D">
      <w:pPr>
        <w:pStyle w:val="Bodytext"/>
      </w:pPr>
      <w:bookmarkStart w:id="7" w:name="_Toc190052698"/>
    </w:p>
    <w:p w:rsidR="00FE0E9D" w:rsidRPr="001302A3" w:rsidRDefault="00FE0E9D" w:rsidP="00FE0E9D">
      <w:pPr>
        <w:pStyle w:val="Heading4"/>
      </w:pPr>
      <w:bookmarkStart w:id="8" w:name="_Toc209241283"/>
      <w:r w:rsidRPr="001302A3">
        <w:t>Primary Metals</w:t>
      </w:r>
      <w:bookmarkEnd w:id="7"/>
      <w:bookmarkEnd w:id="8"/>
    </w:p>
    <w:p w:rsidR="00FE0E9D" w:rsidRDefault="00FE0E9D" w:rsidP="00FE0E9D">
      <w:pPr>
        <w:pStyle w:val="Bodytext"/>
      </w:pPr>
      <w:r>
        <w:t xml:space="preserve">Metals with primary drinking water MCLs include arsenic, barium, beryllium, cadmium, chromium, lead, mercury, nickel, and selenium.  </w:t>
      </w:r>
      <w:r w:rsidRPr="001568C8">
        <w:rPr>
          <w:b/>
          <w:i/>
        </w:rPr>
        <w:t xml:space="preserve">Table </w:t>
      </w:r>
      <w:r>
        <w:rPr>
          <w:b/>
          <w:i/>
        </w:rPr>
        <w:t>29</w:t>
      </w:r>
      <w:r>
        <w:t xml:space="preserve"> summarizes the detections of primary metals above their MCLs.</w:t>
      </w:r>
    </w:p>
    <w:p w:rsidR="00FE0E9D" w:rsidRDefault="00FE0E9D" w:rsidP="00FE0E9D">
      <w:pPr>
        <w:pStyle w:val="Bodytext"/>
      </w:pPr>
    </w:p>
    <w:p w:rsidR="00FE0E9D" w:rsidRDefault="00FE0E9D" w:rsidP="00FE0E9D">
      <w:pPr>
        <w:pStyle w:val="Bodytext"/>
      </w:pPr>
      <w:r>
        <w:t xml:space="preserve">Approximately 1,000 public water systems reported one or more primary metals exceeding an MCL, which may be misleading since elevated metals in public water systems are often due to the materials containing and conveying the water rather than actual concentrations in the ground water.  Metal well casings, piping, storage tanks, and plumbing fixtures, in addition to sampling techniques, often cause bias in the analysis of ground water samples for metals.  Lead and cadmium are the most frequently detected metals at above-MCL concentrations in public water systems, and both metals are very frequently associated with impurities in water distribution and storage systems.  Galvanized coatings on metal surfaces, paint, and lead solder are documented sources of metals contamination in water systems.  The Tampa Bay Tributaries (121 systems) and Ocklawaha (116 systems) Basins have the greatest number of water systems with above-MCL detections, primarily for lead and cadmium.  Results from </w:t>
      </w:r>
      <w:proofErr w:type="spellStart"/>
      <w:r>
        <w:t>resampling</w:t>
      </w:r>
      <w:proofErr w:type="spellEnd"/>
      <w:r>
        <w:t xml:space="preserve"> frequently show that the ground water is actually not affected by these metals.</w:t>
      </w:r>
    </w:p>
    <w:p w:rsidR="00FE0E9D" w:rsidRDefault="00FE0E9D" w:rsidP="00FE0E9D">
      <w:pPr>
        <w:pStyle w:val="Bodytext"/>
      </w:pPr>
    </w:p>
    <w:p w:rsidR="00FE0E9D" w:rsidRDefault="00FE0E9D" w:rsidP="00FE0E9D">
      <w:pPr>
        <w:pStyle w:val="Bodytext"/>
      </w:pPr>
      <w:r>
        <w:t xml:space="preserve">In private drinking water wells, the metals most frequently exceeding MCLs are arsenic and lead.  The basins with the greatest number of exceedances are the Withlacoochee (132 wells), </w:t>
      </w:r>
      <w:smartTag w:uri="urn:schemas-microsoft-com:office:smarttags" w:element="place">
        <w:r>
          <w:t>Lower St. Johns</w:t>
        </w:r>
      </w:smartTag>
      <w:r>
        <w:t xml:space="preserve"> (121 wells), and Tampa Bay Tributaries (102 wells) Basins.  Lead, again, may be an artifact of well materials, piping, or plumbing fixtures, but arsenic is not typically associated with any of these.  The </w:t>
      </w:r>
      <w:proofErr w:type="spellStart"/>
      <w:r>
        <w:t>resampling</w:t>
      </w:r>
      <w:proofErr w:type="spellEnd"/>
      <w:r>
        <w:t xml:space="preserve"> of private water wells usually reveals that there is no actual ground water problem with lead.  The majority of the wells in FDEP’s Status/Background/VISA Networks that exceed MCLs </w:t>
      </w:r>
      <w:r>
        <w:lastRenderedPageBreak/>
        <w:t>for metals exceed the MCL for lead, followed by arsenic, with a smaller number exceeding the MCL for cadmium.  Many of the reported concentrations for metals in FDEP’s Status Network are qualified due to the potential influence of well materials, lead water level recorder weights, and/or sampling problems.</w:t>
      </w:r>
    </w:p>
    <w:p w:rsidR="00FE0E9D" w:rsidRPr="006142CD" w:rsidRDefault="00FE0E9D" w:rsidP="00FE0E9D">
      <w:pPr>
        <w:pStyle w:val="Bodytext"/>
      </w:pPr>
    </w:p>
    <w:p w:rsidR="00FE0E9D" w:rsidRPr="006142CD" w:rsidRDefault="00FE0E9D" w:rsidP="00FE0E9D">
      <w:pPr>
        <w:pStyle w:val="Bodytext"/>
        <w:rPr>
          <w:rFonts w:cs="Arial"/>
          <w:szCs w:val="22"/>
        </w:rPr>
      </w:pPr>
      <w:r w:rsidRPr="006142CD">
        <w:rPr>
          <w:rFonts w:cs="Arial"/>
          <w:szCs w:val="22"/>
        </w:rPr>
        <w:t xml:space="preserve">Future monitoring will help FDEP determine the extent </w:t>
      </w:r>
      <w:r>
        <w:rPr>
          <w:rFonts w:cs="Arial"/>
          <w:szCs w:val="22"/>
        </w:rPr>
        <w:t>to which</w:t>
      </w:r>
      <w:r w:rsidRPr="006142CD">
        <w:rPr>
          <w:rFonts w:cs="Arial"/>
          <w:szCs w:val="22"/>
        </w:rPr>
        <w:t xml:space="preserve"> elevated metals detections actually represent ground water quality.  However, </w:t>
      </w:r>
      <w:r>
        <w:rPr>
          <w:rFonts w:cs="Arial"/>
          <w:szCs w:val="22"/>
        </w:rPr>
        <w:t xml:space="preserve">for public water systems and private wells, </w:t>
      </w:r>
      <w:r w:rsidRPr="006142CD">
        <w:rPr>
          <w:rFonts w:cs="Arial"/>
          <w:szCs w:val="22"/>
        </w:rPr>
        <w:t>the materials composing the water storage and distribution systems, piping</w:t>
      </w:r>
      <w:r>
        <w:rPr>
          <w:rFonts w:cs="Arial"/>
          <w:szCs w:val="22"/>
        </w:rPr>
        <w:t>,</w:t>
      </w:r>
      <w:r w:rsidRPr="006142CD">
        <w:rPr>
          <w:rFonts w:cs="Arial"/>
          <w:szCs w:val="22"/>
        </w:rPr>
        <w:t xml:space="preserve"> and fixtures will continue to pose a challenge to the interpretation of data for metals.  Differentiating natural sources from contaminating influences is another issue.  Arsenic, in particular, can on occasion exceed its MCL </w:t>
      </w:r>
      <w:proofErr w:type="gramStart"/>
      <w:r w:rsidRPr="006142CD">
        <w:rPr>
          <w:rFonts w:cs="Arial"/>
          <w:szCs w:val="22"/>
        </w:rPr>
        <w:t xml:space="preserve">of 10 </w:t>
      </w:r>
      <w:r w:rsidRPr="006142CD">
        <w:rPr>
          <w:rFonts w:ascii="Symbol" w:hAnsi="Symbol" w:cs="Arial"/>
          <w:szCs w:val="22"/>
        </w:rPr>
        <w:t></w:t>
      </w:r>
      <w:r w:rsidRPr="0053735A">
        <w:rPr>
          <w:rFonts w:cs="Arial"/>
          <w:szCs w:val="22"/>
        </w:rPr>
        <w:t>g</w:t>
      </w:r>
      <w:r w:rsidRPr="006142CD">
        <w:rPr>
          <w:rFonts w:cs="Arial"/>
          <w:szCs w:val="22"/>
        </w:rPr>
        <w:t>/L due to natural conditions</w:t>
      </w:r>
      <w:proofErr w:type="gramEnd"/>
      <w:r w:rsidRPr="006142CD">
        <w:rPr>
          <w:rFonts w:cs="Arial"/>
          <w:szCs w:val="22"/>
        </w:rPr>
        <w:t xml:space="preserve">.  </w:t>
      </w:r>
    </w:p>
    <w:p w:rsidR="00FE0E9D" w:rsidRPr="006142CD" w:rsidRDefault="00FE0E9D" w:rsidP="00FE0E9D">
      <w:pPr>
        <w:pStyle w:val="Bodytext"/>
        <w:rPr>
          <w:rFonts w:cs="Arial"/>
          <w:szCs w:val="22"/>
        </w:rPr>
      </w:pPr>
    </w:p>
    <w:p w:rsidR="00FE0E9D" w:rsidRDefault="00FE0E9D" w:rsidP="00FE0E9D">
      <w:pPr>
        <w:pStyle w:val="Heading4"/>
      </w:pPr>
      <w:bookmarkStart w:id="9" w:name="_Toc190052699"/>
      <w:bookmarkStart w:id="10" w:name="_Toc209241284"/>
      <w:proofErr w:type="spellStart"/>
      <w:r>
        <w:t>Radionuclides</w:t>
      </w:r>
      <w:bookmarkEnd w:id="9"/>
      <w:bookmarkEnd w:id="10"/>
      <w:proofErr w:type="spellEnd"/>
    </w:p>
    <w:p w:rsidR="00FE0E9D" w:rsidRPr="00E635DD" w:rsidRDefault="00FE0E9D" w:rsidP="00FE0E9D">
      <w:pPr>
        <w:pStyle w:val="Bodytext"/>
      </w:pPr>
      <w:r w:rsidRPr="00E635DD">
        <w:t xml:space="preserve">In </w:t>
      </w:r>
      <w:smartTag w:uri="urn:schemas-microsoft-com:office:smarttags" w:element="place">
        <w:smartTag w:uri="urn:schemas-microsoft-com:office:smarttags" w:element="State">
          <w:r w:rsidRPr="00E635DD">
            <w:t>Florida</w:t>
          </w:r>
        </w:smartTag>
      </w:smartTag>
      <w:r w:rsidRPr="00E635DD">
        <w:t xml:space="preserve">, </w:t>
      </w:r>
      <w:r>
        <w:t xml:space="preserve">most </w:t>
      </w:r>
      <w:r w:rsidRPr="00E635DD">
        <w:t xml:space="preserve">elevated radionuclide levels are </w:t>
      </w:r>
      <w:r>
        <w:t>due to natural conditions, but these conditions may</w:t>
      </w:r>
      <w:r w:rsidRPr="00E635DD">
        <w:t xml:space="preserve"> still pose a significant health concern.  </w:t>
      </w:r>
      <w:proofErr w:type="spellStart"/>
      <w:r w:rsidRPr="00E635DD">
        <w:t>Radionuclides</w:t>
      </w:r>
      <w:proofErr w:type="spellEnd"/>
      <w:r w:rsidRPr="00E635DD">
        <w:t xml:space="preserve"> occur naturally as trace elements in rocks and soils as a consequence of the radioactive decay</w:t>
      </w:r>
      <w:r>
        <w:t xml:space="preserve"> </w:t>
      </w:r>
      <w:r w:rsidRPr="00E635DD">
        <w:t>of uranium-238 (U-238) and</w:t>
      </w:r>
      <w:r>
        <w:t xml:space="preserve"> </w:t>
      </w:r>
      <w:r w:rsidRPr="00E635DD">
        <w:t xml:space="preserve">thorium-232 (Th-232).  </w:t>
      </w:r>
      <w:r>
        <w:t>Elevated radionuclide levels</w:t>
      </w:r>
      <w:r w:rsidRPr="00E635DD">
        <w:t xml:space="preserve"> occur most commonly </w:t>
      </w:r>
      <w:r>
        <w:t>from</w:t>
      </w:r>
      <w:r w:rsidRPr="00E635DD">
        <w:t xml:space="preserve"> phosphate that </w:t>
      </w:r>
      <w:r>
        <w:t>is</w:t>
      </w:r>
      <w:r w:rsidRPr="00E635DD">
        <w:t xml:space="preserve"> prevalent in Miocene-age clay deposits </w:t>
      </w:r>
      <w:r>
        <w:t xml:space="preserve">present </w:t>
      </w:r>
      <w:r w:rsidRPr="00E635DD">
        <w:t xml:space="preserve">throughout much of the state.  </w:t>
      </w:r>
      <w:proofErr w:type="spellStart"/>
      <w:r w:rsidRPr="00E635DD">
        <w:t>Radionuclides</w:t>
      </w:r>
      <w:proofErr w:type="spellEnd"/>
      <w:r w:rsidRPr="00E635DD">
        <w:t xml:space="preserve"> measured in ground water include gross Alpha, gross Beta, radium 226, and radium 228.  Gross Alpha is the most commonly measured parameter.</w:t>
      </w:r>
      <w:r>
        <w:t xml:space="preserve">  </w:t>
      </w:r>
      <w:r w:rsidRPr="005B73FB">
        <w:rPr>
          <w:b/>
          <w:i/>
        </w:rPr>
        <w:t xml:space="preserve">Table </w:t>
      </w:r>
      <w:r>
        <w:rPr>
          <w:b/>
          <w:i/>
        </w:rPr>
        <w:t>29</w:t>
      </w:r>
      <w:r>
        <w:t xml:space="preserve"> summarizes radionuclide detections in public water systems and wells.</w:t>
      </w:r>
    </w:p>
    <w:p w:rsidR="00FE0E9D" w:rsidRDefault="00FE0E9D" w:rsidP="00FE0E9D">
      <w:pPr>
        <w:pStyle w:val="Bodytext"/>
      </w:pPr>
    </w:p>
    <w:p w:rsidR="00FE0E9D" w:rsidRDefault="00FE0E9D" w:rsidP="00FE0E9D">
      <w:pPr>
        <w:pStyle w:val="Bodytext"/>
      </w:pPr>
      <w:r>
        <w:t xml:space="preserve">Public water systems in the west-central area of the state have the greatest incidence of MCL exceedances for </w:t>
      </w:r>
      <w:proofErr w:type="spellStart"/>
      <w:r>
        <w:t>radionuclides</w:t>
      </w:r>
      <w:proofErr w:type="spellEnd"/>
      <w:r>
        <w:t xml:space="preserve">.  The Sarasota Bay–Peace–Myakka (97 systems) Basin, followed by the Tampa Bay Tributaries (53 systems), and the Kissimmee River (30 systems) Basins lie within one of the 3 largest phosphate-mining areas in the world; this area includes large areas of Manatee, </w:t>
      </w:r>
      <w:smartTag w:uri="urn:schemas-microsoft-com:office:smarttags" w:element="City">
        <w:r>
          <w:t>Sarasota</w:t>
        </w:r>
      </w:smartTag>
      <w:r>
        <w:t xml:space="preserve">, Polk, and </w:t>
      </w:r>
      <w:smartTag w:uri="urn:schemas-microsoft-com:office:smarttags" w:element="place">
        <w:smartTag w:uri="urn:schemas-microsoft-com:office:smarttags" w:element="PlaceName">
          <w:r>
            <w:t>Hillsborough</w:t>
          </w:r>
        </w:smartTag>
        <w:r>
          <w:t xml:space="preserve"> </w:t>
        </w:r>
        <w:smartTag w:uri="urn:schemas-microsoft-com:office:smarttags" w:element="PlaceType">
          <w:r>
            <w:t>Counties</w:t>
          </w:r>
        </w:smartTag>
      </w:smartTag>
      <w:r>
        <w:t xml:space="preserve">.  The health department infrequently samples private wells for </w:t>
      </w:r>
      <w:proofErr w:type="spellStart"/>
      <w:r>
        <w:t>radionuclides</w:t>
      </w:r>
      <w:proofErr w:type="spellEnd"/>
      <w:r>
        <w:t xml:space="preserve">.  The highest number of detections above MCLs was found in the </w:t>
      </w: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r>
          <w:t xml:space="preserve"> </w:t>
        </w:r>
        <w:smartTag w:uri="urn:schemas-microsoft-com:office:smarttags" w:element="PlaceName">
          <w:r>
            <w:t>Tributaries</w:t>
          </w:r>
        </w:smartTag>
        <w:r>
          <w:t xml:space="preserve"> </w:t>
        </w:r>
        <w:smartTag w:uri="urn:schemas-microsoft-com:office:smarttags" w:element="PlaceType">
          <w:r>
            <w:t>Basin</w:t>
          </w:r>
        </w:smartTag>
      </w:smartTag>
      <w:r>
        <w:t xml:space="preserve"> (27 wells).</w:t>
      </w:r>
    </w:p>
    <w:p w:rsidR="00FE0E9D" w:rsidRDefault="00FE0E9D" w:rsidP="00FE0E9D">
      <w:pPr>
        <w:pStyle w:val="Bodytext"/>
      </w:pPr>
    </w:p>
    <w:p w:rsidR="00FE0E9D" w:rsidRDefault="00FE0E9D" w:rsidP="00FE0E9D">
      <w:pPr>
        <w:pStyle w:val="Bodytext"/>
      </w:pPr>
      <w:r>
        <w:t xml:space="preserve">The Suwannee (19 wells) and </w:t>
      </w:r>
      <w:smartTag w:uri="urn:schemas-microsoft-com:office:smarttags" w:element="place">
        <w:smartTag w:uri="urn:schemas-microsoft-com:office:smarttags" w:element="City">
          <w:r>
            <w:t>Pensacola</w:t>
          </w:r>
        </w:smartTag>
      </w:smartTag>
      <w:r>
        <w:t xml:space="preserve"> (17 wells) Basins had the greatest number of radionuclide exceedances, although few private wells have been sampled for this parameter category.</w:t>
      </w:r>
    </w:p>
    <w:p w:rsidR="00FE0E9D" w:rsidRDefault="00FE0E9D" w:rsidP="00FE0E9D">
      <w:pPr>
        <w:pStyle w:val="Bodytext"/>
      </w:pPr>
      <w:bookmarkStart w:id="11" w:name="_Toc190052700"/>
    </w:p>
    <w:p w:rsidR="00FE0E9D" w:rsidRDefault="00FE0E9D" w:rsidP="00FE0E9D">
      <w:pPr>
        <w:pStyle w:val="Heading4"/>
      </w:pPr>
      <w:bookmarkStart w:id="12" w:name="_Toc209241285"/>
      <w:r>
        <w:t>Saline Water</w:t>
      </w:r>
      <w:bookmarkEnd w:id="11"/>
      <w:bookmarkEnd w:id="12"/>
      <w:r>
        <w:t xml:space="preserve"> </w:t>
      </w:r>
    </w:p>
    <w:p w:rsidR="00FE0E9D" w:rsidRDefault="00FE0E9D" w:rsidP="00FE0E9D">
      <w:pPr>
        <w:pStyle w:val="Bodytext"/>
      </w:pPr>
      <w:r>
        <w:t xml:space="preserve">The intrusion of saline water is a well-documented concern in coastal areas of the state where a wedge of salt water migrates laterally inshore as discharge from supply wells increases.  However, recent data indicate that these are not currently the areas with the greatest number of issues.  In other areas that lie more inland, the </w:t>
      </w:r>
      <w:proofErr w:type="spellStart"/>
      <w:r>
        <w:t>upconing</w:t>
      </w:r>
      <w:proofErr w:type="spellEnd"/>
      <w:r>
        <w:t xml:space="preserve"> of brackish water from deeper zones seems to be more of an issue.  In this assessment, an </w:t>
      </w:r>
      <w:proofErr w:type="spellStart"/>
      <w:r>
        <w:t>exceedance</w:t>
      </w:r>
      <w:proofErr w:type="spellEnd"/>
      <w:r>
        <w:t xml:space="preserve"> of the MCL for sodium was used as an indicator of possible saline water intrusion or upwelling.  </w:t>
      </w:r>
      <w:r w:rsidRPr="005B73FB">
        <w:rPr>
          <w:b/>
          <w:i/>
        </w:rPr>
        <w:t xml:space="preserve">Table </w:t>
      </w:r>
      <w:r>
        <w:rPr>
          <w:b/>
          <w:i/>
        </w:rPr>
        <w:t>29</w:t>
      </w:r>
      <w:r>
        <w:t xml:space="preserve"> summarizes these results.</w:t>
      </w:r>
    </w:p>
    <w:p w:rsidR="00FE0E9D" w:rsidRDefault="00FE0E9D" w:rsidP="00FE0E9D">
      <w:pPr>
        <w:pStyle w:val="Bodytext"/>
      </w:pPr>
    </w:p>
    <w:p w:rsidR="00FE0E9D" w:rsidRDefault="00FE0E9D" w:rsidP="00FE0E9D">
      <w:pPr>
        <w:pStyle w:val="Bodytext"/>
      </w:pPr>
      <w:r>
        <w:t xml:space="preserve">Elevated sodium concentrations were noted in samples from public water systems in the Tampa Bay Tributaries (48 systems), Middle St. Johns (16 systems), and Ocklawaha (12 systems) Basins.  Public drinking water supplies in the 3 basins with highest number of sodium exceedances are in high-growth areas of the state where consumptive use is beginning to exceed aquifer capacity.  In these basins, </w:t>
      </w:r>
      <w:proofErr w:type="spellStart"/>
      <w:r>
        <w:t>overpumpage</w:t>
      </w:r>
      <w:proofErr w:type="spellEnd"/>
      <w:r>
        <w:t xml:space="preserve"> has resulted in </w:t>
      </w:r>
      <w:proofErr w:type="spellStart"/>
      <w:r>
        <w:t>upconing</w:t>
      </w:r>
      <w:proofErr w:type="spellEnd"/>
      <w:r>
        <w:t xml:space="preserve"> from deeper zones in the Floridan aquifer that are saline.  The increase in population in many of these areas is creating stress on potable ground water supplies, and water resource managers and public water utilities have begun to look for alternative supplies to continue providing potable water to their customers.  Private </w:t>
      </w:r>
      <w:proofErr w:type="gramStart"/>
      <w:r>
        <w:t>wells</w:t>
      </w:r>
      <w:proofErr w:type="gramEnd"/>
      <w:r>
        <w:t xml:space="preserve"> in the </w:t>
      </w:r>
      <w:smartTag w:uri="urn:schemas-microsoft-com:office:smarttags" w:element="place">
        <w:r>
          <w:t>Lower St. Johns</w:t>
        </w:r>
      </w:smartTag>
      <w:r>
        <w:t xml:space="preserve"> (15 wells), Middle St. Johns (15 wells), and Sarasota Bay–Peace–Myakka (10 wells) Basins have also been affected by increases in aquifer salinity.</w:t>
      </w:r>
    </w:p>
    <w:p w:rsidR="00FE0E9D" w:rsidRDefault="00FE0E9D" w:rsidP="00FE0E9D">
      <w:pPr>
        <w:pStyle w:val="Bodytext"/>
      </w:pPr>
    </w:p>
    <w:p w:rsidR="00FE0E9D" w:rsidRDefault="00FE0E9D" w:rsidP="00FE0E9D">
      <w:pPr>
        <w:pStyle w:val="Heading4"/>
      </w:pPr>
      <w:bookmarkStart w:id="13" w:name="_Toc190052701"/>
      <w:bookmarkStart w:id="14" w:name="_Toc209241286"/>
      <w:proofErr w:type="spellStart"/>
      <w:r>
        <w:t>Trihalomethanes</w:t>
      </w:r>
      <w:bookmarkEnd w:id="13"/>
      <w:bookmarkEnd w:id="14"/>
      <w:proofErr w:type="spellEnd"/>
    </w:p>
    <w:p w:rsidR="00FE0E9D" w:rsidRPr="00644870" w:rsidRDefault="00FE0E9D" w:rsidP="00FE0E9D">
      <w:pPr>
        <w:pStyle w:val="Bodytext"/>
      </w:pPr>
      <w:r>
        <w:t xml:space="preserve">Chlorination is a disinfection treatment practiced by many public water systems to remove potentially harmful bacteria.  Unlike a number of states, </w:t>
      </w:r>
      <w:smartTag w:uri="urn:schemas-microsoft-com:office:smarttags" w:element="place">
        <w:smartTag w:uri="urn:schemas-microsoft-com:office:smarttags" w:element="State">
          <w:r>
            <w:t>Florida</w:t>
          </w:r>
        </w:smartTag>
      </w:smartTag>
      <w:r>
        <w:t xml:space="preserve"> requires disinfection.  </w:t>
      </w:r>
      <w:proofErr w:type="spellStart"/>
      <w:r>
        <w:t>Trihalomethanes</w:t>
      </w:r>
      <w:proofErr w:type="spellEnd"/>
      <w:r>
        <w:t xml:space="preserve"> (THMs) are an unfortunate byproduct of chlorinating source water that contains organic matter.  </w:t>
      </w:r>
      <w:r w:rsidRPr="00644870">
        <w:t xml:space="preserve">Chloroform, </w:t>
      </w:r>
      <w:proofErr w:type="spellStart"/>
      <w:r w:rsidRPr="00644870">
        <w:t>dibromochloromethane</w:t>
      </w:r>
      <w:proofErr w:type="spellEnd"/>
      <w:r w:rsidRPr="00644870">
        <w:t xml:space="preserve">, </w:t>
      </w:r>
      <w:proofErr w:type="spellStart"/>
      <w:r w:rsidRPr="00644870">
        <w:t>bromodichloromethane</w:t>
      </w:r>
      <w:proofErr w:type="spellEnd"/>
      <w:r w:rsidRPr="00644870">
        <w:t xml:space="preserve">, and </w:t>
      </w:r>
      <w:proofErr w:type="spellStart"/>
      <w:r w:rsidRPr="00644870">
        <w:t>bromoform</w:t>
      </w:r>
      <w:proofErr w:type="spellEnd"/>
      <w:r>
        <w:t xml:space="preserve"> are the most common THMs found in treated water.  Basins with the most apparent influence by THMs (based on primary MCL exceedances) include Middle St. Johns (20 systems), </w:t>
      </w:r>
      <w:smartTag w:uri="urn:schemas-microsoft-com:office:smarttags" w:element="place">
        <w:smartTag w:uri="urn:schemas-microsoft-com:office:smarttags" w:element="PlaceName">
          <w:r>
            <w:t>Lake Worth</w:t>
          </w:r>
        </w:smartTag>
        <w:r>
          <w:t xml:space="preserve"> </w:t>
        </w:r>
        <w:smartTag w:uri="urn:schemas-microsoft-com:office:smarttags" w:element="PlaceName">
          <w:r>
            <w:t>Lagoon–Palm</w:t>
          </w:r>
        </w:smartTag>
        <w:r>
          <w:t xml:space="preserve"> </w:t>
        </w:r>
        <w:smartTag w:uri="urn:schemas-microsoft-com:office:smarttags" w:element="PlaceType">
          <w:r>
            <w:t>Beach</w:t>
          </w:r>
        </w:smartTag>
        <w:r>
          <w:t xml:space="preserve"> </w:t>
        </w:r>
        <w:smartTag w:uri="urn:schemas-microsoft-com:office:smarttags" w:element="PlaceType">
          <w:r>
            <w:t>Coast</w:t>
          </w:r>
        </w:smartTag>
      </w:smartTag>
      <w:r>
        <w:t xml:space="preserve"> (19 systems), Everglades West Coast (11 systems), and Upper East Coast (11 systems).  Many public water systems are using alternative disinfection methods (such as the use of </w:t>
      </w:r>
      <w:proofErr w:type="spellStart"/>
      <w:r>
        <w:t>chloramine</w:t>
      </w:r>
      <w:proofErr w:type="spellEnd"/>
      <w:r>
        <w:t>) to reduce or eliminate the creation of THMs.</w:t>
      </w:r>
    </w:p>
    <w:p w:rsidR="00FE0E9D" w:rsidRPr="008A3478" w:rsidRDefault="00FE0E9D" w:rsidP="00FE0E9D">
      <w:pPr>
        <w:pStyle w:val="Bodytext"/>
        <w:rPr>
          <w:rFonts w:cs="Arial"/>
          <w:szCs w:val="22"/>
        </w:rPr>
      </w:pPr>
    </w:p>
    <w:p w:rsidR="00FE0E9D" w:rsidRDefault="00FE0E9D" w:rsidP="00FE0E9D">
      <w:pPr>
        <w:pStyle w:val="Heading4"/>
      </w:pPr>
      <w:bookmarkStart w:id="15" w:name="_Toc190052702"/>
      <w:bookmarkStart w:id="16" w:name="_Toc209241287"/>
      <w:r>
        <w:t>Bacteria (Coliform)</w:t>
      </w:r>
      <w:bookmarkEnd w:id="15"/>
      <w:bookmarkEnd w:id="16"/>
    </w:p>
    <w:p w:rsidR="00FE0E9D" w:rsidRDefault="00FE0E9D" w:rsidP="00FE0E9D">
      <w:pPr>
        <w:pStyle w:val="Bodytext"/>
      </w:pPr>
      <w:r>
        <w:t xml:space="preserve">Bacteria are not typically a concern to public water systems, because the water is disinfected before distribution.  However, the bacterial contamination of private wells is an ongoing issue that is being addressed by FDOH.  Unfortunately, the number of bacterial exceedances in private drinking water wells is poorly documented and not maintained in a central database.  Of all water quality issues evaluated, bacterial contamination, as indicated by elevated total and/or fecal coliform counts, is the most prevalent issue in ground water samples collected from the Status Network monitoring wells.  Over one-third of the basins had significant exceedances of MCLs or health advisory levels for total and/or fecal coliform, indicating potential public health issues in some of these cases.  </w:t>
      </w:r>
    </w:p>
    <w:p w:rsidR="00FE0E9D" w:rsidRDefault="00FE0E9D" w:rsidP="00FE0E9D">
      <w:pPr>
        <w:pStyle w:val="Bodytext"/>
      </w:pPr>
    </w:p>
    <w:p w:rsidR="00FE0E9D" w:rsidRDefault="00FE0E9D" w:rsidP="00FE0E9D">
      <w:pPr>
        <w:pStyle w:val="Bodytext"/>
      </w:pPr>
      <w:r>
        <w:t xml:space="preserve">However, the significance of these findings must still be determined.  High </w:t>
      </w:r>
      <w:proofErr w:type="spellStart"/>
      <w:r>
        <w:t>bacterial</w:t>
      </w:r>
      <w:proofErr w:type="spellEnd"/>
      <w:r>
        <w:t xml:space="preserve"> counts may be caused by improper well construction, poor hygiene at the wellhead, animal waste or septic tank issues and/or flooding, and the surface water infiltration of a water system.  These considerations highlight the fact that individual well assessments are necessary, and that in many cases, bacterial contamination is localized and may not be an issue outside of the individual wells themselves.</w:t>
      </w:r>
    </w:p>
    <w:p w:rsidR="00FE0E9D" w:rsidRDefault="00FE0E9D"/>
    <w:sectPr w:rsidR="00FE0E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E0E9D"/>
    <w:rsid w:val="00FE0E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E9D"/>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semiHidden/>
    <w:unhideWhenUsed/>
    <w:qFormat/>
    <w:rsid w:val="00FE0E9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1"/>
    <w:qFormat/>
    <w:rsid w:val="00FE0E9D"/>
    <w:pPr>
      <w:keepNext/>
      <w:spacing w:before="120" w:after="120"/>
      <w:outlineLvl w:val="3"/>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FE0E9D"/>
    <w:rPr>
      <w:rFonts w:asciiTheme="majorHAnsi" w:eastAsiaTheme="majorEastAsia" w:hAnsiTheme="majorHAnsi" w:cstheme="majorBidi"/>
      <w:b/>
      <w:bCs/>
      <w:i/>
      <w:iCs/>
      <w:color w:val="4F81BD" w:themeColor="accent1"/>
      <w:sz w:val="24"/>
      <w:szCs w:val="24"/>
    </w:rPr>
  </w:style>
  <w:style w:type="paragraph" w:customStyle="1" w:styleId="Bodytext">
    <w:name w:val="Body text"/>
    <w:basedOn w:val="BodyTextIndent"/>
    <w:link w:val="BodytextChar1"/>
    <w:rsid w:val="00FE0E9D"/>
    <w:pPr>
      <w:spacing w:after="0"/>
      <w:ind w:left="0"/>
    </w:pPr>
    <w:rPr>
      <w:rFonts w:ascii="Arial" w:hAnsi="Arial"/>
      <w:szCs w:val="20"/>
    </w:rPr>
  </w:style>
  <w:style w:type="paragraph" w:customStyle="1" w:styleId="Tableheading">
    <w:name w:val="Table heading"/>
    <w:basedOn w:val="Heading3"/>
    <w:link w:val="TableheadingChar"/>
    <w:rsid w:val="00FE0E9D"/>
    <w:pPr>
      <w:keepLines w:val="0"/>
      <w:spacing w:before="0"/>
      <w:jc w:val="center"/>
    </w:pPr>
    <w:rPr>
      <w:rFonts w:ascii="Arial" w:eastAsia="Times New Roman" w:hAnsi="Arial" w:cs="Times New Roman"/>
      <w:bCs w:val="0"/>
      <w:i/>
      <w:color w:val="auto"/>
      <w:sz w:val="20"/>
      <w:szCs w:val="20"/>
    </w:rPr>
  </w:style>
  <w:style w:type="paragraph" w:customStyle="1" w:styleId="TableText">
    <w:name w:val="Table Text"/>
    <w:basedOn w:val="Header"/>
    <w:link w:val="TableTextChar"/>
    <w:rsid w:val="00FE0E9D"/>
    <w:pPr>
      <w:tabs>
        <w:tab w:val="clear" w:pos="4680"/>
        <w:tab w:val="clear" w:pos="9360"/>
      </w:tabs>
    </w:pPr>
    <w:rPr>
      <w:rFonts w:ascii="Arial" w:hAnsi="Arial"/>
      <w:sz w:val="18"/>
      <w:szCs w:val="20"/>
    </w:rPr>
  </w:style>
  <w:style w:type="character" w:customStyle="1" w:styleId="TableheadingChar">
    <w:name w:val="Table heading Char"/>
    <w:basedOn w:val="DefaultParagraphFont"/>
    <w:link w:val="Tableheading"/>
    <w:rsid w:val="00FE0E9D"/>
    <w:rPr>
      <w:rFonts w:ascii="Arial" w:eastAsia="Times New Roman" w:hAnsi="Arial" w:cs="Times New Roman"/>
      <w:b/>
      <w:i/>
      <w:sz w:val="20"/>
      <w:szCs w:val="20"/>
    </w:rPr>
  </w:style>
  <w:style w:type="character" w:customStyle="1" w:styleId="Heading4Char1">
    <w:name w:val="Heading 4 Char1"/>
    <w:basedOn w:val="DefaultParagraphFont"/>
    <w:link w:val="Heading4"/>
    <w:rsid w:val="00FE0E9D"/>
    <w:rPr>
      <w:rFonts w:ascii="Arial" w:eastAsia="Times New Roman" w:hAnsi="Arial" w:cs="Times New Roman"/>
      <w:b/>
      <w:sz w:val="24"/>
      <w:szCs w:val="20"/>
    </w:rPr>
  </w:style>
  <w:style w:type="character" w:customStyle="1" w:styleId="BodytextChar1">
    <w:name w:val="Body text Char1"/>
    <w:basedOn w:val="BodyTextIndentChar"/>
    <w:link w:val="Bodytext"/>
    <w:rsid w:val="00FE0E9D"/>
    <w:rPr>
      <w:rFonts w:ascii="Arial" w:hAnsi="Arial"/>
      <w:szCs w:val="20"/>
    </w:rPr>
  </w:style>
  <w:style w:type="character" w:customStyle="1" w:styleId="TableTextChar">
    <w:name w:val="Table Text Char"/>
    <w:basedOn w:val="HeaderChar"/>
    <w:link w:val="TableText"/>
    <w:rsid w:val="00FE0E9D"/>
    <w:rPr>
      <w:rFonts w:ascii="Arial" w:hAnsi="Arial"/>
      <w:sz w:val="18"/>
      <w:szCs w:val="20"/>
    </w:rPr>
  </w:style>
  <w:style w:type="paragraph" w:customStyle="1" w:styleId="Bodytextreduced">
    <w:name w:val="Body text reduced"/>
    <w:basedOn w:val="TableText"/>
    <w:rsid w:val="00FE0E9D"/>
    <w:rPr>
      <w:sz w:val="16"/>
    </w:rPr>
  </w:style>
  <w:style w:type="paragraph" w:styleId="BodyTextIndent">
    <w:name w:val="Body Text Indent"/>
    <w:basedOn w:val="Normal"/>
    <w:link w:val="BodyTextIndentChar"/>
    <w:uiPriority w:val="99"/>
    <w:semiHidden/>
    <w:unhideWhenUsed/>
    <w:rsid w:val="00FE0E9D"/>
    <w:pPr>
      <w:spacing w:after="120"/>
      <w:ind w:left="360"/>
    </w:pPr>
  </w:style>
  <w:style w:type="character" w:customStyle="1" w:styleId="BodyTextIndentChar">
    <w:name w:val="Body Text Indent Char"/>
    <w:basedOn w:val="DefaultParagraphFont"/>
    <w:link w:val="BodyTextIndent"/>
    <w:uiPriority w:val="99"/>
    <w:semiHidden/>
    <w:rsid w:val="00FE0E9D"/>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FE0E9D"/>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semiHidden/>
    <w:unhideWhenUsed/>
    <w:rsid w:val="00FE0E9D"/>
    <w:pPr>
      <w:tabs>
        <w:tab w:val="center" w:pos="4680"/>
        <w:tab w:val="right" w:pos="9360"/>
      </w:tabs>
    </w:pPr>
  </w:style>
  <w:style w:type="character" w:customStyle="1" w:styleId="HeaderChar">
    <w:name w:val="Header Char"/>
    <w:basedOn w:val="DefaultParagraphFont"/>
    <w:link w:val="Header"/>
    <w:uiPriority w:val="99"/>
    <w:semiHidden/>
    <w:rsid w:val="00FE0E9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2937</Words>
  <Characters>16744</Characters>
  <Application>Microsoft Office Word</Application>
  <DocSecurity>0</DocSecurity>
  <Lines>139</Lines>
  <Paragraphs>39</Paragraphs>
  <ScaleCrop>false</ScaleCrop>
  <Company> </Company>
  <LinksUpToDate>false</LinksUpToDate>
  <CharactersWithSpaces>19642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harrington_d</dc:creator>
  <cp:keywords/>
  <dc:description/>
  <cp:lastModifiedBy>harrington_d</cp:lastModifiedBy>
  <cp:revision>1</cp:revision>
  <dcterms:created xsi:type="dcterms:W3CDTF">2010-01-22T20:14:00Z</dcterms:created>
  <dcterms:modified xsi:type="dcterms:W3CDTF">2010-01-22T20:16:00Z</dcterms:modified>
</cp:coreProperties>
</file>