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EE8" w:rsidRPr="00BA488E" w:rsidRDefault="00515EE8" w:rsidP="00515EE8">
      <w:pPr>
        <w:pStyle w:val="Heading1"/>
      </w:pPr>
      <w:bookmarkStart w:id="0" w:name="Chapter4"/>
      <w:bookmarkStart w:id="1" w:name="_Toc262464125"/>
      <w:bookmarkStart w:id="2" w:name="_Toc351122131"/>
      <w:r>
        <w:t>Chapter 4</w:t>
      </w:r>
      <w:bookmarkEnd w:id="0"/>
      <w:r>
        <w:t xml:space="preserve">:  </w:t>
      </w:r>
      <w:r w:rsidRPr="00BA488E">
        <w:t>Florida’s Approach to Monitoring Surface Water and Ground Water</w:t>
      </w:r>
      <w:bookmarkEnd w:id="1"/>
      <w:bookmarkEnd w:id="2"/>
    </w:p>
    <w:p w:rsidR="00515EE8" w:rsidRDefault="00515EE8" w:rsidP="00515EE8">
      <w:pPr>
        <w:pStyle w:val="Bodytextreduced"/>
        <w:rPr>
          <w:highlight w:val="yellow"/>
        </w:rPr>
      </w:pPr>
    </w:p>
    <w:p w:rsidR="00515EE8" w:rsidRPr="005725BB" w:rsidRDefault="00515EE8" w:rsidP="00515EE8">
      <w:pPr>
        <w:pStyle w:val="Heading2"/>
      </w:pPr>
      <w:bookmarkStart w:id="3" w:name="_Toc254269868"/>
      <w:bookmarkStart w:id="4" w:name="_Toc255822509"/>
      <w:bookmarkStart w:id="5" w:name="_Toc262464126"/>
      <w:bookmarkStart w:id="6" w:name="_Toc351122132"/>
      <w:r>
        <w:t>Background</w:t>
      </w:r>
      <w:bookmarkEnd w:id="3"/>
      <w:bookmarkEnd w:id="4"/>
      <w:bookmarkEnd w:id="5"/>
      <w:bookmarkEnd w:id="6"/>
    </w:p>
    <w:p w:rsidR="00515EE8" w:rsidRPr="000458DC" w:rsidRDefault="00515EE8" w:rsidP="00515EE8">
      <w:pPr>
        <w:pStyle w:val="Bodytext1"/>
      </w:pPr>
      <w:r>
        <w:t>The Department</w:t>
      </w:r>
      <w:r w:rsidRPr="000458DC">
        <w:t xml:space="preserve">‘s approach to comprehensive surface water monitoring is designed to meet the monitoring-related requirements of the federal </w:t>
      </w:r>
      <w:r>
        <w:t>CWA</w:t>
      </w:r>
      <w:r w:rsidRPr="000458DC">
        <w:t>, as well as Florida’s statutory and regulatory monitoring requirements.</w:t>
      </w:r>
      <w:r w:rsidRPr="000458DC">
        <w:rPr>
          <w:rStyle w:val="FootnoteReference"/>
          <w:szCs w:val="22"/>
        </w:rPr>
        <w:footnoteReference w:id="1"/>
      </w:r>
      <w:r w:rsidRPr="000458DC">
        <w:t xml:space="preserve">  Broadly stated, these requirements are as follows:</w:t>
      </w:r>
    </w:p>
    <w:p w:rsidR="00515EE8" w:rsidRPr="00973BDA" w:rsidRDefault="00515EE8" w:rsidP="00515EE8">
      <w:pPr>
        <w:pStyle w:val="StyleListBullet11pt"/>
      </w:pPr>
      <w:r w:rsidRPr="00973BDA">
        <w:t>Determine water quality standards attainment and identify impaired waters</w:t>
      </w:r>
      <w:r>
        <w:t>;</w:t>
      </w:r>
    </w:p>
    <w:p w:rsidR="00515EE8" w:rsidRPr="00973BDA" w:rsidRDefault="00515EE8" w:rsidP="00515EE8">
      <w:pPr>
        <w:pStyle w:val="StyleListBullet11pt"/>
      </w:pPr>
      <w:r w:rsidRPr="00973BDA">
        <w:t>Identify the causes and sources of water quality impairments</w:t>
      </w:r>
      <w:r>
        <w:t>;</w:t>
      </w:r>
      <w:r w:rsidRPr="00973BDA">
        <w:t xml:space="preserve"> </w:t>
      </w:r>
    </w:p>
    <w:p w:rsidR="00515EE8" w:rsidRPr="00973BDA" w:rsidRDefault="00515EE8" w:rsidP="00515EE8">
      <w:pPr>
        <w:pStyle w:val="StyleListBullet11pt"/>
      </w:pPr>
      <w:r w:rsidRPr="00973BDA">
        <w:t>Establish, review, and revise water quality standards</w:t>
      </w:r>
      <w:r>
        <w:t>;</w:t>
      </w:r>
    </w:p>
    <w:p w:rsidR="00515EE8" w:rsidRPr="00973BDA" w:rsidRDefault="00515EE8" w:rsidP="00515EE8">
      <w:pPr>
        <w:pStyle w:val="StyleListBullet11pt"/>
      </w:pPr>
      <w:r w:rsidRPr="00973BDA">
        <w:t>Support the implementation of water management programs</w:t>
      </w:r>
      <w:r>
        <w:t>;</w:t>
      </w:r>
    </w:p>
    <w:p w:rsidR="00515EE8" w:rsidRPr="00973BDA" w:rsidRDefault="00515EE8" w:rsidP="00515EE8">
      <w:pPr>
        <w:pStyle w:val="StyleListBullet11pt"/>
      </w:pPr>
      <w:r w:rsidRPr="00973BDA">
        <w:t>Establish special monitoring for unique resources</w:t>
      </w:r>
      <w:r>
        <w:t>;</w:t>
      </w:r>
      <w:r w:rsidRPr="00973BDA">
        <w:t xml:space="preserve"> and</w:t>
      </w:r>
    </w:p>
    <w:p w:rsidR="00515EE8" w:rsidRPr="00973BDA" w:rsidRDefault="00515EE8" w:rsidP="00515EE8">
      <w:pPr>
        <w:pStyle w:val="StyleListBullet11pt"/>
      </w:pPr>
      <w:r w:rsidRPr="00973BDA">
        <w:t>Support the evaluation of program effectiveness.</w:t>
      </w:r>
    </w:p>
    <w:p w:rsidR="00515EE8" w:rsidRDefault="00515EE8" w:rsidP="00515EE8">
      <w:pPr>
        <w:pStyle w:val="Bodytextreduced"/>
      </w:pPr>
    </w:p>
    <w:p w:rsidR="00515EE8" w:rsidRPr="000E1E95" w:rsidRDefault="00515EE8" w:rsidP="00515EE8">
      <w:pPr>
        <w:pStyle w:val="Bodytext1"/>
      </w:pPr>
      <w:r>
        <w:t>The Department continues to carry out extensive statewide monitoring in order to meet these federal and state requirements</w:t>
      </w:r>
      <w:r w:rsidRPr="00A46335">
        <w:t>.</w:t>
      </w:r>
      <w:r>
        <w:t xml:space="preserve">  However, </w:t>
      </w:r>
      <w:r w:rsidRPr="000E1E95">
        <w:t xml:space="preserve">other governmental entities at federal, state, </w:t>
      </w:r>
      <w:r>
        <w:t xml:space="preserve">regional, </w:t>
      </w:r>
      <w:r w:rsidRPr="000E1E95">
        <w:t>and local levels</w:t>
      </w:r>
      <w:r>
        <w:t>, as well as volunteer and private organizations, carry out monitoring</w:t>
      </w:r>
      <w:r w:rsidRPr="000E1E95">
        <w:t>.  The</w:t>
      </w:r>
      <w:r>
        <w:t xml:space="preserve"> </w:t>
      </w:r>
      <w:r w:rsidRPr="000E1E95">
        <w:t xml:space="preserve">bulk of </w:t>
      </w:r>
      <w:r>
        <w:t xml:space="preserve">the </w:t>
      </w:r>
      <w:r w:rsidRPr="000E1E95">
        <w:t xml:space="preserve">data </w:t>
      </w:r>
      <w:r>
        <w:t xml:space="preserve">used </w:t>
      </w:r>
      <w:r w:rsidRPr="000E1E95">
        <w:t xml:space="preserve">in this </w:t>
      </w:r>
      <w:r>
        <w:t>report comes from approximatel</w:t>
      </w:r>
      <w:r w:rsidRPr="00F90770">
        <w:t xml:space="preserve">y </w:t>
      </w:r>
      <w:r w:rsidRPr="006A08C9">
        <w:t xml:space="preserve">79 </w:t>
      </w:r>
      <w:r w:rsidRPr="00F90770">
        <w:t>d</w:t>
      </w:r>
      <w:r>
        <w:t>ata providers across the state who conduct ambient monitoring of water chemistry, collect biological data, and sample sediments.</w:t>
      </w:r>
      <w:r w:rsidRPr="000E1E95">
        <w:t xml:space="preserve">  </w:t>
      </w:r>
      <w:r>
        <w:t xml:space="preserve">In most cases, these data are initially loaded into the </w:t>
      </w:r>
      <w:hyperlink r:id="rId7" w:history="1">
        <w:proofErr w:type="gramStart"/>
        <w:r w:rsidRPr="003D2CD6">
          <w:rPr>
            <w:rStyle w:val="Hyperlink"/>
          </w:rPr>
          <w:t>FL(</w:t>
        </w:r>
        <w:proofErr w:type="spellStart"/>
        <w:proofErr w:type="gramEnd"/>
        <w:r w:rsidRPr="003D2CD6">
          <w:rPr>
            <w:rStyle w:val="Hyperlink"/>
          </w:rPr>
          <w:t>orida</w:t>
        </w:r>
        <w:proofErr w:type="spellEnd"/>
        <w:r w:rsidRPr="003D2CD6">
          <w:rPr>
            <w:rStyle w:val="Hyperlink"/>
          </w:rPr>
          <w:t xml:space="preserve">) </w:t>
        </w:r>
        <w:r w:rsidRPr="003D2CD6">
          <w:rPr>
            <w:rStyle w:val="Hyperlink"/>
            <w:b/>
          </w:rPr>
          <w:t>STO</w:t>
        </w:r>
        <w:r w:rsidRPr="003D2CD6">
          <w:rPr>
            <w:rStyle w:val="Hyperlink"/>
          </w:rPr>
          <w:t xml:space="preserve">rage and </w:t>
        </w:r>
        <w:r w:rsidRPr="003D2CD6">
          <w:rPr>
            <w:rStyle w:val="Hyperlink"/>
            <w:b/>
          </w:rPr>
          <w:t>RET</w:t>
        </w:r>
        <w:r w:rsidRPr="003D2CD6">
          <w:rPr>
            <w:rStyle w:val="Hyperlink"/>
          </w:rPr>
          <w:t>rieval (STORET) database</w:t>
        </w:r>
      </w:hyperlink>
      <w:r>
        <w:t xml:space="preserve"> (FL STORET), and annually uploaded to the </w:t>
      </w:r>
      <w:hyperlink r:id="rId8" w:history="1">
        <w:r w:rsidRPr="003D2CD6">
          <w:rPr>
            <w:rStyle w:val="Hyperlink"/>
          </w:rPr>
          <w:t xml:space="preserve">EPA national STORET </w:t>
        </w:r>
        <w:r>
          <w:rPr>
            <w:rStyle w:val="Hyperlink"/>
          </w:rPr>
          <w:t>database</w:t>
        </w:r>
      </w:hyperlink>
      <w:r>
        <w:t xml:space="preserve">.  The Department evaluates these data to establish whether they meet the quality assurance requirements of Rule 62-160, F.A.C., and whether the data can be used to determine the health of the state’s ambient waters.  Some qualifiers are placed on these data.  For example, by law Florida LAKEWATCH data can be used only for nonregulatory proceedings and cannot be used for regulatory or enforcement </w:t>
      </w:r>
      <w:r w:rsidRPr="00355D9D">
        <w:t xml:space="preserve">activities.  </w:t>
      </w:r>
      <w:fldSimple w:instr=" REF Chapter5 \h  \* MERGEFORMAT ">
        <w:r>
          <w:t>Chapter 5</w:t>
        </w:r>
      </w:fldSimple>
      <w:r>
        <w:t xml:space="preserve"> provides additional details on t</w:t>
      </w:r>
      <w:r w:rsidRPr="00355D9D">
        <w:t>hese qualifiers.</w:t>
      </w:r>
    </w:p>
    <w:p w:rsidR="00515EE8" w:rsidRDefault="00515EE8" w:rsidP="00515EE8">
      <w:pPr>
        <w:pStyle w:val="Bodytext1"/>
      </w:pPr>
      <w:r w:rsidRPr="000E1E95">
        <w:lastRenderedPageBreak/>
        <w:t xml:space="preserve">Each </w:t>
      </w:r>
      <w:r>
        <w:t>governmental agency and volunteer or private organization h</w:t>
      </w:r>
      <w:r w:rsidRPr="000E1E95">
        <w:t xml:space="preserve">as its own </w:t>
      </w:r>
      <w:r>
        <w:t>monitoring objectives, strategy, design, and indicators, as well as procedures for quality assurance, data management, data analysis and assessment, and reporting.  Data derived by these organizations are beyond the scope of this report.  The various federal, state, regional, and local agencies and organizations, including the Department, that carry out water quality monitoring statewide, are as follows:</w:t>
      </w:r>
    </w:p>
    <w:p w:rsidR="00515EE8" w:rsidRDefault="00515EE8" w:rsidP="00515EE8">
      <w:pPr>
        <w:pStyle w:val="Bodytext"/>
        <w:rPr>
          <w:b/>
        </w:rPr>
      </w:pPr>
      <w:r w:rsidRPr="00D02692">
        <w:rPr>
          <w:b/>
        </w:rPr>
        <w:t>Federal Monitoring Agenc</w:t>
      </w:r>
      <w:r>
        <w:rPr>
          <w:b/>
        </w:rPr>
        <w:t>ies</w:t>
      </w:r>
      <w:r w:rsidRPr="00D02692">
        <w:rPr>
          <w:b/>
        </w:rPr>
        <w:t>/Organizations</w:t>
      </w:r>
    </w:p>
    <w:p w:rsidR="00515EE8" w:rsidRPr="00D02692" w:rsidRDefault="00515EE8" w:rsidP="00515EE8">
      <w:pPr>
        <w:pStyle w:val="Bodytextreduced"/>
      </w:pPr>
    </w:p>
    <w:p w:rsidR="00515EE8" w:rsidRDefault="00515EE8" w:rsidP="00515EE8">
      <w:pPr>
        <w:pStyle w:val="ListBullet"/>
      </w:pPr>
      <w:r>
        <w:t>Apalachicola National Estuarine Research Reserve</w:t>
      </w:r>
    </w:p>
    <w:p w:rsidR="00515EE8" w:rsidRDefault="00515EE8" w:rsidP="00515EE8">
      <w:pPr>
        <w:pStyle w:val="ListBullet"/>
      </w:pPr>
      <w:r>
        <w:t xml:space="preserve">Avon Park Air Force Range </w:t>
      </w:r>
    </w:p>
    <w:p w:rsidR="00515EE8" w:rsidRDefault="00515EE8" w:rsidP="00515EE8">
      <w:pPr>
        <w:pStyle w:val="ListBullet"/>
      </w:pPr>
      <w:r>
        <w:t>Charlotte Harbor National Estuary Program</w:t>
      </w:r>
    </w:p>
    <w:p w:rsidR="00515EE8" w:rsidRDefault="00515EE8" w:rsidP="00515EE8">
      <w:pPr>
        <w:pStyle w:val="ListBullet"/>
      </w:pPr>
      <w:r>
        <w:t>Eglin Air Force Base</w:t>
      </w:r>
    </w:p>
    <w:p w:rsidR="00515EE8" w:rsidRDefault="00515EE8" w:rsidP="00515EE8">
      <w:pPr>
        <w:pStyle w:val="ListBullet"/>
      </w:pPr>
      <w:r>
        <w:t>Guana Tolomato Matanzas National Estuarine Research Reserve</w:t>
      </w:r>
    </w:p>
    <w:p w:rsidR="00515EE8" w:rsidRDefault="00515EE8" w:rsidP="00515EE8">
      <w:pPr>
        <w:pStyle w:val="ListBullet"/>
      </w:pPr>
      <w:r>
        <w:t>Indian River Lagoon National Estuary Program</w:t>
      </w:r>
    </w:p>
    <w:p w:rsidR="00515EE8" w:rsidRDefault="00515EE8" w:rsidP="00515EE8">
      <w:pPr>
        <w:pStyle w:val="ListBullet"/>
      </w:pPr>
      <w:r>
        <w:t>National Oceanic and Atmospheric Administration</w:t>
      </w:r>
    </w:p>
    <w:p w:rsidR="00515EE8" w:rsidRDefault="00515EE8" w:rsidP="00515EE8">
      <w:pPr>
        <w:pStyle w:val="ListBullet"/>
      </w:pPr>
      <w:r>
        <w:t>Rookery Bay National Estuarine Research Reserve</w:t>
      </w:r>
    </w:p>
    <w:p w:rsidR="00515EE8" w:rsidRDefault="00515EE8" w:rsidP="00515EE8">
      <w:pPr>
        <w:pStyle w:val="ListBullet"/>
      </w:pPr>
      <w:r>
        <w:t>Sarasota Bay National Estuary Program</w:t>
      </w:r>
    </w:p>
    <w:p w:rsidR="00515EE8" w:rsidRDefault="00515EE8" w:rsidP="00515EE8">
      <w:pPr>
        <w:pStyle w:val="ListBullet"/>
      </w:pPr>
      <w:r>
        <w:t>Tampa Bay National Estuary Program</w:t>
      </w:r>
    </w:p>
    <w:p w:rsidR="00515EE8" w:rsidRDefault="00515EE8" w:rsidP="00515EE8">
      <w:pPr>
        <w:pStyle w:val="ListBullet"/>
      </w:pPr>
      <w:r>
        <w:t>U.S. Army Corps of Engineers</w:t>
      </w:r>
    </w:p>
    <w:p w:rsidR="00515EE8" w:rsidRDefault="00515EE8" w:rsidP="00515EE8">
      <w:pPr>
        <w:pStyle w:val="ListBullet"/>
      </w:pPr>
      <w:r>
        <w:t>U.S. Environmental Protection Agency</w:t>
      </w:r>
    </w:p>
    <w:p w:rsidR="00515EE8" w:rsidRDefault="00515EE8" w:rsidP="00515EE8">
      <w:pPr>
        <w:pStyle w:val="ListBullet"/>
      </w:pPr>
      <w:r>
        <w:t>U.S. Geological Survey</w:t>
      </w:r>
    </w:p>
    <w:p w:rsidR="00515EE8" w:rsidRDefault="00515EE8" w:rsidP="00515EE8">
      <w:pPr>
        <w:pStyle w:val="Bodytext"/>
        <w:jc w:val="center"/>
      </w:pPr>
    </w:p>
    <w:p w:rsidR="00515EE8" w:rsidRDefault="00515EE8" w:rsidP="00515EE8">
      <w:pPr>
        <w:pStyle w:val="Bodytext"/>
        <w:rPr>
          <w:b/>
        </w:rPr>
      </w:pPr>
      <w:r w:rsidRPr="00D02692">
        <w:rPr>
          <w:b/>
        </w:rPr>
        <w:t>Out</w:t>
      </w:r>
      <w:r>
        <w:rPr>
          <w:b/>
        </w:rPr>
        <w:t>-</w:t>
      </w:r>
      <w:r w:rsidRPr="00D02692">
        <w:rPr>
          <w:b/>
        </w:rPr>
        <w:t>of</w:t>
      </w:r>
      <w:r>
        <w:rPr>
          <w:b/>
        </w:rPr>
        <w:t>-</w:t>
      </w:r>
      <w:r w:rsidRPr="00D02692">
        <w:rPr>
          <w:b/>
        </w:rPr>
        <w:t>State Monitoring Agencies/Organizations</w:t>
      </w:r>
    </w:p>
    <w:p w:rsidR="00515EE8" w:rsidRPr="00D02692" w:rsidRDefault="00515EE8" w:rsidP="00515EE8">
      <w:pPr>
        <w:pStyle w:val="Bodytextreduced"/>
      </w:pPr>
    </w:p>
    <w:p w:rsidR="00515EE8" w:rsidRDefault="00515EE8" w:rsidP="00515EE8">
      <w:pPr>
        <w:pStyle w:val="ListBullet"/>
      </w:pPr>
      <w:r>
        <w:t>Georgia Department of Natural Resources</w:t>
      </w:r>
    </w:p>
    <w:p w:rsidR="00515EE8" w:rsidRDefault="00515EE8" w:rsidP="00515EE8">
      <w:pPr>
        <w:pStyle w:val="Bodytext"/>
        <w:jc w:val="center"/>
      </w:pPr>
    </w:p>
    <w:p w:rsidR="00515EE8" w:rsidRDefault="00515EE8" w:rsidP="00515EE8">
      <w:pPr>
        <w:pStyle w:val="Bodytext"/>
        <w:rPr>
          <w:b/>
        </w:rPr>
      </w:pPr>
      <w:r w:rsidRPr="00D02692">
        <w:rPr>
          <w:b/>
        </w:rPr>
        <w:t>Florida Monitoring Agencies/Organizations</w:t>
      </w:r>
    </w:p>
    <w:p w:rsidR="00515EE8" w:rsidRPr="00D02692" w:rsidRDefault="00515EE8" w:rsidP="00515EE8">
      <w:pPr>
        <w:pStyle w:val="Bodytextreduced"/>
      </w:pPr>
    </w:p>
    <w:p w:rsidR="00515EE8" w:rsidRDefault="00515EE8" w:rsidP="00515EE8">
      <w:pPr>
        <w:pStyle w:val="ListBullet"/>
      </w:pPr>
      <w:r>
        <w:t>Charlotte Harbor Aquatic/Buffer Preserves</w:t>
      </w:r>
    </w:p>
    <w:p w:rsidR="00515EE8" w:rsidRDefault="00515EE8" w:rsidP="00515EE8">
      <w:pPr>
        <w:pStyle w:val="ListBullet"/>
      </w:pPr>
      <w:r>
        <w:t>Estero Bay Aquatic Preserve</w:t>
      </w:r>
    </w:p>
    <w:p w:rsidR="00515EE8" w:rsidRDefault="00515EE8" w:rsidP="00515EE8">
      <w:pPr>
        <w:pStyle w:val="ListBullet"/>
      </w:pPr>
      <w:r>
        <w:t>Florida Department of Agriculture and Consumer Services</w:t>
      </w:r>
    </w:p>
    <w:p w:rsidR="00515EE8" w:rsidRDefault="00515EE8" w:rsidP="00515EE8">
      <w:pPr>
        <w:pStyle w:val="ListBullet"/>
      </w:pPr>
      <w:r>
        <w:t>Florida Department of Environmental Protection</w:t>
      </w:r>
    </w:p>
    <w:p w:rsidR="00515EE8" w:rsidRDefault="00515EE8" w:rsidP="00515EE8">
      <w:pPr>
        <w:pStyle w:val="ListBullet"/>
      </w:pPr>
      <w:r>
        <w:t>Florida Department of Health</w:t>
      </w:r>
    </w:p>
    <w:p w:rsidR="00515EE8" w:rsidRDefault="00515EE8" w:rsidP="00515EE8">
      <w:pPr>
        <w:pStyle w:val="ListBullet"/>
      </w:pPr>
      <w:r>
        <w:t>Florida Fish and Wildlife Conservation Commission</w:t>
      </w:r>
    </w:p>
    <w:p w:rsidR="00515EE8" w:rsidRDefault="00515EE8" w:rsidP="00515EE8">
      <w:pPr>
        <w:pStyle w:val="ListBullet"/>
      </w:pPr>
      <w:r>
        <w:t>Florida Marine Research Institute</w:t>
      </w:r>
    </w:p>
    <w:p w:rsidR="00515EE8" w:rsidRDefault="00515EE8" w:rsidP="00515EE8">
      <w:pPr>
        <w:pStyle w:val="Bodytext"/>
        <w:jc w:val="center"/>
      </w:pPr>
    </w:p>
    <w:p w:rsidR="00515EE8" w:rsidRDefault="00515EE8" w:rsidP="00515EE8">
      <w:pPr>
        <w:pStyle w:val="Bodytext"/>
        <w:rPr>
          <w:b/>
        </w:rPr>
      </w:pPr>
      <w:r w:rsidRPr="00D02692">
        <w:rPr>
          <w:b/>
        </w:rPr>
        <w:t>Regional Monitoring Agencies/Organizations</w:t>
      </w:r>
    </w:p>
    <w:p w:rsidR="00515EE8" w:rsidRPr="00D02692" w:rsidRDefault="00515EE8" w:rsidP="00515EE8">
      <w:pPr>
        <w:pStyle w:val="Bodytextreduced"/>
      </w:pPr>
    </w:p>
    <w:p w:rsidR="00515EE8" w:rsidRDefault="00515EE8" w:rsidP="00515EE8">
      <w:pPr>
        <w:pStyle w:val="ListBullet"/>
      </w:pPr>
      <w:r>
        <w:t>Choctawhatchee Basin Alliance</w:t>
      </w:r>
    </w:p>
    <w:p w:rsidR="00515EE8" w:rsidRDefault="00515EE8" w:rsidP="00515EE8">
      <w:pPr>
        <w:pStyle w:val="ListBullet"/>
      </w:pPr>
      <w:r>
        <w:lastRenderedPageBreak/>
        <w:t>Loxahatchee River District</w:t>
      </w:r>
    </w:p>
    <w:p w:rsidR="00515EE8" w:rsidRDefault="00515EE8" w:rsidP="00515EE8">
      <w:pPr>
        <w:pStyle w:val="ListBullet"/>
      </w:pPr>
      <w:r>
        <w:t>Peace River Manasota Regional Water Authority (PBS&amp;J)</w:t>
      </w:r>
    </w:p>
    <w:p w:rsidR="00515EE8" w:rsidRDefault="00515EE8" w:rsidP="00515EE8">
      <w:pPr>
        <w:pStyle w:val="ListBullet"/>
        <w:tabs>
          <w:tab w:val="left" w:pos="4590"/>
        </w:tabs>
      </w:pPr>
      <w:r>
        <w:t>Pensacola Bay Nutrient Study (Gulf Breeze)</w:t>
      </w:r>
    </w:p>
    <w:p w:rsidR="00515EE8" w:rsidRDefault="00515EE8" w:rsidP="00515EE8">
      <w:pPr>
        <w:pStyle w:val="ListBullet"/>
      </w:pPr>
      <w:r>
        <w:t>Northwest Florida Water Management District (NWFWMD)</w:t>
      </w:r>
    </w:p>
    <w:p w:rsidR="00515EE8" w:rsidRDefault="00515EE8" w:rsidP="00515EE8">
      <w:pPr>
        <w:pStyle w:val="ListBullet"/>
      </w:pPr>
      <w:r>
        <w:t>South Florida Water Management District (SFWMD)</w:t>
      </w:r>
    </w:p>
    <w:p w:rsidR="00515EE8" w:rsidRDefault="00515EE8" w:rsidP="00515EE8">
      <w:pPr>
        <w:pStyle w:val="ListBullet"/>
      </w:pPr>
      <w:r>
        <w:t>Southwest Florida Water Management District (SWFWMD)</w:t>
      </w:r>
    </w:p>
    <w:p w:rsidR="00515EE8" w:rsidRDefault="00515EE8" w:rsidP="00515EE8">
      <w:pPr>
        <w:pStyle w:val="ListBullet"/>
      </w:pPr>
      <w:r>
        <w:t>Southwest Florida Water Management District (Coast Project)</w:t>
      </w:r>
    </w:p>
    <w:p w:rsidR="00515EE8" w:rsidRDefault="00515EE8" w:rsidP="00515EE8">
      <w:pPr>
        <w:pStyle w:val="ListBullet"/>
      </w:pPr>
      <w:r>
        <w:t>St. Johns River Water Management District (SJRWMD)</w:t>
      </w:r>
    </w:p>
    <w:p w:rsidR="00515EE8" w:rsidRDefault="00515EE8" w:rsidP="00515EE8">
      <w:pPr>
        <w:pStyle w:val="ListBullet"/>
      </w:pPr>
      <w:r>
        <w:t>Suwannee River Water Management District (SRWMD)</w:t>
      </w:r>
    </w:p>
    <w:p w:rsidR="00515EE8" w:rsidRDefault="00515EE8" w:rsidP="00515EE8">
      <w:pPr>
        <w:pStyle w:val="Bodytext"/>
        <w:jc w:val="center"/>
      </w:pPr>
    </w:p>
    <w:p w:rsidR="00515EE8" w:rsidRDefault="00515EE8" w:rsidP="00515EE8">
      <w:pPr>
        <w:pStyle w:val="Bodytext"/>
        <w:rPr>
          <w:b/>
        </w:rPr>
      </w:pPr>
      <w:r w:rsidRPr="00D02692">
        <w:rPr>
          <w:b/>
        </w:rPr>
        <w:t>Local Monitoring Agencies/Organizations</w:t>
      </w:r>
    </w:p>
    <w:p w:rsidR="00515EE8" w:rsidRPr="00D02692" w:rsidRDefault="00515EE8" w:rsidP="00515EE8">
      <w:pPr>
        <w:pStyle w:val="Bodytextreduced"/>
      </w:pPr>
    </w:p>
    <w:p w:rsidR="00515EE8" w:rsidRDefault="00515EE8" w:rsidP="00515EE8">
      <w:pPr>
        <w:pStyle w:val="ListBullet"/>
      </w:pPr>
      <w:r>
        <w:t xml:space="preserve">Alachua County </w:t>
      </w:r>
    </w:p>
    <w:p w:rsidR="00515EE8" w:rsidRDefault="00515EE8" w:rsidP="00515EE8">
      <w:pPr>
        <w:pStyle w:val="ListBullet"/>
      </w:pPr>
      <w:r>
        <w:t xml:space="preserve">Bay County </w:t>
      </w:r>
    </w:p>
    <w:p w:rsidR="00515EE8" w:rsidRDefault="00515EE8" w:rsidP="00515EE8">
      <w:pPr>
        <w:pStyle w:val="ListBullet"/>
      </w:pPr>
      <w:r>
        <w:t>Broward County Environmental Monitoring Division</w:t>
      </w:r>
    </w:p>
    <w:p w:rsidR="00515EE8" w:rsidRDefault="00515EE8" w:rsidP="00515EE8">
      <w:pPr>
        <w:pStyle w:val="ListBullet"/>
      </w:pPr>
      <w:r>
        <w:t>Charlotte County Storm Water</w:t>
      </w:r>
    </w:p>
    <w:p w:rsidR="00515EE8" w:rsidRDefault="00515EE8" w:rsidP="00515EE8">
      <w:pPr>
        <w:pStyle w:val="ListBullet"/>
      </w:pPr>
      <w:r>
        <w:t>City of Cape Coral</w:t>
      </w:r>
    </w:p>
    <w:p w:rsidR="00515EE8" w:rsidRDefault="00515EE8" w:rsidP="00515EE8">
      <w:pPr>
        <w:pStyle w:val="ListBullet"/>
      </w:pPr>
      <w:r>
        <w:t>City of Jacksonville</w:t>
      </w:r>
    </w:p>
    <w:p w:rsidR="00515EE8" w:rsidRDefault="00515EE8" w:rsidP="00515EE8">
      <w:pPr>
        <w:pStyle w:val="ListBullet"/>
      </w:pPr>
      <w:r>
        <w:t>City of Lakeland</w:t>
      </w:r>
    </w:p>
    <w:p w:rsidR="00515EE8" w:rsidRDefault="00515EE8" w:rsidP="00515EE8">
      <w:pPr>
        <w:pStyle w:val="ListBullet"/>
      </w:pPr>
      <w:r>
        <w:t>City of Lynn Haven</w:t>
      </w:r>
    </w:p>
    <w:p w:rsidR="00515EE8" w:rsidRDefault="00515EE8" w:rsidP="00515EE8">
      <w:pPr>
        <w:pStyle w:val="ListBullet"/>
      </w:pPr>
      <w:r>
        <w:t>City of Key West</w:t>
      </w:r>
    </w:p>
    <w:p w:rsidR="00515EE8" w:rsidRDefault="00515EE8" w:rsidP="00515EE8">
      <w:pPr>
        <w:pStyle w:val="ListBullet"/>
      </w:pPr>
      <w:r>
        <w:t>City of Maitland</w:t>
      </w:r>
    </w:p>
    <w:p w:rsidR="00515EE8" w:rsidRDefault="00515EE8" w:rsidP="00515EE8">
      <w:pPr>
        <w:pStyle w:val="ListBullet"/>
      </w:pPr>
      <w:r>
        <w:t>City of Naples</w:t>
      </w:r>
    </w:p>
    <w:p w:rsidR="00515EE8" w:rsidRDefault="00515EE8" w:rsidP="00515EE8">
      <w:pPr>
        <w:pStyle w:val="ListBullet"/>
      </w:pPr>
      <w:r>
        <w:t>City of Orlando</w:t>
      </w:r>
    </w:p>
    <w:p w:rsidR="00515EE8" w:rsidRDefault="00515EE8" w:rsidP="00515EE8">
      <w:pPr>
        <w:pStyle w:val="ListBullet"/>
      </w:pPr>
      <w:r>
        <w:t>City of Panama City Beach</w:t>
      </w:r>
    </w:p>
    <w:p w:rsidR="00515EE8" w:rsidRDefault="00515EE8" w:rsidP="00515EE8">
      <w:pPr>
        <w:pStyle w:val="ListBullet"/>
      </w:pPr>
      <w:r>
        <w:t>City of Port St. Joe Project  (Gulf Breeze)</w:t>
      </w:r>
    </w:p>
    <w:p w:rsidR="00515EE8" w:rsidRDefault="00515EE8" w:rsidP="00515EE8">
      <w:pPr>
        <w:pStyle w:val="ListBullet"/>
      </w:pPr>
      <w:r>
        <w:t>City of Port St. Joe Wastewater Treatment Plant</w:t>
      </w:r>
    </w:p>
    <w:p w:rsidR="00515EE8" w:rsidRDefault="00515EE8" w:rsidP="00515EE8">
      <w:pPr>
        <w:pStyle w:val="ListBullet"/>
      </w:pPr>
      <w:r>
        <w:t>City of Port St. Lucie</w:t>
      </w:r>
    </w:p>
    <w:p w:rsidR="00515EE8" w:rsidRDefault="00515EE8" w:rsidP="00515EE8">
      <w:pPr>
        <w:pStyle w:val="ListBullet"/>
      </w:pPr>
      <w:r>
        <w:t>City of Punta Gorda Utilities</w:t>
      </w:r>
    </w:p>
    <w:p w:rsidR="00515EE8" w:rsidRDefault="00515EE8" w:rsidP="00515EE8">
      <w:pPr>
        <w:pStyle w:val="ListBullet"/>
      </w:pPr>
      <w:r>
        <w:t>City of Sanibel</w:t>
      </w:r>
    </w:p>
    <w:p w:rsidR="00515EE8" w:rsidRDefault="00515EE8" w:rsidP="00515EE8">
      <w:pPr>
        <w:pStyle w:val="ListBullet"/>
      </w:pPr>
      <w:r>
        <w:t>City of Tallahassee</w:t>
      </w:r>
    </w:p>
    <w:p w:rsidR="00515EE8" w:rsidRDefault="00515EE8" w:rsidP="00515EE8">
      <w:pPr>
        <w:pStyle w:val="ListBullet"/>
      </w:pPr>
      <w:r>
        <w:t>City of Tampa</w:t>
      </w:r>
    </w:p>
    <w:p w:rsidR="00515EE8" w:rsidRDefault="00515EE8" w:rsidP="00515EE8">
      <w:pPr>
        <w:pStyle w:val="ListBullet"/>
      </w:pPr>
      <w:r>
        <w:t>City of West Palm Beach</w:t>
      </w:r>
    </w:p>
    <w:p w:rsidR="00515EE8" w:rsidRDefault="00515EE8" w:rsidP="00515EE8">
      <w:pPr>
        <w:pStyle w:val="ListBullet"/>
      </w:pPr>
      <w:r>
        <w:t>Collier County Pollution Control</w:t>
      </w:r>
    </w:p>
    <w:p w:rsidR="00515EE8" w:rsidRDefault="00515EE8" w:rsidP="00515EE8">
      <w:pPr>
        <w:pStyle w:val="ListBullet"/>
      </w:pPr>
      <w:r>
        <w:lastRenderedPageBreak/>
        <w:t>Dade County Environmental Resource Management</w:t>
      </w:r>
    </w:p>
    <w:p w:rsidR="00515EE8" w:rsidRDefault="00515EE8" w:rsidP="00515EE8">
      <w:pPr>
        <w:pStyle w:val="ListBullet"/>
      </w:pPr>
      <w:r>
        <w:t>East County Water Control District</w:t>
      </w:r>
    </w:p>
    <w:p w:rsidR="00515EE8" w:rsidRDefault="00515EE8" w:rsidP="00515EE8">
      <w:pPr>
        <w:pStyle w:val="ListBullet"/>
      </w:pPr>
      <w:r>
        <w:t>Escambia County Utility Association</w:t>
      </w:r>
    </w:p>
    <w:p w:rsidR="00515EE8" w:rsidRDefault="00515EE8" w:rsidP="00515EE8">
      <w:pPr>
        <w:pStyle w:val="ListBullet"/>
      </w:pPr>
      <w:r>
        <w:t xml:space="preserve">Hillsborough County </w:t>
      </w:r>
    </w:p>
    <w:p w:rsidR="00515EE8" w:rsidRDefault="00515EE8" w:rsidP="00515EE8">
      <w:pPr>
        <w:pStyle w:val="ListBullet"/>
      </w:pPr>
      <w:r>
        <w:t>Lake County Water Resource Management</w:t>
      </w:r>
    </w:p>
    <w:p w:rsidR="00515EE8" w:rsidRDefault="00515EE8" w:rsidP="00515EE8">
      <w:pPr>
        <w:pStyle w:val="ListBullet"/>
      </w:pPr>
      <w:r>
        <w:t>Lee County Environmental Laboratories</w:t>
      </w:r>
    </w:p>
    <w:p w:rsidR="00515EE8" w:rsidRDefault="00515EE8" w:rsidP="00515EE8">
      <w:pPr>
        <w:pStyle w:val="ListBullet"/>
      </w:pPr>
      <w:r>
        <w:t>Lee County Hyacinth Control District</w:t>
      </w:r>
    </w:p>
    <w:p w:rsidR="00515EE8" w:rsidRDefault="00515EE8" w:rsidP="00515EE8">
      <w:pPr>
        <w:pStyle w:val="ListBullet"/>
      </w:pPr>
      <w:r>
        <w:t>Manatee County Environmental Management</w:t>
      </w:r>
    </w:p>
    <w:p w:rsidR="00515EE8" w:rsidRDefault="00515EE8" w:rsidP="00515EE8">
      <w:pPr>
        <w:pStyle w:val="ListBullet"/>
      </w:pPr>
      <w:r>
        <w:t>McGlynn Laboratories and Leon County</w:t>
      </w:r>
    </w:p>
    <w:p w:rsidR="00515EE8" w:rsidRDefault="00515EE8" w:rsidP="00515EE8">
      <w:pPr>
        <w:pStyle w:val="ListBullet"/>
      </w:pPr>
      <w:r>
        <w:t>Okaloosa County Environmental Council</w:t>
      </w:r>
    </w:p>
    <w:p w:rsidR="00515EE8" w:rsidRDefault="00515EE8" w:rsidP="00515EE8">
      <w:pPr>
        <w:pStyle w:val="ListBullet"/>
      </w:pPr>
      <w:r>
        <w:t>Orange County Environmental Protection Division</w:t>
      </w:r>
    </w:p>
    <w:p w:rsidR="00515EE8" w:rsidRDefault="00515EE8" w:rsidP="00515EE8">
      <w:pPr>
        <w:pStyle w:val="ListBullet"/>
      </w:pPr>
      <w:r>
        <w:t>Palm Beach County Environmental Resource Management</w:t>
      </w:r>
    </w:p>
    <w:p w:rsidR="00515EE8" w:rsidRDefault="00515EE8" w:rsidP="00515EE8">
      <w:pPr>
        <w:pStyle w:val="ListBullet"/>
      </w:pPr>
      <w:r>
        <w:t>Pinellas County Department of Environmental Management</w:t>
      </w:r>
    </w:p>
    <w:p w:rsidR="00515EE8" w:rsidRDefault="00515EE8" w:rsidP="00515EE8">
      <w:pPr>
        <w:pStyle w:val="ListBullet"/>
      </w:pPr>
      <w:r>
        <w:t>Polk County Natural Resources Division</w:t>
      </w:r>
    </w:p>
    <w:p w:rsidR="00515EE8" w:rsidRDefault="00515EE8" w:rsidP="00515EE8">
      <w:pPr>
        <w:pStyle w:val="ListBullet"/>
      </w:pPr>
      <w:r>
        <w:t>Reedy Creek Improvement District Environmental Services</w:t>
      </w:r>
    </w:p>
    <w:p w:rsidR="00515EE8" w:rsidRDefault="00515EE8" w:rsidP="00515EE8">
      <w:pPr>
        <w:pStyle w:val="ListBullet"/>
      </w:pPr>
      <w:r>
        <w:t>Sarasota County Environmental Services</w:t>
      </w:r>
    </w:p>
    <w:p w:rsidR="00515EE8" w:rsidRDefault="00515EE8" w:rsidP="00515EE8">
      <w:pPr>
        <w:pStyle w:val="ListBullet"/>
      </w:pPr>
      <w:r>
        <w:t>Seminole County Public Works Roads/Stormwater</w:t>
      </w:r>
    </w:p>
    <w:p w:rsidR="00515EE8" w:rsidRDefault="00515EE8" w:rsidP="00515EE8">
      <w:pPr>
        <w:pStyle w:val="ListBullet"/>
      </w:pPr>
      <w:r>
        <w:t>Seminole Improvement District</w:t>
      </w:r>
    </w:p>
    <w:p w:rsidR="00515EE8" w:rsidRDefault="00515EE8" w:rsidP="00515EE8">
      <w:pPr>
        <w:pStyle w:val="ListBullet"/>
      </w:pPr>
      <w:r>
        <w:t xml:space="preserve">St. Johns County </w:t>
      </w:r>
    </w:p>
    <w:p w:rsidR="00515EE8" w:rsidRDefault="00515EE8" w:rsidP="00515EE8">
      <w:pPr>
        <w:pStyle w:val="ListBullet"/>
      </w:pPr>
      <w:r>
        <w:t>Volusia County Environmental Health Lab</w:t>
      </w:r>
    </w:p>
    <w:p w:rsidR="00515EE8" w:rsidRDefault="00515EE8" w:rsidP="00515EE8">
      <w:pPr>
        <w:pStyle w:val="Bodytext"/>
        <w:jc w:val="center"/>
      </w:pPr>
    </w:p>
    <w:p w:rsidR="00515EE8" w:rsidRDefault="00515EE8" w:rsidP="00515EE8">
      <w:pPr>
        <w:pStyle w:val="Bodytext"/>
        <w:rPr>
          <w:b/>
        </w:rPr>
      </w:pPr>
      <w:r w:rsidRPr="00D02692">
        <w:rPr>
          <w:b/>
        </w:rPr>
        <w:t>Volunteer/Private Monitoring Agencies/Organizations</w:t>
      </w:r>
    </w:p>
    <w:p w:rsidR="00515EE8" w:rsidRPr="00D02692" w:rsidRDefault="00515EE8" w:rsidP="00515EE8">
      <w:pPr>
        <w:pStyle w:val="Bodytextreduced"/>
      </w:pPr>
    </w:p>
    <w:p w:rsidR="00515EE8" w:rsidRDefault="00515EE8" w:rsidP="00515EE8">
      <w:pPr>
        <w:pStyle w:val="ListBullet"/>
      </w:pPr>
      <w:r>
        <w:t>Baskerville Donovan, Inc.</w:t>
      </w:r>
    </w:p>
    <w:p w:rsidR="00515EE8" w:rsidRDefault="00515EE8" w:rsidP="00515EE8">
      <w:pPr>
        <w:pStyle w:val="ListBullet"/>
      </w:pPr>
      <w:r>
        <w:t>Baywatch</w:t>
      </w:r>
    </w:p>
    <w:p w:rsidR="00515EE8" w:rsidRDefault="00515EE8" w:rsidP="00515EE8">
      <w:pPr>
        <w:pStyle w:val="ListBullet"/>
      </w:pPr>
      <w:r>
        <w:t>Biological Research Associates</w:t>
      </w:r>
    </w:p>
    <w:p w:rsidR="00515EE8" w:rsidRDefault="00515EE8" w:rsidP="00515EE8">
      <w:pPr>
        <w:pStyle w:val="ListBullet"/>
      </w:pPr>
      <w:r>
        <w:t>Bream Fisherman's Association</w:t>
      </w:r>
    </w:p>
    <w:p w:rsidR="00515EE8" w:rsidRDefault="00515EE8" w:rsidP="00515EE8">
      <w:pPr>
        <w:pStyle w:val="ListBullet"/>
      </w:pPr>
      <w:r>
        <w:t>Conservancy of Southwest Florida</w:t>
      </w:r>
    </w:p>
    <w:p w:rsidR="00515EE8" w:rsidRDefault="00515EE8" w:rsidP="00515EE8">
      <w:pPr>
        <w:pStyle w:val="ListBullet"/>
      </w:pPr>
      <w:r>
        <w:t>Environmental Research and Design, Inc</w:t>
      </w:r>
    </w:p>
    <w:p w:rsidR="00515EE8" w:rsidRDefault="00515EE8" w:rsidP="00515EE8">
      <w:pPr>
        <w:pStyle w:val="ListBullet"/>
      </w:pPr>
      <w:r>
        <w:t>Florida Center for Community Design + Research</w:t>
      </w:r>
    </w:p>
    <w:p w:rsidR="00515EE8" w:rsidRDefault="00515EE8" w:rsidP="00515EE8">
      <w:pPr>
        <w:pStyle w:val="ListBullet"/>
      </w:pPr>
      <w:r>
        <w:t>Florida LAKEWATCH (identification of potentially impaired waters only)</w:t>
      </w:r>
    </w:p>
    <w:p w:rsidR="00515EE8" w:rsidRDefault="00515EE8" w:rsidP="00515EE8">
      <w:pPr>
        <w:pStyle w:val="ListBullet"/>
      </w:pPr>
      <w:r>
        <w:t>Gulf Power Company</w:t>
      </w:r>
    </w:p>
    <w:p w:rsidR="00515EE8" w:rsidRDefault="00515EE8" w:rsidP="00515EE8">
      <w:pPr>
        <w:pStyle w:val="ListBullet"/>
      </w:pPr>
      <w:r>
        <w:t>IMC Agrico/Phosphates</w:t>
      </w:r>
    </w:p>
    <w:p w:rsidR="00515EE8" w:rsidRDefault="00515EE8" w:rsidP="00515EE8">
      <w:pPr>
        <w:pStyle w:val="ListBullet"/>
      </w:pPr>
      <w:r>
        <w:t>Janicki Environmental</w:t>
      </w:r>
    </w:p>
    <w:p w:rsidR="00515EE8" w:rsidRDefault="00515EE8" w:rsidP="00515EE8">
      <w:pPr>
        <w:pStyle w:val="ListBullet"/>
      </w:pPr>
      <w:r>
        <w:lastRenderedPageBreak/>
        <w:t>The Nature Conservancy of the Florida Keys</w:t>
      </w:r>
    </w:p>
    <w:p w:rsidR="00515EE8" w:rsidRDefault="00515EE8" w:rsidP="00515EE8">
      <w:pPr>
        <w:pStyle w:val="ListBullet"/>
      </w:pPr>
      <w:r>
        <w:t>Palm Coast Community Service Corp.</w:t>
      </w:r>
    </w:p>
    <w:p w:rsidR="00515EE8" w:rsidRDefault="00515EE8" w:rsidP="00515EE8">
      <w:pPr>
        <w:pStyle w:val="ListBullet"/>
      </w:pPr>
      <w:r>
        <w:t>Sanibel Captiva Conservation Foundation</w:t>
      </w:r>
    </w:p>
    <w:p w:rsidR="00515EE8" w:rsidRDefault="00515EE8" w:rsidP="00515EE8">
      <w:pPr>
        <w:pStyle w:val="ListBullet"/>
      </w:pPr>
      <w:r>
        <w:t>Southeast Environmental Research Center</w:t>
      </w:r>
    </w:p>
    <w:p w:rsidR="00515EE8" w:rsidRDefault="00515EE8" w:rsidP="00515EE8">
      <w:pPr>
        <w:pStyle w:val="Bodytextreduced"/>
      </w:pPr>
    </w:p>
    <w:p w:rsidR="00515EE8" w:rsidRDefault="00515EE8" w:rsidP="00515EE8">
      <w:pPr>
        <w:pStyle w:val="Heading2"/>
        <w:rPr>
          <w:snapToGrid w:val="0"/>
        </w:rPr>
      </w:pPr>
      <w:bookmarkStart w:id="7" w:name="_Toc254269869"/>
      <w:bookmarkStart w:id="8" w:name="_Toc255822510"/>
      <w:bookmarkStart w:id="9" w:name="_Toc262464127"/>
      <w:bookmarkStart w:id="10" w:name="_Toc351122133"/>
      <w:r>
        <w:rPr>
          <w:snapToGrid w:val="0"/>
        </w:rPr>
        <w:t>Florida’s Integrated Water Resources Monitoring Program</w:t>
      </w:r>
      <w:bookmarkEnd w:id="7"/>
      <w:bookmarkEnd w:id="8"/>
      <w:bookmarkEnd w:id="9"/>
      <w:bookmarkEnd w:id="10"/>
    </w:p>
    <w:p w:rsidR="00515EE8" w:rsidRDefault="00515EE8" w:rsidP="00515EE8">
      <w:pPr>
        <w:pStyle w:val="Bodytext1"/>
      </w:pPr>
      <w:r>
        <w:t xml:space="preserve">As discussed earlier, water resource monitoring in Florida is conducted by the Department, the WMDs, local governments, and other entities.  Over the past decade, the Department has worked closely with these monitoring entities to establish an </w:t>
      </w:r>
      <w:hyperlink r:id="rId9" w:history="1">
        <w:r w:rsidRPr="003D2CD6">
          <w:rPr>
            <w:rStyle w:val="Hyperlink"/>
          </w:rPr>
          <w:t>Integrated Water Resources Monitoring (IW</w:t>
        </w:r>
        <w:r>
          <w:rPr>
            <w:rStyle w:val="Hyperlink"/>
          </w:rPr>
          <w:t>R</w:t>
        </w:r>
        <w:r w:rsidRPr="003D2CD6">
          <w:rPr>
            <w:rStyle w:val="Hyperlink"/>
          </w:rPr>
          <w:t>M) Program</w:t>
        </w:r>
      </w:hyperlink>
      <w:r>
        <w:t xml:space="preserve"> that integrates surface water and ground water monitoring.  Since it is fiscally and logistically prohibitive to sample every segment of river or stream, every acre of lake, or each individual monitoring well in the state annually, the IWRM also integrates three tiers of monitoring—statewide ambient monitoring networks that allow statistical inferences to be made about all waters in the state (Tier 1); </w:t>
      </w:r>
      <w:r w:rsidRPr="00174C25">
        <w:rPr>
          <w:snapToGrid w:val="0"/>
        </w:rPr>
        <w:t>strategic monitoring for verification of impairment and identification of causative pollutants</w:t>
      </w:r>
      <w:r w:rsidDel="000E04AC">
        <w:t xml:space="preserve"> </w:t>
      </w:r>
      <w:r>
        <w:t xml:space="preserve">(Tier 2); and </w:t>
      </w:r>
      <w:r w:rsidRPr="00174C25">
        <w:t xml:space="preserve">specialized, site-specific monitoring </w:t>
      </w:r>
      <w:r>
        <w:t xml:space="preserve">(Tier </w:t>
      </w:r>
      <w:r w:rsidRPr="00A51190">
        <w:t xml:space="preserve">3) </w:t>
      </w:r>
      <w:r w:rsidRPr="00A51190">
        <w:rPr>
          <w:i/>
        </w:rPr>
        <w:t>(</w:t>
      </w:r>
      <w:r w:rsidRPr="00A51190">
        <w:rPr>
          <w:b/>
          <w:i/>
        </w:rPr>
        <w:t xml:space="preserve">Tables 4.1a </w:t>
      </w:r>
      <w:r w:rsidRPr="00A51190">
        <w:t>through</w:t>
      </w:r>
      <w:r w:rsidRPr="00A51190">
        <w:rPr>
          <w:b/>
          <w:i/>
        </w:rPr>
        <w:t xml:space="preserve"> 4.1d</w:t>
      </w:r>
      <w:r w:rsidRPr="00A51190">
        <w:t xml:space="preserve">).  These three tiers are composed of </w:t>
      </w:r>
      <w:r>
        <w:t>several</w:t>
      </w:r>
      <w:r w:rsidRPr="00A51190">
        <w:t xml:space="preserve"> core monitoring</w:t>
      </w:r>
      <w:r>
        <w:t xml:space="preserve"> programs in the Department’s Division of Water Resource Management and Division of Environmental Assessment and Restoration.  These tiers are not to be viewed as a prioritization structure; they simply reflect different categorical objectives.</w:t>
      </w:r>
    </w:p>
    <w:p w:rsidR="00515EE8" w:rsidRPr="003A021B" w:rsidRDefault="00515EE8" w:rsidP="00515EE8">
      <w:pPr>
        <w:pStyle w:val="Bodytext1"/>
        <w:rPr>
          <w:szCs w:val="22"/>
        </w:rPr>
      </w:pPr>
      <w:r w:rsidRPr="003A021B">
        <w:rPr>
          <w:snapToGrid w:val="0"/>
          <w:szCs w:val="22"/>
        </w:rPr>
        <w:t>The IWRM approach</w:t>
      </w:r>
      <w:r>
        <w:rPr>
          <w:snapToGrid w:val="0"/>
          <w:szCs w:val="22"/>
        </w:rPr>
        <w:t xml:space="preserve"> is consistent with the 2003 EPA</w:t>
      </w:r>
      <w:r w:rsidRPr="003A021B">
        <w:rPr>
          <w:snapToGrid w:val="0"/>
          <w:szCs w:val="22"/>
        </w:rPr>
        <w:t xml:space="preserve"> guidance document, </w:t>
      </w:r>
      <w:hyperlink r:id="rId10" w:history="1">
        <w:r w:rsidRPr="007D04E4">
          <w:rPr>
            <w:rStyle w:val="Hyperlink"/>
            <w:i/>
            <w:snapToGrid w:val="0"/>
            <w:szCs w:val="22"/>
          </w:rPr>
          <w:t>Elements of a State Water Monitoring and Assessment Program</w:t>
        </w:r>
      </w:hyperlink>
      <w:r>
        <w:rPr>
          <w:snapToGrid w:val="0"/>
          <w:szCs w:val="22"/>
        </w:rPr>
        <w:t xml:space="preserve">.  In 2009, </w:t>
      </w:r>
      <w:r>
        <w:t>the Department</w:t>
      </w:r>
      <w:r>
        <w:rPr>
          <w:snapToGrid w:val="0"/>
          <w:szCs w:val="22"/>
        </w:rPr>
        <w:t xml:space="preserve"> prepared and submitted a report on these elements for the different monitoring programs.  The report, </w:t>
      </w:r>
      <w:hyperlink r:id="rId11" w:history="1">
        <w:r w:rsidRPr="007D04E4">
          <w:rPr>
            <w:rStyle w:val="Hyperlink"/>
            <w:i/>
            <w:snapToGrid w:val="0"/>
            <w:szCs w:val="22"/>
          </w:rPr>
          <w:t>Elements of Florida’s Water Monitoring and Assessment Program</w:t>
        </w:r>
      </w:hyperlink>
      <w:r>
        <w:rPr>
          <w:snapToGrid w:val="0"/>
          <w:szCs w:val="22"/>
        </w:rPr>
        <w:t xml:space="preserve">, </w:t>
      </w:r>
      <w:r w:rsidRPr="003A021B">
        <w:rPr>
          <w:szCs w:val="22"/>
        </w:rPr>
        <w:t xml:space="preserve">addresses the following </w:t>
      </w:r>
      <w:r>
        <w:rPr>
          <w:szCs w:val="22"/>
        </w:rPr>
        <w:t>10</w:t>
      </w:r>
      <w:r w:rsidRPr="003A021B">
        <w:rPr>
          <w:szCs w:val="22"/>
        </w:rPr>
        <w:t xml:space="preserve"> elements:</w:t>
      </w:r>
    </w:p>
    <w:p w:rsidR="00515EE8" w:rsidRDefault="00515EE8" w:rsidP="00515EE8">
      <w:pPr>
        <w:pStyle w:val="Listwithnumbers"/>
        <w:numPr>
          <w:ilvl w:val="0"/>
          <w:numId w:val="1"/>
        </w:numPr>
        <w:rPr>
          <w:szCs w:val="22"/>
        </w:rPr>
      </w:pPr>
      <w:r w:rsidRPr="00225788">
        <w:rPr>
          <w:szCs w:val="22"/>
        </w:rPr>
        <w:t>Monitoring objectives</w:t>
      </w:r>
      <w:r>
        <w:rPr>
          <w:szCs w:val="22"/>
        </w:rPr>
        <w:t>;</w:t>
      </w:r>
      <w:r w:rsidRPr="00225788">
        <w:rPr>
          <w:szCs w:val="22"/>
        </w:rPr>
        <w:t xml:space="preserve"> </w:t>
      </w:r>
    </w:p>
    <w:p w:rsidR="00515EE8" w:rsidRDefault="00515EE8" w:rsidP="00515EE8">
      <w:pPr>
        <w:pStyle w:val="Listwithnumbers"/>
        <w:numPr>
          <w:ilvl w:val="0"/>
          <w:numId w:val="1"/>
        </w:numPr>
        <w:rPr>
          <w:szCs w:val="22"/>
        </w:rPr>
      </w:pPr>
      <w:r w:rsidRPr="00225788">
        <w:rPr>
          <w:szCs w:val="22"/>
        </w:rPr>
        <w:t>Monitoring strategy</w:t>
      </w:r>
      <w:r>
        <w:rPr>
          <w:szCs w:val="22"/>
        </w:rPr>
        <w:t>;</w:t>
      </w:r>
    </w:p>
    <w:p w:rsidR="00515EE8" w:rsidRDefault="00515EE8" w:rsidP="00515EE8">
      <w:pPr>
        <w:pStyle w:val="Listwithnumbers"/>
        <w:numPr>
          <w:ilvl w:val="0"/>
          <w:numId w:val="1"/>
        </w:numPr>
        <w:rPr>
          <w:szCs w:val="22"/>
        </w:rPr>
      </w:pPr>
      <w:r w:rsidRPr="00225788">
        <w:rPr>
          <w:szCs w:val="22"/>
        </w:rPr>
        <w:t>Monitoring design</w:t>
      </w:r>
      <w:r>
        <w:rPr>
          <w:szCs w:val="22"/>
        </w:rPr>
        <w:t>;</w:t>
      </w:r>
      <w:r w:rsidRPr="00225788">
        <w:rPr>
          <w:szCs w:val="22"/>
        </w:rPr>
        <w:t xml:space="preserve"> </w:t>
      </w:r>
    </w:p>
    <w:p w:rsidR="00515EE8" w:rsidRDefault="00515EE8" w:rsidP="00515EE8">
      <w:pPr>
        <w:pStyle w:val="Listwithnumbers"/>
        <w:numPr>
          <w:ilvl w:val="0"/>
          <w:numId w:val="1"/>
        </w:numPr>
        <w:rPr>
          <w:szCs w:val="22"/>
        </w:rPr>
      </w:pPr>
      <w:r w:rsidRPr="00225788">
        <w:rPr>
          <w:szCs w:val="22"/>
        </w:rPr>
        <w:t>Indicators</w:t>
      </w:r>
      <w:r>
        <w:rPr>
          <w:szCs w:val="22"/>
        </w:rPr>
        <w:t>;</w:t>
      </w:r>
      <w:r w:rsidRPr="00225788">
        <w:rPr>
          <w:szCs w:val="22"/>
        </w:rPr>
        <w:t xml:space="preserve"> </w:t>
      </w:r>
    </w:p>
    <w:p w:rsidR="00515EE8" w:rsidRDefault="00515EE8" w:rsidP="00515EE8">
      <w:pPr>
        <w:pStyle w:val="Listwithnumbers"/>
        <w:numPr>
          <w:ilvl w:val="0"/>
          <w:numId w:val="1"/>
        </w:numPr>
        <w:rPr>
          <w:szCs w:val="22"/>
        </w:rPr>
      </w:pPr>
      <w:r w:rsidRPr="00225788">
        <w:rPr>
          <w:szCs w:val="22"/>
        </w:rPr>
        <w:t>Quality assurance</w:t>
      </w:r>
      <w:r>
        <w:rPr>
          <w:szCs w:val="22"/>
        </w:rPr>
        <w:t>;</w:t>
      </w:r>
      <w:r w:rsidRPr="00225788">
        <w:rPr>
          <w:szCs w:val="22"/>
        </w:rPr>
        <w:t xml:space="preserve"> </w:t>
      </w:r>
    </w:p>
    <w:p w:rsidR="00515EE8" w:rsidRDefault="00515EE8" w:rsidP="00515EE8">
      <w:pPr>
        <w:pStyle w:val="Listwithnumbers"/>
        <w:numPr>
          <w:ilvl w:val="0"/>
          <w:numId w:val="1"/>
        </w:numPr>
        <w:rPr>
          <w:szCs w:val="22"/>
        </w:rPr>
      </w:pPr>
      <w:r w:rsidRPr="00225788">
        <w:rPr>
          <w:szCs w:val="22"/>
        </w:rPr>
        <w:t>Data management</w:t>
      </w:r>
      <w:r>
        <w:rPr>
          <w:szCs w:val="22"/>
        </w:rPr>
        <w:t>;</w:t>
      </w:r>
      <w:r w:rsidRPr="00225788">
        <w:rPr>
          <w:szCs w:val="22"/>
        </w:rPr>
        <w:t xml:space="preserve"> </w:t>
      </w:r>
    </w:p>
    <w:p w:rsidR="00515EE8" w:rsidRDefault="00515EE8" w:rsidP="00515EE8">
      <w:pPr>
        <w:pStyle w:val="Listwithnumbers"/>
        <w:numPr>
          <w:ilvl w:val="0"/>
          <w:numId w:val="1"/>
        </w:numPr>
        <w:rPr>
          <w:szCs w:val="22"/>
        </w:rPr>
      </w:pPr>
      <w:r w:rsidRPr="00225788">
        <w:rPr>
          <w:szCs w:val="22"/>
        </w:rPr>
        <w:t>Data analysis and assessment</w:t>
      </w:r>
      <w:r>
        <w:rPr>
          <w:szCs w:val="22"/>
        </w:rPr>
        <w:t>;</w:t>
      </w:r>
      <w:r w:rsidRPr="00225788">
        <w:rPr>
          <w:szCs w:val="22"/>
        </w:rPr>
        <w:t xml:space="preserve"> </w:t>
      </w:r>
    </w:p>
    <w:p w:rsidR="00515EE8" w:rsidRDefault="00515EE8" w:rsidP="00515EE8">
      <w:pPr>
        <w:pStyle w:val="Listwithnumbers"/>
        <w:numPr>
          <w:ilvl w:val="0"/>
          <w:numId w:val="1"/>
        </w:numPr>
        <w:rPr>
          <w:szCs w:val="22"/>
        </w:rPr>
      </w:pPr>
      <w:r w:rsidRPr="00225788">
        <w:rPr>
          <w:szCs w:val="22"/>
        </w:rPr>
        <w:t>Reporting</w:t>
      </w:r>
      <w:r>
        <w:rPr>
          <w:szCs w:val="22"/>
        </w:rPr>
        <w:t>;</w:t>
      </w:r>
    </w:p>
    <w:p w:rsidR="00515EE8" w:rsidRDefault="00515EE8" w:rsidP="00515EE8">
      <w:pPr>
        <w:pStyle w:val="Listwithnumbers"/>
        <w:numPr>
          <w:ilvl w:val="0"/>
          <w:numId w:val="1"/>
        </w:numPr>
        <w:rPr>
          <w:szCs w:val="22"/>
        </w:rPr>
      </w:pPr>
      <w:r w:rsidRPr="00225788">
        <w:rPr>
          <w:szCs w:val="22"/>
        </w:rPr>
        <w:t>Programmatic evaluation</w:t>
      </w:r>
      <w:r>
        <w:rPr>
          <w:szCs w:val="22"/>
        </w:rPr>
        <w:t>;</w:t>
      </w:r>
      <w:r w:rsidRPr="00225788">
        <w:rPr>
          <w:szCs w:val="22"/>
        </w:rPr>
        <w:t xml:space="preserve"> and </w:t>
      </w:r>
    </w:p>
    <w:p w:rsidR="00515EE8" w:rsidRDefault="00515EE8" w:rsidP="00515EE8">
      <w:pPr>
        <w:pStyle w:val="Listwithnumbers"/>
        <w:numPr>
          <w:ilvl w:val="0"/>
          <w:numId w:val="1"/>
        </w:numPr>
        <w:rPr>
          <w:szCs w:val="22"/>
        </w:rPr>
      </w:pPr>
      <w:r w:rsidRPr="00225788">
        <w:rPr>
          <w:szCs w:val="22"/>
        </w:rPr>
        <w:t>General support and infrastructure planning.</w:t>
      </w:r>
    </w:p>
    <w:p w:rsidR="00515EE8" w:rsidRDefault="00515EE8" w:rsidP="00515EE8">
      <w:pPr>
        <w:pStyle w:val="Bodytextreduced"/>
      </w:pPr>
    </w:p>
    <w:p w:rsidR="00515EE8" w:rsidRPr="00D2717B" w:rsidRDefault="00515EE8" w:rsidP="00515EE8">
      <w:pPr>
        <w:pStyle w:val="Bodytext1"/>
      </w:pPr>
      <w:r>
        <w:t xml:space="preserve">This section broadly discusses Elements 1 (monitoring objectives), 2 (monitoring strategy), 5 (quality assurance), 6 (data management), 9 (programmatic evaluation), and 10 (general support and infrastructure planning).  </w:t>
      </w:r>
      <w:proofErr w:type="gramStart"/>
      <w:r>
        <w:t>The methodology and assessment sections of this report address Elements 3 (monitoring design), 4 (indicators), 7 (data analysis and assessment), and 8 (reporting).</w:t>
      </w:r>
      <w:proofErr w:type="gramEnd"/>
    </w:p>
    <w:p w:rsidR="00515EE8" w:rsidRDefault="00515EE8" w:rsidP="00515EE8">
      <w:pPr>
        <w:rPr>
          <w:rFonts w:ascii="Arial" w:hAnsi="Arial"/>
          <w:b/>
          <w:i/>
          <w:sz w:val="20"/>
          <w:szCs w:val="20"/>
        </w:rPr>
      </w:pPr>
      <w:bookmarkStart w:id="11" w:name="_Toc262464219"/>
      <w:r>
        <w:br w:type="page"/>
      </w:r>
    </w:p>
    <w:p w:rsidR="00515EE8" w:rsidRDefault="00515EE8" w:rsidP="00515EE8">
      <w:pPr>
        <w:pStyle w:val="Tableheading"/>
      </w:pPr>
      <w:bookmarkStart w:id="12" w:name="_Toc351122009"/>
      <w:proofErr w:type="gramStart"/>
      <w:r w:rsidRPr="009E0BCC">
        <w:lastRenderedPageBreak/>
        <w:t xml:space="preserve">Table </w:t>
      </w:r>
      <w:r>
        <w:t>4.1a</w:t>
      </w:r>
      <w:r w:rsidRPr="009E0BCC">
        <w:t>.</w:t>
      </w:r>
      <w:proofErr w:type="gramEnd"/>
      <w:r w:rsidRPr="009E0BCC">
        <w:t xml:space="preserve"> </w:t>
      </w:r>
      <w:r>
        <w:t xml:space="preserve"> The Department</w:t>
      </w:r>
      <w:r w:rsidRPr="009E0BCC">
        <w:t>'s Tier I Monitoring Programs</w:t>
      </w:r>
      <w:bookmarkEnd w:id="11"/>
      <w:bookmarkEnd w:id="12"/>
    </w:p>
    <w:p w:rsidR="00515EE8" w:rsidRDefault="00515EE8" w:rsidP="00515EE8">
      <w:pPr>
        <w:pStyle w:val="TabledescriptionBF"/>
      </w:pPr>
      <w:r>
        <w:t>This is a three-column table.  Column 1 lists the program, Column 2 summarizes its activities, and Column 3 lists the water resources addressed.</w:t>
      </w:r>
    </w:p>
    <w:tbl>
      <w:tblPr>
        <w:tblW w:w="9252" w:type="dxa"/>
        <w:jc w:val="center"/>
        <w:tblLook w:val="04A0"/>
      </w:tblPr>
      <w:tblGrid>
        <w:gridCol w:w="1300"/>
        <w:gridCol w:w="4603"/>
        <w:gridCol w:w="3349"/>
      </w:tblGrid>
      <w:tr w:rsidR="00515EE8" w:rsidRPr="000F2909" w:rsidTr="008D5798">
        <w:trPr>
          <w:trHeight w:val="340"/>
          <w:jc w:val="center"/>
        </w:trPr>
        <w:tc>
          <w:tcPr>
            <w:tcW w:w="1300"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Program</w:t>
            </w:r>
          </w:p>
        </w:tc>
        <w:tc>
          <w:tcPr>
            <w:tcW w:w="4603"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Summary</w:t>
            </w:r>
          </w:p>
        </w:tc>
        <w:tc>
          <w:tcPr>
            <w:tcW w:w="3349"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Resources Addressed</w:t>
            </w:r>
          </w:p>
        </w:tc>
      </w:tr>
      <w:tr w:rsidR="00515EE8" w:rsidTr="008D5798">
        <w:trPr>
          <w:trHeight w:val="546"/>
          <w:jc w:val="center"/>
        </w:trPr>
        <w:tc>
          <w:tcPr>
            <w:tcW w:w="1300" w:type="dxa"/>
            <w:tcBorders>
              <w:top w:val="double" w:sz="4" w:space="0" w:color="auto"/>
              <w:left w:val="single" w:sz="8" w:space="0" w:color="auto"/>
              <w:bottom w:val="nil"/>
              <w:right w:val="single" w:sz="8" w:space="0" w:color="auto"/>
            </w:tcBorders>
            <w:shd w:val="clear" w:color="auto" w:fill="FFFFCC"/>
            <w:vAlign w:val="center"/>
            <w:hideMark/>
          </w:tcPr>
          <w:p w:rsidR="00515EE8" w:rsidRDefault="00515EE8" w:rsidP="008D5798">
            <w:pPr>
              <w:pStyle w:val="TableText"/>
              <w:jc w:val="center"/>
            </w:pPr>
            <w:r>
              <w:t>Status Network</w:t>
            </w:r>
          </w:p>
        </w:tc>
        <w:tc>
          <w:tcPr>
            <w:tcW w:w="4603" w:type="dxa"/>
            <w:tcBorders>
              <w:top w:val="double" w:sz="4" w:space="0" w:color="auto"/>
              <w:left w:val="nil"/>
              <w:bottom w:val="nil"/>
              <w:right w:val="single" w:sz="8" w:space="0" w:color="auto"/>
            </w:tcBorders>
            <w:vAlign w:val="center"/>
            <w:hideMark/>
          </w:tcPr>
          <w:p w:rsidR="00515EE8" w:rsidRDefault="00515EE8" w:rsidP="008D5798">
            <w:pPr>
              <w:pStyle w:val="TableText"/>
              <w:jc w:val="center"/>
            </w:pPr>
            <w:r>
              <w:t>Consists of a probabilistic monitoring design to estimate water quality across the entire state based on a representative subsample of water resource types.</w:t>
            </w:r>
          </w:p>
        </w:tc>
        <w:tc>
          <w:tcPr>
            <w:tcW w:w="3349" w:type="dxa"/>
            <w:tcBorders>
              <w:top w:val="double" w:sz="4" w:space="0" w:color="auto"/>
              <w:left w:val="nil"/>
              <w:bottom w:val="single" w:sz="8" w:space="0" w:color="auto"/>
              <w:right w:val="single" w:sz="8" w:space="0" w:color="auto"/>
            </w:tcBorders>
            <w:vAlign w:val="center"/>
            <w:hideMark/>
          </w:tcPr>
          <w:p w:rsidR="00515EE8" w:rsidRDefault="00515EE8" w:rsidP="008D5798">
            <w:pPr>
              <w:pStyle w:val="TableText"/>
              <w:jc w:val="center"/>
            </w:pPr>
            <w:r>
              <w:t>Large lakes, small lakes, rivers, streams, confined aquifers, and unconfined aquifers</w:t>
            </w:r>
          </w:p>
        </w:tc>
      </w:tr>
      <w:tr w:rsidR="00515EE8" w:rsidTr="008D5798">
        <w:trPr>
          <w:trHeight w:val="619"/>
          <w:jc w:val="center"/>
        </w:trPr>
        <w:tc>
          <w:tcPr>
            <w:tcW w:w="130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515EE8" w:rsidRDefault="00515EE8" w:rsidP="008D5798">
            <w:pPr>
              <w:pStyle w:val="TableText"/>
              <w:jc w:val="center"/>
            </w:pPr>
            <w:r>
              <w:t>Trend Network</w:t>
            </w:r>
          </w:p>
        </w:tc>
        <w:tc>
          <w:tcPr>
            <w:tcW w:w="4603" w:type="dxa"/>
            <w:tcBorders>
              <w:top w:val="single" w:sz="8" w:space="0" w:color="auto"/>
              <w:left w:val="nil"/>
              <w:bottom w:val="single" w:sz="8" w:space="0" w:color="auto"/>
              <w:right w:val="single" w:sz="8" w:space="0" w:color="auto"/>
            </w:tcBorders>
            <w:vAlign w:val="center"/>
            <w:hideMark/>
          </w:tcPr>
          <w:p w:rsidR="00515EE8" w:rsidRDefault="00515EE8" w:rsidP="008D5798">
            <w:pPr>
              <w:pStyle w:val="TableText"/>
              <w:jc w:val="center"/>
            </w:pPr>
            <w:r>
              <w:t>Comprises a fixed station design to examine changes in water quality and flow over time throughout the state.</w:t>
            </w:r>
          </w:p>
        </w:tc>
        <w:tc>
          <w:tcPr>
            <w:tcW w:w="3349" w:type="dxa"/>
            <w:tcBorders>
              <w:top w:val="nil"/>
              <w:left w:val="nil"/>
              <w:bottom w:val="single" w:sz="8" w:space="0" w:color="auto"/>
              <w:right w:val="single" w:sz="8" w:space="0" w:color="auto"/>
            </w:tcBorders>
            <w:vAlign w:val="center"/>
            <w:hideMark/>
          </w:tcPr>
          <w:p w:rsidR="00515EE8" w:rsidRDefault="00515EE8" w:rsidP="008D5798">
            <w:pPr>
              <w:pStyle w:val="TableText"/>
              <w:jc w:val="center"/>
            </w:pPr>
            <w:r>
              <w:t>Rivers, streams, confined aquifers, and unconfined aquifers</w:t>
            </w:r>
          </w:p>
        </w:tc>
      </w:tr>
    </w:tbl>
    <w:p w:rsidR="00515EE8" w:rsidRDefault="00515EE8" w:rsidP="00515EE8">
      <w:pPr>
        <w:pStyle w:val="Bodytextreduced"/>
      </w:pPr>
    </w:p>
    <w:p w:rsidR="00515EE8" w:rsidRDefault="00515EE8" w:rsidP="00515EE8">
      <w:pPr>
        <w:pStyle w:val="Bodytextreduced"/>
      </w:pPr>
    </w:p>
    <w:p w:rsidR="00515EE8" w:rsidRDefault="00515EE8" w:rsidP="00515EE8">
      <w:pPr>
        <w:pStyle w:val="Tableheading"/>
      </w:pPr>
      <w:bookmarkStart w:id="13" w:name="_Toc262464220"/>
      <w:bookmarkStart w:id="14" w:name="_Toc351122010"/>
      <w:proofErr w:type="gramStart"/>
      <w:r w:rsidRPr="00C56A6E">
        <w:t>Tabl</w:t>
      </w:r>
      <w:r>
        <w:t>e 4.1b.</w:t>
      </w:r>
      <w:proofErr w:type="gramEnd"/>
      <w:r>
        <w:t xml:space="preserve">  The Department's Tier I and Tier II B</w:t>
      </w:r>
      <w:r w:rsidRPr="00C56A6E">
        <w:t>lended Monitoring Programs</w:t>
      </w:r>
      <w:bookmarkEnd w:id="13"/>
      <w:bookmarkEnd w:id="14"/>
    </w:p>
    <w:p w:rsidR="00515EE8" w:rsidRDefault="00515EE8" w:rsidP="00515EE8">
      <w:pPr>
        <w:pStyle w:val="TabledescriptionBF"/>
        <w:rPr>
          <w:b/>
        </w:rPr>
      </w:pPr>
      <w:r>
        <w:t>This is a three-column table.  Column 1 lists the program, Column 2 summarizes its activities, and Column 3 lists the water resources addressed.</w:t>
      </w:r>
    </w:p>
    <w:tbl>
      <w:tblPr>
        <w:tblW w:w="9233" w:type="dxa"/>
        <w:jc w:val="center"/>
        <w:tblLook w:val="04A0"/>
      </w:tblPr>
      <w:tblGrid>
        <w:gridCol w:w="1300"/>
        <w:gridCol w:w="4577"/>
        <w:gridCol w:w="3356"/>
      </w:tblGrid>
      <w:tr w:rsidR="00515EE8" w:rsidRPr="000F2909" w:rsidTr="008D5798">
        <w:trPr>
          <w:trHeight w:val="385"/>
          <w:jc w:val="center"/>
        </w:trPr>
        <w:tc>
          <w:tcPr>
            <w:tcW w:w="1300"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Program</w:t>
            </w:r>
          </w:p>
        </w:tc>
        <w:tc>
          <w:tcPr>
            <w:tcW w:w="4577"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Summary</w:t>
            </w:r>
          </w:p>
        </w:tc>
        <w:tc>
          <w:tcPr>
            <w:tcW w:w="3356"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Resources Addressed</w:t>
            </w:r>
          </w:p>
        </w:tc>
      </w:tr>
      <w:tr w:rsidR="00515EE8" w:rsidTr="008D5798">
        <w:trPr>
          <w:trHeight w:val="897"/>
          <w:jc w:val="center"/>
        </w:trPr>
        <w:tc>
          <w:tcPr>
            <w:tcW w:w="1300"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515EE8" w:rsidRDefault="00515EE8" w:rsidP="008D5798">
            <w:pPr>
              <w:pStyle w:val="TableText"/>
              <w:jc w:val="center"/>
            </w:pPr>
            <w:r>
              <w:t>Spring Monitoring Program</w:t>
            </w:r>
          </w:p>
        </w:tc>
        <w:tc>
          <w:tcPr>
            <w:tcW w:w="4577" w:type="dxa"/>
            <w:tcBorders>
              <w:top w:val="double" w:sz="4" w:space="0" w:color="auto"/>
              <w:left w:val="nil"/>
              <w:bottom w:val="single" w:sz="8" w:space="0" w:color="auto"/>
              <w:right w:val="single" w:sz="8" w:space="0" w:color="auto"/>
            </w:tcBorders>
            <w:vAlign w:val="center"/>
            <w:hideMark/>
          </w:tcPr>
          <w:p w:rsidR="00515EE8" w:rsidRDefault="00515EE8" w:rsidP="008D5798">
            <w:pPr>
              <w:pStyle w:val="TableText"/>
              <w:jc w:val="center"/>
            </w:pPr>
            <w:r>
              <w:t>Consists of a fixed station network of freshwater springs intended to enhance the understanding of Florida’s springs, evaluate spring flow, and assess spring health.</w:t>
            </w:r>
          </w:p>
        </w:tc>
        <w:tc>
          <w:tcPr>
            <w:tcW w:w="3356" w:type="dxa"/>
            <w:tcBorders>
              <w:top w:val="double" w:sz="4" w:space="0" w:color="auto"/>
              <w:left w:val="nil"/>
              <w:bottom w:val="single" w:sz="8" w:space="0" w:color="auto"/>
              <w:right w:val="single" w:sz="8" w:space="0" w:color="auto"/>
            </w:tcBorders>
            <w:vAlign w:val="center"/>
            <w:hideMark/>
          </w:tcPr>
          <w:p w:rsidR="00515EE8" w:rsidRDefault="00515EE8" w:rsidP="008D5798">
            <w:pPr>
              <w:pStyle w:val="TableText"/>
              <w:jc w:val="center"/>
            </w:pPr>
            <w:r>
              <w:t>First-magnitude springs, second-magnitude springs, subaquatic conduits, river rises, and coastal submarine springs</w:t>
            </w:r>
          </w:p>
        </w:tc>
      </w:tr>
    </w:tbl>
    <w:p w:rsidR="00515EE8" w:rsidRDefault="00515EE8" w:rsidP="00515EE8">
      <w:pPr>
        <w:pStyle w:val="Bodytextreduced"/>
      </w:pPr>
    </w:p>
    <w:p w:rsidR="00515EE8" w:rsidRDefault="00515EE8" w:rsidP="00515EE8">
      <w:pPr>
        <w:pStyle w:val="Bodytextreduced"/>
      </w:pPr>
    </w:p>
    <w:p w:rsidR="00515EE8" w:rsidRDefault="00515EE8" w:rsidP="00515EE8">
      <w:pPr>
        <w:pStyle w:val="Tableheading"/>
      </w:pPr>
      <w:bookmarkStart w:id="15" w:name="_Toc262464221"/>
      <w:bookmarkStart w:id="16" w:name="_Toc351122011"/>
      <w:proofErr w:type="gramStart"/>
      <w:r w:rsidRPr="00C56A6E">
        <w:t xml:space="preserve">Table </w:t>
      </w:r>
      <w:r>
        <w:t>4.1c</w:t>
      </w:r>
      <w:r w:rsidRPr="00C56A6E">
        <w:t>.</w:t>
      </w:r>
      <w:proofErr w:type="gramEnd"/>
      <w:r w:rsidRPr="00C56A6E">
        <w:t xml:space="preserve"> </w:t>
      </w:r>
      <w:r>
        <w:t xml:space="preserve"> The Department’</w:t>
      </w:r>
      <w:r w:rsidRPr="00C56A6E">
        <w:t>s Tier II Monitoring Programs</w:t>
      </w:r>
      <w:bookmarkEnd w:id="15"/>
      <w:bookmarkEnd w:id="16"/>
    </w:p>
    <w:p w:rsidR="00515EE8" w:rsidRDefault="00515EE8" w:rsidP="00515EE8">
      <w:pPr>
        <w:pStyle w:val="TabledescriptionBF"/>
        <w:rPr>
          <w:b/>
        </w:rPr>
      </w:pPr>
      <w:r>
        <w:t>This is a three-column table.  Column 1 lists the program, Column 2 summarizes its activities, and Column 3 lists the water resources addressed.</w:t>
      </w:r>
    </w:p>
    <w:tbl>
      <w:tblPr>
        <w:tblW w:w="9215" w:type="dxa"/>
        <w:jc w:val="center"/>
        <w:tblLook w:val="04A0"/>
      </w:tblPr>
      <w:tblGrid>
        <w:gridCol w:w="1329"/>
        <w:gridCol w:w="4539"/>
        <w:gridCol w:w="3347"/>
      </w:tblGrid>
      <w:tr w:rsidR="00515EE8" w:rsidRPr="000F2909" w:rsidTr="008D5798">
        <w:trPr>
          <w:trHeight w:val="421"/>
          <w:jc w:val="center"/>
        </w:trPr>
        <w:tc>
          <w:tcPr>
            <w:tcW w:w="1329"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Program</w:t>
            </w:r>
          </w:p>
        </w:tc>
        <w:tc>
          <w:tcPr>
            <w:tcW w:w="4539"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Summary</w:t>
            </w:r>
          </w:p>
        </w:tc>
        <w:tc>
          <w:tcPr>
            <w:tcW w:w="3347"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Resources Addressed</w:t>
            </w:r>
          </w:p>
        </w:tc>
      </w:tr>
      <w:tr w:rsidR="00515EE8" w:rsidRPr="006F31A0" w:rsidTr="008D5798">
        <w:trPr>
          <w:trHeight w:val="717"/>
          <w:jc w:val="center"/>
        </w:trPr>
        <w:tc>
          <w:tcPr>
            <w:tcW w:w="1329"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515EE8" w:rsidRPr="006F31A0" w:rsidRDefault="00515EE8" w:rsidP="008D5798">
            <w:pPr>
              <w:pStyle w:val="TableText"/>
              <w:jc w:val="center"/>
            </w:pPr>
            <w:r w:rsidRPr="006F31A0">
              <w:t>Strategic Monitoring Program</w:t>
            </w:r>
          </w:p>
        </w:tc>
        <w:tc>
          <w:tcPr>
            <w:tcW w:w="4539" w:type="dxa"/>
            <w:tcBorders>
              <w:top w:val="double" w:sz="4" w:space="0" w:color="auto"/>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Addresses questions in specific basins and stream segments that are associated with determinations of waterbody impairment for the TMDL Program.</w:t>
            </w:r>
          </w:p>
        </w:tc>
        <w:tc>
          <w:tcPr>
            <w:tcW w:w="3347" w:type="dxa"/>
            <w:tcBorders>
              <w:top w:val="double" w:sz="4" w:space="0" w:color="auto"/>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All surface waters based on the schedule in the watershed management cycle</w:t>
            </w:r>
          </w:p>
        </w:tc>
      </w:tr>
    </w:tbl>
    <w:p w:rsidR="00515EE8" w:rsidRDefault="00515EE8" w:rsidP="00515EE8">
      <w:pPr>
        <w:pStyle w:val="Bodytextreduced"/>
      </w:pPr>
    </w:p>
    <w:p w:rsidR="00515EE8" w:rsidRDefault="00515EE8" w:rsidP="00515EE8">
      <w:pPr>
        <w:pStyle w:val="Bodytextreduced"/>
      </w:pPr>
    </w:p>
    <w:p w:rsidR="00515EE8" w:rsidRDefault="00515EE8" w:rsidP="00515EE8">
      <w:pPr>
        <w:pStyle w:val="Tableheading"/>
      </w:pPr>
      <w:bookmarkStart w:id="17" w:name="_Toc262464222"/>
      <w:bookmarkStart w:id="18" w:name="_Toc351122012"/>
      <w:r w:rsidRPr="00C56A6E">
        <w:t xml:space="preserve">Table </w:t>
      </w:r>
      <w:r>
        <w:t>4.1d</w:t>
      </w:r>
      <w:r w:rsidRPr="00C56A6E">
        <w:t xml:space="preserve">. </w:t>
      </w:r>
      <w:r>
        <w:t xml:space="preserve"> The Department</w:t>
      </w:r>
      <w:r w:rsidRPr="00C56A6E">
        <w:t>'s Tier III Monitoring Programs</w:t>
      </w:r>
      <w:bookmarkEnd w:id="17"/>
      <w:bookmarkEnd w:id="18"/>
    </w:p>
    <w:p w:rsidR="00515EE8" w:rsidRDefault="00515EE8" w:rsidP="00515EE8">
      <w:pPr>
        <w:pStyle w:val="TabledescriptionBF"/>
        <w:rPr>
          <w:b/>
          <w:sz w:val="20"/>
        </w:rPr>
      </w:pPr>
      <w:r>
        <w:t>This is a three-column table.  Column 1 lists each program, Column 2 summarizes its activities, and Column 3 lists the water resources addressed.</w:t>
      </w:r>
    </w:p>
    <w:tbl>
      <w:tblPr>
        <w:tblW w:w="9256" w:type="dxa"/>
        <w:jc w:val="center"/>
        <w:tblLook w:val="04A0"/>
      </w:tblPr>
      <w:tblGrid>
        <w:gridCol w:w="1381"/>
        <w:gridCol w:w="4507"/>
        <w:gridCol w:w="3368"/>
      </w:tblGrid>
      <w:tr w:rsidR="00515EE8" w:rsidRPr="000F2909" w:rsidTr="008D5798">
        <w:trPr>
          <w:trHeight w:val="367"/>
          <w:jc w:val="center"/>
        </w:trPr>
        <w:tc>
          <w:tcPr>
            <w:tcW w:w="1381" w:type="dxa"/>
            <w:tcBorders>
              <w:top w:val="single" w:sz="8" w:space="0" w:color="auto"/>
              <w:left w:val="single" w:sz="8" w:space="0" w:color="auto"/>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Program</w:t>
            </w:r>
          </w:p>
        </w:tc>
        <w:tc>
          <w:tcPr>
            <w:tcW w:w="4507"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Summary</w:t>
            </w:r>
          </w:p>
        </w:tc>
        <w:tc>
          <w:tcPr>
            <w:tcW w:w="3368" w:type="dxa"/>
            <w:tcBorders>
              <w:top w:val="single" w:sz="8" w:space="0" w:color="auto"/>
              <w:left w:val="nil"/>
              <w:bottom w:val="double" w:sz="4" w:space="0" w:color="auto"/>
              <w:right w:val="single" w:sz="8" w:space="0" w:color="auto"/>
            </w:tcBorders>
            <w:shd w:val="clear" w:color="auto" w:fill="CCFFFF"/>
            <w:vAlign w:val="center"/>
            <w:hideMark/>
          </w:tcPr>
          <w:p w:rsidR="00515EE8" w:rsidRPr="000F2909" w:rsidRDefault="00515EE8" w:rsidP="008D5798">
            <w:pPr>
              <w:pStyle w:val="TableText"/>
              <w:jc w:val="center"/>
              <w:rPr>
                <w:b/>
                <w:i/>
              </w:rPr>
            </w:pPr>
            <w:r w:rsidRPr="000F2909">
              <w:rPr>
                <w:b/>
                <w:i/>
              </w:rPr>
              <w:t>Resources Addressed</w:t>
            </w:r>
          </w:p>
        </w:tc>
      </w:tr>
      <w:tr w:rsidR="00515EE8" w:rsidRPr="006F31A0" w:rsidTr="008D5798">
        <w:trPr>
          <w:trHeight w:val="663"/>
          <w:jc w:val="center"/>
        </w:trPr>
        <w:tc>
          <w:tcPr>
            <w:tcW w:w="1381"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515EE8" w:rsidRPr="006F31A0" w:rsidRDefault="00515EE8" w:rsidP="008D5798">
            <w:pPr>
              <w:pStyle w:val="TableText"/>
              <w:jc w:val="center"/>
            </w:pPr>
            <w:r w:rsidRPr="006F31A0">
              <w:t>Intensive Surveys for TMDLs</w:t>
            </w:r>
          </w:p>
        </w:tc>
        <w:tc>
          <w:tcPr>
            <w:tcW w:w="4507" w:type="dxa"/>
            <w:tcBorders>
              <w:top w:val="double" w:sz="4" w:space="0" w:color="auto"/>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Provides detailed, time-limited investigations of the conditions of specific surface water resources that are identified as impaired.</w:t>
            </w:r>
          </w:p>
        </w:tc>
        <w:tc>
          <w:tcPr>
            <w:tcW w:w="3368" w:type="dxa"/>
            <w:tcBorders>
              <w:top w:val="double" w:sz="4" w:space="0" w:color="auto"/>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Specific surface water resources identified as impaired</w:t>
            </w:r>
          </w:p>
        </w:tc>
      </w:tr>
      <w:tr w:rsidR="00515EE8" w:rsidRPr="006F31A0" w:rsidTr="008D5798">
        <w:trPr>
          <w:trHeight w:val="889"/>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515EE8" w:rsidRPr="006F31A0" w:rsidRDefault="00515EE8" w:rsidP="008D5798">
            <w:pPr>
              <w:pStyle w:val="TableText"/>
              <w:jc w:val="center"/>
            </w:pPr>
            <w:r w:rsidRPr="006F31A0">
              <w:t>Water Quality Standards Development</w:t>
            </w:r>
          </w:p>
        </w:tc>
        <w:tc>
          <w:tcPr>
            <w:tcW w:w="4507" w:type="dxa"/>
            <w:tcBorders>
              <w:top w:val="nil"/>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Develops, evaluates, and revises new and existing surface water quality standards.  Carries out monitoring to determine concentrations to protect aquatic life and human health.</w:t>
            </w:r>
          </w:p>
        </w:tc>
        <w:tc>
          <w:tcPr>
            <w:tcW w:w="3368" w:type="dxa"/>
            <w:tcBorders>
              <w:top w:val="nil"/>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 xml:space="preserve">Surface water and </w:t>
            </w:r>
            <w:r>
              <w:t>g</w:t>
            </w:r>
            <w:r w:rsidRPr="006F31A0">
              <w:t>round water</w:t>
            </w:r>
          </w:p>
        </w:tc>
      </w:tr>
      <w:tr w:rsidR="00515EE8" w:rsidRPr="006F31A0" w:rsidTr="008D5798">
        <w:trPr>
          <w:trHeight w:val="105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515EE8" w:rsidRPr="006F31A0" w:rsidRDefault="00515EE8" w:rsidP="008D5798">
            <w:pPr>
              <w:pStyle w:val="TableText"/>
              <w:jc w:val="center"/>
            </w:pPr>
            <w:r w:rsidRPr="006F31A0">
              <w:t>Site-Specific Alternative Criteria</w:t>
            </w:r>
          </w:p>
        </w:tc>
        <w:tc>
          <w:tcPr>
            <w:tcW w:w="4507" w:type="dxa"/>
            <w:tcBorders>
              <w:top w:val="nil"/>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Develops moderating provisions unique to a waterbody that does not meet particular water quality criteria, due to natural background conditions or human-induced conditions that cannot be controlled or abated.</w:t>
            </w:r>
          </w:p>
        </w:tc>
        <w:tc>
          <w:tcPr>
            <w:tcW w:w="3368" w:type="dxa"/>
            <w:tcBorders>
              <w:top w:val="nil"/>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Surface waterbodies to which particular ambient water quality criteria may not be applicable</w:t>
            </w:r>
          </w:p>
        </w:tc>
      </w:tr>
      <w:tr w:rsidR="00515EE8" w:rsidRPr="006F31A0" w:rsidTr="008D5798">
        <w:trPr>
          <w:trHeight w:val="51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515EE8" w:rsidRPr="006F31A0" w:rsidRDefault="00515EE8" w:rsidP="008D5798">
            <w:pPr>
              <w:pStyle w:val="TableText"/>
              <w:jc w:val="center"/>
            </w:pPr>
            <w:r w:rsidRPr="006F31A0">
              <w:t>Fifth-Year Inspections</w:t>
            </w:r>
          </w:p>
        </w:tc>
        <w:tc>
          <w:tcPr>
            <w:tcW w:w="4507" w:type="dxa"/>
            <w:tcBorders>
              <w:top w:val="nil"/>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Achieves and maintains compliance through sound environmental monitoring and permitting practices.</w:t>
            </w:r>
          </w:p>
        </w:tc>
        <w:tc>
          <w:tcPr>
            <w:tcW w:w="3368" w:type="dxa"/>
            <w:tcBorders>
              <w:top w:val="nil"/>
              <w:left w:val="nil"/>
              <w:bottom w:val="single" w:sz="8" w:space="0" w:color="auto"/>
              <w:right w:val="single" w:sz="8" w:space="0" w:color="auto"/>
            </w:tcBorders>
            <w:vAlign w:val="center"/>
            <w:hideMark/>
          </w:tcPr>
          <w:p w:rsidR="00515EE8" w:rsidRPr="006F31A0" w:rsidRDefault="00515EE8" w:rsidP="008D5798">
            <w:pPr>
              <w:pStyle w:val="TableText"/>
              <w:jc w:val="center"/>
            </w:pPr>
            <w:r w:rsidRPr="006F31A0">
              <w:t>Surface waters that receive point source discharges</w:t>
            </w:r>
          </w:p>
        </w:tc>
      </w:tr>
    </w:tbl>
    <w:p w:rsidR="00515EE8" w:rsidRDefault="00515EE8" w:rsidP="00515EE8">
      <w:pPr>
        <w:pStyle w:val="Bodytext"/>
        <w:rPr>
          <w:b/>
          <w:i/>
          <w:sz w:val="20"/>
        </w:rPr>
      </w:pPr>
    </w:p>
    <w:p w:rsidR="00515EE8" w:rsidRPr="00C56A6E" w:rsidRDefault="00515EE8" w:rsidP="00515EE8">
      <w:pPr>
        <w:pStyle w:val="Bodytextreduced"/>
      </w:pPr>
    </w:p>
    <w:p w:rsidR="00515EE8" w:rsidRDefault="00515EE8" w:rsidP="00515EE8">
      <w:pPr>
        <w:rPr>
          <w:rStyle w:val="Strong"/>
          <w:rFonts w:ascii="Arial" w:hAnsi="Arial" w:cs="Arial"/>
          <w:bCs/>
          <w:i/>
          <w:szCs w:val="26"/>
        </w:rPr>
      </w:pPr>
      <w:bookmarkStart w:id="19" w:name="_Toc254269870"/>
      <w:bookmarkStart w:id="20" w:name="_Toc255822511"/>
      <w:bookmarkStart w:id="21" w:name="_Toc262464128"/>
      <w:r>
        <w:rPr>
          <w:rStyle w:val="Strong"/>
          <w:rFonts w:cs="Arial"/>
        </w:rPr>
        <w:br w:type="page"/>
      </w:r>
    </w:p>
    <w:p w:rsidR="00515EE8" w:rsidRPr="00E03E3C" w:rsidRDefault="00515EE8" w:rsidP="00515EE8">
      <w:pPr>
        <w:pStyle w:val="Heading3"/>
        <w:rPr>
          <w:rStyle w:val="Strong"/>
          <w:b/>
          <w:sz w:val="24"/>
        </w:rPr>
      </w:pPr>
      <w:bookmarkStart w:id="22" w:name="_Toc351122134"/>
      <w:r w:rsidRPr="00E03E3C">
        <w:rPr>
          <w:rStyle w:val="Strong"/>
          <w:sz w:val="24"/>
        </w:rPr>
        <w:lastRenderedPageBreak/>
        <w:t>Element 1:  Monitoring Objectives</w:t>
      </w:r>
      <w:bookmarkEnd w:id="19"/>
      <w:bookmarkEnd w:id="20"/>
      <w:bookmarkEnd w:id="21"/>
      <w:bookmarkEnd w:id="22"/>
    </w:p>
    <w:p w:rsidR="00515EE8" w:rsidRPr="003A021B" w:rsidRDefault="00515EE8" w:rsidP="00515EE8">
      <w:pPr>
        <w:pStyle w:val="Bodytext1"/>
      </w:pPr>
      <w:r w:rsidRPr="00317368">
        <w:rPr>
          <w:rStyle w:val="Strong"/>
          <w:rFonts w:cs="Arial"/>
          <w:b w:val="0"/>
          <w:sz w:val="22"/>
          <w:szCs w:val="22"/>
        </w:rPr>
        <w:t xml:space="preserve">The goal of </w:t>
      </w:r>
      <w:r w:rsidRPr="00317368">
        <w:rPr>
          <w:szCs w:val="22"/>
        </w:rPr>
        <w:t>the Department</w:t>
      </w:r>
      <w:r w:rsidRPr="00317368">
        <w:rPr>
          <w:rStyle w:val="Strong"/>
          <w:rFonts w:cs="Arial"/>
          <w:b w:val="0"/>
          <w:sz w:val="22"/>
          <w:szCs w:val="22"/>
        </w:rPr>
        <w:t xml:space="preserve">’s monitoring activities </w:t>
      </w:r>
      <w:r w:rsidRPr="00317368">
        <w:rPr>
          <w:snapToGrid w:val="0"/>
          <w:szCs w:val="22"/>
        </w:rPr>
        <w:t>is to determine</w:t>
      </w:r>
      <w:r w:rsidRPr="003A021B">
        <w:rPr>
          <w:snapToGrid w:val="0"/>
        </w:rPr>
        <w:t xml:space="preserve"> the overall quality of the state’s surface and ground water, how they are changing over time, and the effectiveness of </w:t>
      </w:r>
      <w:r>
        <w:rPr>
          <w:snapToGrid w:val="0"/>
        </w:rPr>
        <w:t xml:space="preserve">water resource management, </w:t>
      </w:r>
      <w:r w:rsidRPr="003A021B">
        <w:rPr>
          <w:snapToGrid w:val="0"/>
        </w:rPr>
        <w:t>protection</w:t>
      </w:r>
      <w:r>
        <w:rPr>
          <w:snapToGrid w:val="0"/>
        </w:rPr>
        <w:t>, and restoration</w:t>
      </w:r>
      <w:r w:rsidRPr="003A021B">
        <w:rPr>
          <w:snapToGrid w:val="0"/>
        </w:rPr>
        <w:t xml:space="preserve"> programs.  </w:t>
      </w:r>
      <w:r w:rsidRPr="003A021B">
        <w:t>Monitoring activities collectively address the following broad objectives:</w:t>
      </w:r>
    </w:p>
    <w:p w:rsidR="00515EE8" w:rsidRPr="003A021B" w:rsidRDefault="00515EE8" w:rsidP="00515EE8">
      <w:pPr>
        <w:pStyle w:val="StyleListBullet11pt"/>
      </w:pPr>
      <w:r w:rsidRPr="003A021B">
        <w:t>Identify and document the condition of Florida’s water resources</w:t>
      </w:r>
      <w:r>
        <w:t>, spatially and temporally,</w:t>
      </w:r>
      <w:r w:rsidRPr="003A021B">
        <w:t xml:space="preserve"> with a known certainty;</w:t>
      </w:r>
    </w:p>
    <w:p w:rsidR="00515EE8" w:rsidRPr="003A021B" w:rsidRDefault="00515EE8" w:rsidP="00515EE8">
      <w:pPr>
        <w:pStyle w:val="StyleListBullet11pt"/>
      </w:pPr>
      <w:r w:rsidRPr="003A021B">
        <w:t>Collect data on important chemical, physical, and biological parameters to characterize waterbodies</w:t>
      </w:r>
      <w:r>
        <w:t xml:space="preserve"> based on thresholds</w:t>
      </w:r>
      <w:r w:rsidRPr="003A021B">
        <w:t xml:space="preserve"> in </w:t>
      </w:r>
      <w:r>
        <w:t>Rule</w:t>
      </w:r>
      <w:r w:rsidRPr="003A021B">
        <w:t xml:space="preserve"> 62-302</w:t>
      </w:r>
      <w:r>
        <w:t>, F.A.C.</w:t>
      </w:r>
      <w:r w:rsidRPr="003A021B">
        <w:t>;</w:t>
      </w:r>
    </w:p>
    <w:p w:rsidR="00515EE8" w:rsidRPr="003A021B" w:rsidRDefault="00515EE8" w:rsidP="00515EE8">
      <w:pPr>
        <w:pStyle w:val="StyleListBullet11pt"/>
      </w:pPr>
      <w:r>
        <w:t>C</w:t>
      </w:r>
      <w:r w:rsidRPr="003A021B">
        <w:t xml:space="preserve">ollect data </w:t>
      </w:r>
      <w:r>
        <w:t xml:space="preserve">from impaired waters </w:t>
      </w:r>
      <w:r w:rsidRPr="003A021B">
        <w:t>that will be use</w:t>
      </w:r>
      <w:r>
        <w:t>d</w:t>
      </w:r>
      <w:r w:rsidRPr="003A021B">
        <w:t xml:space="preserve"> </w:t>
      </w:r>
      <w:r>
        <w:t>to evaluate</w:t>
      </w:r>
      <w:r w:rsidRPr="003A021B">
        <w:t xml:space="preserve"> changes over time </w:t>
      </w:r>
      <w:r>
        <w:t>in response to restoration activities</w:t>
      </w:r>
      <w:r w:rsidRPr="003A021B">
        <w:t>;</w:t>
      </w:r>
    </w:p>
    <w:p w:rsidR="00515EE8" w:rsidRPr="003A021B" w:rsidRDefault="00515EE8" w:rsidP="00515EE8">
      <w:pPr>
        <w:pStyle w:val="StyleListBullet11pt"/>
      </w:pPr>
      <w:r w:rsidRPr="003A021B">
        <w:t xml:space="preserve">Establish a database with known data quality objectives and quality assurance </w:t>
      </w:r>
      <w:r>
        <w:t>for the purpose of</w:t>
      </w:r>
      <w:r w:rsidRPr="003A021B">
        <w:t xml:space="preserve"> determin</w:t>
      </w:r>
      <w:r>
        <w:t>ing</w:t>
      </w:r>
      <w:r w:rsidRPr="003A021B">
        <w:t xml:space="preserve"> a </w:t>
      </w:r>
      <w:r>
        <w:t>basin’s</w:t>
      </w:r>
      <w:r w:rsidRPr="003A021B">
        <w:t xml:space="preserve"> long-term </w:t>
      </w:r>
      <w:r>
        <w:t>ecologica</w:t>
      </w:r>
      <w:r w:rsidRPr="003A021B">
        <w:t>l health</w:t>
      </w:r>
      <w:r>
        <w:t xml:space="preserve"> and </w:t>
      </w:r>
      <w:r w:rsidRPr="003A021B">
        <w:t>establish</w:t>
      </w:r>
      <w:r>
        <w:t>ing</w:t>
      </w:r>
      <w:r w:rsidRPr="003A021B">
        <w:t xml:space="preserve"> water quality standards;</w:t>
      </w:r>
      <w:r>
        <w:t xml:space="preserve"> and</w:t>
      </w:r>
    </w:p>
    <w:p w:rsidR="00515EE8" w:rsidRPr="003A021B" w:rsidRDefault="00515EE8" w:rsidP="00515EE8">
      <w:pPr>
        <w:pStyle w:val="StyleListBullet11pt"/>
      </w:pPr>
      <w:r w:rsidRPr="003A021B">
        <w:t>Provide reliable data to managers, legislators, agencies, and the public</w:t>
      </w:r>
      <w:r>
        <w:t>,</w:t>
      </w:r>
      <w:r w:rsidRPr="00F027C8">
        <w:t xml:space="preserve"> </w:t>
      </w:r>
      <w:r>
        <w:t xml:space="preserve">and aid in </w:t>
      </w:r>
      <w:r w:rsidRPr="003A021B">
        <w:t>management decision making.</w:t>
      </w:r>
    </w:p>
    <w:p w:rsidR="00515EE8" w:rsidRPr="003A021B" w:rsidRDefault="00515EE8" w:rsidP="00515EE8">
      <w:pPr>
        <w:pStyle w:val="Bodytextreduced"/>
      </w:pPr>
    </w:p>
    <w:p w:rsidR="00515EE8" w:rsidRDefault="00515EE8" w:rsidP="00515EE8">
      <w:pPr>
        <w:pStyle w:val="Heading3"/>
      </w:pPr>
      <w:bookmarkStart w:id="23" w:name="_Toc254269871"/>
      <w:bookmarkStart w:id="24" w:name="_Toc255822512"/>
      <w:bookmarkStart w:id="25" w:name="_Toc262464129"/>
      <w:bookmarkStart w:id="26" w:name="_Toc351122135"/>
      <w:r>
        <w:t>Element 2:  Monitoring Strategy</w:t>
      </w:r>
      <w:bookmarkEnd w:id="23"/>
      <w:bookmarkEnd w:id="24"/>
      <w:bookmarkEnd w:id="25"/>
      <w:bookmarkEnd w:id="26"/>
    </w:p>
    <w:p w:rsidR="00515EE8" w:rsidRDefault="00515EE8" w:rsidP="00515EE8">
      <w:pPr>
        <w:pStyle w:val="Bodytext1"/>
      </w:pPr>
      <w:r>
        <w:t xml:space="preserve">Under the Department’s IWRM approach, there are three tiers of monitoring, ranging </w:t>
      </w:r>
      <w:r w:rsidRPr="00D2717B">
        <w:rPr>
          <w:snapToGrid w:val="0"/>
        </w:rPr>
        <w:t>from the general to the specific</w:t>
      </w:r>
      <w:r>
        <w:rPr>
          <w:snapToGrid w:val="0"/>
        </w:rPr>
        <w:t>, designed to fill data gaps or support specific regulatory needs.</w:t>
      </w:r>
      <w:r>
        <w:t xml:space="preserve">  </w:t>
      </w:r>
      <w:r w:rsidRPr="00F0799C">
        <w:t xml:space="preserve">Each of </w:t>
      </w:r>
      <w:r>
        <w:t>the Department’s</w:t>
      </w:r>
      <w:r w:rsidRPr="00F0799C">
        <w:t xml:space="preserve"> core monitoring programs has a detailed monitoring design, a list of core and supplemental water quality indicators, and specific procedures for quality assurance, data management, data analysis and assessment, reporting, and programmatic evaluation.</w:t>
      </w:r>
      <w:r>
        <w:t xml:space="preserve">  The Department</w:t>
      </w:r>
      <w:r w:rsidRPr="009E6B6E">
        <w:t xml:space="preserve"> relies on both chemical </w:t>
      </w:r>
      <w:r>
        <w:t>and</w:t>
      </w:r>
      <w:r w:rsidRPr="009E6B6E">
        <w:t xml:space="preserve"> biological sampling in its monitoring programs, and </w:t>
      </w:r>
      <w:r>
        <w:t xml:space="preserve">also </w:t>
      </w:r>
      <w:r w:rsidRPr="004D09FE">
        <w:t xml:space="preserve">conducts the bulk of the biological sampling that is carried out statewide.  </w:t>
      </w:r>
      <w:r w:rsidRPr="004D09FE">
        <w:rPr>
          <w:b/>
          <w:i/>
        </w:rPr>
        <w:t xml:space="preserve">Tables 4.1a </w:t>
      </w:r>
      <w:r w:rsidRPr="004D09FE">
        <w:t>through</w:t>
      </w:r>
      <w:r w:rsidRPr="004D09FE">
        <w:rPr>
          <w:b/>
          <w:i/>
        </w:rPr>
        <w:t xml:space="preserve"> 4.1d</w:t>
      </w:r>
      <w:r w:rsidRPr="004D09FE">
        <w:rPr>
          <w:b/>
        </w:rPr>
        <w:t xml:space="preserve"> </w:t>
      </w:r>
      <w:r w:rsidRPr="004D09FE">
        <w:t xml:space="preserve">briefly describe </w:t>
      </w:r>
      <w:r>
        <w:t>the Department</w:t>
      </w:r>
      <w:r w:rsidRPr="004D09FE">
        <w:t xml:space="preserve">’s approach and the water resources addressed for each </w:t>
      </w:r>
      <w:r>
        <w:t>Departmental monitoring program.</w:t>
      </w:r>
    </w:p>
    <w:p w:rsidR="00515EE8" w:rsidRDefault="00515EE8" w:rsidP="00515EE8">
      <w:pPr>
        <w:pStyle w:val="Bodytext1"/>
      </w:pPr>
      <w:r w:rsidRPr="00F0799C">
        <w:t xml:space="preserve">Based on the goals and objectives of each individual </w:t>
      </w:r>
      <w:r>
        <w:t xml:space="preserve">core </w:t>
      </w:r>
      <w:r w:rsidRPr="00F0799C">
        <w:t xml:space="preserve">monitoring program, sample locations are selected, monitoring parameters and sampling frequencies are determined, and sample collection and analysis are coordinated among </w:t>
      </w:r>
      <w:r>
        <w:t>the Department</w:t>
      </w:r>
      <w:r w:rsidRPr="00F0799C">
        <w:t xml:space="preserve">’s </w:t>
      </w:r>
      <w:r>
        <w:t xml:space="preserve">six </w:t>
      </w:r>
      <w:r w:rsidRPr="00F0799C">
        <w:t>districts</w:t>
      </w:r>
      <w:r>
        <w:t xml:space="preserve"> and</w:t>
      </w:r>
      <w:r w:rsidRPr="00F0799C">
        <w:t xml:space="preserve"> cooperating federal, state, and county agencies.</w:t>
      </w:r>
      <w:r>
        <w:t xml:space="preserve">  This close coordination with other monitoring entities around the state is essential to prevent duplication and to maximize the number of waterbodies that are monitored on a regular basis.</w:t>
      </w:r>
    </w:p>
    <w:p w:rsidR="00515EE8" w:rsidRDefault="00515EE8" w:rsidP="00515EE8">
      <w:pPr>
        <w:pStyle w:val="Bodytext1"/>
      </w:pPr>
      <w:r>
        <w:t>The Department</w:t>
      </w:r>
      <w:r w:rsidRPr="007B03A6">
        <w:t>’s three tiers of monitoring are as follows:</w:t>
      </w:r>
    </w:p>
    <w:p w:rsidR="00515EE8" w:rsidRDefault="00515EE8" w:rsidP="00515EE8">
      <w:pPr>
        <w:pStyle w:val="ListBullet"/>
      </w:pPr>
      <w:r w:rsidRPr="007B03A6">
        <w:rPr>
          <w:b/>
        </w:rPr>
        <w:t xml:space="preserve">Tier I </w:t>
      </w:r>
      <w:r>
        <w:t>consists of</w:t>
      </w:r>
      <w:r w:rsidRPr="00D2717B">
        <w:t xml:space="preserve"> </w:t>
      </w:r>
      <w:r>
        <w:t xml:space="preserve">the </w:t>
      </w:r>
      <w:r w:rsidRPr="00D2717B">
        <w:t xml:space="preserve">statewide surface water and ground water Status and Trend </w:t>
      </w:r>
      <w:r>
        <w:t>N</w:t>
      </w:r>
      <w:r w:rsidRPr="00D2717B">
        <w:t>etworks.</w:t>
      </w:r>
      <w:r>
        <w:t xml:space="preserve"> </w:t>
      </w:r>
      <w:r w:rsidRPr="00D2717B">
        <w:t xml:space="preserve"> The Status </w:t>
      </w:r>
      <w:r>
        <w:t>N</w:t>
      </w:r>
      <w:r w:rsidRPr="00D2717B">
        <w:t xml:space="preserve">etwork </w:t>
      </w:r>
      <w:r>
        <w:t xml:space="preserve">employs a probabilistic monitoring design to estimate water quality statewide, </w:t>
      </w:r>
      <w:r w:rsidRPr="00D2717B">
        <w:t xml:space="preserve">based on a </w:t>
      </w:r>
      <w:r w:rsidRPr="00DD2D57">
        <w:t>representative subsample of water resource types.  The Trend Network uses a</w:t>
      </w:r>
      <w:r w:rsidRPr="00D2717B">
        <w:t xml:space="preserve"> fixed station design to examine changes in water quality over time </w:t>
      </w:r>
      <w:r>
        <w:t xml:space="preserve">at selected sites </w:t>
      </w:r>
      <w:r w:rsidRPr="00D2717B">
        <w:t xml:space="preserve">throughout the state. </w:t>
      </w:r>
      <w:r>
        <w:t xml:space="preserve"> </w:t>
      </w:r>
      <w:r w:rsidRPr="00D2717B">
        <w:t xml:space="preserve">The objective of these networks is to provide scientifically defensible information on the important chemical, physical, and biological characteristics of surface waters and major aquifer systems of Florida. </w:t>
      </w:r>
      <w:r>
        <w:t xml:space="preserve"> </w:t>
      </w:r>
      <w:r w:rsidRPr="00D2717B">
        <w:t xml:space="preserve">Both networks are designed to measure condition using a variety of threshold values, including </w:t>
      </w:r>
      <w:r w:rsidRPr="00D2717B">
        <w:lastRenderedPageBreak/>
        <w:t>water quality standards, water quality indices, and other appropriate ecological indicators.</w:t>
      </w:r>
    </w:p>
    <w:p w:rsidR="00515EE8" w:rsidRDefault="00515EE8" w:rsidP="00515EE8">
      <w:pPr>
        <w:pStyle w:val="ListBullet"/>
      </w:pPr>
      <w:r w:rsidRPr="007B03A6">
        <w:rPr>
          <w:b/>
        </w:rPr>
        <w:t>Tier II</w:t>
      </w:r>
      <w:r>
        <w:t xml:space="preserve"> </w:t>
      </w:r>
      <w:r w:rsidRPr="00D2717B">
        <w:t xml:space="preserve">includes the Strategic Monitoring Program, </w:t>
      </w:r>
      <w:r>
        <w:t xml:space="preserve">which is </w:t>
      </w:r>
      <w:r w:rsidRPr="00D2717B">
        <w:t xml:space="preserve">designed to address </w:t>
      </w:r>
      <w:r>
        <w:t xml:space="preserve">questions in specific basins and stream segments that are associated with determinations of waterbody impairment for the TMDL Program.  In addition, this tier includes </w:t>
      </w:r>
      <w:r w:rsidRPr="0087303A">
        <w:t xml:space="preserve">the Spring </w:t>
      </w:r>
      <w:r>
        <w:t>Monitoring Program, which encompasses</w:t>
      </w:r>
      <w:r w:rsidRPr="00D2717B">
        <w:t xml:space="preserve"> all of the extensive monitoring activities begun in 1999 to address the needs of Florida’s freshwater spring systems</w:t>
      </w:r>
      <w:r>
        <w:t xml:space="preserve">.  </w:t>
      </w:r>
    </w:p>
    <w:p w:rsidR="00515EE8" w:rsidRDefault="00515EE8" w:rsidP="00515EE8">
      <w:pPr>
        <w:pStyle w:val="ListBullet"/>
      </w:pPr>
      <w:r w:rsidRPr="007450F9">
        <w:rPr>
          <w:b/>
        </w:rPr>
        <w:t>Tier II</w:t>
      </w:r>
      <w:r w:rsidRPr="007B03A6">
        <w:rPr>
          <w:b/>
        </w:rPr>
        <w:t xml:space="preserve">I </w:t>
      </w:r>
      <w:r w:rsidRPr="00E47E1E">
        <w:t>a</w:t>
      </w:r>
      <w:r>
        <w:t xml:space="preserve">ddresses </w:t>
      </w:r>
      <w:r w:rsidRPr="00E47E1E">
        <w:t xml:space="preserve">questions that are </w:t>
      </w:r>
      <w:r>
        <w:t xml:space="preserve">site-specific or </w:t>
      </w:r>
      <w:r w:rsidRPr="00E47E1E">
        <w:t>regulatory in nature.</w:t>
      </w:r>
      <w:r>
        <w:t xml:space="preserve">  </w:t>
      </w:r>
      <w:r w:rsidRPr="00E47E1E">
        <w:t xml:space="preserve">Examples </w:t>
      </w:r>
      <w:r>
        <w:t xml:space="preserve">of Tier III monitoring activities </w:t>
      </w:r>
      <w:r w:rsidRPr="00E47E1E">
        <w:t xml:space="preserve">include monitoring to determine whether </w:t>
      </w:r>
      <w:r>
        <w:t xml:space="preserve">moderating provisions such as </w:t>
      </w:r>
      <w:r w:rsidRPr="00E47E1E">
        <w:t>site</w:t>
      </w:r>
      <w:r>
        <w:t>-</w:t>
      </w:r>
      <w:r w:rsidRPr="00E47E1E">
        <w:t xml:space="preserve">specific alternative criteria </w:t>
      </w:r>
      <w:r>
        <w:t xml:space="preserve">(SSACs) </w:t>
      </w:r>
      <w:r w:rsidRPr="00E47E1E">
        <w:t xml:space="preserve">should apply </w:t>
      </w:r>
      <w:r>
        <w:t>to</w:t>
      </w:r>
      <w:r w:rsidRPr="00E47E1E">
        <w:t xml:space="preserve"> certain waters, monitoring tied to regulatory permits issued by </w:t>
      </w:r>
      <w:r>
        <w:t>the Department, monitoring to establish TMDLs (intensive surveys), and monitoring associated with evaluating the effectiveness of BMPs.  Tier III also includes monitoring activities for the development of water quality standards.</w:t>
      </w:r>
    </w:p>
    <w:p w:rsidR="00515EE8" w:rsidRDefault="00515EE8" w:rsidP="00515EE8">
      <w:pPr>
        <w:pStyle w:val="Bodytextreduced"/>
        <w:rPr>
          <w:snapToGrid w:val="0"/>
        </w:rPr>
      </w:pPr>
    </w:p>
    <w:p w:rsidR="00515EE8" w:rsidRDefault="00515EE8" w:rsidP="00515EE8">
      <w:pPr>
        <w:pStyle w:val="Heading3"/>
      </w:pPr>
      <w:bookmarkStart w:id="27" w:name="_Toc254269872"/>
      <w:bookmarkStart w:id="28" w:name="_Toc255822513"/>
      <w:bookmarkStart w:id="29" w:name="_Toc262464130"/>
      <w:bookmarkStart w:id="30" w:name="_Toc351122136"/>
      <w:r>
        <w:t>Element 5:  Quality Assurance</w:t>
      </w:r>
      <w:bookmarkEnd w:id="27"/>
      <w:bookmarkEnd w:id="28"/>
      <w:bookmarkEnd w:id="29"/>
      <w:bookmarkEnd w:id="30"/>
    </w:p>
    <w:p w:rsidR="00515EE8" w:rsidRDefault="00515EE8" w:rsidP="00515EE8">
      <w:pPr>
        <w:pStyle w:val="Bodytext1"/>
      </w:pPr>
      <w:r>
        <w:t>Because water quality monitoring is carried out by many agencies and groups statewide, the Department has a centralized quality assurance (QA) program to ensure that data are properly and consistently collected.  A Quality Assurance Officer coordinates and oversees data quality activities for each program.  However, QA is the responsibility of everyone associated with sampling, monitoring, and data analysis.  In September 2009, the Secretary of the Department approved a program directive, DEP 972, which further outlines this distributed responsibility, including each employee’s obligation to ensure that decisions are based upon defensible scientific information.</w:t>
      </w:r>
      <w:r w:rsidRPr="00E5205A">
        <w:t xml:space="preserve"> </w:t>
      </w:r>
      <w:r>
        <w:t xml:space="preserve"> Additionally, in support of the QA directive (DEP 972), all organizational units are required to update existing quality assurance manuals and plans describing internal QA procedures and criteria applied to all scientific data generation, review and use.  </w:t>
      </w:r>
      <w:r w:rsidRPr="00546045">
        <w:t>A comprehensive QA report will be compiled from these man</w:t>
      </w:r>
      <w:r>
        <w:t xml:space="preserve">uals/plans and submitted to the </w:t>
      </w:r>
      <w:r w:rsidRPr="00546045">
        <w:t xml:space="preserve">Secretary </w:t>
      </w:r>
      <w:r>
        <w:t xml:space="preserve">of the Department </w:t>
      </w:r>
      <w:r w:rsidRPr="00546045">
        <w:t>on an annual basis.</w:t>
      </w:r>
    </w:p>
    <w:p w:rsidR="00515EE8" w:rsidRDefault="00515EE8" w:rsidP="00515EE8">
      <w:pPr>
        <w:pStyle w:val="Bodytext1"/>
      </w:pPr>
      <w:r>
        <w:t>Training classes, which are conducted by Departmental staff, focus on program-specific sampling requirements.  Any updates or changes to an individual program’s monitoring protocols are communicated through project management meetings, statewide meetings, and an Internet website.</w:t>
      </w:r>
    </w:p>
    <w:p w:rsidR="00515EE8" w:rsidRDefault="00515EE8" w:rsidP="00515EE8">
      <w:pPr>
        <w:pStyle w:val="Bodytext1"/>
      </w:pPr>
      <w:r>
        <w:t>The accuracy of field measurements is assessed through internal Departmental programs.  Staff also monitor the on-site sampling environment, sampling equipment decontamination, sample container cleaning, the suitability of sample preservatives and analyte-free water, and sample transport and storage conditions, to control the impact that these activities may have on sample integrity and representativeness.</w:t>
      </w:r>
    </w:p>
    <w:p w:rsidR="00515EE8" w:rsidRDefault="00515EE8" w:rsidP="00515EE8">
      <w:pPr>
        <w:pStyle w:val="Bodytext1"/>
      </w:pPr>
      <w:r>
        <w:t xml:space="preserve">For each monitoring program, field </w:t>
      </w:r>
      <w:proofErr w:type="gramStart"/>
      <w:r>
        <w:t>staff are</w:t>
      </w:r>
      <w:proofErr w:type="gramEnd"/>
      <w:r>
        <w:t xml:space="preserve"> instructed to follow a comprehensive set of Departmental Standard Operating Procedures (SOPs) for sample collection and field testing (e.g., field meter measurements).  These are incorporated by reference</w:t>
      </w:r>
      <w:r w:rsidRPr="003A6D43">
        <w:t xml:space="preserve"> in </w:t>
      </w:r>
      <w:r>
        <w:t>Rule</w:t>
      </w:r>
      <w:r w:rsidRPr="003A6D43">
        <w:t xml:space="preserve"> 62-160, F.A.C., </w:t>
      </w:r>
      <w:r w:rsidRPr="002B7AD6">
        <w:rPr>
          <w:i/>
        </w:rPr>
        <w:t>Quality Assurance</w:t>
      </w:r>
      <w:r>
        <w:t xml:space="preserve">, and are specified </w:t>
      </w:r>
      <w:r w:rsidRPr="003A6D43">
        <w:t xml:space="preserve">in </w:t>
      </w:r>
      <w:r>
        <w:t xml:space="preserve">the Departmental document, </w:t>
      </w:r>
      <w:hyperlink r:id="rId12" w:history="1">
        <w:r w:rsidRPr="007D04E4">
          <w:rPr>
            <w:rStyle w:val="Hyperlink"/>
            <w:i/>
          </w:rPr>
          <w:t>Standard Operating Procedures for Field Activities</w:t>
        </w:r>
      </w:hyperlink>
      <w:r w:rsidRPr="007D04E4">
        <w:rPr>
          <w:i/>
        </w:rPr>
        <w:t xml:space="preserve"> </w:t>
      </w:r>
      <w:r>
        <w:t>(DEP-SOP-001/01, March 31, 2008).  Other mandatory quality assurance requirements detailed in Rule</w:t>
      </w:r>
      <w:r w:rsidRPr="003A6D43">
        <w:t xml:space="preserve"> </w:t>
      </w:r>
      <w:r>
        <w:t>62-160, F.A.C., are also followed</w:t>
      </w:r>
      <w:r w:rsidRPr="003A6D43">
        <w:t>.</w:t>
      </w:r>
    </w:p>
    <w:p w:rsidR="00515EE8" w:rsidRDefault="00515EE8" w:rsidP="00515EE8">
      <w:pPr>
        <w:pStyle w:val="Bodytext1"/>
      </w:pPr>
      <w:r>
        <w:lastRenderedPageBreak/>
        <w:t xml:space="preserve">Water quality samples are sent to the Department’s Central Laboratory for analysis for the majority of programs; however, some external and overflow laboratories are also used.  Departmental laboratories have SOPs for handling and analyzing samples; for reporting applicable precision, accuracy, and method detection limits (MDLs); and for reporting data.  Laboratory certification is maintained as required by Section 62-160.300, F.A.C.  </w:t>
      </w:r>
      <w:proofErr w:type="gramStart"/>
      <w:r>
        <w:t>The Quality Assurance Rule (Rule 62-160, F.A.C.)</w:t>
      </w:r>
      <w:proofErr w:type="gramEnd"/>
      <w:r>
        <w:t xml:space="preserve"> (</w:t>
      </w:r>
      <w:proofErr w:type="gramStart"/>
      <w:r>
        <w:t>current</w:t>
      </w:r>
      <w:proofErr w:type="gramEnd"/>
      <w:r>
        <w:t xml:space="preserve"> effective date of December 3, 2008), requires all entities submitting data to the Department be certified by the </w:t>
      </w:r>
      <w:r w:rsidRPr="00D716D4">
        <w:t xml:space="preserve">National Environmental Laboratory Accreditation Conference </w:t>
      </w:r>
      <w:r>
        <w:t>(NELAC) through FDOH.</w:t>
      </w:r>
      <w:r w:rsidRPr="00E46059">
        <w:t xml:space="preserve"> </w:t>
      </w:r>
      <w:r>
        <w:t xml:space="preserve"> </w:t>
      </w:r>
      <w:r w:rsidRPr="00E55091">
        <w:t>The</w:t>
      </w:r>
      <w:r>
        <w:t xml:space="preserve"> certification process requires the laboratory to develop a comprehensive quality manual for internal operations, analyze performance testing samples twice a year, and undergo periodic systems audits conducted by FDOH inspectors.  In addition, other mandatory QA requirements specified in Rule 62-160, F.A.C., are followed.  Contracted overflow labs are held to identical QA requirements via detailed contract language.</w:t>
      </w:r>
    </w:p>
    <w:p w:rsidR="00515EE8" w:rsidRDefault="00515EE8" w:rsidP="00515EE8">
      <w:pPr>
        <w:pStyle w:val="Bodytext1"/>
      </w:pPr>
      <w:r>
        <w:t xml:space="preserve">The sampling and testing performance of field teams is evaluated by auditors from the Department’s QA program, which is administered by the Standards and Assessment Section.  </w:t>
      </w:r>
      <w:proofErr w:type="gramStart"/>
      <w:r>
        <w:t>Staff</w:t>
      </w:r>
      <w:proofErr w:type="gramEnd"/>
      <w:r>
        <w:t xml:space="preserve"> from other organizational units who have been trained as auditors also conduct these evaluations.  The criteria for field performance are those specified by Rule 62-160, F.A.C., the Departmental SOPs, internal quality manuals or plans, and where applicable, contractual requirements. </w:t>
      </w:r>
    </w:p>
    <w:p w:rsidR="00515EE8" w:rsidRDefault="00515EE8" w:rsidP="00515EE8">
      <w:pPr>
        <w:pStyle w:val="Bodytext1"/>
      </w:pPr>
      <w:r>
        <w:t>The quality of laboratory data and its usability for specific applications is also evaluated</w:t>
      </w:r>
      <w:r w:rsidRPr="00EB01EF">
        <w:t xml:space="preserve"> </w:t>
      </w:r>
      <w:r>
        <w:t>by auditors from the Department’s QA program and other organizational units.  The criteria for laboratory data usability are those specified by Rule</w:t>
      </w:r>
      <w:r w:rsidRPr="003A6D43">
        <w:t xml:space="preserve"> </w:t>
      </w:r>
      <w:r>
        <w:t>62-160, F.A.C.; the FDOH certification rule, Rule</w:t>
      </w:r>
      <w:r w:rsidRPr="003A6D43">
        <w:t xml:space="preserve"> </w:t>
      </w:r>
      <w:r>
        <w:t>64E-1, F.A.C.; the NELAC standards, which are incorporated by reference in Rule</w:t>
      </w:r>
      <w:r w:rsidRPr="003A6D43">
        <w:t xml:space="preserve"> </w:t>
      </w:r>
      <w:r>
        <w:t>64E-1, F.A.C.; data quality objectives specified in internal Departmental quality manuals or plans; other applicable Departmental program rules; and, where applicable, contractual requirements.  In addition, a document describing the data evaluation process (</w:t>
      </w:r>
      <w:r w:rsidRPr="00D47239">
        <w:rPr>
          <w:i/>
        </w:rPr>
        <w:t>Process for Assessing Data Usability,</w:t>
      </w:r>
      <w:r>
        <w:t xml:space="preserve"> DEP-EA-001/07, </w:t>
      </w:r>
      <w:proofErr w:type="gramStart"/>
      <w:r>
        <w:t>March</w:t>
      </w:r>
      <w:proofErr w:type="gramEnd"/>
      <w:r>
        <w:t xml:space="preserve"> 31, 2008) is incorporated by reference into Rule 62-160, F.A.C.</w:t>
      </w:r>
    </w:p>
    <w:p w:rsidR="00515EE8" w:rsidRPr="006E6B66" w:rsidRDefault="00515EE8" w:rsidP="00515EE8">
      <w:pPr>
        <w:pStyle w:val="Bodytext1"/>
      </w:pPr>
      <w:r>
        <w:t>Various checklists have been developed to ensure the application of consistent and systematic procedures for auditing field and laboratory data.</w:t>
      </w:r>
    </w:p>
    <w:p w:rsidR="00515EE8" w:rsidRDefault="00515EE8" w:rsidP="00515EE8">
      <w:pPr>
        <w:pStyle w:val="Heading3"/>
      </w:pPr>
      <w:bookmarkStart w:id="31" w:name="_Toc254269873"/>
      <w:bookmarkStart w:id="32" w:name="_Toc255822514"/>
      <w:bookmarkStart w:id="33" w:name="_Toc262464131"/>
      <w:bookmarkStart w:id="34" w:name="_Toc351122137"/>
      <w:r>
        <w:t>Element 6:  Data Management</w:t>
      </w:r>
      <w:bookmarkEnd w:id="31"/>
      <w:bookmarkEnd w:id="32"/>
      <w:bookmarkEnd w:id="33"/>
      <w:bookmarkEnd w:id="34"/>
    </w:p>
    <w:p w:rsidR="00515EE8" w:rsidRDefault="00515EE8" w:rsidP="00515EE8">
      <w:pPr>
        <w:pStyle w:val="Bodytext1"/>
      </w:pPr>
      <w:r>
        <w:t xml:space="preserve">The smooth and timely flow of water quality data from sample collectors and analytical agencies </w:t>
      </w:r>
      <w:r w:rsidRPr="0060286F">
        <w:t xml:space="preserve">to data analysts is a high priority.  </w:t>
      </w:r>
      <w:r>
        <w:t>The Department</w:t>
      </w:r>
      <w:r w:rsidRPr="0060286F">
        <w:t xml:space="preserve">’s </w:t>
      </w:r>
      <w:r>
        <w:t>Bureau of Assessment and Restoration Support and Bureau of Watershed Restoration house or oversee the majority of the surface and ground water resource monitoring programs described in this report.  There are program-specific data management requirements; however, these bureaus serve as the principal warehouses for monitoring data.</w:t>
      </w:r>
      <w:r w:rsidRPr="0060286F">
        <w:t xml:space="preserve">  Assisted by cooperating federal, state, and</w:t>
      </w:r>
      <w:r>
        <w:t xml:space="preserve"> county agencies, sample locations are selected, monitoring parameters and frequencies determined, and sample collection and analysis coordinated to meet data quality objectives.</w:t>
      </w:r>
    </w:p>
    <w:p w:rsidR="00515EE8" w:rsidRDefault="00515EE8" w:rsidP="00515EE8">
      <w:pPr>
        <w:pStyle w:val="Heading3"/>
      </w:pPr>
      <w:bookmarkStart w:id="35" w:name="_Toc254269874"/>
      <w:bookmarkStart w:id="36" w:name="_Toc255822515"/>
      <w:bookmarkStart w:id="37" w:name="_Toc262464132"/>
      <w:bookmarkStart w:id="38" w:name="_Toc351122138"/>
      <w:r>
        <w:t>Element 9:  Program Evaluation</w:t>
      </w:r>
      <w:bookmarkEnd w:id="35"/>
      <w:bookmarkEnd w:id="36"/>
      <w:bookmarkEnd w:id="37"/>
      <w:bookmarkEnd w:id="38"/>
    </w:p>
    <w:p w:rsidR="00515EE8" w:rsidRDefault="00515EE8" w:rsidP="00515EE8">
      <w:pPr>
        <w:pStyle w:val="Bodytext1"/>
      </w:pPr>
      <w:r>
        <w:t>The Department</w:t>
      </w:r>
      <w:r w:rsidRPr="00E47E1E">
        <w:t xml:space="preserve">, </w:t>
      </w:r>
      <w:r>
        <w:t xml:space="preserve">in consultation </w:t>
      </w:r>
      <w:r w:rsidRPr="00E47E1E">
        <w:t xml:space="preserve">with </w:t>
      </w:r>
      <w:r>
        <w:t xml:space="preserve">the </w:t>
      </w:r>
      <w:r w:rsidRPr="00E47E1E">
        <w:t xml:space="preserve">EPA, reviews each monitoring program to determine how well the program serves its </w:t>
      </w:r>
      <w:r>
        <w:t>water quality</w:t>
      </w:r>
      <w:r w:rsidRPr="00E47E1E">
        <w:t xml:space="preserve"> decision needs for all state waters. </w:t>
      </w:r>
      <w:r>
        <w:t xml:space="preserve"> </w:t>
      </w:r>
      <w:r w:rsidRPr="00E47E1E">
        <w:t>EPA and</w:t>
      </w:r>
      <w:r>
        <w:t xml:space="preserve"> Departmental</w:t>
      </w:r>
      <w:r w:rsidRPr="00E47E1E">
        <w:t xml:space="preserve"> QA audits </w:t>
      </w:r>
      <w:r>
        <w:t>are used in evaluating</w:t>
      </w:r>
      <w:r w:rsidRPr="00E47E1E">
        <w:t xml:space="preserve"> </w:t>
      </w:r>
      <w:r>
        <w:t>each</w:t>
      </w:r>
      <w:r w:rsidRPr="00E47E1E">
        <w:t xml:space="preserve"> program to determine how well each of the </w:t>
      </w:r>
      <w:r>
        <w:t xml:space="preserve">EPA’s recommended </w:t>
      </w:r>
      <w:r w:rsidRPr="00E47E1E">
        <w:t xml:space="preserve">elements is addressed and how </w:t>
      </w:r>
      <w:r>
        <w:t xml:space="preserve">to incorporate </w:t>
      </w:r>
      <w:r w:rsidRPr="00E47E1E">
        <w:t xml:space="preserve">needed changes and </w:t>
      </w:r>
      <w:r w:rsidRPr="00E47E1E">
        <w:lastRenderedPageBreak/>
        <w:t>additions into future monitoring cycles.</w:t>
      </w:r>
      <w:r>
        <w:t xml:space="preserve">  Additionally, DEP 972 (QA Directive) outlines the Department’s distributed responsibility for ensuring that Departmental programs and organizational units meet established data quality objectives.</w:t>
      </w:r>
    </w:p>
    <w:p w:rsidR="00515EE8" w:rsidRDefault="00515EE8" w:rsidP="00515EE8">
      <w:pPr>
        <w:pStyle w:val="Heading3"/>
      </w:pPr>
      <w:bookmarkStart w:id="39" w:name="_Toc254269875"/>
      <w:bookmarkStart w:id="40" w:name="_Toc255822516"/>
      <w:bookmarkStart w:id="41" w:name="_Toc262464133"/>
      <w:bookmarkStart w:id="42" w:name="_Toc351122139"/>
      <w:r>
        <w:t>Element 10:  General Support and Infrastructure Planning</w:t>
      </w:r>
      <w:bookmarkEnd w:id="39"/>
      <w:bookmarkEnd w:id="40"/>
      <w:bookmarkEnd w:id="41"/>
      <w:bookmarkEnd w:id="42"/>
      <w:r>
        <w:t xml:space="preserve"> </w:t>
      </w:r>
    </w:p>
    <w:p w:rsidR="00515EE8" w:rsidRDefault="00515EE8" w:rsidP="00515EE8">
      <w:pPr>
        <w:pStyle w:val="Bodytext1"/>
      </w:pPr>
      <w:r>
        <w:t xml:space="preserve">The EPA’s general support and infrastructure planning element is encompassed by a number of activities.  The Department’s Central Laboratory provides laboratory support for all the core monitoring </w:t>
      </w:r>
      <w:r w:rsidRPr="0060286F">
        <w:t xml:space="preserve">programs.  </w:t>
      </w:r>
      <w:proofErr w:type="gramStart"/>
      <w:r>
        <w:t>Staff from all programs provide</w:t>
      </w:r>
      <w:proofErr w:type="gramEnd"/>
      <w:r>
        <w:t xml:space="preserve"> substantial support for planning and refining field logistics, and also provide data management, review, analysis and reporting.  The results are often used to pursue and implement management actions to address areas of concern via differing program mechanisms.</w:t>
      </w:r>
    </w:p>
    <w:p w:rsidR="00515EE8" w:rsidRDefault="00515EE8" w:rsidP="00515EE8">
      <w:pPr>
        <w:pStyle w:val="Heading2"/>
      </w:pPr>
      <w:bookmarkStart w:id="43" w:name="_Toc254269876"/>
      <w:bookmarkStart w:id="44" w:name="_Toc255822517"/>
      <w:bookmarkStart w:id="45" w:name="_Toc262464134"/>
      <w:bookmarkStart w:id="46" w:name="_Toc351122140"/>
      <w:r>
        <w:t>Evolving Approaches to Monitoring</w:t>
      </w:r>
      <w:bookmarkEnd w:id="43"/>
      <w:bookmarkEnd w:id="44"/>
      <w:bookmarkEnd w:id="45"/>
      <w:bookmarkEnd w:id="46"/>
    </w:p>
    <w:p w:rsidR="00515EE8" w:rsidRPr="00C5311F" w:rsidRDefault="00515EE8" w:rsidP="00515EE8">
      <w:pPr>
        <w:pStyle w:val="Bodytext1"/>
      </w:pPr>
      <w:r w:rsidRPr="00C5311F">
        <w:t>Florida</w:t>
      </w:r>
      <w:r>
        <w:t xml:space="preserve"> continues to develop new approaches to monitoring.  The Department</w:t>
      </w:r>
      <w:r w:rsidRPr="00C5311F">
        <w:t xml:space="preserve"> has developed </w:t>
      </w:r>
      <w:r>
        <w:t xml:space="preserve">a number of </w:t>
      </w:r>
      <w:r w:rsidRPr="00C5311F">
        <w:t xml:space="preserve">biological indices to characterize the condition of surface waters and has adopted these indices for use in water resource assessments at all three </w:t>
      </w:r>
      <w:r>
        <w:t>tier</w:t>
      </w:r>
      <w:r w:rsidRPr="00C5311F">
        <w:t xml:space="preserve">s of monitoring.  </w:t>
      </w:r>
      <w:r>
        <w:t>T</w:t>
      </w:r>
      <w:r w:rsidRPr="00C5311F">
        <w:t>he</w:t>
      </w:r>
      <w:r>
        <w:t xml:space="preserve"> following</w:t>
      </w:r>
      <w:r w:rsidRPr="00C5311F">
        <w:t xml:space="preserve"> indicators</w:t>
      </w:r>
      <w:r>
        <w:t xml:space="preserve"> are currently used to measure the biological health of surface waters:</w:t>
      </w:r>
    </w:p>
    <w:p w:rsidR="00515EE8" w:rsidRPr="003A021B" w:rsidRDefault="00515EE8" w:rsidP="00515EE8">
      <w:pPr>
        <w:pStyle w:val="StyleListBullet11pt"/>
      </w:pPr>
      <w:r>
        <w:t xml:space="preserve">The </w:t>
      </w:r>
      <w:hyperlink r:id="rId13" w:history="1">
        <w:r w:rsidRPr="008115DE">
          <w:rPr>
            <w:rStyle w:val="Hyperlink"/>
          </w:rPr>
          <w:t>Stream Condition Index (SCI)</w:t>
        </w:r>
      </w:hyperlink>
      <w:r>
        <w:t xml:space="preserve"> is a</w:t>
      </w:r>
      <w:r w:rsidRPr="003A021B">
        <w:t xml:space="preserve"> </w:t>
      </w:r>
      <w:r>
        <w:t>carefully calibrated</w:t>
      </w:r>
      <w:r w:rsidRPr="003A021B">
        <w:t xml:space="preserve"> macroinvertebrate index for use in flowing streams, </w:t>
      </w:r>
      <w:r>
        <w:t>and</w:t>
      </w:r>
      <w:r w:rsidRPr="003A021B">
        <w:t xml:space="preserve"> is used </w:t>
      </w:r>
      <w:r>
        <w:t>as a definitive measure of biological health for impairment.</w:t>
      </w:r>
      <w:r w:rsidRPr="003A021B">
        <w:t xml:space="preserve">  Data generated on the species </w:t>
      </w:r>
      <w:r>
        <w:t xml:space="preserve">composition </w:t>
      </w:r>
      <w:r w:rsidRPr="003A021B">
        <w:t xml:space="preserve">and abundance of organisms in a stream </w:t>
      </w:r>
      <w:proofErr w:type="gramStart"/>
      <w:r w:rsidRPr="003A021B">
        <w:t>are</w:t>
      </w:r>
      <w:proofErr w:type="gramEnd"/>
      <w:r w:rsidRPr="003A021B">
        <w:t xml:space="preserve"> used to calculate </w:t>
      </w:r>
      <w:r>
        <w:t>10</w:t>
      </w:r>
      <w:r w:rsidRPr="003A021B">
        <w:t xml:space="preserve"> biological metrics</w:t>
      </w:r>
      <w:r>
        <w:t xml:space="preserve"> (e.g., sensitive taxa, filter feeders, clingers, very tolerant taxa, Ephemeroptera and Trichoptera taxa)</w:t>
      </w:r>
      <w:r w:rsidRPr="003A021B">
        <w:t>.  Points are assigned for each metric</w:t>
      </w:r>
      <w:r>
        <w:t>,</w:t>
      </w:r>
      <w:r w:rsidRPr="003A021B">
        <w:t xml:space="preserve"> based on regionally calibrated criteria.</w:t>
      </w:r>
      <w:r>
        <w:t xml:space="preserve">  The score at which the designated use of the waterbody is being met (threshold) has been determined through analysis of reference site data and a BioCondition Gradient exercise.</w:t>
      </w:r>
    </w:p>
    <w:p w:rsidR="00515EE8" w:rsidRDefault="00515EE8" w:rsidP="00515EE8">
      <w:pPr>
        <w:pStyle w:val="StyleListBullet11pt"/>
        <w:rPr>
          <w:rFonts w:cs="Arial"/>
        </w:rPr>
      </w:pPr>
      <w:r w:rsidRPr="00D13F3A">
        <w:rPr>
          <w:rFonts w:cs="Arial"/>
        </w:rPr>
        <w:t xml:space="preserve">The Linear Vegetation Survey (LVS) is a rapid assessment tool for evaluating ecological condition </w:t>
      </w:r>
      <w:r>
        <w:rPr>
          <w:rFonts w:cs="Arial"/>
        </w:rPr>
        <w:t xml:space="preserve">in flowing waters </w:t>
      </w:r>
      <w:r w:rsidRPr="00D13F3A">
        <w:rPr>
          <w:rFonts w:cs="Arial"/>
        </w:rPr>
        <w:t xml:space="preserve">based on vascular plants.  To employ the LVS method, a </w:t>
      </w:r>
      <w:r>
        <w:rPr>
          <w:rFonts w:cs="Arial"/>
        </w:rPr>
        <w:t>trained biologist surveys a 100-</w:t>
      </w:r>
      <w:r w:rsidRPr="00D13F3A">
        <w:rPr>
          <w:rFonts w:cs="Arial"/>
        </w:rPr>
        <w:t>meter segment of a stream, divides the stretch into 10</w:t>
      </w:r>
      <w:r>
        <w:rPr>
          <w:rFonts w:cs="Arial"/>
        </w:rPr>
        <w:t>-</w:t>
      </w:r>
      <w:r w:rsidRPr="00D13F3A">
        <w:rPr>
          <w:rFonts w:cs="Arial"/>
        </w:rPr>
        <w:t>meter sampling units, and identifies the plant spec</w:t>
      </w:r>
      <w:r>
        <w:rPr>
          <w:rFonts w:cs="Arial"/>
        </w:rPr>
        <w:t>ies present to the typical high-</w:t>
      </w:r>
      <w:r w:rsidRPr="00D13F3A">
        <w:rPr>
          <w:rFonts w:cs="Arial"/>
        </w:rPr>
        <w:t xml:space="preserve">water mark, including submersed, floating, and emergent plants.  </w:t>
      </w:r>
      <w:r>
        <w:t>The Department</w:t>
      </w:r>
      <w:r>
        <w:rPr>
          <w:rFonts w:cs="Arial"/>
        </w:rPr>
        <w:t xml:space="preserve"> uses the LVS to determine if the stream floral community meets its designated use by a comparison with the reference condition.  </w:t>
      </w:r>
    </w:p>
    <w:p w:rsidR="00515EE8" w:rsidRPr="0055791C" w:rsidRDefault="00515EE8" w:rsidP="00515EE8">
      <w:pPr>
        <w:pStyle w:val="StyleListBullet11pt"/>
      </w:pPr>
      <w:r>
        <w:rPr>
          <w:rFonts w:cs="Arial"/>
        </w:rPr>
        <w:t>The Rapid Periphyton Survey (</w:t>
      </w:r>
      <w:r w:rsidRPr="00D13F3A">
        <w:rPr>
          <w:rFonts w:cs="Arial"/>
        </w:rPr>
        <w:t>RPS</w:t>
      </w:r>
      <w:r>
        <w:rPr>
          <w:rFonts w:cs="Arial"/>
        </w:rPr>
        <w:t>)</w:t>
      </w:r>
      <w:r w:rsidRPr="00D13F3A">
        <w:rPr>
          <w:rFonts w:cs="Arial"/>
        </w:rPr>
        <w:t xml:space="preserve"> </w:t>
      </w:r>
      <w:r w:rsidRPr="00494A18">
        <w:rPr>
          <w:rFonts w:cs="Arial"/>
        </w:rPr>
        <w:t xml:space="preserve">is a rapid assessment tool </w:t>
      </w:r>
      <w:r>
        <w:rPr>
          <w:rFonts w:cs="Arial"/>
        </w:rPr>
        <w:t>for demonstrating</w:t>
      </w:r>
      <w:r w:rsidRPr="00D13F3A">
        <w:rPr>
          <w:rFonts w:cs="Arial"/>
        </w:rPr>
        <w:t xml:space="preserve"> a lack of </w:t>
      </w:r>
      <w:r>
        <w:rPr>
          <w:rFonts w:cs="Arial"/>
        </w:rPr>
        <w:t xml:space="preserve">or </w:t>
      </w:r>
      <w:r w:rsidRPr="00D13F3A">
        <w:rPr>
          <w:rFonts w:cs="Arial"/>
        </w:rPr>
        <w:t>abundance of nuisance or problematic algal growth</w:t>
      </w:r>
      <w:r>
        <w:rPr>
          <w:rFonts w:cs="Arial"/>
        </w:rPr>
        <w:t xml:space="preserve"> in streams.  </w:t>
      </w:r>
      <w:r w:rsidRPr="00D13F3A">
        <w:rPr>
          <w:rFonts w:cs="Arial"/>
        </w:rPr>
        <w:t>To conduct the RPS method, a trained biologist visits 99 points within</w:t>
      </w:r>
      <w:r>
        <w:rPr>
          <w:rFonts w:cs="Arial"/>
        </w:rPr>
        <w:t xml:space="preserve"> a 100-</w:t>
      </w:r>
      <w:r w:rsidRPr="00D13F3A">
        <w:rPr>
          <w:rFonts w:cs="Arial"/>
        </w:rPr>
        <w:t>meter segment of a stream or river, and determines the presence and thickness of algae</w:t>
      </w:r>
      <w:r>
        <w:rPr>
          <w:rFonts w:cs="Arial"/>
        </w:rPr>
        <w:t xml:space="preserve"> at each point</w:t>
      </w:r>
      <w:r w:rsidRPr="00D13F3A">
        <w:rPr>
          <w:rFonts w:cs="Arial"/>
        </w:rPr>
        <w:t>.</w:t>
      </w:r>
      <w:r>
        <w:rPr>
          <w:rFonts w:cs="Arial"/>
        </w:rPr>
        <w:t xml:space="preserve">  If thick algae are abundant, the algae are identified to determine if nuisance taxa are present.  </w:t>
      </w:r>
      <w:r>
        <w:t>The Department</w:t>
      </w:r>
      <w:r>
        <w:rPr>
          <w:rFonts w:cs="Arial"/>
        </w:rPr>
        <w:t xml:space="preserve"> uses the RPS to determine if the stream algal community meets its designated use by a comparison with reference condition.</w:t>
      </w:r>
    </w:p>
    <w:p w:rsidR="00515EE8" w:rsidRPr="003A021B" w:rsidRDefault="00515EE8" w:rsidP="00515EE8">
      <w:pPr>
        <w:pStyle w:val="StyleListBullet11pt"/>
      </w:pPr>
      <w:r>
        <w:t>T</w:t>
      </w:r>
      <w:r w:rsidRPr="003A021B">
        <w:t xml:space="preserve">he </w:t>
      </w:r>
      <w:hyperlink r:id="rId14" w:history="1">
        <w:r w:rsidRPr="00172F5E">
          <w:rPr>
            <w:rStyle w:val="Hyperlink"/>
          </w:rPr>
          <w:t>Lake Vegetation Index</w:t>
        </w:r>
      </w:hyperlink>
      <w:r w:rsidRPr="003A021B">
        <w:t xml:space="preserve"> (LVI) </w:t>
      </w:r>
      <w:r>
        <w:t>is a multimetric index to evaluate</w:t>
      </w:r>
      <w:r w:rsidRPr="003A021B">
        <w:t xml:space="preserve"> plant (macrophyte)</w:t>
      </w:r>
      <w:r>
        <w:t xml:space="preserve"> </w:t>
      </w:r>
      <w:r w:rsidRPr="003A021B">
        <w:t xml:space="preserve">community </w:t>
      </w:r>
      <w:r>
        <w:t xml:space="preserve">health in Florida lakes.  Macrophyte species lists are generated during a rapid visual field and transect survey and summarized in four metrics.  The score at which the designated use of the waterbody is being met </w:t>
      </w:r>
      <w:r>
        <w:lastRenderedPageBreak/>
        <w:t>(threshold) has been determined through an analysis of reference site data and a BioCondition Gradient exercise.</w:t>
      </w:r>
    </w:p>
    <w:p w:rsidR="00515EE8" w:rsidRPr="003A021B" w:rsidRDefault="00515EE8" w:rsidP="00515EE8">
      <w:pPr>
        <w:pStyle w:val="StyleListBullet11pt"/>
      </w:pPr>
      <w:r w:rsidRPr="003A021B">
        <w:t xml:space="preserve">A Wetland Condition Index, using vegetation, macroinvertebrates, and algae, has been developed for </w:t>
      </w:r>
      <w:r>
        <w:t xml:space="preserve">some </w:t>
      </w:r>
      <w:r w:rsidRPr="003A021B">
        <w:t>freshwater wetland systems</w:t>
      </w:r>
      <w:r>
        <w:t xml:space="preserve"> (</w:t>
      </w:r>
      <w:hyperlink r:id="rId15" w:history="1">
        <w:r w:rsidRPr="00EB41C5">
          <w:rPr>
            <w:rStyle w:val="Hyperlink"/>
          </w:rPr>
          <w:t>forested wetlands</w:t>
        </w:r>
      </w:hyperlink>
      <w:r>
        <w:t xml:space="preserve"> and </w:t>
      </w:r>
      <w:hyperlink r:id="rId16" w:history="1">
        <w:r>
          <w:rPr>
            <w:rStyle w:val="Hyperlink"/>
          </w:rPr>
          <w:t>depressional</w:t>
        </w:r>
        <w:r w:rsidRPr="00EB41C5">
          <w:rPr>
            <w:rStyle w:val="Hyperlink"/>
          </w:rPr>
          <w:t xml:space="preserve"> wetlands</w:t>
        </w:r>
      </w:hyperlink>
      <w:r>
        <w:t xml:space="preserve">; a pilot study for </w:t>
      </w:r>
      <w:hyperlink r:id="rId17" w:history="1">
        <w:r w:rsidRPr="00EB41C5">
          <w:rPr>
            <w:rStyle w:val="Hyperlink"/>
          </w:rPr>
          <w:t>strands and floodplains</w:t>
        </w:r>
      </w:hyperlink>
      <w:r>
        <w:t xml:space="preserve"> was completed in 2005)</w:t>
      </w:r>
      <w:r w:rsidRPr="003A021B">
        <w:t xml:space="preserve">.  This tool </w:t>
      </w:r>
      <w:r>
        <w:t>was</w:t>
      </w:r>
      <w:r w:rsidRPr="003A021B">
        <w:t xml:space="preserve"> used to refine </w:t>
      </w:r>
      <w:r>
        <w:t>the Department</w:t>
      </w:r>
      <w:r w:rsidRPr="003A021B">
        <w:t>’s rapid wetland assessment methodology for permitting</w:t>
      </w:r>
      <w:r>
        <w:t xml:space="preserve"> and </w:t>
      </w:r>
      <w:r w:rsidRPr="003A021B">
        <w:t>mitigation</w:t>
      </w:r>
      <w:r>
        <w:t>,</w:t>
      </w:r>
      <w:r w:rsidRPr="003A021B">
        <w:t xml:space="preserve"> and </w:t>
      </w:r>
      <w:r>
        <w:t xml:space="preserve">is being used </w:t>
      </w:r>
      <w:r w:rsidRPr="003A021B">
        <w:t>to assess the effectiveness of wetland restoration projects</w:t>
      </w:r>
      <w:r>
        <w:t xml:space="preserve"> and in other special studies</w:t>
      </w:r>
      <w:r w:rsidRPr="003A021B">
        <w:t>.</w:t>
      </w:r>
    </w:p>
    <w:p w:rsidR="00515EE8" w:rsidRDefault="00515EE8" w:rsidP="00515EE8">
      <w:pPr>
        <w:pStyle w:val="Bodytextreduced"/>
        <w:rPr>
          <w:highlight w:val="yellow"/>
        </w:rPr>
      </w:pPr>
      <w:r>
        <w:rPr>
          <w:highlight w:val="yellow"/>
        </w:rPr>
        <w:br w:type="page"/>
      </w:r>
    </w:p>
    <w:p w:rsidR="005864CD" w:rsidRDefault="006D1CD9"/>
    <w:sectPr w:rsidR="005864CD" w:rsidSect="00515EE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CD9" w:rsidRDefault="006D1CD9" w:rsidP="00515EE8">
      <w:r>
        <w:separator/>
      </w:r>
    </w:p>
  </w:endnote>
  <w:endnote w:type="continuationSeparator" w:id="0">
    <w:p w:rsidR="006D1CD9" w:rsidRDefault="006D1CD9" w:rsidP="00515E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CD9" w:rsidRDefault="006D1CD9" w:rsidP="00515EE8">
      <w:r>
        <w:separator/>
      </w:r>
    </w:p>
  </w:footnote>
  <w:footnote w:type="continuationSeparator" w:id="0">
    <w:p w:rsidR="006D1CD9" w:rsidRDefault="006D1CD9" w:rsidP="00515EE8">
      <w:r>
        <w:continuationSeparator/>
      </w:r>
    </w:p>
  </w:footnote>
  <w:footnote w:id="1">
    <w:p w:rsidR="00515EE8" w:rsidRPr="00EF702D" w:rsidRDefault="00515EE8" w:rsidP="00515EE8">
      <w:pPr>
        <w:pStyle w:val="Bodytext"/>
        <w:rPr>
          <w:rFonts w:cs="Arial"/>
          <w:sz w:val="16"/>
          <w:szCs w:val="16"/>
        </w:rPr>
      </w:pPr>
      <w:r w:rsidRPr="00EF702D">
        <w:rPr>
          <w:rStyle w:val="FootnoteReference"/>
          <w:sz w:val="16"/>
          <w:szCs w:val="16"/>
        </w:rPr>
        <w:footnoteRef/>
      </w:r>
      <w:r w:rsidRPr="00EF702D">
        <w:rPr>
          <w:sz w:val="16"/>
          <w:szCs w:val="16"/>
        </w:rPr>
        <w:t xml:space="preserve"> </w:t>
      </w:r>
      <w:r w:rsidRPr="00EF702D">
        <w:rPr>
          <w:rFonts w:cs="Arial"/>
          <w:sz w:val="16"/>
          <w:szCs w:val="16"/>
        </w:rPr>
        <w:t>At the federal level, Section 305(b) of the 1972 CWA (Federal Wat</w:t>
      </w:r>
      <w:r>
        <w:rPr>
          <w:rFonts w:cs="Arial"/>
          <w:sz w:val="16"/>
          <w:szCs w:val="16"/>
        </w:rPr>
        <w:t>er Pollution Control Act, 33 U.</w:t>
      </w:r>
      <w:r w:rsidRPr="00EF702D">
        <w:rPr>
          <w:rFonts w:cs="Arial"/>
          <w:sz w:val="16"/>
          <w:szCs w:val="16"/>
        </w:rPr>
        <w:t xml:space="preserve">S. Code 1251–1375, as amended) directs each state to (1) prepare and submit a report every two years that includes a description of </w:t>
      </w:r>
      <w:r>
        <w:rPr>
          <w:rFonts w:cs="Arial"/>
          <w:sz w:val="16"/>
          <w:szCs w:val="16"/>
        </w:rPr>
        <w:t xml:space="preserve">the </w:t>
      </w:r>
      <w:r w:rsidRPr="00EF702D">
        <w:rPr>
          <w:rFonts w:cs="Arial"/>
          <w:sz w:val="16"/>
          <w:szCs w:val="16"/>
        </w:rPr>
        <w:t xml:space="preserve">water quality of all of its navigable surface waters to the EPA, and (2) </w:t>
      </w:r>
      <w:r>
        <w:rPr>
          <w:rFonts w:cs="Arial"/>
          <w:sz w:val="16"/>
          <w:szCs w:val="16"/>
        </w:rPr>
        <w:t xml:space="preserve">analyze </w:t>
      </w:r>
      <w:r w:rsidRPr="00BC2D02">
        <w:rPr>
          <w:rFonts w:cs="Arial"/>
          <w:sz w:val="16"/>
          <w:szCs w:val="16"/>
        </w:rPr>
        <w:t>the extent to which navigable waters</w:t>
      </w:r>
      <w:r>
        <w:rPr>
          <w:rFonts w:cs="Arial"/>
          <w:sz w:val="16"/>
          <w:szCs w:val="16"/>
        </w:rPr>
        <w:t xml:space="preserve"> </w:t>
      </w:r>
      <w:r w:rsidRPr="00BC2D02">
        <w:rPr>
          <w:rFonts w:cs="Arial"/>
          <w:sz w:val="16"/>
          <w:szCs w:val="16"/>
        </w:rPr>
        <w:t>provide for the protection and propagation of a</w:t>
      </w:r>
      <w:r>
        <w:rPr>
          <w:rFonts w:cs="Arial"/>
          <w:sz w:val="16"/>
          <w:szCs w:val="16"/>
        </w:rPr>
        <w:t xml:space="preserve"> </w:t>
      </w:r>
      <w:r w:rsidRPr="00BC2D02">
        <w:rPr>
          <w:rFonts w:cs="Arial"/>
          <w:sz w:val="16"/>
          <w:szCs w:val="16"/>
        </w:rPr>
        <w:t>balanced population of shellfish, fish, and</w:t>
      </w:r>
      <w:r>
        <w:rPr>
          <w:rFonts w:cs="Arial"/>
          <w:sz w:val="16"/>
          <w:szCs w:val="16"/>
        </w:rPr>
        <w:t xml:space="preserve"> wildlife</w:t>
      </w:r>
      <w:r w:rsidRPr="00EF702D">
        <w:rPr>
          <w:rFonts w:cs="Arial"/>
          <w:sz w:val="16"/>
          <w:szCs w:val="16"/>
        </w:rPr>
        <w:t>.  Section 303(d) of the CWA requires states to submit to the EPA lists of surface waters that are impaired (i.e., that do not meet their designated uses, such as drinking water, recreation, and shellfish harvesting, as defined by applicable water quality standards).  TMDLs must be developed for each of these impaired waters on a schedule.  Also, Section 106 (e</w:t>
      </w:r>
      <w:proofErr w:type="gramStart"/>
      <w:r w:rsidRPr="00EF702D">
        <w:rPr>
          <w:rFonts w:cs="Arial"/>
          <w:sz w:val="16"/>
          <w:szCs w:val="16"/>
        </w:rPr>
        <w:t>)(</w:t>
      </w:r>
      <w:proofErr w:type="gramEnd"/>
      <w:r w:rsidRPr="00EF702D">
        <w:rPr>
          <w:rFonts w:cs="Arial"/>
          <w:sz w:val="16"/>
          <w:szCs w:val="16"/>
        </w:rPr>
        <w:t>1) of the CWA directs the EPA to determine whether states meet the prerequisites for monitoring their aquatic resources.</w:t>
      </w:r>
    </w:p>
    <w:p w:rsidR="00515EE8" w:rsidRPr="00EF702D" w:rsidRDefault="00515EE8" w:rsidP="00515EE8">
      <w:pPr>
        <w:pStyle w:val="Bodytext"/>
        <w:rPr>
          <w:rFonts w:cs="Arial"/>
          <w:sz w:val="16"/>
          <w:szCs w:val="16"/>
        </w:rPr>
      </w:pPr>
    </w:p>
    <w:p w:rsidR="00515EE8" w:rsidRDefault="00515EE8" w:rsidP="00515EE8">
      <w:pPr>
        <w:pStyle w:val="FootnoteText"/>
      </w:pPr>
      <w:r w:rsidRPr="00EF702D">
        <w:rPr>
          <w:rFonts w:cs="Arial"/>
          <w:szCs w:val="16"/>
        </w:rPr>
        <w:t xml:space="preserve">Monitoring is required under Florida law through a series of rules that govern </w:t>
      </w:r>
      <w:r>
        <w:t>the Department</w:t>
      </w:r>
      <w:r w:rsidRPr="00EF702D">
        <w:rPr>
          <w:rFonts w:cs="Arial"/>
          <w:szCs w:val="16"/>
        </w:rPr>
        <w:t>’s regulatory activities.</w:t>
      </w:r>
      <w:r>
        <w:rPr>
          <w:rFonts w:cs="Arial"/>
          <w:szCs w:val="16"/>
        </w:rPr>
        <w:t xml:space="preserve"> </w:t>
      </w:r>
      <w:r w:rsidRPr="00EF702D">
        <w:rPr>
          <w:rFonts w:cs="Arial"/>
          <w:szCs w:val="16"/>
        </w:rPr>
        <w:t xml:space="preserve"> The 1997 Water Quality Assurance Act (Section 403.063, F.S.) directs </w:t>
      </w:r>
      <w:r>
        <w:t>the Department</w:t>
      </w:r>
      <w:r w:rsidRPr="00EF702D">
        <w:rPr>
          <w:rFonts w:cs="Arial"/>
          <w:szCs w:val="16"/>
        </w:rPr>
        <w:t xml:space="preserve"> to establish and maintain a ground water quality monitoring network designed to detect or predict contamination of the state’s ground water resources.</w:t>
      </w:r>
      <w:r>
        <w:rPr>
          <w:rFonts w:cs="Arial"/>
          <w:szCs w:val="16"/>
        </w:rPr>
        <w:t xml:space="preserve"> </w:t>
      </w:r>
      <w:r w:rsidRPr="00EF702D">
        <w:rPr>
          <w:rFonts w:cs="Arial"/>
          <w:szCs w:val="16"/>
        </w:rPr>
        <w:t xml:space="preserve"> In addition, Section 62-40.540, F.A.C., </w:t>
      </w:r>
      <w:smartTag w:uri="urn:schemas-microsoft-com:office:smarttags" w:element="place">
        <w:smartTag w:uri="urn:schemas-microsoft-com:office:smarttags" w:element="State">
          <w:r w:rsidRPr="00EF702D">
            <w:rPr>
              <w:rFonts w:cs="Arial"/>
              <w:szCs w:val="16"/>
            </w:rPr>
            <w:t>Florida</w:t>
          </w:r>
        </w:smartTag>
      </w:smartTag>
      <w:r w:rsidRPr="00EF702D">
        <w:rPr>
          <w:rFonts w:cs="Arial"/>
          <w:szCs w:val="16"/>
        </w:rPr>
        <w:t xml:space="preserve">’s Water Policy, states that </w:t>
      </w:r>
      <w:r>
        <w:t>the Department</w:t>
      </w:r>
      <w:r w:rsidRPr="00EF702D">
        <w:rPr>
          <w:rFonts w:cs="Arial"/>
          <w:szCs w:val="16"/>
        </w:rPr>
        <w:t xml:space="preserve"> “. . . shall coordinate district, state agency, and local government water quality monitoring activities in order to improve data quality and reduce costs.”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
    <w:nsid w:val="3A0E6A7E"/>
    <w:multiLevelType w:val="hybridMultilevel"/>
    <w:tmpl w:val="A414458C"/>
    <w:lvl w:ilvl="0" w:tplc="5FF82E46">
      <w:start w:val="1"/>
      <w:numFmt w:val="decimal"/>
      <w:lvlText w:val="%1."/>
      <w:lvlJc w:val="left"/>
      <w:pPr>
        <w:tabs>
          <w:tab w:val="num" w:pos="720"/>
        </w:tabs>
        <w:ind w:left="720" w:hanging="360"/>
      </w:pPr>
      <w:rPr>
        <w:rFonts w:cs="Times New Roman" w:hint="default"/>
      </w:rPr>
    </w:lvl>
    <w:lvl w:ilvl="1" w:tplc="A7723BF2" w:tentative="1">
      <w:start w:val="1"/>
      <w:numFmt w:val="lowerLetter"/>
      <w:lvlText w:val="%2."/>
      <w:lvlJc w:val="left"/>
      <w:pPr>
        <w:tabs>
          <w:tab w:val="num" w:pos="1800"/>
        </w:tabs>
        <w:ind w:left="1800" w:hanging="360"/>
      </w:pPr>
      <w:rPr>
        <w:rFonts w:cs="Times New Roman"/>
      </w:rPr>
    </w:lvl>
    <w:lvl w:ilvl="2" w:tplc="1BE22070" w:tentative="1">
      <w:start w:val="1"/>
      <w:numFmt w:val="lowerRoman"/>
      <w:lvlText w:val="%3."/>
      <w:lvlJc w:val="right"/>
      <w:pPr>
        <w:tabs>
          <w:tab w:val="num" w:pos="2520"/>
        </w:tabs>
        <w:ind w:left="2520" w:hanging="180"/>
      </w:pPr>
      <w:rPr>
        <w:rFonts w:cs="Times New Roman"/>
      </w:rPr>
    </w:lvl>
    <w:lvl w:ilvl="3" w:tplc="AAAABE24" w:tentative="1">
      <w:start w:val="1"/>
      <w:numFmt w:val="decimal"/>
      <w:lvlText w:val="%4."/>
      <w:lvlJc w:val="left"/>
      <w:pPr>
        <w:tabs>
          <w:tab w:val="num" w:pos="3240"/>
        </w:tabs>
        <w:ind w:left="3240" w:hanging="360"/>
      </w:pPr>
      <w:rPr>
        <w:rFonts w:cs="Times New Roman"/>
      </w:rPr>
    </w:lvl>
    <w:lvl w:ilvl="4" w:tplc="EE9426D8" w:tentative="1">
      <w:start w:val="1"/>
      <w:numFmt w:val="lowerLetter"/>
      <w:lvlText w:val="%5."/>
      <w:lvlJc w:val="left"/>
      <w:pPr>
        <w:tabs>
          <w:tab w:val="num" w:pos="3960"/>
        </w:tabs>
        <w:ind w:left="3960" w:hanging="360"/>
      </w:pPr>
      <w:rPr>
        <w:rFonts w:cs="Times New Roman"/>
      </w:rPr>
    </w:lvl>
    <w:lvl w:ilvl="5" w:tplc="A184EB74" w:tentative="1">
      <w:start w:val="1"/>
      <w:numFmt w:val="lowerRoman"/>
      <w:lvlText w:val="%6."/>
      <w:lvlJc w:val="right"/>
      <w:pPr>
        <w:tabs>
          <w:tab w:val="num" w:pos="4680"/>
        </w:tabs>
        <w:ind w:left="4680" w:hanging="180"/>
      </w:pPr>
      <w:rPr>
        <w:rFonts w:cs="Times New Roman"/>
      </w:rPr>
    </w:lvl>
    <w:lvl w:ilvl="6" w:tplc="7CBA8880" w:tentative="1">
      <w:start w:val="1"/>
      <w:numFmt w:val="decimal"/>
      <w:lvlText w:val="%7."/>
      <w:lvlJc w:val="left"/>
      <w:pPr>
        <w:tabs>
          <w:tab w:val="num" w:pos="5400"/>
        </w:tabs>
        <w:ind w:left="5400" w:hanging="360"/>
      </w:pPr>
      <w:rPr>
        <w:rFonts w:cs="Times New Roman"/>
      </w:rPr>
    </w:lvl>
    <w:lvl w:ilvl="7" w:tplc="01D8FA5E" w:tentative="1">
      <w:start w:val="1"/>
      <w:numFmt w:val="lowerLetter"/>
      <w:lvlText w:val="%8."/>
      <w:lvlJc w:val="left"/>
      <w:pPr>
        <w:tabs>
          <w:tab w:val="num" w:pos="6120"/>
        </w:tabs>
        <w:ind w:left="6120" w:hanging="360"/>
      </w:pPr>
      <w:rPr>
        <w:rFonts w:cs="Times New Roman"/>
      </w:rPr>
    </w:lvl>
    <w:lvl w:ilvl="8" w:tplc="9B6E66CA" w:tentative="1">
      <w:start w:val="1"/>
      <w:numFmt w:val="lowerRoman"/>
      <w:lvlText w:val="%9."/>
      <w:lvlJc w:val="right"/>
      <w:pPr>
        <w:tabs>
          <w:tab w:val="num" w:pos="6840"/>
        </w:tabs>
        <w:ind w:left="6840" w:hanging="180"/>
      </w:pPr>
      <w:rPr>
        <w:rFonts w:cs="Times New Roman"/>
      </w:rPr>
    </w:lvl>
  </w:abstractNum>
  <w:num w:numId="1">
    <w:abstractNumId w:val="1"/>
    <w:lvlOverride w:ilvl="0">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515EE8"/>
    <w:rsid w:val="00086135"/>
    <w:rsid w:val="00145562"/>
    <w:rsid w:val="001E2D9C"/>
    <w:rsid w:val="0023768E"/>
    <w:rsid w:val="002C4493"/>
    <w:rsid w:val="002E7403"/>
    <w:rsid w:val="00317368"/>
    <w:rsid w:val="00400791"/>
    <w:rsid w:val="00411AD8"/>
    <w:rsid w:val="00515EE8"/>
    <w:rsid w:val="0059185E"/>
    <w:rsid w:val="005E7C13"/>
    <w:rsid w:val="00626FF8"/>
    <w:rsid w:val="006A2271"/>
    <w:rsid w:val="006C1371"/>
    <w:rsid w:val="006D1CD9"/>
    <w:rsid w:val="006F2DE5"/>
    <w:rsid w:val="007B56F4"/>
    <w:rsid w:val="007E3029"/>
    <w:rsid w:val="00AE3CD3"/>
    <w:rsid w:val="00B74F47"/>
    <w:rsid w:val="00C1042F"/>
    <w:rsid w:val="00C44B2D"/>
    <w:rsid w:val="00C56930"/>
    <w:rsid w:val="00C674E8"/>
    <w:rsid w:val="00C80EA1"/>
    <w:rsid w:val="00C91243"/>
    <w:rsid w:val="00CE02BA"/>
    <w:rsid w:val="00D33F82"/>
    <w:rsid w:val="00E2572F"/>
    <w:rsid w:val="00E812CA"/>
    <w:rsid w:val="00EA7513"/>
    <w:rsid w:val="00F069F6"/>
    <w:rsid w:val="00F8199D"/>
    <w:rsid w:val="00FF2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EE8"/>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5EE8"/>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515EE8"/>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515EE8"/>
    <w:pPr>
      <w:keepNext/>
      <w:spacing w:before="120" w:after="120"/>
      <w:outlineLvl w:val="2"/>
    </w:pPr>
    <w:rPr>
      <w:rFonts w:ascii="Arial" w:hAnsi="Arial" w:cs="Arial"/>
      <w:b/>
      <w:bCs/>
      <w: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EE8"/>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515EE8"/>
    <w:rPr>
      <w:rFonts w:ascii="Arial" w:eastAsia="Times New Roman" w:hAnsi="Arial" w:cs="Times New Roman"/>
      <w:b/>
      <w:sz w:val="32"/>
      <w:szCs w:val="20"/>
    </w:rPr>
  </w:style>
  <w:style w:type="character" w:customStyle="1" w:styleId="Heading3Char">
    <w:name w:val="Heading 3 Char"/>
    <w:basedOn w:val="DefaultParagraphFont"/>
    <w:link w:val="Heading3"/>
    <w:rsid w:val="00515EE8"/>
    <w:rPr>
      <w:rFonts w:ascii="Arial" w:eastAsia="Times New Roman" w:hAnsi="Arial" w:cs="Arial"/>
      <w:b/>
      <w:bCs/>
      <w:i/>
      <w:sz w:val="28"/>
      <w:szCs w:val="26"/>
    </w:rPr>
  </w:style>
  <w:style w:type="paragraph" w:styleId="ListBullet">
    <w:name w:val="List Bullet"/>
    <w:basedOn w:val="Normal"/>
    <w:link w:val="ListBulletChar"/>
    <w:uiPriority w:val="99"/>
    <w:qFormat/>
    <w:rsid w:val="00515EE8"/>
    <w:pPr>
      <w:numPr>
        <w:numId w:val="2"/>
      </w:numPr>
      <w:spacing w:after="120"/>
      <w:ind w:right="864"/>
    </w:pPr>
    <w:rPr>
      <w:rFonts w:ascii="Arial" w:hAnsi="Arial"/>
      <w:i/>
      <w:sz w:val="22"/>
    </w:rPr>
  </w:style>
  <w:style w:type="character" w:customStyle="1" w:styleId="ListBulletChar">
    <w:name w:val="List Bullet Char"/>
    <w:basedOn w:val="DefaultParagraphFont"/>
    <w:link w:val="ListBullet"/>
    <w:uiPriority w:val="99"/>
    <w:locked/>
    <w:rsid w:val="00515EE8"/>
    <w:rPr>
      <w:rFonts w:ascii="Arial" w:eastAsia="Times New Roman" w:hAnsi="Arial" w:cs="Times New Roman"/>
      <w:i/>
      <w:szCs w:val="24"/>
    </w:rPr>
  </w:style>
  <w:style w:type="character" w:styleId="Hyperlink">
    <w:name w:val="Hyperlink"/>
    <w:basedOn w:val="DefaultParagraphFont"/>
    <w:uiPriority w:val="99"/>
    <w:rsid w:val="00515EE8"/>
    <w:rPr>
      <w:rFonts w:cs="Times New Roman"/>
      <w:color w:val="0000FF"/>
      <w:u w:val="single"/>
    </w:rPr>
  </w:style>
  <w:style w:type="paragraph" w:styleId="FootnoteText">
    <w:name w:val="footnote text"/>
    <w:basedOn w:val="Normal"/>
    <w:link w:val="FootnoteTextChar"/>
    <w:rsid w:val="00515EE8"/>
    <w:rPr>
      <w:rFonts w:ascii="Arial" w:hAnsi="Arial"/>
      <w:sz w:val="16"/>
      <w:szCs w:val="20"/>
    </w:rPr>
  </w:style>
  <w:style w:type="character" w:customStyle="1" w:styleId="FootnoteTextChar">
    <w:name w:val="Footnote Text Char"/>
    <w:basedOn w:val="DefaultParagraphFont"/>
    <w:link w:val="FootnoteText"/>
    <w:rsid w:val="00515EE8"/>
    <w:rPr>
      <w:rFonts w:ascii="Arial" w:eastAsia="Times New Roman" w:hAnsi="Arial" w:cs="Times New Roman"/>
      <w:sz w:val="16"/>
      <w:szCs w:val="20"/>
    </w:rPr>
  </w:style>
  <w:style w:type="character" w:styleId="FootnoteReference">
    <w:name w:val="footnote reference"/>
    <w:basedOn w:val="DefaultParagraphFont"/>
    <w:semiHidden/>
    <w:rsid w:val="00515EE8"/>
    <w:rPr>
      <w:rFonts w:cs="Times New Roman"/>
      <w:vertAlign w:val="superscript"/>
    </w:rPr>
  </w:style>
  <w:style w:type="paragraph" w:customStyle="1" w:styleId="Bodytext">
    <w:name w:val="Body text"/>
    <w:basedOn w:val="BodyText0"/>
    <w:link w:val="BodytextChar1"/>
    <w:uiPriority w:val="99"/>
    <w:qFormat/>
    <w:locked/>
    <w:rsid w:val="00515EE8"/>
    <w:pPr>
      <w:tabs>
        <w:tab w:val="left" w:pos="720"/>
      </w:tabs>
      <w:spacing w:after="0"/>
    </w:pPr>
    <w:rPr>
      <w:rFonts w:ascii="Arial" w:hAnsi="Arial"/>
      <w:sz w:val="22"/>
      <w:szCs w:val="20"/>
    </w:rPr>
  </w:style>
  <w:style w:type="paragraph" w:customStyle="1" w:styleId="Tableheading">
    <w:name w:val="Table heading"/>
    <w:basedOn w:val="Heading3"/>
    <w:link w:val="TableheadingChar"/>
    <w:uiPriority w:val="99"/>
    <w:qFormat/>
    <w:locked/>
    <w:rsid w:val="00515EE8"/>
    <w:pPr>
      <w:spacing w:before="0" w:after="0"/>
      <w:jc w:val="center"/>
    </w:pPr>
    <w:rPr>
      <w:rFonts w:cs="Times New Roman"/>
      <w:bCs w:val="0"/>
      <w:sz w:val="20"/>
      <w:szCs w:val="20"/>
    </w:rPr>
  </w:style>
  <w:style w:type="paragraph" w:customStyle="1" w:styleId="TableText">
    <w:name w:val="Table Text"/>
    <w:basedOn w:val="Header"/>
    <w:link w:val="TableTextChar"/>
    <w:uiPriority w:val="99"/>
    <w:qFormat/>
    <w:locked/>
    <w:rsid w:val="00515EE8"/>
    <w:pPr>
      <w:tabs>
        <w:tab w:val="clear" w:pos="4680"/>
        <w:tab w:val="clear" w:pos="9360"/>
      </w:tabs>
    </w:pPr>
    <w:rPr>
      <w:rFonts w:ascii="Arial" w:hAnsi="Arial"/>
      <w:sz w:val="18"/>
      <w:szCs w:val="20"/>
    </w:rPr>
  </w:style>
  <w:style w:type="character" w:styleId="Strong">
    <w:name w:val="Strong"/>
    <w:basedOn w:val="DefaultParagraphFont"/>
    <w:qFormat/>
    <w:rsid w:val="00515EE8"/>
    <w:rPr>
      <w:rFonts w:cs="Times New Roman"/>
      <w:b/>
      <w:sz w:val="16"/>
    </w:rPr>
  </w:style>
  <w:style w:type="paragraph" w:customStyle="1" w:styleId="Listwithnumbers">
    <w:name w:val="List with numbers"/>
    <w:basedOn w:val="Normal"/>
    <w:locked/>
    <w:rsid w:val="00515EE8"/>
    <w:pPr>
      <w:tabs>
        <w:tab w:val="num" w:pos="720"/>
      </w:tabs>
      <w:spacing w:after="120"/>
      <w:ind w:left="720" w:right="720" w:hanging="360"/>
    </w:pPr>
    <w:rPr>
      <w:rFonts w:ascii="Arial" w:hAnsi="Arial" w:cs="Arial"/>
      <w:i/>
      <w:sz w:val="22"/>
      <w:szCs w:val="20"/>
    </w:rPr>
  </w:style>
  <w:style w:type="character" w:customStyle="1" w:styleId="TableheadingChar">
    <w:name w:val="Table heading Char"/>
    <w:basedOn w:val="DefaultParagraphFont"/>
    <w:link w:val="Tableheading"/>
    <w:uiPriority w:val="99"/>
    <w:locked/>
    <w:rsid w:val="00515EE8"/>
    <w:rPr>
      <w:rFonts w:ascii="Arial" w:eastAsia="Times New Roman" w:hAnsi="Arial" w:cs="Times New Roman"/>
      <w:b/>
      <w:i/>
      <w:sz w:val="20"/>
      <w:szCs w:val="20"/>
    </w:rPr>
  </w:style>
  <w:style w:type="character" w:customStyle="1" w:styleId="BodytextChar1">
    <w:name w:val="Body text Char1"/>
    <w:basedOn w:val="DefaultParagraphFont"/>
    <w:link w:val="Bodytext"/>
    <w:uiPriority w:val="99"/>
    <w:locked/>
    <w:rsid w:val="00515EE8"/>
    <w:rPr>
      <w:rFonts w:ascii="Arial" w:eastAsia="Times New Roman" w:hAnsi="Arial" w:cs="Times New Roman"/>
      <w:szCs w:val="20"/>
    </w:rPr>
  </w:style>
  <w:style w:type="character" w:customStyle="1" w:styleId="TableTextChar">
    <w:name w:val="Table Text Char"/>
    <w:basedOn w:val="HeaderChar"/>
    <w:link w:val="TableText"/>
    <w:uiPriority w:val="99"/>
    <w:locked/>
    <w:rsid w:val="00515EE8"/>
    <w:rPr>
      <w:rFonts w:ascii="Arial" w:hAnsi="Arial"/>
      <w:sz w:val="18"/>
      <w:szCs w:val="20"/>
    </w:rPr>
  </w:style>
  <w:style w:type="paragraph" w:customStyle="1" w:styleId="StyleListBullet11pt">
    <w:name w:val="Style List Bullet + 11 pt"/>
    <w:basedOn w:val="ListBullet"/>
    <w:link w:val="StyleListBullet11ptChar"/>
    <w:locked/>
    <w:rsid w:val="00515EE8"/>
    <w:rPr>
      <w:iCs/>
    </w:rPr>
  </w:style>
  <w:style w:type="character" w:customStyle="1" w:styleId="StyleListBullet11ptChar">
    <w:name w:val="Style List Bullet + 11 pt Char"/>
    <w:basedOn w:val="ListBulletChar"/>
    <w:link w:val="StyleListBullet11pt"/>
    <w:locked/>
    <w:rsid w:val="00515EE8"/>
    <w:rPr>
      <w:iCs/>
    </w:rPr>
  </w:style>
  <w:style w:type="paragraph" w:customStyle="1" w:styleId="Bodytextreduced">
    <w:name w:val="Body text reduced"/>
    <w:basedOn w:val="TableText"/>
    <w:link w:val="BodytextreducedChar"/>
    <w:qFormat/>
    <w:locked/>
    <w:rsid w:val="00515EE8"/>
    <w:rPr>
      <w:sz w:val="16"/>
    </w:rPr>
  </w:style>
  <w:style w:type="character" w:customStyle="1" w:styleId="BodytextreducedChar">
    <w:name w:val="Body text reduced Char"/>
    <w:basedOn w:val="BodytextChar1"/>
    <w:link w:val="Bodytextreduced"/>
    <w:locked/>
    <w:rsid w:val="00515EE8"/>
    <w:rPr>
      <w:sz w:val="16"/>
    </w:rPr>
  </w:style>
  <w:style w:type="paragraph" w:customStyle="1" w:styleId="TabledescriptionBF">
    <w:name w:val="Table description BF"/>
    <w:basedOn w:val="Normal"/>
    <w:qFormat/>
    <w:locked/>
    <w:rsid w:val="00515EE8"/>
    <w:pPr>
      <w:jc w:val="center"/>
    </w:pPr>
    <w:rPr>
      <w:rFonts w:ascii="Arial" w:hAnsi="Arial"/>
      <w:i/>
      <w:sz w:val="18"/>
      <w:szCs w:val="18"/>
    </w:rPr>
  </w:style>
  <w:style w:type="paragraph" w:customStyle="1" w:styleId="Bodytext1">
    <w:name w:val="Bodytext"/>
    <w:basedOn w:val="Normal"/>
    <w:qFormat/>
    <w:locked/>
    <w:rsid w:val="00515EE8"/>
    <w:pPr>
      <w:spacing w:after="240"/>
    </w:pPr>
    <w:rPr>
      <w:rFonts w:ascii="Arial" w:hAnsi="Arial"/>
      <w:sz w:val="22"/>
    </w:rPr>
  </w:style>
  <w:style w:type="paragraph" w:styleId="BodyText0">
    <w:name w:val="Body Text"/>
    <w:basedOn w:val="Normal"/>
    <w:link w:val="BodyTextChar"/>
    <w:uiPriority w:val="99"/>
    <w:semiHidden/>
    <w:unhideWhenUsed/>
    <w:rsid w:val="00515EE8"/>
    <w:pPr>
      <w:spacing w:after="120"/>
    </w:pPr>
  </w:style>
  <w:style w:type="character" w:customStyle="1" w:styleId="BodyTextChar">
    <w:name w:val="Body Text Char"/>
    <w:basedOn w:val="DefaultParagraphFont"/>
    <w:link w:val="BodyText0"/>
    <w:uiPriority w:val="99"/>
    <w:semiHidden/>
    <w:rsid w:val="00515EE8"/>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515EE8"/>
    <w:pPr>
      <w:tabs>
        <w:tab w:val="center" w:pos="4680"/>
        <w:tab w:val="right" w:pos="9360"/>
      </w:tabs>
    </w:pPr>
  </w:style>
  <w:style w:type="character" w:customStyle="1" w:styleId="HeaderChar">
    <w:name w:val="Header Char"/>
    <w:basedOn w:val="DefaultParagraphFont"/>
    <w:link w:val="Header"/>
    <w:uiPriority w:val="99"/>
    <w:semiHidden/>
    <w:rsid w:val="00515EE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80EA1"/>
    <w:rPr>
      <w:color w:val="800080" w:themeColor="followedHyperlink"/>
      <w:u w:val="single"/>
    </w:rPr>
  </w:style>
  <w:style w:type="paragraph" w:styleId="BalloonText">
    <w:name w:val="Balloon Text"/>
    <w:basedOn w:val="Normal"/>
    <w:link w:val="BalloonTextChar"/>
    <w:uiPriority w:val="99"/>
    <w:semiHidden/>
    <w:unhideWhenUsed/>
    <w:rsid w:val="00317368"/>
    <w:rPr>
      <w:rFonts w:ascii="Tahoma" w:hAnsi="Tahoma" w:cs="Tahoma"/>
      <w:sz w:val="16"/>
      <w:szCs w:val="16"/>
    </w:rPr>
  </w:style>
  <w:style w:type="character" w:customStyle="1" w:styleId="BalloonTextChar">
    <w:name w:val="Balloon Text Char"/>
    <w:basedOn w:val="DefaultParagraphFont"/>
    <w:link w:val="BalloonText"/>
    <w:uiPriority w:val="99"/>
    <w:semiHidden/>
    <w:rsid w:val="0031736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44B2D"/>
    <w:rPr>
      <w:sz w:val="16"/>
      <w:szCs w:val="16"/>
    </w:rPr>
  </w:style>
  <w:style w:type="paragraph" w:styleId="CommentText">
    <w:name w:val="annotation text"/>
    <w:basedOn w:val="Normal"/>
    <w:link w:val="CommentTextChar"/>
    <w:uiPriority w:val="99"/>
    <w:semiHidden/>
    <w:unhideWhenUsed/>
    <w:rsid w:val="00C44B2D"/>
    <w:rPr>
      <w:sz w:val="20"/>
      <w:szCs w:val="20"/>
    </w:rPr>
  </w:style>
  <w:style w:type="character" w:customStyle="1" w:styleId="CommentTextChar">
    <w:name w:val="Comment Text Char"/>
    <w:basedOn w:val="DefaultParagraphFont"/>
    <w:link w:val="CommentText"/>
    <w:uiPriority w:val="99"/>
    <w:semiHidden/>
    <w:rsid w:val="00C44B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44B2D"/>
    <w:rPr>
      <w:b/>
      <w:bCs/>
    </w:rPr>
  </w:style>
  <w:style w:type="character" w:customStyle="1" w:styleId="CommentSubjectChar">
    <w:name w:val="Comment Subject Char"/>
    <w:basedOn w:val="CommentTextChar"/>
    <w:link w:val="CommentSubject"/>
    <w:uiPriority w:val="99"/>
    <w:semiHidden/>
    <w:rsid w:val="00C44B2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storet/" TargetMode="External"/><Relationship Id="rId13" Type="http://schemas.openxmlformats.org/officeDocument/2006/relationships/hyperlink" Target="http://publicfiles.dep.state.fl.us/dear/labs/sas/sopdoc/sci_final.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p.state.fl.us/water/storet/index.htm" TargetMode="External"/><Relationship Id="rId12" Type="http://schemas.openxmlformats.org/officeDocument/2006/relationships/hyperlink" Target="http://www.dep.state.fl.us/water/sas/sop/sops.htm" TargetMode="External"/><Relationship Id="rId17" Type="http://schemas.openxmlformats.org/officeDocument/2006/relationships/hyperlink" Target="http://publicfiles.dep.state.fl.us/dear/labs/sas/library/docs/wet_stfp.pdf" TargetMode="External"/><Relationship Id="rId2" Type="http://schemas.openxmlformats.org/officeDocument/2006/relationships/styles" Target="styles.xml"/><Relationship Id="rId16" Type="http://schemas.openxmlformats.org/officeDocument/2006/relationships/hyperlink" Target="http://publicfiles.dep.state.fl.us/dear/labs/sas/library/docs/wet_herb.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p.state.fl.us/water/monitoring/docs/monitoring-strategy-2009.pdf" TargetMode="External"/><Relationship Id="rId5" Type="http://schemas.openxmlformats.org/officeDocument/2006/relationships/footnotes" Target="footnotes.xml"/><Relationship Id="rId15" Type="http://schemas.openxmlformats.org/officeDocument/2006/relationships/hyperlink" Target="http://publicfiles.dep.state.fl.us/dear/labs/sas/library/docs/wet_depf.pdf" TargetMode="External"/><Relationship Id="rId10" Type="http://schemas.openxmlformats.org/officeDocument/2006/relationships/hyperlink" Target="http://www.epa.gov/owow/monitoring/elements/elements03_14_03.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p.state.fl.us/water/monitoring/index.htm" TargetMode="External"/><Relationship Id="rId14" Type="http://schemas.openxmlformats.org/officeDocument/2006/relationships/hyperlink" Target="http://publicfiles.dep.state.fl.us/dear/sas/sopdoc/lvi_final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3844</Words>
  <Characters>21915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25708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Gay_JK</cp:lastModifiedBy>
  <cp:revision>4</cp:revision>
  <dcterms:created xsi:type="dcterms:W3CDTF">2013-05-20T20:55:00Z</dcterms:created>
  <dcterms:modified xsi:type="dcterms:W3CDTF">2013-05-20T21:10:00Z</dcterms:modified>
</cp:coreProperties>
</file>