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8E" w:rsidRDefault="00475BDE" w:rsidP="00475BDE">
      <w:pPr>
        <w:spacing w:after="0"/>
        <w:jc w:val="center"/>
        <w:rPr>
          <w:sz w:val="32"/>
          <w:szCs w:val="32"/>
        </w:rPr>
      </w:pPr>
      <w:r>
        <w:rPr>
          <w:i/>
          <w:color w:val="0070C0"/>
          <w:sz w:val="40"/>
          <w:szCs w:val="40"/>
        </w:rPr>
        <w:t>Alexander</w:t>
      </w:r>
      <w:r w:rsidR="0040738E" w:rsidRPr="0040738E">
        <w:rPr>
          <w:i/>
          <w:color w:val="0070C0"/>
          <w:sz w:val="40"/>
          <w:szCs w:val="40"/>
        </w:rPr>
        <w:t xml:space="preserve"> Sprin</w:t>
      </w:r>
      <w:r>
        <w:rPr>
          <w:i/>
          <w:color w:val="0070C0"/>
          <w:sz w:val="40"/>
          <w:szCs w:val="40"/>
        </w:rPr>
        <w:t>g</w:t>
      </w:r>
    </w:p>
    <w:p w:rsidR="00014150" w:rsidRDefault="00014150" w:rsidP="0040738E">
      <w:pPr>
        <w:jc w:val="center"/>
        <w:rPr>
          <w:sz w:val="32"/>
          <w:szCs w:val="32"/>
        </w:rPr>
        <w:sectPr w:rsidR="00014150" w:rsidSect="00612DFC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32"/>
          <w:szCs w:val="32"/>
        </w:rPr>
        <w:t>Lake County, Florida</w:t>
      </w:r>
    </w:p>
    <w:p w:rsidR="0040738E" w:rsidRPr="0040738E" w:rsidRDefault="0040738E" w:rsidP="0040738E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-----------------------------------------------------------------------------------------------</w:t>
      </w:r>
    </w:p>
    <w:p w:rsidR="0040738E" w:rsidRDefault="0040738E">
      <w:pPr>
        <w:sectPr w:rsidR="0040738E" w:rsidSect="00612DF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A4F10" w:rsidRPr="004E7928" w:rsidRDefault="003A4F10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4E7928">
        <w:rPr>
          <w:rFonts w:ascii="Arial" w:hAnsi="Arial" w:cs="Arial"/>
          <w:b/>
          <w:sz w:val="26"/>
          <w:szCs w:val="26"/>
        </w:rPr>
        <w:lastRenderedPageBreak/>
        <w:t>Water Quality</w:t>
      </w:r>
    </w:p>
    <w:p w:rsidR="003A4F10" w:rsidRPr="004E7928" w:rsidRDefault="003A4F10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A4F10" w:rsidRPr="004E7928" w:rsidRDefault="007F3B08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Alexander</w:t>
      </w:r>
      <w:r w:rsidR="003A4F10" w:rsidRPr="004E7928">
        <w:rPr>
          <w:rFonts w:ascii="Arial" w:hAnsi="Arial" w:cs="Arial"/>
        </w:rPr>
        <w:t xml:space="preserve"> Spring </w:t>
      </w:r>
      <w:r w:rsidR="009365BC">
        <w:rPr>
          <w:rFonts w:ascii="Arial" w:hAnsi="Arial" w:cs="Arial"/>
        </w:rPr>
        <w:t xml:space="preserve">is a first-magnitude spring, discharging ground water from the </w:t>
      </w:r>
      <w:r w:rsidR="00C01A65">
        <w:rPr>
          <w:rFonts w:ascii="Arial" w:hAnsi="Arial" w:cs="Arial"/>
        </w:rPr>
        <w:t xml:space="preserve">upper </w:t>
      </w:r>
      <w:r w:rsidR="009365BC">
        <w:rPr>
          <w:rFonts w:ascii="Arial" w:hAnsi="Arial" w:cs="Arial"/>
        </w:rPr>
        <w:t xml:space="preserve">Floridan aquifer system. It </w:t>
      </w:r>
      <w:r w:rsidR="003A4F10" w:rsidRPr="004E7928">
        <w:rPr>
          <w:rFonts w:ascii="Arial" w:hAnsi="Arial" w:cs="Arial"/>
        </w:rPr>
        <w:t xml:space="preserve">has been sampled for major ions and nutrients as far back </w:t>
      </w:r>
      <w:r w:rsidR="003A4F10" w:rsidRPr="00D02302">
        <w:rPr>
          <w:rFonts w:ascii="Arial" w:hAnsi="Arial" w:cs="Arial"/>
        </w:rPr>
        <w:t xml:space="preserve">as </w:t>
      </w:r>
      <w:r w:rsidR="003A4F10" w:rsidRPr="00BF7F72">
        <w:rPr>
          <w:rFonts w:ascii="Arial" w:hAnsi="Arial" w:cs="Arial"/>
        </w:rPr>
        <w:t>19</w:t>
      </w:r>
      <w:r w:rsidR="00BF7F72">
        <w:rPr>
          <w:rFonts w:ascii="Arial" w:hAnsi="Arial" w:cs="Arial"/>
        </w:rPr>
        <w:t>56</w:t>
      </w:r>
      <w:r w:rsidR="003A4F10" w:rsidRPr="004E7928">
        <w:rPr>
          <w:rFonts w:ascii="Arial" w:hAnsi="Arial" w:cs="Arial"/>
        </w:rPr>
        <w:t xml:space="preserve"> </w:t>
      </w:r>
      <w:r w:rsidR="00BF7F72">
        <w:rPr>
          <w:rFonts w:ascii="Arial" w:hAnsi="Arial" w:cs="Arial"/>
        </w:rPr>
        <w:t>by the U</w:t>
      </w:r>
      <w:r w:rsidR="007203E9">
        <w:rPr>
          <w:rFonts w:ascii="Arial" w:hAnsi="Arial" w:cs="Arial"/>
        </w:rPr>
        <w:t>.</w:t>
      </w:r>
      <w:r w:rsidR="00BF7F72">
        <w:rPr>
          <w:rFonts w:ascii="Arial" w:hAnsi="Arial" w:cs="Arial"/>
        </w:rPr>
        <w:t>S</w:t>
      </w:r>
      <w:r w:rsidR="007203E9">
        <w:rPr>
          <w:rFonts w:ascii="Arial" w:hAnsi="Arial" w:cs="Arial"/>
        </w:rPr>
        <w:t xml:space="preserve">. </w:t>
      </w:r>
      <w:r w:rsidR="00BF7F72">
        <w:rPr>
          <w:rFonts w:ascii="Arial" w:hAnsi="Arial" w:cs="Arial"/>
        </w:rPr>
        <w:t>G</w:t>
      </w:r>
      <w:r w:rsidR="007203E9">
        <w:rPr>
          <w:rFonts w:ascii="Arial" w:hAnsi="Arial" w:cs="Arial"/>
        </w:rPr>
        <w:t>eological Survey (USGS)</w:t>
      </w:r>
      <w:r w:rsidR="00BF7F72">
        <w:rPr>
          <w:rFonts w:ascii="Arial" w:hAnsi="Arial" w:cs="Arial"/>
        </w:rPr>
        <w:t xml:space="preserve"> </w:t>
      </w:r>
      <w:r w:rsidR="003A4F10" w:rsidRPr="004E7928">
        <w:rPr>
          <w:rFonts w:ascii="Arial" w:hAnsi="Arial" w:cs="Arial"/>
        </w:rPr>
        <w:t xml:space="preserve">and quarterly </w:t>
      </w:r>
      <w:r w:rsidR="00BF7F72">
        <w:rPr>
          <w:rFonts w:ascii="Arial" w:hAnsi="Arial" w:cs="Arial"/>
        </w:rPr>
        <w:t xml:space="preserve">by </w:t>
      </w:r>
      <w:r w:rsidR="007203E9">
        <w:rPr>
          <w:rFonts w:ascii="Arial" w:hAnsi="Arial" w:cs="Arial"/>
        </w:rPr>
        <w:t xml:space="preserve">the </w:t>
      </w:r>
      <w:r w:rsidR="00BF7F72">
        <w:rPr>
          <w:rFonts w:ascii="Arial" w:hAnsi="Arial" w:cs="Arial"/>
        </w:rPr>
        <w:t>F</w:t>
      </w:r>
      <w:r w:rsidR="007203E9">
        <w:rPr>
          <w:rFonts w:ascii="Arial" w:hAnsi="Arial" w:cs="Arial"/>
        </w:rPr>
        <w:t xml:space="preserve">lorida </w:t>
      </w:r>
      <w:r w:rsidR="00BF7F72">
        <w:rPr>
          <w:rFonts w:ascii="Arial" w:hAnsi="Arial" w:cs="Arial"/>
        </w:rPr>
        <w:t>D</w:t>
      </w:r>
      <w:r w:rsidR="007203E9">
        <w:rPr>
          <w:rFonts w:ascii="Arial" w:hAnsi="Arial" w:cs="Arial"/>
        </w:rPr>
        <w:t>epartment of Environmental Protection (FDEP)</w:t>
      </w:r>
      <w:r w:rsidR="00BF7F72">
        <w:rPr>
          <w:rFonts w:ascii="Arial" w:hAnsi="Arial" w:cs="Arial"/>
        </w:rPr>
        <w:t xml:space="preserve"> </w:t>
      </w:r>
      <w:r w:rsidR="003A4F10" w:rsidRPr="004E7928">
        <w:rPr>
          <w:rFonts w:ascii="Arial" w:hAnsi="Arial" w:cs="Arial"/>
        </w:rPr>
        <w:t xml:space="preserve">since 2002 for a larger number of analytes, including major ions, nutrients, </w:t>
      </w:r>
      <w:r w:rsidR="009365BC" w:rsidRPr="004E7928">
        <w:rPr>
          <w:rFonts w:ascii="Arial" w:hAnsi="Arial" w:cs="Arial"/>
        </w:rPr>
        <w:t xml:space="preserve">field analytes </w:t>
      </w:r>
      <w:r w:rsidR="009365BC">
        <w:rPr>
          <w:rFonts w:ascii="Arial" w:hAnsi="Arial" w:cs="Arial"/>
        </w:rPr>
        <w:t xml:space="preserve">and </w:t>
      </w:r>
      <w:r w:rsidR="003A4F10" w:rsidRPr="004E7928">
        <w:rPr>
          <w:rFonts w:ascii="Arial" w:hAnsi="Arial" w:cs="Arial"/>
        </w:rPr>
        <w:t>salin</w:t>
      </w:r>
      <w:r w:rsidR="00412B76">
        <w:rPr>
          <w:rFonts w:ascii="Arial" w:hAnsi="Arial" w:cs="Arial"/>
        </w:rPr>
        <w:t>ity</w:t>
      </w:r>
      <w:r w:rsidR="003A4F10" w:rsidRPr="004E7928">
        <w:rPr>
          <w:rFonts w:ascii="Arial" w:hAnsi="Arial" w:cs="Arial"/>
        </w:rPr>
        <w:t xml:space="preserve"> indicators. </w:t>
      </w:r>
      <w:r w:rsidR="003A4F10" w:rsidRPr="00412B76">
        <w:rPr>
          <w:rFonts w:ascii="Arial" w:hAnsi="Arial" w:cs="Arial"/>
          <w:u w:val="single"/>
        </w:rPr>
        <w:t>Table 1</w:t>
      </w:r>
      <w:r w:rsidR="003A4F10" w:rsidRPr="004E7928">
        <w:rPr>
          <w:rFonts w:ascii="Arial" w:hAnsi="Arial" w:cs="Arial"/>
        </w:rPr>
        <w:t xml:space="preserve"> summarizes these results for selected analytes.</w:t>
      </w:r>
    </w:p>
    <w:p w:rsidR="00383C10" w:rsidRPr="004E7928" w:rsidRDefault="00383C10" w:rsidP="000E37B4">
      <w:pPr>
        <w:spacing w:after="0"/>
        <w:rPr>
          <w:rFonts w:ascii="Arial" w:hAnsi="Arial" w:cs="Arial"/>
        </w:rPr>
      </w:pPr>
    </w:p>
    <w:p w:rsidR="007F3B08" w:rsidRDefault="007F3B08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Unlike many Florida springs, n</w:t>
      </w:r>
      <w:r w:rsidR="003A4F10" w:rsidRPr="004E7928">
        <w:rPr>
          <w:rFonts w:ascii="Arial" w:hAnsi="Arial" w:cs="Arial"/>
        </w:rPr>
        <w:t>utrient</w:t>
      </w:r>
      <w:r>
        <w:rPr>
          <w:rFonts w:ascii="Arial" w:hAnsi="Arial" w:cs="Arial"/>
        </w:rPr>
        <w:t xml:space="preserve"> level</w:t>
      </w:r>
      <w:r w:rsidR="003A4F10" w:rsidRPr="004E7928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in Alexander Spring have remained very low, with values for both </w:t>
      </w:r>
      <w:r w:rsidR="00BF7F72">
        <w:rPr>
          <w:rFonts w:ascii="Arial" w:hAnsi="Arial" w:cs="Arial"/>
        </w:rPr>
        <w:t xml:space="preserve">total </w:t>
      </w:r>
      <w:r>
        <w:rPr>
          <w:rFonts w:ascii="Arial" w:hAnsi="Arial" w:cs="Arial"/>
        </w:rPr>
        <w:t xml:space="preserve">nitrate + nitrite (measured as </w:t>
      </w:r>
      <w:r w:rsidR="00412B76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itrogen) and </w:t>
      </w:r>
      <w:r w:rsidR="00BF7F72">
        <w:rPr>
          <w:rFonts w:ascii="Arial" w:hAnsi="Arial" w:cs="Arial"/>
        </w:rPr>
        <w:t xml:space="preserve">dissolved </w:t>
      </w:r>
      <w:r>
        <w:rPr>
          <w:rFonts w:ascii="Arial" w:hAnsi="Arial" w:cs="Arial"/>
        </w:rPr>
        <w:t xml:space="preserve">orthophosphate (measured as </w:t>
      </w:r>
      <w:r w:rsidR="00412B7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hosphorus) generally at or below 0.05 mg/L. </w:t>
      </w:r>
      <w:r w:rsidRPr="00EE3EA5">
        <w:rPr>
          <w:rFonts w:ascii="Arial" w:hAnsi="Arial" w:cs="Arial"/>
          <w:color w:val="000000" w:themeColor="text1"/>
        </w:rPr>
        <w:t>Based on the data presented here</w:t>
      </w:r>
      <w:r w:rsidR="00412B76">
        <w:rPr>
          <w:rFonts w:ascii="Arial" w:hAnsi="Arial" w:cs="Arial"/>
        </w:rPr>
        <w:t xml:space="preserve"> (</w:t>
      </w:r>
      <w:r w:rsidR="00412B76" w:rsidRPr="00412B76">
        <w:rPr>
          <w:rFonts w:ascii="Arial" w:hAnsi="Arial" w:cs="Arial"/>
          <w:u w:val="single"/>
        </w:rPr>
        <w:t>Figure 1</w:t>
      </w:r>
      <w:r w:rsidR="00412B7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as well as </w:t>
      </w:r>
      <w:r w:rsidR="00551AF0">
        <w:rPr>
          <w:rFonts w:ascii="Arial" w:hAnsi="Arial" w:cs="Arial"/>
        </w:rPr>
        <w:t xml:space="preserve">historic and recent </w:t>
      </w:r>
      <w:r>
        <w:rPr>
          <w:rFonts w:ascii="Arial" w:hAnsi="Arial" w:cs="Arial"/>
        </w:rPr>
        <w:t xml:space="preserve">data collected by the </w:t>
      </w:r>
      <w:r w:rsidR="00551AF0">
        <w:rPr>
          <w:rFonts w:ascii="Arial" w:hAnsi="Arial" w:cs="Arial"/>
        </w:rPr>
        <w:t xml:space="preserve">USGS and </w:t>
      </w:r>
      <w:r>
        <w:rPr>
          <w:rFonts w:ascii="Arial" w:hAnsi="Arial" w:cs="Arial"/>
        </w:rPr>
        <w:t xml:space="preserve">St. Johns River Water Management District, no upward trend </w:t>
      </w:r>
      <w:r w:rsidR="00412B76">
        <w:rPr>
          <w:rFonts w:ascii="Arial" w:hAnsi="Arial" w:cs="Arial"/>
        </w:rPr>
        <w:t xml:space="preserve">in macronutrient concentrations has been detected throughout the entire period of </w:t>
      </w:r>
      <w:r w:rsidR="007203E9">
        <w:rPr>
          <w:rFonts w:ascii="Arial" w:hAnsi="Arial" w:cs="Arial"/>
        </w:rPr>
        <w:t>record</w:t>
      </w:r>
      <w:r w:rsidR="00412B76">
        <w:rPr>
          <w:rFonts w:ascii="Arial" w:hAnsi="Arial" w:cs="Arial"/>
        </w:rPr>
        <w:t>.</w:t>
      </w:r>
      <w:r w:rsidR="00551AF0">
        <w:rPr>
          <w:rFonts w:ascii="Arial" w:hAnsi="Arial" w:cs="Arial"/>
        </w:rPr>
        <w:t xml:space="preserve"> A large portion of the springshed for Alexander Spring lies within the Ocala National Forest, and </w:t>
      </w:r>
      <w:r w:rsidR="00EE3EA5">
        <w:rPr>
          <w:rFonts w:ascii="Arial" w:hAnsi="Arial" w:cs="Arial"/>
        </w:rPr>
        <w:t xml:space="preserve">existing </w:t>
      </w:r>
      <w:r w:rsidR="00551AF0">
        <w:rPr>
          <w:rFonts w:ascii="Arial" w:hAnsi="Arial" w:cs="Arial"/>
        </w:rPr>
        <w:t>land use patterns (primarily silviculture) likely do not contribute significant nutrients from surface sources.</w:t>
      </w:r>
    </w:p>
    <w:p w:rsidR="007F3B08" w:rsidRDefault="007F3B08" w:rsidP="000E37B4">
      <w:pPr>
        <w:spacing w:after="0"/>
        <w:rPr>
          <w:rFonts w:ascii="Arial" w:hAnsi="Arial" w:cs="Arial"/>
        </w:rPr>
      </w:pPr>
    </w:p>
    <w:p w:rsidR="00412B76" w:rsidRDefault="0008426A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Salin</w:t>
      </w:r>
      <w:r w:rsidR="00412B76">
        <w:rPr>
          <w:rFonts w:ascii="Arial" w:hAnsi="Arial" w:cs="Arial"/>
        </w:rPr>
        <w:t>ity</w:t>
      </w:r>
      <w:r>
        <w:rPr>
          <w:rFonts w:ascii="Arial" w:hAnsi="Arial" w:cs="Arial"/>
        </w:rPr>
        <w:t xml:space="preserve"> indicators (</w:t>
      </w:r>
      <w:r w:rsidR="00F6710D">
        <w:rPr>
          <w:rFonts w:ascii="Arial" w:hAnsi="Arial" w:cs="Arial"/>
        </w:rPr>
        <w:t>sodium</w:t>
      </w:r>
      <w:r>
        <w:rPr>
          <w:rFonts w:ascii="Arial" w:hAnsi="Arial" w:cs="Arial"/>
        </w:rPr>
        <w:t>, chloride</w:t>
      </w:r>
      <w:r w:rsidR="00412B76">
        <w:rPr>
          <w:rFonts w:ascii="Arial" w:hAnsi="Arial" w:cs="Arial"/>
        </w:rPr>
        <w:t>, sulfate and specific conductance)</w:t>
      </w:r>
      <w:r>
        <w:rPr>
          <w:rFonts w:ascii="Arial" w:hAnsi="Arial" w:cs="Arial"/>
        </w:rPr>
        <w:t xml:space="preserve"> </w:t>
      </w:r>
      <w:r w:rsidR="00412B76">
        <w:rPr>
          <w:rFonts w:ascii="Arial" w:hAnsi="Arial" w:cs="Arial"/>
        </w:rPr>
        <w:t>have been slowly increasing</w:t>
      </w:r>
      <w:r w:rsidR="00014150">
        <w:rPr>
          <w:rFonts w:ascii="Arial" w:hAnsi="Arial" w:cs="Arial"/>
        </w:rPr>
        <w:t xml:space="preserve"> over time. Chloride and sulfate concentrations have been increasing since about 1990, and the trends have continued to the present (</w:t>
      </w:r>
      <w:r w:rsidR="00014150" w:rsidRPr="00014150">
        <w:rPr>
          <w:rFonts w:ascii="Arial" w:hAnsi="Arial" w:cs="Arial"/>
          <w:u w:val="single"/>
        </w:rPr>
        <w:t>Figure 2</w:t>
      </w:r>
      <w:r w:rsidR="00014150">
        <w:rPr>
          <w:rFonts w:ascii="Arial" w:hAnsi="Arial" w:cs="Arial"/>
        </w:rPr>
        <w:t>).</w:t>
      </w:r>
      <w:r w:rsidR="00412B76">
        <w:rPr>
          <w:rFonts w:ascii="Arial" w:hAnsi="Arial" w:cs="Arial"/>
        </w:rPr>
        <w:t xml:space="preserve"> </w:t>
      </w:r>
      <w:r w:rsidR="00014150">
        <w:rPr>
          <w:rFonts w:ascii="Arial" w:hAnsi="Arial" w:cs="Arial"/>
        </w:rPr>
        <w:t xml:space="preserve">Specific conductance trends have </w:t>
      </w:r>
      <w:r w:rsidR="00AC1893">
        <w:rPr>
          <w:rFonts w:ascii="Arial" w:hAnsi="Arial" w:cs="Arial"/>
        </w:rPr>
        <w:t xml:space="preserve">historically </w:t>
      </w:r>
      <w:r w:rsidR="00014150">
        <w:rPr>
          <w:rFonts w:ascii="Arial" w:hAnsi="Arial" w:cs="Arial"/>
        </w:rPr>
        <w:t xml:space="preserve">shown a slow increase since the </w:t>
      </w:r>
      <w:proofErr w:type="gramStart"/>
      <w:r w:rsidR="00014150">
        <w:rPr>
          <w:rFonts w:ascii="Arial" w:hAnsi="Arial" w:cs="Arial"/>
        </w:rPr>
        <w:t>mid-1950’s</w:t>
      </w:r>
      <w:proofErr w:type="gramEnd"/>
      <w:r w:rsidR="009365BC">
        <w:rPr>
          <w:rFonts w:ascii="Arial" w:hAnsi="Arial" w:cs="Arial"/>
        </w:rPr>
        <w:t xml:space="preserve"> (based on available USGS data)</w:t>
      </w:r>
      <w:r w:rsidR="002B01DE">
        <w:rPr>
          <w:rFonts w:ascii="Arial" w:hAnsi="Arial" w:cs="Arial"/>
        </w:rPr>
        <w:t>.</w:t>
      </w:r>
      <w:r w:rsidR="00014150">
        <w:rPr>
          <w:rFonts w:ascii="Arial" w:hAnsi="Arial" w:cs="Arial"/>
        </w:rPr>
        <w:t xml:space="preserve"> </w:t>
      </w:r>
      <w:r w:rsidR="00AC1893" w:rsidRPr="00AC1893">
        <w:rPr>
          <w:rFonts w:ascii="Arial" w:hAnsi="Arial" w:cs="Arial"/>
          <w:u w:val="single"/>
        </w:rPr>
        <w:t>Table 1</w:t>
      </w:r>
      <w:r w:rsidR="00AC1893">
        <w:rPr>
          <w:rFonts w:ascii="Arial" w:hAnsi="Arial" w:cs="Arial"/>
        </w:rPr>
        <w:t xml:space="preserve"> shows that the mean value from 2002-2012</w:t>
      </w:r>
      <w:r w:rsidR="00551AF0">
        <w:rPr>
          <w:rFonts w:ascii="Arial" w:hAnsi="Arial" w:cs="Arial"/>
        </w:rPr>
        <w:t>, based on FDEP data,</w:t>
      </w:r>
      <w:r w:rsidR="00AC1893">
        <w:rPr>
          <w:rFonts w:ascii="Arial" w:hAnsi="Arial" w:cs="Arial"/>
        </w:rPr>
        <w:t xml:space="preserve"> is 1101 µmhos/cm, a decrease from mean values measured in the 1990’s.</w:t>
      </w:r>
    </w:p>
    <w:p w:rsidR="00412B76" w:rsidRDefault="00412B76" w:rsidP="000E37B4">
      <w:pPr>
        <w:spacing w:after="0"/>
        <w:rPr>
          <w:rFonts w:ascii="Arial" w:hAnsi="Arial" w:cs="Arial"/>
        </w:rPr>
      </w:pPr>
    </w:p>
    <w:p w:rsidR="00551AF0" w:rsidRDefault="00551AF0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measured increases in salinity indicators </w:t>
      </w:r>
      <w:r w:rsidR="001E716C">
        <w:rPr>
          <w:rFonts w:ascii="Arial" w:hAnsi="Arial" w:cs="Arial"/>
        </w:rPr>
        <w:t xml:space="preserve">reflect potential upconing of deeper, more saline ground water due to </w:t>
      </w:r>
      <w:r>
        <w:rPr>
          <w:rFonts w:ascii="Arial" w:hAnsi="Arial" w:cs="Arial"/>
        </w:rPr>
        <w:t xml:space="preserve">increasing </w:t>
      </w:r>
      <w:r w:rsidR="009365BC">
        <w:rPr>
          <w:rFonts w:ascii="Arial" w:hAnsi="Arial" w:cs="Arial"/>
        </w:rPr>
        <w:t xml:space="preserve">fresh </w:t>
      </w:r>
      <w:r>
        <w:rPr>
          <w:rFonts w:ascii="Arial" w:hAnsi="Arial" w:cs="Arial"/>
        </w:rPr>
        <w:t>ground water withdrawals</w:t>
      </w:r>
      <w:r w:rsidR="009365BC">
        <w:rPr>
          <w:rFonts w:ascii="Arial" w:hAnsi="Arial" w:cs="Arial"/>
        </w:rPr>
        <w:t xml:space="preserve"> from shallower portions of the Floridan aquifer system</w:t>
      </w:r>
      <w:r w:rsidR="0074371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decreasing precipitation patterns, </w:t>
      </w:r>
      <w:r w:rsidR="00743713">
        <w:rPr>
          <w:rFonts w:ascii="Arial" w:hAnsi="Arial" w:cs="Arial"/>
        </w:rPr>
        <w:t>or a combination of the</w:t>
      </w:r>
      <w:r w:rsidR="00F6710D">
        <w:rPr>
          <w:rFonts w:ascii="Arial" w:hAnsi="Arial" w:cs="Arial"/>
        </w:rPr>
        <w:t>se</w:t>
      </w:r>
      <w:r w:rsidR="00743713">
        <w:rPr>
          <w:rFonts w:ascii="Arial" w:hAnsi="Arial" w:cs="Arial"/>
        </w:rPr>
        <w:t xml:space="preserve"> two causes</w:t>
      </w:r>
      <w:r w:rsidR="001E716C">
        <w:rPr>
          <w:rFonts w:ascii="Arial" w:hAnsi="Arial" w:cs="Arial"/>
        </w:rPr>
        <w:t xml:space="preserve">. </w:t>
      </w:r>
    </w:p>
    <w:p w:rsidR="00F470CB" w:rsidRDefault="00F470CB" w:rsidP="000E37B4">
      <w:pPr>
        <w:spacing w:after="0"/>
        <w:rPr>
          <w:rFonts w:ascii="Arial" w:hAnsi="Arial" w:cs="Arial"/>
        </w:rPr>
      </w:pPr>
    </w:p>
    <w:p w:rsidR="004B4061" w:rsidRDefault="004B4061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Dissolved oxygen levels are impo</w:t>
      </w:r>
      <w:r w:rsidR="0067624B">
        <w:rPr>
          <w:rFonts w:ascii="Arial" w:hAnsi="Arial" w:cs="Arial"/>
        </w:rPr>
        <w:t>rtant for fish and other biota, and are generally measured at levels below 5 mg/L in fresh ground water</w:t>
      </w:r>
      <w:r w:rsidR="004335B0">
        <w:rPr>
          <w:rFonts w:ascii="Arial" w:hAnsi="Arial" w:cs="Arial"/>
        </w:rPr>
        <w:t xml:space="preserve"> issuing from spring vents</w:t>
      </w:r>
      <w:r w:rsidR="0067624B">
        <w:rPr>
          <w:rFonts w:ascii="Arial" w:hAnsi="Arial" w:cs="Arial"/>
        </w:rPr>
        <w:t xml:space="preserve">. </w:t>
      </w:r>
      <w:r w:rsidR="004335B0">
        <w:rPr>
          <w:rFonts w:ascii="Arial" w:hAnsi="Arial" w:cs="Arial"/>
        </w:rPr>
        <w:t>The levels measured in Alexander Spring (</w:t>
      </w:r>
      <w:r w:rsidR="004335B0" w:rsidRPr="0067624B">
        <w:rPr>
          <w:rFonts w:ascii="Arial" w:hAnsi="Arial" w:cs="Arial"/>
          <w:u w:val="single"/>
        </w:rPr>
        <w:t>Table 1</w:t>
      </w:r>
      <w:r w:rsidR="004335B0">
        <w:rPr>
          <w:rFonts w:ascii="Arial" w:hAnsi="Arial" w:cs="Arial"/>
        </w:rPr>
        <w:t xml:space="preserve">) are within this normal ground water range. </w:t>
      </w:r>
    </w:p>
    <w:p w:rsidR="00F470CB" w:rsidRDefault="00F470CB" w:rsidP="000E37B4">
      <w:pPr>
        <w:spacing w:after="0"/>
        <w:rPr>
          <w:rFonts w:ascii="Arial" w:hAnsi="Arial" w:cs="Arial"/>
        </w:rPr>
      </w:pPr>
    </w:p>
    <w:p w:rsidR="008E3F8C" w:rsidRDefault="00DB77D5" w:rsidP="000E37B4">
      <w:pPr>
        <w:spacing w:after="0"/>
        <w:rPr>
          <w:rFonts w:ascii="Arial" w:hAnsi="Arial" w:cs="Arial"/>
        </w:rPr>
      </w:pPr>
      <w:r w:rsidRPr="00DB77D5">
        <w:rPr>
          <w:rFonts w:ascii="Arial" w:hAnsi="Arial" w:cs="Arial"/>
        </w:rPr>
        <w:t>Boron</w:t>
      </w:r>
      <w:r w:rsidR="00FD759D">
        <w:rPr>
          <w:rFonts w:ascii="Arial" w:hAnsi="Arial" w:cs="Arial"/>
        </w:rPr>
        <w:t xml:space="preserve">, not known to occur naturally </w:t>
      </w:r>
      <w:r w:rsidRPr="00DB77D5">
        <w:rPr>
          <w:rFonts w:ascii="Arial" w:hAnsi="Arial" w:cs="Arial"/>
        </w:rPr>
        <w:t>in high concentrations in</w:t>
      </w:r>
      <w:r w:rsidR="00FD759D">
        <w:rPr>
          <w:rFonts w:ascii="Arial" w:hAnsi="Arial" w:cs="Arial"/>
        </w:rPr>
        <w:t xml:space="preserve"> </w:t>
      </w:r>
      <w:r w:rsidRPr="00DB77D5">
        <w:rPr>
          <w:rFonts w:ascii="Arial" w:hAnsi="Arial" w:cs="Arial"/>
        </w:rPr>
        <w:t xml:space="preserve">fresh </w:t>
      </w:r>
      <w:r w:rsidR="00FD759D">
        <w:rPr>
          <w:rFonts w:ascii="Arial" w:hAnsi="Arial" w:cs="Arial"/>
        </w:rPr>
        <w:t>Florida</w:t>
      </w:r>
      <w:r w:rsidRPr="00DB77D5">
        <w:rPr>
          <w:rFonts w:ascii="Arial" w:hAnsi="Arial" w:cs="Arial"/>
        </w:rPr>
        <w:t>n aquifer system</w:t>
      </w:r>
      <w:r w:rsidR="00FD759D">
        <w:rPr>
          <w:rFonts w:ascii="Arial" w:hAnsi="Arial" w:cs="Arial"/>
        </w:rPr>
        <w:t xml:space="preserve"> ground water, </w:t>
      </w:r>
      <w:r w:rsidRPr="00DB77D5">
        <w:rPr>
          <w:rFonts w:ascii="Arial" w:hAnsi="Arial" w:cs="Arial"/>
        </w:rPr>
        <w:t>has recently been</w:t>
      </w:r>
      <w:r w:rsidR="00FD759D">
        <w:rPr>
          <w:rFonts w:ascii="Arial" w:hAnsi="Arial" w:cs="Arial"/>
        </w:rPr>
        <w:t xml:space="preserve"> sampled as </w:t>
      </w:r>
      <w:r w:rsidRPr="00DB77D5">
        <w:rPr>
          <w:rFonts w:ascii="Arial" w:hAnsi="Arial" w:cs="Arial"/>
        </w:rPr>
        <w:t xml:space="preserve">a possible </w:t>
      </w:r>
      <w:r w:rsidR="00FD759D">
        <w:rPr>
          <w:rFonts w:ascii="Arial" w:hAnsi="Arial" w:cs="Arial"/>
        </w:rPr>
        <w:t xml:space="preserve">wastewater tracer </w:t>
      </w:r>
      <w:r w:rsidRPr="00DB77D5">
        <w:rPr>
          <w:rFonts w:ascii="Arial" w:hAnsi="Arial" w:cs="Arial"/>
        </w:rPr>
        <w:t xml:space="preserve">in </w:t>
      </w:r>
      <w:r w:rsidR="00FC127E">
        <w:rPr>
          <w:rFonts w:ascii="Arial" w:hAnsi="Arial" w:cs="Arial"/>
        </w:rPr>
        <w:t xml:space="preserve">wells and </w:t>
      </w:r>
      <w:r w:rsidRPr="00DB77D5">
        <w:rPr>
          <w:rFonts w:ascii="Arial" w:hAnsi="Arial" w:cs="Arial"/>
        </w:rPr>
        <w:t>springs</w:t>
      </w:r>
      <w:r w:rsidR="0067624B">
        <w:rPr>
          <w:rFonts w:ascii="Arial" w:hAnsi="Arial" w:cs="Arial"/>
        </w:rPr>
        <w:t>, due to its widespread use in laundry detergents</w:t>
      </w:r>
      <w:r w:rsidR="00FD759D">
        <w:rPr>
          <w:rFonts w:ascii="Arial" w:hAnsi="Arial" w:cs="Arial"/>
        </w:rPr>
        <w:t xml:space="preserve">. </w:t>
      </w:r>
      <w:r w:rsidR="008E3F8C">
        <w:rPr>
          <w:rFonts w:ascii="Arial" w:hAnsi="Arial" w:cs="Arial"/>
        </w:rPr>
        <w:t>Elevated boron concentrations were detected in Alexander Spring</w:t>
      </w:r>
      <w:r w:rsidRPr="00DB77D5">
        <w:rPr>
          <w:rFonts w:ascii="Arial" w:hAnsi="Arial" w:cs="Arial"/>
        </w:rPr>
        <w:t xml:space="preserve"> (</w:t>
      </w:r>
      <w:r w:rsidRPr="008E3F8C">
        <w:rPr>
          <w:rFonts w:ascii="Arial" w:hAnsi="Arial" w:cs="Arial"/>
          <w:u w:val="single"/>
        </w:rPr>
        <w:t>Table 1</w:t>
      </w:r>
      <w:r w:rsidRPr="00DB77D5">
        <w:rPr>
          <w:rFonts w:ascii="Arial" w:hAnsi="Arial" w:cs="Arial"/>
        </w:rPr>
        <w:t>)</w:t>
      </w:r>
      <w:r w:rsidR="008E3F8C">
        <w:rPr>
          <w:rFonts w:ascii="Arial" w:hAnsi="Arial" w:cs="Arial"/>
        </w:rPr>
        <w:t xml:space="preserve">; however, when the boron/chloride ratio is calculated for the spring, it is very close to the ratio found </w:t>
      </w:r>
      <w:r w:rsidR="009904DF">
        <w:rPr>
          <w:rFonts w:ascii="Arial" w:hAnsi="Arial" w:cs="Arial"/>
        </w:rPr>
        <w:t>from</w:t>
      </w:r>
      <w:r w:rsidR="008E3F8C">
        <w:rPr>
          <w:rFonts w:ascii="Arial" w:hAnsi="Arial" w:cs="Arial"/>
        </w:rPr>
        <w:t xml:space="preserve"> measurements made in North Atlantic Ocean </w:t>
      </w:r>
      <w:r w:rsidR="008E3F8C">
        <w:rPr>
          <w:rFonts w:ascii="Arial" w:hAnsi="Arial" w:cs="Arial"/>
        </w:rPr>
        <w:lastRenderedPageBreak/>
        <w:t xml:space="preserve">seawater (approximately 0.00025 </w:t>
      </w:r>
      <w:r w:rsidR="007203E9">
        <w:rPr>
          <w:rFonts w:ascii="Arial" w:hAnsi="Arial" w:cs="Arial"/>
        </w:rPr>
        <w:t>–</w:t>
      </w:r>
      <w:r w:rsidR="008E3F8C">
        <w:rPr>
          <w:rFonts w:ascii="Arial" w:hAnsi="Arial" w:cs="Arial"/>
        </w:rPr>
        <w:t xml:space="preserve"> </w:t>
      </w:r>
      <w:r w:rsidR="007203E9">
        <w:rPr>
          <w:rFonts w:ascii="Arial" w:hAnsi="Arial" w:cs="Arial"/>
        </w:rPr>
        <w:t>Rakestraw et al, 1935</w:t>
      </w:r>
      <w:r w:rsidR="008E3F8C">
        <w:rPr>
          <w:rFonts w:ascii="Arial" w:hAnsi="Arial" w:cs="Arial"/>
        </w:rPr>
        <w:t>)</w:t>
      </w:r>
      <w:r w:rsidRPr="00DB77D5">
        <w:rPr>
          <w:rFonts w:ascii="Arial" w:hAnsi="Arial" w:cs="Arial"/>
        </w:rPr>
        <w:t xml:space="preserve">. </w:t>
      </w:r>
      <w:r w:rsidR="008E3F8C">
        <w:rPr>
          <w:rFonts w:ascii="Arial" w:hAnsi="Arial" w:cs="Arial"/>
        </w:rPr>
        <w:t xml:space="preserve">Therefore, it is likely that the measured boron concentrations in </w:t>
      </w:r>
      <w:r w:rsidR="009904DF">
        <w:rPr>
          <w:rFonts w:ascii="Arial" w:hAnsi="Arial" w:cs="Arial"/>
        </w:rPr>
        <w:t>Alexander Spring</w:t>
      </w:r>
      <w:r w:rsidR="008E3F8C">
        <w:rPr>
          <w:rFonts w:ascii="Arial" w:hAnsi="Arial" w:cs="Arial"/>
        </w:rPr>
        <w:t xml:space="preserve"> </w:t>
      </w:r>
      <w:r w:rsidR="009904DF">
        <w:rPr>
          <w:rFonts w:ascii="Arial" w:hAnsi="Arial" w:cs="Arial"/>
        </w:rPr>
        <w:t>are due to elevated salinity indicators, resulting</w:t>
      </w:r>
      <w:r w:rsidR="008E3F8C">
        <w:rPr>
          <w:rFonts w:ascii="Arial" w:hAnsi="Arial" w:cs="Arial"/>
        </w:rPr>
        <w:t xml:space="preserve"> from relict seawater trapped within the Floridan aquifer system during the </w:t>
      </w:r>
      <w:r w:rsidR="008E3F8C" w:rsidRPr="002F34BF">
        <w:rPr>
          <w:rFonts w:ascii="Arial" w:hAnsi="Arial" w:cs="Arial"/>
        </w:rPr>
        <w:t xml:space="preserve">last </w:t>
      </w:r>
      <w:r w:rsidR="007F1DEE" w:rsidRPr="002F34BF">
        <w:rPr>
          <w:rFonts w:ascii="Arial" w:hAnsi="Arial" w:cs="Arial"/>
        </w:rPr>
        <w:t xml:space="preserve">interglacial </w:t>
      </w:r>
      <w:r w:rsidR="008E3F8C" w:rsidRPr="002F34BF">
        <w:rPr>
          <w:rFonts w:ascii="Arial" w:hAnsi="Arial" w:cs="Arial"/>
        </w:rPr>
        <w:t>high</w:t>
      </w:r>
      <w:r w:rsidR="002F34BF" w:rsidRPr="002F34BF">
        <w:rPr>
          <w:rFonts w:ascii="Arial" w:hAnsi="Arial" w:cs="Arial"/>
        </w:rPr>
        <w:t xml:space="preserve"> sea stand (mid-Pleistocene, about 120,000 years ago</w:t>
      </w:r>
      <w:r w:rsidR="0067624B">
        <w:rPr>
          <w:rFonts w:ascii="Arial" w:hAnsi="Arial" w:cs="Arial"/>
        </w:rPr>
        <w:t xml:space="preserve"> - </w:t>
      </w:r>
      <w:r w:rsidR="002F34BF">
        <w:rPr>
          <w:rFonts w:ascii="Arial" w:hAnsi="Arial" w:cs="Arial"/>
        </w:rPr>
        <w:t>Muhs et al, 2009).</w:t>
      </w:r>
      <w:r w:rsidR="009904DF">
        <w:rPr>
          <w:rFonts w:ascii="Arial" w:hAnsi="Arial" w:cs="Arial"/>
        </w:rPr>
        <w:t xml:space="preserve"> </w:t>
      </w:r>
    </w:p>
    <w:p w:rsidR="00F470CB" w:rsidRPr="00B9500D" w:rsidRDefault="00F470CB" w:rsidP="000E37B4">
      <w:pPr>
        <w:spacing w:after="0"/>
        <w:rPr>
          <w:rFonts w:ascii="Arial" w:hAnsi="Arial" w:cs="Arial"/>
        </w:rPr>
      </w:pPr>
    </w:p>
    <w:p w:rsidR="00F6710D" w:rsidRPr="00B9500D" w:rsidRDefault="00DB77D5" w:rsidP="000E37B4">
      <w:pPr>
        <w:spacing w:after="0"/>
        <w:rPr>
          <w:rFonts w:ascii="Arial" w:hAnsi="Arial" w:cs="Arial"/>
        </w:rPr>
      </w:pPr>
      <w:r w:rsidRPr="00DB77D5">
        <w:rPr>
          <w:rFonts w:ascii="Arial" w:hAnsi="Arial" w:cs="Arial"/>
        </w:rPr>
        <w:t xml:space="preserve">Sucralose is used as an artificial sweetener. Because it passes through water treatment systems largely intact, it has </w:t>
      </w:r>
      <w:r w:rsidR="00FC127E">
        <w:rPr>
          <w:rFonts w:ascii="Arial" w:hAnsi="Arial" w:cs="Arial"/>
        </w:rPr>
        <w:t xml:space="preserve">recently </w:t>
      </w:r>
      <w:r w:rsidRPr="00DB77D5">
        <w:rPr>
          <w:rFonts w:ascii="Arial" w:hAnsi="Arial" w:cs="Arial"/>
        </w:rPr>
        <w:t xml:space="preserve">used as a </w:t>
      </w:r>
      <w:r w:rsidR="0067624B">
        <w:rPr>
          <w:rFonts w:ascii="Arial" w:hAnsi="Arial" w:cs="Arial"/>
        </w:rPr>
        <w:t xml:space="preserve">potential </w:t>
      </w:r>
      <w:r w:rsidRPr="00DB77D5">
        <w:rPr>
          <w:rFonts w:ascii="Arial" w:hAnsi="Arial" w:cs="Arial"/>
        </w:rPr>
        <w:t xml:space="preserve">wastewater tracer. No sucralose has been detected in </w:t>
      </w:r>
      <w:r w:rsidR="008E3F8C">
        <w:rPr>
          <w:rFonts w:ascii="Arial" w:hAnsi="Arial" w:cs="Arial"/>
        </w:rPr>
        <w:t>Alexander</w:t>
      </w:r>
      <w:r w:rsidRPr="00DB77D5">
        <w:rPr>
          <w:rFonts w:ascii="Arial" w:hAnsi="Arial" w:cs="Arial"/>
        </w:rPr>
        <w:t xml:space="preserve"> Spring.</w:t>
      </w:r>
    </w:p>
    <w:p w:rsidR="00F6710D" w:rsidRDefault="00F6710D" w:rsidP="000E37B4">
      <w:pPr>
        <w:spacing w:after="0"/>
        <w:rPr>
          <w:rFonts w:ascii="Arial" w:hAnsi="Arial" w:cs="Arial"/>
        </w:rPr>
      </w:pPr>
    </w:p>
    <w:p w:rsidR="00953354" w:rsidRDefault="00953354" w:rsidP="000E37B4">
      <w:pPr>
        <w:spacing w:after="0"/>
        <w:rPr>
          <w:rFonts w:ascii="Arial" w:hAnsi="Arial" w:cs="Arial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786B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43600" cy="4457700"/>
            <wp:effectExtent l="19050" t="0" r="0" b="0"/>
            <wp:docPr id="2" name="Picture 1" descr="2009-06-10 Alexander Springs 06m - view E across Main V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-06-10 Alexander Springs 06m - view E across Main Ven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62F5D">
        <w:rPr>
          <w:rFonts w:ascii="Arial" w:hAnsi="Arial" w:cs="Arial"/>
          <w:i/>
        </w:rPr>
        <w:t>Vallisnaria</w:t>
      </w:r>
      <w:r>
        <w:rPr>
          <w:rFonts w:ascii="Arial" w:hAnsi="Arial" w:cs="Arial"/>
          <w:i/>
        </w:rPr>
        <w:t xml:space="preserve"> </w:t>
      </w:r>
      <w:proofErr w:type="gramStart"/>
      <w:r>
        <w:rPr>
          <w:rFonts w:ascii="Arial" w:hAnsi="Arial" w:cs="Arial"/>
          <w:i/>
        </w:rPr>
        <w:t>americana</w:t>
      </w:r>
      <w:proofErr w:type="gramEnd"/>
      <w:r w:rsidRPr="00362F5D">
        <w:rPr>
          <w:rFonts w:ascii="Arial" w:hAnsi="Arial" w:cs="Arial"/>
          <w:i/>
        </w:rPr>
        <w:t xml:space="preserve"> </w:t>
      </w:r>
      <w:r w:rsidRPr="006956EC">
        <w:rPr>
          <w:rFonts w:ascii="Arial" w:hAnsi="Arial" w:cs="Arial"/>
        </w:rPr>
        <w:t xml:space="preserve">(Tape Grass) surrounding </w:t>
      </w:r>
      <w:r>
        <w:rPr>
          <w:rFonts w:ascii="Arial" w:hAnsi="Arial" w:cs="Arial"/>
        </w:rPr>
        <w:t>Alexander Spring vent. Historically, this was the dominant submerged aquatic vegetative (SAV) species growing throughout the upper portion of Alexander Spring Creek</w:t>
      </w:r>
      <w:r w:rsidR="0009459A">
        <w:rPr>
          <w:rFonts w:ascii="Arial" w:hAnsi="Arial" w:cs="Arial"/>
        </w:rPr>
        <w:t>. H</w:t>
      </w:r>
      <w:r>
        <w:rPr>
          <w:rFonts w:ascii="Arial" w:hAnsi="Arial" w:cs="Arial"/>
        </w:rPr>
        <w:t xml:space="preserve">ealthy patches of </w:t>
      </w:r>
      <w:r w:rsidRPr="00C70943">
        <w:rPr>
          <w:rFonts w:ascii="Arial" w:hAnsi="Arial" w:cs="Arial"/>
          <w:i/>
        </w:rPr>
        <w:t>Vallisnaria</w:t>
      </w:r>
      <w:r>
        <w:rPr>
          <w:rFonts w:ascii="Arial" w:hAnsi="Arial" w:cs="Arial"/>
        </w:rPr>
        <w:t xml:space="preserve"> are now only seen immediately around the spring vent.</w:t>
      </w:r>
      <w:r w:rsidRPr="006956EC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Photo taken in June, 2009 (Gary Maddox – FDEP).</w:t>
      </w:r>
      <w:proofErr w:type="gramEnd"/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786B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5943600" cy="4457700"/>
            <wp:effectExtent l="19050" t="0" r="0" b="0"/>
            <wp:docPr id="3" name="Picture 2" descr="2009-06-10 Alexander Springs 16m - Algae coating native Vallisnaria, bottom of Run in Swimming Area - view 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-06-10 Alexander Springs 16m - Algae coating native Vallisnaria, bottom of Run in Swimming Area - view N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Algae smothering remnants of </w:t>
      </w:r>
      <w:r w:rsidRPr="006956EC">
        <w:rPr>
          <w:rFonts w:ascii="Arial" w:hAnsi="Arial" w:cs="Arial"/>
          <w:i/>
        </w:rPr>
        <w:t xml:space="preserve">Vallisnaria </w:t>
      </w:r>
      <w:proofErr w:type="gramStart"/>
      <w:r w:rsidRPr="006956EC">
        <w:rPr>
          <w:rFonts w:ascii="Arial" w:hAnsi="Arial" w:cs="Arial"/>
          <w:i/>
        </w:rPr>
        <w:t>americana</w:t>
      </w:r>
      <w:proofErr w:type="gramEnd"/>
      <w:r>
        <w:rPr>
          <w:rFonts w:ascii="Arial" w:hAnsi="Arial" w:cs="Arial"/>
        </w:rPr>
        <w:t xml:space="preserve"> in </w:t>
      </w:r>
      <w:r w:rsidRPr="000A1063">
        <w:rPr>
          <w:rFonts w:ascii="Arial" w:hAnsi="Arial" w:cs="Arial"/>
        </w:rPr>
        <w:t>Alexander Spring</w:t>
      </w:r>
      <w:r>
        <w:rPr>
          <w:rFonts w:ascii="Arial" w:hAnsi="Arial" w:cs="Arial"/>
        </w:rPr>
        <w:t>s</w:t>
      </w:r>
      <w:r w:rsidRPr="000A1063">
        <w:rPr>
          <w:rFonts w:ascii="Arial" w:hAnsi="Arial" w:cs="Arial"/>
        </w:rPr>
        <w:t xml:space="preserve"> Creek</w:t>
      </w:r>
      <w:r>
        <w:rPr>
          <w:rFonts w:ascii="Arial" w:hAnsi="Arial" w:cs="Arial"/>
        </w:rPr>
        <w:t xml:space="preserve">, </w:t>
      </w:r>
      <w:r w:rsidRPr="000A1063">
        <w:rPr>
          <w:rFonts w:ascii="Arial" w:hAnsi="Arial" w:cs="Arial"/>
        </w:rPr>
        <w:t>with large areas of exposed mud and limestone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downstream from the Alexander Spring vent. Various algal species have now replaced </w:t>
      </w:r>
      <w:r w:rsidRPr="0009459A">
        <w:rPr>
          <w:rFonts w:ascii="Arial" w:hAnsi="Arial" w:cs="Arial"/>
          <w:i/>
        </w:rPr>
        <w:t>Vallisnaria</w:t>
      </w:r>
      <w:r>
        <w:rPr>
          <w:rFonts w:ascii="Arial" w:hAnsi="Arial" w:cs="Arial"/>
        </w:rPr>
        <w:t xml:space="preserve"> as the dominant SAV in the spring run. </w:t>
      </w:r>
      <w:r w:rsidRPr="000A1063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Photo taken in June, 2009 (Gary Maddox – FDEP).</w:t>
      </w:r>
      <w:proofErr w:type="gramEnd"/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B1A71" w:rsidRPr="0008426A" w:rsidRDefault="000B1A71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6B7722" w:rsidRPr="004B4061" w:rsidRDefault="006B7722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4B4061">
        <w:rPr>
          <w:rFonts w:ascii="Arial" w:hAnsi="Arial" w:cs="Arial"/>
          <w:b/>
          <w:sz w:val="26"/>
          <w:szCs w:val="26"/>
        </w:rPr>
        <w:t>References:</w:t>
      </w:r>
    </w:p>
    <w:p w:rsidR="006B7722" w:rsidRPr="004E7928" w:rsidRDefault="006B7722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B6907" w:rsidRPr="000A1063" w:rsidRDefault="007B6907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 xml:space="preserve">Rakestraw, Noris W. and Henry E. Mahncke, 1935, Boron </w:t>
      </w:r>
      <w:r w:rsidR="007203E9" w:rsidRPr="000A1063">
        <w:rPr>
          <w:rFonts w:ascii="Arial" w:hAnsi="Arial" w:cs="Arial"/>
        </w:rPr>
        <w:t>c</w:t>
      </w:r>
      <w:r w:rsidRPr="000A1063">
        <w:rPr>
          <w:rFonts w:ascii="Arial" w:hAnsi="Arial" w:cs="Arial"/>
        </w:rPr>
        <w:t xml:space="preserve">ontent </w:t>
      </w:r>
      <w:r w:rsidR="007203E9" w:rsidRPr="000A1063">
        <w:rPr>
          <w:rFonts w:ascii="Arial" w:hAnsi="Arial" w:cs="Arial"/>
        </w:rPr>
        <w:t xml:space="preserve">of sea water of the North Atlantic Coast: Industrial Analytical Chemistry – Analytical Edition, Volume 7, Number 6, p. 425. Online at: </w:t>
      </w:r>
      <w:hyperlink r:id="rId10" w:history="1">
        <w:r w:rsidR="007203E9" w:rsidRPr="000A1063">
          <w:rPr>
            <w:rStyle w:val="Hyperlink"/>
            <w:rFonts w:ascii="Arial" w:hAnsi="Arial" w:cs="Arial"/>
          </w:rPr>
          <w:t>http://pubs.acs.org/doi/abs/10.1021/ac50098a026</w:t>
        </w:r>
      </w:hyperlink>
    </w:p>
    <w:p w:rsidR="007B6907" w:rsidRPr="000A1063" w:rsidRDefault="007B6907" w:rsidP="000E37B4">
      <w:pPr>
        <w:spacing w:after="0"/>
        <w:rPr>
          <w:rFonts w:ascii="Arial" w:hAnsi="Arial" w:cs="Arial"/>
        </w:rPr>
      </w:pPr>
    </w:p>
    <w:p w:rsidR="000A1063" w:rsidRDefault="000A1063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>Scott, T.M., et al</w:t>
      </w:r>
      <w:proofErr w:type="gramStart"/>
      <w:r w:rsidRPr="000A1063">
        <w:rPr>
          <w:rFonts w:ascii="Arial" w:hAnsi="Arial" w:cs="Arial"/>
          <w:i/>
        </w:rPr>
        <w:t>,</w:t>
      </w:r>
      <w:r w:rsidRPr="000A1063">
        <w:rPr>
          <w:rFonts w:ascii="Arial" w:hAnsi="Arial" w:cs="Arial"/>
        </w:rPr>
        <w:t xml:space="preserve">  2004</w:t>
      </w:r>
      <w:proofErr w:type="gramEnd"/>
      <w:r w:rsidRPr="000A1063">
        <w:rPr>
          <w:rFonts w:ascii="Arial" w:hAnsi="Arial" w:cs="Arial"/>
        </w:rPr>
        <w:t xml:space="preserve">, Springs of Florida; Florida Geological Survey Bulletin No. 66; 377 p. </w:t>
      </w:r>
      <w:r w:rsidR="00F81B56">
        <w:rPr>
          <w:rFonts w:ascii="Arial" w:hAnsi="Arial" w:cs="Arial"/>
        </w:rPr>
        <w:t xml:space="preserve">Online at: </w:t>
      </w:r>
      <w:r w:rsidRPr="000A1063">
        <w:rPr>
          <w:rFonts w:ascii="Arial" w:hAnsi="Arial" w:cs="Arial"/>
        </w:rPr>
        <w:t xml:space="preserve"> </w:t>
      </w:r>
      <w:hyperlink r:id="rId11" w:history="1">
        <w:r w:rsidR="00F81B56" w:rsidRPr="00E26410">
          <w:rPr>
            <w:rStyle w:val="Hyperlink"/>
            <w:rFonts w:ascii="Arial" w:hAnsi="Arial" w:cs="Arial"/>
          </w:rPr>
          <w:t>http://www.dep.state.fl.us/geology/geologictopics/springs/bulletin66.htm</w:t>
        </w:r>
      </w:hyperlink>
    </w:p>
    <w:p w:rsidR="000A1063" w:rsidRPr="000A1063" w:rsidRDefault="000A1063" w:rsidP="000E37B4">
      <w:pPr>
        <w:spacing w:after="0"/>
        <w:rPr>
          <w:rFonts w:ascii="Arial" w:hAnsi="Arial" w:cs="Arial"/>
        </w:rPr>
      </w:pPr>
    </w:p>
    <w:p w:rsidR="00B435D1" w:rsidRPr="000A1063" w:rsidRDefault="007B6907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 xml:space="preserve">SJRWMD, Water bodies, watersheds and storm water: Alexander Springs; SJRWMD website:  </w:t>
      </w:r>
      <w:hyperlink r:id="rId12" w:history="1">
        <w:r w:rsidRPr="000A1063">
          <w:rPr>
            <w:rStyle w:val="Hyperlink"/>
            <w:rFonts w:ascii="Arial" w:hAnsi="Arial" w:cs="Arial"/>
          </w:rPr>
          <w:t>http://floridaswater.com/springs/lake/alexander.html</w:t>
        </w:r>
      </w:hyperlink>
    </w:p>
    <w:p w:rsidR="00953354" w:rsidRPr="000A1063" w:rsidRDefault="00953354" w:rsidP="000E37B4">
      <w:pPr>
        <w:spacing w:after="0"/>
        <w:rPr>
          <w:rFonts w:ascii="Arial" w:hAnsi="Arial" w:cs="Arial"/>
        </w:rPr>
      </w:pPr>
    </w:p>
    <w:p w:rsidR="00953354" w:rsidRPr="000A1063" w:rsidRDefault="00953354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lastRenderedPageBreak/>
        <w:t xml:space="preserve">U.S. Environmental Protection Agency, STORET/WQX: EPA’s repository and framework for sharing water monitoring data; Online at: </w:t>
      </w:r>
      <w:hyperlink r:id="rId13" w:history="1">
        <w:r w:rsidRPr="000A1063">
          <w:rPr>
            <w:rStyle w:val="Hyperlink"/>
            <w:rFonts w:ascii="Arial" w:hAnsi="Arial" w:cs="Arial"/>
          </w:rPr>
          <w:t>http://www.epa.gov/storet/</w:t>
        </w:r>
      </w:hyperlink>
    </w:p>
    <w:p w:rsidR="00953354" w:rsidRPr="000A1063" w:rsidRDefault="00953354" w:rsidP="000E37B4">
      <w:pPr>
        <w:spacing w:after="0"/>
        <w:rPr>
          <w:rFonts w:ascii="Arial" w:hAnsi="Arial" w:cs="Arial"/>
        </w:rPr>
      </w:pPr>
    </w:p>
    <w:p w:rsidR="000A1063" w:rsidRPr="0034052A" w:rsidRDefault="000A1063" w:rsidP="000A1063">
      <w:pPr>
        <w:spacing w:after="0"/>
        <w:rPr>
          <w:rFonts w:ascii="Arial" w:hAnsi="Arial" w:cs="Arial"/>
        </w:rPr>
      </w:pPr>
    </w:p>
    <w:p w:rsidR="000A1063" w:rsidRPr="004E7928" w:rsidRDefault="000A1063" w:rsidP="000A1063">
      <w:pPr>
        <w:spacing w:after="0"/>
        <w:rPr>
          <w:rFonts w:ascii="Arial" w:hAnsi="Arial" w:cs="Arial"/>
          <w:b/>
        </w:rPr>
      </w:pPr>
      <w:r w:rsidRPr="004E7928">
        <w:rPr>
          <w:rFonts w:ascii="Arial" w:hAnsi="Arial" w:cs="Arial"/>
          <w:b/>
        </w:rPr>
        <w:t>For more information, contact:</w:t>
      </w: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  <w:r w:rsidRPr="004E7928">
        <w:rPr>
          <w:rFonts w:ascii="Arial" w:hAnsi="Arial" w:cs="Arial"/>
          <w:sz w:val="20"/>
          <w:szCs w:val="20"/>
        </w:rPr>
        <w:t xml:space="preserve">Gary Maddox, FDEP Ground Water Management Section, 2600 Blair Stone Rd; Tallahassee, FL 32399; (850)245-8511; </w:t>
      </w:r>
      <w:hyperlink r:id="rId14" w:history="1">
        <w:r w:rsidRPr="0041680B">
          <w:rPr>
            <w:rStyle w:val="Hyperlink"/>
            <w:rFonts w:ascii="Arial" w:hAnsi="Arial" w:cs="Arial"/>
            <w:sz w:val="20"/>
            <w:szCs w:val="20"/>
          </w:rPr>
          <w:t>Gary.Maddox@dep.state.fl.us</w:t>
        </w:r>
      </w:hyperlink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7F78A7" w:rsidRDefault="007F78A7">
      <w:pPr>
        <w:rPr>
          <w:rFonts w:ascii="Arial" w:eastAsia="Times New Roman" w:hAnsi="Arial" w:cs="Times New Roman"/>
        </w:rPr>
      </w:pPr>
    </w:p>
    <w:p w:rsidR="004E0B6B" w:rsidRDefault="004E0B6B">
      <w:pPr>
        <w:rPr>
          <w:rFonts w:ascii="Arial" w:eastAsia="Times New Roman" w:hAnsi="Arial" w:cs="Times New Roman"/>
        </w:rPr>
      </w:pPr>
    </w:p>
    <w:p w:rsidR="004E0B6B" w:rsidRDefault="004E0B6B">
      <w:pPr>
        <w:rPr>
          <w:rFonts w:ascii="Arial" w:eastAsia="Times New Roman" w:hAnsi="Arial" w:cs="Times New Roman"/>
        </w:rPr>
      </w:pPr>
    </w:p>
    <w:p w:rsidR="004E0B6B" w:rsidRDefault="004E0B6B">
      <w:pPr>
        <w:rPr>
          <w:rFonts w:ascii="Arial" w:eastAsia="Times New Roman" w:hAnsi="Arial" w:cs="Times New Roman"/>
        </w:rPr>
      </w:pPr>
    </w:p>
    <w:p w:rsidR="0008426A" w:rsidRPr="0034052A" w:rsidRDefault="00B053E3" w:rsidP="0034052A">
      <w:pPr>
        <w:pStyle w:val="References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895975" cy="3450027"/>
            <wp:effectExtent l="19050" t="0" r="9525" b="0"/>
            <wp:docPr id="4" name="Picture 3" descr="Figure 1 - Macronutrient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 - Macronutrients.t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3519" cy="345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3E3" w:rsidRDefault="00B053E3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Macronutrient trends in Alexander Spring: 2002 - 2012</w:t>
      </w:r>
    </w:p>
    <w:p w:rsidR="006B7722" w:rsidRPr="0034052A" w:rsidRDefault="006B7722" w:rsidP="000E37B4">
      <w:pPr>
        <w:spacing w:after="0"/>
        <w:rPr>
          <w:rFonts w:ascii="Arial" w:hAnsi="Arial" w:cs="Arial"/>
        </w:rPr>
      </w:pPr>
    </w:p>
    <w:p w:rsidR="00A2346D" w:rsidRDefault="00A2346D" w:rsidP="00560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A25F2" w:rsidRDefault="00B053E3" w:rsidP="00110C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5943600" cy="3604895"/>
            <wp:effectExtent l="19050" t="0" r="0" b="0"/>
            <wp:docPr id="6" name="Picture 5" descr="Figure 2 - Saline Indicator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2 - Saline Indicators.t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5F2" w:rsidRDefault="004A25F2" w:rsidP="00110C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53E3" w:rsidRDefault="00B053E3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Salinity indicator trends in Alexander Spring: 2002 - 2012 </w:t>
      </w: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53E3" w:rsidRDefault="00B053E3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43600" cy="1961515"/>
            <wp:effectExtent l="19050" t="0" r="0" b="0"/>
            <wp:docPr id="8" name="Picture 7" descr="Tabl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1.t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72" w:rsidRDefault="00F57672" w:rsidP="004A25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786B" w:rsidRDefault="00060591" w:rsidP="002C78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sz w:val="20"/>
          <w:szCs w:val="20"/>
        </w:rPr>
        <w:t>Table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Summary of </w:t>
      </w:r>
      <w:r w:rsidR="00B053E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elected </w:t>
      </w:r>
      <w:r w:rsidR="00B053E3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ater </w:t>
      </w:r>
      <w:r w:rsidR="00B053E3">
        <w:rPr>
          <w:rFonts w:ascii="Arial" w:hAnsi="Arial" w:cs="Arial"/>
          <w:sz w:val="20"/>
          <w:szCs w:val="20"/>
        </w:rPr>
        <w:t>q</w:t>
      </w:r>
      <w:r>
        <w:rPr>
          <w:rFonts w:ascii="Arial" w:hAnsi="Arial" w:cs="Arial"/>
          <w:sz w:val="20"/>
          <w:szCs w:val="20"/>
        </w:rPr>
        <w:t xml:space="preserve">uality </w:t>
      </w:r>
      <w:r w:rsidR="00B053E3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esults for Alexander Spring </w:t>
      </w:r>
    </w:p>
    <w:sectPr w:rsidR="002C786B" w:rsidSect="0006059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6B2" w:rsidRDefault="002636B2" w:rsidP="00883C40">
      <w:pPr>
        <w:spacing w:after="0" w:line="240" w:lineRule="auto"/>
      </w:pPr>
      <w:r>
        <w:separator/>
      </w:r>
    </w:p>
  </w:endnote>
  <w:endnote w:type="continuationSeparator" w:id="0">
    <w:p w:rsidR="002636B2" w:rsidRDefault="002636B2" w:rsidP="00883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6B2" w:rsidRDefault="002636B2" w:rsidP="00883C40">
      <w:pPr>
        <w:spacing w:after="0" w:line="240" w:lineRule="auto"/>
      </w:pPr>
      <w:r>
        <w:separator/>
      </w:r>
    </w:p>
  </w:footnote>
  <w:footnote w:type="continuationSeparator" w:id="0">
    <w:p w:rsidR="002636B2" w:rsidRDefault="002636B2" w:rsidP="00883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47448"/>
      <w:docPartObj>
        <w:docPartGallery w:val="Watermarks"/>
        <w:docPartUnique/>
      </w:docPartObj>
    </w:sdtPr>
    <w:sdtContent>
      <w:p w:rsidR="00F81B56" w:rsidRDefault="00F61D04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403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9154"/>
    <o:shapelayout v:ext="edit">
      <o:idmap v:ext="edit" data="43"/>
    </o:shapelayout>
  </w:hdrShapeDefaults>
  <w:footnotePr>
    <w:footnote w:id="-1"/>
    <w:footnote w:id="0"/>
  </w:footnotePr>
  <w:endnotePr>
    <w:endnote w:id="-1"/>
    <w:endnote w:id="0"/>
  </w:endnotePr>
  <w:compat/>
  <w:rsids>
    <w:rsidRoot w:val="0040738E"/>
    <w:rsid w:val="000048A0"/>
    <w:rsid w:val="00010DD5"/>
    <w:rsid w:val="00014150"/>
    <w:rsid w:val="00020DB8"/>
    <w:rsid w:val="00052027"/>
    <w:rsid w:val="00060591"/>
    <w:rsid w:val="0008426A"/>
    <w:rsid w:val="0009459A"/>
    <w:rsid w:val="000965A5"/>
    <w:rsid w:val="000A1063"/>
    <w:rsid w:val="000B1A71"/>
    <w:rsid w:val="000B4EAA"/>
    <w:rsid w:val="000E37B4"/>
    <w:rsid w:val="00106F29"/>
    <w:rsid w:val="00110C8D"/>
    <w:rsid w:val="001141FB"/>
    <w:rsid w:val="00150D3A"/>
    <w:rsid w:val="00157356"/>
    <w:rsid w:val="00161C34"/>
    <w:rsid w:val="00173835"/>
    <w:rsid w:val="001A6C61"/>
    <w:rsid w:val="001C7E11"/>
    <w:rsid w:val="001E1435"/>
    <w:rsid w:val="001E716C"/>
    <w:rsid w:val="001E78EE"/>
    <w:rsid w:val="00222399"/>
    <w:rsid w:val="00252C7E"/>
    <w:rsid w:val="002636B2"/>
    <w:rsid w:val="00263970"/>
    <w:rsid w:val="00267658"/>
    <w:rsid w:val="002B01DE"/>
    <w:rsid w:val="002B27A9"/>
    <w:rsid w:val="002C786B"/>
    <w:rsid w:val="002E0AF6"/>
    <w:rsid w:val="002F0464"/>
    <w:rsid w:val="002F051A"/>
    <w:rsid w:val="002F34BF"/>
    <w:rsid w:val="002F68AC"/>
    <w:rsid w:val="002F7A90"/>
    <w:rsid w:val="00306963"/>
    <w:rsid w:val="0034052A"/>
    <w:rsid w:val="003536E1"/>
    <w:rsid w:val="00362F5D"/>
    <w:rsid w:val="003667CD"/>
    <w:rsid w:val="00376499"/>
    <w:rsid w:val="00383C10"/>
    <w:rsid w:val="00386973"/>
    <w:rsid w:val="00392116"/>
    <w:rsid w:val="003A4330"/>
    <w:rsid w:val="003A4F10"/>
    <w:rsid w:val="003C5D93"/>
    <w:rsid w:val="003F667D"/>
    <w:rsid w:val="0040738E"/>
    <w:rsid w:val="00407617"/>
    <w:rsid w:val="00412B76"/>
    <w:rsid w:val="00412CF3"/>
    <w:rsid w:val="00432B2E"/>
    <w:rsid w:val="004335B0"/>
    <w:rsid w:val="00453052"/>
    <w:rsid w:val="004532A7"/>
    <w:rsid w:val="00457E0F"/>
    <w:rsid w:val="00475BDE"/>
    <w:rsid w:val="00475C66"/>
    <w:rsid w:val="004A25F2"/>
    <w:rsid w:val="004A4123"/>
    <w:rsid w:val="004B4061"/>
    <w:rsid w:val="004E0B6B"/>
    <w:rsid w:val="004E40BC"/>
    <w:rsid w:val="004E7928"/>
    <w:rsid w:val="004F03B8"/>
    <w:rsid w:val="00501287"/>
    <w:rsid w:val="005124D7"/>
    <w:rsid w:val="00522FBA"/>
    <w:rsid w:val="00551AF0"/>
    <w:rsid w:val="0055329B"/>
    <w:rsid w:val="00560FBC"/>
    <w:rsid w:val="00561311"/>
    <w:rsid w:val="00584A41"/>
    <w:rsid w:val="005B3A84"/>
    <w:rsid w:val="005B6F8E"/>
    <w:rsid w:val="005B6FC7"/>
    <w:rsid w:val="005D2CC5"/>
    <w:rsid w:val="00612DFC"/>
    <w:rsid w:val="0062207F"/>
    <w:rsid w:val="00627B00"/>
    <w:rsid w:val="0067624B"/>
    <w:rsid w:val="006956EC"/>
    <w:rsid w:val="006A3FB6"/>
    <w:rsid w:val="006B7722"/>
    <w:rsid w:val="006E0C02"/>
    <w:rsid w:val="00707CA4"/>
    <w:rsid w:val="007203E9"/>
    <w:rsid w:val="007256FD"/>
    <w:rsid w:val="00727FE0"/>
    <w:rsid w:val="00743713"/>
    <w:rsid w:val="007461DE"/>
    <w:rsid w:val="00747DD7"/>
    <w:rsid w:val="007511CD"/>
    <w:rsid w:val="00751CD9"/>
    <w:rsid w:val="00753762"/>
    <w:rsid w:val="00762831"/>
    <w:rsid w:val="0078251A"/>
    <w:rsid w:val="00794006"/>
    <w:rsid w:val="007B6907"/>
    <w:rsid w:val="007D0E8A"/>
    <w:rsid w:val="007F1DEE"/>
    <w:rsid w:val="007F3B08"/>
    <w:rsid w:val="007F78A7"/>
    <w:rsid w:val="0082028F"/>
    <w:rsid w:val="008272C9"/>
    <w:rsid w:val="00836AEE"/>
    <w:rsid w:val="00846A1E"/>
    <w:rsid w:val="00856C5E"/>
    <w:rsid w:val="00883C40"/>
    <w:rsid w:val="00885CE5"/>
    <w:rsid w:val="00891830"/>
    <w:rsid w:val="00892B0D"/>
    <w:rsid w:val="008968E3"/>
    <w:rsid w:val="008E3F8C"/>
    <w:rsid w:val="009365BC"/>
    <w:rsid w:val="00953354"/>
    <w:rsid w:val="00975F59"/>
    <w:rsid w:val="009904DF"/>
    <w:rsid w:val="009D789A"/>
    <w:rsid w:val="009D7F2D"/>
    <w:rsid w:val="009E6607"/>
    <w:rsid w:val="009F360B"/>
    <w:rsid w:val="00A10076"/>
    <w:rsid w:val="00A2346D"/>
    <w:rsid w:val="00A412B3"/>
    <w:rsid w:val="00A426E1"/>
    <w:rsid w:val="00A44A6D"/>
    <w:rsid w:val="00A5375F"/>
    <w:rsid w:val="00A5402D"/>
    <w:rsid w:val="00A96601"/>
    <w:rsid w:val="00AA1151"/>
    <w:rsid w:val="00AC1893"/>
    <w:rsid w:val="00AC1C5F"/>
    <w:rsid w:val="00AD0EA7"/>
    <w:rsid w:val="00AD27D5"/>
    <w:rsid w:val="00AE1FF9"/>
    <w:rsid w:val="00AF781A"/>
    <w:rsid w:val="00B053E3"/>
    <w:rsid w:val="00B37BFB"/>
    <w:rsid w:val="00B435D1"/>
    <w:rsid w:val="00B5404A"/>
    <w:rsid w:val="00B55073"/>
    <w:rsid w:val="00B901EE"/>
    <w:rsid w:val="00B942C5"/>
    <w:rsid w:val="00B9500D"/>
    <w:rsid w:val="00BA22E2"/>
    <w:rsid w:val="00BA6C33"/>
    <w:rsid w:val="00BB4A3D"/>
    <w:rsid w:val="00BC01E2"/>
    <w:rsid w:val="00BF7F72"/>
    <w:rsid w:val="00C01A65"/>
    <w:rsid w:val="00C06D94"/>
    <w:rsid w:val="00C63D68"/>
    <w:rsid w:val="00C656AA"/>
    <w:rsid w:val="00C70943"/>
    <w:rsid w:val="00CD5D9F"/>
    <w:rsid w:val="00CD5F11"/>
    <w:rsid w:val="00CF26A2"/>
    <w:rsid w:val="00D02302"/>
    <w:rsid w:val="00D059DE"/>
    <w:rsid w:val="00D15BA6"/>
    <w:rsid w:val="00D163F3"/>
    <w:rsid w:val="00D21688"/>
    <w:rsid w:val="00D24DAD"/>
    <w:rsid w:val="00D40B62"/>
    <w:rsid w:val="00DB4527"/>
    <w:rsid w:val="00DB6061"/>
    <w:rsid w:val="00DB77D5"/>
    <w:rsid w:val="00DD05AE"/>
    <w:rsid w:val="00DD7F3C"/>
    <w:rsid w:val="00DF0748"/>
    <w:rsid w:val="00DF42C1"/>
    <w:rsid w:val="00DF4547"/>
    <w:rsid w:val="00E14E24"/>
    <w:rsid w:val="00E22986"/>
    <w:rsid w:val="00E348EB"/>
    <w:rsid w:val="00E71FF1"/>
    <w:rsid w:val="00E84C53"/>
    <w:rsid w:val="00ED20B9"/>
    <w:rsid w:val="00EE3EA5"/>
    <w:rsid w:val="00EF44DE"/>
    <w:rsid w:val="00EF7365"/>
    <w:rsid w:val="00EF7438"/>
    <w:rsid w:val="00F04A87"/>
    <w:rsid w:val="00F06A81"/>
    <w:rsid w:val="00F34414"/>
    <w:rsid w:val="00F372FF"/>
    <w:rsid w:val="00F40FAB"/>
    <w:rsid w:val="00F470CB"/>
    <w:rsid w:val="00F50200"/>
    <w:rsid w:val="00F57672"/>
    <w:rsid w:val="00F61D04"/>
    <w:rsid w:val="00F6710D"/>
    <w:rsid w:val="00F81B56"/>
    <w:rsid w:val="00F92DC8"/>
    <w:rsid w:val="00F93B3F"/>
    <w:rsid w:val="00FA3456"/>
    <w:rsid w:val="00FB01BE"/>
    <w:rsid w:val="00FB20F3"/>
    <w:rsid w:val="00FC127E"/>
    <w:rsid w:val="00FD759D"/>
    <w:rsid w:val="00FE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0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3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3C40"/>
  </w:style>
  <w:style w:type="paragraph" w:styleId="Footer">
    <w:name w:val="footer"/>
    <w:basedOn w:val="Normal"/>
    <w:link w:val="FooterChar"/>
    <w:uiPriority w:val="99"/>
    <w:semiHidden/>
    <w:unhideWhenUsed/>
    <w:rsid w:val="00883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3C40"/>
  </w:style>
  <w:style w:type="paragraph" w:styleId="BalloonText">
    <w:name w:val="Balloon Text"/>
    <w:basedOn w:val="Normal"/>
    <w:link w:val="BalloonTextChar"/>
    <w:uiPriority w:val="99"/>
    <w:semiHidden/>
    <w:unhideWhenUsed/>
    <w:rsid w:val="000B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EAA"/>
    <w:rPr>
      <w:rFonts w:ascii="Tahoma" w:hAnsi="Tahoma" w:cs="Tahoma"/>
      <w:sz w:val="16"/>
      <w:szCs w:val="16"/>
    </w:rPr>
  </w:style>
  <w:style w:type="paragraph" w:customStyle="1" w:styleId="Bodytext">
    <w:name w:val="Body text"/>
    <w:basedOn w:val="Normal"/>
    <w:link w:val="BodytextChar"/>
    <w:qFormat/>
    <w:rsid w:val="00E22986"/>
    <w:pPr>
      <w:spacing w:after="24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locked/>
    <w:rsid w:val="00E22986"/>
    <w:rPr>
      <w:rFonts w:ascii="Arial" w:eastAsia="Times New Roman" w:hAnsi="Arial" w:cs="Times New Roman"/>
      <w:szCs w:val="20"/>
    </w:rPr>
  </w:style>
  <w:style w:type="paragraph" w:customStyle="1" w:styleId="References">
    <w:name w:val="References"/>
    <w:basedOn w:val="Normal"/>
    <w:autoRedefine/>
    <w:qFormat/>
    <w:rsid w:val="0034052A"/>
    <w:pPr>
      <w:spacing w:after="240" w:line="240" w:lineRule="auto"/>
      <w:ind w:left="432" w:hanging="432"/>
    </w:pPr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405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pa.gov/storet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floridaswater.com/springs/lake/alexander.html" TargetMode="External"/><Relationship Id="rId17" Type="http://schemas.openxmlformats.org/officeDocument/2006/relationships/image" Target="media/image5.tiff"/><Relationship Id="rId2" Type="http://schemas.openxmlformats.org/officeDocument/2006/relationships/styles" Target="styles.xml"/><Relationship Id="rId16" Type="http://schemas.openxmlformats.org/officeDocument/2006/relationships/image" Target="media/image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dep.state.fl.us/geology/geologictopics/springs/bulletin66.ht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tiff"/><Relationship Id="rId10" Type="http://schemas.openxmlformats.org/officeDocument/2006/relationships/hyperlink" Target="http://pubs.acs.org/doi/abs/10.1021/ac50098a02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Gary.Maddox@dep.state.fl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85C6D-635B-4B9C-9B1E-967E32AD1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2013-05-22T21:58:00Z</dcterms:created>
  <dcterms:modified xsi:type="dcterms:W3CDTF">2013-05-22T21:58:00Z</dcterms:modified>
</cp:coreProperties>
</file>