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01C28" w:rsidRDefault="006B215C">
      <w:r>
        <w:t xml:space="preserve">The geology of the BMAP planning area for the Santa Fe River consists of a </w:t>
      </w:r>
      <w:proofErr w:type="spellStart"/>
      <w:r>
        <w:t>karstic</w:t>
      </w:r>
      <w:proofErr w:type="spellEnd"/>
      <w:r>
        <w:t xml:space="preserve"> limestone subsurface</w:t>
      </w:r>
      <w:r>
        <w:t xml:space="preserve">, </w:t>
      </w:r>
      <w:r>
        <w:t xml:space="preserve"> surficial sediments (surface watershed) and overlain in a larger area by higher permeability (sand) surficial sediments (</w:t>
      </w:r>
      <w:proofErr w:type="spellStart"/>
      <w:r>
        <w:t>springshed</w:t>
      </w:r>
      <w:proofErr w:type="spellEnd"/>
      <w:r>
        <w:t xml:space="preserve">). </w:t>
      </w:r>
      <w:r>
        <w:t>“</w:t>
      </w:r>
      <w:r>
        <w:t xml:space="preserve">This results in a situation where some entities are located in both the area with the surface watershed </w:t>
      </w:r>
      <w:r>
        <w:rPr>
          <w:i/>
          <w:iCs/>
        </w:rPr>
        <w:t xml:space="preserve">and </w:t>
      </w:r>
      <w:r>
        <w:t xml:space="preserve">a specific </w:t>
      </w:r>
      <w:proofErr w:type="spellStart"/>
      <w:r>
        <w:t>springshed</w:t>
      </w:r>
      <w:proofErr w:type="spellEnd"/>
      <w:r>
        <w:t xml:space="preserve">, while others are just in a </w:t>
      </w:r>
      <w:proofErr w:type="spellStart"/>
      <w:r>
        <w:t>springshed</w:t>
      </w:r>
      <w:proofErr w:type="spellEnd"/>
      <w:r>
        <w:t xml:space="preserve"> that exhibits no characteristics of a surface watershed.</w:t>
      </w:r>
      <w:r>
        <w:t>”</w:t>
      </w:r>
    </w:p>
    <w:p w:rsidR="006B215C" w:rsidRDefault="006B215C">
      <w:r>
        <w:t xml:space="preserve">FDEP adopted the nutrient and DO TMDLs for the Santa Fe River Basin in September 2008. This BMAP covers the 150 WBIDs in the Santa Fe Planning Unit and includes the upper and lower Santa Fe River, the </w:t>
      </w:r>
      <w:proofErr w:type="spellStart"/>
      <w:r>
        <w:t>Ichetucknee</w:t>
      </w:r>
      <w:proofErr w:type="spellEnd"/>
      <w:r>
        <w:t xml:space="preserve"> River, and the New River.</w:t>
      </w:r>
    </w:p>
    <w:p w:rsidR="00961577" w:rsidRPr="00961577" w:rsidRDefault="00892545" w:rsidP="00892545">
      <w:pPr>
        <w:rPr>
          <w:b/>
        </w:rPr>
      </w:pPr>
      <w:r w:rsidRPr="00961577">
        <w:rPr>
          <w:b/>
        </w:rPr>
        <w:t xml:space="preserve">Outcomes </w:t>
      </w:r>
    </w:p>
    <w:p w:rsidR="00892545" w:rsidRDefault="00892545" w:rsidP="00892545">
      <w:r>
        <w:rPr>
          <w:i/>
          <w:iCs/>
        </w:rPr>
        <w:t xml:space="preserve">The development of county </w:t>
      </w:r>
      <w:proofErr w:type="spellStart"/>
      <w:r>
        <w:rPr>
          <w:i/>
          <w:iCs/>
        </w:rPr>
        <w:t>springshed</w:t>
      </w:r>
      <w:proofErr w:type="spellEnd"/>
      <w:r>
        <w:rPr>
          <w:i/>
          <w:iCs/>
        </w:rPr>
        <w:t xml:space="preserve"> protection ordinances, with an emphasis on identified RFAs; </w:t>
      </w:r>
    </w:p>
    <w:p w:rsidR="006B215C" w:rsidRDefault="006B215C">
      <w:r>
        <w:t xml:space="preserve">In the Santa Fe River Basin, Alachua County has in place a </w:t>
      </w:r>
      <w:proofErr w:type="spellStart"/>
      <w:r>
        <w:t>springshed</w:t>
      </w:r>
      <w:proofErr w:type="spellEnd"/>
      <w:r>
        <w:t xml:space="preserve"> protection ordinance</w:t>
      </w:r>
      <w:r w:rsidR="00892545">
        <w:t xml:space="preserve">. [Need </w:t>
      </w:r>
      <w:proofErr w:type="spellStart"/>
      <w:r w:rsidR="00892545">
        <w:t>shapefiles</w:t>
      </w:r>
      <w:proofErr w:type="spellEnd"/>
      <w:r w:rsidR="00892545">
        <w:t xml:space="preserve"> for a map showing the boundaries of this area].</w:t>
      </w:r>
    </w:p>
    <w:p w:rsidR="00892545" w:rsidRDefault="00892545">
      <w:r>
        <w:t xml:space="preserve">Columbia County and Gilchrist County are identifying vulnerable areas for </w:t>
      </w:r>
      <w:proofErr w:type="spellStart"/>
      <w:r>
        <w:t>Springshed</w:t>
      </w:r>
      <w:proofErr w:type="spellEnd"/>
      <w:r>
        <w:t xml:space="preserve"> protection and protection ordinance.</w:t>
      </w:r>
    </w:p>
    <w:p w:rsidR="00961577" w:rsidRDefault="00961577">
      <w:r>
        <w:t>Columbia, Levy, and Alachua Counties have all completed aquifer vulnerability studies to help county planners determine the areas of greatest vulnerability.</w:t>
      </w:r>
    </w:p>
    <w:p w:rsidR="00961577" w:rsidRDefault="00961577" w:rsidP="00961577">
      <w:pPr>
        <w:pStyle w:val="Default"/>
      </w:pPr>
    </w:p>
    <w:p w:rsidR="00961577" w:rsidRDefault="00961577" w:rsidP="00961577">
      <w:pPr>
        <w:pStyle w:val="Default"/>
        <w:rPr>
          <w:sz w:val="22"/>
          <w:szCs w:val="22"/>
        </w:rPr>
      </w:pPr>
      <w:proofErr w:type="spellStart"/>
      <w:r>
        <w:rPr>
          <w:b/>
          <w:bCs/>
          <w:i/>
          <w:iCs/>
          <w:sz w:val="22"/>
          <w:szCs w:val="22"/>
        </w:rPr>
        <w:t>Springshed</w:t>
      </w:r>
      <w:proofErr w:type="spellEnd"/>
      <w:r>
        <w:rPr>
          <w:b/>
          <w:bCs/>
          <w:i/>
          <w:iCs/>
          <w:sz w:val="22"/>
          <w:szCs w:val="22"/>
        </w:rPr>
        <w:t xml:space="preserve"> delineation project for springs on the Santa Fe River </w:t>
      </w:r>
      <w:r>
        <w:rPr>
          <w:i/>
          <w:iCs/>
          <w:sz w:val="22"/>
          <w:szCs w:val="22"/>
        </w:rPr>
        <w:t xml:space="preserve">(completed in 2008; second revision 2011). The project was jointly funded by the FDEP Springs Initiative and Alachua County. The final project report is titled </w:t>
      </w:r>
      <w:proofErr w:type="spellStart"/>
      <w:r>
        <w:rPr>
          <w:sz w:val="22"/>
          <w:szCs w:val="22"/>
        </w:rPr>
        <w:t>Springsheds</w:t>
      </w:r>
      <w:proofErr w:type="spellEnd"/>
      <w:r>
        <w:rPr>
          <w:sz w:val="22"/>
          <w:szCs w:val="22"/>
        </w:rPr>
        <w:t xml:space="preserve"> of the Santa Fe River Basin </w:t>
      </w:r>
      <w:r>
        <w:rPr>
          <w:i/>
          <w:iCs/>
          <w:sz w:val="22"/>
          <w:szCs w:val="22"/>
        </w:rPr>
        <w:t>(Upchurch et al. 2011</w:t>
      </w:r>
      <w:r w:rsidR="00624FE9">
        <w:rPr>
          <w:i/>
          <w:iCs/>
          <w:sz w:val="22"/>
          <w:szCs w:val="22"/>
        </w:rPr>
        <w:t xml:space="preserve"> *</w:t>
      </w:r>
      <w:r>
        <w:rPr>
          <w:i/>
          <w:iCs/>
          <w:sz w:val="22"/>
          <w:szCs w:val="22"/>
        </w:rPr>
        <w:t xml:space="preserve">). </w:t>
      </w:r>
    </w:p>
    <w:p w:rsidR="00961577" w:rsidRDefault="00961577"/>
    <w:p w:rsidR="00892545" w:rsidRDefault="00624FE9">
      <w:r>
        <w:t>*</w:t>
      </w:r>
      <w:bookmarkStart w:id="0" w:name="_GoBack"/>
      <w:bookmarkEnd w:id="0"/>
      <w:r w:rsidR="00892545">
        <w:t xml:space="preserve">Upchurch, S.B., J. Chen, and C.R. Cain 2011. </w:t>
      </w:r>
      <w:proofErr w:type="spellStart"/>
      <w:r w:rsidR="00892545">
        <w:rPr>
          <w:i/>
          <w:iCs/>
        </w:rPr>
        <w:t>Springsheds</w:t>
      </w:r>
      <w:proofErr w:type="spellEnd"/>
      <w:r w:rsidR="00892545">
        <w:rPr>
          <w:i/>
          <w:iCs/>
        </w:rPr>
        <w:t xml:space="preserve"> of the Santa Fe River Basin</w:t>
      </w:r>
      <w:r w:rsidR="00892545">
        <w:t>. Second Revision October 28, 2011. SDII Global, Tampa, Florida. 93 p.</w:t>
      </w:r>
    </w:p>
    <w:p w:rsidR="00624FE9" w:rsidRDefault="00624FE9"/>
    <w:p w:rsidR="00624FE9" w:rsidRDefault="00624FE9">
      <w:r>
        <w:t>The Alachua County portion of the Santa Fe BMAP</w:t>
      </w:r>
      <w:r>
        <w:t xml:space="preserve"> </w:t>
      </w:r>
      <w:r>
        <w:t xml:space="preserve">assessment area includes portions of three Santa Fe River </w:t>
      </w:r>
      <w:proofErr w:type="spellStart"/>
      <w:r>
        <w:t>springsheds</w:t>
      </w:r>
      <w:proofErr w:type="spellEnd"/>
      <w:r>
        <w:t xml:space="preserve">, as defined by Kincaid </w:t>
      </w:r>
      <w:r>
        <w:rPr>
          <w:i/>
          <w:iCs/>
        </w:rPr>
        <w:t xml:space="preserve">et al. </w:t>
      </w:r>
      <w:r>
        <w:t>(2009) (</w:t>
      </w:r>
      <w:r>
        <w:rPr>
          <w:b/>
          <w:bCs/>
        </w:rPr>
        <w:t>Figure F-1</w:t>
      </w:r>
      <w:r>
        <w:t>).</w:t>
      </w:r>
    </w:p>
    <w:p w:rsidR="00624FE9" w:rsidRDefault="00624FE9" w:rsidP="00624FE9">
      <w:pPr>
        <w:pStyle w:val="Default"/>
      </w:pPr>
    </w:p>
    <w:p w:rsidR="00624FE9" w:rsidRDefault="00624FE9" w:rsidP="00624FE9">
      <w:pPr>
        <w:pStyle w:val="Default"/>
        <w:rPr>
          <w:sz w:val="22"/>
          <w:szCs w:val="22"/>
        </w:rPr>
      </w:pPr>
      <w:r>
        <w:rPr>
          <w:b/>
          <w:bCs/>
          <w:i/>
          <w:iCs/>
          <w:sz w:val="22"/>
          <w:szCs w:val="22"/>
        </w:rPr>
        <w:t xml:space="preserve">Hornsby </w:t>
      </w:r>
      <w:proofErr w:type="spellStart"/>
      <w:proofErr w:type="gramStart"/>
      <w:r>
        <w:rPr>
          <w:b/>
          <w:bCs/>
          <w:i/>
          <w:iCs/>
          <w:sz w:val="22"/>
          <w:szCs w:val="22"/>
        </w:rPr>
        <w:t>Springshed</w:t>
      </w:r>
      <w:proofErr w:type="spellEnd"/>
      <w:r>
        <w:rPr>
          <w:b/>
          <w:bCs/>
          <w:i/>
          <w:iCs/>
          <w:sz w:val="22"/>
          <w:szCs w:val="22"/>
        </w:rPr>
        <w:t xml:space="preserve"> </w:t>
      </w:r>
      <w:r>
        <w:rPr>
          <w:b/>
          <w:bCs/>
          <w:i/>
          <w:iCs/>
          <w:sz w:val="22"/>
          <w:szCs w:val="22"/>
        </w:rPr>
        <w:t xml:space="preserve"> *</w:t>
      </w:r>
      <w:proofErr w:type="gramEnd"/>
    </w:p>
    <w:p w:rsidR="00624FE9" w:rsidRDefault="00624FE9" w:rsidP="00624FE9">
      <w:pPr>
        <w:pStyle w:val="Default"/>
      </w:pPr>
    </w:p>
    <w:p w:rsidR="00624FE9" w:rsidRDefault="00624FE9" w:rsidP="00624FE9">
      <w:pPr>
        <w:pStyle w:val="Default"/>
        <w:rPr>
          <w:sz w:val="22"/>
          <w:szCs w:val="22"/>
        </w:rPr>
      </w:pPr>
      <w:r>
        <w:rPr>
          <w:b/>
          <w:bCs/>
          <w:i/>
          <w:iCs/>
          <w:sz w:val="22"/>
          <w:szCs w:val="22"/>
        </w:rPr>
        <w:t xml:space="preserve">Poe-Lilly </w:t>
      </w:r>
      <w:proofErr w:type="spellStart"/>
      <w:r>
        <w:rPr>
          <w:b/>
          <w:bCs/>
          <w:i/>
          <w:iCs/>
          <w:sz w:val="22"/>
          <w:szCs w:val="22"/>
        </w:rPr>
        <w:t>Springshed</w:t>
      </w:r>
      <w:proofErr w:type="spellEnd"/>
      <w:r>
        <w:rPr>
          <w:b/>
          <w:bCs/>
          <w:i/>
          <w:iCs/>
          <w:sz w:val="22"/>
          <w:szCs w:val="22"/>
        </w:rPr>
        <w:t xml:space="preserve"> </w:t>
      </w:r>
      <w:r>
        <w:rPr>
          <w:b/>
          <w:bCs/>
          <w:i/>
          <w:iCs/>
          <w:sz w:val="22"/>
          <w:szCs w:val="22"/>
        </w:rPr>
        <w:t>*</w:t>
      </w:r>
    </w:p>
    <w:p w:rsidR="00624FE9" w:rsidRDefault="00624FE9" w:rsidP="00624FE9">
      <w:pPr>
        <w:pStyle w:val="Default"/>
      </w:pPr>
    </w:p>
    <w:p w:rsidR="00624FE9" w:rsidRDefault="00624FE9" w:rsidP="00624FE9">
      <w:pPr>
        <w:pStyle w:val="Default"/>
        <w:rPr>
          <w:sz w:val="22"/>
          <w:szCs w:val="22"/>
        </w:rPr>
      </w:pPr>
      <w:proofErr w:type="spellStart"/>
      <w:r>
        <w:rPr>
          <w:b/>
          <w:bCs/>
          <w:i/>
          <w:iCs/>
          <w:sz w:val="22"/>
          <w:szCs w:val="22"/>
        </w:rPr>
        <w:t>Ginnie</w:t>
      </w:r>
      <w:proofErr w:type="spellEnd"/>
      <w:r>
        <w:rPr>
          <w:b/>
          <w:bCs/>
          <w:i/>
          <w:iCs/>
          <w:sz w:val="22"/>
          <w:szCs w:val="22"/>
        </w:rPr>
        <w:t xml:space="preserve">- Gilchrist Blue </w:t>
      </w:r>
      <w:proofErr w:type="spellStart"/>
      <w:r>
        <w:rPr>
          <w:b/>
          <w:bCs/>
          <w:i/>
          <w:iCs/>
          <w:sz w:val="22"/>
          <w:szCs w:val="22"/>
        </w:rPr>
        <w:t>Springshed</w:t>
      </w:r>
      <w:proofErr w:type="spellEnd"/>
      <w:r>
        <w:rPr>
          <w:b/>
          <w:bCs/>
          <w:i/>
          <w:iCs/>
          <w:sz w:val="22"/>
          <w:szCs w:val="22"/>
        </w:rPr>
        <w:t xml:space="preserve"> *</w:t>
      </w:r>
      <w:r>
        <w:rPr>
          <w:b/>
          <w:bCs/>
          <w:i/>
          <w:iCs/>
          <w:sz w:val="22"/>
          <w:szCs w:val="22"/>
        </w:rPr>
        <w:t xml:space="preserve"> </w:t>
      </w:r>
    </w:p>
    <w:p w:rsidR="00624FE9" w:rsidRDefault="00624FE9"/>
    <w:p w:rsidR="00624FE9" w:rsidRDefault="00624FE9">
      <w:r>
        <w:t>*</w:t>
      </w:r>
      <w:r>
        <w:t xml:space="preserve">Kincaid, T.R., B.A. Meyer, and J. </w:t>
      </w:r>
      <w:proofErr w:type="spellStart"/>
      <w:r>
        <w:t>Radtke</w:t>
      </w:r>
      <w:proofErr w:type="spellEnd"/>
      <w:r>
        <w:t xml:space="preserve">. 2009. </w:t>
      </w:r>
      <w:r>
        <w:rPr>
          <w:i/>
          <w:iCs/>
        </w:rPr>
        <w:t xml:space="preserve">Western Santa Fe River Basin Groundwater Resource Model, modeling results and methods. </w:t>
      </w:r>
      <w:r>
        <w:t xml:space="preserve">Presentation to the Suwannee River Water Management District, St. Johns River Water Management District, and U.S. Geological Survey at the CCDA Waters Bottling Facility in High Springs, Florida, on August 3, 2009. Reno, NV: </w:t>
      </w:r>
      <w:proofErr w:type="spellStart"/>
      <w:r>
        <w:t>GeoHydros</w:t>
      </w:r>
      <w:proofErr w:type="spellEnd"/>
      <w:r>
        <w:t xml:space="preserve">, LLC. Available: </w:t>
      </w:r>
      <w:r>
        <w:rPr>
          <w:u w:val="single"/>
        </w:rPr>
        <w:t xml:space="preserve">www.geohydros.com/ CCNA/ </w:t>
      </w:r>
      <w:r>
        <w:t>– last accessed 6/28/11.</w:t>
      </w:r>
    </w:p>
    <w:sectPr w:rsidR="00624FE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altName w:val="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215C"/>
    <w:rsid w:val="00201C28"/>
    <w:rsid w:val="00516AB5"/>
    <w:rsid w:val="00624FE9"/>
    <w:rsid w:val="006B215C"/>
    <w:rsid w:val="00892545"/>
    <w:rsid w:val="008F2CAD"/>
    <w:rsid w:val="009615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5CF0666-8B22-4309-A016-ECC9B4C2CD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892545"/>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357</Words>
  <Characters>2037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Harrington, Debra</dc:creator>
  <cp:keywords/>
  <dc:description/>
  <cp:lastModifiedBy>Harrington, Debra</cp:lastModifiedBy>
  <cp:revision>4</cp:revision>
  <dcterms:created xsi:type="dcterms:W3CDTF">2014-09-03T18:35:00Z</dcterms:created>
  <dcterms:modified xsi:type="dcterms:W3CDTF">2014-09-03T18:48:00Z</dcterms:modified>
</cp:coreProperties>
</file>