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A47C05" w:rsidP="001164BA">
      <w:pPr>
        <w:jc w:val="center"/>
        <w:rPr>
          <w:b/>
          <w:sz w:val="28"/>
          <w:szCs w:val="28"/>
        </w:rPr>
      </w:pPr>
      <w:r>
        <w:rPr>
          <w:b/>
          <w:sz w:val="28"/>
          <w:szCs w:val="28"/>
        </w:rPr>
        <w:t>Franklin</w:t>
      </w:r>
      <w:r w:rsidR="001164BA" w:rsidRPr="00892CB3">
        <w:rPr>
          <w:b/>
          <w:sz w:val="28"/>
          <w:szCs w:val="28"/>
        </w:rPr>
        <w:t xml:space="preserve"> County </w:t>
      </w:r>
      <w:r w:rsidR="001164BA">
        <w:rPr>
          <w:b/>
          <w:sz w:val="28"/>
          <w:szCs w:val="28"/>
        </w:rPr>
        <w:t>Report</w:t>
      </w:r>
    </w:p>
    <w:p w:rsidR="00D43168" w:rsidRDefault="00F87A65" w:rsidP="00D43168">
      <w:pPr>
        <w:jc w:val="center"/>
      </w:pPr>
      <w:r w:rsidRPr="006C6946">
        <w:t xml:space="preserve">August </w:t>
      </w:r>
      <w:r w:rsidR="00327D4C">
        <w:t>2</w:t>
      </w:r>
      <w:r w:rsidR="00511C40">
        <w:t>7</w:t>
      </w:r>
      <w:r w:rsidR="000F557E" w:rsidRPr="006C6946">
        <w:t>,</w:t>
      </w:r>
      <w:r w:rsidR="000F557E">
        <w:t xml:space="preserve">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511C40" w:rsidRDefault="00511C40" w:rsidP="00511C40">
      <w:pPr>
        <w:pStyle w:val="ListParagraph"/>
        <w:numPr>
          <w:ilvl w:val="0"/>
          <w:numId w:val="43"/>
        </w:numPr>
        <w:spacing w:after="200" w:line="276" w:lineRule="auto"/>
      </w:pPr>
      <w:r w:rsidRPr="006779C3">
        <w:rPr>
          <w:b/>
        </w:rPr>
        <w:t>Note:</w:t>
      </w:r>
      <w:r>
        <w:t xml:space="preserve">  The only new results to share this week were results of a dispersant sample taken on 7/27/10.   </w:t>
      </w:r>
    </w:p>
    <w:p w:rsidR="00511C40" w:rsidRDefault="00511C40" w:rsidP="00511C40">
      <w:pPr>
        <w:pStyle w:val="ListParagraph"/>
        <w:numPr>
          <w:ilvl w:val="0"/>
          <w:numId w:val="43"/>
        </w:numPr>
        <w:spacing w:after="200" w:line="276" w:lineRule="auto"/>
      </w:pPr>
      <w:r>
        <w:t xml:space="preserve">This week 2 water samples on Tuesday and 2 water samples on Thursday were taken. </w:t>
      </w:r>
    </w:p>
    <w:p w:rsidR="006779C3" w:rsidRDefault="00C8036B" w:rsidP="00AA6535">
      <w:pPr>
        <w:pStyle w:val="ListParagraph"/>
        <w:numPr>
          <w:ilvl w:val="0"/>
          <w:numId w:val="43"/>
        </w:numPr>
        <w:spacing w:after="200" w:line="276" w:lineRule="auto"/>
      </w:pPr>
      <w:r w:rsidRPr="006C6946">
        <w:t>Propose</w:t>
      </w:r>
      <w:r w:rsidR="00511C40">
        <w:t>d sampling for next week: 2 samples Tuesday and 2 samples Thursday.</w:t>
      </w:r>
    </w:p>
    <w:p w:rsidR="00511C40" w:rsidRPr="006C6946" w:rsidRDefault="00511C40" w:rsidP="00511C40">
      <w:pPr>
        <w:pStyle w:val="ListParagraph"/>
        <w:spacing w:after="200" w:line="276" w:lineRule="auto"/>
      </w:pPr>
    </w:p>
    <w:p w:rsidR="00062C9B" w:rsidRDefault="00062C9B" w:rsidP="00062C9B">
      <w:pPr>
        <w:rPr>
          <w:b/>
          <w:u w:val="single"/>
        </w:rPr>
      </w:pPr>
      <w:r w:rsidRPr="00892CB3">
        <w:rPr>
          <w:b/>
          <w:u w:val="single"/>
        </w:rPr>
        <w:t xml:space="preserve">The following sampling has been performed in </w:t>
      </w:r>
      <w:r w:rsidR="006779C3">
        <w:rPr>
          <w:b/>
          <w:u w:val="single"/>
        </w:rPr>
        <w:t>Franklin</w:t>
      </w:r>
      <w:r w:rsidRPr="00892CB3">
        <w:rPr>
          <w:b/>
          <w:u w:val="single"/>
        </w:rPr>
        <w:t xml:space="preserve"> County</w:t>
      </w:r>
      <w:r>
        <w:rPr>
          <w:b/>
          <w:u w:val="single"/>
        </w:rPr>
        <w:t>:</w:t>
      </w:r>
    </w:p>
    <w:p w:rsidR="00062C9B" w:rsidRPr="00892CB3" w:rsidRDefault="00062C9B" w:rsidP="00062C9B">
      <w:pPr>
        <w:rPr>
          <w:b/>
          <w:u w:val="single"/>
        </w:rPr>
      </w:pP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noWrap/>
            <w:vAlign w:val="bottom"/>
            <w:hideMark/>
          </w:tcPr>
          <w:p w:rsidR="00062C9B" w:rsidRPr="00892CB3" w:rsidRDefault="00834A64" w:rsidP="007501C5">
            <w:pPr>
              <w:rPr>
                <w:rFonts w:ascii="Calibri" w:hAnsi="Calibri"/>
                <w:color w:val="000000"/>
              </w:rPr>
            </w:pPr>
            <w:r>
              <w:rPr>
                <w:rFonts w:ascii="Calibri" w:hAnsi="Calibri"/>
                <w:b/>
                <w:color w:val="000000"/>
                <w:sz w:val="22"/>
              </w:rPr>
              <w:t>Alligator Point</w:t>
            </w:r>
          </w:p>
        </w:tc>
      </w:tr>
      <w:tr w:rsidR="00451273" w:rsidRPr="00892CB3" w:rsidTr="00AE733B">
        <w:trPr>
          <w:trHeight w:val="288"/>
          <w:jc w:val="center"/>
        </w:trPr>
        <w:tc>
          <w:tcPr>
            <w:tcW w:w="1861" w:type="dxa"/>
            <w:shd w:val="clear" w:color="auto" w:fill="auto"/>
            <w:noWrap/>
            <w:vAlign w:val="bottom"/>
            <w:hideMark/>
          </w:tcPr>
          <w:p w:rsidR="00451273" w:rsidRPr="00F87A65" w:rsidRDefault="00511C40" w:rsidP="00B6251F">
            <w:pPr>
              <w:jc w:val="right"/>
              <w:rPr>
                <w:rFonts w:ascii="Calibri" w:hAnsi="Calibri"/>
                <w:color w:val="000000"/>
                <w:sz w:val="22"/>
                <w:highlight w:val="yellow"/>
              </w:rPr>
            </w:pPr>
            <w:r>
              <w:rPr>
                <w:rFonts w:ascii="Calibri" w:hAnsi="Calibri"/>
                <w:color w:val="000000"/>
                <w:sz w:val="22"/>
                <w:highlight w:val="yellow"/>
              </w:rPr>
              <w:t>7/27/10</w:t>
            </w:r>
          </w:p>
        </w:tc>
        <w:tc>
          <w:tcPr>
            <w:tcW w:w="2880" w:type="dxa"/>
            <w:vAlign w:val="bottom"/>
          </w:tcPr>
          <w:p w:rsidR="00451273" w:rsidRPr="00511C40" w:rsidRDefault="00511C40" w:rsidP="00DC17E9">
            <w:pPr>
              <w:jc w:val="center"/>
              <w:rPr>
                <w:rFonts w:ascii="Calibri" w:hAnsi="Calibri"/>
                <w:color w:val="000000"/>
                <w:sz w:val="22"/>
                <w:highlight w:val="yellow"/>
              </w:rPr>
            </w:pPr>
            <w:r w:rsidRPr="00511C40">
              <w:rPr>
                <w:rFonts w:ascii="Calibri" w:hAnsi="Calibri"/>
                <w:color w:val="000000"/>
                <w:sz w:val="22"/>
                <w:highlight w:val="yellow"/>
              </w:rPr>
              <w:t>Water sample analyzed for dispersant</w:t>
            </w:r>
          </w:p>
        </w:tc>
        <w:tc>
          <w:tcPr>
            <w:tcW w:w="4740" w:type="dxa"/>
            <w:shd w:val="clear" w:color="auto" w:fill="auto"/>
            <w:vAlign w:val="bottom"/>
            <w:hideMark/>
          </w:tcPr>
          <w:p w:rsidR="00451273" w:rsidRPr="00511C40" w:rsidRDefault="00511C40" w:rsidP="00451273">
            <w:pPr>
              <w:rPr>
                <w:rFonts w:ascii="Calibri" w:hAnsi="Calibri"/>
                <w:highlight w:val="yellow"/>
              </w:rPr>
            </w:pPr>
            <w:r w:rsidRPr="00511C40">
              <w:rPr>
                <w:rFonts w:ascii="Calibri" w:hAnsi="Calibri"/>
                <w:highlight w:val="yellow"/>
              </w:rPr>
              <w:t>No Dioctylsulfosuccinate-Na* was found.</w:t>
            </w:r>
          </w:p>
        </w:tc>
      </w:tr>
      <w:tr w:rsidR="00360CAF" w:rsidRPr="00892CB3" w:rsidTr="00AE733B">
        <w:trPr>
          <w:trHeight w:val="288"/>
          <w:jc w:val="center"/>
        </w:trPr>
        <w:tc>
          <w:tcPr>
            <w:tcW w:w="9481" w:type="dxa"/>
            <w:gridSpan w:val="3"/>
            <w:shd w:val="clear" w:color="auto" w:fill="C6D9F1"/>
            <w:noWrap/>
            <w:vAlign w:val="bottom"/>
            <w:hideMark/>
          </w:tcPr>
          <w:p w:rsidR="00360CAF" w:rsidRPr="00360CAF" w:rsidRDefault="00360CAF" w:rsidP="007501C5">
            <w:pPr>
              <w:rPr>
                <w:rFonts w:ascii="Calibri" w:hAnsi="Calibri"/>
                <w:color w:val="000000"/>
              </w:rPr>
            </w:pPr>
            <w:r w:rsidRPr="00360CAF">
              <w:rPr>
                <w:rFonts w:ascii="Calibri" w:hAnsi="Calibri"/>
                <w:b/>
                <w:color w:val="000000"/>
                <w:sz w:val="22"/>
              </w:rPr>
              <w:t>St. George Island Public Beach Access</w:t>
            </w:r>
          </w:p>
        </w:tc>
      </w:tr>
      <w:tr w:rsidR="00360CAF" w:rsidRPr="00892CB3" w:rsidTr="00360CAF">
        <w:trPr>
          <w:trHeight w:val="288"/>
          <w:jc w:val="center"/>
        </w:trPr>
        <w:tc>
          <w:tcPr>
            <w:tcW w:w="1861" w:type="dxa"/>
            <w:shd w:val="clear" w:color="auto" w:fill="auto"/>
            <w:noWrap/>
            <w:vAlign w:val="bottom"/>
            <w:hideMark/>
          </w:tcPr>
          <w:p w:rsidR="00360CAF" w:rsidRPr="00F87A65" w:rsidRDefault="00360CAF" w:rsidP="00DF53EA">
            <w:pPr>
              <w:jc w:val="right"/>
              <w:rPr>
                <w:rFonts w:ascii="Calibri" w:hAnsi="Calibri"/>
                <w:color w:val="000000"/>
                <w:sz w:val="22"/>
                <w:highlight w:val="yellow"/>
              </w:rPr>
            </w:pPr>
          </w:p>
        </w:tc>
        <w:tc>
          <w:tcPr>
            <w:tcW w:w="2880" w:type="dxa"/>
            <w:vAlign w:val="bottom"/>
          </w:tcPr>
          <w:p w:rsidR="00360CAF" w:rsidRPr="00F87A65" w:rsidRDefault="00360CAF" w:rsidP="00DF53EA">
            <w:pPr>
              <w:jc w:val="center"/>
              <w:rPr>
                <w:rFonts w:ascii="Calibri" w:hAnsi="Calibri"/>
                <w:color w:val="000000"/>
                <w:sz w:val="22"/>
                <w:highlight w:val="yellow"/>
              </w:rPr>
            </w:pPr>
          </w:p>
        </w:tc>
        <w:tc>
          <w:tcPr>
            <w:tcW w:w="4740" w:type="dxa"/>
            <w:shd w:val="clear" w:color="auto" w:fill="auto"/>
            <w:vAlign w:val="bottom"/>
            <w:hideMark/>
          </w:tcPr>
          <w:p w:rsidR="00360CAF" w:rsidRPr="00F87A65" w:rsidRDefault="00360CAF" w:rsidP="00DF53EA">
            <w:pPr>
              <w:rPr>
                <w:rFonts w:ascii="Calibri" w:hAnsi="Calibri"/>
                <w:highlight w:val="yellow"/>
              </w:rPr>
            </w:pPr>
          </w:p>
        </w:tc>
      </w:tr>
      <w:tr w:rsidR="00F6541E" w:rsidRPr="00892CB3" w:rsidTr="00F6541E">
        <w:trPr>
          <w:trHeight w:val="288"/>
          <w:jc w:val="center"/>
        </w:trPr>
        <w:tc>
          <w:tcPr>
            <w:tcW w:w="9481" w:type="dxa"/>
            <w:gridSpan w:val="3"/>
            <w:shd w:val="clear" w:color="auto" w:fill="B8CCE4" w:themeFill="accent1" w:themeFillTint="66"/>
            <w:noWrap/>
            <w:vAlign w:val="bottom"/>
          </w:tcPr>
          <w:p w:rsidR="00F6541E" w:rsidRPr="00F6541E" w:rsidRDefault="00F6541E" w:rsidP="00DF53EA">
            <w:pPr>
              <w:rPr>
                <w:rFonts w:ascii="Calibri" w:hAnsi="Calibri"/>
                <w:b/>
                <w:sz w:val="22"/>
                <w:szCs w:val="22"/>
                <w:highlight w:val="yellow"/>
              </w:rPr>
            </w:pPr>
          </w:p>
        </w:tc>
      </w:tr>
    </w:tbl>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w:t>
      </w:r>
      <w:r w:rsidRPr="00892CB3">
        <w:lastRenderedPageBreak/>
        <w:t xml:space="preserve">enough that a bather might reasonably expect to swim in the water without coming into contact with the oil.  </w:t>
      </w:r>
    </w:p>
    <w:p w:rsidR="00062C9B" w:rsidRPr="00892CB3" w:rsidRDefault="00062C9B" w:rsidP="00062C9B"/>
    <w:p w:rsidR="00062C9B" w:rsidRPr="00511C40" w:rsidRDefault="00062C9B" w:rsidP="00062C9B">
      <w:pPr>
        <w:pStyle w:val="ListParagraph"/>
        <w:numPr>
          <w:ilvl w:val="0"/>
          <w:numId w:val="42"/>
        </w:numPr>
        <w:rPr>
          <w:rFonts w:cs="Arial"/>
          <w:highlight w:val="yellow"/>
        </w:rPr>
      </w:pPr>
      <w:r w:rsidRPr="00327D4C">
        <w:rPr>
          <w:b/>
        </w:rPr>
        <w:t>Collected for dispersant analysis</w:t>
      </w:r>
      <w:r w:rsidRPr="00327D4C">
        <w:t xml:space="preserve"> – These samples are collected to attempt to detect dispersant.  The first priority is to collect the sample in proximity to oil when oil is present.  When oil is not present the second priority is to </w:t>
      </w:r>
      <w:r w:rsidRPr="00327D4C">
        <w:rPr>
          <w:rFonts w:cs="Arial"/>
        </w:rPr>
        <w:t xml:space="preserve">sample in locations were oil was previously present, the third priority is to collect the sample where no oil contamination is, or ever was, present.  </w:t>
      </w:r>
      <w:r w:rsidR="00F6541E" w:rsidRPr="00327D4C">
        <w:rPr>
          <w:rFonts w:cs="Arial"/>
        </w:rPr>
        <w:t xml:space="preserve">* </w:t>
      </w:r>
      <w:r w:rsidR="00F6541E" w:rsidRPr="00511C40">
        <w:rPr>
          <w:rFonts w:cs="Arial"/>
          <w:highlight w:val="yellow"/>
        </w:rPr>
        <w:t>Of the Corexit dispersant products that were used during the Deepwater Horizon Oil Spill, Dioctylsulfosuccinate-Na is the component that is most likely to persist in the water.</w:t>
      </w:r>
    </w:p>
    <w:p w:rsidR="00062C9B" w:rsidRPr="00D43168" w:rsidRDefault="00062C9B" w:rsidP="00062C9B">
      <w:pPr>
        <w:ind w:left="360"/>
        <w:rPr>
          <w:rFonts w:cs="Arial"/>
        </w:rPr>
      </w:pPr>
    </w:p>
    <w:p w:rsidR="00D872E8" w:rsidRPr="00D847EF"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D847EF">
        <w:t>For additional information, please refer to the DEP Deepwate</w:t>
      </w:r>
      <w:r>
        <w:t xml:space="preserve">r Horizon website at </w:t>
      </w:r>
      <w:hyperlink r:id="rId8" w:history="1">
        <w:r w:rsidRPr="00D847EF">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C40" w:rsidRDefault="00511C40" w:rsidP="001B1FDA">
      <w:r>
        <w:separator/>
      </w:r>
    </w:p>
  </w:endnote>
  <w:endnote w:type="continuationSeparator" w:id="0">
    <w:p w:rsidR="00511C40" w:rsidRDefault="00511C40"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C40" w:rsidRDefault="00511C40">
    <w:pPr>
      <w:pStyle w:val="Footer"/>
      <w:jc w:val="right"/>
    </w:pPr>
    <w:fldSimple w:instr=" PAGE   \* MERGEFORMAT ">
      <w:r w:rsidR="00705913">
        <w:rPr>
          <w:noProof/>
        </w:rPr>
        <w:t>2</w:t>
      </w:r>
    </w:fldSimple>
  </w:p>
  <w:p w:rsidR="00511C40" w:rsidRDefault="00511C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C40" w:rsidRDefault="00511C40" w:rsidP="001B1FDA">
      <w:r>
        <w:separator/>
      </w:r>
    </w:p>
  </w:footnote>
  <w:footnote w:type="continuationSeparator" w:id="0">
    <w:p w:rsidR="00511C40" w:rsidRDefault="00511C40"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C40" w:rsidRDefault="00511C40" w:rsidP="001B1FDA">
    <w:pPr>
      <w:pStyle w:val="Header"/>
      <w:jc w:val="center"/>
    </w:pPr>
  </w:p>
  <w:p w:rsidR="00511C40" w:rsidRDefault="00511C40" w:rsidP="001B1FDA">
    <w:pPr>
      <w:pStyle w:val="Header"/>
      <w:jc w:val="center"/>
    </w:pPr>
  </w:p>
  <w:p w:rsidR="00511C40" w:rsidRDefault="00511C40"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C40" w:rsidRDefault="00511C40" w:rsidP="0039284A">
    <w:pPr>
      <w:pStyle w:val="Header"/>
      <w:jc w:val="center"/>
    </w:pPr>
    <w:r w:rsidRPr="00D23196">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511C40" w:rsidRPr="001B1FDA" w:rsidRDefault="00511C40"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511C40" w:rsidRPr="001B1FDA" w:rsidRDefault="00511C40"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511C40" w:rsidRPr="003D672B" w:rsidRDefault="00511C40" w:rsidP="003D672B">
                <w:pPr>
                  <w:rPr>
                    <w:szCs w:val="18"/>
                  </w:rPr>
                </w:pPr>
              </w:p>
            </w:txbxContent>
          </v:textbox>
        </v:shape>
      </w:pict>
    </w:r>
    <w:r w:rsidR="00705913">
      <w:rPr>
        <w:noProof/>
      </w:rPr>
      <w:drawing>
        <wp:inline distT="0" distB="0" distL="0" distR="0">
          <wp:extent cx="5581650" cy="1409700"/>
          <wp:effectExtent l="19050" t="0" r="0" b="0"/>
          <wp:docPr id="1"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epwater-Horizon-Logo--bannerstyle.jpg"/>
                  <pic:cNvPicPr>
                    <a:picLocks noChangeAspect="1" noChangeArrowheads="1"/>
                  </pic:cNvPicPr>
                </pic:nvPicPr>
                <pic:blipFill>
                  <a:blip r:embed="rId1"/>
                  <a:srcRect/>
                  <a:stretch>
                    <a:fillRect/>
                  </a:stretch>
                </pic:blipFill>
                <pic:spPr bwMode="auto">
                  <a:xfrm>
                    <a:off x="0" y="0"/>
                    <a:ext cx="5581650" cy="1409700"/>
                  </a:xfrm>
                  <a:prstGeom prst="rect">
                    <a:avLst/>
                  </a:prstGeom>
                  <a:noFill/>
                  <a:ln w="9525">
                    <a:noFill/>
                    <a:miter lim="800000"/>
                    <a:headEnd/>
                    <a:tailEnd/>
                  </a:ln>
                </pic:spPr>
              </pic:pic>
            </a:graphicData>
          </a:graphic>
        </wp:inline>
      </w:drawing>
    </w:r>
  </w:p>
  <w:p w:rsidR="00511C40" w:rsidRDefault="00511C40" w:rsidP="0039284A">
    <w:pPr>
      <w:pStyle w:val="Header"/>
      <w:jc w:val="center"/>
    </w:pPr>
  </w:p>
  <w:p w:rsidR="00511C40" w:rsidRDefault="00511C40"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00DE6"/>
    <w:rsid w:val="002253CC"/>
    <w:rsid w:val="002275AE"/>
    <w:rsid w:val="0023306E"/>
    <w:rsid w:val="002420EB"/>
    <w:rsid w:val="00243A74"/>
    <w:rsid w:val="0025665A"/>
    <w:rsid w:val="00263B27"/>
    <w:rsid w:val="00265444"/>
    <w:rsid w:val="00276429"/>
    <w:rsid w:val="0028574B"/>
    <w:rsid w:val="00285D87"/>
    <w:rsid w:val="00286EFC"/>
    <w:rsid w:val="002902F2"/>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459B"/>
    <w:rsid w:val="00326BC2"/>
    <w:rsid w:val="00327D4C"/>
    <w:rsid w:val="003331E0"/>
    <w:rsid w:val="00333E52"/>
    <w:rsid w:val="00337402"/>
    <w:rsid w:val="00340B59"/>
    <w:rsid w:val="003442DF"/>
    <w:rsid w:val="003571F0"/>
    <w:rsid w:val="00360A85"/>
    <w:rsid w:val="00360CAF"/>
    <w:rsid w:val="00364467"/>
    <w:rsid w:val="00364801"/>
    <w:rsid w:val="00371D9C"/>
    <w:rsid w:val="00373639"/>
    <w:rsid w:val="00380518"/>
    <w:rsid w:val="0039284A"/>
    <w:rsid w:val="00397F9F"/>
    <w:rsid w:val="003A662A"/>
    <w:rsid w:val="003B039F"/>
    <w:rsid w:val="003B1169"/>
    <w:rsid w:val="003B14EA"/>
    <w:rsid w:val="003C23CA"/>
    <w:rsid w:val="003C2847"/>
    <w:rsid w:val="003C5DE7"/>
    <w:rsid w:val="003D095E"/>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356B"/>
    <w:rsid w:val="00446CF7"/>
    <w:rsid w:val="00451273"/>
    <w:rsid w:val="0045147A"/>
    <w:rsid w:val="00466452"/>
    <w:rsid w:val="004677FE"/>
    <w:rsid w:val="00467DC3"/>
    <w:rsid w:val="004715D5"/>
    <w:rsid w:val="004913FC"/>
    <w:rsid w:val="00491F69"/>
    <w:rsid w:val="004956FE"/>
    <w:rsid w:val="004A6886"/>
    <w:rsid w:val="004B097D"/>
    <w:rsid w:val="004B136C"/>
    <w:rsid w:val="004B40F5"/>
    <w:rsid w:val="004B52BB"/>
    <w:rsid w:val="004B6F47"/>
    <w:rsid w:val="004C52E8"/>
    <w:rsid w:val="004D0FA1"/>
    <w:rsid w:val="004D1579"/>
    <w:rsid w:val="004D4141"/>
    <w:rsid w:val="004D4D16"/>
    <w:rsid w:val="004F7ED1"/>
    <w:rsid w:val="00511C40"/>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12739"/>
    <w:rsid w:val="00620BFB"/>
    <w:rsid w:val="00620E8A"/>
    <w:rsid w:val="00623224"/>
    <w:rsid w:val="006250DC"/>
    <w:rsid w:val="006448BF"/>
    <w:rsid w:val="00651C12"/>
    <w:rsid w:val="00653EF1"/>
    <w:rsid w:val="00655234"/>
    <w:rsid w:val="0067197C"/>
    <w:rsid w:val="006779C3"/>
    <w:rsid w:val="006849A2"/>
    <w:rsid w:val="0069016D"/>
    <w:rsid w:val="006A2D01"/>
    <w:rsid w:val="006B511E"/>
    <w:rsid w:val="006C6946"/>
    <w:rsid w:val="006D2FE5"/>
    <w:rsid w:val="006E12AB"/>
    <w:rsid w:val="006E366A"/>
    <w:rsid w:val="006E4574"/>
    <w:rsid w:val="006E7A62"/>
    <w:rsid w:val="006F32A1"/>
    <w:rsid w:val="006F3F8C"/>
    <w:rsid w:val="007025D7"/>
    <w:rsid w:val="00704AB5"/>
    <w:rsid w:val="007050C9"/>
    <w:rsid w:val="00705913"/>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814E71"/>
    <w:rsid w:val="00814FE0"/>
    <w:rsid w:val="008152A4"/>
    <w:rsid w:val="00824CE3"/>
    <w:rsid w:val="0082563E"/>
    <w:rsid w:val="00831752"/>
    <w:rsid w:val="00834A64"/>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B2D9F"/>
    <w:rsid w:val="009B34EA"/>
    <w:rsid w:val="009C2300"/>
    <w:rsid w:val="009D400E"/>
    <w:rsid w:val="009E3DFC"/>
    <w:rsid w:val="009E4E0D"/>
    <w:rsid w:val="009E50F9"/>
    <w:rsid w:val="009E52D8"/>
    <w:rsid w:val="009E7DD2"/>
    <w:rsid w:val="009F2109"/>
    <w:rsid w:val="009F2EFE"/>
    <w:rsid w:val="009F39F7"/>
    <w:rsid w:val="00A07708"/>
    <w:rsid w:val="00A10FB4"/>
    <w:rsid w:val="00A216C0"/>
    <w:rsid w:val="00A21C5C"/>
    <w:rsid w:val="00A2220B"/>
    <w:rsid w:val="00A47C05"/>
    <w:rsid w:val="00A5450D"/>
    <w:rsid w:val="00A60BAB"/>
    <w:rsid w:val="00A64FDE"/>
    <w:rsid w:val="00A67B02"/>
    <w:rsid w:val="00A71DF4"/>
    <w:rsid w:val="00A74257"/>
    <w:rsid w:val="00A838AA"/>
    <w:rsid w:val="00A920BF"/>
    <w:rsid w:val="00A96D8D"/>
    <w:rsid w:val="00AA0007"/>
    <w:rsid w:val="00AA470A"/>
    <w:rsid w:val="00AA6535"/>
    <w:rsid w:val="00AB6129"/>
    <w:rsid w:val="00AC6F59"/>
    <w:rsid w:val="00AD2AD8"/>
    <w:rsid w:val="00AD2D0F"/>
    <w:rsid w:val="00AE2574"/>
    <w:rsid w:val="00AE3398"/>
    <w:rsid w:val="00AE3D1F"/>
    <w:rsid w:val="00AE733B"/>
    <w:rsid w:val="00B01F83"/>
    <w:rsid w:val="00B02CCD"/>
    <w:rsid w:val="00B04B6C"/>
    <w:rsid w:val="00B142DE"/>
    <w:rsid w:val="00B15606"/>
    <w:rsid w:val="00B20D58"/>
    <w:rsid w:val="00B31448"/>
    <w:rsid w:val="00B41D97"/>
    <w:rsid w:val="00B44B00"/>
    <w:rsid w:val="00B50193"/>
    <w:rsid w:val="00B53A35"/>
    <w:rsid w:val="00B54446"/>
    <w:rsid w:val="00B612C5"/>
    <w:rsid w:val="00B6251F"/>
    <w:rsid w:val="00B64D2E"/>
    <w:rsid w:val="00B8681A"/>
    <w:rsid w:val="00BA0BAA"/>
    <w:rsid w:val="00BA7074"/>
    <w:rsid w:val="00BA76F5"/>
    <w:rsid w:val="00BB663A"/>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036B"/>
    <w:rsid w:val="00C84061"/>
    <w:rsid w:val="00C90974"/>
    <w:rsid w:val="00C93DC0"/>
    <w:rsid w:val="00C9519B"/>
    <w:rsid w:val="00CA7827"/>
    <w:rsid w:val="00CB5758"/>
    <w:rsid w:val="00CC5487"/>
    <w:rsid w:val="00CD1519"/>
    <w:rsid w:val="00CD42AA"/>
    <w:rsid w:val="00CF1125"/>
    <w:rsid w:val="00CF46A8"/>
    <w:rsid w:val="00CF78D6"/>
    <w:rsid w:val="00D07E68"/>
    <w:rsid w:val="00D20687"/>
    <w:rsid w:val="00D23196"/>
    <w:rsid w:val="00D239D4"/>
    <w:rsid w:val="00D43168"/>
    <w:rsid w:val="00D450B0"/>
    <w:rsid w:val="00D521EB"/>
    <w:rsid w:val="00D559C0"/>
    <w:rsid w:val="00D60BD4"/>
    <w:rsid w:val="00D640DD"/>
    <w:rsid w:val="00D75C0E"/>
    <w:rsid w:val="00D80264"/>
    <w:rsid w:val="00D872E8"/>
    <w:rsid w:val="00D90B7A"/>
    <w:rsid w:val="00D928C2"/>
    <w:rsid w:val="00D97AD9"/>
    <w:rsid w:val="00DB3E3D"/>
    <w:rsid w:val="00DC17E9"/>
    <w:rsid w:val="00DD4DEF"/>
    <w:rsid w:val="00DE0000"/>
    <w:rsid w:val="00DE0DE1"/>
    <w:rsid w:val="00DE1570"/>
    <w:rsid w:val="00DF0CA0"/>
    <w:rsid w:val="00DF3CD0"/>
    <w:rsid w:val="00DF53EA"/>
    <w:rsid w:val="00E02777"/>
    <w:rsid w:val="00E14789"/>
    <w:rsid w:val="00E1651F"/>
    <w:rsid w:val="00E17A82"/>
    <w:rsid w:val="00E20832"/>
    <w:rsid w:val="00E23DF2"/>
    <w:rsid w:val="00E272EB"/>
    <w:rsid w:val="00E37EC5"/>
    <w:rsid w:val="00E41C99"/>
    <w:rsid w:val="00E47F86"/>
    <w:rsid w:val="00E545A8"/>
    <w:rsid w:val="00E54C98"/>
    <w:rsid w:val="00E55A6A"/>
    <w:rsid w:val="00E57192"/>
    <w:rsid w:val="00E772CC"/>
    <w:rsid w:val="00E8084B"/>
    <w:rsid w:val="00E83932"/>
    <w:rsid w:val="00E86391"/>
    <w:rsid w:val="00E8691A"/>
    <w:rsid w:val="00E927D5"/>
    <w:rsid w:val="00EA253A"/>
    <w:rsid w:val="00EA7D34"/>
    <w:rsid w:val="00EC24F8"/>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6541E"/>
    <w:rsid w:val="00F745BB"/>
    <w:rsid w:val="00F82FEB"/>
    <w:rsid w:val="00F87A65"/>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999692974">
      <w:bodyDiv w:val="1"/>
      <w:marLeft w:val="0"/>
      <w:marRight w:val="0"/>
      <w:marTop w:val="0"/>
      <w:marBottom w:val="0"/>
      <w:divBdr>
        <w:top w:val="none" w:sz="0" w:space="0" w:color="auto"/>
        <w:left w:val="none" w:sz="0" w:space="0" w:color="auto"/>
        <w:bottom w:val="none" w:sz="0" w:space="0" w:color="auto"/>
        <w:right w:val="none" w:sz="0" w:space="0" w:color="auto"/>
      </w:divBdr>
    </w:div>
    <w:div w:id="1052264605">
      <w:bodyDiv w:val="1"/>
      <w:marLeft w:val="0"/>
      <w:marRight w:val="0"/>
      <w:marTop w:val="0"/>
      <w:marBottom w:val="0"/>
      <w:divBdr>
        <w:top w:val="none" w:sz="0" w:space="0" w:color="auto"/>
        <w:left w:val="none" w:sz="0" w:space="0" w:color="auto"/>
        <w:bottom w:val="none" w:sz="0" w:space="0" w:color="auto"/>
        <w:right w:val="none" w:sz="0" w:space="0" w:color="auto"/>
      </w:divBdr>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82DDA-E48F-4800-AD9E-7430D5D22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2392</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2</cp:revision>
  <cp:lastPrinted>2010-05-12T14:43:00Z</cp:lastPrinted>
  <dcterms:created xsi:type="dcterms:W3CDTF">2010-08-27T17:18:00Z</dcterms:created>
  <dcterms:modified xsi:type="dcterms:W3CDTF">2010-08-27T17:18:00Z</dcterms:modified>
</cp:coreProperties>
</file>