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5E8" w:rsidRPr="00681F0B" w:rsidRDefault="002755E8" w:rsidP="00681F0B">
      <w:pPr>
        <w:spacing w:after="0"/>
        <w:jc w:val="center"/>
        <w:rPr>
          <w:b/>
          <w:sz w:val="24"/>
          <w:szCs w:val="24"/>
        </w:rPr>
      </w:pPr>
      <w:r w:rsidRPr="00681F0B">
        <w:rPr>
          <w:b/>
          <w:sz w:val="24"/>
          <w:szCs w:val="24"/>
        </w:rPr>
        <w:t>Monitoring to Assess Effects from the Deepwater Horizon Incident:</w:t>
      </w:r>
    </w:p>
    <w:p w:rsidR="002755E8" w:rsidRPr="00681F0B" w:rsidRDefault="002755E8" w:rsidP="00681F0B">
      <w:pPr>
        <w:spacing w:after="0"/>
        <w:jc w:val="center"/>
        <w:rPr>
          <w:b/>
          <w:sz w:val="24"/>
          <w:szCs w:val="24"/>
        </w:rPr>
      </w:pPr>
      <w:r>
        <w:rPr>
          <w:b/>
          <w:sz w:val="24"/>
          <w:szCs w:val="24"/>
        </w:rPr>
        <w:t>Intertidal Beach Sand Sampling</w:t>
      </w:r>
      <w:r w:rsidRPr="00681F0B">
        <w:rPr>
          <w:b/>
          <w:sz w:val="24"/>
          <w:szCs w:val="24"/>
        </w:rPr>
        <w:t xml:space="preserve"> Plan</w:t>
      </w:r>
    </w:p>
    <w:p w:rsidR="002755E8" w:rsidRDefault="002755E8" w:rsidP="00681F0B">
      <w:pPr>
        <w:spacing w:after="0"/>
        <w:jc w:val="center"/>
        <w:rPr>
          <w:sz w:val="24"/>
          <w:szCs w:val="24"/>
        </w:rPr>
      </w:pPr>
      <w:r w:rsidRPr="00681F0B">
        <w:rPr>
          <w:sz w:val="24"/>
          <w:szCs w:val="24"/>
        </w:rPr>
        <w:t>DEP Division of Environmental Assessment and Restoration</w:t>
      </w:r>
    </w:p>
    <w:p w:rsidR="002755E8" w:rsidRPr="00681F0B" w:rsidRDefault="002755E8" w:rsidP="00681F0B">
      <w:pPr>
        <w:spacing w:after="0"/>
        <w:jc w:val="center"/>
        <w:rPr>
          <w:sz w:val="24"/>
          <w:szCs w:val="24"/>
        </w:rPr>
      </w:pPr>
      <w:r>
        <w:rPr>
          <w:sz w:val="24"/>
          <w:szCs w:val="24"/>
        </w:rPr>
        <w:t>August 4, 2010</w:t>
      </w:r>
    </w:p>
    <w:p w:rsidR="002755E8" w:rsidRPr="00681F0B" w:rsidRDefault="002755E8" w:rsidP="00681F0B">
      <w:pPr>
        <w:spacing w:after="0"/>
        <w:jc w:val="both"/>
        <w:rPr>
          <w:sz w:val="24"/>
          <w:szCs w:val="24"/>
        </w:rPr>
      </w:pPr>
    </w:p>
    <w:p w:rsidR="002755E8" w:rsidRPr="0033741D" w:rsidRDefault="002755E8" w:rsidP="00681F0B">
      <w:pPr>
        <w:spacing w:after="0"/>
        <w:jc w:val="both"/>
        <w:rPr>
          <w:sz w:val="24"/>
          <w:szCs w:val="24"/>
          <w:u w:val="single"/>
        </w:rPr>
      </w:pPr>
      <w:r w:rsidRPr="0033741D">
        <w:rPr>
          <w:sz w:val="24"/>
          <w:szCs w:val="24"/>
          <w:u w:val="single"/>
        </w:rPr>
        <w:t>Purpose and Background</w:t>
      </w:r>
    </w:p>
    <w:p w:rsidR="002755E8" w:rsidRPr="005545BE" w:rsidRDefault="002755E8" w:rsidP="00681F0B">
      <w:pPr>
        <w:spacing w:after="0"/>
        <w:jc w:val="both"/>
      </w:pPr>
      <w:r w:rsidRPr="005545BE">
        <w:t>In response to the Deepwater Horizon incident, FDEP is conducting a variety of sampling activities designed to determine the effects from the spill on Florida’s beaches.  This project will sample beach sand quality to resolve the following question:</w:t>
      </w:r>
    </w:p>
    <w:p w:rsidR="002755E8" w:rsidRPr="00AD717E" w:rsidRDefault="002755E8" w:rsidP="00681F0B">
      <w:pPr>
        <w:spacing w:after="0"/>
        <w:jc w:val="both"/>
        <w:rPr>
          <w:sz w:val="16"/>
          <w:szCs w:val="16"/>
        </w:rPr>
      </w:pPr>
    </w:p>
    <w:p w:rsidR="002755E8" w:rsidRDefault="002755E8" w:rsidP="005364C1">
      <w:pPr>
        <w:spacing w:after="0"/>
        <w:ind w:left="390"/>
        <w:jc w:val="both"/>
        <w:rPr>
          <w:i/>
          <w:sz w:val="24"/>
          <w:szCs w:val="24"/>
        </w:rPr>
      </w:pPr>
      <w:r>
        <w:rPr>
          <w:i/>
          <w:sz w:val="24"/>
          <w:szCs w:val="24"/>
        </w:rPr>
        <w:t xml:space="preserve">Where oil </w:t>
      </w:r>
      <w:r w:rsidRPr="00681F0B">
        <w:rPr>
          <w:i/>
          <w:sz w:val="24"/>
          <w:szCs w:val="24"/>
        </w:rPr>
        <w:t>(tar balls, sheen, mousse)</w:t>
      </w:r>
      <w:r>
        <w:rPr>
          <w:i/>
          <w:sz w:val="24"/>
          <w:szCs w:val="24"/>
        </w:rPr>
        <w:t xml:space="preserve"> ha</w:t>
      </w:r>
      <w:r w:rsidRPr="00681F0B">
        <w:rPr>
          <w:i/>
          <w:sz w:val="24"/>
          <w:szCs w:val="24"/>
        </w:rPr>
        <w:t xml:space="preserve">s </w:t>
      </w:r>
      <w:r>
        <w:rPr>
          <w:i/>
          <w:sz w:val="24"/>
          <w:szCs w:val="24"/>
        </w:rPr>
        <w:t xml:space="preserve">been </w:t>
      </w:r>
      <w:r w:rsidRPr="00681F0B">
        <w:rPr>
          <w:i/>
          <w:sz w:val="24"/>
          <w:szCs w:val="24"/>
        </w:rPr>
        <w:t xml:space="preserve">observed </w:t>
      </w:r>
      <w:r>
        <w:rPr>
          <w:i/>
          <w:sz w:val="24"/>
          <w:szCs w:val="24"/>
        </w:rPr>
        <w:t>on the beach/ intertidal zone and was subsequently removed or buried (by cleanup activities or wave action)</w:t>
      </w:r>
      <w:r w:rsidRPr="00681F0B">
        <w:rPr>
          <w:i/>
          <w:sz w:val="24"/>
          <w:szCs w:val="24"/>
        </w:rPr>
        <w:t xml:space="preserve">, are contaminants </w:t>
      </w:r>
      <w:r>
        <w:rPr>
          <w:i/>
          <w:sz w:val="24"/>
          <w:szCs w:val="24"/>
        </w:rPr>
        <w:t>still present in sub-surface sands that are visibly oil-free at a level that may pose</w:t>
      </w:r>
      <w:r w:rsidRPr="00681F0B">
        <w:rPr>
          <w:i/>
          <w:sz w:val="24"/>
          <w:szCs w:val="24"/>
        </w:rPr>
        <w:t xml:space="preserve"> a threat to people recreating in the area? </w:t>
      </w:r>
      <w:r>
        <w:rPr>
          <w:i/>
          <w:sz w:val="24"/>
          <w:szCs w:val="24"/>
        </w:rPr>
        <w:t xml:space="preserve"> </w:t>
      </w:r>
    </w:p>
    <w:p w:rsidR="002755E8" w:rsidRPr="00D47D10" w:rsidRDefault="002755E8" w:rsidP="00AD717E">
      <w:pPr>
        <w:spacing w:after="0" w:line="240" w:lineRule="auto"/>
        <w:rPr>
          <w:sz w:val="24"/>
          <w:szCs w:val="24"/>
        </w:rPr>
      </w:pPr>
    </w:p>
    <w:p w:rsidR="002755E8" w:rsidRPr="005545BE" w:rsidRDefault="002755E8" w:rsidP="00681F0B">
      <w:r w:rsidRPr="005545BE">
        <w:t xml:space="preserve">Sampling will be targeted to assess locations where oil is known to have </w:t>
      </w:r>
      <w:r>
        <w:t>impacted</w:t>
      </w:r>
      <w:r w:rsidRPr="005545BE">
        <w:t xml:space="preserve"> the intertidal zone on the beach and has potentially migrated to the sub-surface sands.  </w:t>
      </w:r>
    </w:p>
    <w:p w:rsidR="002755E8" w:rsidRPr="005545BE" w:rsidRDefault="002755E8" w:rsidP="007F6681">
      <w:pPr>
        <w:spacing w:after="0"/>
        <w:jc w:val="both"/>
        <w:rPr>
          <w:u w:val="single"/>
        </w:rPr>
      </w:pPr>
      <w:r w:rsidRPr="005545BE">
        <w:t>Beach sand samples will be analyzed for selected Polycyclic Aromatic Hydrocarbons (PAHs)</w:t>
      </w:r>
      <w:r>
        <w:t>, metals, and Total Recoverable Petroleum Hydrocarbons (TRPH)</w:t>
      </w:r>
      <w:r w:rsidRPr="005545BE">
        <w:t>.</w:t>
      </w:r>
    </w:p>
    <w:p w:rsidR="002755E8" w:rsidRPr="00EC360A" w:rsidRDefault="002755E8" w:rsidP="0055241B">
      <w:pPr>
        <w:rPr>
          <w:sz w:val="16"/>
          <w:szCs w:val="16"/>
          <w:u w:val="single"/>
        </w:rPr>
      </w:pPr>
    </w:p>
    <w:p w:rsidR="002755E8" w:rsidRPr="00D47D10" w:rsidRDefault="002755E8" w:rsidP="0055241B">
      <w:pPr>
        <w:rPr>
          <w:sz w:val="24"/>
          <w:szCs w:val="24"/>
          <w:u w:val="single"/>
        </w:rPr>
      </w:pPr>
      <w:r w:rsidRPr="00A00C62">
        <w:rPr>
          <w:sz w:val="24"/>
          <w:szCs w:val="24"/>
          <w:u w:val="single"/>
        </w:rPr>
        <w:t>Sampl</w:t>
      </w:r>
      <w:r>
        <w:rPr>
          <w:sz w:val="24"/>
          <w:szCs w:val="24"/>
          <w:u w:val="single"/>
        </w:rPr>
        <w:t>ing</w:t>
      </w:r>
      <w:r w:rsidRPr="00A00C62">
        <w:rPr>
          <w:sz w:val="24"/>
          <w:szCs w:val="24"/>
          <w:u w:val="single"/>
        </w:rPr>
        <w:t xml:space="preserve"> Event</w:t>
      </w:r>
    </w:p>
    <w:p w:rsidR="002755E8" w:rsidRDefault="002755E8" w:rsidP="00D27CAC">
      <w:pPr>
        <w:spacing w:after="0"/>
        <w:jc w:val="both"/>
        <w:rPr>
          <w:sz w:val="24"/>
          <w:szCs w:val="24"/>
        </w:rPr>
      </w:pPr>
      <w:r>
        <w:rPr>
          <w:sz w:val="24"/>
          <w:szCs w:val="24"/>
        </w:rPr>
        <w:t>“Clean” Sand Sampling</w:t>
      </w:r>
    </w:p>
    <w:p w:rsidR="002755E8" w:rsidRPr="00372E61" w:rsidRDefault="002755E8" w:rsidP="00D27CAC">
      <w:pPr>
        <w:spacing w:after="0"/>
        <w:jc w:val="both"/>
        <w:rPr>
          <w:sz w:val="16"/>
          <w:szCs w:val="16"/>
        </w:rPr>
      </w:pPr>
    </w:p>
    <w:p w:rsidR="002755E8" w:rsidRPr="00372E61" w:rsidRDefault="002755E8" w:rsidP="00D27CAC">
      <w:pPr>
        <w:spacing w:after="0"/>
        <w:jc w:val="both"/>
        <w:rPr>
          <w:sz w:val="24"/>
          <w:szCs w:val="24"/>
          <w:u w:val="single"/>
        </w:rPr>
      </w:pPr>
      <w:r w:rsidRPr="00372E61">
        <w:rPr>
          <w:sz w:val="24"/>
          <w:szCs w:val="24"/>
          <w:u w:val="single"/>
        </w:rPr>
        <w:t>Scenario #1:</w:t>
      </w:r>
    </w:p>
    <w:p w:rsidR="002755E8" w:rsidRPr="00881893" w:rsidRDefault="002755E8" w:rsidP="00D27CAC">
      <w:pPr>
        <w:spacing w:after="0"/>
        <w:jc w:val="both"/>
      </w:pPr>
      <w:r w:rsidRPr="00881893">
        <w:t xml:space="preserve">The objective is to locate areas where oil has previously impacted the beach, but is no longer visible on the surface and may be buried.  Cores will be collected at three locations within an affected area of beach: </w:t>
      </w:r>
      <w:r w:rsidRPr="005545BE">
        <w:rPr>
          <w:i/>
        </w:rPr>
        <w:t>one from the middle of the affected area and one from each outer edge of the affected area parallel to the shore</w:t>
      </w:r>
      <w:r>
        <w:t xml:space="preserve"> (see figure 1 below)</w:t>
      </w:r>
      <w:r w:rsidRPr="00881893">
        <w:t xml:space="preserve">.  These locations should be established based on lat/longs from reliable observations (e.g. SCAT reports).  No product will be collected; rather, the sands above the layer with oil product will be collected as the sample.  Take a picture of each core with a ruler adjacent to the core to show intervals. </w:t>
      </w:r>
    </w:p>
    <w:p w:rsidR="002755E8" w:rsidRPr="00372E61" w:rsidRDefault="002755E8" w:rsidP="00D27CAC">
      <w:pPr>
        <w:spacing w:after="0"/>
        <w:jc w:val="both"/>
        <w:rPr>
          <w:u w:val="single"/>
        </w:rPr>
      </w:pPr>
    </w:p>
    <w:p w:rsidR="002755E8" w:rsidRPr="00372E61" w:rsidRDefault="002755E8" w:rsidP="00D27CAC">
      <w:pPr>
        <w:spacing w:after="0"/>
        <w:jc w:val="both"/>
        <w:rPr>
          <w:u w:val="single"/>
        </w:rPr>
      </w:pPr>
      <w:r w:rsidRPr="00372E61">
        <w:rPr>
          <w:u w:val="single"/>
        </w:rPr>
        <w:t>Scenario #2:</w:t>
      </w:r>
    </w:p>
    <w:p w:rsidR="002755E8" w:rsidRDefault="002755E8" w:rsidP="00D27CAC">
      <w:pPr>
        <w:spacing w:after="0"/>
        <w:jc w:val="both"/>
      </w:pPr>
      <w:r>
        <w:t xml:space="preserve">The objective is to collect a clean sand sample from a beach near routine water quality sampling sites.  In this scenario </w:t>
      </w:r>
      <w:r w:rsidRPr="00E42478">
        <w:t xml:space="preserve">sampling locations should be co-located with established routine sampling sites.  </w:t>
      </w:r>
      <w:r w:rsidRPr="00007AF3">
        <w:t>Three cores will be collected in the vicinity of the routine sites.  You will not use figure 1, below</w:t>
      </w:r>
      <w:r>
        <w:t>, but rather r</w:t>
      </w:r>
      <w:r w:rsidRPr="00007AF3">
        <w:t xml:space="preserve">efer to figure 2 as a demonstration of </w:t>
      </w:r>
      <w:r>
        <w:t xml:space="preserve">the </w:t>
      </w:r>
      <w:r w:rsidRPr="00007AF3">
        <w:t>targeted sample material to be collected.</w:t>
      </w:r>
    </w:p>
    <w:p w:rsidR="002755E8" w:rsidRPr="00007AF3" w:rsidRDefault="002755E8" w:rsidP="00D27CAC">
      <w:pPr>
        <w:spacing w:after="0"/>
        <w:jc w:val="both"/>
      </w:pPr>
    </w:p>
    <w:p w:rsidR="002755E8" w:rsidRPr="00881893" w:rsidRDefault="002755E8" w:rsidP="00D27CAC">
      <w:pPr>
        <w:spacing w:after="0"/>
        <w:jc w:val="both"/>
      </w:pPr>
      <w:r w:rsidRPr="00881893">
        <w:lastRenderedPageBreak/>
        <w:t xml:space="preserve">For each core, press a sediment sleeve approximately 30-cm deep, cap it on the top, and pull it out of the sand.  Determine if there is a visible oil layer or oil product (tar balls).  If oil is observed, determine if the core has at least a 5-cm buffer of visibly clean sand  above any petroleum product and/or “stained” sand (see figure below).  Note the depth of the product from the sand surface for each core, and enter this information into the comments on your field form.  If no oil is observed in the core, then collect the top 10-cm </w:t>
      </w:r>
      <w:r>
        <w:t xml:space="preserve">(approximately) </w:t>
      </w:r>
      <w:r w:rsidRPr="00881893">
        <w:t>per the instructions below.</w:t>
      </w:r>
    </w:p>
    <w:p w:rsidR="002755E8" w:rsidRDefault="002755E8" w:rsidP="00D27CAC">
      <w:pPr>
        <w:spacing w:after="0"/>
        <w:jc w:val="both"/>
      </w:pPr>
    </w:p>
    <w:p w:rsidR="002755E8" w:rsidRDefault="002755E8" w:rsidP="00D27CAC">
      <w:pPr>
        <w:spacing w:after="0"/>
        <w:jc w:val="both"/>
      </w:pPr>
      <w:r>
        <w:t xml:space="preserve">Collecting the sample:  </w:t>
      </w:r>
    </w:p>
    <w:p w:rsidR="002755E8" w:rsidRDefault="002755E8">
      <w:pPr>
        <w:pStyle w:val="ListParagraph"/>
        <w:numPr>
          <w:ilvl w:val="0"/>
          <w:numId w:val="9"/>
        </w:numPr>
        <w:spacing w:after="0"/>
        <w:jc w:val="both"/>
      </w:pPr>
      <w:r>
        <w:t>R</w:t>
      </w:r>
      <w:r w:rsidRPr="00CE7F97">
        <w:t>emove the cap at the top</w:t>
      </w:r>
      <w:r>
        <w:t xml:space="preserve"> of the core sleeve.  </w:t>
      </w:r>
    </w:p>
    <w:p w:rsidR="002755E8" w:rsidRDefault="002755E8">
      <w:pPr>
        <w:pStyle w:val="ListParagraph"/>
        <w:numPr>
          <w:ilvl w:val="0"/>
          <w:numId w:val="9"/>
        </w:numPr>
        <w:spacing w:after="0"/>
        <w:jc w:val="both"/>
      </w:pPr>
      <w:r>
        <w:t xml:space="preserve">Insert core extruder into the bottom of the core sleeve.  </w:t>
      </w:r>
    </w:p>
    <w:p w:rsidR="002755E8" w:rsidRDefault="002755E8">
      <w:pPr>
        <w:pStyle w:val="ListParagraph"/>
        <w:numPr>
          <w:ilvl w:val="0"/>
          <w:numId w:val="9"/>
        </w:numPr>
        <w:spacing w:after="0"/>
        <w:jc w:val="both"/>
      </w:pPr>
      <w:r>
        <w:t>Slowly p</w:t>
      </w:r>
      <w:r w:rsidRPr="00CE7F97">
        <w:t xml:space="preserve">ush the </w:t>
      </w:r>
      <w:r>
        <w:t>sand to the top of the core sleeve until the beginning of the 10-cm layer is at the top of core sleeve.</w:t>
      </w:r>
    </w:p>
    <w:p w:rsidR="002755E8" w:rsidRDefault="002755E8" w:rsidP="0008059A">
      <w:pPr>
        <w:pStyle w:val="ListParagraph"/>
        <w:numPr>
          <w:ilvl w:val="0"/>
          <w:numId w:val="9"/>
        </w:numPr>
        <w:spacing w:after="0"/>
        <w:jc w:val="both"/>
      </w:pPr>
      <w:r>
        <w:t>P</w:t>
      </w:r>
      <w:r w:rsidRPr="00CE7F97">
        <w:t xml:space="preserve">lace </w:t>
      </w:r>
      <w:r>
        <w:t xml:space="preserve">a sample </w:t>
      </w:r>
      <w:r w:rsidRPr="00CE7F97">
        <w:t>jar adjacent to the sleeve</w:t>
      </w:r>
      <w:r>
        <w:t xml:space="preserve"> </w:t>
      </w:r>
      <w:r w:rsidRPr="00343468">
        <w:t>in order to collect the top 10-cm</w:t>
      </w:r>
      <w:r>
        <w:t xml:space="preserve">. </w:t>
      </w:r>
    </w:p>
    <w:p w:rsidR="002755E8" w:rsidRDefault="002755E8">
      <w:pPr>
        <w:pStyle w:val="ListParagraph"/>
        <w:numPr>
          <w:ilvl w:val="0"/>
          <w:numId w:val="9"/>
        </w:numPr>
        <w:spacing w:after="0"/>
        <w:jc w:val="both"/>
      </w:pPr>
      <w:r>
        <w:t>Push the sample layer out the top of the core sleeve and into the sample jar, filling a 250-mL jar ¾ full, or a 500-mL jar ½ full.  The top 10-cm should provide a sufficient amount.</w:t>
      </w:r>
    </w:p>
    <w:p w:rsidR="002755E8" w:rsidRDefault="002755E8">
      <w:pPr>
        <w:pStyle w:val="ListParagraph"/>
        <w:numPr>
          <w:ilvl w:val="1"/>
          <w:numId w:val="9"/>
        </w:numPr>
        <w:spacing w:after="0"/>
        <w:jc w:val="both"/>
      </w:pPr>
      <w:r>
        <w:t>In the event there is more sand in the core than needs to be collected, additional sand should be discarded (i.e., don’t fill the 250-mL sample jar more than ¾ full)</w:t>
      </w:r>
    </w:p>
    <w:p w:rsidR="002755E8" w:rsidRDefault="002755E8">
      <w:pPr>
        <w:pStyle w:val="ListParagraph"/>
        <w:numPr>
          <w:ilvl w:val="1"/>
          <w:numId w:val="9"/>
        </w:numPr>
        <w:spacing w:after="0"/>
        <w:jc w:val="both"/>
      </w:pPr>
      <w:r>
        <w:t>In the event there is insufficient sand in one core</w:t>
      </w:r>
      <w:r w:rsidRPr="004636BC">
        <w:t xml:space="preserve"> </w:t>
      </w:r>
      <w:r>
        <w:t>to fill one jar, additional core(s) may be needed (i.e., collect as many cores as needed to fill the 250-mL jar ¾ full, or 500-mL jar ½ full).  Collect additional cores adjacent to the initial core sampling site.</w:t>
      </w:r>
    </w:p>
    <w:p w:rsidR="002755E8" w:rsidRDefault="002755E8" w:rsidP="00EC360A">
      <w:pPr>
        <w:spacing w:after="0"/>
        <w:ind w:left="1080"/>
        <w:jc w:val="both"/>
      </w:pPr>
    </w:p>
    <w:p w:rsidR="002755E8" w:rsidRDefault="002755E8" w:rsidP="00EC360A">
      <w:pPr>
        <w:spacing w:after="0"/>
        <w:jc w:val="both"/>
      </w:pPr>
      <w:r>
        <w:t>Alternatively, if the extruder cannot be used to remove sample due to difficulty extruding the sand in the core, then follow these instructions:</w:t>
      </w:r>
    </w:p>
    <w:p w:rsidR="002755E8" w:rsidRDefault="002755E8" w:rsidP="00431781">
      <w:pPr>
        <w:pStyle w:val="ListParagraph"/>
        <w:numPr>
          <w:ilvl w:val="1"/>
          <w:numId w:val="9"/>
        </w:numPr>
        <w:spacing w:after="0"/>
        <w:jc w:val="both"/>
      </w:pPr>
      <w:r>
        <w:t>After removing cap, tap approximately 10 cm of sand at the top of the core into the jar to fill a 250-mL jar ¾ full, or a 500-mL jar ½ full.  In the event there is insufficient sand in one core</w:t>
      </w:r>
      <w:r w:rsidRPr="004636BC">
        <w:t xml:space="preserve"> </w:t>
      </w:r>
      <w:r>
        <w:t>to fill one jar, additional core(s) may be needed (i.e., collect as many cores as needed to fill the 250-mL jar ¾ full, or 500-mL jar ½ full).  Collect additional cores adjacent to the initial core sampling site.</w:t>
      </w:r>
    </w:p>
    <w:p w:rsidR="002755E8" w:rsidRDefault="002755E8" w:rsidP="00D27CAC">
      <w:pPr>
        <w:spacing w:after="0"/>
        <w:jc w:val="both"/>
      </w:pPr>
    </w:p>
    <w:p w:rsidR="002755E8" w:rsidRDefault="002755E8" w:rsidP="00D27CAC">
      <w:pPr>
        <w:spacing w:after="0"/>
        <w:jc w:val="both"/>
      </w:pPr>
      <w:r w:rsidRPr="00881893">
        <w:t xml:space="preserve">Each jar will be one sample.  Record the number of cores it takes to get an adequate sample (including approximations for partials, e.g., 1 core, 1.5 cores). </w:t>
      </w:r>
      <w:r>
        <w:t xml:space="preserve"> </w:t>
      </w:r>
      <w:r w:rsidRPr="00881893">
        <w:t>Cap the sample jar, place it in</w:t>
      </w:r>
      <w:r>
        <w:t xml:space="preserve"> the bubble wrap sleeve, and place it in </w:t>
      </w:r>
      <w:r w:rsidRPr="00881893">
        <w:t xml:space="preserve">a Ziploc bag, </w:t>
      </w:r>
      <w:r>
        <w:t xml:space="preserve">seal bag </w:t>
      </w:r>
      <w:r w:rsidRPr="00881893">
        <w:t xml:space="preserve">and preserve on ice, 4°C.  Make note about core(s) location (e.g., base of intertidal zone, mid intertidal zone, high tide line) and record appropriate lat/long for the sample site.  </w:t>
      </w:r>
    </w:p>
    <w:p w:rsidR="002755E8" w:rsidRDefault="002755E8" w:rsidP="00D27CAC">
      <w:pPr>
        <w:spacing w:after="0"/>
        <w:jc w:val="both"/>
      </w:pPr>
    </w:p>
    <w:p w:rsidR="002755E8" w:rsidRPr="00D93747" w:rsidRDefault="002755E8" w:rsidP="00F43CF6">
      <w:r w:rsidRPr="00E42478">
        <w:t>Tides should be checked before deploying to determine how they might affect sampling events, with low tide being preferred.</w:t>
      </w:r>
    </w:p>
    <w:p w:rsidR="002755E8" w:rsidRPr="00881893" w:rsidRDefault="002755E8" w:rsidP="00F43CF6">
      <w:r w:rsidRPr="00881893">
        <w:t xml:space="preserve">This website should be checked to help plan the sampling:  </w:t>
      </w:r>
      <w:hyperlink r:id="rId7" w:anchor="105" w:history="1">
        <w:r w:rsidRPr="00881893">
          <w:rPr>
            <w:rStyle w:val="Hyperlink"/>
          </w:rPr>
          <w:t>http://tidesandcurrents.noaa.gov/tides10/tab2ec3e.html#105</w:t>
        </w:r>
      </w:hyperlink>
    </w:p>
    <w:p w:rsidR="002755E8" w:rsidRDefault="002755E8" w:rsidP="00915C67">
      <w:pPr>
        <w:rPr>
          <w:sz w:val="24"/>
          <w:szCs w:val="24"/>
          <w:u w:val="single"/>
        </w:rPr>
      </w:pPr>
    </w:p>
    <w:p w:rsidR="002755E8" w:rsidRDefault="002755E8" w:rsidP="00915C67">
      <w:pPr>
        <w:rPr>
          <w:sz w:val="24"/>
          <w:szCs w:val="24"/>
          <w:u w:val="single"/>
        </w:rPr>
      </w:pPr>
      <w:r w:rsidRPr="00A00C62">
        <w:rPr>
          <w:sz w:val="24"/>
          <w:szCs w:val="24"/>
          <w:u w:val="single"/>
        </w:rPr>
        <w:lastRenderedPageBreak/>
        <w:t>Approach for determining sampling locations</w:t>
      </w:r>
    </w:p>
    <w:p w:rsidR="002755E8" w:rsidRDefault="002755E8" w:rsidP="00915C67">
      <w:r w:rsidRPr="00881893">
        <w:t xml:space="preserve">Sampling locations </w:t>
      </w:r>
      <w:r>
        <w:t>will be provided from an analysis of the history of worst case scenarios</w:t>
      </w:r>
      <w:r w:rsidRPr="00881893">
        <w:t xml:space="preserve"> </w:t>
      </w:r>
      <w:r>
        <w:t xml:space="preserve">based on SERT GATOR reports and/or SCAT reports </w:t>
      </w:r>
      <w:r w:rsidRPr="00881893">
        <w:t>(</w:t>
      </w:r>
      <w:hyperlink r:id="rId8" w:history="1">
        <w:r w:rsidRPr="00881893">
          <w:rPr>
            <w:rStyle w:val="Hyperlink"/>
          </w:rPr>
          <w:t>http://map.floridadisaster.org/GATOR/index.html</w:t>
        </w:r>
      </w:hyperlink>
      <w:r w:rsidRPr="00881893">
        <w:t xml:space="preserve"> ).  </w:t>
      </w:r>
    </w:p>
    <w:p w:rsidR="002755E8" w:rsidRDefault="002755E8" w:rsidP="003048EF">
      <w:pPr>
        <w:spacing w:after="0"/>
        <w:rPr>
          <w:sz w:val="24"/>
          <w:szCs w:val="24"/>
          <w:u w:val="single"/>
        </w:rPr>
      </w:pPr>
      <w:r w:rsidRPr="00A00C62">
        <w:rPr>
          <w:sz w:val="24"/>
          <w:szCs w:val="24"/>
          <w:u w:val="single"/>
        </w:rPr>
        <w:t>Each sample will consist of: (NOTE: THIS SUPERCEDES ANY DIRECTIONS PREWRITTEN ON THE BOTTLES)</w:t>
      </w:r>
    </w:p>
    <w:p w:rsidR="002755E8" w:rsidRPr="006A2A95" w:rsidRDefault="002755E8" w:rsidP="003048EF">
      <w:pPr>
        <w:spacing w:after="0"/>
        <w:rPr>
          <w:sz w:val="24"/>
          <w:szCs w:val="24"/>
        </w:rPr>
      </w:pPr>
    </w:p>
    <w:p w:rsidR="002755E8" w:rsidRPr="00881893" w:rsidRDefault="002755E8" w:rsidP="003048EF">
      <w:pPr>
        <w:spacing w:after="0"/>
      </w:pPr>
      <w:r w:rsidRPr="00881893">
        <w:t xml:space="preserve">Organics – </w:t>
      </w:r>
      <w:r>
        <w:t>1</w:t>
      </w:r>
      <w:r w:rsidRPr="00881893">
        <w:t>-250 mL glass jar or 1-</w:t>
      </w:r>
      <w:r w:rsidRPr="00881893">
        <w:rPr>
          <w:rStyle w:val="CommentReference"/>
          <w:sz w:val="22"/>
          <w:szCs w:val="22"/>
        </w:rPr>
        <w:t xml:space="preserve">500 mL </w:t>
      </w:r>
      <w:r w:rsidRPr="00881893">
        <w:t>glass jar</w:t>
      </w:r>
    </w:p>
    <w:p w:rsidR="002755E8" w:rsidRDefault="002755E8" w:rsidP="003064EF">
      <w:pPr>
        <w:pStyle w:val="ListParagraph"/>
        <w:numPr>
          <w:ilvl w:val="0"/>
          <w:numId w:val="3"/>
        </w:numPr>
        <w:spacing w:after="0"/>
      </w:pPr>
      <w:r w:rsidRPr="00881893">
        <w:t xml:space="preserve"> PAH, Follow DEP SOP FS 4000.</w:t>
      </w:r>
      <w:r>
        <w:t xml:space="preserve">  </w:t>
      </w:r>
      <w:r w:rsidRPr="00084913">
        <w:t>Preserve samples in ice, 4°C</w:t>
      </w:r>
    </w:p>
    <w:p w:rsidR="002755E8" w:rsidRDefault="002755E8" w:rsidP="003064EF">
      <w:pPr>
        <w:pStyle w:val="ListParagraph"/>
        <w:numPr>
          <w:ilvl w:val="0"/>
          <w:numId w:val="3"/>
        </w:numPr>
        <w:spacing w:after="0"/>
      </w:pPr>
      <w:r>
        <w:t xml:space="preserve"> TRPH </w:t>
      </w:r>
    </w:p>
    <w:p w:rsidR="002755E8" w:rsidRPr="00881893" w:rsidRDefault="002755E8" w:rsidP="003064EF">
      <w:pPr>
        <w:pStyle w:val="ListParagraph"/>
        <w:numPr>
          <w:ilvl w:val="0"/>
          <w:numId w:val="3"/>
        </w:numPr>
        <w:spacing w:after="0"/>
      </w:pPr>
      <w:r>
        <w:t>Metals</w:t>
      </w:r>
    </w:p>
    <w:p w:rsidR="002755E8" w:rsidRPr="00881893" w:rsidRDefault="002755E8" w:rsidP="00B840BF">
      <w:pPr>
        <w:pStyle w:val="ListParagraph"/>
        <w:spacing w:after="0"/>
      </w:pPr>
    </w:p>
    <w:p w:rsidR="002755E8" w:rsidRPr="006A2A95" w:rsidRDefault="002755E8" w:rsidP="004E28B2">
      <w:pPr>
        <w:spacing w:after="0"/>
        <w:rPr>
          <w:b/>
          <w:sz w:val="24"/>
          <w:szCs w:val="24"/>
        </w:rPr>
      </w:pPr>
      <w:r w:rsidRPr="00A00C62">
        <w:rPr>
          <w:b/>
          <w:sz w:val="24"/>
          <w:szCs w:val="24"/>
        </w:rPr>
        <w:t xml:space="preserve">Other applicable DEP SOPs:  </w:t>
      </w:r>
    </w:p>
    <w:p w:rsidR="002755E8" w:rsidRPr="006A2A95" w:rsidRDefault="002755E8" w:rsidP="004E28B2">
      <w:pPr>
        <w:pStyle w:val="ListParagraph"/>
        <w:numPr>
          <w:ilvl w:val="0"/>
          <w:numId w:val="8"/>
        </w:numPr>
        <w:spacing w:after="0"/>
        <w:rPr>
          <w:b/>
          <w:sz w:val="24"/>
          <w:szCs w:val="24"/>
        </w:rPr>
      </w:pPr>
      <w:r w:rsidRPr="00A00C62">
        <w:rPr>
          <w:b/>
          <w:sz w:val="24"/>
          <w:szCs w:val="24"/>
        </w:rPr>
        <w:t xml:space="preserve">FA 1000 Administrative </w:t>
      </w:r>
      <w:r>
        <w:rPr>
          <w:b/>
          <w:sz w:val="24"/>
          <w:szCs w:val="24"/>
        </w:rPr>
        <w:tab/>
      </w:r>
      <w:r w:rsidRPr="00A00C62">
        <w:rPr>
          <w:b/>
          <w:sz w:val="24"/>
          <w:szCs w:val="24"/>
        </w:rPr>
        <w:t xml:space="preserve">FC 1000 Field Cleaning </w:t>
      </w:r>
    </w:p>
    <w:p w:rsidR="002755E8" w:rsidRPr="0094608C" w:rsidRDefault="002755E8" w:rsidP="004E28B2">
      <w:pPr>
        <w:pStyle w:val="ListParagraph"/>
        <w:numPr>
          <w:ilvl w:val="0"/>
          <w:numId w:val="8"/>
        </w:numPr>
        <w:spacing w:after="0"/>
        <w:rPr>
          <w:b/>
          <w:sz w:val="24"/>
          <w:szCs w:val="24"/>
        </w:rPr>
      </w:pPr>
      <w:r w:rsidRPr="0094608C">
        <w:rPr>
          <w:b/>
          <w:sz w:val="24"/>
          <w:szCs w:val="24"/>
        </w:rPr>
        <w:t xml:space="preserve">FD 1000 Documentation </w:t>
      </w:r>
      <w:r w:rsidRPr="0094608C">
        <w:rPr>
          <w:b/>
          <w:sz w:val="24"/>
          <w:szCs w:val="24"/>
        </w:rPr>
        <w:tab/>
        <w:t xml:space="preserve">FM 1000 Field Mobilization </w:t>
      </w:r>
    </w:p>
    <w:p w:rsidR="002755E8" w:rsidRPr="006A2A95" w:rsidRDefault="002755E8" w:rsidP="004E28B2">
      <w:pPr>
        <w:pStyle w:val="ListParagraph"/>
        <w:numPr>
          <w:ilvl w:val="0"/>
          <w:numId w:val="8"/>
        </w:numPr>
        <w:spacing w:after="0"/>
        <w:rPr>
          <w:b/>
          <w:sz w:val="24"/>
          <w:szCs w:val="24"/>
        </w:rPr>
      </w:pPr>
      <w:r w:rsidRPr="00A00C62">
        <w:rPr>
          <w:b/>
          <w:sz w:val="24"/>
          <w:szCs w:val="24"/>
        </w:rPr>
        <w:t xml:space="preserve">FQ 1000 Quality Control </w:t>
      </w:r>
      <w:r>
        <w:rPr>
          <w:b/>
          <w:sz w:val="24"/>
          <w:szCs w:val="24"/>
        </w:rPr>
        <w:tab/>
      </w:r>
      <w:r w:rsidRPr="00A00C62">
        <w:rPr>
          <w:b/>
          <w:sz w:val="24"/>
          <w:szCs w:val="24"/>
        </w:rPr>
        <w:t>FS 1000 General Sampling</w:t>
      </w:r>
    </w:p>
    <w:p w:rsidR="002755E8" w:rsidRPr="006A2A95" w:rsidRDefault="002755E8" w:rsidP="003048EF">
      <w:pPr>
        <w:spacing w:after="0"/>
        <w:rPr>
          <w:sz w:val="24"/>
          <w:szCs w:val="24"/>
          <w:u w:val="single"/>
        </w:rPr>
      </w:pPr>
    </w:p>
    <w:p w:rsidR="002755E8" w:rsidRPr="006A2A95" w:rsidRDefault="002755E8" w:rsidP="003048EF">
      <w:pPr>
        <w:spacing w:after="0"/>
        <w:rPr>
          <w:sz w:val="24"/>
          <w:szCs w:val="24"/>
        </w:rPr>
      </w:pPr>
      <w:r w:rsidRPr="00A00C62">
        <w:rPr>
          <w:sz w:val="24"/>
          <w:szCs w:val="24"/>
          <w:u w:val="single"/>
        </w:rPr>
        <w:t>Documentation:</w:t>
      </w:r>
    </w:p>
    <w:p w:rsidR="002755E8" w:rsidRPr="00881893" w:rsidRDefault="002755E8" w:rsidP="003048EF">
      <w:pPr>
        <w:spacing w:after="0"/>
      </w:pPr>
      <w:r w:rsidRPr="00881893">
        <w:t>The FDEP Field Sheets for water collection should be used (FD 9000-31)</w:t>
      </w:r>
      <w:r w:rsidRPr="00881893">
        <w:rPr>
          <w:rFonts w:ascii="Comic Sans MS" w:hAnsi="Comic Sans MS"/>
          <w:color w:val="800000"/>
        </w:rPr>
        <w:t xml:space="preserve">.  </w:t>
      </w:r>
      <w:r w:rsidRPr="00881893">
        <w:t>These are a combination of</w:t>
      </w:r>
      <w:r w:rsidRPr="00881893">
        <w:rPr>
          <w:rFonts w:ascii="Comic Sans MS" w:hAnsi="Comic Sans MS"/>
          <w:color w:val="800000"/>
        </w:rPr>
        <w:t xml:space="preserve"> </w:t>
      </w:r>
      <w:r w:rsidRPr="00881893">
        <w:t>the FDEP Submittal Forms and field information sheets, and will be provided in the sampling kit cooler.</w:t>
      </w:r>
      <w:r>
        <w:t xml:space="preserve"> </w:t>
      </w:r>
      <w:r w:rsidRPr="00881893">
        <w:t xml:space="preserve"> When collecting sampling location data using a Garmin or Trimble GPS unit, ensure that the settings are as follows:  units = decimal degrees, datum = WGS84.  </w:t>
      </w:r>
      <w:r w:rsidRPr="00881893">
        <w:rPr>
          <w:b/>
        </w:rPr>
        <w:t>Furthermore, for each site</w:t>
      </w:r>
      <w:r>
        <w:rPr>
          <w:b/>
        </w:rPr>
        <w:t xml:space="preserve"> (if applicable)</w:t>
      </w:r>
      <w:r w:rsidRPr="00881893">
        <w:rPr>
          <w:b/>
        </w:rPr>
        <w:t>, record the type of product present at the area (tar balls, tar mat, sheen, mousse, etc.).</w:t>
      </w:r>
      <w:r w:rsidRPr="00881893">
        <w:t xml:space="preserve"> </w:t>
      </w:r>
      <w:r>
        <w:t xml:space="preserve"> </w:t>
      </w:r>
      <w:r w:rsidRPr="00881893">
        <w:t xml:space="preserve">Please make comments to fully describe conditions, as well, as rough surf, storm event, and recent oil product present (if known). </w:t>
      </w:r>
      <w:r>
        <w:t xml:space="preserve"> </w:t>
      </w:r>
      <w:r w:rsidRPr="00881893">
        <w:t xml:space="preserve">Photos should be taken for each sampling site.  </w:t>
      </w:r>
    </w:p>
    <w:p w:rsidR="002755E8" w:rsidRDefault="002755E8">
      <w:pPr>
        <w:spacing w:after="0" w:line="240" w:lineRule="auto"/>
        <w:rPr>
          <w:b/>
          <w:sz w:val="24"/>
          <w:szCs w:val="24"/>
        </w:rPr>
      </w:pPr>
    </w:p>
    <w:p w:rsidR="002755E8" w:rsidRDefault="002755E8">
      <w:pPr>
        <w:spacing w:after="0" w:line="240" w:lineRule="auto"/>
        <w:rPr>
          <w:b/>
          <w:sz w:val="24"/>
          <w:szCs w:val="24"/>
        </w:rPr>
      </w:pPr>
    </w:p>
    <w:p w:rsidR="002755E8" w:rsidRDefault="002755E8" w:rsidP="00431781">
      <w:pPr>
        <w:spacing w:after="0" w:line="240" w:lineRule="auto"/>
        <w:rPr>
          <w:b/>
          <w:sz w:val="24"/>
          <w:szCs w:val="24"/>
        </w:rPr>
      </w:pPr>
      <w:r>
        <w:rPr>
          <w:b/>
          <w:sz w:val="24"/>
          <w:szCs w:val="24"/>
        </w:rPr>
        <w:t>Figure 1.</w:t>
      </w:r>
    </w:p>
    <w:p w:rsidR="002755E8" w:rsidRDefault="00DE1540" w:rsidP="003064EF">
      <w:pPr>
        <w:spacing w:after="0"/>
        <w:rPr>
          <w:b/>
          <w:sz w:val="24"/>
          <w:szCs w:val="24"/>
        </w:rPr>
      </w:pPr>
      <w:r w:rsidRPr="00DE1540">
        <w:rPr>
          <w:noProof/>
        </w:rPr>
        <w:pict>
          <v:shape id="_x0000_s1026" style="position:absolute;margin-left:85.6pt;margin-top:6.35pt;width:272.85pt;height:68.05pt;z-index:251655680" coordsize="5457,1361" path="m662,735hdc445,744,350,724,182,780,138,824,90,873,62,930,,1054,103,891,17,1020v5,60,-1,122,15,180c44,1246,129,1277,167,1290v728,-10,1449,-30,2175,-60c2483,1195,2594,1100,2732,1065v66,-50,132,-104,210,-135c3045,889,3152,860,3257,825v187,10,342,30,525,45c3884,904,3760,866,3932,900v40,8,120,30,120,30c4108,968,4168,984,4232,1005v17,6,29,21,45,30c4329,1065,4332,1063,4382,1080v71,106,226,115,345,135c5317,1188,5354,1361,5447,990v-7,-113,10,-286,-60,-390c5366,517,5317,457,5267,390v-36,-107,15,15,-60,-75c5140,235,5219,272,5132,210v-18,-13,-41,-19,-60,-30c5003,141,4950,91,4877,60,4850,48,4805,19,4772,15,4707,7,4642,5,4577,,4427,10,4277,16,4127,30v-61,6,-33,23,-90,45c3998,89,3956,92,3917,105v-15,15,-27,33,-45,45c3769,219,3894,83,3767,210v-70,70,20,29,-90,90c3653,313,3627,321,3602,330v-30,11,-90,30,-90,30c3401,354,3229,349,3107,330v-50,-8,-150,-30,-150,-30c2762,315,2564,331,2387,420v-57,85,-158,116,-255,135c1619,498,1244,517,677,525v-45,30,-90,45,-135,75c506,707,431,680,317,690v-54,36,-37,14,-60,60hal467,720hde" fillcolor="#938953">
            <v:path arrowok="t"/>
          </v:shape>
        </w:pict>
      </w:r>
      <w:r w:rsidRPr="00DE1540">
        <w:rPr>
          <w:noProof/>
        </w:rPr>
        <w:pict>
          <v:rect id="_x0000_s1027" style="position:absolute;margin-left:0;margin-top:1.85pt;width:451.5pt;height:147pt;z-index:251637248" fillcolor="#ff9"/>
        </w:pict>
      </w:r>
    </w:p>
    <w:p w:rsidR="002755E8" w:rsidRDefault="00DE1540" w:rsidP="003064EF">
      <w:pPr>
        <w:spacing w:after="0"/>
        <w:rPr>
          <w:b/>
          <w:sz w:val="24"/>
          <w:szCs w:val="24"/>
        </w:rPr>
      </w:pPr>
      <w:r w:rsidRPr="00DE1540">
        <w:rPr>
          <w:noProof/>
        </w:rPr>
        <w:pict>
          <v:shapetype id="_x0000_t202" coordsize="21600,21600" o:spt="202" path="m,l,21600r21600,l21600,xe">
            <v:stroke joinstyle="miter"/>
            <v:path gradientshapeok="t" o:connecttype="rect"/>
          </v:shapetype>
          <v:shape id="_x0000_s1028" type="#_x0000_t202" style="position:absolute;margin-left:285.6pt;margin-top:5.05pt;width:63.9pt;height:21pt;z-index:251658752" filled="f" stroked="f">
            <v:textbox>
              <w:txbxContent>
                <w:p w:rsidR="002755E8" w:rsidRDefault="002755E8">
                  <w:r>
                    <w:t>Buried oil</w:t>
                  </w:r>
                </w:p>
              </w:txbxContent>
            </v:textbox>
          </v:shape>
        </w:pict>
      </w:r>
    </w:p>
    <w:p w:rsidR="002755E8" w:rsidRDefault="00DE1540" w:rsidP="003064EF">
      <w:pPr>
        <w:spacing w:after="0"/>
        <w:rPr>
          <w:b/>
          <w:sz w:val="24"/>
          <w:szCs w:val="24"/>
        </w:rPr>
      </w:pPr>
      <w:r w:rsidRPr="00DE1540">
        <w:rPr>
          <w:noProof/>
        </w:rPr>
        <w:pict>
          <v:shapetype id="_x0000_t32" coordsize="21600,21600" o:spt="32" o:oned="t" path="m,l21600,21600e" filled="f">
            <v:path arrowok="t" fillok="f" o:connecttype="none"/>
            <o:lock v:ext="edit" shapetype="t"/>
          </v:shapetype>
          <v:shape id="_x0000_s1029" type="#_x0000_t32" style="position:absolute;margin-left:363.9pt;margin-top:12.95pt;width:43.6pt;height:0;flip:x;z-index:251663872" o:connectortype="straight">
            <v:stroke endarrow="block"/>
          </v:shape>
        </w:pict>
      </w:r>
      <w:r w:rsidRPr="00DE1540">
        <w:rPr>
          <w:noProof/>
        </w:rPr>
        <w:pict>
          <v:oval id="_x0000_s1030" style="position:absolute;margin-left:353.4pt;margin-top:6.95pt;width:10.5pt;height:9pt;z-index:251662848" fillcolor="black"/>
        </w:pict>
      </w:r>
      <w:r w:rsidRPr="00DE1540">
        <w:rPr>
          <w:noProof/>
        </w:rPr>
        <w:pict>
          <v:shape id="_x0000_s1031" type="#_x0000_t202" style="position:absolute;margin-left:407.5pt;margin-top:.8pt;width:108.95pt;height:24.15pt;z-index:251661824" stroked="f">
            <v:textbox>
              <w:txbxContent>
                <w:p w:rsidR="002755E8" w:rsidRDefault="002755E8">
                  <w:r>
                    <w:t>Sampling location</w:t>
                  </w:r>
                </w:p>
              </w:txbxContent>
            </v:textbox>
          </v:shape>
        </w:pict>
      </w:r>
      <w:r w:rsidRPr="00DE1540">
        <w:rPr>
          <w:noProof/>
        </w:rPr>
        <w:pict>
          <v:oval id="_x0000_s1032" style="position:absolute;margin-left:85.6pt;margin-top:15.95pt;width:10.5pt;height:9pt;z-index:251660800" fillcolor="black" stroked="f" strokecolor="#f2f2f2" strokeweight="3pt">
            <v:shadow on="t" type="perspective" color="#7f7f7f" opacity=".5" offset="1pt" offset2="-1pt"/>
          </v:oval>
        </w:pict>
      </w:r>
      <w:r w:rsidRPr="00DE1540">
        <w:rPr>
          <w:noProof/>
        </w:rPr>
        <w:pict>
          <v:oval id="_x0000_s1033" style="position:absolute;margin-left:219pt;margin-top:3.95pt;width:10.5pt;height:9pt;z-index:251659776" fillcolor="black"/>
        </w:pict>
      </w:r>
    </w:p>
    <w:p w:rsidR="002755E8" w:rsidRDefault="002755E8" w:rsidP="003064EF">
      <w:pPr>
        <w:spacing w:after="0"/>
        <w:rPr>
          <w:b/>
          <w:sz w:val="24"/>
          <w:szCs w:val="24"/>
        </w:rPr>
      </w:pPr>
    </w:p>
    <w:p w:rsidR="002755E8" w:rsidRDefault="002755E8" w:rsidP="003064EF">
      <w:pPr>
        <w:spacing w:after="0"/>
        <w:rPr>
          <w:b/>
          <w:sz w:val="24"/>
          <w:szCs w:val="24"/>
        </w:rPr>
      </w:pPr>
    </w:p>
    <w:p w:rsidR="002755E8" w:rsidRDefault="002755E8" w:rsidP="003064EF">
      <w:pPr>
        <w:spacing w:after="0"/>
        <w:rPr>
          <w:b/>
          <w:sz w:val="24"/>
          <w:szCs w:val="24"/>
        </w:rPr>
      </w:pPr>
    </w:p>
    <w:p w:rsidR="002755E8" w:rsidRDefault="00DE1540" w:rsidP="003064EF">
      <w:pPr>
        <w:spacing w:after="0"/>
        <w:rPr>
          <w:b/>
          <w:sz w:val="24"/>
          <w:szCs w:val="24"/>
        </w:rPr>
      </w:pPr>
      <w:r w:rsidRPr="00DE1540">
        <w:rPr>
          <w:noProof/>
        </w:rPr>
        <w:pict>
          <v:shape id="_x0000_s1034" type="#_x0000_t202" style="position:absolute;margin-left:13.5pt;margin-top:1.7pt;width:46.2pt;height:129.6pt;z-index:251657728" filled="f" stroked="f">
            <v:textbox style="mso-fit-shape-to-text:t">
              <w:txbxContent>
                <w:p w:rsidR="002755E8" w:rsidRDefault="002755E8">
                  <w:r>
                    <w:t>Beach</w:t>
                  </w:r>
                </w:p>
              </w:txbxContent>
            </v:textbox>
          </v:shape>
        </w:pict>
      </w:r>
    </w:p>
    <w:p w:rsidR="002755E8" w:rsidRDefault="00DE1540" w:rsidP="003064EF">
      <w:pPr>
        <w:spacing w:after="0"/>
        <w:rPr>
          <w:b/>
          <w:sz w:val="24"/>
          <w:szCs w:val="24"/>
        </w:rPr>
      </w:pPr>
      <w:r w:rsidRPr="00DE1540">
        <w:rPr>
          <w:noProof/>
        </w:rPr>
        <w:pict>
          <v:shape id="_x0000_s1035" type="#_x0000_t202" style="position:absolute;margin-left:358.45pt;margin-top:5.05pt;width:93.05pt;height:129.6pt;z-index:251656704" filled="f" stroked="f">
            <v:textbox style="mso-fit-shape-to-text:t">
              <w:txbxContent>
                <w:p w:rsidR="002755E8" w:rsidRDefault="002755E8">
                  <w:r>
                    <w:t>Water’s edge</w:t>
                  </w:r>
                </w:p>
              </w:txbxContent>
            </v:textbox>
          </v:shape>
        </w:pict>
      </w:r>
    </w:p>
    <w:p w:rsidR="002755E8" w:rsidRDefault="00DE1540" w:rsidP="003064EF">
      <w:pPr>
        <w:spacing w:after="0"/>
        <w:rPr>
          <w:b/>
          <w:sz w:val="24"/>
          <w:szCs w:val="24"/>
        </w:rPr>
      </w:pPr>
      <w:r w:rsidRPr="00DE1540">
        <w:rPr>
          <w:noProof/>
        </w:rPr>
        <w:pict>
          <v:shape id="_x0000_s1036" style="position:absolute;margin-left:0;margin-top:.65pt;width:451.5pt;height:20.2pt;z-index:251654656" coordsize="9030,404" path="m,254hdc75,244,150,236,225,224v61,-10,117,-41,180,-45c530,171,655,169,780,164v322,-54,651,-23,975,-15c1905,174,2056,190,2205,224v90,21,154,85,255,105c2572,404,2687,365,2820,359v325,-15,650,-26,975,-45c3912,297,4026,270,4140,239v31,-8,59,-25,90,-30c4419,178,4290,196,4620,179,4774,148,4918,97,5070,59v62,-15,41,-24,120,-30c5300,21,5410,19,5520,14v330,6,663,-14,990,30c6610,57,6709,124,6810,149v84,56,174,58,270,75c7208,247,7299,260,7440,269v125,-5,381,12,525,-60c8047,168,8048,173,8145,149v31,-8,90,-30,90,-30c8524,129,8621,131,8850,164v107,36,-22,-15,90,60c8970,244,8997,239,9030,239e" fillcolor="#4bacc6" strokecolor="#f2f2f2" strokeweight="3pt">
            <v:shadow on="t" type="perspective" color="#205867" opacity=".5" offset="1pt" offset2="-1pt"/>
            <v:path arrowok="t"/>
          </v:shape>
        </w:pict>
      </w:r>
    </w:p>
    <w:p w:rsidR="002755E8" w:rsidRDefault="002755E8" w:rsidP="003064EF">
      <w:pPr>
        <w:spacing w:after="0"/>
        <w:rPr>
          <w:b/>
          <w:sz w:val="24"/>
          <w:szCs w:val="24"/>
        </w:rPr>
      </w:pPr>
    </w:p>
    <w:p w:rsidR="002755E8" w:rsidRPr="006A2A95" w:rsidRDefault="002755E8" w:rsidP="003064EF">
      <w:pPr>
        <w:spacing w:after="0"/>
        <w:rPr>
          <w:b/>
          <w:sz w:val="24"/>
          <w:szCs w:val="24"/>
        </w:rPr>
      </w:pPr>
      <w:r>
        <w:rPr>
          <w:b/>
          <w:sz w:val="24"/>
          <w:szCs w:val="24"/>
        </w:rPr>
        <w:t>Figure 2.</w:t>
      </w:r>
    </w:p>
    <w:p w:rsidR="002755E8" w:rsidRPr="006A2A95" w:rsidRDefault="00DE1540" w:rsidP="003048EF">
      <w:pPr>
        <w:spacing w:after="0"/>
        <w:rPr>
          <w:b/>
          <w:sz w:val="24"/>
          <w:szCs w:val="24"/>
        </w:rPr>
      </w:pPr>
      <w:r w:rsidRPr="00DE1540">
        <w:rPr>
          <w:noProof/>
        </w:rPr>
        <w:lastRenderedPageBreak/>
        <w:pict>
          <v:oval id="_x0000_s1037" style="position:absolute;margin-left:258.8pt;margin-top:12.7pt;width:22.5pt;height:14.75pt;z-index:251646464" o:cliptowrap="t"/>
        </w:pict>
      </w:r>
      <w:r w:rsidRPr="00DE1540">
        <w:rPr>
          <w:noProof/>
        </w:rPr>
        <w:pict>
          <v:oval id="_x0000_s1038" style="position:absolute;margin-left:229.5pt;margin-top:12.7pt;width:22.5pt;height:14.75pt;z-index:251644416" o:cliptowrap="t"/>
        </w:pict>
      </w:r>
    </w:p>
    <w:p w:rsidR="002755E8" w:rsidRDefault="00DE1540" w:rsidP="003048EF">
      <w:pPr>
        <w:spacing w:after="0"/>
        <w:rPr>
          <w:b/>
        </w:rPr>
      </w:pPr>
      <w:r w:rsidRPr="00DE1540">
        <w:rPr>
          <w:noProof/>
        </w:rPr>
        <w:pict>
          <v:oval id="_x0000_s1039" style="position:absolute;margin-left:168.75pt;margin-top:3.15pt;width:22.5pt;height:15.4pt;z-index:251665920" o:cliptowrap="t"/>
        </w:pict>
      </w:r>
      <w:r w:rsidRPr="00DE1540">
        <w:rPr>
          <w:noProof/>
        </w:rPr>
        <w:pict>
          <v:rect id="_x0000_s1040" style="position:absolute;margin-left:168pt;margin-top:12.55pt;width:22.5pt;height:202.75pt;z-index:251636224" filled="f" o:cliptowrap="t"/>
        </w:pict>
      </w:r>
      <w:r w:rsidRPr="00DE1540">
        <w:rPr>
          <w:noProof/>
        </w:rPr>
        <w:pict>
          <v:shape id="_x0000_s1041" type="#_x0000_t202" style="position:absolute;margin-left:0;margin-top:.25pt;width:175.5pt;height:31.5pt;z-index:251647488;mso-wrap-distance-left:2.88pt;mso-wrap-distance-top:2.88pt;mso-wrap-distance-right:2.88pt;mso-wrap-distance-bottom:2.88pt" filled="f" stroked="f" insetpen="t" o:cliptowrap="t">
            <v:shadow color="#ccc"/>
            <v:textbox style="mso-next-textbox:#_x0000_s1041;mso-column-margin:5.76pt" inset="2.88pt,2.88pt,2.88pt,2.88pt">
              <w:txbxContent>
                <w:p w:rsidR="002755E8" w:rsidRDefault="002755E8" w:rsidP="00466185">
                  <w:pPr>
                    <w:widowControl w:val="0"/>
                    <w:rPr>
                      <w:rFonts w:ascii="Arial" w:hAnsi="Arial" w:cs="Arial"/>
                    </w:rPr>
                  </w:pPr>
                  <w:r>
                    <w:rPr>
                      <w:rFonts w:ascii="Arial" w:hAnsi="Arial" w:cs="Arial"/>
                    </w:rPr>
                    <w:t>Beach Surface</w:t>
                  </w:r>
                </w:p>
              </w:txbxContent>
            </v:textbox>
          </v:shape>
        </w:pict>
      </w:r>
      <w:r w:rsidRPr="00DE1540">
        <w:rPr>
          <w:noProof/>
        </w:rPr>
        <w:pict>
          <v:group id="_x0000_s1042" style="position:absolute;margin-left:229.5pt;margin-top:3.15pt;width:22.5pt;height:79.65pt;z-index:251639296" coordorigin="107213400,109970714" coordsize="285750,1011243">
            <v:roundrect id="_x0000_s1043" style="position:absolute;left:107213400;top:110872513;width:282413;height:109444" arcsize="10923f" fillcolor="#1c1a10" o:cliptowrap="t"/>
            <v:shapetype id="_x0000_t128" coordsize="21600,21600" o:spt="128" path="m,l21600,,10800,21600xe">
              <v:stroke joinstyle="miter"/>
              <v:path gradientshapeok="t" o:connecttype="custom" o:connectlocs="10800,0;5400,10800;10800,21600;16200,10800" textboxrect="5400,0,16200,10800"/>
            </v:shapetype>
            <v:shape id="_x0000_s1044" type="#_x0000_t128" style="position:absolute;left:107241975;top:110571423;width:228600;height:285750;mso-wrap-distance-left:2.88pt;mso-wrap-distance-top:2.88pt;mso-wrap-distance-right:2.88pt;mso-wrap-distance-bottom:2.88pt" filled="f" insetpen="t" o:cliptowrap="t">
              <v:shadow color="#ccc"/>
              <v:textbox inset="2.88pt,2.88pt,2.88pt,2.88pt"/>
            </v:shape>
            <v:rect id="_x0000_s1045" style="position:absolute;left:107213400;top:109970714;width:285750;height:581562;mso-wrap-distance-left:2.88pt;mso-wrap-distance-top:2.88pt;mso-wrap-distance-right:2.88pt;mso-wrap-distance-bottom:2.88pt" fillcolor="black" insetpen="t" o:cliptowrap="t">
              <v:fill r:id="rId9" o:title="" type="pattern"/>
              <v:stroke>
                <o:left v:ext="view" joinstyle="miter" insetpen="t"/>
                <o:top v:ext="view" joinstyle="miter" insetpen="t"/>
                <o:right v:ext="view" joinstyle="miter" insetpen="t"/>
                <o:bottom v:ext="view" joinstyle="miter" insetpen="t"/>
              </v:stroke>
              <v:shadow color="#ccc"/>
              <v:textbox inset="2.88pt,2.88pt,2.88pt,2.88pt"/>
            </v:rect>
          </v:group>
        </w:pict>
      </w:r>
      <w:r w:rsidRPr="00DE1540">
        <w:rPr>
          <w:noProof/>
        </w:rPr>
        <w:pict>
          <v:group id="_x0000_s1046" style="position:absolute;margin-left:258.8pt;margin-top:3.15pt;width:22.5pt;height:79.65pt;z-index:251638272" coordorigin="107213400,109970714" coordsize="285750,1011243">
            <v:roundrect id="_x0000_s1047" style="position:absolute;left:107213400;top:110872513;width:282413;height:109444" arcsize="10923f" fillcolor="#1c1a10" o:cliptowrap="t"/>
            <v:shape id="_x0000_s1048" type="#_x0000_t128" style="position:absolute;left:107241975;top:110571423;width:228600;height:285750;mso-wrap-distance-left:2.88pt;mso-wrap-distance-top:2.88pt;mso-wrap-distance-right:2.88pt;mso-wrap-distance-bottom:2.88pt" filled="f" insetpen="t" o:cliptowrap="t">
              <v:shadow color="#ccc"/>
              <v:textbox inset="2.88pt,2.88pt,2.88pt,2.88pt"/>
            </v:shape>
            <v:rect id="_x0000_s1049" style="position:absolute;left:107213400;top:109970714;width:285750;height:581562;mso-wrap-distance-left:2.88pt;mso-wrap-distance-top:2.88pt;mso-wrap-distance-right:2.88pt;mso-wrap-distance-bottom:2.88pt" fillcolor="black" insetpen="t" o:cliptowrap="t">
              <v:fill r:id="rId9" o:title="" type="pattern"/>
              <v:stroke>
                <o:left v:ext="view" joinstyle="miter" insetpen="t"/>
                <o:top v:ext="view" joinstyle="miter" insetpen="t"/>
                <o:right v:ext="view" joinstyle="miter" insetpen="t"/>
                <o:bottom v:ext="view" joinstyle="miter" insetpen="t"/>
              </v:stroke>
              <v:shadow color="#ccc"/>
              <v:textbox inset="2.88pt,2.88pt,2.88pt,2.88pt"/>
            </v:rect>
          </v:group>
        </w:pict>
      </w:r>
    </w:p>
    <w:p w:rsidR="002755E8" w:rsidRPr="003048EF" w:rsidRDefault="00DE1540" w:rsidP="003048EF">
      <w:pPr>
        <w:spacing w:after="0"/>
        <w:rPr>
          <w:b/>
        </w:rPr>
      </w:pPr>
      <w:r w:rsidRPr="00DE1540">
        <w:rPr>
          <w:noProof/>
        </w:rPr>
        <w:pict>
          <v:shape id="_x0000_s1050" type="#_x0000_t202" style="position:absolute;margin-left:263.7pt;margin-top:437.2pt;width:192.05pt;height:21.05pt;z-index:251676160" stroked="f">
            <v:textbox style="mso-next-textbox:#_x0000_s1050">
              <w:txbxContent>
                <w:p w:rsidR="002755E8" w:rsidRDefault="002755E8" w:rsidP="00030E8F">
                  <w:r>
                    <w:t>Top 10 cm (approximately)</w:t>
                  </w:r>
                </w:p>
                <w:p w:rsidR="002755E8" w:rsidRDefault="002755E8" w:rsidP="00030E8F"/>
              </w:txbxContent>
            </v:textbox>
          </v:shape>
        </w:pict>
      </w:r>
      <w:r w:rsidRPr="00DE1540">
        <w:rPr>
          <w:noProof/>
        </w:rPr>
        <w:pict>
          <v:shape id="_x0000_s1051" type="#_x0000_t202" style="position:absolute;margin-left:-22.5pt;margin-top:32.15pt;width:165pt;height:57.1pt;z-index:251649536;mso-wrap-distance-left:2.88pt;mso-wrap-distance-top:2.88pt;mso-wrap-distance-right:2.88pt;mso-wrap-distance-bottom:2.88pt" filled="f" stroked="f" insetpen="t" o:cliptowrap="t">
            <v:shadow color="#ccc"/>
            <v:textbox style="mso-next-textbox:#_x0000_s1051;mso-column-margin:5.76pt" inset="2.88pt,2.88pt,2.88pt,2.88pt">
              <w:txbxContent>
                <w:p w:rsidR="002755E8" w:rsidRDefault="002755E8" w:rsidP="000C6942">
                  <w:pPr>
                    <w:widowControl w:val="0"/>
                    <w:jc w:val="right"/>
                    <w:rPr>
                      <w:rFonts w:ascii="Arial" w:hAnsi="Arial" w:cs="Arial"/>
                    </w:rPr>
                  </w:pPr>
                  <w:r>
                    <w:rPr>
                      <w:rFonts w:ascii="Arial" w:hAnsi="Arial" w:cs="Arial"/>
                    </w:rPr>
                    <w:t>10 cm or adequate sample to fill  250-mL jar ¾ full</w:t>
                  </w:r>
                </w:p>
                <w:p w:rsidR="002755E8" w:rsidRDefault="002755E8" w:rsidP="000C6942">
                  <w:pPr>
                    <w:widowControl w:val="0"/>
                    <w:jc w:val="right"/>
                    <w:rPr>
                      <w:rFonts w:ascii="Arial" w:hAnsi="Arial" w:cs="Arial"/>
                    </w:rPr>
                  </w:pPr>
                  <w:r>
                    <w:rPr>
                      <w:rFonts w:ascii="Arial" w:hAnsi="Arial" w:cs="Arial"/>
                    </w:rPr>
                    <w:t>or 500-mL jar ½ full</w:t>
                  </w:r>
                </w:p>
              </w:txbxContent>
            </v:textbox>
          </v:shape>
        </w:pict>
      </w:r>
      <w:r w:rsidRPr="00DE1540">
        <w:rPr>
          <w:noProof/>
        </w:rPr>
        <w:pict>
          <v:shape id="_x0000_s1052" type="#_x0000_t202" style="position:absolute;margin-left:-26.25pt;margin-top:244.1pt;width:503.85pt;height:42.75pt;z-index:251679232" stroked="f">
            <v:textbox>
              <w:txbxContent>
                <w:p w:rsidR="002755E8" w:rsidRPr="0017512A" w:rsidRDefault="002755E8">
                  <w:pPr>
                    <w:rPr>
                      <w:sz w:val="24"/>
                      <w:szCs w:val="24"/>
                    </w:rPr>
                  </w:pPr>
                  <w:r w:rsidRPr="0017512A">
                    <w:rPr>
                      <w:sz w:val="24"/>
                      <w:szCs w:val="24"/>
                    </w:rPr>
                    <w:t>Core may lack any product.  In that instance, collect top layer of sand as shown below</w:t>
                  </w:r>
                </w:p>
              </w:txbxContent>
            </v:textbox>
          </v:shape>
        </w:pict>
      </w:r>
      <w:r w:rsidRPr="00DE1540">
        <w:rPr>
          <w:noProof/>
        </w:rPr>
        <w:pict>
          <v:shape id="_x0000_s1053" type="#_x0000_t202" style="position:absolute;margin-left:27pt;margin-top:360.35pt;width:135.6pt;height:26.55pt;z-index:251678208" stroked="f">
            <v:textbox>
              <w:txbxContent>
                <w:p w:rsidR="002755E8" w:rsidRPr="0017512A" w:rsidRDefault="002755E8" w:rsidP="0017512A">
                  <w:pPr>
                    <w:widowControl w:val="0"/>
                    <w:rPr>
                      <w:rFonts w:ascii="Arial" w:hAnsi="Arial" w:cs="Arial"/>
                    </w:rPr>
                  </w:pPr>
                  <w:r w:rsidRPr="0017512A">
                    <w:rPr>
                      <w:rFonts w:ascii="Arial" w:hAnsi="Arial" w:cs="Arial"/>
                    </w:rPr>
                    <w:t>Beach Surface</w:t>
                  </w:r>
                </w:p>
              </w:txbxContent>
            </v:textbox>
          </v:shape>
        </w:pict>
      </w:r>
      <w:r w:rsidRPr="00DE1540">
        <w:rPr>
          <w:noProof/>
        </w:rPr>
        <w:pict>
          <v:line id="_x0000_s1054" style="position:absolute;z-index:251677184;mso-wrap-distance-left:2.88pt;mso-wrap-distance-top:2.88pt;mso-wrap-distance-right:2.88pt;mso-wrap-distance-bottom:2.88pt" from="9.6pt,393.35pt" to="477.6pt,393.35pt" o:cliptowrap="t">
            <v:shadow color="#ccc"/>
          </v:line>
        </w:pict>
      </w:r>
      <w:r w:rsidRPr="00DE1540">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55" type="#_x0000_t88" style="position:absolute;margin-left:248.8pt;margin-top:420.2pt;width:7.15pt;height:63.2pt;z-index:251675136"/>
        </w:pict>
      </w:r>
      <w:r w:rsidRPr="00DE1540">
        <w:rPr>
          <w:noProof/>
        </w:rPr>
        <w:pict>
          <v:shape id="_x0000_s1056" type="#_x0000_t202" style="position:absolute;margin-left:248.8pt;margin-top:524.05pt;width:187.2pt;height:129.6pt;z-index:251674112" stroked="f">
            <v:textbox style="mso-next-textbox:#_x0000_s1056;mso-fit-shape-to-text:t">
              <w:txbxContent>
                <w:p w:rsidR="002755E8" w:rsidRDefault="002755E8" w:rsidP="00030E8F">
                  <w:r>
                    <w:t>No product visible</w:t>
                  </w:r>
                </w:p>
              </w:txbxContent>
            </v:textbox>
          </v:shape>
        </w:pict>
      </w:r>
      <w:r w:rsidRPr="00DE1540">
        <w:rPr>
          <w:noProof/>
        </w:rPr>
        <w:pict>
          <v:rect id="_x0000_s1057" style="position:absolute;margin-left:222.7pt;margin-top:462.85pt;width:21.8pt;height:34.5pt;z-index:251673088" fillcolor="none" stroked="f">
            <v:fill r:id="rId10" o:title="" type="pattern"/>
          </v:rect>
        </w:pict>
      </w:r>
      <w:r w:rsidRPr="00DE1540">
        <w:rPr>
          <w:noProof/>
        </w:rPr>
        <w:pict>
          <v:oval id="_x0000_s1058" style="position:absolute;margin-left:222pt;margin-top:372.15pt;width:22.5pt;height:14.75pt;z-index:251672064" o:cliptowrap="t"/>
        </w:pict>
      </w:r>
      <w:r w:rsidRPr="00DE1540">
        <w:rPr>
          <w:noProof/>
        </w:rPr>
        <w:pict>
          <v:rect id="_x0000_s1059" style="position:absolute;margin-left:222.25pt;margin-top:378.95pt;width:22.25pt;height:202.45pt;z-index:251671040" o:cliptowrap="t"/>
        </w:pict>
      </w:r>
      <w:r w:rsidRPr="00DE1540">
        <w:rPr>
          <w:noProof/>
        </w:rPr>
        <w:pict>
          <v:rect id="_x0000_s1060" style="position:absolute;margin-left:168.5pt;margin-top:16.25pt;width:22pt;height:73pt;z-index:251666944" fillcolor="black">
            <v:fill r:id="rId9" o:title="" type="pattern"/>
          </v:rect>
        </w:pict>
      </w:r>
      <w:r w:rsidRPr="00DE1540">
        <w:rPr>
          <w:noProof/>
        </w:rPr>
        <w:pict>
          <v:shape id="_x0000_s1061" type="#_x0000_t202" style="position:absolute;margin-left:9.6pt;margin-top:143.05pt;width:153pt;height:18pt;z-index:251648512;mso-wrap-distance-left:2.88pt;mso-wrap-distance-top:2.88pt;mso-wrap-distance-right:2.88pt;mso-wrap-distance-bottom:2.88pt" filled="f" stroked="f" insetpen="t" o:cliptowrap="t">
            <v:shadow color="#ccc"/>
            <v:textbox style="mso-next-textbox:#_x0000_s1061;mso-column-margin:5.76pt" inset="2.88pt,2.88pt,2.88pt,2.88pt">
              <w:txbxContent>
                <w:p w:rsidR="002755E8" w:rsidRDefault="002755E8" w:rsidP="00466185">
                  <w:pPr>
                    <w:widowControl w:val="0"/>
                    <w:jc w:val="right"/>
                    <w:rPr>
                      <w:rFonts w:ascii="Arial" w:hAnsi="Arial" w:cs="Arial"/>
                    </w:rPr>
                  </w:pPr>
                  <w:r>
                    <w:rPr>
                      <w:rFonts w:ascii="Arial" w:hAnsi="Arial" w:cs="Arial"/>
                    </w:rPr>
                    <w:t>Oil Product</w:t>
                  </w:r>
                </w:p>
              </w:txbxContent>
            </v:textbox>
          </v:shape>
        </w:pict>
      </w:r>
      <w:r w:rsidRPr="00DE1540">
        <w:rPr>
          <w:noProof/>
        </w:rPr>
        <w:pict>
          <v:roundrect id="_x0000_s1062" style="position:absolute;margin-left:168.75pt;margin-top:145.1pt;width:20pt;height:9pt;z-index:251667968" arcsize="10923f" fillcolor="black" strokeweight=".25pt" o:cliptowrap="t"/>
        </w:pict>
      </w:r>
      <w:r w:rsidRPr="00DE1540">
        <w:rPr>
          <w:noProof/>
        </w:rPr>
        <w:pict>
          <v:shape id="_x0000_s1063" type="#_x0000_t202" style="position:absolute;margin-left:-30.05pt;margin-top:94.45pt;width:187.2pt;height:59.65pt;z-index:-251675136" wrapcoords="-86 0 -86 21330 21600 21330 21600 0 -86 0" stroked="f">
            <v:textbox>
              <w:txbxContent>
                <w:p w:rsidR="002755E8" w:rsidRDefault="002755E8">
                  <w:r>
                    <w:t>Leave a minimum of a 5-cm buffer between the presence of any oil product or stained sand in core.</w:t>
                  </w:r>
                </w:p>
              </w:txbxContent>
            </v:textbox>
            <w10:wrap type="tight"/>
          </v:shape>
        </w:pict>
      </w:r>
      <w:r w:rsidRPr="00DE1540">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64" type="#_x0000_t87" style="position:absolute;margin-left:149.65pt;margin-top:16.3pt;width:7.15pt;height:72.95pt;z-index:251670016"/>
        </w:pict>
      </w:r>
      <w:r w:rsidRPr="00DE1540">
        <w:rPr>
          <w:noProof/>
        </w:rPr>
        <w:pict>
          <v:shape id="_x0000_s1065" type="#_x0000_t128" style="position:absolute;margin-left:170.8pt;margin-top:116.65pt;width:16.2pt;height:23.45pt;z-index:251668992;mso-wrap-distance-left:2.88pt;mso-wrap-distance-top:2.88pt;mso-wrap-distance-right:2.88pt;mso-wrap-distance-bottom:2.88pt" filled="f" strokeweight=".25pt" insetpen="t" o:cliptowrap="t">
            <v:shadow color="#ccc"/>
            <v:textbox inset="2.88pt,2.88pt,2.88pt,2.88pt"/>
          </v:shape>
        </w:pict>
      </w:r>
      <w:r w:rsidRPr="00DE1540">
        <w:rPr>
          <w:noProof/>
        </w:rPr>
        <w:pict>
          <v:shape id="_x0000_s1066" type="#_x0000_t202" style="position:absolute;margin-left:172.35pt;margin-top:117.2pt;width:18.15pt;height:23.55pt;z-index:251664896;mso-wrap-distance-left:2.88pt;mso-wrap-distance-top:2.88pt;mso-wrap-distance-right:2.88pt;mso-wrap-distance-bottom:2.88pt" filled="f" stroked="f" insetpen="t" o:cliptowrap="t">
            <v:shadow color="#ccc"/>
            <v:textbox style="mso-next-textbox:#_x0000_s1066;mso-column-margin:5.76pt" inset="2.88pt,2.88pt,2.88pt,2.88pt">
              <w:txbxContent>
                <w:p w:rsidR="002755E8" w:rsidRDefault="002755E8" w:rsidP="00466185">
                  <w:pPr>
                    <w:widowControl w:val="0"/>
                    <w:rPr>
                      <w:b/>
                      <w:bCs/>
                    </w:rPr>
                  </w:pPr>
                  <w:r>
                    <w:rPr>
                      <w:b/>
                      <w:bCs/>
                    </w:rPr>
                    <w:t>5</w:t>
                  </w:r>
                </w:p>
              </w:txbxContent>
            </v:textbox>
          </v:shape>
        </w:pict>
      </w:r>
      <w:r w:rsidRPr="00DE1540">
        <w:rPr>
          <w:noProof/>
        </w:rPr>
        <w:pict>
          <v:shape id="_x0000_s1067" type="#_x0000_t32" style="position:absolute;margin-left:150.75pt;margin-top:124.25pt;width:15.25pt;height:0;z-index:251642368" o:connectortype="straight">
            <v:stroke endarrow="block"/>
          </v:shape>
        </w:pict>
      </w:r>
      <w:r w:rsidRPr="00DE1540">
        <w:rPr>
          <w:noProof/>
        </w:rPr>
        <w:pict>
          <v:shape id="_x0000_s1068" type="#_x0000_t202" style="position:absolute;margin-left:292.5pt;margin-top:16.25pt;width:103.5pt;height:108pt;z-index:251650560;mso-wrap-distance-left:2.88pt;mso-wrap-distance-top:2.88pt;mso-wrap-distance-right:2.88pt;mso-wrap-distance-bottom:2.88pt" filled="f" stroked="f" insetpen="t" o:cliptowrap="t">
            <v:shadow color="#ccc"/>
            <v:textbox style="mso-next-textbox:#_x0000_s1068;mso-column-margin:5.76pt" inset="2.88pt,2.88pt,2.88pt,2.88pt">
              <w:txbxContent>
                <w:p w:rsidR="002755E8" w:rsidRDefault="002755E8" w:rsidP="00466185">
                  <w:pPr>
                    <w:widowControl w:val="0"/>
                    <w:jc w:val="center"/>
                    <w:rPr>
                      <w:rFonts w:ascii="Arial" w:hAnsi="Arial" w:cs="Arial"/>
                    </w:rPr>
                  </w:pPr>
                  <w:r>
                    <w:rPr>
                      <w:rFonts w:ascii="Arial" w:hAnsi="Arial" w:cs="Arial"/>
                    </w:rPr>
                    <w:t>Use 2 or more cores when 250-mL sample jar is not 3/4</w:t>
                  </w:r>
                  <w:r w:rsidRPr="003A0E76">
                    <w:rPr>
                      <w:rFonts w:ascii="Arial" w:hAnsi="Arial" w:cs="Arial"/>
                    </w:rPr>
                    <w:t xml:space="preserve"> </w:t>
                  </w:r>
                  <w:r>
                    <w:rPr>
                      <w:rFonts w:ascii="Arial" w:hAnsi="Arial" w:cs="Arial"/>
                    </w:rPr>
                    <w:t>full, or 500-mL jar is not ½ full from one core.</w:t>
                  </w:r>
                </w:p>
              </w:txbxContent>
            </v:textbox>
          </v:shape>
        </w:pict>
      </w:r>
      <w:r w:rsidRPr="00DE1540">
        <w:rPr>
          <w:noProof/>
        </w:rPr>
        <w:pict>
          <v:shape id="_x0000_s1069" type="#_x0000_t202" style="position:absolute;margin-left:265pt;margin-top:32.15pt;width:18.15pt;height:22.6pt;z-index:251653632;mso-wrap-distance-left:2.88pt;mso-wrap-distance-top:2.88pt;mso-wrap-distance-right:2.88pt;mso-wrap-distance-bottom:2.88pt" filled="f" stroked="f" insetpen="t" o:cliptowrap="t">
            <v:shadow color="#ccc"/>
            <v:textbox style="mso-next-textbox:#_x0000_s1069;mso-column-margin:5.76pt" inset="2.88pt,2.88pt,2.88pt,2.88pt">
              <w:txbxContent>
                <w:p w:rsidR="002755E8" w:rsidRDefault="002755E8" w:rsidP="00466185">
                  <w:pPr>
                    <w:widowControl w:val="0"/>
                    <w:rPr>
                      <w:b/>
                      <w:bCs/>
                    </w:rPr>
                  </w:pPr>
                  <w:r>
                    <w:rPr>
                      <w:b/>
                      <w:bCs/>
                    </w:rPr>
                    <w:t>5</w:t>
                  </w:r>
                </w:p>
              </w:txbxContent>
            </v:textbox>
          </v:shape>
        </w:pict>
      </w:r>
      <w:r w:rsidRPr="00DE1540">
        <w:rPr>
          <w:noProof/>
        </w:rPr>
        <w:pict>
          <v:shape id="_x0000_s1070" type="#_x0000_t202" style="position:absolute;margin-left:258.9pt;margin-top:8.05pt;width:26.7pt;height:22.6pt;z-index:251652608;mso-wrap-distance-left:2.88pt;mso-wrap-distance-top:2.88pt;mso-wrap-distance-right:2.88pt;mso-wrap-distance-bottom:2.88pt" filled="f" stroked="f" insetpen="t" o:cliptowrap="t">
            <v:shadow color="#ccc"/>
            <v:textbox style="mso-next-textbox:#_x0000_s1070;mso-column-margin:5.76pt" inset="2.88pt,2.88pt,2.88pt,2.88pt">
              <w:txbxContent>
                <w:p w:rsidR="002755E8" w:rsidRDefault="002755E8" w:rsidP="00466185">
                  <w:pPr>
                    <w:widowControl w:val="0"/>
                    <w:rPr>
                      <w:b/>
                      <w:bCs/>
                    </w:rPr>
                  </w:pPr>
                </w:p>
              </w:txbxContent>
            </v:textbox>
          </v:shape>
        </w:pict>
      </w:r>
      <w:r w:rsidRPr="00DE1540">
        <w:rPr>
          <w:noProof/>
        </w:rPr>
        <w:pict>
          <v:shape id="_x0000_s1071" type="#_x0000_t202" style="position:absolute;margin-left:233.85pt;margin-top:32.35pt;width:18.15pt;height:22.6pt;z-index:251651584;mso-wrap-distance-left:2.88pt;mso-wrap-distance-top:2.88pt;mso-wrap-distance-right:2.88pt;mso-wrap-distance-bottom:2.88pt" filled="f" stroked="f" insetpen="t" o:cliptowrap="t">
            <v:shadow color="#ccc"/>
            <v:textbox style="mso-next-textbox:#_x0000_s1071;mso-column-margin:5.76pt" inset="2.88pt,2.88pt,2.88pt,2.88pt">
              <w:txbxContent>
                <w:p w:rsidR="002755E8" w:rsidRDefault="002755E8" w:rsidP="00466185">
                  <w:pPr>
                    <w:widowControl w:val="0"/>
                    <w:rPr>
                      <w:b/>
                      <w:bCs/>
                    </w:rPr>
                  </w:pPr>
                  <w:r>
                    <w:rPr>
                      <w:b/>
                      <w:bCs/>
                    </w:rPr>
                    <w:t>5</w:t>
                  </w:r>
                </w:p>
              </w:txbxContent>
            </v:textbox>
          </v:shape>
        </w:pict>
      </w:r>
      <w:r w:rsidRPr="00DE1540">
        <w:rPr>
          <w:noProof/>
        </w:rPr>
        <w:pict>
          <v:rect id="_x0000_s1072" style="position:absolute;margin-left:259.05pt;margin-top:.55pt;width:22.25pt;height:202.45pt;z-index:251645440" filled="f" o:cliptowrap="t">
            <v:stroke>
              <o:left v:ext="view" joinstyle="miter"/>
              <o:top v:ext="view" joinstyle="miter"/>
              <o:right v:ext="view" joinstyle="miter"/>
              <o:bottom v:ext="view" joinstyle="miter"/>
            </v:stroke>
          </v:rect>
        </w:pict>
      </w:r>
      <w:r w:rsidRPr="00DE1540">
        <w:rPr>
          <w:noProof/>
        </w:rPr>
        <w:pict>
          <v:rect id="_x0000_s1073" style="position:absolute;margin-left:229.75pt;margin-top:.6pt;width:22.25pt;height:202.45pt;z-index:251643392" filled="f" o:cliptowrap="t">
            <v:stroke>
              <o:left v:ext="view" joinstyle="miter"/>
              <o:top v:ext="view" joinstyle="miter"/>
              <o:right v:ext="view" joinstyle="miter"/>
              <o:bottom v:ext="view" joinstyle="miter"/>
            </v:stroke>
          </v:rect>
        </w:pict>
      </w:r>
      <w:r w:rsidRPr="00DE1540">
        <w:rPr>
          <w:noProof/>
        </w:rPr>
        <w:pict>
          <v:line id="_x0000_s1074" style="position:absolute;z-index:251640320;mso-wrap-distance-left:2.88pt;mso-wrap-distance-top:2.88pt;mso-wrap-distance-right:2.88pt;mso-wrap-distance-bottom:2.88pt" from="0,4.2pt" to="468pt,4.2pt" o:cliptowrap="t">
            <v:shadow color="#ccc"/>
          </v:line>
        </w:pict>
      </w:r>
    </w:p>
    <w:sectPr w:rsidR="002755E8" w:rsidRPr="003048EF" w:rsidSect="00FB24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725" w:rsidRDefault="005E5725" w:rsidP="00992C35">
      <w:pPr>
        <w:spacing w:after="0" w:line="240" w:lineRule="auto"/>
      </w:pPr>
      <w:r>
        <w:separator/>
      </w:r>
    </w:p>
  </w:endnote>
  <w:endnote w:type="continuationSeparator" w:id="1">
    <w:p w:rsidR="005E5725" w:rsidRDefault="005E5725" w:rsidP="00992C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725" w:rsidRDefault="005E5725" w:rsidP="00992C35">
      <w:pPr>
        <w:spacing w:after="0" w:line="240" w:lineRule="auto"/>
      </w:pPr>
      <w:r>
        <w:separator/>
      </w:r>
    </w:p>
  </w:footnote>
  <w:footnote w:type="continuationSeparator" w:id="1">
    <w:p w:rsidR="005E5725" w:rsidRDefault="005E5725" w:rsidP="00992C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34701"/>
    <w:multiLevelType w:val="hybridMultilevel"/>
    <w:tmpl w:val="8A08EE3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32895F38"/>
    <w:multiLevelType w:val="hybridMultilevel"/>
    <w:tmpl w:val="425C3FB4"/>
    <w:lvl w:ilvl="0" w:tplc="0409000F">
      <w:start w:val="1"/>
      <w:numFmt w:val="decimal"/>
      <w:lvlText w:val="%1."/>
      <w:lvlJc w:val="left"/>
      <w:pPr>
        <w:ind w:left="750" w:hanging="360"/>
      </w:pPr>
      <w:rPr>
        <w:rFonts w:cs="Times New Roman"/>
      </w:rPr>
    </w:lvl>
    <w:lvl w:ilvl="1" w:tplc="04090019" w:tentative="1">
      <w:start w:val="1"/>
      <w:numFmt w:val="lowerLetter"/>
      <w:lvlText w:val="%2."/>
      <w:lvlJc w:val="left"/>
      <w:pPr>
        <w:ind w:left="1470" w:hanging="360"/>
      </w:pPr>
      <w:rPr>
        <w:rFonts w:cs="Times New Roman"/>
      </w:rPr>
    </w:lvl>
    <w:lvl w:ilvl="2" w:tplc="0409001B" w:tentative="1">
      <w:start w:val="1"/>
      <w:numFmt w:val="lowerRoman"/>
      <w:lvlText w:val="%3."/>
      <w:lvlJc w:val="right"/>
      <w:pPr>
        <w:ind w:left="2190" w:hanging="180"/>
      </w:pPr>
      <w:rPr>
        <w:rFonts w:cs="Times New Roman"/>
      </w:rPr>
    </w:lvl>
    <w:lvl w:ilvl="3" w:tplc="0409000F" w:tentative="1">
      <w:start w:val="1"/>
      <w:numFmt w:val="decimal"/>
      <w:lvlText w:val="%4."/>
      <w:lvlJc w:val="left"/>
      <w:pPr>
        <w:ind w:left="2910" w:hanging="360"/>
      </w:pPr>
      <w:rPr>
        <w:rFonts w:cs="Times New Roman"/>
      </w:rPr>
    </w:lvl>
    <w:lvl w:ilvl="4" w:tplc="04090019" w:tentative="1">
      <w:start w:val="1"/>
      <w:numFmt w:val="lowerLetter"/>
      <w:lvlText w:val="%5."/>
      <w:lvlJc w:val="left"/>
      <w:pPr>
        <w:ind w:left="3630" w:hanging="360"/>
      </w:pPr>
      <w:rPr>
        <w:rFonts w:cs="Times New Roman"/>
      </w:rPr>
    </w:lvl>
    <w:lvl w:ilvl="5" w:tplc="0409001B" w:tentative="1">
      <w:start w:val="1"/>
      <w:numFmt w:val="lowerRoman"/>
      <w:lvlText w:val="%6."/>
      <w:lvlJc w:val="right"/>
      <w:pPr>
        <w:ind w:left="4350" w:hanging="180"/>
      </w:pPr>
      <w:rPr>
        <w:rFonts w:cs="Times New Roman"/>
      </w:rPr>
    </w:lvl>
    <w:lvl w:ilvl="6" w:tplc="0409000F" w:tentative="1">
      <w:start w:val="1"/>
      <w:numFmt w:val="decimal"/>
      <w:lvlText w:val="%7."/>
      <w:lvlJc w:val="left"/>
      <w:pPr>
        <w:ind w:left="5070" w:hanging="360"/>
      </w:pPr>
      <w:rPr>
        <w:rFonts w:cs="Times New Roman"/>
      </w:rPr>
    </w:lvl>
    <w:lvl w:ilvl="7" w:tplc="04090019" w:tentative="1">
      <w:start w:val="1"/>
      <w:numFmt w:val="lowerLetter"/>
      <w:lvlText w:val="%8."/>
      <w:lvlJc w:val="left"/>
      <w:pPr>
        <w:ind w:left="5790" w:hanging="360"/>
      </w:pPr>
      <w:rPr>
        <w:rFonts w:cs="Times New Roman"/>
      </w:rPr>
    </w:lvl>
    <w:lvl w:ilvl="8" w:tplc="0409001B" w:tentative="1">
      <w:start w:val="1"/>
      <w:numFmt w:val="lowerRoman"/>
      <w:lvlText w:val="%9."/>
      <w:lvlJc w:val="right"/>
      <w:pPr>
        <w:ind w:left="6510" w:hanging="180"/>
      </w:pPr>
      <w:rPr>
        <w:rFonts w:cs="Times New Roman"/>
      </w:rPr>
    </w:lvl>
  </w:abstractNum>
  <w:abstractNum w:abstractNumId="2">
    <w:nsid w:val="37684FE8"/>
    <w:multiLevelType w:val="hybridMultilevel"/>
    <w:tmpl w:val="E6EA6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6E145A"/>
    <w:multiLevelType w:val="hybridMultilevel"/>
    <w:tmpl w:val="6B620C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A96224C"/>
    <w:multiLevelType w:val="hybridMultilevel"/>
    <w:tmpl w:val="72C8BBD8"/>
    <w:lvl w:ilvl="0" w:tplc="BCE8C33C">
      <w:start w:val="1"/>
      <w:numFmt w:val="decimal"/>
      <w:lvlText w:val="%1."/>
      <w:lvlJc w:val="left"/>
      <w:pPr>
        <w:ind w:left="1110" w:hanging="360"/>
      </w:pPr>
      <w:rPr>
        <w:rFonts w:cs="Times New Roman" w:hint="default"/>
      </w:rPr>
    </w:lvl>
    <w:lvl w:ilvl="1" w:tplc="04090019" w:tentative="1">
      <w:start w:val="1"/>
      <w:numFmt w:val="lowerLetter"/>
      <w:lvlText w:val="%2."/>
      <w:lvlJc w:val="left"/>
      <w:pPr>
        <w:ind w:left="1830" w:hanging="360"/>
      </w:pPr>
      <w:rPr>
        <w:rFonts w:cs="Times New Roman"/>
      </w:rPr>
    </w:lvl>
    <w:lvl w:ilvl="2" w:tplc="0409001B" w:tentative="1">
      <w:start w:val="1"/>
      <w:numFmt w:val="lowerRoman"/>
      <w:lvlText w:val="%3."/>
      <w:lvlJc w:val="right"/>
      <w:pPr>
        <w:ind w:left="2550" w:hanging="180"/>
      </w:pPr>
      <w:rPr>
        <w:rFonts w:cs="Times New Roman"/>
      </w:rPr>
    </w:lvl>
    <w:lvl w:ilvl="3" w:tplc="0409000F" w:tentative="1">
      <w:start w:val="1"/>
      <w:numFmt w:val="decimal"/>
      <w:lvlText w:val="%4."/>
      <w:lvlJc w:val="left"/>
      <w:pPr>
        <w:ind w:left="3270" w:hanging="360"/>
      </w:pPr>
      <w:rPr>
        <w:rFonts w:cs="Times New Roman"/>
      </w:rPr>
    </w:lvl>
    <w:lvl w:ilvl="4" w:tplc="04090019" w:tentative="1">
      <w:start w:val="1"/>
      <w:numFmt w:val="lowerLetter"/>
      <w:lvlText w:val="%5."/>
      <w:lvlJc w:val="left"/>
      <w:pPr>
        <w:ind w:left="3990" w:hanging="360"/>
      </w:pPr>
      <w:rPr>
        <w:rFonts w:cs="Times New Roman"/>
      </w:rPr>
    </w:lvl>
    <w:lvl w:ilvl="5" w:tplc="0409001B" w:tentative="1">
      <w:start w:val="1"/>
      <w:numFmt w:val="lowerRoman"/>
      <w:lvlText w:val="%6."/>
      <w:lvlJc w:val="right"/>
      <w:pPr>
        <w:ind w:left="4710" w:hanging="180"/>
      </w:pPr>
      <w:rPr>
        <w:rFonts w:cs="Times New Roman"/>
      </w:rPr>
    </w:lvl>
    <w:lvl w:ilvl="6" w:tplc="0409000F" w:tentative="1">
      <w:start w:val="1"/>
      <w:numFmt w:val="decimal"/>
      <w:lvlText w:val="%7."/>
      <w:lvlJc w:val="left"/>
      <w:pPr>
        <w:ind w:left="5430" w:hanging="360"/>
      </w:pPr>
      <w:rPr>
        <w:rFonts w:cs="Times New Roman"/>
      </w:rPr>
    </w:lvl>
    <w:lvl w:ilvl="7" w:tplc="04090019" w:tentative="1">
      <w:start w:val="1"/>
      <w:numFmt w:val="lowerLetter"/>
      <w:lvlText w:val="%8."/>
      <w:lvlJc w:val="left"/>
      <w:pPr>
        <w:ind w:left="6150" w:hanging="360"/>
      </w:pPr>
      <w:rPr>
        <w:rFonts w:cs="Times New Roman"/>
      </w:rPr>
    </w:lvl>
    <w:lvl w:ilvl="8" w:tplc="0409001B" w:tentative="1">
      <w:start w:val="1"/>
      <w:numFmt w:val="lowerRoman"/>
      <w:lvlText w:val="%9."/>
      <w:lvlJc w:val="right"/>
      <w:pPr>
        <w:ind w:left="6870" w:hanging="180"/>
      </w:pPr>
      <w:rPr>
        <w:rFonts w:cs="Times New Roman"/>
      </w:rPr>
    </w:lvl>
  </w:abstractNum>
  <w:abstractNum w:abstractNumId="5">
    <w:nsid w:val="55C4147B"/>
    <w:multiLevelType w:val="hybridMultilevel"/>
    <w:tmpl w:val="EEF2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D34A75"/>
    <w:multiLevelType w:val="hybridMultilevel"/>
    <w:tmpl w:val="8420495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63D64610"/>
    <w:multiLevelType w:val="hybridMultilevel"/>
    <w:tmpl w:val="3B687BFA"/>
    <w:lvl w:ilvl="0" w:tplc="0409000F">
      <w:start w:val="1"/>
      <w:numFmt w:val="decimal"/>
      <w:lvlText w:val="%1."/>
      <w:lvlJc w:val="left"/>
      <w:pPr>
        <w:ind w:left="765" w:hanging="360"/>
      </w:pPr>
      <w:rPr>
        <w:rFonts w:cs="Times New Roman"/>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8">
    <w:nsid w:val="669229E2"/>
    <w:multiLevelType w:val="hybridMultilevel"/>
    <w:tmpl w:val="3B687BFA"/>
    <w:lvl w:ilvl="0" w:tplc="0409000F">
      <w:start w:val="1"/>
      <w:numFmt w:val="decimal"/>
      <w:lvlText w:val="%1."/>
      <w:lvlJc w:val="left"/>
      <w:pPr>
        <w:ind w:left="765" w:hanging="360"/>
      </w:pPr>
      <w:rPr>
        <w:rFonts w:cs="Times New Roman"/>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9">
    <w:nsid w:val="778B54BD"/>
    <w:multiLevelType w:val="hybridMultilevel"/>
    <w:tmpl w:val="1C4E567A"/>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4"/>
  </w:num>
  <w:num w:numId="3">
    <w:abstractNumId w:val="2"/>
  </w:num>
  <w:num w:numId="4">
    <w:abstractNumId w:val="0"/>
  </w:num>
  <w:num w:numId="5">
    <w:abstractNumId w:val="1"/>
  </w:num>
  <w:num w:numId="6">
    <w:abstractNumId w:val="7"/>
  </w:num>
  <w:num w:numId="7">
    <w:abstractNumId w:val="8"/>
  </w:num>
  <w:num w:numId="8">
    <w:abstractNumId w:val="5"/>
  </w:num>
  <w:num w:numId="9">
    <w:abstractNumId w:val="9"/>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footnotePr>
    <w:footnote w:id="0"/>
    <w:footnote w:id="1"/>
  </w:footnotePr>
  <w:endnotePr>
    <w:endnote w:id="0"/>
    <w:endnote w:id="1"/>
  </w:endnotePr>
  <w:compat/>
  <w:rsids>
    <w:rsidRoot w:val="00A67314"/>
    <w:rsid w:val="00000D9A"/>
    <w:rsid w:val="000014D3"/>
    <w:rsid w:val="000024F9"/>
    <w:rsid w:val="00002B08"/>
    <w:rsid w:val="000043ED"/>
    <w:rsid w:val="00007AF3"/>
    <w:rsid w:val="00007D9D"/>
    <w:rsid w:val="00007DD6"/>
    <w:rsid w:val="00016370"/>
    <w:rsid w:val="0002048C"/>
    <w:rsid w:val="0002222C"/>
    <w:rsid w:val="00030E8F"/>
    <w:rsid w:val="00031F42"/>
    <w:rsid w:val="00033862"/>
    <w:rsid w:val="00036DBB"/>
    <w:rsid w:val="0004304C"/>
    <w:rsid w:val="000521E8"/>
    <w:rsid w:val="0008059A"/>
    <w:rsid w:val="00082951"/>
    <w:rsid w:val="00082CA7"/>
    <w:rsid w:val="00084913"/>
    <w:rsid w:val="000A5656"/>
    <w:rsid w:val="000A57B8"/>
    <w:rsid w:val="000A750F"/>
    <w:rsid w:val="000C6942"/>
    <w:rsid w:val="00116ACD"/>
    <w:rsid w:val="00120706"/>
    <w:rsid w:val="00147FDB"/>
    <w:rsid w:val="00154F75"/>
    <w:rsid w:val="00155633"/>
    <w:rsid w:val="00155D3E"/>
    <w:rsid w:val="00167771"/>
    <w:rsid w:val="0017512A"/>
    <w:rsid w:val="0017740F"/>
    <w:rsid w:val="00186B18"/>
    <w:rsid w:val="00190116"/>
    <w:rsid w:val="00192771"/>
    <w:rsid w:val="00196C9E"/>
    <w:rsid w:val="001A0E9B"/>
    <w:rsid w:val="001A557A"/>
    <w:rsid w:val="001B0600"/>
    <w:rsid w:val="001D6FA9"/>
    <w:rsid w:val="001E0DFF"/>
    <w:rsid w:val="001E1382"/>
    <w:rsid w:val="001F387C"/>
    <w:rsid w:val="001F7FBE"/>
    <w:rsid w:val="00220299"/>
    <w:rsid w:val="00223DE7"/>
    <w:rsid w:val="00224D5D"/>
    <w:rsid w:val="002378BB"/>
    <w:rsid w:val="00250DB3"/>
    <w:rsid w:val="00252E5A"/>
    <w:rsid w:val="002554DB"/>
    <w:rsid w:val="002755E8"/>
    <w:rsid w:val="0029036B"/>
    <w:rsid w:val="00293A7C"/>
    <w:rsid w:val="00294EFE"/>
    <w:rsid w:val="002C47E9"/>
    <w:rsid w:val="002E3575"/>
    <w:rsid w:val="002F06D9"/>
    <w:rsid w:val="002F75FB"/>
    <w:rsid w:val="0030350B"/>
    <w:rsid w:val="003048EF"/>
    <w:rsid w:val="003064EF"/>
    <w:rsid w:val="00324AEE"/>
    <w:rsid w:val="00327FC9"/>
    <w:rsid w:val="00330B46"/>
    <w:rsid w:val="00336792"/>
    <w:rsid w:val="0033741D"/>
    <w:rsid w:val="00343468"/>
    <w:rsid w:val="0034638A"/>
    <w:rsid w:val="00360498"/>
    <w:rsid w:val="00364CB5"/>
    <w:rsid w:val="003704F9"/>
    <w:rsid w:val="00372E61"/>
    <w:rsid w:val="00391F1C"/>
    <w:rsid w:val="00391FFA"/>
    <w:rsid w:val="003A0E76"/>
    <w:rsid w:val="003A6AF9"/>
    <w:rsid w:val="003B414D"/>
    <w:rsid w:val="003C357C"/>
    <w:rsid w:val="00431781"/>
    <w:rsid w:val="0044231E"/>
    <w:rsid w:val="0044470B"/>
    <w:rsid w:val="00446431"/>
    <w:rsid w:val="00455103"/>
    <w:rsid w:val="004636BC"/>
    <w:rsid w:val="00466185"/>
    <w:rsid w:val="0047616E"/>
    <w:rsid w:val="00485A10"/>
    <w:rsid w:val="00491BA4"/>
    <w:rsid w:val="00494D54"/>
    <w:rsid w:val="00494F22"/>
    <w:rsid w:val="004A31A6"/>
    <w:rsid w:val="004A3E14"/>
    <w:rsid w:val="004A69D0"/>
    <w:rsid w:val="004E0F80"/>
    <w:rsid w:val="004E28B2"/>
    <w:rsid w:val="00524C96"/>
    <w:rsid w:val="0053243D"/>
    <w:rsid w:val="005364C1"/>
    <w:rsid w:val="0054325C"/>
    <w:rsid w:val="0055241B"/>
    <w:rsid w:val="0055342A"/>
    <w:rsid w:val="005545BE"/>
    <w:rsid w:val="00561353"/>
    <w:rsid w:val="005808D6"/>
    <w:rsid w:val="005B46E3"/>
    <w:rsid w:val="005C64A1"/>
    <w:rsid w:val="005C6BEB"/>
    <w:rsid w:val="005D137E"/>
    <w:rsid w:val="005E5725"/>
    <w:rsid w:val="005F3F36"/>
    <w:rsid w:val="00604464"/>
    <w:rsid w:val="00611CC3"/>
    <w:rsid w:val="00611F88"/>
    <w:rsid w:val="00611FD4"/>
    <w:rsid w:val="006156E3"/>
    <w:rsid w:val="00624BBF"/>
    <w:rsid w:val="0063337A"/>
    <w:rsid w:val="00633753"/>
    <w:rsid w:val="00647AE2"/>
    <w:rsid w:val="00653F8F"/>
    <w:rsid w:val="00663E16"/>
    <w:rsid w:val="00681F0B"/>
    <w:rsid w:val="00683CBE"/>
    <w:rsid w:val="0069341A"/>
    <w:rsid w:val="006A2A95"/>
    <w:rsid w:val="006C01F5"/>
    <w:rsid w:val="006C3955"/>
    <w:rsid w:val="006C7611"/>
    <w:rsid w:val="006E75BB"/>
    <w:rsid w:val="006F6FA7"/>
    <w:rsid w:val="00736745"/>
    <w:rsid w:val="00737101"/>
    <w:rsid w:val="0074117A"/>
    <w:rsid w:val="007443F1"/>
    <w:rsid w:val="00744E51"/>
    <w:rsid w:val="007619D7"/>
    <w:rsid w:val="00770CAA"/>
    <w:rsid w:val="0077472D"/>
    <w:rsid w:val="00787DDA"/>
    <w:rsid w:val="007A2872"/>
    <w:rsid w:val="007B545E"/>
    <w:rsid w:val="007C47CF"/>
    <w:rsid w:val="007C4EC7"/>
    <w:rsid w:val="007C7F23"/>
    <w:rsid w:val="007D33B3"/>
    <w:rsid w:val="007D5C53"/>
    <w:rsid w:val="007E6AF1"/>
    <w:rsid w:val="007F2D46"/>
    <w:rsid w:val="007F40FA"/>
    <w:rsid w:val="007F56D5"/>
    <w:rsid w:val="007F6681"/>
    <w:rsid w:val="007F7DEB"/>
    <w:rsid w:val="0080141A"/>
    <w:rsid w:val="0080615C"/>
    <w:rsid w:val="0082460B"/>
    <w:rsid w:val="00824C2D"/>
    <w:rsid w:val="00825A89"/>
    <w:rsid w:val="00826607"/>
    <w:rsid w:val="008300C7"/>
    <w:rsid w:val="008520CA"/>
    <w:rsid w:val="00853E54"/>
    <w:rsid w:val="008544BB"/>
    <w:rsid w:val="00854E54"/>
    <w:rsid w:val="0086006A"/>
    <w:rsid w:val="00862B47"/>
    <w:rsid w:val="00864A14"/>
    <w:rsid w:val="0087537A"/>
    <w:rsid w:val="0087547C"/>
    <w:rsid w:val="00877786"/>
    <w:rsid w:val="00881893"/>
    <w:rsid w:val="00883359"/>
    <w:rsid w:val="008A083E"/>
    <w:rsid w:val="008B5195"/>
    <w:rsid w:val="008B683E"/>
    <w:rsid w:val="008C115E"/>
    <w:rsid w:val="008D45B5"/>
    <w:rsid w:val="008D6F90"/>
    <w:rsid w:val="008F3B55"/>
    <w:rsid w:val="009017B2"/>
    <w:rsid w:val="0090295F"/>
    <w:rsid w:val="00911691"/>
    <w:rsid w:val="00911EED"/>
    <w:rsid w:val="00915C67"/>
    <w:rsid w:val="009352ED"/>
    <w:rsid w:val="00940718"/>
    <w:rsid w:val="0094608C"/>
    <w:rsid w:val="00951349"/>
    <w:rsid w:val="00953BE4"/>
    <w:rsid w:val="009551C9"/>
    <w:rsid w:val="009568AF"/>
    <w:rsid w:val="00977305"/>
    <w:rsid w:val="009833D3"/>
    <w:rsid w:val="00992C35"/>
    <w:rsid w:val="00993A84"/>
    <w:rsid w:val="00993F76"/>
    <w:rsid w:val="009A418C"/>
    <w:rsid w:val="009A6C7C"/>
    <w:rsid w:val="009B0B1C"/>
    <w:rsid w:val="009B5223"/>
    <w:rsid w:val="009D75E9"/>
    <w:rsid w:val="00A005EA"/>
    <w:rsid w:val="00A00B10"/>
    <w:rsid w:val="00A00C62"/>
    <w:rsid w:val="00A43E9F"/>
    <w:rsid w:val="00A47E97"/>
    <w:rsid w:val="00A54F01"/>
    <w:rsid w:val="00A56F28"/>
    <w:rsid w:val="00A66F36"/>
    <w:rsid w:val="00A67314"/>
    <w:rsid w:val="00A80881"/>
    <w:rsid w:val="00A81427"/>
    <w:rsid w:val="00AA6694"/>
    <w:rsid w:val="00AB7584"/>
    <w:rsid w:val="00AB77F5"/>
    <w:rsid w:val="00AC1F18"/>
    <w:rsid w:val="00AC611C"/>
    <w:rsid w:val="00AC7645"/>
    <w:rsid w:val="00AC7CD5"/>
    <w:rsid w:val="00AD28C3"/>
    <w:rsid w:val="00AD5D56"/>
    <w:rsid w:val="00AD6768"/>
    <w:rsid w:val="00AD717E"/>
    <w:rsid w:val="00AE2FA1"/>
    <w:rsid w:val="00B12262"/>
    <w:rsid w:val="00B2706E"/>
    <w:rsid w:val="00B5123A"/>
    <w:rsid w:val="00B75774"/>
    <w:rsid w:val="00B840BF"/>
    <w:rsid w:val="00BA13D4"/>
    <w:rsid w:val="00BA2ADA"/>
    <w:rsid w:val="00BA49B9"/>
    <w:rsid w:val="00BA7CA9"/>
    <w:rsid w:val="00BB40FF"/>
    <w:rsid w:val="00BB6F3E"/>
    <w:rsid w:val="00BC0D59"/>
    <w:rsid w:val="00BC3A6E"/>
    <w:rsid w:val="00BC61CF"/>
    <w:rsid w:val="00BD2C93"/>
    <w:rsid w:val="00BD494A"/>
    <w:rsid w:val="00BD78F1"/>
    <w:rsid w:val="00C0039D"/>
    <w:rsid w:val="00C22282"/>
    <w:rsid w:val="00C279A1"/>
    <w:rsid w:val="00C354E6"/>
    <w:rsid w:val="00C46856"/>
    <w:rsid w:val="00C55A99"/>
    <w:rsid w:val="00C57560"/>
    <w:rsid w:val="00C57C8F"/>
    <w:rsid w:val="00C757BB"/>
    <w:rsid w:val="00C82000"/>
    <w:rsid w:val="00C9676D"/>
    <w:rsid w:val="00CD3608"/>
    <w:rsid w:val="00CE0E84"/>
    <w:rsid w:val="00CE3F70"/>
    <w:rsid w:val="00CE7DB7"/>
    <w:rsid w:val="00CE7F97"/>
    <w:rsid w:val="00CF11EF"/>
    <w:rsid w:val="00CF3299"/>
    <w:rsid w:val="00CF5063"/>
    <w:rsid w:val="00D03653"/>
    <w:rsid w:val="00D17867"/>
    <w:rsid w:val="00D27CAC"/>
    <w:rsid w:val="00D3206F"/>
    <w:rsid w:val="00D37A8E"/>
    <w:rsid w:val="00D47D10"/>
    <w:rsid w:val="00D529AF"/>
    <w:rsid w:val="00D621B7"/>
    <w:rsid w:val="00D75D44"/>
    <w:rsid w:val="00D821CA"/>
    <w:rsid w:val="00D8551D"/>
    <w:rsid w:val="00D93747"/>
    <w:rsid w:val="00D946D1"/>
    <w:rsid w:val="00DC556B"/>
    <w:rsid w:val="00DD77D3"/>
    <w:rsid w:val="00DE1540"/>
    <w:rsid w:val="00DE2927"/>
    <w:rsid w:val="00DE4DA6"/>
    <w:rsid w:val="00DF12AC"/>
    <w:rsid w:val="00E03D9A"/>
    <w:rsid w:val="00E0700D"/>
    <w:rsid w:val="00E17C69"/>
    <w:rsid w:val="00E42478"/>
    <w:rsid w:val="00E477DC"/>
    <w:rsid w:val="00E51B13"/>
    <w:rsid w:val="00E646FB"/>
    <w:rsid w:val="00E71E5E"/>
    <w:rsid w:val="00E94CB8"/>
    <w:rsid w:val="00E95E4E"/>
    <w:rsid w:val="00EA586C"/>
    <w:rsid w:val="00EB3221"/>
    <w:rsid w:val="00EB5B7B"/>
    <w:rsid w:val="00EC360A"/>
    <w:rsid w:val="00ED5063"/>
    <w:rsid w:val="00EE255F"/>
    <w:rsid w:val="00EF5759"/>
    <w:rsid w:val="00F15492"/>
    <w:rsid w:val="00F43CF6"/>
    <w:rsid w:val="00F440B2"/>
    <w:rsid w:val="00F6277D"/>
    <w:rsid w:val="00F64DA0"/>
    <w:rsid w:val="00F66E00"/>
    <w:rsid w:val="00F67CE7"/>
    <w:rsid w:val="00F7308A"/>
    <w:rsid w:val="00F761AC"/>
    <w:rsid w:val="00F81C93"/>
    <w:rsid w:val="00FB2421"/>
    <w:rsid w:val="00FB6655"/>
    <w:rsid w:val="00FC1E62"/>
    <w:rsid w:val="00FD4828"/>
    <w:rsid w:val="00FD5372"/>
    <w:rsid w:val="00FD715A"/>
    <w:rsid w:val="00FE52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onnector" idref="#_x0000_s1029"/>
        <o:r id="V:Rule2"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31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67314"/>
    <w:pPr>
      <w:ind w:left="720"/>
      <w:contextualSpacing/>
    </w:pPr>
  </w:style>
  <w:style w:type="character" w:styleId="Hyperlink">
    <w:name w:val="Hyperlink"/>
    <w:basedOn w:val="DefaultParagraphFont"/>
    <w:uiPriority w:val="99"/>
    <w:rsid w:val="00A67314"/>
    <w:rPr>
      <w:rFonts w:cs="Times New Roman"/>
      <w:color w:val="0000FF"/>
      <w:u w:val="single"/>
    </w:rPr>
  </w:style>
  <w:style w:type="paragraph" w:styleId="BalloonText">
    <w:name w:val="Balloon Text"/>
    <w:basedOn w:val="Normal"/>
    <w:link w:val="BalloonTextChar"/>
    <w:uiPriority w:val="99"/>
    <w:semiHidden/>
    <w:rsid w:val="00494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4D54"/>
    <w:rPr>
      <w:rFonts w:ascii="Tahoma" w:hAnsi="Tahoma" w:cs="Tahoma"/>
      <w:sz w:val="16"/>
      <w:szCs w:val="16"/>
    </w:rPr>
  </w:style>
  <w:style w:type="character" w:styleId="CommentReference">
    <w:name w:val="annotation reference"/>
    <w:basedOn w:val="DefaultParagraphFont"/>
    <w:uiPriority w:val="99"/>
    <w:semiHidden/>
    <w:rsid w:val="000A57B8"/>
    <w:rPr>
      <w:rFonts w:cs="Times New Roman"/>
      <w:sz w:val="16"/>
      <w:szCs w:val="16"/>
    </w:rPr>
  </w:style>
  <w:style w:type="paragraph" w:styleId="CommentText">
    <w:name w:val="annotation text"/>
    <w:basedOn w:val="Normal"/>
    <w:link w:val="CommentTextChar"/>
    <w:uiPriority w:val="99"/>
    <w:semiHidden/>
    <w:rsid w:val="000A57B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A57B8"/>
    <w:rPr>
      <w:rFonts w:cs="Times New Roman"/>
      <w:sz w:val="20"/>
      <w:szCs w:val="20"/>
    </w:rPr>
  </w:style>
  <w:style w:type="paragraph" w:styleId="CommentSubject">
    <w:name w:val="annotation subject"/>
    <w:basedOn w:val="CommentText"/>
    <w:next w:val="CommentText"/>
    <w:link w:val="CommentSubjectChar"/>
    <w:uiPriority w:val="99"/>
    <w:semiHidden/>
    <w:rsid w:val="000A57B8"/>
    <w:rPr>
      <w:b/>
      <w:bCs/>
    </w:rPr>
  </w:style>
  <w:style w:type="character" w:customStyle="1" w:styleId="CommentSubjectChar">
    <w:name w:val="Comment Subject Char"/>
    <w:basedOn w:val="CommentTextChar"/>
    <w:link w:val="CommentSubject"/>
    <w:uiPriority w:val="99"/>
    <w:semiHidden/>
    <w:locked/>
    <w:rsid w:val="000A57B8"/>
    <w:rPr>
      <w:b/>
      <w:bCs/>
    </w:rPr>
  </w:style>
  <w:style w:type="paragraph" w:styleId="Header">
    <w:name w:val="header"/>
    <w:basedOn w:val="Normal"/>
    <w:link w:val="HeaderChar"/>
    <w:uiPriority w:val="99"/>
    <w:semiHidden/>
    <w:rsid w:val="00992C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992C35"/>
    <w:rPr>
      <w:rFonts w:cs="Times New Roman"/>
    </w:rPr>
  </w:style>
  <w:style w:type="paragraph" w:styleId="Footer">
    <w:name w:val="footer"/>
    <w:basedOn w:val="Normal"/>
    <w:link w:val="FooterChar"/>
    <w:uiPriority w:val="99"/>
    <w:semiHidden/>
    <w:rsid w:val="00992C3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992C35"/>
    <w:rPr>
      <w:rFonts w:cs="Times New Roman"/>
    </w:rPr>
  </w:style>
</w:styles>
</file>

<file path=word/webSettings.xml><?xml version="1.0" encoding="utf-8"?>
<w:webSettings xmlns:r="http://schemas.openxmlformats.org/officeDocument/2006/relationships" xmlns:w="http://schemas.openxmlformats.org/wordprocessingml/2006/main">
  <w:divs>
    <w:div w:id="20782798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ap.floridadisaster.org/GATOR/index.html" TargetMode="External"/><Relationship Id="rId3" Type="http://schemas.openxmlformats.org/officeDocument/2006/relationships/settings" Target="settings.xml"/><Relationship Id="rId7" Type="http://schemas.openxmlformats.org/officeDocument/2006/relationships/hyperlink" Target="http://tidesandcurrents.noaa.gov/tides10/tab2ec3e.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974</Words>
  <Characters>5554</Characters>
  <Application>Microsoft Office Word</Application>
  <DocSecurity>0</DocSecurity>
  <Lines>46</Lines>
  <Paragraphs>13</Paragraphs>
  <ScaleCrop>false</ScaleCrop>
  <Company> </Company>
  <LinksUpToDate>false</LinksUpToDate>
  <CharactersWithSpaces>6515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to Assess Effects from the Deepwater Horizon Incident:</dc:title>
  <dc:subject/>
  <dc:creator>sloane_g</dc:creator>
  <cp:keywords/>
  <dc:description/>
  <cp:lastModifiedBy>holland_k</cp:lastModifiedBy>
  <cp:revision>2</cp:revision>
  <cp:lastPrinted>2010-07-16T13:51:00Z</cp:lastPrinted>
  <dcterms:created xsi:type="dcterms:W3CDTF">2010-08-06T19:46:00Z</dcterms:created>
  <dcterms:modified xsi:type="dcterms:W3CDTF">2010-08-06T19:46:00Z</dcterms:modified>
</cp:coreProperties>
</file>