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05C" w:rsidRPr="00051BF0" w:rsidRDefault="007B105C" w:rsidP="003F052D">
      <w:pPr>
        <w:tabs>
          <w:tab w:val="left" w:pos="5170"/>
        </w:tabs>
        <w:jc w:val="center"/>
        <w:rPr>
          <w:rFonts w:cs="Arial"/>
          <w:b/>
          <w:bCs/>
          <w:smallCaps/>
          <w:color w:val="000000"/>
          <w:sz w:val="44"/>
          <w:szCs w:val="44"/>
        </w:rPr>
      </w:pPr>
      <w:bookmarkStart w:id="0" w:name="_Toc159143932"/>
      <w:bookmarkStart w:id="1" w:name="_Toc159148493"/>
    </w:p>
    <w:p w:rsidR="00051BF0" w:rsidRDefault="00051BF0" w:rsidP="00051BF0">
      <w:pPr>
        <w:pStyle w:val="BodyText"/>
        <w:rPr>
          <w:rFonts w:cs="Arial"/>
        </w:rPr>
      </w:pPr>
    </w:p>
    <w:p w:rsidR="007B105C" w:rsidRPr="00267A02" w:rsidRDefault="007B105C" w:rsidP="00267A02">
      <w:pPr>
        <w:shd w:val="clear" w:color="auto" w:fill="008080"/>
        <w:jc w:val="center"/>
        <w:rPr>
          <w:rFonts w:cs="Arial"/>
          <w:b/>
          <w:bCs/>
          <w:i/>
          <w:smallCaps/>
          <w:color w:val="000000"/>
          <w:sz w:val="52"/>
          <w:szCs w:val="52"/>
        </w:rPr>
      </w:pPr>
      <w:r w:rsidRPr="00051BF0">
        <w:rPr>
          <w:rFonts w:cs="Arial"/>
          <w:b/>
          <w:bCs/>
          <w:smallCaps/>
          <w:color w:val="000000"/>
          <w:sz w:val="52"/>
          <w:szCs w:val="52"/>
        </w:rPr>
        <w:t>Basin Management Action Plan</w:t>
      </w:r>
      <w:bookmarkEnd w:id="0"/>
      <w:bookmarkEnd w:id="1"/>
    </w:p>
    <w:p w:rsidR="0034635A" w:rsidRPr="00051BF0" w:rsidRDefault="0034635A" w:rsidP="0034635A">
      <w:pPr>
        <w:rPr>
          <w:rFonts w:cs="Arial"/>
          <w:b/>
          <w:smallCaps/>
          <w:sz w:val="28"/>
          <w:szCs w:val="28"/>
        </w:rPr>
      </w:pPr>
    </w:p>
    <w:p w:rsidR="007B105C" w:rsidRPr="00051BF0" w:rsidRDefault="00051BF0" w:rsidP="007B105C">
      <w:pPr>
        <w:pStyle w:val="BodyText"/>
        <w:jc w:val="center"/>
        <w:rPr>
          <w:b/>
          <w:sz w:val="28"/>
          <w:szCs w:val="28"/>
        </w:rPr>
      </w:pPr>
      <w:proofErr w:type="gramStart"/>
      <w:r w:rsidRPr="00051BF0">
        <w:rPr>
          <w:b/>
          <w:sz w:val="28"/>
          <w:szCs w:val="28"/>
        </w:rPr>
        <w:t>for</w:t>
      </w:r>
      <w:proofErr w:type="gramEnd"/>
      <w:r w:rsidRPr="00051BF0">
        <w:rPr>
          <w:b/>
          <w:sz w:val="28"/>
          <w:szCs w:val="28"/>
        </w:rPr>
        <w:t xml:space="preserve"> </w:t>
      </w:r>
      <w:r w:rsidR="007B105C" w:rsidRPr="00051BF0">
        <w:rPr>
          <w:b/>
          <w:sz w:val="28"/>
          <w:szCs w:val="28"/>
        </w:rPr>
        <w:t>the Implementation of Total Daily Maximum Loads</w:t>
      </w:r>
      <w:r w:rsidR="007038FD" w:rsidRPr="00051BF0">
        <w:rPr>
          <w:b/>
          <w:sz w:val="28"/>
          <w:szCs w:val="28"/>
        </w:rPr>
        <w:t xml:space="preserve"> for </w:t>
      </w:r>
      <w:r w:rsidR="00A23A47">
        <w:rPr>
          <w:b/>
          <w:sz w:val="28"/>
          <w:szCs w:val="28"/>
        </w:rPr>
        <w:t>Nutrients</w:t>
      </w:r>
      <w:r w:rsidR="007B105C" w:rsidRPr="00051BF0">
        <w:rPr>
          <w:b/>
          <w:sz w:val="28"/>
          <w:szCs w:val="28"/>
        </w:rPr>
        <w:t xml:space="preserve"> Adopted by the Florida Department of Environmental Protection</w:t>
      </w:r>
    </w:p>
    <w:p w:rsidR="007B105C" w:rsidRDefault="007B105C" w:rsidP="007B105C">
      <w:pPr>
        <w:pStyle w:val="BodyText"/>
        <w:spacing w:after="0"/>
      </w:pPr>
    </w:p>
    <w:p w:rsidR="007B105C" w:rsidRDefault="007B105C" w:rsidP="007B105C">
      <w:pPr>
        <w:pStyle w:val="BodyText"/>
        <w:spacing w:after="0"/>
      </w:pPr>
    </w:p>
    <w:p w:rsidR="007B105C" w:rsidRPr="00051BF0" w:rsidRDefault="009A1657" w:rsidP="007B105C">
      <w:pPr>
        <w:pStyle w:val="BodyText"/>
        <w:spacing w:after="0"/>
        <w:jc w:val="center"/>
        <w:rPr>
          <w:i/>
          <w:sz w:val="24"/>
          <w:szCs w:val="24"/>
        </w:rPr>
      </w:pPr>
      <w:proofErr w:type="gramStart"/>
      <w:r w:rsidRPr="00051BF0">
        <w:rPr>
          <w:i/>
          <w:sz w:val="24"/>
          <w:szCs w:val="24"/>
        </w:rPr>
        <w:t>in</w:t>
      </w:r>
      <w:proofErr w:type="gramEnd"/>
      <w:r w:rsidR="007B105C" w:rsidRPr="00051BF0">
        <w:rPr>
          <w:i/>
          <w:sz w:val="24"/>
          <w:szCs w:val="24"/>
        </w:rPr>
        <w:t xml:space="preserve"> the</w:t>
      </w:r>
    </w:p>
    <w:p w:rsidR="007B105C" w:rsidRDefault="007B105C" w:rsidP="007B105C">
      <w:pPr>
        <w:pStyle w:val="BodyText"/>
        <w:spacing w:after="0"/>
        <w:jc w:val="center"/>
      </w:pPr>
    </w:p>
    <w:p w:rsidR="007B105C" w:rsidRDefault="007B105C" w:rsidP="007B105C">
      <w:pPr>
        <w:pStyle w:val="BodyText"/>
        <w:spacing w:after="0"/>
        <w:jc w:val="center"/>
      </w:pPr>
    </w:p>
    <w:p w:rsidR="00F53152" w:rsidRPr="00051BF0" w:rsidRDefault="00BD5444" w:rsidP="007B105C">
      <w:pPr>
        <w:pStyle w:val="BodyText"/>
        <w:spacing w:after="0"/>
        <w:jc w:val="center"/>
        <w:rPr>
          <w:rFonts w:ascii="Verdana" w:hAnsi="Verdana"/>
          <w:b/>
          <w:sz w:val="72"/>
          <w:szCs w:val="28"/>
        </w:rPr>
      </w:pPr>
      <w:r>
        <w:rPr>
          <w:rFonts w:ascii="Verdana" w:hAnsi="Verdana"/>
          <w:b/>
          <w:sz w:val="72"/>
          <w:szCs w:val="28"/>
        </w:rPr>
        <w:t>Santa Fe</w:t>
      </w:r>
      <w:r w:rsidR="00CE660D">
        <w:rPr>
          <w:rFonts w:ascii="Verdana" w:hAnsi="Verdana"/>
          <w:b/>
          <w:sz w:val="72"/>
          <w:szCs w:val="28"/>
        </w:rPr>
        <w:t xml:space="preserve"> River Basin</w:t>
      </w: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Default="007B105C" w:rsidP="007B105C">
      <w:pPr>
        <w:pStyle w:val="BodyText"/>
        <w:spacing w:after="0"/>
        <w:jc w:val="center"/>
      </w:pPr>
    </w:p>
    <w:p w:rsidR="007B105C" w:rsidRPr="00051BF0" w:rsidRDefault="00051BF0" w:rsidP="00292DC5">
      <w:pPr>
        <w:pStyle w:val="BodyText"/>
        <w:spacing w:after="0"/>
        <w:jc w:val="center"/>
        <w:rPr>
          <w:i/>
          <w:sz w:val="28"/>
          <w:szCs w:val="28"/>
        </w:rPr>
      </w:pPr>
      <w:proofErr w:type="gramStart"/>
      <w:r w:rsidRPr="00051BF0">
        <w:rPr>
          <w:i/>
          <w:sz w:val="28"/>
          <w:szCs w:val="28"/>
        </w:rPr>
        <w:t>developed</w:t>
      </w:r>
      <w:proofErr w:type="gramEnd"/>
      <w:r w:rsidRPr="00051BF0">
        <w:rPr>
          <w:i/>
          <w:sz w:val="28"/>
          <w:szCs w:val="28"/>
        </w:rPr>
        <w:t xml:space="preserve"> </w:t>
      </w:r>
      <w:r w:rsidR="007B105C" w:rsidRPr="00051BF0">
        <w:rPr>
          <w:i/>
          <w:sz w:val="28"/>
          <w:szCs w:val="28"/>
        </w:rPr>
        <w:t>by the</w:t>
      </w:r>
    </w:p>
    <w:p w:rsidR="007B105C" w:rsidRPr="00051BF0" w:rsidRDefault="007B105C" w:rsidP="007B105C">
      <w:pPr>
        <w:pStyle w:val="BodyText"/>
        <w:spacing w:after="0"/>
        <w:jc w:val="center"/>
        <w:rPr>
          <w:b/>
          <w:i/>
          <w:sz w:val="32"/>
          <w:szCs w:val="32"/>
        </w:rPr>
      </w:pPr>
      <w:r w:rsidRPr="00051BF0">
        <w:rPr>
          <w:b/>
          <w:i/>
          <w:sz w:val="32"/>
          <w:szCs w:val="32"/>
        </w:rPr>
        <w:t>Florida Department of Environmental Protection</w:t>
      </w:r>
    </w:p>
    <w:p w:rsidR="007B105C" w:rsidRPr="00051BF0" w:rsidRDefault="007B105C" w:rsidP="007B105C">
      <w:pPr>
        <w:pStyle w:val="BodyText"/>
        <w:spacing w:after="0"/>
        <w:jc w:val="center"/>
        <w:rPr>
          <w:i/>
          <w:sz w:val="28"/>
          <w:szCs w:val="28"/>
        </w:rPr>
      </w:pPr>
      <w:r w:rsidRPr="00051BF0">
        <w:rPr>
          <w:i/>
          <w:sz w:val="28"/>
          <w:szCs w:val="28"/>
        </w:rPr>
        <w:t xml:space="preserve">Division of </w:t>
      </w:r>
      <w:r w:rsidR="009A1657" w:rsidRPr="00051BF0">
        <w:rPr>
          <w:i/>
          <w:sz w:val="28"/>
          <w:szCs w:val="28"/>
        </w:rPr>
        <w:t>Environmental Assessment and Restoration</w:t>
      </w:r>
    </w:p>
    <w:p w:rsidR="007B105C" w:rsidRDefault="007B105C" w:rsidP="007B105C">
      <w:pPr>
        <w:pStyle w:val="BodyText"/>
        <w:spacing w:after="0"/>
        <w:jc w:val="center"/>
        <w:rPr>
          <w:i/>
          <w:sz w:val="28"/>
          <w:szCs w:val="28"/>
        </w:rPr>
      </w:pPr>
      <w:r w:rsidRPr="00051BF0">
        <w:rPr>
          <w:i/>
          <w:sz w:val="28"/>
          <w:szCs w:val="28"/>
        </w:rPr>
        <w:t xml:space="preserve">Bureau of Watershed </w:t>
      </w:r>
      <w:r w:rsidR="009A1657" w:rsidRPr="00051BF0">
        <w:rPr>
          <w:i/>
          <w:sz w:val="28"/>
          <w:szCs w:val="28"/>
        </w:rPr>
        <w:t>Restoration</w:t>
      </w:r>
    </w:p>
    <w:p w:rsidR="007B105C" w:rsidRDefault="00051BF0" w:rsidP="00051BF0">
      <w:pPr>
        <w:pStyle w:val="BodyText"/>
        <w:spacing w:after="0"/>
        <w:jc w:val="center"/>
      </w:pPr>
      <w:r>
        <w:rPr>
          <w:i/>
          <w:sz w:val="28"/>
          <w:szCs w:val="28"/>
        </w:rPr>
        <w:t xml:space="preserve">Tallahassee, </w:t>
      </w:r>
      <w:r w:rsidR="006C7557">
        <w:rPr>
          <w:i/>
          <w:sz w:val="28"/>
          <w:szCs w:val="28"/>
        </w:rPr>
        <w:t xml:space="preserve">FL </w:t>
      </w:r>
      <w:r>
        <w:rPr>
          <w:i/>
          <w:sz w:val="28"/>
          <w:szCs w:val="28"/>
        </w:rPr>
        <w:t>32399</w:t>
      </w:r>
    </w:p>
    <w:p w:rsidR="007B105C" w:rsidRDefault="007B105C" w:rsidP="007B105C">
      <w:pPr>
        <w:pStyle w:val="BodyText"/>
        <w:jc w:val="center"/>
      </w:pPr>
    </w:p>
    <w:p w:rsidR="007B105C" w:rsidRDefault="007B105C" w:rsidP="007B105C">
      <w:pPr>
        <w:pStyle w:val="BodyText"/>
        <w:jc w:val="center"/>
      </w:pPr>
    </w:p>
    <w:p w:rsidR="007B105C" w:rsidRDefault="007B105C" w:rsidP="007B105C">
      <w:pPr>
        <w:pStyle w:val="BodyText"/>
        <w:jc w:val="center"/>
      </w:pPr>
    </w:p>
    <w:p w:rsidR="0052482A" w:rsidRDefault="0052482A" w:rsidP="007B105C">
      <w:pPr>
        <w:pStyle w:val="BodyText"/>
        <w:jc w:val="center"/>
      </w:pPr>
    </w:p>
    <w:p w:rsidR="0052482A" w:rsidRDefault="0052482A" w:rsidP="007B105C">
      <w:pPr>
        <w:pStyle w:val="BodyText"/>
        <w:jc w:val="center"/>
      </w:pPr>
    </w:p>
    <w:p w:rsidR="00A26E01" w:rsidRDefault="00A26E01" w:rsidP="007B105C">
      <w:pPr>
        <w:pStyle w:val="BodyText"/>
        <w:jc w:val="center"/>
      </w:pPr>
    </w:p>
    <w:p w:rsidR="00A26E01" w:rsidRDefault="00A26E01" w:rsidP="007B105C">
      <w:pPr>
        <w:pStyle w:val="BodyText"/>
        <w:jc w:val="center"/>
      </w:pPr>
    </w:p>
    <w:p w:rsidR="00A26E01" w:rsidRDefault="00A26E01" w:rsidP="007B105C">
      <w:pPr>
        <w:pStyle w:val="BodyText"/>
        <w:jc w:val="center"/>
      </w:pPr>
    </w:p>
    <w:p w:rsidR="007B105C" w:rsidRDefault="007B105C" w:rsidP="007B105C">
      <w:pPr>
        <w:pStyle w:val="BodyText"/>
        <w:jc w:val="center"/>
      </w:pPr>
    </w:p>
    <w:p w:rsidR="005E1290" w:rsidRPr="00051BF0" w:rsidRDefault="0070056E" w:rsidP="003110E6">
      <w:pPr>
        <w:pStyle w:val="BodyText"/>
        <w:jc w:val="center"/>
        <w:rPr>
          <w:b/>
          <w:sz w:val="28"/>
          <w:szCs w:val="28"/>
        </w:rPr>
      </w:pPr>
      <w:r>
        <w:rPr>
          <w:b/>
          <w:sz w:val="28"/>
          <w:szCs w:val="28"/>
        </w:rPr>
        <w:fldChar w:fldCharType="begin"/>
      </w:r>
      <w:r w:rsidR="004C3ADB">
        <w:rPr>
          <w:b/>
          <w:sz w:val="28"/>
          <w:szCs w:val="28"/>
        </w:rPr>
        <w:instrText xml:space="preserve"> DATE  \@ "MMMM yyyy"  \* MERGEFORMAT </w:instrText>
      </w:r>
      <w:r>
        <w:rPr>
          <w:b/>
          <w:sz w:val="28"/>
          <w:szCs w:val="28"/>
        </w:rPr>
        <w:fldChar w:fldCharType="separate"/>
      </w:r>
      <w:r w:rsidR="00214B06">
        <w:rPr>
          <w:b/>
          <w:noProof/>
          <w:sz w:val="28"/>
          <w:szCs w:val="28"/>
        </w:rPr>
        <w:t>March 2012</w:t>
      </w:r>
      <w:r>
        <w:rPr>
          <w:b/>
          <w:sz w:val="28"/>
          <w:szCs w:val="28"/>
        </w:rPr>
        <w:fldChar w:fldCharType="end"/>
      </w:r>
    </w:p>
    <w:p w:rsidR="007B105C" w:rsidRDefault="007B105C" w:rsidP="007B105C">
      <w:pPr>
        <w:pStyle w:val="BodyText"/>
        <w:sectPr w:rsidR="007B105C" w:rsidSect="00051BF0">
          <w:footerReference w:type="even" r:id="rId8"/>
          <w:footerReference w:type="default" r:id="rId9"/>
          <w:pgSz w:w="12240" w:h="15840" w:code="1"/>
          <w:pgMar w:top="1440" w:right="1440" w:bottom="1440" w:left="1440" w:header="720" w:footer="720" w:gutter="0"/>
          <w:pgNumType w:fmt="lowerRoman" w:start="1"/>
          <w:cols w:space="720"/>
          <w:docGrid w:linePitch="360"/>
        </w:sectPr>
      </w:pPr>
    </w:p>
    <w:p w:rsidR="0034635A" w:rsidRDefault="00F4771D" w:rsidP="0034635A">
      <w:pPr>
        <w:rPr>
          <w:rFonts w:cs="Arial"/>
          <w:szCs w:val="22"/>
        </w:rPr>
      </w:pPr>
      <w:r>
        <w:rPr>
          <w:rFonts w:cs="Arial"/>
          <w:b/>
          <w:smallCaps/>
          <w:sz w:val="24"/>
          <w:szCs w:val="24"/>
        </w:rPr>
        <w:lastRenderedPageBreak/>
        <w:br w:type="page"/>
      </w:r>
      <w:r w:rsidR="0034635A" w:rsidRPr="005F0890">
        <w:rPr>
          <w:rFonts w:cs="Arial"/>
          <w:b/>
          <w:smallCaps/>
          <w:sz w:val="24"/>
          <w:szCs w:val="24"/>
        </w:rPr>
        <w:lastRenderedPageBreak/>
        <w:t>Acknowledgments</w:t>
      </w:r>
      <w:r w:rsidR="0034635A" w:rsidRPr="005F0890">
        <w:rPr>
          <w:rFonts w:cs="Arial"/>
          <w:szCs w:val="22"/>
        </w:rPr>
        <w:t xml:space="preserve">:  The </w:t>
      </w:r>
      <w:r w:rsidR="00BD5444">
        <w:rPr>
          <w:rFonts w:cs="Arial"/>
          <w:i/>
          <w:szCs w:val="22"/>
        </w:rPr>
        <w:t>Santa Fe</w:t>
      </w:r>
      <w:r w:rsidR="00CE660D">
        <w:rPr>
          <w:rFonts w:cs="Arial"/>
          <w:i/>
          <w:szCs w:val="22"/>
        </w:rPr>
        <w:t xml:space="preserve"> River </w:t>
      </w:r>
      <w:r w:rsidR="0034635A" w:rsidRPr="005F0890">
        <w:rPr>
          <w:rFonts w:cs="Arial"/>
          <w:i/>
          <w:szCs w:val="22"/>
        </w:rPr>
        <w:t xml:space="preserve">Basin Management Action Plan </w:t>
      </w:r>
      <w:r w:rsidR="00E92C31" w:rsidRPr="00E92C31">
        <w:rPr>
          <w:rFonts w:cs="Arial"/>
          <w:szCs w:val="22"/>
        </w:rPr>
        <w:t>(BMAP)</w:t>
      </w:r>
      <w:r w:rsidR="003911CB">
        <w:rPr>
          <w:rFonts w:cs="Arial"/>
          <w:i/>
          <w:szCs w:val="22"/>
        </w:rPr>
        <w:t xml:space="preserve"> </w:t>
      </w:r>
      <w:r w:rsidR="0034635A" w:rsidRPr="005F0890">
        <w:rPr>
          <w:rFonts w:cs="Arial"/>
          <w:szCs w:val="22"/>
        </w:rPr>
        <w:t xml:space="preserve">was prepared as part of a statewide watershed management approach to restore and protect Florida’s water quality.  It was developed </w:t>
      </w:r>
      <w:r w:rsidR="001A5A2A">
        <w:rPr>
          <w:rFonts w:cs="Arial"/>
          <w:szCs w:val="22"/>
        </w:rPr>
        <w:t xml:space="preserve">by the Florida Department of Environmental Protection </w:t>
      </w:r>
      <w:r w:rsidR="000D3834">
        <w:rPr>
          <w:rFonts w:cs="Arial"/>
          <w:szCs w:val="22"/>
        </w:rPr>
        <w:t>with input from</w:t>
      </w:r>
      <w:r w:rsidR="0034635A" w:rsidRPr="005F0890">
        <w:rPr>
          <w:rFonts w:cs="Arial"/>
          <w:szCs w:val="22"/>
        </w:rPr>
        <w:t xml:space="preserve"> </w:t>
      </w:r>
      <w:r w:rsidR="00DB1827">
        <w:rPr>
          <w:rFonts w:cs="Arial"/>
          <w:szCs w:val="22"/>
        </w:rPr>
        <w:t xml:space="preserve">the </w:t>
      </w:r>
      <w:r w:rsidR="000D3834">
        <w:rPr>
          <w:rFonts w:cs="Arial"/>
          <w:szCs w:val="22"/>
        </w:rPr>
        <w:t xml:space="preserve">major </w:t>
      </w:r>
      <w:r w:rsidR="00BD5444">
        <w:rPr>
          <w:rFonts w:cs="Arial"/>
          <w:szCs w:val="22"/>
        </w:rPr>
        <w:t>Santa Fe</w:t>
      </w:r>
      <w:r w:rsidR="00CE660D">
        <w:rPr>
          <w:rFonts w:cs="Arial"/>
          <w:szCs w:val="22"/>
        </w:rPr>
        <w:t xml:space="preserve"> River </w:t>
      </w:r>
      <w:r w:rsidR="006C7557">
        <w:rPr>
          <w:rFonts w:cs="Arial"/>
          <w:szCs w:val="22"/>
        </w:rPr>
        <w:t xml:space="preserve">Basin </w:t>
      </w:r>
      <w:r w:rsidR="001C5883">
        <w:rPr>
          <w:rFonts w:cs="Arial"/>
          <w:szCs w:val="22"/>
        </w:rPr>
        <w:t>stakeholders</w:t>
      </w:r>
      <w:r w:rsidR="00CE660D">
        <w:rPr>
          <w:rFonts w:cs="Arial"/>
          <w:szCs w:val="22"/>
        </w:rPr>
        <w:t>,</w:t>
      </w:r>
      <w:r w:rsidR="00DB1827">
        <w:rPr>
          <w:rFonts w:cs="Arial"/>
          <w:szCs w:val="22"/>
        </w:rPr>
        <w:t xml:space="preserve"> identified </w:t>
      </w:r>
      <w:r w:rsidR="00DC142F">
        <w:rPr>
          <w:rFonts w:cs="Arial"/>
          <w:szCs w:val="22"/>
        </w:rPr>
        <w:t>below</w:t>
      </w:r>
      <w:r w:rsidR="00F73B0F">
        <w:rPr>
          <w:rFonts w:cs="Arial"/>
          <w:szCs w:val="22"/>
        </w:rPr>
        <w:t>,</w:t>
      </w:r>
      <w:r w:rsidR="0034635A" w:rsidRPr="00512085">
        <w:rPr>
          <w:rFonts w:cs="Arial"/>
          <w:szCs w:val="22"/>
        </w:rPr>
        <w:t xml:space="preserve"> </w:t>
      </w:r>
      <w:r w:rsidR="000D3834">
        <w:rPr>
          <w:rFonts w:cs="Arial"/>
          <w:szCs w:val="22"/>
        </w:rPr>
        <w:t>and included</w:t>
      </w:r>
      <w:r w:rsidR="0034635A" w:rsidRPr="00512085">
        <w:rPr>
          <w:rFonts w:cs="Arial"/>
          <w:szCs w:val="22"/>
        </w:rPr>
        <w:t xml:space="preserve"> participation </w:t>
      </w:r>
      <w:r w:rsidR="0052482A">
        <w:rPr>
          <w:rFonts w:cs="Arial"/>
          <w:szCs w:val="22"/>
        </w:rPr>
        <w:t>by</w:t>
      </w:r>
      <w:r w:rsidR="0052482A" w:rsidRPr="00512085">
        <w:rPr>
          <w:rFonts w:cs="Arial"/>
          <w:szCs w:val="22"/>
        </w:rPr>
        <w:t xml:space="preserve"> </w:t>
      </w:r>
      <w:r w:rsidR="0034635A" w:rsidRPr="00512085">
        <w:rPr>
          <w:rFonts w:cs="Arial"/>
          <w:szCs w:val="22"/>
        </w:rPr>
        <w:t>affected</w:t>
      </w:r>
      <w:r w:rsidR="0034635A" w:rsidRPr="005F0890">
        <w:rPr>
          <w:rFonts w:cs="Arial"/>
          <w:szCs w:val="22"/>
        </w:rPr>
        <w:t xml:space="preserve"> local, regional, and state governmental interests; </w:t>
      </w:r>
      <w:r w:rsidR="0034635A" w:rsidRPr="00F53152">
        <w:rPr>
          <w:rFonts w:cs="Arial"/>
          <w:szCs w:val="22"/>
        </w:rPr>
        <w:t>elected officials and citizens; and private interests.</w:t>
      </w:r>
      <w:r w:rsidR="0034635A" w:rsidRPr="005F0890">
        <w:rPr>
          <w:rFonts w:cs="Arial"/>
          <w:szCs w:val="22"/>
        </w:rPr>
        <w:t xml:space="preserve">   </w:t>
      </w:r>
    </w:p>
    <w:p w:rsidR="0034635A" w:rsidRDefault="0034635A" w:rsidP="0034635A">
      <w:pPr>
        <w:rPr>
          <w:rFonts w:cs="Arial"/>
          <w:szCs w:val="22"/>
        </w:rPr>
      </w:pPr>
    </w:p>
    <w:p w:rsidR="0034635A" w:rsidRPr="00610502" w:rsidRDefault="00BD5444" w:rsidP="00267A02">
      <w:pPr>
        <w:pStyle w:val="Table"/>
      </w:pPr>
      <w:r>
        <w:t>Santa Fe</w:t>
      </w:r>
      <w:r w:rsidR="00CE660D">
        <w:t xml:space="preserve"> River B</w:t>
      </w:r>
      <w:r w:rsidR="003911CB">
        <w:t>MAP</w:t>
      </w:r>
      <w:r w:rsidR="00CE660D">
        <w:t xml:space="preserve"> Participants</w:t>
      </w:r>
    </w:p>
    <w:tbl>
      <w:tblPr>
        <w:tblW w:w="90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401"/>
        <w:gridCol w:w="4680"/>
      </w:tblGrid>
      <w:tr w:rsidR="001C5883" w:rsidRPr="00CE660D" w:rsidTr="005A4E50">
        <w:trPr>
          <w:trHeight w:val="393"/>
          <w:tblHeader/>
          <w:jc w:val="center"/>
        </w:trPr>
        <w:tc>
          <w:tcPr>
            <w:tcW w:w="4401" w:type="dxa"/>
            <w:tcBorders>
              <w:top w:val="double" w:sz="4" w:space="0" w:color="auto"/>
              <w:bottom w:val="double" w:sz="4" w:space="0" w:color="auto"/>
              <w:right w:val="double" w:sz="4" w:space="0" w:color="auto"/>
            </w:tcBorders>
            <w:shd w:val="clear" w:color="auto" w:fill="FABF8F" w:themeFill="accent6" w:themeFillTint="99"/>
            <w:vAlign w:val="center"/>
          </w:tcPr>
          <w:p w:rsidR="001C5883" w:rsidRPr="00CE660D" w:rsidRDefault="001C5883" w:rsidP="00CE660D">
            <w:pPr>
              <w:autoSpaceDE w:val="0"/>
              <w:autoSpaceDN w:val="0"/>
              <w:adjustRightInd w:val="0"/>
              <w:jc w:val="center"/>
              <w:rPr>
                <w:rFonts w:cs="Arial"/>
                <w:b/>
                <w:bCs/>
                <w:smallCaps/>
                <w:color w:val="000000"/>
                <w:sz w:val="18"/>
                <w:szCs w:val="18"/>
              </w:rPr>
            </w:pPr>
            <w:r w:rsidRPr="00CE660D">
              <w:rPr>
                <w:rFonts w:cs="Arial"/>
                <w:b/>
                <w:bCs/>
                <w:smallCaps/>
                <w:color w:val="000000"/>
                <w:sz w:val="18"/>
                <w:szCs w:val="18"/>
              </w:rPr>
              <w:t>Entity</w:t>
            </w:r>
          </w:p>
        </w:tc>
        <w:tc>
          <w:tcPr>
            <w:tcW w:w="46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1C5883" w:rsidRPr="00CE660D" w:rsidRDefault="001C5883" w:rsidP="00CE660D">
            <w:pPr>
              <w:autoSpaceDE w:val="0"/>
              <w:autoSpaceDN w:val="0"/>
              <w:adjustRightInd w:val="0"/>
              <w:jc w:val="center"/>
              <w:rPr>
                <w:rFonts w:cs="Arial"/>
                <w:b/>
                <w:bCs/>
                <w:smallCaps/>
                <w:color w:val="000000"/>
                <w:sz w:val="18"/>
                <w:szCs w:val="18"/>
              </w:rPr>
            </w:pPr>
            <w:r w:rsidRPr="00CE660D">
              <w:rPr>
                <w:rFonts w:cs="Arial"/>
                <w:b/>
                <w:bCs/>
                <w:smallCaps/>
                <w:color w:val="000000"/>
                <w:sz w:val="18"/>
                <w:szCs w:val="18"/>
              </w:rPr>
              <w:t>Participants</w:t>
            </w:r>
          </w:p>
        </w:tc>
      </w:tr>
      <w:tr w:rsidR="001C5883" w:rsidRPr="00CE660D" w:rsidTr="005A4E50">
        <w:trPr>
          <w:trHeight w:val="474"/>
          <w:jc w:val="center"/>
        </w:trPr>
        <w:tc>
          <w:tcPr>
            <w:tcW w:w="4401" w:type="dxa"/>
            <w:tcBorders>
              <w:top w:val="double" w:sz="4" w:space="0" w:color="auto"/>
              <w:right w:val="double" w:sz="4" w:space="0" w:color="auto"/>
            </w:tcBorders>
            <w:vAlign w:val="center"/>
          </w:tcPr>
          <w:p w:rsidR="001C5883" w:rsidRPr="00CE660D" w:rsidRDefault="000D3834" w:rsidP="00CE660D">
            <w:pPr>
              <w:autoSpaceDE w:val="0"/>
              <w:autoSpaceDN w:val="0"/>
              <w:adjustRightInd w:val="0"/>
              <w:jc w:val="center"/>
              <w:rPr>
                <w:rFonts w:cs="Arial"/>
                <w:color w:val="000000"/>
                <w:sz w:val="18"/>
                <w:szCs w:val="18"/>
              </w:rPr>
            </w:pPr>
            <w:r>
              <w:rPr>
                <w:rFonts w:cs="Arial"/>
                <w:color w:val="000000"/>
                <w:sz w:val="18"/>
                <w:szCs w:val="18"/>
              </w:rPr>
              <w:t>Alachua County</w:t>
            </w:r>
          </w:p>
        </w:tc>
        <w:tc>
          <w:tcPr>
            <w:tcW w:w="4680" w:type="dxa"/>
            <w:tcBorders>
              <w:top w:val="double" w:sz="4" w:space="0" w:color="auto"/>
              <w:left w:val="double" w:sz="4" w:space="0" w:color="auto"/>
              <w:right w:val="double" w:sz="4" w:space="0" w:color="auto"/>
            </w:tcBorders>
            <w:vAlign w:val="center"/>
          </w:tcPr>
          <w:p w:rsidR="001C5883" w:rsidRPr="00CE660D" w:rsidRDefault="00D91124" w:rsidP="00214B06">
            <w:pPr>
              <w:autoSpaceDE w:val="0"/>
              <w:autoSpaceDN w:val="0"/>
              <w:adjustRightInd w:val="0"/>
              <w:jc w:val="center"/>
              <w:rPr>
                <w:rFonts w:cs="Arial"/>
                <w:color w:val="000000"/>
                <w:sz w:val="18"/>
                <w:szCs w:val="18"/>
              </w:rPr>
            </w:pPr>
            <w:r>
              <w:rPr>
                <w:rFonts w:cs="Arial"/>
                <w:color w:val="000000"/>
                <w:sz w:val="18"/>
                <w:szCs w:val="18"/>
              </w:rPr>
              <w:t>Alachua County Environmental Protection D</w:t>
            </w:r>
            <w:r w:rsidR="00214B06">
              <w:rPr>
                <w:rFonts w:cs="Arial"/>
                <w:color w:val="000000"/>
                <w:sz w:val="18"/>
                <w:szCs w:val="18"/>
              </w:rPr>
              <w:t>epartment</w:t>
            </w:r>
          </w:p>
        </w:tc>
      </w:tr>
      <w:tr w:rsidR="001C5883" w:rsidRPr="00CE660D" w:rsidTr="005A4E50">
        <w:trPr>
          <w:trHeight w:val="449"/>
          <w:jc w:val="center"/>
        </w:trPr>
        <w:tc>
          <w:tcPr>
            <w:tcW w:w="4401" w:type="dxa"/>
            <w:tcBorders>
              <w:right w:val="double" w:sz="4" w:space="0" w:color="auto"/>
            </w:tcBorders>
            <w:vAlign w:val="center"/>
          </w:tcPr>
          <w:p w:rsidR="001C5883" w:rsidRPr="00CE660D" w:rsidRDefault="000D3834" w:rsidP="00CE660D">
            <w:pPr>
              <w:autoSpaceDE w:val="0"/>
              <w:autoSpaceDN w:val="0"/>
              <w:adjustRightInd w:val="0"/>
              <w:jc w:val="center"/>
              <w:rPr>
                <w:rFonts w:cs="Arial"/>
                <w:color w:val="000000"/>
                <w:sz w:val="18"/>
                <w:szCs w:val="18"/>
              </w:rPr>
            </w:pPr>
            <w:r>
              <w:rPr>
                <w:rFonts w:cs="Arial"/>
                <w:color w:val="000000"/>
                <w:sz w:val="18"/>
                <w:szCs w:val="18"/>
              </w:rPr>
              <w:t>Columbia County</w:t>
            </w:r>
          </w:p>
        </w:tc>
        <w:tc>
          <w:tcPr>
            <w:tcW w:w="4680" w:type="dxa"/>
            <w:tcBorders>
              <w:left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 xml:space="preserve">City </w:t>
            </w:r>
            <w:r w:rsidR="00D91124">
              <w:rPr>
                <w:rFonts w:cs="Arial"/>
                <w:color w:val="000000"/>
                <w:sz w:val="18"/>
                <w:szCs w:val="18"/>
              </w:rPr>
              <w:t xml:space="preserve">Manager of Lake City </w:t>
            </w:r>
            <w:r w:rsidR="006C7557">
              <w:rPr>
                <w:rFonts w:cs="Arial"/>
                <w:color w:val="000000"/>
                <w:sz w:val="18"/>
                <w:szCs w:val="18"/>
              </w:rPr>
              <w:t xml:space="preserve">and </w:t>
            </w:r>
            <w:r>
              <w:rPr>
                <w:rFonts w:cs="Arial"/>
                <w:color w:val="000000"/>
                <w:sz w:val="18"/>
                <w:szCs w:val="18"/>
              </w:rPr>
              <w:t xml:space="preserve">County </w:t>
            </w:r>
            <w:r w:rsidR="00D91124">
              <w:rPr>
                <w:rFonts w:cs="Arial"/>
                <w:color w:val="000000"/>
                <w:sz w:val="18"/>
                <w:szCs w:val="18"/>
              </w:rPr>
              <w:t xml:space="preserve">Manager  </w:t>
            </w:r>
          </w:p>
        </w:tc>
      </w:tr>
      <w:tr w:rsidR="001C5883" w:rsidRPr="00CE660D" w:rsidTr="005A4E50">
        <w:trPr>
          <w:trHeight w:val="449"/>
          <w:jc w:val="center"/>
        </w:trPr>
        <w:tc>
          <w:tcPr>
            <w:tcW w:w="4401" w:type="dxa"/>
            <w:tcBorders>
              <w:right w:val="double" w:sz="4" w:space="0" w:color="auto"/>
            </w:tcBorders>
            <w:vAlign w:val="center"/>
          </w:tcPr>
          <w:p w:rsidR="001C5883" w:rsidRPr="00CE660D" w:rsidRDefault="000D3834" w:rsidP="00CE660D">
            <w:pPr>
              <w:autoSpaceDE w:val="0"/>
              <w:autoSpaceDN w:val="0"/>
              <w:adjustRightInd w:val="0"/>
              <w:jc w:val="center"/>
              <w:rPr>
                <w:rFonts w:cs="Arial"/>
                <w:color w:val="000000"/>
                <w:sz w:val="18"/>
                <w:szCs w:val="18"/>
              </w:rPr>
            </w:pPr>
            <w:r>
              <w:rPr>
                <w:rFonts w:cs="Arial"/>
                <w:color w:val="000000"/>
                <w:sz w:val="18"/>
                <w:szCs w:val="18"/>
              </w:rPr>
              <w:t>Gilchrist County</w:t>
            </w:r>
          </w:p>
        </w:tc>
        <w:tc>
          <w:tcPr>
            <w:tcW w:w="4680" w:type="dxa"/>
            <w:tcBorders>
              <w:left w:val="double" w:sz="4" w:space="0" w:color="auto"/>
              <w:right w:val="double" w:sz="4" w:space="0" w:color="auto"/>
            </w:tcBorders>
            <w:vAlign w:val="center"/>
          </w:tcPr>
          <w:p w:rsidR="001C5883" w:rsidRPr="00CE660D" w:rsidRDefault="00D91124" w:rsidP="006C7557">
            <w:pPr>
              <w:autoSpaceDE w:val="0"/>
              <w:autoSpaceDN w:val="0"/>
              <w:adjustRightInd w:val="0"/>
              <w:jc w:val="center"/>
              <w:rPr>
                <w:rFonts w:cs="Arial"/>
                <w:color w:val="000000"/>
                <w:sz w:val="18"/>
                <w:szCs w:val="18"/>
              </w:rPr>
            </w:pPr>
            <w:r>
              <w:rPr>
                <w:rFonts w:cs="Arial"/>
                <w:color w:val="000000"/>
                <w:sz w:val="18"/>
                <w:szCs w:val="18"/>
              </w:rPr>
              <w:t xml:space="preserve">Gilchrist County </w:t>
            </w:r>
            <w:r w:rsidR="006C7557">
              <w:rPr>
                <w:rFonts w:cs="Arial"/>
                <w:color w:val="000000"/>
                <w:sz w:val="18"/>
                <w:szCs w:val="18"/>
              </w:rPr>
              <w:t>M</w:t>
            </w:r>
            <w:r>
              <w:rPr>
                <w:rFonts w:cs="Arial"/>
                <w:color w:val="000000"/>
                <w:sz w:val="18"/>
                <w:szCs w:val="18"/>
              </w:rPr>
              <w:t xml:space="preserve">anager </w:t>
            </w:r>
            <w:r w:rsidR="006C7557">
              <w:rPr>
                <w:rFonts w:cs="Arial"/>
                <w:color w:val="000000"/>
                <w:sz w:val="18"/>
                <w:szCs w:val="18"/>
              </w:rPr>
              <w:t>and</w:t>
            </w:r>
            <w:r>
              <w:rPr>
                <w:rFonts w:cs="Arial"/>
                <w:color w:val="000000"/>
                <w:sz w:val="18"/>
                <w:szCs w:val="18"/>
              </w:rPr>
              <w:t xml:space="preserve"> </w:t>
            </w:r>
            <w:r w:rsidR="006C7557">
              <w:rPr>
                <w:rFonts w:cs="Arial"/>
                <w:color w:val="000000"/>
                <w:sz w:val="18"/>
                <w:szCs w:val="18"/>
              </w:rPr>
              <w:t xml:space="preserve">County </w:t>
            </w:r>
            <w:r>
              <w:rPr>
                <w:rFonts w:cs="Arial"/>
                <w:color w:val="000000"/>
                <w:sz w:val="18"/>
                <w:szCs w:val="18"/>
              </w:rPr>
              <w:t>Commission</w:t>
            </w:r>
          </w:p>
        </w:tc>
      </w:tr>
      <w:tr w:rsidR="001C5883" w:rsidRPr="00CE660D" w:rsidTr="005A4E50">
        <w:trPr>
          <w:trHeight w:val="548"/>
          <w:jc w:val="center"/>
        </w:trPr>
        <w:tc>
          <w:tcPr>
            <w:tcW w:w="4401" w:type="dxa"/>
            <w:tcBorders>
              <w:right w:val="double" w:sz="4" w:space="0" w:color="auto"/>
            </w:tcBorders>
            <w:vAlign w:val="center"/>
          </w:tcPr>
          <w:p w:rsidR="003911CB" w:rsidRDefault="006C7557" w:rsidP="006C7557">
            <w:pPr>
              <w:autoSpaceDE w:val="0"/>
              <w:autoSpaceDN w:val="0"/>
              <w:adjustRightInd w:val="0"/>
              <w:jc w:val="center"/>
              <w:rPr>
                <w:rFonts w:cs="Arial"/>
                <w:color w:val="000000"/>
                <w:sz w:val="18"/>
                <w:szCs w:val="18"/>
              </w:rPr>
            </w:pPr>
            <w:r>
              <w:rPr>
                <w:rFonts w:cs="Arial"/>
                <w:color w:val="000000"/>
                <w:sz w:val="18"/>
                <w:szCs w:val="18"/>
              </w:rPr>
              <w:t xml:space="preserve">Florida Department of Agriculture and </w:t>
            </w:r>
          </w:p>
          <w:p w:rsidR="001C5883" w:rsidRPr="00CE660D" w:rsidRDefault="006C7557" w:rsidP="006C7557">
            <w:pPr>
              <w:autoSpaceDE w:val="0"/>
              <w:autoSpaceDN w:val="0"/>
              <w:adjustRightInd w:val="0"/>
              <w:jc w:val="center"/>
              <w:rPr>
                <w:rFonts w:cs="Arial"/>
                <w:color w:val="000000"/>
                <w:sz w:val="18"/>
                <w:szCs w:val="18"/>
              </w:rPr>
            </w:pPr>
            <w:r>
              <w:rPr>
                <w:rFonts w:cs="Arial"/>
                <w:color w:val="000000"/>
                <w:sz w:val="18"/>
                <w:szCs w:val="18"/>
              </w:rPr>
              <w:t>Consumer Services</w:t>
            </w:r>
          </w:p>
        </w:tc>
        <w:tc>
          <w:tcPr>
            <w:tcW w:w="4680" w:type="dxa"/>
            <w:tcBorders>
              <w:left w:val="double" w:sz="4" w:space="0" w:color="auto"/>
              <w:right w:val="double" w:sz="4" w:space="0" w:color="auto"/>
            </w:tcBorders>
            <w:vAlign w:val="center"/>
          </w:tcPr>
          <w:p w:rsidR="001C5883" w:rsidRPr="00CE660D" w:rsidRDefault="00D91124" w:rsidP="006C7557">
            <w:pPr>
              <w:autoSpaceDE w:val="0"/>
              <w:autoSpaceDN w:val="0"/>
              <w:adjustRightInd w:val="0"/>
              <w:jc w:val="center"/>
              <w:rPr>
                <w:rFonts w:cs="Arial"/>
                <w:color w:val="000000"/>
                <w:sz w:val="18"/>
                <w:szCs w:val="18"/>
              </w:rPr>
            </w:pPr>
            <w:r>
              <w:rPr>
                <w:rFonts w:cs="Arial"/>
                <w:color w:val="000000"/>
                <w:sz w:val="18"/>
                <w:szCs w:val="18"/>
              </w:rPr>
              <w:t xml:space="preserve">Office of Agricultural Water </w:t>
            </w:r>
            <w:r w:rsidR="006C7557">
              <w:rPr>
                <w:rFonts w:cs="Arial"/>
                <w:color w:val="000000"/>
                <w:sz w:val="18"/>
                <w:szCs w:val="18"/>
              </w:rPr>
              <w:t>P</w:t>
            </w:r>
            <w:r>
              <w:rPr>
                <w:rFonts w:cs="Arial"/>
                <w:color w:val="000000"/>
                <w:sz w:val="18"/>
                <w:szCs w:val="18"/>
              </w:rPr>
              <w:t>olicy</w:t>
            </w:r>
          </w:p>
        </w:tc>
      </w:tr>
      <w:tr w:rsidR="001C5883" w:rsidRPr="00CE660D" w:rsidTr="005A4E50">
        <w:trPr>
          <w:trHeight w:val="350"/>
          <w:jc w:val="center"/>
        </w:trPr>
        <w:tc>
          <w:tcPr>
            <w:tcW w:w="4401" w:type="dxa"/>
            <w:tcBorders>
              <w:right w:val="double" w:sz="4" w:space="0" w:color="auto"/>
            </w:tcBorders>
            <w:vAlign w:val="center"/>
          </w:tcPr>
          <w:p w:rsidR="001C5883" w:rsidRPr="00CE660D" w:rsidRDefault="000D3834" w:rsidP="00CE660D">
            <w:pPr>
              <w:autoSpaceDE w:val="0"/>
              <w:autoSpaceDN w:val="0"/>
              <w:adjustRightInd w:val="0"/>
              <w:jc w:val="center"/>
              <w:rPr>
                <w:rFonts w:cs="Arial"/>
                <w:color w:val="000000"/>
                <w:sz w:val="18"/>
                <w:szCs w:val="18"/>
              </w:rPr>
            </w:pPr>
            <w:r>
              <w:rPr>
                <w:rFonts w:cs="Arial"/>
                <w:color w:val="000000"/>
                <w:sz w:val="18"/>
                <w:szCs w:val="18"/>
              </w:rPr>
              <w:t>Suwannee River Partnership</w:t>
            </w:r>
          </w:p>
        </w:tc>
        <w:tc>
          <w:tcPr>
            <w:tcW w:w="4680" w:type="dxa"/>
            <w:tcBorders>
              <w:left w:val="double" w:sz="4" w:space="0" w:color="auto"/>
              <w:right w:val="double" w:sz="4" w:space="0" w:color="auto"/>
            </w:tcBorders>
            <w:vAlign w:val="center"/>
          </w:tcPr>
          <w:p w:rsidR="001C5883" w:rsidRPr="00CE660D" w:rsidRDefault="00D91124" w:rsidP="00CE660D">
            <w:pPr>
              <w:autoSpaceDE w:val="0"/>
              <w:autoSpaceDN w:val="0"/>
              <w:adjustRightInd w:val="0"/>
              <w:jc w:val="center"/>
              <w:rPr>
                <w:rFonts w:cs="Arial"/>
                <w:color w:val="000000"/>
                <w:sz w:val="18"/>
                <w:szCs w:val="18"/>
              </w:rPr>
            </w:pPr>
            <w:r>
              <w:rPr>
                <w:rFonts w:cs="Arial"/>
                <w:color w:val="000000"/>
                <w:sz w:val="18"/>
                <w:szCs w:val="18"/>
              </w:rPr>
              <w:t xml:space="preserve">Executive Director </w:t>
            </w:r>
            <w:r w:rsidR="006C7557">
              <w:rPr>
                <w:rFonts w:cs="Arial"/>
                <w:color w:val="000000"/>
                <w:sz w:val="18"/>
                <w:szCs w:val="18"/>
              </w:rPr>
              <w:t>and</w:t>
            </w:r>
            <w:r>
              <w:rPr>
                <w:rFonts w:cs="Arial"/>
                <w:color w:val="000000"/>
                <w:sz w:val="18"/>
                <w:szCs w:val="18"/>
              </w:rPr>
              <w:t xml:space="preserve"> staff</w:t>
            </w:r>
          </w:p>
        </w:tc>
      </w:tr>
      <w:tr w:rsidR="001C5883" w:rsidRPr="00CE660D" w:rsidTr="005A4E50">
        <w:trPr>
          <w:trHeight w:val="404"/>
          <w:jc w:val="center"/>
        </w:trPr>
        <w:tc>
          <w:tcPr>
            <w:tcW w:w="4401" w:type="dxa"/>
            <w:tcBorders>
              <w:right w:val="double" w:sz="4" w:space="0" w:color="auto"/>
            </w:tcBorders>
            <w:vAlign w:val="center"/>
          </w:tcPr>
          <w:p w:rsidR="001C5883" w:rsidRPr="00CE660D" w:rsidRDefault="000D3834" w:rsidP="000D3834">
            <w:pPr>
              <w:autoSpaceDE w:val="0"/>
              <w:autoSpaceDN w:val="0"/>
              <w:adjustRightInd w:val="0"/>
              <w:jc w:val="center"/>
              <w:rPr>
                <w:rFonts w:cs="Arial"/>
                <w:color w:val="000000"/>
                <w:sz w:val="18"/>
                <w:szCs w:val="18"/>
              </w:rPr>
            </w:pPr>
            <w:r>
              <w:rPr>
                <w:rFonts w:cs="Arial"/>
                <w:color w:val="000000"/>
                <w:sz w:val="18"/>
                <w:szCs w:val="18"/>
              </w:rPr>
              <w:t>Suwannee River Water Management District</w:t>
            </w:r>
          </w:p>
        </w:tc>
        <w:tc>
          <w:tcPr>
            <w:tcW w:w="4680" w:type="dxa"/>
            <w:tcBorders>
              <w:left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 xml:space="preserve">Executive Director </w:t>
            </w:r>
            <w:r w:rsidR="006C7557">
              <w:rPr>
                <w:rFonts w:cs="Arial"/>
                <w:color w:val="000000"/>
                <w:sz w:val="18"/>
                <w:szCs w:val="18"/>
              </w:rPr>
              <w:t>and</w:t>
            </w:r>
            <w:r>
              <w:rPr>
                <w:rFonts w:cs="Arial"/>
                <w:color w:val="000000"/>
                <w:sz w:val="18"/>
                <w:szCs w:val="18"/>
              </w:rPr>
              <w:t xml:space="preserve"> </w:t>
            </w:r>
            <w:r w:rsidR="006C7557">
              <w:rPr>
                <w:rFonts w:cs="Arial"/>
                <w:color w:val="000000"/>
                <w:sz w:val="18"/>
                <w:szCs w:val="18"/>
              </w:rPr>
              <w:t>staff</w:t>
            </w:r>
          </w:p>
        </w:tc>
      </w:tr>
      <w:tr w:rsidR="001C5883" w:rsidRPr="00CE660D" w:rsidTr="005A4E50">
        <w:trPr>
          <w:trHeight w:val="350"/>
          <w:jc w:val="center"/>
        </w:trPr>
        <w:tc>
          <w:tcPr>
            <w:tcW w:w="4401" w:type="dxa"/>
            <w:tcBorders>
              <w:right w:val="double" w:sz="4" w:space="0" w:color="auto"/>
            </w:tcBorders>
            <w:vAlign w:val="center"/>
          </w:tcPr>
          <w:p w:rsidR="001C5883" w:rsidRPr="00CE660D" w:rsidRDefault="000D3834" w:rsidP="00CE660D">
            <w:pPr>
              <w:autoSpaceDE w:val="0"/>
              <w:autoSpaceDN w:val="0"/>
              <w:adjustRightInd w:val="0"/>
              <w:jc w:val="center"/>
              <w:rPr>
                <w:rFonts w:cs="Arial"/>
                <w:color w:val="000000"/>
                <w:sz w:val="18"/>
                <w:szCs w:val="18"/>
              </w:rPr>
            </w:pPr>
            <w:r>
              <w:rPr>
                <w:rFonts w:cs="Arial"/>
                <w:color w:val="000000"/>
                <w:sz w:val="18"/>
                <w:szCs w:val="18"/>
              </w:rPr>
              <w:t>The Ichetucknee Partnership</w:t>
            </w:r>
          </w:p>
        </w:tc>
        <w:tc>
          <w:tcPr>
            <w:tcW w:w="4680" w:type="dxa"/>
            <w:tcBorders>
              <w:left w:val="double" w:sz="4" w:space="0" w:color="auto"/>
              <w:right w:val="double" w:sz="4" w:space="0" w:color="auto"/>
            </w:tcBorders>
            <w:vAlign w:val="center"/>
          </w:tcPr>
          <w:p w:rsidR="001C5883" w:rsidRPr="00CE660D" w:rsidRDefault="00DC142F" w:rsidP="00CE660D">
            <w:pPr>
              <w:autoSpaceDE w:val="0"/>
              <w:autoSpaceDN w:val="0"/>
              <w:adjustRightInd w:val="0"/>
              <w:jc w:val="center"/>
              <w:rPr>
                <w:rFonts w:cs="Arial"/>
                <w:color w:val="000000"/>
                <w:sz w:val="18"/>
                <w:szCs w:val="18"/>
              </w:rPr>
            </w:pPr>
            <w:r>
              <w:rPr>
                <w:rFonts w:cs="Arial"/>
                <w:color w:val="000000"/>
                <w:sz w:val="18"/>
                <w:szCs w:val="18"/>
              </w:rPr>
              <w:t xml:space="preserve">Director </w:t>
            </w:r>
            <w:r w:rsidR="006C7557">
              <w:rPr>
                <w:rFonts w:cs="Arial"/>
                <w:color w:val="000000"/>
                <w:sz w:val="18"/>
                <w:szCs w:val="18"/>
              </w:rPr>
              <w:t>and</w:t>
            </w:r>
            <w:r>
              <w:rPr>
                <w:rFonts w:cs="Arial"/>
                <w:color w:val="000000"/>
                <w:sz w:val="18"/>
                <w:szCs w:val="18"/>
              </w:rPr>
              <w:t xml:space="preserve"> Board</w:t>
            </w:r>
          </w:p>
        </w:tc>
      </w:tr>
      <w:tr w:rsidR="00117E7A" w:rsidRPr="00CE660D" w:rsidTr="005A4E50">
        <w:trPr>
          <w:trHeight w:val="350"/>
          <w:jc w:val="center"/>
        </w:trPr>
        <w:tc>
          <w:tcPr>
            <w:tcW w:w="4401" w:type="dxa"/>
            <w:tcBorders>
              <w:right w:val="double" w:sz="4" w:space="0" w:color="auto"/>
            </w:tcBorders>
            <w:vAlign w:val="center"/>
          </w:tcPr>
          <w:p w:rsidR="00117E7A" w:rsidRDefault="00117E7A" w:rsidP="00117E7A">
            <w:pPr>
              <w:autoSpaceDE w:val="0"/>
              <w:autoSpaceDN w:val="0"/>
              <w:adjustRightInd w:val="0"/>
              <w:jc w:val="center"/>
              <w:rPr>
                <w:rFonts w:cs="Arial"/>
                <w:color w:val="000000"/>
                <w:sz w:val="18"/>
                <w:szCs w:val="18"/>
              </w:rPr>
            </w:pPr>
            <w:r>
              <w:rPr>
                <w:rFonts w:cs="Arial"/>
                <w:color w:val="000000"/>
                <w:sz w:val="18"/>
                <w:szCs w:val="18"/>
              </w:rPr>
              <w:t>Union County</w:t>
            </w:r>
          </w:p>
        </w:tc>
        <w:tc>
          <w:tcPr>
            <w:tcW w:w="4680" w:type="dxa"/>
            <w:tcBorders>
              <w:left w:val="double" w:sz="4" w:space="0" w:color="auto"/>
              <w:right w:val="double" w:sz="4" w:space="0" w:color="auto"/>
            </w:tcBorders>
            <w:vAlign w:val="center"/>
          </w:tcPr>
          <w:p w:rsidR="00117E7A" w:rsidRDefault="00117E7A" w:rsidP="00CE660D">
            <w:pPr>
              <w:autoSpaceDE w:val="0"/>
              <w:autoSpaceDN w:val="0"/>
              <w:adjustRightInd w:val="0"/>
              <w:jc w:val="center"/>
              <w:rPr>
                <w:rFonts w:cs="Arial"/>
                <w:color w:val="000000"/>
                <w:sz w:val="18"/>
                <w:szCs w:val="18"/>
              </w:rPr>
            </w:pPr>
            <w:r>
              <w:rPr>
                <w:rFonts w:cs="Arial"/>
                <w:color w:val="000000"/>
                <w:sz w:val="18"/>
                <w:szCs w:val="18"/>
              </w:rPr>
              <w:t>County Commission</w:t>
            </w:r>
          </w:p>
        </w:tc>
      </w:tr>
      <w:tr w:rsidR="001C5883" w:rsidRPr="00CE660D" w:rsidTr="005A4E50">
        <w:trPr>
          <w:trHeight w:val="350"/>
          <w:jc w:val="center"/>
        </w:trPr>
        <w:tc>
          <w:tcPr>
            <w:tcW w:w="4401" w:type="dxa"/>
            <w:tcBorders>
              <w:right w:val="double" w:sz="4" w:space="0" w:color="auto"/>
            </w:tcBorders>
            <w:vAlign w:val="center"/>
          </w:tcPr>
          <w:p w:rsidR="00117E7A" w:rsidRPr="00CE660D" w:rsidRDefault="009A56E8" w:rsidP="00117E7A">
            <w:pPr>
              <w:autoSpaceDE w:val="0"/>
              <w:autoSpaceDN w:val="0"/>
              <w:adjustRightInd w:val="0"/>
              <w:jc w:val="center"/>
              <w:rPr>
                <w:rFonts w:cs="Arial"/>
                <w:color w:val="000000"/>
                <w:sz w:val="18"/>
                <w:szCs w:val="18"/>
              </w:rPr>
            </w:pPr>
            <w:r>
              <w:rPr>
                <w:rFonts w:cs="Arial"/>
                <w:color w:val="000000"/>
                <w:sz w:val="18"/>
                <w:szCs w:val="18"/>
              </w:rPr>
              <w:t>Bra</w:t>
            </w:r>
            <w:r w:rsidR="00BA70E7">
              <w:rPr>
                <w:rFonts w:cs="Arial"/>
                <w:color w:val="000000"/>
                <w:sz w:val="18"/>
                <w:szCs w:val="18"/>
              </w:rPr>
              <w:t>d</w:t>
            </w:r>
            <w:r w:rsidR="00117E7A">
              <w:rPr>
                <w:rFonts w:cs="Arial"/>
                <w:color w:val="000000"/>
                <w:sz w:val="18"/>
                <w:szCs w:val="18"/>
              </w:rPr>
              <w:t>f</w:t>
            </w:r>
            <w:r>
              <w:rPr>
                <w:rFonts w:cs="Arial"/>
                <w:color w:val="000000"/>
                <w:sz w:val="18"/>
                <w:szCs w:val="18"/>
              </w:rPr>
              <w:t>ord County</w:t>
            </w:r>
          </w:p>
        </w:tc>
        <w:tc>
          <w:tcPr>
            <w:tcW w:w="4680" w:type="dxa"/>
            <w:tcBorders>
              <w:left w:val="double" w:sz="4" w:space="0" w:color="auto"/>
              <w:right w:val="double" w:sz="4" w:space="0" w:color="auto"/>
            </w:tcBorders>
            <w:vAlign w:val="center"/>
          </w:tcPr>
          <w:p w:rsidR="001C5883" w:rsidRPr="00CE660D" w:rsidRDefault="00D91124" w:rsidP="00CE660D">
            <w:pPr>
              <w:autoSpaceDE w:val="0"/>
              <w:autoSpaceDN w:val="0"/>
              <w:adjustRightInd w:val="0"/>
              <w:jc w:val="center"/>
              <w:rPr>
                <w:rFonts w:cs="Arial"/>
                <w:color w:val="000000"/>
                <w:sz w:val="18"/>
                <w:szCs w:val="18"/>
              </w:rPr>
            </w:pPr>
            <w:r>
              <w:rPr>
                <w:rFonts w:cs="Arial"/>
                <w:color w:val="000000"/>
                <w:sz w:val="18"/>
                <w:szCs w:val="18"/>
              </w:rPr>
              <w:t>County Commission</w:t>
            </w:r>
          </w:p>
        </w:tc>
      </w:tr>
      <w:tr w:rsidR="001C5883" w:rsidRPr="00CE660D" w:rsidTr="005A4E50">
        <w:trPr>
          <w:trHeight w:val="350"/>
          <w:jc w:val="center"/>
        </w:trPr>
        <w:tc>
          <w:tcPr>
            <w:tcW w:w="4401" w:type="dxa"/>
            <w:tcBorders>
              <w:right w:val="double" w:sz="4" w:space="0" w:color="auto"/>
            </w:tcBorders>
            <w:vAlign w:val="center"/>
          </w:tcPr>
          <w:p w:rsidR="001C5883" w:rsidRPr="00CE660D" w:rsidRDefault="00D91124" w:rsidP="00CE660D">
            <w:pPr>
              <w:autoSpaceDE w:val="0"/>
              <w:autoSpaceDN w:val="0"/>
              <w:adjustRightInd w:val="0"/>
              <w:jc w:val="center"/>
              <w:rPr>
                <w:rFonts w:cs="Arial"/>
                <w:color w:val="000000"/>
                <w:sz w:val="18"/>
                <w:szCs w:val="18"/>
              </w:rPr>
            </w:pPr>
            <w:r>
              <w:rPr>
                <w:rFonts w:cs="Arial"/>
                <w:color w:val="000000"/>
                <w:sz w:val="18"/>
                <w:szCs w:val="18"/>
              </w:rPr>
              <w:t>Ichetucknee Springs Working Group</w:t>
            </w:r>
          </w:p>
        </w:tc>
        <w:tc>
          <w:tcPr>
            <w:tcW w:w="4680" w:type="dxa"/>
            <w:tcBorders>
              <w:left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 xml:space="preserve">Springs Coordinator </w:t>
            </w:r>
            <w:r w:rsidR="006C7557">
              <w:rPr>
                <w:rFonts w:cs="Arial"/>
                <w:color w:val="000000"/>
                <w:sz w:val="18"/>
                <w:szCs w:val="18"/>
              </w:rPr>
              <w:t>and</w:t>
            </w:r>
            <w:r>
              <w:rPr>
                <w:rFonts w:cs="Arial"/>
                <w:color w:val="000000"/>
                <w:sz w:val="18"/>
                <w:szCs w:val="18"/>
              </w:rPr>
              <w:t xml:space="preserve"> </w:t>
            </w:r>
            <w:r w:rsidR="006C7557">
              <w:rPr>
                <w:rFonts w:cs="Arial"/>
                <w:color w:val="000000"/>
                <w:sz w:val="18"/>
                <w:szCs w:val="18"/>
              </w:rPr>
              <w:t xml:space="preserve">Working Group </w:t>
            </w:r>
            <w:r>
              <w:rPr>
                <w:rFonts w:cs="Arial"/>
                <w:color w:val="000000"/>
                <w:sz w:val="18"/>
                <w:szCs w:val="18"/>
              </w:rPr>
              <w:t>members</w:t>
            </w:r>
          </w:p>
        </w:tc>
      </w:tr>
      <w:tr w:rsidR="001C5883" w:rsidRPr="00CE660D" w:rsidTr="005A4E50">
        <w:trPr>
          <w:trHeight w:val="350"/>
          <w:jc w:val="center"/>
        </w:trPr>
        <w:tc>
          <w:tcPr>
            <w:tcW w:w="4401" w:type="dxa"/>
            <w:tcBorders>
              <w:right w:val="double" w:sz="4" w:space="0" w:color="auto"/>
            </w:tcBorders>
            <w:vAlign w:val="center"/>
          </w:tcPr>
          <w:p w:rsidR="001C5883" w:rsidRPr="00CE660D" w:rsidRDefault="00D91124" w:rsidP="00CE660D">
            <w:pPr>
              <w:autoSpaceDE w:val="0"/>
              <w:autoSpaceDN w:val="0"/>
              <w:adjustRightInd w:val="0"/>
              <w:jc w:val="center"/>
              <w:rPr>
                <w:rFonts w:cs="Arial"/>
                <w:color w:val="000000"/>
                <w:sz w:val="18"/>
                <w:szCs w:val="18"/>
              </w:rPr>
            </w:pPr>
            <w:r>
              <w:rPr>
                <w:rFonts w:cs="Arial"/>
                <w:color w:val="000000"/>
                <w:sz w:val="18"/>
                <w:szCs w:val="18"/>
              </w:rPr>
              <w:t>Santa Fe Springs Working Group</w:t>
            </w:r>
          </w:p>
        </w:tc>
        <w:tc>
          <w:tcPr>
            <w:tcW w:w="4680" w:type="dxa"/>
            <w:tcBorders>
              <w:left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 xml:space="preserve">Springs Coordinator </w:t>
            </w:r>
            <w:r w:rsidR="006C7557">
              <w:rPr>
                <w:rFonts w:cs="Arial"/>
                <w:color w:val="000000"/>
                <w:sz w:val="18"/>
                <w:szCs w:val="18"/>
              </w:rPr>
              <w:t>and</w:t>
            </w:r>
            <w:r>
              <w:rPr>
                <w:rFonts w:cs="Arial"/>
                <w:color w:val="000000"/>
                <w:sz w:val="18"/>
                <w:szCs w:val="18"/>
              </w:rPr>
              <w:t xml:space="preserve"> </w:t>
            </w:r>
            <w:r w:rsidR="006C7557">
              <w:rPr>
                <w:rFonts w:cs="Arial"/>
                <w:color w:val="000000"/>
                <w:sz w:val="18"/>
                <w:szCs w:val="18"/>
              </w:rPr>
              <w:t>Working Group members</w:t>
            </w:r>
          </w:p>
        </w:tc>
      </w:tr>
      <w:tr w:rsidR="001C5883" w:rsidRPr="00CE660D" w:rsidTr="005A4E50">
        <w:trPr>
          <w:trHeight w:val="431"/>
          <w:jc w:val="center"/>
        </w:trPr>
        <w:tc>
          <w:tcPr>
            <w:tcW w:w="4401" w:type="dxa"/>
            <w:tcBorders>
              <w:bottom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F</w:t>
            </w:r>
            <w:r w:rsidR="006C7557">
              <w:rPr>
                <w:rFonts w:cs="Arial"/>
                <w:color w:val="000000"/>
                <w:sz w:val="18"/>
                <w:szCs w:val="18"/>
              </w:rPr>
              <w:t>lorida Department of Transportation</w:t>
            </w:r>
          </w:p>
        </w:tc>
        <w:tc>
          <w:tcPr>
            <w:tcW w:w="4680" w:type="dxa"/>
            <w:tcBorders>
              <w:left w:val="double" w:sz="4" w:space="0" w:color="auto"/>
              <w:bottom w:val="double" w:sz="4" w:space="0" w:color="auto"/>
              <w:right w:val="double" w:sz="4" w:space="0" w:color="auto"/>
            </w:tcBorders>
            <w:vAlign w:val="center"/>
          </w:tcPr>
          <w:p w:rsidR="001C5883" w:rsidRPr="00CE660D" w:rsidRDefault="00DC142F" w:rsidP="006C7557">
            <w:pPr>
              <w:autoSpaceDE w:val="0"/>
              <w:autoSpaceDN w:val="0"/>
              <w:adjustRightInd w:val="0"/>
              <w:jc w:val="center"/>
              <w:rPr>
                <w:rFonts w:cs="Arial"/>
                <w:color w:val="000000"/>
                <w:sz w:val="18"/>
                <w:szCs w:val="18"/>
              </w:rPr>
            </w:pPr>
            <w:r>
              <w:rPr>
                <w:rFonts w:cs="Arial"/>
                <w:color w:val="000000"/>
                <w:sz w:val="18"/>
                <w:szCs w:val="18"/>
              </w:rPr>
              <w:t xml:space="preserve">District 2 </w:t>
            </w:r>
            <w:r w:rsidR="006C7557">
              <w:rPr>
                <w:rFonts w:cs="Arial"/>
                <w:color w:val="000000"/>
                <w:sz w:val="18"/>
                <w:szCs w:val="18"/>
              </w:rPr>
              <w:t>staff</w:t>
            </w:r>
          </w:p>
        </w:tc>
      </w:tr>
    </w:tbl>
    <w:p w:rsidR="007038FD" w:rsidRDefault="007038FD" w:rsidP="00745992">
      <w:pPr>
        <w:pStyle w:val="Bodytextreduced"/>
      </w:pPr>
    </w:p>
    <w:p w:rsidR="009F6444" w:rsidRDefault="009F6444" w:rsidP="00214B06">
      <w:pPr>
        <w:pStyle w:val="BodyText"/>
        <w:spacing w:afterLines="60"/>
        <w:jc w:val="left"/>
        <w:rPr>
          <w:rFonts w:cs="Arial"/>
          <w:i/>
          <w:szCs w:val="22"/>
        </w:rPr>
      </w:pPr>
    </w:p>
    <w:p w:rsidR="0034635A" w:rsidRPr="0034635A" w:rsidRDefault="00DB1827" w:rsidP="008C279C">
      <w:pPr>
        <w:pStyle w:val="BodyText"/>
        <w:spacing w:after="0"/>
        <w:jc w:val="left"/>
        <w:rPr>
          <w:rFonts w:cs="Arial"/>
          <w:b/>
          <w:szCs w:val="22"/>
        </w:rPr>
      </w:pPr>
      <w:r>
        <w:rPr>
          <w:rFonts w:cs="Arial"/>
          <w:b/>
          <w:szCs w:val="22"/>
        </w:rPr>
        <w:br w:type="page"/>
      </w:r>
      <w:r w:rsidR="0034635A" w:rsidRPr="0034635A">
        <w:rPr>
          <w:rFonts w:cs="Arial"/>
          <w:b/>
          <w:szCs w:val="22"/>
        </w:rPr>
        <w:t xml:space="preserve">For additional information on Total Maximum Daily Loads and the watershed management approach in the </w:t>
      </w:r>
      <w:r w:rsidR="00BD5444">
        <w:rPr>
          <w:rFonts w:cs="Arial"/>
          <w:b/>
          <w:szCs w:val="22"/>
        </w:rPr>
        <w:t>Santa Fe</w:t>
      </w:r>
      <w:r w:rsidR="001C5883">
        <w:rPr>
          <w:rFonts w:cs="Arial"/>
          <w:b/>
          <w:szCs w:val="22"/>
        </w:rPr>
        <w:t xml:space="preserve"> River Basin</w:t>
      </w:r>
      <w:r w:rsidR="0034635A" w:rsidRPr="0034635A">
        <w:rPr>
          <w:rFonts w:cs="Arial"/>
          <w:b/>
          <w:szCs w:val="22"/>
        </w:rPr>
        <w:t>, contact</w:t>
      </w:r>
      <w:r w:rsidR="0034635A" w:rsidRPr="009536BC">
        <w:rPr>
          <w:rFonts w:cs="Arial"/>
          <w:b/>
          <w:szCs w:val="22"/>
        </w:rPr>
        <w:t>:</w:t>
      </w:r>
    </w:p>
    <w:p w:rsidR="0034635A" w:rsidRPr="0034635A" w:rsidRDefault="0034635A" w:rsidP="0034635A">
      <w:pPr>
        <w:pStyle w:val="BodyText"/>
        <w:spacing w:after="0"/>
        <w:rPr>
          <w:rFonts w:cs="Arial"/>
          <w:snapToGrid w:val="0"/>
          <w:szCs w:val="22"/>
          <w:highlight w:val="magenta"/>
        </w:rPr>
      </w:pPr>
    </w:p>
    <w:p w:rsidR="00904D4C" w:rsidRDefault="00CE660D" w:rsidP="00292DC5">
      <w:pPr>
        <w:pStyle w:val="BodyText"/>
        <w:spacing w:after="0"/>
        <w:rPr>
          <w:rFonts w:cs="Arial"/>
          <w:snapToGrid w:val="0"/>
          <w:color w:val="000000"/>
          <w:szCs w:val="22"/>
        </w:rPr>
      </w:pPr>
      <w:r>
        <w:rPr>
          <w:rFonts w:cs="Arial"/>
          <w:snapToGrid w:val="0"/>
          <w:szCs w:val="22"/>
        </w:rPr>
        <w:t>Terry Hansen</w:t>
      </w:r>
      <w:r w:rsidR="00D90332">
        <w:rPr>
          <w:rFonts w:cs="Arial"/>
          <w:snapToGrid w:val="0"/>
          <w:szCs w:val="22"/>
        </w:rPr>
        <w:t>, Basin Coordinator</w:t>
      </w:r>
    </w:p>
    <w:p w:rsidR="00904D4C" w:rsidRPr="0034635A" w:rsidRDefault="00904D4C" w:rsidP="00904D4C">
      <w:pPr>
        <w:pStyle w:val="BodyText"/>
        <w:spacing w:after="0"/>
        <w:rPr>
          <w:rFonts w:cs="Arial"/>
          <w:snapToGrid w:val="0"/>
          <w:color w:val="000000"/>
          <w:szCs w:val="22"/>
        </w:rPr>
      </w:pPr>
      <w:r w:rsidRPr="0034635A">
        <w:rPr>
          <w:rFonts w:cs="Arial"/>
          <w:snapToGrid w:val="0"/>
          <w:color w:val="000000"/>
          <w:szCs w:val="22"/>
        </w:rPr>
        <w:t>Florida Department of Environmental Protection</w:t>
      </w:r>
    </w:p>
    <w:p w:rsidR="00904D4C" w:rsidRPr="0034635A" w:rsidRDefault="00904D4C" w:rsidP="00904D4C">
      <w:pPr>
        <w:pStyle w:val="BodyText"/>
        <w:spacing w:after="0"/>
        <w:rPr>
          <w:rFonts w:cs="Arial"/>
          <w:snapToGrid w:val="0"/>
          <w:color w:val="000000"/>
          <w:szCs w:val="22"/>
        </w:rPr>
      </w:pPr>
      <w:r w:rsidRPr="0034635A">
        <w:rPr>
          <w:rFonts w:cs="Arial"/>
          <w:snapToGrid w:val="0"/>
          <w:color w:val="000000"/>
          <w:szCs w:val="22"/>
        </w:rPr>
        <w:t xml:space="preserve">Bureau of Watershed </w:t>
      </w:r>
      <w:r w:rsidR="009A1657">
        <w:rPr>
          <w:rFonts w:cs="Arial"/>
          <w:snapToGrid w:val="0"/>
          <w:color w:val="000000"/>
          <w:szCs w:val="22"/>
        </w:rPr>
        <w:t>Restoration</w:t>
      </w:r>
      <w:r w:rsidRPr="0034635A">
        <w:rPr>
          <w:rFonts w:cs="Arial"/>
          <w:snapToGrid w:val="0"/>
          <w:color w:val="000000"/>
          <w:szCs w:val="22"/>
        </w:rPr>
        <w:t>, Watershed Planning and Coordination Section</w:t>
      </w:r>
    </w:p>
    <w:p w:rsidR="00904D4C" w:rsidRPr="0034635A" w:rsidRDefault="00904D4C" w:rsidP="00904D4C">
      <w:pPr>
        <w:pStyle w:val="BodyText"/>
        <w:spacing w:after="0"/>
        <w:rPr>
          <w:rFonts w:cs="Arial"/>
          <w:snapToGrid w:val="0"/>
          <w:color w:val="000000"/>
          <w:szCs w:val="22"/>
        </w:rPr>
      </w:pPr>
      <w:smartTag w:uri="urn:schemas-microsoft-com:office:smarttags" w:element="Street">
        <w:smartTag w:uri="urn:schemas-microsoft-com:office:smarttags" w:element="address">
          <w:r w:rsidRPr="0034635A">
            <w:rPr>
              <w:rFonts w:cs="Arial"/>
              <w:snapToGrid w:val="0"/>
              <w:color w:val="000000"/>
              <w:szCs w:val="22"/>
            </w:rPr>
            <w:t>2600 Blair Stone Road</w:t>
          </w:r>
        </w:smartTag>
      </w:smartTag>
      <w:r w:rsidRPr="0034635A">
        <w:rPr>
          <w:rFonts w:cs="Arial"/>
          <w:snapToGrid w:val="0"/>
          <w:color w:val="000000"/>
          <w:szCs w:val="22"/>
        </w:rPr>
        <w:t xml:space="preserve">, </w:t>
      </w:r>
      <w:r w:rsidR="00AB4242">
        <w:rPr>
          <w:rFonts w:cs="Arial"/>
          <w:snapToGrid w:val="0"/>
          <w:color w:val="000000"/>
          <w:szCs w:val="22"/>
        </w:rPr>
        <w:t xml:space="preserve">Mail Station </w:t>
      </w:r>
      <w:r>
        <w:rPr>
          <w:rFonts w:cs="Arial"/>
          <w:snapToGrid w:val="0"/>
          <w:color w:val="000000"/>
          <w:szCs w:val="22"/>
        </w:rPr>
        <w:t>3565</w:t>
      </w:r>
    </w:p>
    <w:p w:rsidR="00904D4C" w:rsidRPr="0034635A" w:rsidRDefault="00904D4C" w:rsidP="00904D4C">
      <w:pPr>
        <w:pStyle w:val="BodyText"/>
        <w:spacing w:after="0"/>
        <w:rPr>
          <w:rFonts w:cs="Arial"/>
          <w:snapToGrid w:val="0"/>
          <w:color w:val="000000"/>
          <w:szCs w:val="22"/>
        </w:rPr>
      </w:pPr>
      <w:smartTag w:uri="urn:schemas-microsoft-com:office:smarttags" w:element="place">
        <w:smartTag w:uri="urn:schemas-microsoft-com:office:smarttags" w:element="City">
          <w:r w:rsidRPr="0034635A">
            <w:rPr>
              <w:rFonts w:cs="Arial"/>
              <w:snapToGrid w:val="0"/>
              <w:color w:val="000000"/>
              <w:szCs w:val="22"/>
            </w:rPr>
            <w:t>Tallahassee</w:t>
          </w:r>
        </w:smartTag>
        <w:r w:rsidRPr="0034635A">
          <w:rPr>
            <w:rFonts w:cs="Arial"/>
            <w:snapToGrid w:val="0"/>
            <w:color w:val="000000"/>
            <w:szCs w:val="22"/>
          </w:rPr>
          <w:t xml:space="preserve">, </w:t>
        </w:r>
        <w:smartTag w:uri="urn:schemas-microsoft-com:office:smarttags" w:element="State">
          <w:r w:rsidRPr="0034635A">
            <w:rPr>
              <w:rFonts w:cs="Arial"/>
              <w:snapToGrid w:val="0"/>
              <w:color w:val="000000"/>
              <w:szCs w:val="22"/>
            </w:rPr>
            <w:t>FL</w:t>
          </w:r>
        </w:smartTag>
        <w:r w:rsidRPr="0034635A">
          <w:rPr>
            <w:rFonts w:cs="Arial"/>
            <w:snapToGrid w:val="0"/>
            <w:color w:val="000000"/>
            <w:szCs w:val="22"/>
          </w:rPr>
          <w:t xml:space="preserve"> </w:t>
        </w:r>
        <w:smartTag w:uri="urn:schemas-microsoft-com:office:smarttags" w:element="PostalCode">
          <w:r w:rsidRPr="0034635A">
            <w:rPr>
              <w:rFonts w:cs="Arial"/>
              <w:snapToGrid w:val="0"/>
              <w:color w:val="000000"/>
              <w:szCs w:val="22"/>
            </w:rPr>
            <w:t>32399-2400</w:t>
          </w:r>
        </w:smartTag>
      </w:smartTag>
    </w:p>
    <w:p w:rsidR="00904D4C" w:rsidRDefault="00904D4C" w:rsidP="00904D4C">
      <w:pPr>
        <w:pStyle w:val="BodyText"/>
        <w:spacing w:after="0"/>
        <w:rPr>
          <w:rFonts w:cs="Arial"/>
          <w:snapToGrid w:val="0"/>
          <w:szCs w:val="22"/>
        </w:rPr>
      </w:pPr>
      <w:r w:rsidRPr="0034635A">
        <w:rPr>
          <w:rFonts w:cs="Arial"/>
          <w:snapToGrid w:val="0"/>
          <w:szCs w:val="22"/>
        </w:rPr>
        <w:t xml:space="preserve">Email: </w:t>
      </w:r>
      <w:hyperlink r:id="rId10" w:history="1">
        <w:r w:rsidR="00CE660D" w:rsidRPr="008E7460">
          <w:rPr>
            <w:rStyle w:val="Hyperlink"/>
            <w:rFonts w:cs="Arial"/>
            <w:snapToGrid w:val="0"/>
            <w:szCs w:val="22"/>
          </w:rPr>
          <w:t>Terry.Hansen@dep.state.fl.us</w:t>
        </w:r>
      </w:hyperlink>
      <w:r w:rsidR="00CE660D">
        <w:rPr>
          <w:rFonts w:cs="Arial"/>
          <w:snapToGrid w:val="0"/>
          <w:szCs w:val="22"/>
        </w:rPr>
        <w:t xml:space="preserve"> </w:t>
      </w:r>
      <w:r w:rsidR="004C3ADB">
        <w:rPr>
          <w:rFonts w:cs="Arial"/>
          <w:snapToGrid w:val="0"/>
          <w:szCs w:val="22"/>
        </w:rPr>
        <w:t xml:space="preserve"> </w:t>
      </w:r>
    </w:p>
    <w:p w:rsidR="00904D4C" w:rsidRPr="0034635A" w:rsidRDefault="00904D4C" w:rsidP="00904D4C">
      <w:pPr>
        <w:pStyle w:val="BodyText"/>
        <w:spacing w:after="0"/>
        <w:rPr>
          <w:rFonts w:cs="Arial"/>
          <w:snapToGrid w:val="0"/>
          <w:szCs w:val="22"/>
        </w:rPr>
      </w:pPr>
      <w:r w:rsidRPr="0034635A">
        <w:rPr>
          <w:rFonts w:cs="Arial"/>
          <w:snapToGrid w:val="0"/>
          <w:szCs w:val="22"/>
        </w:rPr>
        <w:t>Phone: (850) 245</w:t>
      </w:r>
      <w:r w:rsidR="00AB4242">
        <w:rPr>
          <w:rFonts w:cs="Arial"/>
          <w:snapToGrid w:val="0"/>
          <w:szCs w:val="22"/>
        </w:rPr>
        <w:t>–</w:t>
      </w:r>
      <w:r w:rsidR="00CE660D">
        <w:rPr>
          <w:rFonts w:cs="Arial"/>
          <w:snapToGrid w:val="0"/>
          <w:szCs w:val="22"/>
        </w:rPr>
        <w:t>8561</w:t>
      </w:r>
      <w:r w:rsidRPr="0034635A">
        <w:rPr>
          <w:rFonts w:cs="Arial"/>
          <w:snapToGrid w:val="0"/>
          <w:szCs w:val="22"/>
        </w:rPr>
        <w:t xml:space="preserve"> </w:t>
      </w:r>
    </w:p>
    <w:p w:rsidR="0034635A" w:rsidRDefault="0034635A" w:rsidP="00267A02">
      <w:pPr>
        <w:jc w:val="center"/>
        <w:rPr>
          <w:rFonts w:cs="Arial"/>
          <w:b/>
          <w:bCs/>
          <w:smallCaps/>
          <w:sz w:val="32"/>
          <w:szCs w:val="22"/>
        </w:rPr>
      </w:pPr>
      <w:r>
        <w:rPr>
          <w:rFonts w:cs="Arial"/>
          <w:szCs w:val="22"/>
        </w:rPr>
        <w:br w:type="page"/>
      </w:r>
      <w:r w:rsidRPr="0034635A">
        <w:rPr>
          <w:rFonts w:cs="Arial"/>
          <w:b/>
          <w:bCs/>
          <w:smallCaps/>
          <w:sz w:val="32"/>
          <w:szCs w:val="22"/>
        </w:rPr>
        <w:t>Table of Contents</w:t>
      </w:r>
    </w:p>
    <w:p w:rsidR="007B3E3C" w:rsidRDefault="007B3E3C" w:rsidP="007B3E3C">
      <w:pPr>
        <w:pStyle w:val="Bodytextreduced"/>
      </w:pPr>
    </w:p>
    <w:p w:rsidR="00895A2E" w:rsidRDefault="0070056E">
      <w:pPr>
        <w:pStyle w:val="TOC1"/>
        <w:rPr>
          <w:rFonts w:asciiTheme="minorHAnsi" w:eastAsiaTheme="minorEastAsia" w:hAnsiTheme="minorHAnsi" w:cstheme="minorBidi"/>
          <w:b w:val="0"/>
          <w:smallCaps w:val="0"/>
          <w:noProof/>
          <w:sz w:val="22"/>
          <w:szCs w:val="22"/>
        </w:rPr>
      </w:pPr>
      <w:r w:rsidRPr="0070056E">
        <w:rPr>
          <w:bCs/>
          <w:szCs w:val="22"/>
        </w:rPr>
        <w:fldChar w:fldCharType="begin"/>
      </w:r>
      <w:r w:rsidR="00B9347F">
        <w:rPr>
          <w:bCs/>
          <w:szCs w:val="22"/>
        </w:rPr>
        <w:instrText xml:space="preserve"> TOC \o "2-2" \h \z \t "Heading 1,1,Appendix,1,Appendix subhead,2,Heading 1A,1" </w:instrText>
      </w:r>
      <w:r w:rsidRPr="0070056E">
        <w:rPr>
          <w:bCs/>
          <w:szCs w:val="22"/>
        </w:rPr>
        <w:fldChar w:fldCharType="separate"/>
      </w:r>
      <w:hyperlink w:anchor="_Toc314558451" w:history="1">
        <w:r w:rsidR="00895A2E" w:rsidRPr="00D224CB">
          <w:rPr>
            <w:rStyle w:val="Hyperlink"/>
            <w:noProof/>
          </w:rPr>
          <w:t>List of Acronyms and Abbreviations</w:t>
        </w:r>
        <w:r w:rsidR="00895A2E">
          <w:rPr>
            <w:noProof/>
            <w:webHidden/>
          </w:rPr>
          <w:tab/>
        </w:r>
        <w:r>
          <w:rPr>
            <w:noProof/>
            <w:webHidden/>
          </w:rPr>
          <w:fldChar w:fldCharType="begin"/>
        </w:r>
        <w:r w:rsidR="00895A2E">
          <w:rPr>
            <w:noProof/>
            <w:webHidden/>
          </w:rPr>
          <w:instrText xml:space="preserve"> PAGEREF _Toc314558451 \h </w:instrText>
        </w:r>
        <w:r>
          <w:rPr>
            <w:noProof/>
            <w:webHidden/>
          </w:rPr>
        </w:r>
        <w:r>
          <w:rPr>
            <w:noProof/>
            <w:webHidden/>
          </w:rPr>
          <w:fldChar w:fldCharType="separate"/>
        </w:r>
        <w:r w:rsidR="00B9325D">
          <w:rPr>
            <w:noProof/>
            <w:webHidden/>
          </w:rPr>
          <w:t>vii</w:t>
        </w:r>
        <w:r>
          <w:rPr>
            <w:noProof/>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52" w:history="1">
        <w:r w:rsidR="00895A2E" w:rsidRPr="00D224CB">
          <w:rPr>
            <w:rStyle w:val="Hyperlink"/>
            <w:noProof/>
          </w:rPr>
          <w:t>Executive Summary</w:t>
        </w:r>
        <w:r w:rsidR="00895A2E">
          <w:rPr>
            <w:noProof/>
            <w:webHidden/>
          </w:rPr>
          <w:tab/>
        </w:r>
        <w:r>
          <w:rPr>
            <w:noProof/>
            <w:webHidden/>
          </w:rPr>
          <w:fldChar w:fldCharType="begin"/>
        </w:r>
        <w:r w:rsidR="00895A2E">
          <w:rPr>
            <w:noProof/>
            <w:webHidden/>
          </w:rPr>
          <w:instrText xml:space="preserve"> PAGEREF _Toc314558452 \h </w:instrText>
        </w:r>
        <w:r>
          <w:rPr>
            <w:noProof/>
            <w:webHidden/>
          </w:rPr>
        </w:r>
        <w:r>
          <w:rPr>
            <w:noProof/>
            <w:webHidden/>
          </w:rPr>
          <w:fldChar w:fldCharType="separate"/>
        </w:r>
        <w:r w:rsidR="00B9325D">
          <w:rPr>
            <w:noProof/>
            <w:webHidden/>
          </w:rPr>
          <w:t>ix</w:t>
        </w:r>
        <w:r>
          <w:rPr>
            <w:noProof/>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53" w:history="1">
        <w:r w:rsidR="00895A2E" w:rsidRPr="00D224CB">
          <w:rPr>
            <w:rStyle w:val="Hyperlink"/>
            <w:caps/>
            <w:noProof/>
          </w:rPr>
          <w:t>Chapter 1</w:t>
        </w:r>
        <w:r w:rsidR="00895A2E" w:rsidRPr="00D224CB">
          <w:rPr>
            <w:rStyle w:val="Hyperlink"/>
            <w:noProof/>
          </w:rPr>
          <w:t xml:space="preserve"> : Context, Purpose, and Scope of the Plan</w:t>
        </w:r>
        <w:r w:rsidR="00895A2E">
          <w:rPr>
            <w:noProof/>
            <w:webHidden/>
          </w:rPr>
          <w:tab/>
        </w:r>
        <w:r>
          <w:rPr>
            <w:noProof/>
            <w:webHidden/>
          </w:rPr>
          <w:fldChar w:fldCharType="begin"/>
        </w:r>
        <w:r w:rsidR="00895A2E">
          <w:rPr>
            <w:noProof/>
            <w:webHidden/>
          </w:rPr>
          <w:instrText xml:space="preserve"> PAGEREF _Toc314558453 \h </w:instrText>
        </w:r>
        <w:r>
          <w:rPr>
            <w:noProof/>
            <w:webHidden/>
          </w:rPr>
        </w:r>
        <w:r>
          <w:rPr>
            <w:noProof/>
            <w:webHidden/>
          </w:rPr>
          <w:fldChar w:fldCharType="separate"/>
        </w:r>
        <w:r w:rsidR="00B9325D">
          <w:rPr>
            <w:noProof/>
            <w:webHidden/>
          </w:rPr>
          <w:t>1</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54" w:history="1">
        <w:r w:rsidR="00895A2E" w:rsidRPr="00D224CB">
          <w:rPr>
            <w:rStyle w:val="Hyperlink"/>
          </w:rPr>
          <w:t>1.1</w:t>
        </w:r>
        <w:r w:rsidR="00895A2E">
          <w:rPr>
            <w:rFonts w:asciiTheme="minorHAnsi" w:eastAsiaTheme="minorEastAsia" w:hAnsiTheme="minorHAnsi" w:cstheme="minorBidi"/>
            <w:b w:val="0"/>
            <w:sz w:val="22"/>
            <w:szCs w:val="22"/>
          </w:rPr>
          <w:tab/>
        </w:r>
        <w:r w:rsidR="00895A2E" w:rsidRPr="00D224CB">
          <w:rPr>
            <w:rStyle w:val="Hyperlink"/>
          </w:rPr>
          <w:t>Water Quality Standards and Total Maximum Daily Loads</w:t>
        </w:r>
        <w:r w:rsidR="00895A2E">
          <w:rPr>
            <w:webHidden/>
          </w:rPr>
          <w:tab/>
        </w:r>
        <w:r>
          <w:rPr>
            <w:webHidden/>
          </w:rPr>
          <w:fldChar w:fldCharType="begin"/>
        </w:r>
        <w:r w:rsidR="00895A2E">
          <w:rPr>
            <w:webHidden/>
          </w:rPr>
          <w:instrText xml:space="preserve"> PAGEREF _Toc314558454 \h </w:instrText>
        </w:r>
        <w:r>
          <w:rPr>
            <w:webHidden/>
          </w:rPr>
        </w:r>
        <w:r>
          <w:rPr>
            <w:webHidden/>
          </w:rPr>
          <w:fldChar w:fldCharType="separate"/>
        </w:r>
        <w:r w:rsidR="00B9325D">
          <w:rPr>
            <w:webHidden/>
          </w:rPr>
          <w:t>1</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55" w:history="1">
        <w:r w:rsidR="00895A2E" w:rsidRPr="00D224CB">
          <w:rPr>
            <w:rStyle w:val="Hyperlink"/>
          </w:rPr>
          <w:t>1.2</w:t>
        </w:r>
        <w:r w:rsidR="00895A2E">
          <w:rPr>
            <w:rFonts w:asciiTheme="minorHAnsi" w:eastAsiaTheme="minorEastAsia" w:hAnsiTheme="minorHAnsi" w:cstheme="minorBidi"/>
            <w:b w:val="0"/>
            <w:sz w:val="22"/>
            <w:szCs w:val="22"/>
          </w:rPr>
          <w:tab/>
        </w:r>
        <w:r w:rsidR="00895A2E" w:rsidRPr="00D224CB">
          <w:rPr>
            <w:rStyle w:val="Hyperlink"/>
          </w:rPr>
          <w:t>TMDL Implementation</w:t>
        </w:r>
        <w:r w:rsidR="00895A2E">
          <w:rPr>
            <w:webHidden/>
          </w:rPr>
          <w:tab/>
        </w:r>
        <w:r>
          <w:rPr>
            <w:webHidden/>
          </w:rPr>
          <w:fldChar w:fldCharType="begin"/>
        </w:r>
        <w:r w:rsidR="00895A2E">
          <w:rPr>
            <w:webHidden/>
          </w:rPr>
          <w:instrText xml:space="preserve"> PAGEREF _Toc314558455 \h </w:instrText>
        </w:r>
        <w:r>
          <w:rPr>
            <w:webHidden/>
          </w:rPr>
        </w:r>
        <w:r>
          <w:rPr>
            <w:webHidden/>
          </w:rPr>
          <w:fldChar w:fldCharType="separate"/>
        </w:r>
        <w:r w:rsidR="00B9325D">
          <w:rPr>
            <w:webHidden/>
          </w:rPr>
          <w:t>2</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56" w:history="1">
        <w:r w:rsidR="00895A2E" w:rsidRPr="00D224CB">
          <w:rPr>
            <w:rStyle w:val="Hyperlink"/>
          </w:rPr>
          <w:t>1.3</w:t>
        </w:r>
        <w:r w:rsidR="00895A2E">
          <w:rPr>
            <w:rFonts w:asciiTheme="minorHAnsi" w:eastAsiaTheme="minorEastAsia" w:hAnsiTheme="minorHAnsi" w:cstheme="minorBidi"/>
            <w:b w:val="0"/>
            <w:sz w:val="22"/>
            <w:szCs w:val="22"/>
          </w:rPr>
          <w:tab/>
        </w:r>
        <w:r w:rsidR="00895A2E" w:rsidRPr="00D224CB">
          <w:rPr>
            <w:rStyle w:val="Hyperlink"/>
          </w:rPr>
          <w:t>The Santa Fe River BMAP</w:t>
        </w:r>
        <w:r w:rsidR="00895A2E">
          <w:rPr>
            <w:webHidden/>
          </w:rPr>
          <w:tab/>
        </w:r>
        <w:r>
          <w:rPr>
            <w:webHidden/>
          </w:rPr>
          <w:fldChar w:fldCharType="begin"/>
        </w:r>
        <w:r w:rsidR="00895A2E">
          <w:rPr>
            <w:webHidden/>
          </w:rPr>
          <w:instrText xml:space="preserve"> PAGEREF _Toc314558456 \h </w:instrText>
        </w:r>
        <w:r>
          <w:rPr>
            <w:webHidden/>
          </w:rPr>
        </w:r>
        <w:r>
          <w:rPr>
            <w:webHidden/>
          </w:rPr>
          <w:fldChar w:fldCharType="separate"/>
        </w:r>
        <w:r w:rsidR="00B9325D">
          <w:rPr>
            <w:webHidden/>
          </w:rPr>
          <w:t>2</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57" w:history="1">
        <w:r w:rsidR="00895A2E" w:rsidRPr="00D224CB">
          <w:rPr>
            <w:rStyle w:val="Hyperlink"/>
          </w:rPr>
          <w:t>1.4</w:t>
        </w:r>
        <w:r w:rsidR="00895A2E">
          <w:rPr>
            <w:rFonts w:asciiTheme="minorHAnsi" w:eastAsiaTheme="minorEastAsia" w:hAnsiTheme="minorHAnsi" w:cstheme="minorBidi"/>
            <w:b w:val="0"/>
            <w:sz w:val="22"/>
            <w:szCs w:val="22"/>
          </w:rPr>
          <w:tab/>
        </w:r>
        <w:r w:rsidR="00895A2E" w:rsidRPr="00D224CB">
          <w:rPr>
            <w:rStyle w:val="Hyperlink"/>
          </w:rPr>
          <w:t>Assumptions and Considerations Regarding TMDL Implementation</w:t>
        </w:r>
        <w:r w:rsidR="00895A2E">
          <w:rPr>
            <w:webHidden/>
          </w:rPr>
          <w:tab/>
        </w:r>
        <w:r>
          <w:rPr>
            <w:webHidden/>
          </w:rPr>
          <w:fldChar w:fldCharType="begin"/>
        </w:r>
        <w:r w:rsidR="00895A2E">
          <w:rPr>
            <w:webHidden/>
          </w:rPr>
          <w:instrText xml:space="preserve"> PAGEREF _Toc314558457 \h </w:instrText>
        </w:r>
        <w:r>
          <w:rPr>
            <w:webHidden/>
          </w:rPr>
        </w:r>
        <w:r>
          <w:rPr>
            <w:webHidden/>
          </w:rPr>
          <w:fldChar w:fldCharType="separate"/>
        </w:r>
        <w:r w:rsidR="00B9325D">
          <w:rPr>
            <w:webHidden/>
          </w:rPr>
          <w:t>9</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58" w:history="1">
        <w:r w:rsidR="00895A2E" w:rsidRPr="00D224CB">
          <w:rPr>
            <w:rStyle w:val="Hyperlink"/>
          </w:rPr>
          <w:t>1.5</w:t>
        </w:r>
        <w:r w:rsidR="00895A2E">
          <w:rPr>
            <w:rFonts w:asciiTheme="minorHAnsi" w:eastAsiaTheme="minorEastAsia" w:hAnsiTheme="minorHAnsi" w:cstheme="minorBidi"/>
            <w:b w:val="0"/>
            <w:sz w:val="22"/>
            <w:szCs w:val="22"/>
          </w:rPr>
          <w:tab/>
        </w:r>
        <w:r w:rsidR="00895A2E" w:rsidRPr="00D224CB">
          <w:rPr>
            <w:rStyle w:val="Hyperlink"/>
          </w:rPr>
          <w:t>Future Growth in the Watershed</w:t>
        </w:r>
        <w:r w:rsidR="00895A2E">
          <w:rPr>
            <w:webHidden/>
          </w:rPr>
          <w:tab/>
        </w:r>
        <w:r>
          <w:rPr>
            <w:webHidden/>
          </w:rPr>
          <w:fldChar w:fldCharType="begin"/>
        </w:r>
        <w:r w:rsidR="00895A2E">
          <w:rPr>
            <w:webHidden/>
          </w:rPr>
          <w:instrText xml:space="preserve"> PAGEREF _Toc314558458 \h </w:instrText>
        </w:r>
        <w:r>
          <w:rPr>
            <w:webHidden/>
          </w:rPr>
        </w:r>
        <w:r>
          <w:rPr>
            <w:webHidden/>
          </w:rPr>
          <w:fldChar w:fldCharType="separate"/>
        </w:r>
        <w:r w:rsidR="00B9325D">
          <w:rPr>
            <w:webHidden/>
          </w:rPr>
          <w:t>10</w:t>
        </w:r>
        <w:r>
          <w:rPr>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59" w:history="1">
        <w:r w:rsidR="00895A2E" w:rsidRPr="00D224CB">
          <w:rPr>
            <w:rStyle w:val="Hyperlink"/>
            <w:caps/>
            <w:noProof/>
          </w:rPr>
          <w:t>Chapter 2</w:t>
        </w:r>
        <w:r w:rsidR="00895A2E" w:rsidRPr="00D224CB">
          <w:rPr>
            <w:rStyle w:val="Hyperlink"/>
            <w:noProof/>
          </w:rPr>
          <w:t xml:space="preserve"> : Santa Fe River Basin Setting</w:t>
        </w:r>
        <w:r w:rsidR="00895A2E">
          <w:rPr>
            <w:noProof/>
            <w:webHidden/>
          </w:rPr>
          <w:tab/>
        </w:r>
        <w:r>
          <w:rPr>
            <w:noProof/>
            <w:webHidden/>
          </w:rPr>
          <w:fldChar w:fldCharType="begin"/>
        </w:r>
        <w:r w:rsidR="00895A2E">
          <w:rPr>
            <w:noProof/>
            <w:webHidden/>
          </w:rPr>
          <w:instrText xml:space="preserve"> PAGEREF _Toc314558459 \h </w:instrText>
        </w:r>
        <w:r>
          <w:rPr>
            <w:noProof/>
            <w:webHidden/>
          </w:rPr>
        </w:r>
        <w:r>
          <w:rPr>
            <w:noProof/>
            <w:webHidden/>
          </w:rPr>
          <w:fldChar w:fldCharType="separate"/>
        </w:r>
        <w:r w:rsidR="00B9325D">
          <w:rPr>
            <w:noProof/>
            <w:webHidden/>
          </w:rPr>
          <w:t>12</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0" w:history="1">
        <w:r w:rsidR="00895A2E" w:rsidRPr="00D224CB">
          <w:rPr>
            <w:rStyle w:val="Hyperlink"/>
          </w:rPr>
          <w:t>2.1</w:t>
        </w:r>
        <w:r w:rsidR="00895A2E">
          <w:rPr>
            <w:rFonts w:asciiTheme="minorHAnsi" w:eastAsiaTheme="minorEastAsia" w:hAnsiTheme="minorHAnsi" w:cstheme="minorBidi"/>
            <w:b w:val="0"/>
            <w:sz w:val="22"/>
            <w:szCs w:val="22"/>
          </w:rPr>
          <w:tab/>
        </w:r>
        <w:r w:rsidR="00895A2E" w:rsidRPr="00D224CB">
          <w:rPr>
            <w:rStyle w:val="Hyperlink"/>
          </w:rPr>
          <w:t>Jurisdictions, Population, and Land Uses</w:t>
        </w:r>
        <w:r w:rsidR="00895A2E">
          <w:rPr>
            <w:webHidden/>
          </w:rPr>
          <w:tab/>
        </w:r>
        <w:r>
          <w:rPr>
            <w:webHidden/>
          </w:rPr>
          <w:fldChar w:fldCharType="begin"/>
        </w:r>
        <w:r w:rsidR="00895A2E">
          <w:rPr>
            <w:webHidden/>
          </w:rPr>
          <w:instrText xml:space="preserve"> PAGEREF _Toc314558460 \h </w:instrText>
        </w:r>
        <w:r>
          <w:rPr>
            <w:webHidden/>
          </w:rPr>
        </w:r>
        <w:r>
          <w:rPr>
            <w:webHidden/>
          </w:rPr>
          <w:fldChar w:fldCharType="separate"/>
        </w:r>
        <w:r w:rsidR="00B9325D">
          <w:rPr>
            <w:webHidden/>
          </w:rPr>
          <w:t>12</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1" w:history="1">
        <w:r w:rsidR="00895A2E" w:rsidRPr="00D224CB">
          <w:rPr>
            <w:rStyle w:val="Hyperlink"/>
          </w:rPr>
          <w:t>2.2</w:t>
        </w:r>
        <w:r w:rsidR="00895A2E">
          <w:rPr>
            <w:rFonts w:asciiTheme="minorHAnsi" w:eastAsiaTheme="minorEastAsia" w:hAnsiTheme="minorHAnsi" w:cstheme="minorBidi"/>
            <w:b w:val="0"/>
            <w:sz w:val="22"/>
            <w:szCs w:val="22"/>
          </w:rPr>
          <w:tab/>
        </w:r>
        <w:r w:rsidR="00895A2E" w:rsidRPr="00D224CB">
          <w:rPr>
            <w:rStyle w:val="Hyperlink"/>
          </w:rPr>
          <w:t>Hydrogeology</w:t>
        </w:r>
        <w:r w:rsidR="00895A2E">
          <w:rPr>
            <w:webHidden/>
          </w:rPr>
          <w:tab/>
        </w:r>
        <w:r>
          <w:rPr>
            <w:webHidden/>
          </w:rPr>
          <w:fldChar w:fldCharType="begin"/>
        </w:r>
        <w:r w:rsidR="00895A2E">
          <w:rPr>
            <w:webHidden/>
          </w:rPr>
          <w:instrText xml:space="preserve"> PAGEREF _Toc314558461 \h </w:instrText>
        </w:r>
        <w:r>
          <w:rPr>
            <w:webHidden/>
          </w:rPr>
        </w:r>
        <w:r>
          <w:rPr>
            <w:webHidden/>
          </w:rPr>
          <w:fldChar w:fldCharType="separate"/>
        </w:r>
        <w:r w:rsidR="00B9325D">
          <w:rPr>
            <w:webHidden/>
          </w:rPr>
          <w:t>14</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2" w:history="1">
        <w:r w:rsidR="00895A2E" w:rsidRPr="00D224CB">
          <w:rPr>
            <w:rStyle w:val="Hyperlink"/>
          </w:rPr>
          <w:t>2.3</w:t>
        </w:r>
        <w:r w:rsidR="00895A2E">
          <w:rPr>
            <w:rFonts w:asciiTheme="minorHAnsi" w:eastAsiaTheme="minorEastAsia" w:hAnsiTheme="minorHAnsi" w:cstheme="minorBidi"/>
            <w:b w:val="0"/>
            <w:sz w:val="22"/>
            <w:szCs w:val="22"/>
          </w:rPr>
          <w:tab/>
        </w:r>
        <w:r w:rsidR="00895A2E" w:rsidRPr="00D224CB">
          <w:rPr>
            <w:rStyle w:val="Hyperlink"/>
          </w:rPr>
          <w:t>Water Quality Trends</w:t>
        </w:r>
        <w:r w:rsidR="00895A2E">
          <w:rPr>
            <w:webHidden/>
          </w:rPr>
          <w:tab/>
        </w:r>
        <w:r>
          <w:rPr>
            <w:webHidden/>
          </w:rPr>
          <w:fldChar w:fldCharType="begin"/>
        </w:r>
        <w:r w:rsidR="00895A2E">
          <w:rPr>
            <w:webHidden/>
          </w:rPr>
          <w:instrText xml:space="preserve"> PAGEREF _Toc314558462 \h </w:instrText>
        </w:r>
        <w:r>
          <w:rPr>
            <w:webHidden/>
          </w:rPr>
        </w:r>
        <w:r>
          <w:rPr>
            <w:webHidden/>
          </w:rPr>
          <w:fldChar w:fldCharType="separate"/>
        </w:r>
        <w:r w:rsidR="00B9325D">
          <w:rPr>
            <w:webHidden/>
          </w:rPr>
          <w:t>16</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3" w:history="1">
        <w:r w:rsidR="00895A2E" w:rsidRPr="00D224CB">
          <w:rPr>
            <w:rStyle w:val="Hyperlink"/>
          </w:rPr>
          <w:t>2.4</w:t>
        </w:r>
        <w:r w:rsidR="00895A2E">
          <w:rPr>
            <w:rFonts w:asciiTheme="minorHAnsi" w:eastAsiaTheme="minorEastAsia" w:hAnsiTheme="minorHAnsi" w:cstheme="minorBidi"/>
            <w:b w:val="0"/>
            <w:sz w:val="22"/>
            <w:szCs w:val="22"/>
          </w:rPr>
          <w:tab/>
        </w:r>
        <w:r w:rsidR="00895A2E" w:rsidRPr="00D224CB">
          <w:rPr>
            <w:rStyle w:val="Hyperlink"/>
          </w:rPr>
          <w:t>Pollutant Sources</w:t>
        </w:r>
        <w:r w:rsidR="00895A2E">
          <w:rPr>
            <w:webHidden/>
          </w:rPr>
          <w:tab/>
        </w:r>
        <w:r>
          <w:rPr>
            <w:webHidden/>
          </w:rPr>
          <w:fldChar w:fldCharType="begin"/>
        </w:r>
        <w:r w:rsidR="00895A2E">
          <w:rPr>
            <w:webHidden/>
          </w:rPr>
          <w:instrText xml:space="preserve"> PAGEREF _Toc314558463 \h </w:instrText>
        </w:r>
        <w:r>
          <w:rPr>
            <w:webHidden/>
          </w:rPr>
        </w:r>
        <w:r>
          <w:rPr>
            <w:webHidden/>
          </w:rPr>
          <w:fldChar w:fldCharType="separate"/>
        </w:r>
        <w:r w:rsidR="00B9325D">
          <w:rPr>
            <w:webHidden/>
          </w:rPr>
          <w:t>17</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4" w:history="1">
        <w:r w:rsidR="00895A2E" w:rsidRPr="00D224CB">
          <w:rPr>
            <w:rStyle w:val="Hyperlink"/>
          </w:rPr>
          <w:t>2.5</w:t>
        </w:r>
        <w:r w:rsidR="00895A2E">
          <w:rPr>
            <w:rFonts w:asciiTheme="minorHAnsi" w:eastAsiaTheme="minorEastAsia" w:hAnsiTheme="minorHAnsi" w:cstheme="minorBidi"/>
            <w:b w:val="0"/>
            <w:sz w:val="22"/>
            <w:szCs w:val="22"/>
          </w:rPr>
          <w:tab/>
        </w:r>
        <w:r w:rsidR="00895A2E" w:rsidRPr="00D224CB">
          <w:rPr>
            <w:rStyle w:val="Hyperlink"/>
          </w:rPr>
          <w:t>Anticipated Outcomes</w:t>
        </w:r>
        <w:r w:rsidR="00895A2E">
          <w:rPr>
            <w:webHidden/>
          </w:rPr>
          <w:tab/>
        </w:r>
        <w:r>
          <w:rPr>
            <w:webHidden/>
          </w:rPr>
          <w:fldChar w:fldCharType="begin"/>
        </w:r>
        <w:r w:rsidR="00895A2E">
          <w:rPr>
            <w:webHidden/>
          </w:rPr>
          <w:instrText xml:space="preserve"> PAGEREF _Toc314558464 \h </w:instrText>
        </w:r>
        <w:r>
          <w:rPr>
            <w:webHidden/>
          </w:rPr>
        </w:r>
        <w:r>
          <w:rPr>
            <w:webHidden/>
          </w:rPr>
          <w:fldChar w:fldCharType="separate"/>
        </w:r>
        <w:r w:rsidR="00B9325D">
          <w:rPr>
            <w:webHidden/>
          </w:rPr>
          <w:t>18</w:t>
        </w:r>
        <w:r>
          <w:rPr>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65" w:history="1">
        <w:r w:rsidR="00895A2E" w:rsidRPr="00D224CB">
          <w:rPr>
            <w:rStyle w:val="Hyperlink"/>
            <w:caps/>
            <w:noProof/>
          </w:rPr>
          <w:t>Chapter 3</w:t>
        </w:r>
        <w:r w:rsidR="00895A2E" w:rsidRPr="00D224CB">
          <w:rPr>
            <w:rStyle w:val="Hyperlink"/>
            <w:noProof/>
          </w:rPr>
          <w:t xml:space="preserve"> : Management Actions</w:t>
        </w:r>
        <w:r w:rsidR="00895A2E">
          <w:rPr>
            <w:noProof/>
            <w:webHidden/>
          </w:rPr>
          <w:tab/>
        </w:r>
        <w:r>
          <w:rPr>
            <w:noProof/>
            <w:webHidden/>
          </w:rPr>
          <w:fldChar w:fldCharType="begin"/>
        </w:r>
        <w:r w:rsidR="00895A2E">
          <w:rPr>
            <w:noProof/>
            <w:webHidden/>
          </w:rPr>
          <w:instrText xml:space="preserve"> PAGEREF _Toc314558465 \h </w:instrText>
        </w:r>
        <w:r>
          <w:rPr>
            <w:noProof/>
            <w:webHidden/>
          </w:rPr>
        </w:r>
        <w:r>
          <w:rPr>
            <w:noProof/>
            <w:webHidden/>
          </w:rPr>
          <w:fldChar w:fldCharType="separate"/>
        </w:r>
        <w:r w:rsidR="00B9325D">
          <w:rPr>
            <w:noProof/>
            <w:webHidden/>
          </w:rPr>
          <w:t>20</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6" w:history="1">
        <w:r w:rsidR="00895A2E" w:rsidRPr="00D224CB">
          <w:rPr>
            <w:rStyle w:val="Hyperlink"/>
          </w:rPr>
          <w:t>3.1</w:t>
        </w:r>
        <w:r w:rsidR="00895A2E">
          <w:rPr>
            <w:rFonts w:asciiTheme="minorHAnsi" w:eastAsiaTheme="minorEastAsia" w:hAnsiTheme="minorHAnsi" w:cstheme="minorBidi"/>
            <w:b w:val="0"/>
            <w:sz w:val="22"/>
            <w:szCs w:val="22"/>
          </w:rPr>
          <w:tab/>
        </w:r>
        <w:r w:rsidR="00895A2E" w:rsidRPr="00D224CB">
          <w:rPr>
            <w:rStyle w:val="Hyperlink"/>
          </w:rPr>
          <w:t>Municipal Stormwater Permits</w:t>
        </w:r>
        <w:r w:rsidR="00895A2E">
          <w:rPr>
            <w:webHidden/>
          </w:rPr>
          <w:tab/>
        </w:r>
        <w:r>
          <w:rPr>
            <w:webHidden/>
          </w:rPr>
          <w:fldChar w:fldCharType="begin"/>
        </w:r>
        <w:r w:rsidR="00895A2E">
          <w:rPr>
            <w:webHidden/>
          </w:rPr>
          <w:instrText xml:space="preserve"> PAGEREF _Toc314558466 \h </w:instrText>
        </w:r>
        <w:r>
          <w:rPr>
            <w:webHidden/>
          </w:rPr>
        </w:r>
        <w:r>
          <w:rPr>
            <w:webHidden/>
          </w:rPr>
          <w:fldChar w:fldCharType="separate"/>
        </w:r>
        <w:r w:rsidR="00B9325D">
          <w:rPr>
            <w:webHidden/>
          </w:rPr>
          <w:t>20</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7" w:history="1">
        <w:r w:rsidR="00895A2E" w:rsidRPr="00D224CB">
          <w:rPr>
            <w:rStyle w:val="Hyperlink"/>
          </w:rPr>
          <w:t>3.2</w:t>
        </w:r>
        <w:r w:rsidR="00895A2E">
          <w:rPr>
            <w:rFonts w:asciiTheme="minorHAnsi" w:eastAsiaTheme="minorEastAsia" w:hAnsiTheme="minorHAnsi" w:cstheme="minorBidi"/>
            <w:b w:val="0"/>
            <w:sz w:val="22"/>
            <w:szCs w:val="22"/>
          </w:rPr>
          <w:tab/>
        </w:r>
        <w:r w:rsidR="00895A2E" w:rsidRPr="00D224CB">
          <w:rPr>
            <w:rStyle w:val="Hyperlink"/>
          </w:rPr>
          <w:t>Management Actions</w:t>
        </w:r>
        <w:r w:rsidR="00895A2E">
          <w:rPr>
            <w:webHidden/>
          </w:rPr>
          <w:tab/>
        </w:r>
        <w:r>
          <w:rPr>
            <w:webHidden/>
          </w:rPr>
          <w:fldChar w:fldCharType="begin"/>
        </w:r>
        <w:r w:rsidR="00895A2E">
          <w:rPr>
            <w:webHidden/>
          </w:rPr>
          <w:instrText xml:space="preserve"> PAGEREF _Toc314558467 \h </w:instrText>
        </w:r>
        <w:r>
          <w:rPr>
            <w:webHidden/>
          </w:rPr>
        </w:r>
        <w:r>
          <w:rPr>
            <w:webHidden/>
          </w:rPr>
          <w:fldChar w:fldCharType="separate"/>
        </w:r>
        <w:r w:rsidR="00B9325D">
          <w:rPr>
            <w:webHidden/>
          </w:rPr>
          <w:t>21</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68" w:history="1">
        <w:r w:rsidR="00895A2E" w:rsidRPr="00D224CB">
          <w:rPr>
            <w:rStyle w:val="Hyperlink"/>
          </w:rPr>
          <w:t>3.3</w:t>
        </w:r>
        <w:r w:rsidR="00895A2E">
          <w:rPr>
            <w:rFonts w:asciiTheme="minorHAnsi" w:eastAsiaTheme="minorEastAsia" w:hAnsiTheme="minorHAnsi" w:cstheme="minorBidi"/>
            <w:b w:val="0"/>
            <w:sz w:val="22"/>
            <w:szCs w:val="22"/>
          </w:rPr>
          <w:tab/>
        </w:r>
        <w:r w:rsidR="00895A2E" w:rsidRPr="00D224CB">
          <w:rPr>
            <w:rStyle w:val="Hyperlink"/>
          </w:rPr>
          <w:t>Section 319 Funding Elements</w:t>
        </w:r>
        <w:r w:rsidR="00895A2E">
          <w:rPr>
            <w:webHidden/>
          </w:rPr>
          <w:tab/>
        </w:r>
        <w:r>
          <w:rPr>
            <w:webHidden/>
          </w:rPr>
          <w:fldChar w:fldCharType="begin"/>
        </w:r>
        <w:r w:rsidR="00895A2E">
          <w:rPr>
            <w:webHidden/>
          </w:rPr>
          <w:instrText xml:space="preserve"> PAGEREF _Toc314558468 \h </w:instrText>
        </w:r>
        <w:r>
          <w:rPr>
            <w:webHidden/>
          </w:rPr>
        </w:r>
        <w:r>
          <w:rPr>
            <w:webHidden/>
          </w:rPr>
          <w:fldChar w:fldCharType="separate"/>
        </w:r>
        <w:r w:rsidR="00B9325D">
          <w:rPr>
            <w:webHidden/>
          </w:rPr>
          <w:t>37</w:t>
        </w:r>
        <w:r>
          <w:rPr>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69" w:history="1">
        <w:r w:rsidR="00895A2E" w:rsidRPr="00D224CB">
          <w:rPr>
            <w:rStyle w:val="Hyperlink"/>
            <w:caps/>
            <w:noProof/>
          </w:rPr>
          <w:t>Chapter 4</w:t>
        </w:r>
        <w:r w:rsidR="00895A2E" w:rsidRPr="00D224CB">
          <w:rPr>
            <w:rStyle w:val="Hyperlink"/>
            <w:noProof/>
          </w:rPr>
          <w:t xml:space="preserve"> : Assessing Progress and Making Changes</w:t>
        </w:r>
        <w:r w:rsidR="00895A2E">
          <w:rPr>
            <w:noProof/>
            <w:webHidden/>
          </w:rPr>
          <w:tab/>
        </w:r>
        <w:r>
          <w:rPr>
            <w:noProof/>
            <w:webHidden/>
          </w:rPr>
          <w:fldChar w:fldCharType="begin"/>
        </w:r>
        <w:r w:rsidR="00895A2E">
          <w:rPr>
            <w:noProof/>
            <w:webHidden/>
          </w:rPr>
          <w:instrText xml:space="preserve"> PAGEREF _Toc314558469 \h </w:instrText>
        </w:r>
        <w:r>
          <w:rPr>
            <w:noProof/>
            <w:webHidden/>
          </w:rPr>
        </w:r>
        <w:r>
          <w:rPr>
            <w:noProof/>
            <w:webHidden/>
          </w:rPr>
          <w:fldChar w:fldCharType="separate"/>
        </w:r>
        <w:r w:rsidR="00B9325D">
          <w:rPr>
            <w:noProof/>
            <w:webHidden/>
          </w:rPr>
          <w:t>38</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0" w:history="1">
        <w:r w:rsidR="00895A2E" w:rsidRPr="00D224CB">
          <w:rPr>
            <w:rStyle w:val="Hyperlink"/>
          </w:rPr>
          <w:t>4.1</w:t>
        </w:r>
        <w:r w:rsidR="00895A2E">
          <w:rPr>
            <w:rFonts w:asciiTheme="minorHAnsi" w:eastAsiaTheme="minorEastAsia" w:hAnsiTheme="minorHAnsi" w:cstheme="minorBidi"/>
            <w:b w:val="0"/>
            <w:sz w:val="22"/>
            <w:szCs w:val="22"/>
          </w:rPr>
          <w:tab/>
        </w:r>
        <w:r w:rsidR="00895A2E" w:rsidRPr="00D224CB">
          <w:rPr>
            <w:rStyle w:val="Hyperlink"/>
          </w:rPr>
          <w:t>Tracking Implementation</w:t>
        </w:r>
        <w:r w:rsidR="00895A2E">
          <w:rPr>
            <w:webHidden/>
          </w:rPr>
          <w:tab/>
        </w:r>
        <w:r>
          <w:rPr>
            <w:webHidden/>
          </w:rPr>
          <w:fldChar w:fldCharType="begin"/>
        </w:r>
        <w:r w:rsidR="00895A2E">
          <w:rPr>
            <w:webHidden/>
          </w:rPr>
          <w:instrText xml:space="preserve"> PAGEREF _Toc314558470 \h </w:instrText>
        </w:r>
        <w:r>
          <w:rPr>
            <w:webHidden/>
          </w:rPr>
        </w:r>
        <w:r>
          <w:rPr>
            <w:webHidden/>
          </w:rPr>
          <w:fldChar w:fldCharType="separate"/>
        </w:r>
        <w:r w:rsidR="00B9325D">
          <w:rPr>
            <w:webHidden/>
          </w:rPr>
          <w:t>38</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1" w:history="1">
        <w:r w:rsidR="00895A2E" w:rsidRPr="00D224CB">
          <w:rPr>
            <w:rStyle w:val="Hyperlink"/>
          </w:rPr>
          <w:t>4.2</w:t>
        </w:r>
        <w:r w:rsidR="00895A2E">
          <w:rPr>
            <w:rFonts w:asciiTheme="minorHAnsi" w:eastAsiaTheme="minorEastAsia" w:hAnsiTheme="minorHAnsi" w:cstheme="minorBidi"/>
            <w:b w:val="0"/>
            <w:sz w:val="22"/>
            <w:szCs w:val="22"/>
          </w:rPr>
          <w:tab/>
        </w:r>
        <w:r w:rsidR="00895A2E" w:rsidRPr="00D224CB">
          <w:rPr>
            <w:rStyle w:val="Hyperlink"/>
          </w:rPr>
          <w:t>Water Quality Monitoring</w:t>
        </w:r>
        <w:r w:rsidR="00895A2E">
          <w:rPr>
            <w:webHidden/>
          </w:rPr>
          <w:tab/>
        </w:r>
        <w:r>
          <w:rPr>
            <w:webHidden/>
          </w:rPr>
          <w:fldChar w:fldCharType="begin"/>
        </w:r>
        <w:r w:rsidR="00895A2E">
          <w:rPr>
            <w:webHidden/>
          </w:rPr>
          <w:instrText xml:space="preserve"> PAGEREF _Toc314558471 \h </w:instrText>
        </w:r>
        <w:r>
          <w:rPr>
            <w:webHidden/>
          </w:rPr>
        </w:r>
        <w:r>
          <w:rPr>
            <w:webHidden/>
          </w:rPr>
          <w:fldChar w:fldCharType="separate"/>
        </w:r>
        <w:r w:rsidR="00B9325D">
          <w:rPr>
            <w:webHidden/>
          </w:rPr>
          <w:t>41</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2" w:history="1">
        <w:r w:rsidR="00895A2E" w:rsidRPr="00D224CB">
          <w:rPr>
            <w:rStyle w:val="Hyperlink"/>
          </w:rPr>
          <w:t>4.3</w:t>
        </w:r>
        <w:r w:rsidR="00895A2E">
          <w:rPr>
            <w:rFonts w:asciiTheme="minorHAnsi" w:eastAsiaTheme="minorEastAsia" w:hAnsiTheme="minorHAnsi" w:cstheme="minorBidi"/>
            <w:b w:val="0"/>
            <w:sz w:val="22"/>
            <w:szCs w:val="22"/>
          </w:rPr>
          <w:tab/>
        </w:r>
        <w:r w:rsidR="00895A2E" w:rsidRPr="00D224CB">
          <w:rPr>
            <w:rStyle w:val="Hyperlink"/>
          </w:rPr>
          <w:t>Adaptive Management Measures</w:t>
        </w:r>
        <w:r w:rsidR="00895A2E">
          <w:rPr>
            <w:webHidden/>
          </w:rPr>
          <w:tab/>
        </w:r>
        <w:r>
          <w:rPr>
            <w:webHidden/>
          </w:rPr>
          <w:fldChar w:fldCharType="begin"/>
        </w:r>
        <w:r w:rsidR="00895A2E">
          <w:rPr>
            <w:webHidden/>
          </w:rPr>
          <w:instrText xml:space="preserve"> PAGEREF _Toc314558472 \h </w:instrText>
        </w:r>
        <w:r>
          <w:rPr>
            <w:webHidden/>
          </w:rPr>
        </w:r>
        <w:r>
          <w:rPr>
            <w:webHidden/>
          </w:rPr>
          <w:fldChar w:fldCharType="separate"/>
        </w:r>
        <w:r w:rsidR="00B9325D">
          <w:rPr>
            <w:webHidden/>
          </w:rPr>
          <w:t>46</w:t>
        </w:r>
        <w:r>
          <w:rPr>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73" w:history="1">
        <w:r w:rsidR="00895A2E" w:rsidRPr="00D224CB">
          <w:rPr>
            <w:rStyle w:val="Hyperlink"/>
            <w:caps/>
            <w:noProof/>
          </w:rPr>
          <w:t>Chapter 5</w:t>
        </w:r>
        <w:r w:rsidR="00895A2E" w:rsidRPr="00D224CB">
          <w:rPr>
            <w:rStyle w:val="Hyperlink"/>
            <w:noProof/>
          </w:rPr>
          <w:t xml:space="preserve"> : Commitment to Plan Implementation</w:t>
        </w:r>
        <w:r w:rsidR="00895A2E">
          <w:rPr>
            <w:noProof/>
            <w:webHidden/>
          </w:rPr>
          <w:tab/>
        </w:r>
        <w:r>
          <w:rPr>
            <w:noProof/>
            <w:webHidden/>
          </w:rPr>
          <w:fldChar w:fldCharType="begin"/>
        </w:r>
        <w:r w:rsidR="00895A2E">
          <w:rPr>
            <w:noProof/>
            <w:webHidden/>
          </w:rPr>
          <w:instrText xml:space="preserve"> PAGEREF _Toc314558473 \h </w:instrText>
        </w:r>
        <w:r>
          <w:rPr>
            <w:noProof/>
            <w:webHidden/>
          </w:rPr>
        </w:r>
        <w:r>
          <w:rPr>
            <w:noProof/>
            <w:webHidden/>
          </w:rPr>
          <w:fldChar w:fldCharType="separate"/>
        </w:r>
        <w:r w:rsidR="00B9325D">
          <w:rPr>
            <w:noProof/>
            <w:webHidden/>
          </w:rPr>
          <w:t>47</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4" w:history="1">
        <w:r w:rsidR="00895A2E" w:rsidRPr="00D224CB">
          <w:rPr>
            <w:rStyle w:val="Hyperlink"/>
          </w:rPr>
          <w:t>5.1</w:t>
        </w:r>
        <w:r w:rsidR="00895A2E">
          <w:rPr>
            <w:rFonts w:asciiTheme="minorHAnsi" w:eastAsiaTheme="minorEastAsia" w:hAnsiTheme="minorHAnsi" w:cstheme="minorBidi"/>
            <w:b w:val="0"/>
            <w:sz w:val="22"/>
            <w:szCs w:val="22"/>
          </w:rPr>
          <w:tab/>
        </w:r>
        <w:r w:rsidR="00895A2E" w:rsidRPr="00D224CB">
          <w:rPr>
            <w:rStyle w:val="Hyperlink"/>
          </w:rPr>
          <w:t>Examples of Commitment to BMAP Implementation</w:t>
        </w:r>
        <w:r w:rsidR="00895A2E">
          <w:rPr>
            <w:webHidden/>
          </w:rPr>
          <w:tab/>
        </w:r>
        <w:r>
          <w:rPr>
            <w:webHidden/>
          </w:rPr>
          <w:fldChar w:fldCharType="begin"/>
        </w:r>
        <w:r w:rsidR="00895A2E">
          <w:rPr>
            <w:webHidden/>
          </w:rPr>
          <w:instrText xml:space="preserve"> PAGEREF _Toc314558474 \h </w:instrText>
        </w:r>
        <w:r>
          <w:rPr>
            <w:webHidden/>
          </w:rPr>
        </w:r>
        <w:r>
          <w:rPr>
            <w:webHidden/>
          </w:rPr>
          <w:fldChar w:fldCharType="separate"/>
        </w:r>
        <w:r w:rsidR="00B9325D">
          <w:rPr>
            <w:webHidden/>
          </w:rPr>
          <w:t>47</w:t>
        </w:r>
        <w:r>
          <w:rPr>
            <w:webHidden/>
          </w:rPr>
          <w:fldChar w:fldCharType="end"/>
        </w:r>
      </w:hyperlink>
    </w:p>
    <w:p w:rsidR="00895A2E" w:rsidRDefault="0070056E">
      <w:pPr>
        <w:pStyle w:val="TOC1"/>
        <w:rPr>
          <w:rFonts w:asciiTheme="minorHAnsi" w:eastAsiaTheme="minorEastAsia" w:hAnsiTheme="minorHAnsi" w:cstheme="minorBidi"/>
          <w:b w:val="0"/>
          <w:smallCaps w:val="0"/>
          <w:noProof/>
          <w:sz w:val="22"/>
          <w:szCs w:val="22"/>
        </w:rPr>
      </w:pPr>
      <w:hyperlink w:anchor="_Toc314558475" w:history="1">
        <w:r w:rsidR="00895A2E" w:rsidRPr="00D224CB">
          <w:rPr>
            <w:rStyle w:val="Hyperlink"/>
            <w:noProof/>
          </w:rPr>
          <w:t>APPENDICES</w:t>
        </w:r>
        <w:r w:rsidR="00895A2E">
          <w:rPr>
            <w:noProof/>
            <w:webHidden/>
          </w:rPr>
          <w:tab/>
        </w:r>
        <w:r>
          <w:rPr>
            <w:noProof/>
            <w:webHidden/>
          </w:rPr>
          <w:fldChar w:fldCharType="begin"/>
        </w:r>
        <w:r w:rsidR="00895A2E">
          <w:rPr>
            <w:noProof/>
            <w:webHidden/>
          </w:rPr>
          <w:instrText xml:space="preserve"> PAGEREF _Toc314558475 \h </w:instrText>
        </w:r>
        <w:r>
          <w:rPr>
            <w:noProof/>
            <w:webHidden/>
          </w:rPr>
        </w:r>
        <w:r>
          <w:rPr>
            <w:noProof/>
            <w:webHidden/>
          </w:rPr>
          <w:fldChar w:fldCharType="separate"/>
        </w:r>
        <w:r w:rsidR="00B9325D">
          <w:rPr>
            <w:noProof/>
            <w:webHidden/>
          </w:rPr>
          <w:t>57</w:t>
        </w:r>
        <w:r>
          <w:rPr>
            <w:noProof/>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6" w:history="1">
        <w:r w:rsidR="00895A2E" w:rsidRPr="00D224CB">
          <w:rPr>
            <w:rStyle w:val="Hyperlink"/>
          </w:rPr>
          <w:t>Appendix A:  TMDL Basin Rotation Schedule</w:t>
        </w:r>
        <w:r w:rsidR="00895A2E">
          <w:rPr>
            <w:webHidden/>
          </w:rPr>
          <w:tab/>
        </w:r>
        <w:r>
          <w:rPr>
            <w:webHidden/>
          </w:rPr>
          <w:fldChar w:fldCharType="begin"/>
        </w:r>
        <w:r w:rsidR="00895A2E">
          <w:rPr>
            <w:webHidden/>
          </w:rPr>
          <w:instrText xml:space="preserve"> PAGEREF _Toc314558476 \h </w:instrText>
        </w:r>
        <w:r>
          <w:rPr>
            <w:webHidden/>
          </w:rPr>
        </w:r>
        <w:r>
          <w:rPr>
            <w:webHidden/>
          </w:rPr>
          <w:fldChar w:fldCharType="separate"/>
        </w:r>
        <w:r w:rsidR="00B9325D">
          <w:rPr>
            <w:webHidden/>
          </w:rPr>
          <w:t>58</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7" w:history="1">
        <w:r w:rsidR="00895A2E" w:rsidRPr="00D224CB">
          <w:rPr>
            <w:rStyle w:val="Hyperlink"/>
          </w:rPr>
          <w:t>Appendix B:  Summary of Statutory Provisions Guiding BMAP Development and Implementation</w:t>
        </w:r>
        <w:r w:rsidR="00895A2E">
          <w:rPr>
            <w:webHidden/>
          </w:rPr>
          <w:tab/>
        </w:r>
        <w:r>
          <w:rPr>
            <w:webHidden/>
          </w:rPr>
          <w:fldChar w:fldCharType="begin"/>
        </w:r>
        <w:r w:rsidR="00895A2E">
          <w:rPr>
            <w:webHidden/>
          </w:rPr>
          <w:instrText xml:space="preserve"> PAGEREF _Toc314558477 \h </w:instrText>
        </w:r>
        <w:r>
          <w:rPr>
            <w:webHidden/>
          </w:rPr>
        </w:r>
        <w:r>
          <w:rPr>
            <w:webHidden/>
          </w:rPr>
          <w:fldChar w:fldCharType="separate"/>
        </w:r>
        <w:r w:rsidR="00B9325D">
          <w:rPr>
            <w:webHidden/>
          </w:rPr>
          <w:t>59</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8" w:history="1">
        <w:r w:rsidR="00895A2E" w:rsidRPr="00D224CB">
          <w:rPr>
            <w:rStyle w:val="Hyperlink"/>
          </w:rPr>
          <w:t>Appendix C:  Stakeholder Involvement in BMAP Development</w:t>
        </w:r>
        <w:r w:rsidR="00895A2E">
          <w:rPr>
            <w:webHidden/>
          </w:rPr>
          <w:tab/>
        </w:r>
        <w:r>
          <w:rPr>
            <w:webHidden/>
          </w:rPr>
          <w:fldChar w:fldCharType="begin"/>
        </w:r>
        <w:r w:rsidR="00895A2E">
          <w:rPr>
            <w:webHidden/>
          </w:rPr>
          <w:instrText xml:space="preserve"> PAGEREF _Toc314558478 \h </w:instrText>
        </w:r>
        <w:r>
          <w:rPr>
            <w:webHidden/>
          </w:rPr>
        </w:r>
        <w:r>
          <w:rPr>
            <w:webHidden/>
          </w:rPr>
          <w:fldChar w:fldCharType="separate"/>
        </w:r>
        <w:r w:rsidR="00B9325D">
          <w:rPr>
            <w:webHidden/>
          </w:rPr>
          <w:t>62</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79" w:history="1">
        <w:r w:rsidR="00895A2E" w:rsidRPr="00D224CB">
          <w:rPr>
            <w:rStyle w:val="Hyperlink"/>
          </w:rPr>
          <w:t>Appendix D:  Restoration Focus Areas</w:t>
        </w:r>
        <w:r w:rsidR="00895A2E">
          <w:rPr>
            <w:webHidden/>
          </w:rPr>
          <w:tab/>
        </w:r>
        <w:r>
          <w:rPr>
            <w:webHidden/>
          </w:rPr>
          <w:fldChar w:fldCharType="begin"/>
        </w:r>
        <w:r w:rsidR="00895A2E">
          <w:rPr>
            <w:webHidden/>
          </w:rPr>
          <w:instrText xml:space="preserve"> PAGEREF _Toc314558479 \h </w:instrText>
        </w:r>
        <w:r>
          <w:rPr>
            <w:webHidden/>
          </w:rPr>
        </w:r>
        <w:r>
          <w:rPr>
            <w:webHidden/>
          </w:rPr>
          <w:fldChar w:fldCharType="separate"/>
        </w:r>
        <w:r w:rsidR="00B9325D">
          <w:rPr>
            <w:webHidden/>
          </w:rPr>
          <w:t>63</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80" w:history="1">
        <w:r w:rsidR="00895A2E" w:rsidRPr="00D224CB">
          <w:rPr>
            <w:rStyle w:val="Hyperlink"/>
          </w:rPr>
          <w:t>Appendix E: Summary of EPA-Recommended Elements of a Comprehensive Watershed Plan</w:t>
        </w:r>
        <w:r w:rsidR="00895A2E">
          <w:rPr>
            <w:webHidden/>
          </w:rPr>
          <w:tab/>
        </w:r>
        <w:r>
          <w:rPr>
            <w:webHidden/>
          </w:rPr>
          <w:fldChar w:fldCharType="begin"/>
        </w:r>
        <w:r w:rsidR="00895A2E">
          <w:rPr>
            <w:webHidden/>
          </w:rPr>
          <w:instrText xml:space="preserve"> PAGEREF _Toc314558480 \h </w:instrText>
        </w:r>
        <w:r>
          <w:rPr>
            <w:webHidden/>
          </w:rPr>
        </w:r>
        <w:r>
          <w:rPr>
            <w:webHidden/>
          </w:rPr>
          <w:fldChar w:fldCharType="separate"/>
        </w:r>
        <w:r w:rsidR="00B9325D">
          <w:rPr>
            <w:webHidden/>
          </w:rPr>
          <w:t>68</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81" w:history="1">
        <w:r w:rsidR="00895A2E" w:rsidRPr="00D224CB">
          <w:rPr>
            <w:rStyle w:val="Hyperlink"/>
          </w:rPr>
          <w:t>Appendix F:  Well and Spring Sampling To Evaluate Nitrogen Sources in the Alachua County Portion of the Santa Fe BMAP Area–DRAFT</w:t>
        </w:r>
        <w:r w:rsidR="00895A2E">
          <w:rPr>
            <w:webHidden/>
          </w:rPr>
          <w:tab/>
        </w:r>
        <w:r>
          <w:rPr>
            <w:webHidden/>
          </w:rPr>
          <w:fldChar w:fldCharType="begin"/>
        </w:r>
        <w:r w:rsidR="00895A2E">
          <w:rPr>
            <w:webHidden/>
          </w:rPr>
          <w:instrText xml:space="preserve"> PAGEREF _Toc314558481 \h </w:instrText>
        </w:r>
        <w:r>
          <w:rPr>
            <w:webHidden/>
          </w:rPr>
        </w:r>
        <w:r>
          <w:rPr>
            <w:webHidden/>
          </w:rPr>
          <w:fldChar w:fldCharType="separate"/>
        </w:r>
        <w:r w:rsidR="00B9325D">
          <w:rPr>
            <w:webHidden/>
          </w:rPr>
          <w:t>72</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82" w:history="1">
        <w:r w:rsidR="00895A2E" w:rsidRPr="00D224CB">
          <w:rPr>
            <w:rStyle w:val="Hyperlink"/>
          </w:rPr>
          <w:t>Appendix G:  Glossary of Terms</w:t>
        </w:r>
        <w:r w:rsidR="00895A2E">
          <w:rPr>
            <w:webHidden/>
          </w:rPr>
          <w:tab/>
        </w:r>
        <w:r>
          <w:rPr>
            <w:webHidden/>
          </w:rPr>
          <w:fldChar w:fldCharType="begin"/>
        </w:r>
        <w:r w:rsidR="00895A2E">
          <w:rPr>
            <w:webHidden/>
          </w:rPr>
          <w:instrText xml:space="preserve"> PAGEREF _Toc314558482 \h </w:instrText>
        </w:r>
        <w:r>
          <w:rPr>
            <w:webHidden/>
          </w:rPr>
        </w:r>
        <w:r>
          <w:rPr>
            <w:webHidden/>
          </w:rPr>
          <w:fldChar w:fldCharType="separate"/>
        </w:r>
        <w:r w:rsidR="00B9325D">
          <w:rPr>
            <w:webHidden/>
          </w:rPr>
          <w:t>86</w:t>
        </w:r>
        <w:r>
          <w:rPr>
            <w:webHidden/>
          </w:rPr>
          <w:fldChar w:fldCharType="end"/>
        </w:r>
      </w:hyperlink>
    </w:p>
    <w:p w:rsidR="00895A2E" w:rsidRDefault="0070056E">
      <w:pPr>
        <w:pStyle w:val="TOC2"/>
        <w:rPr>
          <w:rFonts w:asciiTheme="minorHAnsi" w:eastAsiaTheme="minorEastAsia" w:hAnsiTheme="minorHAnsi" w:cstheme="minorBidi"/>
          <w:b w:val="0"/>
          <w:sz w:val="22"/>
          <w:szCs w:val="22"/>
        </w:rPr>
      </w:pPr>
      <w:hyperlink w:anchor="_Toc314558483" w:history="1">
        <w:r w:rsidR="00895A2E" w:rsidRPr="00D224CB">
          <w:rPr>
            <w:rStyle w:val="Hyperlink"/>
          </w:rPr>
          <w:t>Appendix H:  Bibliography of Key References and Websites</w:t>
        </w:r>
        <w:r w:rsidR="00895A2E">
          <w:rPr>
            <w:webHidden/>
          </w:rPr>
          <w:tab/>
        </w:r>
        <w:r>
          <w:rPr>
            <w:webHidden/>
          </w:rPr>
          <w:fldChar w:fldCharType="begin"/>
        </w:r>
        <w:r w:rsidR="00895A2E">
          <w:rPr>
            <w:webHidden/>
          </w:rPr>
          <w:instrText xml:space="preserve"> PAGEREF _Toc314558483 \h </w:instrText>
        </w:r>
        <w:r>
          <w:rPr>
            <w:webHidden/>
          </w:rPr>
        </w:r>
        <w:r>
          <w:rPr>
            <w:webHidden/>
          </w:rPr>
          <w:fldChar w:fldCharType="separate"/>
        </w:r>
        <w:r w:rsidR="00B9325D">
          <w:rPr>
            <w:webHidden/>
          </w:rPr>
          <w:t>91</w:t>
        </w:r>
        <w:r>
          <w:rPr>
            <w:webHidden/>
          </w:rPr>
          <w:fldChar w:fldCharType="end"/>
        </w:r>
      </w:hyperlink>
    </w:p>
    <w:p w:rsidR="00062979" w:rsidRDefault="0070056E" w:rsidP="00062979">
      <w:pPr>
        <w:pStyle w:val="Bodytextreduced"/>
      </w:pPr>
      <w:r>
        <w:fldChar w:fldCharType="end"/>
      </w:r>
    </w:p>
    <w:p w:rsidR="00062979" w:rsidRDefault="00062979" w:rsidP="00062979">
      <w:pPr>
        <w:pStyle w:val="Bodytextreduced"/>
      </w:pPr>
    </w:p>
    <w:p w:rsidR="00062979" w:rsidRDefault="00062979" w:rsidP="00062979">
      <w:pPr>
        <w:pStyle w:val="Bodytextreduced"/>
      </w:pPr>
    </w:p>
    <w:p w:rsidR="009F6444" w:rsidRDefault="00E92C31">
      <w:pPr>
        <w:pStyle w:val="TOC1"/>
        <w:rPr>
          <w:smallCaps w:val="0"/>
          <w:sz w:val="32"/>
          <w:szCs w:val="32"/>
        </w:rPr>
      </w:pPr>
      <w:r w:rsidRPr="00E92C31">
        <w:rPr>
          <w:sz w:val="32"/>
          <w:szCs w:val="32"/>
        </w:rPr>
        <w:t>List of Figures</w:t>
      </w:r>
    </w:p>
    <w:p w:rsidR="008D071A" w:rsidRPr="0034635A" w:rsidRDefault="008D071A" w:rsidP="008D071A">
      <w:pPr>
        <w:pStyle w:val="Bodytextreduced"/>
      </w:pPr>
    </w:p>
    <w:p w:rsidR="00C633B0" w:rsidRDefault="0070056E">
      <w:pPr>
        <w:pStyle w:val="TableofFigures"/>
        <w:rPr>
          <w:rFonts w:asciiTheme="minorHAnsi" w:eastAsiaTheme="minorEastAsia" w:hAnsiTheme="minorHAnsi" w:cstheme="minorBidi"/>
          <w:b w:val="0"/>
          <w:i w:val="0"/>
          <w:szCs w:val="22"/>
        </w:rPr>
      </w:pPr>
      <w:r w:rsidRPr="0070056E">
        <w:rPr>
          <w:rFonts w:cs="Arial"/>
          <w:bCs/>
          <w:smallCaps/>
          <w:szCs w:val="22"/>
        </w:rPr>
        <w:fldChar w:fldCharType="begin"/>
      </w:r>
      <w:r w:rsidR="0053448D">
        <w:rPr>
          <w:rFonts w:cs="Arial"/>
          <w:bCs/>
          <w:smallCaps/>
          <w:szCs w:val="22"/>
        </w:rPr>
        <w:instrText xml:space="preserve"> TOC \h \z \t "Caption" \c </w:instrText>
      </w:r>
      <w:r w:rsidRPr="0070056E">
        <w:rPr>
          <w:rFonts w:cs="Arial"/>
          <w:bCs/>
          <w:smallCaps/>
          <w:szCs w:val="22"/>
        </w:rPr>
        <w:fldChar w:fldCharType="separate"/>
      </w:r>
      <w:hyperlink w:anchor="_Toc306623199" w:history="1">
        <w:r w:rsidR="00C633B0" w:rsidRPr="007B75B6">
          <w:rPr>
            <w:rStyle w:val="Hyperlink"/>
          </w:rPr>
          <w:t>Figure 1:  Santa Fe River Planning Unit</w:t>
        </w:r>
        <w:r w:rsidR="00C633B0">
          <w:rPr>
            <w:webHidden/>
          </w:rPr>
          <w:tab/>
        </w:r>
        <w:r>
          <w:rPr>
            <w:webHidden/>
          </w:rPr>
          <w:fldChar w:fldCharType="begin"/>
        </w:r>
        <w:r w:rsidR="00C633B0">
          <w:rPr>
            <w:webHidden/>
          </w:rPr>
          <w:instrText xml:space="preserve"> PAGEREF _Toc306623199 \h </w:instrText>
        </w:r>
        <w:r>
          <w:rPr>
            <w:webHidden/>
          </w:rPr>
        </w:r>
        <w:r>
          <w:rPr>
            <w:webHidden/>
          </w:rPr>
          <w:fldChar w:fldCharType="separate"/>
        </w:r>
        <w:r w:rsidR="00B9325D">
          <w:rPr>
            <w:webHidden/>
          </w:rPr>
          <w:t>4</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0" w:history="1">
        <w:r w:rsidR="00C633B0" w:rsidRPr="007B75B6">
          <w:rPr>
            <w:rStyle w:val="Hyperlink"/>
          </w:rPr>
          <w:t>Figure 2.  Santa Fe River BMAP area</w:t>
        </w:r>
        <w:r w:rsidR="00C633B0">
          <w:rPr>
            <w:webHidden/>
          </w:rPr>
          <w:tab/>
        </w:r>
        <w:r>
          <w:rPr>
            <w:webHidden/>
          </w:rPr>
          <w:fldChar w:fldCharType="begin"/>
        </w:r>
        <w:r w:rsidR="00C633B0">
          <w:rPr>
            <w:webHidden/>
          </w:rPr>
          <w:instrText xml:space="preserve"> PAGEREF _Toc306623200 \h </w:instrText>
        </w:r>
        <w:r>
          <w:rPr>
            <w:webHidden/>
          </w:rPr>
        </w:r>
        <w:r>
          <w:rPr>
            <w:webHidden/>
          </w:rPr>
          <w:fldChar w:fldCharType="separate"/>
        </w:r>
        <w:r w:rsidR="00B9325D">
          <w:rPr>
            <w:webHidden/>
          </w:rPr>
          <w:t>5</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1" w:history="1">
        <w:r w:rsidR="00C633B0" w:rsidRPr="007B75B6">
          <w:rPr>
            <w:rStyle w:val="Hyperlink"/>
          </w:rPr>
          <w:t>Figure 3.  Major land use categories in the Santa Fe River Basin in 2008</w:t>
        </w:r>
        <w:r w:rsidR="00C633B0">
          <w:rPr>
            <w:webHidden/>
          </w:rPr>
          <w:tab/>
        </w:r>
        <w:r>
          <w:rPr>
            <w:webHidden/>
          </w:rPr>
          <w:fldChar w:fldCharType="begin"/>
        </w:r>
        <w:r w:rsidR="00C633B0">
          <w:rPr>
            <w:webHidden/>
          </w:rPr>
          <w:instrText xml:space="preserve"> PAGEREF _Toc306623201 \h </w:instrText>
        </w:r>
        <w:r>
          <w:rPr>
            <w:webHidden/>
          </w:rPr>
        </w:r>
        <w:r>
          <w:rPr>
            <w:webHidden/>
          </w:rPr>
          <w:fldChar w:fldCharType="separate"/>
        </w:r>
        <w:r w:rsidR="00B9325D">
          <w:rPr>
            <w:webHidden/>
          </w:rPr>
          <w:t>13</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2" w:history="1">
        <w:r w:rsidR="00C633B0" w:rsidRPr="007B75B6">
          <w:rPr>
            <w:rStyle w:val="Hyperlink"/>
          </w:rPr>
          <w:t>Figure 4.  Confinement conditions of the upper Floridan aquifer in the SRWMD (SRWMD 2010)</w:t>
        </w:r>
        <w:r w:rsidR="00C633B0">
          <w:rPr>
            <w:webHidden/>
          </w:rPr>
          <w:tab/>
        </w:r>
        <w:r>
          <w:rPr>
            <w:webHidden/>
          </w:rPr>
          <w:fldChar w:fldCharType="begin"/>
        </w:r>
        <w:r w:rsidR="00C633B0">
          <w:rPr>
            <w:webHidden/>
          </w:rPr>
          <w:instrText xml:space="preserve"> PAGEREF _Toc306623202 \h </w:instrText>
        </w:r>
        <w:r>
          <w:rPr>
            <w:webHidden/>
          </w:rPr>
        </w:r>
        <w:r>
          <w:rPr>
            <w:webHidden/>
          </w:rPr>
          <w:fldChar w:fldCharType="separate"/>
        </w:r>
        <w:r w:rsidR="00B9325D">
          <w:rPr>
            <w:webHidden/>
          </w:rPr>
          <w:t>15</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3" w:history="1">
        <w:r w:rsidR="00C633B0" w:rsidRPr="007B75B6">
          <w:rPr>
            <w:rStyle w:val="Hyperlink"/>
          </w:rPr>
          <w:t>Figure 5.  Historical nitrate data for the Santa Fe River, 1959–2004</w:t>
        </w:r>
        <w:r w:rsidR="00C633B0">
          <w:rPr>
            <w:webHidden/>
          </w:rPr>
          <w:tab/>
        </w:r>
        <w:r>
          <w:rPr>
            <w:webHidden/>
          </w:rPr>
          <w:fldChar w:fldCharType="begin"/>
        </w:r>
        <w:r w:rsidR="00C633B0">
          <w:rPr>
            <w:webHidden/>
          </w:rPr>
          <w:instrText xml:space="preserve"> PAGEREF _Toc306623203 \h </w:instrText>
        </w:r>
        <w:r>
          <w:rPr>
            <w:webHidden/>
          </w:rPr>
        </w:r>
        <w:r>
          <w:rPr>
            <w:webHidden/>
          </w:rPr>
          <w:fldChar w:fldCharType="separate"/>
        </w:r>
        <w:r w:rsidR="00B9325D">
          <w:rPr>
            <w:webHidden/>
          </w:rPr>
          <w:t>16</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4" w:history="1">
        <w:r w:rsidR="00C633B0" w:rsidRPr="007B75B6">
          <w:rPr>
            <w:rStyle w:val="Hyperlink"/>
          </w:rPr>
          <w:t>Figure 6.  Calculated sources of nitrogen to the Santa Fe River,  based on 1999 land use</w:t>
        </w:r>
        <w:r w:rsidR="00C633B0">
          <w:rPr>
            <w:webHidden/>
          </w:rPr>
          <w:tab/>
        </w:r>
        <w:r>
          <w:rPr>
            <w:webHidden/>
          </w:rPr>
          <w:fldChar w:fldCharType="begin"/>
        </w:r>
        <w:r w:rsidR="00C633B0">
          <w:rPr>
            <w:webHidden/>
          </w:rPr>
          <w:instrText xml:space="preserve"> PAGEREF _Toc306623204 \h </w:instrText>
        </w:r>
        <w:r>
          <w:rPr>
            <w:webHidden/>
          </w:rPr>
        </w:r>
        <w:r>
          <w:rPr>
            <w:webHidden/>
          </w:rPr>
          <w:fldChar w:fldCharType="separate"/>
        </w:r>
        <w:r w:rsidR="00B9325D">
          <w:rPr>
            <w:webHidden/>
          </w:rPr>
          <w:t>19</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5" w:history="1">
        <w:r w:rsidR="00C633B0" w:rsidRPr="007B75B6">
          <w:rPr>
            <w:rStyle w:val="Hyperlink"/>
          </w:rPr>
          <w:t>Figure 7.  Agricultural acreage in the Santa Fe River BMAP area as of 2008</w:t>
        </w:r>
        <w:r w:rsidR="00C633B0">
          <w:rPr>
            <w:webHidden/>
          </w:rPr>
          <w:tab/>
        </w:r>
        <w:r>
          <w:rPr>
            <w:webHidden/>
          </w:rPr>
          <w:fldChar w:fldCharType="begin"/>
        </w:r>
        <w:r w:rsidR="00C633B0">
          <w:rPr>
            <w:webHidden/>
          </w:rPr>
          <w:instrText xml:space="preserve"> PAGEREF _Toc306623205 \h </w:instrText>
        </w:r>
        <w:r>
          <w:rPr>
            <w:webHidden/>
          </w:rPr>
        </w:r>
        <w:r>
          <w:rPr>
            <w:webHidden/>
          </w:rPr>
          <w:fldChar w:fldCharType="separate"/>
        </w:r>
        <w:r w:rsidR="00B9325D">
          <w:rPr>
            <w:webHidden/>
          </w:rPr>
          <w:t>26</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6" w:history="1">
        <w:r w:rsidR="00C633B0" w:rsidRPr="007B75B6">
          <w:rPr>
            <w:rStyle w:val="Hyperlink"/>
          </w:rPr>
          <w:t>Figure 8.  Agricultural acreage and BMP enrollment in the Santa Fe River Basin as of March 31, 2011</w:t>
        </w:r>
        <w:r w:rsidR="00C633B0">
          <w:rPr>
            <w:webHidden/>
          </w:rPr>
          <w:tab/>
        </w:r>
        <w:r>
          <w:rPr>
            <w:webHidden/>
          </w:rPr>
          <w:fldChar w:fldCharType="begin"/>
        </w:r>
        <w:r w:rsidR="00C633B0">
          <w:rPr>
            <w:webHidden/>
          </w:rPr>
          <w:instrText xml:space="preserve"> PAGEREF _Toc306623206 \h </w:instrText>
        </w:r>
        <w:r>
          <w:rPr>
            <w:webHidden/>
          </w:rPr>
        </w:r>
        <w:r>
          <w:rPr>
            <w:webHidden/>
          </w:rPr>
          <w:fldChar w:fldCharType="separate"/>
        </w:r>
        <w:r w:rsidR="00B9325D">
          <w:rPr>
            <w:webHidden/>
          </w:rPr>
          <w:t>29</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7" w:history="1">
        <w:r w:rsidR="00C633B0" w:rsidRPr="007B75B6">
          <w:rPr>
            <w:rStyle w:val="Hyperlink"/>
          </w:rPr>
          <w:t>Figure 9.  Agricultural acreage identification and enrollment process in the Santa Fe River Basin</w:t>
        </w:r>
        <w:r w:rsidR="00C633B0">
          <w:rPr>
            <w:webHidden/>
          </w:rPr>
          <w:tab/>
        </w:r>
        <w:r>
          <w:rPr>
            <w:webHidden/>
          </w:rPr>
          <w:fldChar w:fldCharType="begin"/>
        </w:r>
        <w:r w:rsidR="00C633B0">
          <w:rPr>
            <w:webHidden/>
          </w:rPr>
          <w:instrText xml:space="preserve"> PAGEREF _Toc306623207 \h </w:instrText>
        </w:r>
        <w:r>
          <w:rPr>
            <w:webHidden/>
          </w:rPr>
        </w:r>
        <w:r>
          <w:rPr>
            <w:webHidden/>
          </w:rPr>
          <w:fldChar w:fldCharType="separate"/>
        </w:r>
        <w:r w:rsidR="00B9325D">
          <w:rPr>
            <w:webHidden/>
          </w:rPr>
          <w:t>35</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8" w:history="1">
        <w:r w:rsidR="00C633B0" w:rsidRPr="007B75B6">
          <w:rPr>
            <w:rStyle w:val="Hyperlink"/>
          </w:rPr>
          <w:t>Figure 10.  BMP implementation approach for agriculture in the Santa Fe River Basin</w:t>
        </w:r>
        <w:r w:rsidR="00C633B0">
          <w:rPr>
            <w:webHidden/>
          </w:rPr>
          <w:tab/>
        </w:r>
        <w:r>
          <w:rPr>
            <w:webHidden/>
          </w:rPr>
          <w:fldChar w:fldCharType="begin"/>
        </w:r>
        <w:r w:rsidR="00C633B0">
          <w:rPr>
            <w:webHidden/>
          </w:rPr>
          <w:instrText xml:space="preserve"> PAGEREF _Toc306623208 \h </w:instrText>
        </w:r>
        <w:r>
          <w:rPr>
            <w:webHidden/>
          </w:rPr>
        </w:r>
        <w:r>
          <w:rPr>
            <w:webHidden/>
          </w:rPr>
          <w:fldChar w:fldCharType="separate"/>
        </w:r>
        <w:r w:rsidR="00B9325D">
          <w:rPr>
            <w:webHidden/>
          </w:rPr>
          <w:t>36</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09" w:history="1">
        <w:r w:rsidR="00C633B0" w:rsidRPr="007B75B6">
          <w:rPr>
            <w:rStyle w:val="Hyperlink"/>
          </w:rPr>
          <w:t>Figure 11.  Stations currently sampled in the Santa Fe River and associated springs</w:t>
        </w:r>
        <w:r w:rsidR="00C633B0">
          <w:rPr>
            <w:webHidden/>
          </w:rPr>
          <w:tab/>
        </w:r>
        <w:r>
          <w:rPr>
            <w:webHidden/>
          </w:rPr>
          <w:fldChar w:fldCharType="begin"/>
        </w:r>
        <w:r w:rsidR="00C633B0">
          <w:rPr>
            <w:webHidden/>
          </w:rPr>
          <w:instrText xml:space="preserve"> PAGEREF _Toc306623209 \h </w:instrText>
        </w:r>
        <w:r>
          <w:rPr>
            <w:webHidden/>
          </w:rPr>
        </w:r>
        <w:r>
          <w:rPr>
            <w:webHidden/>
          </w:rPr>
          <w:fldChar w:fldCharType="separate"/>
        </w:r>
        <w:r w:rsidR="00B9325D">
          <w:rPr>
            <w:webHidden/>
          </w:rPr>
          <w:t>43</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0" w:history="1">
        <w:r w:rsidR="00C633B0" w:rsidRPr="007B75B6">
          <w:rPr>
            <w:rStyle w:val="Hyperlink"/>
          </w:rPr>
          <w:t>Figure 12.  Possible locations for monitoring wells in the Santa Fe River Basin</w:t>
        </w:r>
        <w:r w:rsidR="00C633B0">
          <w:rPr>
            <w:webHidden/>
          </w:rPr>
          <w:tab/>
        </w:r>
        <w:r>
          <w:rPr>
            <w:webHidden/>
          </w:rPr>
          <w:fldChar w:fldCharType="begin"/>
        </w:r>
        <w:r w:rsidR="00C633B0">
          <w:rPr>
            <w:webHidden/>
          </w:rPr>
          <w:instrText xml:space="preserve"> PAGEREF _Toc306623210 \h </w:instrText>
        </w:r>
        <w:r>
          <w:rPr>
            <w:webHidden/>
          </w:rPr>
        </w:r>
        <w:r>
          <w:rPr>
            <w:webHidden/>
          </w:rPr>
          <w:fldChar w:fldCharType="separate"/>
        </w:r>
        <w:r w:rsidR="00B9325D">
          <w:rPr>
            <w:webHidden/>
          </w:rPr>
          <w:t>44</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1" w:history="1">
        <w:r w:rsidR="00C633B0" w:rsidRPr="007B75B6">
          <w:rPr>
            <w:rStyle w:val="Hyperlink"/>
          </w:rPr>
          <w:t>Figure D-1.  Vegetable and row crop land use and BMP enrollment in the Santa Fe River Basin</w:t>
        </w:r>
        <w:r w:rsidR="00C633B0">
          <w:rPr>
            <w:webHidden/>
          </w:rPr>
          <w:tab/>
        </w:r>
        <w:r>
          <w:rPr>
            <w:webHidden/>
          </w:rPr>
          <w:fldChar w:fldCharType="begin"/>
        </w:r>
        <w:r w:rsidR="00C633B0">
          <w:rPr>
            <w:webHidden/>
          </w:rPr>
          <w:instrText xml:space="preserve"> PAGEREF _Toc306623211 \h </w:instrText>
        </w:r>
        <w:r>
          <w:rPr>
            <w:webHidden/>
          </w:rPr>
        </w:r>
        <w:r>
          <w:rPr>
            <w:webHidden/>
          </w:rPr>
          <w:fldChar w:fldCharType="separate"/>
        </w:r>
        <w:r w:rsidR="00B9325D">
          <w:rPr>
            <w:webHidden/>
          </w:rPr>
          <w:t>64</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2" w:history="1">
        <w:r w:rsidR="00C633B0" w:rsidRPr="007B75B6">
          <w:rPr>
            <w:rStyle w:val="Hyperlink"/>
          </w:rPr>
          <w:t>Figure F-1.  Ground water monitoring locations for evaluating nitrogen sources in the Santa Fe BMAP area</w:t>
        </w:r>
        <w:r w:rsidR="00C633B0">
          <w:rPr>
            <w:webHidden/>
          </w:rPr>
          <w:tab/>
        </w:r>
        <w:r>
          <w:rPr>
            <w:webHidden/>
          </w:rPr>
          <w:fldChar w:fldCharType="begin"/>
        </w:r>
        <w:r w:rsidR="00C633B0">
          <w:rPr>
            <w:webHidden/>
          </w:rPr>
          <w:instrText xml:space="preserve"> PAGEREF _Toc306623212 \h </w:instrText>
        </w:r>
        <w:r>
          <w:rPr>
            <w:webHidden/>
          </w:rPr>
        </w:r>
        <w:r>
          <w:rPr>
            <w:webHidden/>
          </w:rPr>
          <w:fldChar w:fldCharType="separate"/>
        </w:r>
        <w:r w:rsidR="00B9325D">
          <w:rPr>
            <w:webHidden/>
          </w:rPr>
          <w:t>75</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3" w:history="1">
        <w:r w:rsidR="00C633B0" w:rsidRPr="007B75B6">
          <w:rPr>
            <w:rStyle w:val="Hyperlink"/>
          </w:rPr>
          <w:t>Figure F-2.  Spring sampling locations with NOx concentrations</w:t>
        </w:r>
        <w:r w:rsidR="00C633B0">
          <w:rPr>
            <w:webHidden/>
          </w:rPr>
          <w:tab/>
        </w:r>
        <w:r>
          <w:rPr>
            <w:webHidden/>
          </w:rPr>
          <w:fldChar w:fldCharType="begin"/>
        </w:r>
        <w:r w:rsidR="00C633B0">
          <w:rPr>
            <w:webHidden/>
          </w:rPr>
          <w:instrText xml:space="preserve"> PAGEREF _Toc306623213 \h </w:instrText>
        </w:r>
        <w:r>
          <w:rPr>
            <w:webHidden/>
          </w:rPr>
        </w:r>
        <w:r>
          <w:rPr>
            <w:webHidden/>
          </w:rPr>
          <w:fldChar w:fldCharType="separate"/>
        </w:r>
        <w:r w:rsidR="00B9325D">
          <w:rPr>
            <w:webHidden/>
          </w:rPr>
          <w:t>76</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4" w:history="1">
        <w:r w:rsidR="00C633B0" w:rsidRPr="007B75B6">
          <w:rPr>
            <w:rStyle w:val="Hyperlink"/>
          </w:rPr>
          <w:t>Figure F-3.  Relationship of boron to chloride concentrations in ground water and spring samples</w:t>
        </w:r>
        <w:r w:rsidR="00C633B0">
          <w:rPr>
            <w:webHidden/>
          </w:rPr>
          <w:tab/>
        </w:r>
        <w:r>
          <w:rPr>
            <w:webHidden/>
          </w:rPr>
          <w:fldChar w:fldCharType="begin"/>
        </w:r>
        <w:r w:rsidR="00C633B0">
          <w:rPr>
            <w:webHidden/>
          </w:rPr>
          <w:instrText xml:space="preserve"> PAGEREF _Toc306623214 \h </w:instrText>
        </w:r>
        <w:r>
          <w:rPr>
            <w:webHidden/>
          </w:rPr>
        </w:r>
        <w:r>
          <w:rPr>
            <w:webHidden/>
          </w:rPr>
          <w:fldChar w:fldCharType="separate"/>
        </w:r>
        <w:r w:rsidR="00B9325D">
          <w:rPr>
            <w:webHidden/>
          </w:rPr>
          <w:t>81</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5" w:history="1">
        <w:r w:rsidR="00C633B0" w:rsidRPr="007B75B6">
          <w:rPr>
            <w:rStyle w:val="Hyperlink"/>
          </w:rPr>
          <w:t>Figure F-4.  Potential sources of nitrate in ground water and springs (labeled) and denitrification potential based on isotopic ratios (modified after Roadcap et al. 2001)</w:t>
        </w:r>
        <w:r w:rsidR="00C633B0">
          <w:rPr>
            <w:webHidden/>
          </w:rPr>
          <w:tab/>
        </w:r>
        <w:r>
          <w:rPr>
            <w:webHidden/>
          </w:rPr>
          <w:fldChar w:fldCharType="begin"/>
        </w:r>
        <w:r w:rsidR="00C633B0">
          <w:rPr>
            <w:webHidden/>
          </w:rPr>
          <w:instrText xml:space="preserve"> PAGEREF _Toc306623215 \h </w:instrText>
        </w:r>
        <w:r>
          <w:rPr>
            <w:webHidden/>
          </w:rPr>
        </w:r>
        <w:r>
          <w:rPr>
            <w:webHidden/>
          </w:rPr>
          <w:fldChar w:fldCharType="separate"/>
        </w:r>
        <w:r w:rsidR="00B9325D">
          <w:rPr>
            <w:webHidden/>
          </w:rPr>
          <w:t>82</w:t>
        </w:r>
        <w:r>
          <w:rPr>
            <w:webHidden/>
          </w:rPr>
          <w:fldChar w:fldCharType="end"/>
        </w:r>
      </w:hyperlink>
    </w:p>
    <w:p w:rsidR="0053448D" w:rsidRDefault="0070056E" w:rsidP="0009170B">
      <w:pPr>
        <w:pStyle w:val="TableofFigures"/>
      </w:pPr>
      <w:r>
        <w:fldChar w:fldCharType="end"/>
      </w:r>
    </w:p>
    <w:p w:rsidR="0034635A" w:rsidRDefault="0053448D" w:rsidP="00267A02">
      <w:pPr>
        <w:jc w:val="center"/>
        <w:rPr>
          <w:rFonts w:cs="Arial"/>
          <w:b/>
          <w:bCs/>
          <w:smallCaps/>
          <w:sz w:val="32"/>
          <w:szCs w:val="22"/>
        </w:rPr>
      </w:pPr>
      <w:r>
        <w:rPr>
          <w:rFonts w:cs="Arial"/>
          <w:b/>
          <w:bCs/>
          <w:smallCaps/>
          <w:sz w:val="24"/>
          <w:szCs w:val="22"/>
        </w:rPr>
        <w:br w:type="page"/>
      </w:r>
      <w:r w:rsidR="0034635A" w:rsidRPr="0034635A">
        <w:rPr>
          <w:rFonts w:cs="Arial"/>
          <w:b/>
          <w:bCs/>
          <w:smallCaps/>
          <w:sz w:val="32"/>
          <w:szCs w:val="22"/>
        </w:rPr>
        <w:t>List of Tables</w:t>
      </w:r>
    </w:p>
    <w:p w:rsidR="008D071A" w:rsidRPr="0034635A" w:rsidRDefault="008D071A" w:rsidP="008D071A">
      <w:pPr>
        <w:pStyle w:val="Bodytextreduced"/>
      </w:pPr>
    </w:p>
    <w:p w:rsidR="00C633B0" w:rsidRDefault="0070056E">
      <w:pPr>
        <w:pStyle w:val="TableofFigures"/>
        <w:rPr>
          <w:rFonts w:asciiTheme="minorHAnsi" w:eastAsiaTheme="minorEastAsia" w:hAnsiTheme="minorHAnsi" w:cstheme="minorBidi"/>
          <w:b w:val="0"/>
          <w:i w:val="0"/>
          <w:szCs w:val="22"/>
        </w:rPr>
      </w:pPr>
      <w:r w:rsidRPr="0070056E">
        <w:rPr>
          <w:rFonts w:cs="Arial"/>
          <w:bCs/>
          <w:smallCaps/>
          <w:szCs w:val="22"/>
        </w:rPr>
        <w:fldChar w:fldCharType="begin"/>
      </w:r>
      <w:r w:rsidR="00BC428C">
        <w:rPr>
          <w:rFonts w:cs="Arial"/>
          <w:bCs/>
          <w:smallCaps/>
          <w:szCs w:val="22"/>
        </w:rPr>
        <w:instrText xml:space="preserve"> TOC \h \z \t "Table heading" \c </w:instrText>
      </w:r>
      <w:r w:rsidRPr="0070056E">
        <w:rPr>
          <w:rFonts w:cs="Arial"/>
          <w:bCs/>
          <w:smallCaps/>
          <w:szCs w:val="22"/>
        </w:rPr>
        <w:fldChar w:fldCharType="separate"/>
      </w:r>
      <w:hyperlink w:anchor="_Toc306623216" w:history="1">
        <w:r w:rsidR="00C633B0" w:rsidRPr="00B33929">
          <w:rPr>
            <w:rStyle w:val="Hyperlink"/>
          </w:rPr>
          <w:t>Table 1.  Designated use attainment categories for Florida surface waters</w:t>
        </w:r>
        <w:r w:rsidR="00C633B0">
          <w:rPr>
            <w:webHidden/>
          </w:rPr>
          <w:tab/>
        </w:r>
        <w:r>
          <w:rPr>
            <w:webHidden/>
          </w:rPr>
          <w:fldChar w:fldCharType="begin"/>
        </w:r>
        <w:r w:rsidR="00C633B0">
          <w:rPr>
            <w:webHidden/>
          </w:rPr>
          <w:instrText xml:space="preserve"> PAGEREF _Toc306623216 \h </w:instrText>
        </w:r>
        <w:r>
          <w:rPr>
            <w:webHidden/>
          </w:rPr>
        </w:r>
        <w:r>
          <w:rPr>
            <w:webHidden/>
          </w:rPr>
          <w:fldChar w:fldCharType="separate"/>
        </w:r>
        <w:r w:rsidR="00B9325D">
          <w:rPr>
            <w:webHidden/>
          </w:rPr>
          <w:t>1</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7" w:history="1">
        <w:r w:rsidR="00C633B0" w:rsidRPr="00B33929">
          <w:rPr>
            <w:rStyle w:val="Hyperlink"/>
          </w:rPr>
          <w:t>Table 2.  Phases of the watershed management cycle</w:t>
        </w:r>
        <w:r w:rsidR="00C633B0">
          <w:rPr>
            <w:webHidden/>
          </w:rPr>
          <w:tab/>
        </w:r>
        <w:r>
          <w:rPr>
            <w:webHidden/>
          </w:rPr>
          <w:fldChar w:fldCharType="begin"/>
        </w:r>
        <w:r w:rsidR="00C633B0">
          <w:rPr>
            <w:webHidden/>
          </w:rPr>
          <w:instrText xml:space="preserve"> PAGEREF _Toc306623217 \h </w:instrText>
        </w:r>
        <w:r>
          <w:rPr>
            <w:webHidden/>
          </w:rPr>
        </w:r>
        <w:r>
          <w:rPr>
            <w:webHidden/>
          </w:rPr>
          <w:fldChar w:fldCharType="separate"/>
        </w:r>
        <w:r w:rsidR="00B9325D">
          <w:rPr>
            <w:webHidden/>
          </w:rPr>
          <w:t>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8" w:history="1">
        <w:r w:rsidR="00C633B0" w:rsidRPr="00B33929">
          <w:rPr>
            <w:rStyle w:val="Hyperlink"/>
          </w:rPr>
          <w:t>Table 3.  BMPs being implemented in the Santa Fe River Basin</w:t>
        </w:r>
        <w:r w:rsidR="00C633B0">
          <w:rPr>
            <w:webHidden/>
          </w:rPr>
          <w:tab/>
        </w:r>
        <w:r>
          <w:rPr>
            <w:webHidden/>
          </w:rPr>
          <w:fldChar w:fldCharType="begin"/>
        </w:r>
        <w:r w:rsidR="00C633B0">
          <w:rPr>
            <w:webHidden/>
          </w:rPr>
          <w:instrText xml:space="preserve"> PAGEREF _Toc306623218 \h </w:instrText>
        </w:r>
        <w:r>
          <w:rPr>
            <w:webHidden/>
          </w:rPr>
        </w:r>
        <w:r>
          <w:rPr>
            <w:webHidden/>
          </w:rPr>
          <w:fldChar w:fldCharType="separate"/>
        </w:r>
        <w:r w:rsidR="00B9325D">
          <w:rPr>
            <w:webHidden/>
          </w:rPr>
          <w:t>7</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19" w:history="1">
        <w:r w:rsidR="00C633B0" w:rsidRPr="00B33929">
          <w:rPr>
            <w:rStyle w:val="Hyperlink"/>
          </w:rPr>
          <w:t>Table 4.  Lower Santa Fe Planning Unit TMDLs</w:t>
        </w:r>
        <w:r w:rsidR="00C633B0">
          <w:rPr>
            <w:webHidden/>
          </w:rPr>
          <w:tab/>
        </w:r>
        <w:r>
          <w:rPr>
            <w:webHidden/>
          </w:rPr>
          <w:fldChar w:fldCharType="begin"/>
        </w:r>
        <w:r w:rsidR="00C633B0">
          <w:rPr>
            <w:webHidden/>
          </w:rPr>
          <w:instrText xml:space="preserve"> PAGEREF _Toc306623219 \h </w:instrText>
        </w:r>
        <w:r>
          <w:rPr>
            <w:webHidden/>
          </w:rPr>
        </w:r>
        <w:r>
          <w:rPr>
            <w:webHidden/>
          </w:rPr>
          <w:fldChar w:fldCharType="separate"/>
        </w:r>
        <w:r w:rsidR="00B9325D">
          <w:rPr>
            <w:webHidden/>
          </w:rPr>
          <w:t>9</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0" w:history="1">
        <w:r w:rsidR="00C633B0" w:rsidRPr="00B33929">
          <w:rPr>
            <w:rStyle w:val="Hyperlink"/>
          </w:rPr>
          <w:t>Table 5.  Land use classifications in the Santa Fe River Basin in 2008</w:t>
        </w:r>
        <w:r w:rsidR="00C633B0">
          <w:rPr>
            <w:webHidden/>
          </w:rPr>
          <w:tab/>
        </w:r>
        <w:r>
          <w:rPr>
            <w:webHidden/>
          </w:rPr>
          <w:fldChar w:fldCharType="begin"/>
        </w:r>
        <w:r w:rsidR="00C633B0">
          <w:rPr>
            <w:webHidden/>
          </w:rPr>
          <w:instrText xml:space="preserve"> PAGEREF _Toc306623220 \h </w:instrText>
        </w:r>
        <w:r>
          <w:rPr>
            <w:webHidden/>
          </w:rPr>
        </w:r>
        <w:r>
          <w:rPr>
            <w:webHidden/>
          </w:rPr>
          <w:fldChar w:fldCharType="separate"/>
        </w:r>
        <w:r w:rsidR="00B9325D">
          <w:rPr>
            <w:webHidden/>
          </w:rPr>
          <w:t>12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1" w:history="1">
        <w:r w:rsidR="00C633B0" w:rsidRPr="00B33929">
          <w:rPr>
            <w:rStyle w:val="Hyperlink"/>
          </w:rPr>
          <w:t>Table 6.  Agricultural land use classifications in the Santa Fe River Basin in 2008</w:t>
        </w:r>
        <w:r w:rsidR="00C633B0">
          <w:rPr>
            <w:webHidden/>
          </w:rPr>
          <w:tab/>
        </w:r>
        <w:r>
          <w:rPr>
            <w:webHidden/>
          </w:rPr>
          <w:fldChar w:fldCharType="begin"/>
        </w:r>
        <w:r w:rsidR="00C633B0">
          <w:rPr>
            <w:webHidden/>
          </w:rPr>
          <w:instrText xml:space="preserve"> PAGEREF _Toc306623221 \h </w:instrText>
        </w:r>
        <w:r>
          <w:rPr>
            <w:webHidden/>
          </w:rPr>
        </w:r>
        <w:r>
          <w:rPr>
            <w:webHidden/>
          </w:rPr>
          <w:fldChar w:fldCharType="separate"/>
        </w:r>
        <w:r w:rsidR="00B9325D">
          <w:rPr>
            <w:webHidden/>
          </w:rPr>
          <w:t>12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2" w:history="1">
        <w:r w:rsidR="00C633B0" w:rsidRPr="00B33929">
          <w:rPr>
            <w:rStyle w:val="Hyperlink"/>
          </w:rPr>
          <w:t>Table 7.  NO3 + NO2 concentrations (mg/L) in the main stem WBIDs in the Lower Santa Fe River, 1999–2006</w:t>
        </w:r>
        <w:r w:rsidR="00C633B0">
          <w:rPr>
            <w:webHidden/>
          </w:rPr>
          <w:tab/>
        </w:r>
        <w:r>
          <w:rPr>
            <w:webHidden/>
          </w:rPr>
          <w:fldChar w:fldCharType="begin"/>
        </w:r>
        <w:r w:rsidR="00C633B0">
          <w:rPr>
            <w:webHidden/>
          </w:rPr>
          <w:instrText xml:space="preserve"> PAGEREF _Toc306623222 \h </w:instrText>
        </w:r>
        <w:r>
          <w:rPr>
            <w:webHidden/>
          </w:rPr>
        </w:r>
        <w:r>
          <w:rPr>
            <w:webHidden/>
          </w:rPr>
          <w:fldChar w:fldCharType="separate"/>
        </w:r>
        <w:r w:rsidR="00B9325D">
          <w:rPr>
            <w:webHidden/>
          </w:rPr>
          <w:t>17</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3" w:history="1">
        <w:r w:rsidR="00C633B0" w:rsidRPr="00B33929">
          <w:rPr>
            <w:rStyle w:val="Hyperlink"/>
          </w:rPr>
          <w:t>Table 8.  Local governments in the Santa Fe River Basin designated as MS4s</w:t>
        </w:r>
        <w:r w:rsidR="00C633B0">
          <w:rPr>
            <w:webHidden/>
          </w:rPr>
          <w:tab/>
        </w:r>
        <w:r>
          <w:rPr>
            <w:webHidden/>
          </w:rPr>
          <w:fldChar w:fldCharType="begin"/>
        </w:r>
        <w:r w:rsidR="00C633B0">
          <w:rPr>
            <w:webHidden/>
          </w:rPr>
          <w:instrText xml:space="preserve"> PAGEREF _Toc306623223 \h </w:instrText>
        </w:r>
        <w:r>
          <w:rPr>
            <w:webHidden/>
          </w:rPr>
        </w:r>
        <w:r>
          <w:rPr>
            <w:webHidden/>
          </w:rPr>
          <w:fldChar w:fldCharType="separate"/>
        </w:r>
        <w:r w:rsidR="00B9325D">
          <w:rPr>
            <w:webHidden/>
          </w:rPr>
          <w:t>20</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4" w:history="1">
        <w:r w:rsidR="00C633B0" w:rsidRPr="00B33929">
          <w:rPr>
            <w:rStyle w:val="Hyperlink"/>
          </w:rPr>
          <w:t>Table 9.  Project types</w:t>
        </w:r>
        <w:r w:rsidR="00C633B0">
          <w:rPr>
            <w:webHidden/>
          </w:rPr>
          <w:tab/>
        </w:r>
        <w:r>
          <w:rPr>
            <w:webHidden/>
          </w:rPr>
          <w:fldChar w:fldCharType="begin"/>
        </w:r>
        <w:r w:rsidR="00C633B0">
          <w:rPr>
            <w:webHidden/>
          </w:rPr>
          <w:instrText xml:space="preserve"> PAGEREF _Toc306623224 \h </w:instrText>
        </w:r>
        <w:r>
          <w:rPr>
            <w:webHidden/>
          </w:rPr>
        </w:r>
        <w:r>
          <w:rPr>
            <w:webHidden/>
          </w:rPr>
          <w:fldChar w:fldCharType="separate"/>
        </w:r>
        <w:r w:rsidR="00B9325D">
          <w:rPr>
            <w:webHidden/>
          </w:rPr>
          <w:t>22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5" w:history="1">
        <w:r w:rsidR="00C633B0" w:rsidRPr="00B33929">
          <w:rPr>
            <w:rStyle w:val="Hyperlink"/>
          </w:rPr>
          <w:t>Table 10.  Project summary</w:t>
        </w:r>
        <w:r w:rsidR="00C633B0">
          <w:rPr>
            <w:webHidden/>
          </w:rPr>
          <w:tab/>
        </w:r>
        <w:r>
          <w:rPr>
            <w:webHidden/>
          </w:rPr>
          <w:fldChar w:fldCharType="begin"/>
        </w:r>
        <w:r w:rsidR="00C633B0">
          <w:rPr>
            <w:webHidden/>
          </w:rPr>
          <w:instrText xml:space="preserve"> PAGEREF _Toc306623225 \h </w:instrText>
        </w:r>
        <w:r>
          <w:rPr>
            <w:webHidden/>
          </w:rPr>
        </w:r>
        <w:r>
          <w:rPr>
            <w:webHidden/>
          </w:rPr>
          <w:fldChar w:fldCharType="separate"/>
        </w:r>
        <w:r w:rsidR="00B9325D">
          <w:rPr>
            <w:webHidden/>
          </w:rPr>
          <w:t>23</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6" w:history="1">
        <w:r w:rsidR="00C633B0" w:rsidRPr="00B33929">
          <w:rPr>
            <w:rStyle w:val="Hyperlink"/>
          </w:rPr>
          <w:t>Table 11.  Agricultural acreage and BMP enrollments for the Santa Fe River BMAP area as of March 31, 2011</w:t>
        </w:r>
        <w:r w:rsidR="00C633B0">
          <w:rPr>
            <w:webHidden/>
          </w:rPr>
          <w:tab/>
        </w:r>
        <w:r>
          <w:rPr>
            <w:webHidden/>
          </w:rPr>
          <w:fldChar w:fldCharType="begin"/>
        </w:r>
        <w:r w:rsidR="00C633B0">
          <w:rPr>
            <w:webHidden/>
          </w:rPr>
          <w:instrText xml:space="preserve"> PAGEREF _Toc306623226 \h </w:instrText>
        </w:r>
        <w:r>
          <w:rPr>
            <w:webHidden/>
          </w:rPr>
        </w:r>
        <w:r>
          <w:rPr>
            <w:webHidden/>
          </w:rPr>
          <w:fldChar w:fldCharType="separate"/>
        </w:r>
        <w:r w:rsidR="00B9325D">
          <w:rPr>
            <w:webHidden/>
          </w:rPr>
          <w:t>27</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7" w:history="1">
        <w:r w:rsidR="00C633B0" w:rsidRPr="00B33929">
          <w:rPr>
            <w:rStyle w:val="Hyperlink"/>
          </w:rPr>
          <w:t>Table 12.  EPA elements of a watershed plan</w:t>
        </w:r>
        <w:r w:rsidR="00C633B0">
          <w:rPr>
            <w:webHidden/>
          </w:rPr>
          <w:tab/>
        </w:r>
        <w:r>
          <w:rPr>
            <w:webHidden/>
          </w:rPr>
          <w:fldChar w:fldCharType="begin"/>
        </w:r>
        <w:r w:rsidR="00C633B0">
          <w:rPr>
            <w:webHidden/>
          </w:rPr>
          <w:instrText xml:space="preserve"> PAGEREF _Toc306623227 \h </w:instrText>
        </w:r>
        <w:r>
          <w:rPr>
            <w:webHidden/>
          </w:rPr>
        </w:r>
        <w:r>
          <w:rPr>
            <w:webHidden/>
          </w:rPr>
          <w:fldChar w:fldCharType="separate"/>
        </w:r>
        <w:r w:rsidR="00B9325D">
          <w:rPr>
            <w:webHidden/>
          </w:rPr>
          <w:t>37</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8" w:history="1">
        <w:r w:rsidR="00C633B0" w:rsidRPr="00B33929">
          <w:rPr>
            <w:rStyle w:val="Hyperlink"/>
          </w:rPr>
          <w:t>Table 13.  Proposed BMAP annual reporting form</w:t>
        </w:r>
        <w:r w:rsidR="00C633B0">
          <w:rPr>
            <w:webHidden/>
          </w:rPr>
          <w:tab/>
        </w:r>
        <w:r>
          <w:rPr>
            <w:webHidden/>
          </w:rPr>
          <w:fldChar w:fldCharType="begin"/>
        </w:r>
        <w:r w:rsidR="00C633B0">
          <w:rPr>
            <w:webHidden/>
          </w:rPr>
          <w:instrText xml:space="preserve"> PAGEREF _Toc306623228 \h </w:instrText>
        </w:r>
        <w:r>
          <w:rPr>
            <w:webHidden/>
          </w:rPr>
        </w:r>
        <w:r>
          <w:rPr>
            <w:webHidden/>
          </w:rPr>
          <w:fldChar w:fldCharType="separate"/>
        </w:r>
        <w:r w:rsidR="00B9325D">
          <w:rPr>
            <w:webHidden/>
          </w:rPr>
          <w:t>39</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29" w:history="1">
        <w:r w:rsidR="00C633B0" w:rsidRPr="00B33929">
          <w:rPr>
            <w:rStyle w:val="Hyperlink"/>
          </w:rPr>
          <w:t>Table 14a.  Core water quality indicators and field parameters</w:t>
        </w:r>
        <w:r w:rsidR="00C633B0">
          <w:rPr>
            <w:webHidden/>
          </w:rPr>
          <w:tab/>
        </w:r>
        <w:r>
          <w:rPr>
            <w:webHidden/>
          </w:rPr>
          <w:fldChar w:fldCharType="begin"/>
        </w:r>
        <w:r w:rsidR="00C633B0">
          <w:rPr>
            <w:webHidden/>
          </w:rPr>
          <w:instrText xml:space="preserve"> PAGEREF _Toc306623229 \h </w:instrText>
        </w:r>
        <w:r>
          <w:rPr>
            <w:webHidden/>
          </w:rPr>
        </w:r>
        <w:r>
          <w:rPr>
            <w:webHidden/>
          </w:rPr>
          <w:fldChar w:fldCharType="separate"/>
        </w:r>
        <w:r w:rsidR="00B9325D">
          <w:rPr>
            <w:webHidden/>
          </w:rPr>
          <w:t>42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30" w:history="1">
        <w:r w:rsidR="00C633B0" w:rsidRPr="00B33929">
          <w:rPr>
            <w:rStyle w:val="Hyperlink"/>
          </w:rPr>
          <w:t>Table 14b.  Supplemental water quality indicators and field parameters</w:t>
        </w:r>
        <w:r w:rsidR="00C633B0">
          <w:rPr>
            <w:webHidden/>
          </w:rPr>
          <w:tab/>
        </w:r>
        <w:r>
          <w:rPr>
            <w:webHidden/>
          </w:rPr>
          <w:fldChar w:fldCharType="begin"/>
        </w:r>
        <w:r w:rsidR="00C633B0">
          <w:rPr>
            <w:webHidden/>
          </w:rPr>
          <w:instrText xml:space="preserve"> PAGEREF _Toc306623230 \h </w:instrText>
        </w:r>
        <w:r>
          <w:rPr>
            <w:webHidden/>
          </w:rPr>
        </w:r>
        <w:r>
          <w:rPr>
            <w:webHidden/>
          </w:rPr>
          <w:fldChar w:fldCharType="separate"/>
        </w:r>
        <w:r w:rsidR="00B9325D">
          <w:rPr>
            <w:webHidden/>
          </w:rPr>
          <w:t>42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31" w:history="1">
        <w:r w:rsidR="00C633B0" w:rsidRPr="00B33929">
          <w:rPr>
            <w:rStyle w:val="Hyperlink"/>
          </w:rPr>
          <w:t>Table 15.  Anticipated resource responses from BMAP implementation</w:t>
        </w:r>
        <w:r w:rsidR="00C633B0">
          <w:rPr>
            <w:webHidden/>
          </w:rPr>
          <w:tab/>
        </w:r>
        <w:r>
          <w:rPr>
            <w:webHidden/>
          </w:rPr>
          <w:fldChar w:fldCharType="begin"/>
        </w:r>
        <w:r w:rsidR="00C633B0">
          <w:rPr>
            <w:webHidden/>
          </w:rPr>
          <w:instrText xml:space="preserve"> PAGEREF _Toc306623231 \h </w:instrText>
        </w:r>
        <w:r>
          <w:rPr>
            <w:webHidden/>
          </w:rPr>
        </w:r>
        <w:r>
          <w:rPr>
            <w:webHidden/>
          </w:rPr>
          <w:fldChar w:fldCharType="separate"/>
        </w:r>
        <w:r w:rsidR="00B9325D">
          <w:rPr>
            <w:webHidden/>
          </w:rPr>
          <w:t>42</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32" w:history="1">
        <w:r w:rsidR="00C633B0" w:rsidRPr="00B33929">
          <w:rPr>
            <w:rStyle w:val="Hyperlink"/>
          </w:rPr>
          <w:t>Table A-1.  Major hydrologic basins by group and FDEP district office</w:t>
        </w:r>
        <w:r w:rsidR="00C633B0">
          <w:rPr>
            <w:webHidden/>
          </w:rPr>
          <w:tab/>
        </w:r>
        <w:r>
          <w:rPr>
            <w:webHidden/>
          </w:rPr>
          <w:fldChar w:fldCharType="begin"/>
        </w:r>
        <w:r w:rsidR="00C633B0">
          <w:rPr>
            <w:webHidden/>
          </w:rPr>
          <w:instrText xml:space="preserve"> PAGEREF _Toc306623232 \h </w:instrText>
        </w:r>
        <w:r>
          <w:rPr>
            <w:webHidden/>
          </w:rPr>
        </w:r>
        <w:r>
          <w:rPr>
            <w:webHidden/>
          </w:rPr>
          <w:fldChar w:fldCharType="separate"/>
        </w:r>
        <w:r w:rsidR="00B9325D">
          <w:rPr>
            <w:webHidden/>
          </w:rPr>
          <w:t>58</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33" w:history="1">
        <w:r w:rsidR="00C633B0" w:rsidRPr="00B33929">
          <w:rPr>
            <w:rStyle w:val="Hyperlink"/>
          </w:rPr>
          <w:t>Table F-1a.  Laboratory results for spring samples, baseline sampling</w:t>
        </w:r>
        <w:r w:rsidR="00C633B0">
          <w:rPr>
            <w:webHidden/>
          </w:rPr>
          <w:tab/>
        </w:r>
        <w:r>
          <w:rPr>
            <w:webHidden/>
          </w:rPr>
          <w:fldChar w:fldCharType="begin"/>
        </w:r>
        <w:r w:rsidR="00C633B0">
          <w:rPr>
            <w:webHidden/>
          </w:rPr>
          <w:instrText xml:space="preserve"> PAGEREF _Toc306623233 \h </w:instrText>
        </w:r>
        <w:r>
          <w:rPr>
            <w:webHidden/>
          </w:rPr>
        </w:r>
        <w:r>
          <w:rPr>
            <w:webHidden/>
          </w:rPr>
          <w:fldChar w:fldCharType="separate"/>
        </w:r>
        <w:r w:rsidR="00B9325D">
          <w:rPr>
            <w:webHidden/>
          </w:rPr>
          <w:t>77</w:t>
        </w:r>
        <w:r>
          <w:rPr>
            <w:webHidden/>
          </w:rPr>
          <w:fldChar w:fldCharType="end"/>
        </w:r>
      </w:hyperlink>
    </w:p>
    <w:p w:rsidR="00C633B0" w:rsidRDefault="0070056E">
      <w:pPr>
        <w:pStyle w:val="TableofFigures"/>
        <w:rPr>
          <w:rFonts w:asciiTheme="minorHAnsi" w:eastAsiaTheme="minorEastAsia" w:hAnsiTheme="minorHAnsi" w:cstheme="minorBidi"/>
          <w:b w:val="0"/>
          <w:i w:val="0"/>
          <w:szCs w:val="22"/>
        </w:rPr>
      </w:pPr>
      <w:hyperlink w:anchor="_Toc306623234" w:history="1">
        <w:r w:rsidR="00C633B0" w:rsidRPr="00B33929">
          <w:rPr>
            <w:rStyle w:val="Hyperlink"/>
          </w:rPr>
          <w:t>Table F-1b.  Laboratory results for ground water samples, baseline sampling</w:t>
        </w:r>
        <w:r w:rsidR="00C633B0">
          <w:rPr>
            <w:webHidden/>
          </w:rPr>
          <w:tab/>
        </w:r>
        <w:r>
          <w:rPr>
            <w:webHidden/>
          </w:rPr>
          <w:fldChar w:fldCharType="begin"/>
        </w:r>
        <w:r w:rsidR="00C633B0">
          <w:rPr>
            <w:webHidden/>
          </w:rPr>
          <w:instrText xml:space="preserve"> PAGEREF _Toc306623234 \h </w:instrText>
        </w:r>
        <w:r>
          <w:rPr>
            <w:webHidden/>
          </w:rPr>
        </w:r>
        <w:r>
          <w:rPr>
            <w:webHidden/>
          </w:rPr>
          <w:fldChar w:fldCharType="separate"/>
        </w:r>
        <w:r w:rsidR="00B9325D">
          <w:rPr>
            <w:webHidden/>
          </w:rPr>
          <w:t>78</w:t>
        </w:r>
        <w:r>
          <w:rPr>
            <w:webHidden/>
          </w:rPr>
          <w:fldChar w:fldCharType="end"/>
        </w:r>
      </w:hyperlink>
    </w:p>
    <w:p w:rsidR="00BC428C" w:rsidRDefault="0070056E" w:rsidP="0009170B">
      <w:pPr>
        <w:pStyle w:val="TableofFigures"/>
      </w:pPr>
      <w:r>
        <w:fldChar w:fldCharType="end"/>
      </w:r>
    </w:p>
    <w:p w:rsidR="009F6444" w:rsidRDefault="0034635A">
      <w:pPr>
        <w:pStyle w:val="Heading1A"/>
        <w:rPr>
          <w:sz w:val="24"/>
          <w:szCs w:val="22"/>
        </w:rPr>
      </w:pPr>
      <w:r>
        <w:rPr>
          <w:sz w:val="24"/>
          <w:szCs w:val="22"/>
        </w:rPr>
        <w:br w:type="page"/>
      </w:r>
      <w:bookmarkStart w:id="2" w:name="_Toc314558451"/>
      <w:r w:rsidR="006C7557" w:rsidRPr="00813784">
        <w:t>List of Acronyms</w:t>
      </w:r>
      <w:r w:rsidR="006C7557">
        <w:t xml:space="preserve"> and Abbreviations</w:t>
      </w:r>
      <w:bookmarkEnd w:id="2"/>
    </w:p>
    <w:tbl>
      <w:tblPr>
        <w:tblW w:w="0" w:type="auto"/>
        <w:jc w:val="center"/>
        <w:tblBorders>
          <w:top w:val="double" w:sz="4" w:space="0" w:color="auto"/>
          <w:left w:val="double" w:sz="4" w:space="0" w:color="auto"/>
          <w:bottom w:val="double" w:sz="4" w:space="0" w:color="auto"/>
          <w:right w:val="double" w:sz="4" w:space="0" w:color="auto"/>
          <w:insideV w:val="double" w:sz="4" w:space="0" w:color="auto"/>
        </w:tblBorders>
        <w:tblLook w:val="0020"/>
      </w:tblPr>
      <w:tblGrid>
        <w:gridCol w:w="1990"/>
        <w:gridCol w:w="6129"/>
      </w:tblGrid>
      <w:tr w:rsidR="00E24AFF" w:rsidRPr="00E24AFF" w:rsidTr="00112E27">
        <w:trPr>
          <w:trHeight w:val="288"/>
          <w:tblHeader/>
          <w:jc w:val="center"/>
        </w:trPr>
        <w:tc>
          <w:tcPr>
            <w:tcW w:w="1990" w:type="dxa"/>
            <w:tcBorders>
              <w:top w:val="double" w:sz="4" w:space="0" w:color="auto"/>
              <w:left w:val="double" w:sz="4" w:space="0" w:color="auto"/>
              <w:bottom w:val="double" w:sz="4" w:space="0" w:color="auto"/>
            </w:tcBorders>
            <w:shd w:val="clear" w:color="auto" w:fill="FABF8F" w:themeFill="accent6" w:themeFillTint="99"/>
            <w:vAlign w:val="bottom"/>
          </w:tcPr>
          <w:p w:rsidR="00E24AFF" w:rsidRPr="00E24AFF" w:rsidRDefault="00E24AFF" w:rsidP="00E24AFF">
            <w:pPr>
              <w:pStyle w:val="TableText"/>
              <w:jc w:val="center"/>
              <w:rPr>
                <w:rFonts w:ascii="Arial Bold" w:hAnsi="Arial Bold"/>
                <w:b/>
                <w:smallCaps/>
                <w:szCs w:val="18"/>
              </w:rPr>
            </w:pPr>
            <w:r w:rsidRPr="00E24AFF">
              <w:rPr>
                <w:rFonts w:ascii="Arial Bold" w:hAnsi="Arial Bold"/>
                <w:b/>
                <w:smallCaps/>
                <w:szCs w:val="18"/>
              </w:rPr>
              <w:t>Acronym/</w:t>
            </w:r>
          </w:p>
          <w:p w:rsidR="00E24AFF" w:rsidRPr="00E24AFF" w:rsidRDefault="00E24AFF" w:rsidP="00E24AFF">
            <w:pPr>
              <w:pStyle w:val="TableText"/>
              <w:jc w:val="center"/>
              <w:rPr>
                <w:rFonts w:ascii="Arial Bold" w:hAnsi="Arial Bold"/>
                <w:b/>
                <w:smallCaps/>
                <w:szCs w:val="18"/>
              </w:rPr>
            </w:pPr>
            <w:r w:rsidRPr="00E24AFF">
              <w:rPr>
                <w:rFonts w:ascii="Arial Bold" w:hAnsi="Arial Bold"/>
                <w:b/>
                <w:smallCaps/>
                <w:szCs w:val="18"/>
              </w:rPr>
              <w:t>Abbreviation</w:t>
            </w:r>
          </w:p>
        </w:tc>
        <w:tc>
          <w:tcPr>
            <w:tcW w:w="612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E24AFF" w:rsidRPr="00E24AFF" w:rsidRDefault="00E24AFF" w:rsidP="00E24AFF">
            <w:pPr>
              <w:pStyle w:val="TableText"/>
              <w:jc w:val="center"/>
              <w:rPr>
                <w:rFonts w:ascii="Arial Bold" w:hAnsi="Arial Bold"/>
                <w:b/>
                <w:smallCaps/>
                <w:szCs w:val="18"/>
              </w:rPr>
            </w:pPr>
            <w:r w:rsidRPr="00E24AFF">
              <w:rPr>
                <w:rFonts w:ascii="Arial Bold" w:hAnsi="Arial Bold"/>
                <w:b/>
                <w:smallCaps/>
                <w:szCs w:val="18"/>
              </w:rPr>
              <w:t>Explanation</w:t>
            </w:r>
          </w:p>
        </w:tc>
      </w:tr>
      <w:tr w:rsidR="00112E27" w:rsidRPr="00E24AFF" w:rsidTr="00112E27">
        <w:trPr>
          <w:trHeight w:val="288"/>
          <w:jc w:val="center"/>
        </w:trPr>
        <w:tc>
          <w:tcPr>
            <w:tcW w:w="1990" w:type="dxa"/>
            <w:tcBorders>
              <w:top w:val="double" w:sz="4" w:space="0" w:color="auto"/>
              <w:left w:val="double" w:sz="4" w:space="0" w:color="auto"/>
              <w:bottom w:val="nil"/>
            </w:tcBorders>
            <w:vAlign w:val="center"/>
          </w:tcPr>
          <w:p w:rsidR="00112E27" w:rsidRDefault="00112E27">
            <w:pPr>
              <w:pStyle w:val="TableText"/>
              <w:rPr>
                <w:szCs w:val="18"/>
              </w:rPr>
            </w:pPr>
            <w:r w:rsidRPr="0023704D">
              <w:t>‰</w:t>
            </w:r>
          </w:p>
        </w:tc>
        <w:tc>
          <w:tcPr>
            <w:tcW w:w="6129" w:type="dxa"/>
            <w:tcBorders>
              <w:top w:val="double" w:sz="4" w:space="0" w:color="auto"/>
              <w:left w:val="double" w:sz="4" w:space="0" w:color="auto"/>
              <w:bottom w:val="nil"/>
              <w:right w:val="double" w:sz="4" w:space="0" w:color="auto"/>
            </w:tcBorders>
            <w:vAlign w:val="center"/>
          </w:tcPr>
          <w:p w:rsidR="00112E27" w:rsidRDefault="00112E27">
            <w:pPr>
              <w:pStyle w:val="TableText"/>
              <w:rPr>
                <w:szCs w:val="18"/>
              </w:rPr>
            </w:pPr>
            <w:r>
              <w:rPr>
                <w:szCs w:val="18"/>
              </w:rPr>
              <w:t>Parts Per Thousand Deviations</w:t>
            </w:r>
          </w:p>
        </w:tc>
      </w:tr>
      <w:tr w:rsidR="00112E27" w:rsidRPr="00E24AFF" w:rsidTr="00112E27">
        <w:trPr>
          <w:trHeight w:val="288"/>
          <w:jc w:val="center"/>
        </w:trPr>
        <w:tc>
          <w:tcPr>
            <w:tcW w:w="1990" w:type="dxa"/>
            <w:tcBorders>
              <w:top w:val="nil"/>
              <w:left w:val="double" w:sz="4" w:space="0" w:color="auto"/>
              <w:bottom w:val="nil"/>
            </w:tcBorders>
            <w:vAlign w:val="center"/>
          </w:tcPr>
          <w:p w:rsidR="00112E27" w:rsidRDefault="00112E27">
            <w:pPr>
              <w:pStyle w:val="TableText"/>
              <w:rPr>
                <w:szCs w:val="18"/>
              </w:rPr>
            </w:pPr>
            <w:r>
              <w:rPr>
                <w:szCs w:val="18"/>
              </w:rPr>
              <w:t>3D</w:t>
            </w:r>
          </w:p>
        </w:tc>
        <w:tc>
          <w:tcPr>
            <w:tcW w:w="6129" w:type="dxa"/>
            <w:tcBorders>
              <w:top w:val="nil"/>
              <w:left w:val="double" w:sz="4" w:space="0" w:color="auto"/>
              <w:bottom w:val="nil"/>
              <w:right w:val="double" w:sz="4" w:space="0" w:color="auto"/>
            </w:tcBorders>
            <w:vAlign w:val="center"/>
          </w:tcPr>
          <w:p w:rsidR="00112E27" w:rsidRDefault="00112E27" w:rsidP="00112E27">
            <w:pPr>
              <w:pStyle w:val="TableText"/>
              <w:rPr>
                <w:szCs w:val="18"/>
              </w:rPr>
            </w:pPr>
            <w:r>
              <w:rPr>
                <w:szCs w:val="18"/>
              </w:rPr>
              <w:t>Three-Dimensional</w:t>
            </w:r>
          </w:p>
        </w:tc>
      </w:tr>
      <w:tr w:rsidR="00D16A0F" w:rsidRPr="00E24AFF" w:rsidTr="00F90692">
        <w:trPr>
          <w:trHeight w:val="288"/>
          <w:jc w:val="center"/>
        </w:trPr>
        <w:tc>
          <w:tcPr>
            <w:tcW w:w="1990" w:type="dxa"/>
            <w:tcBorders>
              <w:top w:val="nil"/>
              <w:left w:val="double" w:sz="4" w:space="0" w:color="auto"/>
              <w:bottom w:val="nil"/>
            </w:tcBorders>
            <w:vAlign w:val="center"/>
          </w:tcPr>
          <w:p w:rsidR="00D16A0F" w:rsidRDefault="00D16A0F" w:rsidP="00F90692">
            <w:pPr>
              <w:pStyle w:val="TableText"/>
              <w:rPr>
                <w:szCs w:val="18"/>
              </w:rPr>
            </w:pPr>
            <w:r>
              <w:rPr>
                <w:snapToGrid w:val="0"/>
              </w:rPr>
              <w:t>ACEPD</w:t>
            </w:r>
          </w:p>
        </w:tc>
        <w:tc>
          <w:tcPr>
            <w:tcW w:w="6129" w:type="dxa"/>
            <w:tcBorders>
              <w:top w:val="nil"/>
              <w:left w:val="double" w:sz="4" w:space="0" w:color="auto"/>
              <w:bottom w:val="nil"/>
              <w:right w:val="double" w:sz="4" w:space="0" w:color="auto"/>
            </w:tcBorders>
            <w:vAlign w:val="center"/>
          </w:tcPr>
          <w:p w:rsidR="00D16A0F" w:rsidRDefault="00D16A0F" w:rsidP="00F90692">
            <w:pPr>
              <w:pStyle w:val="TableText"/>
              <w:rPr>
                <w:szCs w:val="18"/>
              </w:rPr>
            </w:pPr>
            <w:r>
              <w:rPr>
                <w:snapToGrid w:val="0"/>
              </w:rPr>
              <w:t xml:space="preserve">Alachua County Environmental Protection Department </w:t>
            </w:r>
          </w:p>
        </w:tc>
      </w:tr>
      <w:tr w:rsidR="000764B9" w:rsidRPr="00E24AFF" w:rsidTr="00112E27">
        <w:trPr>
          <w:trHeight w:val="288"/>
          <w:jc w:val="center"/>
        </w:trPr>
        <w:tc>
          <w:tcPr>
            <w:tcW w:w="1990" w:type="dxa"/>
            <w:tcBorders>
              <w:top w:val="nil"/>
              <w:left w:val="double" w:sz="4" w:space="0" w:color="auto"/>
            </w:tcBorders>
            <w:vAlign w:val="center"/>
          </w:tcPr>
          <w:p w:rsidR="000764B9" w:rsidRDefault="000764B9">
            <w:pPr>
              <w:pStyle w:val="TableText"/>
              <w:rPr>
                <w:szCs w:val="18"/>
              </w:rPr>
            </w:pPr>
            <w:r>
              <w:rPr>
                <w:snapToGrid w:val="0"/>
              </w:rPr>
              <w:t>ACF</w:t>
            </w:r>
          </w:p>
        </w:tc>
        <w:tc>
          <w:tcPr>
            <w:tcW w:w="6129" w:type="dxa"/>
            <w:tcBorders>
              <w:top w:val="nil"/>
              <w:left w:val="double" w:sz="4" w:space="0" w:color="auto"/>
              <w:right w:val="double" w:sz="4" w:space="0" w:color="auto"/>
            </w:tcBorders>
            <w:vAlign w:val="center"/>
          </w:tcPr>
          <w:p w:rsidR="000764B9" w:rsidRDefault="000764B9" w:rsidP="000764B9">
            <w:pPr>
              <w:pStyle w:val="TableText"/>
              <w:rPr>
                <w:szCs w:val="18"/>
              </w:rPr>
            </w:pPr>
            <w:r>
              <w:rPr>
                <w:snapToGrid w:val="0"/>
              </w:rPr>
              <w:t xml:space="preserve">Alachua County Forever </w:t>
            </w:r>
          </w:p>
        </w:tc>
      </w:tr>
      <w:tr w:rsidR="00112E27" w:rsidRPr="00E24AFF" w:rsidTr="00112E27">
        <w:trPr>
          <w:trHeight w:val="288"/>
          <w:jc w:val="center"/>
        </w:trPr>
        <w:tc>
          <w:tcPr>
            <w:tcW w:w="1990" w:type="dxa"/>
            <w:tcBorders>
              <w:top w:val="nil"/>
              <w:left w:val="double" w:sz="4" w:space="0" w:color="auto"/>
            </w:tcBorders>
            <w:vAlign w:val="center"/>
          </w:tcPr>
          <w:p w:rsidR="00112E27" w:rsidRPr="00E24AFF" w:rsidRDefault="00112E27">
            <w:pPr>
              <w:pStyle w:val="TableText"/>
              <w:rPr>
                <w:szCs w:val="18"/>
              </w:rPr>
            </w:pPr>
            <w:r>
              <w:rPr>
                <w:szCs w:val="18"/>
              </w:rPr>
              <w:t>ACHD</w:t>
            </w:r>
          </w:p>
        </w:tc>
        <w:tc>
          <w:tcPr>
            <w:tcW w:w="6129" w:type="dxa"/>
            <w:tcBorders>
              <w:top w:val="nil"/>
              <w:left w:val="double" w:sz="4" w:space="0" w:color="auto"/>
              <w:right w:val="double" w:sz="4" w:space="0" w:color="auto"/>
            </w:tcBorders>
            <w:vAlign w:val="center"/>
          </w:tcPr>
          <w:p w:rsidR="00112E27" w:rsidRPr="00E24AFF" w:rsidRDefault="00112E27">
            <w:pPr>
              <w:pStyle w:val="TableText"/>
              <w:rPr>
                <w:szCs w:val="18"/>
              </w:rPr>
            </w:pPr>
            <w:r>
              <w:rPr>
                <w:szCs w:val="18"/>
              </w:rPr>
              <w:t>Alachua County Health Department</w:t>
            </w:r>
          </w:p>
        </w:tc>
      </w:tr>
      <w:tr w:rsidR="00112E27" w:rsidRPr="00E24AFF" w:rsidTr="00112E27">
        <w:trPr>
          <w:trHeight w:val="288"/>
          <w:jc w:val="center"/>
        </w:trPr>
        <w:tc>
          <w:tcPr>
            <w:tcW w:w="1990" w:type="dxa"/>
            <w:tcBorders>
              <w:top w:val="nil"/>
              <w:left w:val="double" w:sz="4" w:space="0" w:color="auto"/>
            </w:tcBorders>
            <w:vAlign w:val="center"/>
          </w:tcPr>
          <w:p w:rsidR="00112E27" w:rsidRPr="00E24AFF" w:rsidRDefault="00112E27">
            <w:pPr>
              <w:pStyle w:val="TableText"/>
              <w:rPr>
                <w:szCs w:val="18"/>
              </w:rPr>
            </w:pPr>
            <w:r>
              <w:rPr>
                <w:szCs w:val="18"/>
              </w:rPr>
              <w:t>BDL</w:t>
            </w:r>
          </w:p>
        </w:tc>
        <w:tc>
          <w:tcPr>
            <w:tcW w:w="6129" w:type="dxa"/>
            <w:tcBorders>
              <w:top w:val="nil"/>
              <w:left w:val="double" w:sz="4" w:space="0" w:color="auto"/>
              <w:right w:val="double" w:sz="4" w:space="0" w:color="auto"/>
            </w:tcBorders>
            <w:vAlign w:val="center"/>
          </w:tcPr>
          <w:p w:rsidR="00112E27" w:rsidRPr="00E24AFF" w:rsidRDefault="00112E27">
            <w:pPr>
              <w:pStyle w:val="TableText"/>
              <w:rPr>
                <w:szCs w:val="18"/>
              </w:rPr>
            </w:pPr>
            <w:r>
              <w:rPr>
                <w:szCs w:val="18"/>
              </w:rPr>
              <w:t>Below Detection Limit</w:t>
            </w:r>
          </w:p>
        </w:tc>
      </w:tr>
      <w:tr w:rsidR="00E24AFF" w:rsidRPr="00E24AFF" w:rsidTr="00112E27">
        <w:trPr>
          <w:trHeight w:val="288"/>
          <w:jc w:val="center"/>
        </w:trPr>
        <w:tc>
          <w:tcPr>
            <w:tcW w:w="1990" w:type="dxa"/>
            <w:tcBorders>
              <w:top w:val="nil"/>
              <w:left w:val="double" w:sz="4" w:space="0" w:color="auto"/>
            </w:tcBorders>
            <w:vAlign w:val="center"/>
          </w:tcPr>
          <w:p w:rsidR="009F6444" w:rsidRDefault="00E24AFF">
            <w:pPr>
              <w:pStyle w:val="TableText"/>
              <w:rPr>
                <w:szCs w:val="18"/>
              </w:rPr>
            </w:pPr>
            <w:r w:rsidRPr="00E24AFF">
              <w:rPr>
                <w:szCs w:val="18"/>
              </w:rPr>
              <w:t>BMAP</w:t>
            </w:r>
          </w:p>
        </w:tc>
        <w:tc>
          <w:tcPr>
            <w:tcW w:w="6129" w:type="dxa"/>
            <w:tcBorders>
              <w:top w:val="nil"/>
              <w:left w:val="double" w:sz="4" w:space="0" w:color="auto"/>
              <w:right w:val="double" w:sz="4" w:space="0" w:color="auto"/>
            </w:tcBorders>
            <w:vAlign w:val="center"/>
          </w:tcPr>
          <w:p w:rsidR="009F6444" w:rsidRDefault="00E24AFF">
            <w:pPr>
              <w:pStyle w:val="TableText"/>
              <w:rPr>
                <w:szCs w:val="18"/>
              </w:rPr>
            </w:pPr>
            <w:r w:rsidRPr="00E24AFF">
              <w:rPr>
                <w:szCs w:val="18"/>
              </w:rPr>
              <w:t>Basin Management Action Plan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BMP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Best Management Practice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CARES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County Alliance for Responsible Environmental Stewardship</w:t>
            </w:r>
          </w:p>
        </w:tc>
      </w:tr>
      <w:tr w:rsidR="008E1E5D" w:rsidRPr="00E24AFF" w:rsidTr="001750D6">
        <w:trPr>
          <w:trHeight w:val="288"/>
          <w:jc w:val="center"/>
        </w:trPr>
        <w:tc>
          <w:tcPr>
            <w:tcW w:w="1990" w:type="dxa"/>
            <w:tcBorders>
              <w:left w:val="double" w:sz="4" w:space="0" w:color="auto"/>
            </w:tcBorders>
            <w:vAlign w:val="center"/>
          </w:tcPr>
          <w:p w:rsidR="008E1E5D" w:rsidRDefault="008E1E5D">
            <w:pPr>
              <w:pStyle w:val="TableText"/>
              <w:rPr>
                <w:szCs w:val="18"/>
              </w:rPr>
            </w:pPr>
            <w:r>
              <w:rPr>
                <w:szCs w:val="18"/>
              </w:rPr>
              <w:t>CC&amp;R</w:t>
            </w:r>
          </w:p>
        </w:tc>
        <w:tc>
          <w:tcPr>
            <w:tcW w:w="6129" w:type="dxa"/>
            <w:tcBorders>
              <w:left w:val="double" w:sz="4" w:space="0" w:color="auto"/>
              <w:right w:val="double" w:sz="4" w:space="0" w:color="auto"/>
            </w:tcBorders>
            <w:vAlign w:val="center"/>
          </w:tcPr>
          <w:p w:rsidR="008E1E5D" w:rsidRPr="00E24AFF" w:rsidRDefault="008E1E5D" w:rsidP="008E1E5D">
            <w:pPr>
              <w:pStyle w:val="TableText"/>
              <w:rPr>
                <w:szCs w:val="18"/>
              </w:rPr>
            </w:pPr>
            <w:r w:rsidRPr="008E1E5D">
              <w:rPr>
                <w:szCs w:val="18"/>
              </w:rPr>
              <w:t xml:space="preserve">Covenants, Conditions, and Restrictions </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proofErr w:type="spellStart"/>
            <w:r>
              <w:rPr>
                <w:szCs w:val="18"/>
              </w:rPr>
              <w:t>c</w:t>
            </w:r>
            <w:r w:rsidRPr="00E24AFF">
              <w:rPr>
                <w:szCs w:val="18"/>
              </w:rPr>
              <w:t>fs</w:t>
            </w:r>
            <w:proofErr w:type="spellEnd"/>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 xml:space="preserve">Cubic </w:t>
            </w:r>
            <w:r>
              <w:rPr>
                <w:szCs w:val="18"/>
              </w:rPr>
              <w:t>F</w:t>
            </w:r>
            <w:r w:rsidRPr="00E24AFF">
              <w:rPr>
                <w:szCs w:val="18"/>
              </w:rPr>
              <w:t xml:space="preserve">eet </w:t>
            </w:r>
            <w:r>
              <w:rPr>
                <w:szCs w:val="18"/>
              </w:rPr>
              <w:t>P</w:t>
            </w:r>
            <w:r w:rsidRPr="00E24AFF">
              <w:rPr>
                <w:szCs w:val="18"/>
              </w:rPr>
              <w:t xml:space="preserve">er </w:t>
            </w:r>
            <w:r>
              <w:rPr>
                <w:szCs w:val="18"/>
              </w:rPr>
              <w:t>S</w:t>
            </w:r>
            <w:r w:rsidRPr="00E24AFF">
              <w:rPr>
                <w:szCs w:val="18"/>
              </w:rPr>
              <w:t>econd</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sidRPr="008830FC">
              <w:t>CoCAVA</w:t>
            </w:r>
          </w:p>
        </w:tc>
        <w:tc>
          <w:tcPr>
            <w:tcW w:w="6129" w:type="dxa"/>
            <w:tcBorders>
              <w:left w:val="double" w:sz="4" w:space="0" w:color="auto"/>
              <w:right w:val="double" w:sz="4" w:space="0" w:color="auto"/>
            </w:tcBorders>
            <w:vAlign w:val="center"/>
          </w:tcPr>
          <w:p w:rsidR="009F6444" w:rsidRDefault="00045614">
            <w:pPr>
              <w:pStyle w:val="TableText"/>
              <w:rPr>
                <w:szCs w:val="18"/>
              </w:rPr>
            </w:pPr>
            <w:r w:rsidRPr="008830FC">
              <w:t>Columbia County Aquifer Vulnerability Assessment</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DO</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 xml:space="preserve">Dissolved </w:t>
            </w:r>
            <w:r>
              <w:rPr>
                <w:szCs w:val="18"/>
              </w:rPr>
              <w:t>O</w:t>
            </w:r>
            <w:r w:rsidRPr="00E24AFF">
              <w:rPr>
                <w:szCs w:val="18"/>
              </w:rPr>
              <w:t>xygen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EPA</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U.S. Environmental Protection Agency</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ERP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Environmental Resource Permit</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FA</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Focus Area</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F.A.C.</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Administrative Code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 xml:space="preserve">FAS </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Floridan Aquifer System</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FAWN</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Automated Weather Network</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FDACS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 xml:space="preserve">Florida Department of Agriculture and Consumer Services </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FDEP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Department of Environmental Protection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FDOH</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Department of Health</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FDOT</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Department of Transportation</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sidRPr="008830FC">
              <w:t>FFL-FYN</w:t>
            </w:r>
          </w:p>
        </w:tc>
        <w:tc>
          <w:tcPr>
            <w:tcW w:w="6129" w:type="dxa"/>
            <w:tcBorders>
              <w:left w:val="double" w:sz="4" w:space="0" w:color="auto"/>
              <w:right w:val="double" w:sz="4" w:space="0" w:color="auto"/>
            </w:tcBorders>
            <w:vAlign w:val="center"/>
          </w:tcPr>
          <w:p w:rsidR="009F6444" w:rsidRDefault="00045614">
            <w:pPr>
              <w:pStyle w:val="TableText"/>
              <w:rPr>
                <w:szCs w:val="18"/>
              </w:rPr>
            </w:pPr>
            <w:r w:rsidRPr="008830FC">
              <w:t>Florida-Friendly Landscaping–Florida Yards and Neighborhoods</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sidRPr="008830FC">
              <w:t>FFS</w:t>
            </w:r>
          </w:p>
        </w:tc>
        <w:tc>
          <w:tcPr>
            <w:tcW w:w="6129" w:type="dxa"/>
            <w:tcBorders>
              <w:left w:val="double" w:sz="4" w:space="0" w:color="auto"/>
              <w:right w:val="double" w:sz="4" w:space="0" w:color="auto"/>
            </w:tcBorders>
            <w:vAlign w:val="center"/>
          </w:tcPr>
          <w:p w:rsidR="009F6444" w:rsidRDefault="00045614">
            <w:pPr>
              <w:pStyle w:val="TableText"/>
              <w:rPr>
                <w:szCs w:val="18"/>
              </w:rPr>
            </w:pPr>
            <w:r w:rsidRPr="008830FC">
              <w:t>Florida Forest Service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FNAI</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Natural Areas Inventory</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Statutes</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FWRA</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Florida Watershed Restoration Act</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GIS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Geographic Information System</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GPS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Global Positioning System</w:t>
            </w:r>
          </w:p>
        </w:tc>
      </w:tr>
      <w:tr w:rsidR="00112E27" w:rsidRPr="00E24AFF" w:rsidTr="001750D6">
        <w:trPr>
          <w:trHeight w:val="288"/>
          <w:jc w:val="center"/>
        </w:trPr>
        <w:tc>
          <w:tcPr>
            <w:tcW w:w="1990" w:type="dxa"/>
            <w:tcBorders>
              <w:left w:val="double" w:sz="4" w:space="0" w:color="auto"/>
            </w:tcBorders>
            <w:vAlign w:val="center"/>
          </w:tcPr>
          <w:p w:rsidR="00112E27" w:rsidRDefault="00112E27">
            <w:pPr>
              <w:pStyle w:val="TableText"/>
              <w:rPr>
                <w:szCs w:val="18"/>
              </w:rPr>
            </w:pPr>
            <w:r>
              <w:rPr>
                <w:szCs w:val="18"/>
              </w:rPr>
              <w:t>GWSP</w:t>
            </w:r>
          </w:p>
        </w:tc>
        <w:tc>
          <w:tcPr>
            <w:tcW w:w="6129" w:type="dxa"/>
            <w:tcBorders>
              <w:left w:val="double" w:sz="4" w:space="0" w:color="auto"/>
              <w:right w:val="double" w:sz="4" w:space="0" w:color="auto"/>
            </w:tcBorders>
            <w:vAlign w:val="center"/>
          </w:tcPr>
          <w:p w:rsidR="00112E27" w:rsidRDefault="00112E27">
            <w:pPr>
              <w:pStyle w:val="TableText"/>
              <w:rPr>
                <w:szCs w:val="18"/>
              </w:rPr>
            </w:pPr>
            <w:r>
              <w:rPr>
                <w:szCs w:val="18"/>
              </w:rPr>
              <w:t>Ground Water and Springs Protection Section</w:t>
            </w:r>
          </w:p>
        </w:tc>
      </w:tr>
      <w:tr w:rsidR="00D16A0F" w:rsidRPr="00E24AFF" w:rsidTr="00D16A0F">
        <w:trPr>
          <w:trHeight w:val="288"/>
          <w:jc w:val="center"/>
        </w:trPr>
        <w:tc>
          <w:tcPr>
            <w:tcW w:w="1990" w:type="dxa"/>
            <w:tcBorders>
              <w:left w:val="double" w:sz="4" w:space="0" w:color="auto"/>
            </w:tcBorders>
            <w:vAlign w:val="center"/>
          </w:tcPr>
          <w:p w:rsidR="00D16A0F" w:rsidRDefault="00D16A0F" w:rsidP="00D16A0F">
            <w:pPr>
              <w:pStyle w:val="TableText"/>
              <w:rPr>
                <w:szCs w:val="18"/>
              </w:rPr>
            </w:pPr>
            <w:r>
              <w:rPr>
                <w:snapToGrid w:val="0"/>
              </w:rPr>
              <w:t>GWTV</w:t>
            </w:r>
          </w:p>
        </w:tc>
        <w:tc>
          <w:tcPr>
            <w:tcW w:w="6129" w:type="dxa"/>
            <w:tcBorders>
              <w:left w:val="double" w:sz="4" w:space="0" w:color="auto"/>
              <w:right w:val="double" w:sz="4" w:space="0" w:color="auto"/>
            </w:tcBorders>
            <w:vAlign w:val="center"/>
          </w:tcPr>
          <w:p w:rsidR="00D16A0F" w:rsidRDefault="00D16A0F" w:rsidP="00D16A0F">
            <w:pPr>
              <w:pStyle w:val="TableText"/>
              <w:rPr>
                <w:szCs w:val="18"/>
              </w:rPr>
            </w:pPr>
            <w:r>
              <w:rPr>
                <w:snapToGrid w:val="0"/>
              </w:rPr>
              <w:t xml:space="preserve">Ground Water Temporal Variability </w:t>
            </w:r>
          </w:p>
        </w:tc>
      </w:tr>
      <w:tr w:rsidR="002277AF" w:rsidRPr="00E24AFF" w:rsidTr="001750D6">
        <w:trPr>
          <w:trHeight w:val="288"/>
          <w:jc w:val="center"/>
        </w:trPr>
        <w:tc>
          <w:tcPr>
            <w:tcW w:w="1990" w:type="dxa"/>
            <w:tcBorders>
              <w:left w:val="double" w:sz="4" w:space="0" w:color="auto"/>
            </w:tcBorders>
            <w:vAlign w:val="center"/>
          </w:tcPr>
          <w:p w:rsidR="009F6444" w:rsidRDefault="002277AF">
            <w:pPr>
              <w:pStyle w:val="TableText"/>
              <w:rPr>
                <w:szCs w:val="18"/>
              </w:rPr>
            </w:pPr>
            <w:r>
              <w:rPr>
                <w:szCs w:val="18"/>
              </w:rPr>
              <w:t>I/E</w:t>
            </w:r>
          </w:p>
        </w:tc>
        <w:tc>
          <w:tcPr>
            <w:tcW w:w="6129" w:type="dxa"/>
            <w:tcBorders>
              <w:left w:val="double" w:sz="4" w:space="0" w:color="auto"/>
              <w:right w:val="double" w:sz="4" w:space="0" w:color="auto"/>
            </w:tcBorders>
            <w:vAlign w:val="center"/>
          </w:tcPr>
          <w:p w:rsidR="009F6444" w:rsidRDefault="002277AF">
            <w:pPr>
              <w:pStyle w:val="TableText"/>
              <w:rPr>
                <w:szCs w:val="18"/>
              </w:rPr>
            </w:pPr>
            <w:r>
              <w:rPr>
                <w:szCs w:val="18"/>
              </w:rPr>
              <w:t>Information and Education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ISWG</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Invasive Species Working Group</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IWR</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Impaired Surface Waters Rule</w:t>
            </w:r>
          </w:p>
        </w:tc>
      </w:tr>
      <w:tr w:rsidR="007429DE" w:rsidRPr="00E24AFF" w:rsidTr="001750D6">
        <w:trPr>
          <w:trHeight w:val="288"/>
          <w:jc w:val="center"/>
        </w:trPr>
        <w:tc>
          <w:tcPr>
            <w:tcW w:w="1990" w:type="dxa"/>
            <w:tcBorders>
              <w:left w:val="double" w:sz="4" w:space="0" w:color="auto"/>
            </w:tcBorders>
            <w:vAlign w:val="center"/>
          </w:tcPr>
          <w:p w:rsidR="007429DE" w:rsidRPr="008830FC" w:rsidRDefault="007429DE" w:rsidP="001750D6">
            <w:pPr>
              <w:pStyle w:val="TableText"/>
            </w:pPr>
            <w:r>
              <w:t>LID</w:t>
            </w:r>
          </w:p>
        </w:tc>
        <w:tc>
          <w:tcPr>
            <w:tcW w:w="6129" w:type="dxa"/>
            <w:tcBorders>
              <w:left w:val="double" w:sz="4" w:space="0" w:color="auto"/>
              <w:right w:val="double" w:sz="4" w:space="0" w:color="auto"/>
            </w:tcBorders>
            <w:vAlign w:val="center"/>
          </w:tcPr>
          <w:p w:rsidR="007429DE" w:rsidRPr="008830FC" w:rsidRDefault="007429DE" w:rsidP="001750D6">
            <w:pPr>
              <w:pStyle w:val="TableText"/>
            </w:pPr>
            <w:r>
              <w:t>Low-Impact Development</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sidRPr="008830FC">
              <w:t>LIFE</w:t>
            </w:r>
          </w:p>
        </w:tc>
        <w:tc>
          <w:tcPr>
            <w:tcW w:w="6129" w:type="dxa"/>
            <w:tcBorders>
              <w:left w:val="double" w:sz="4" w:space="0" w:color="auto"/>
              <w:right w:val="double" w:sz="4" w:space="0" w:color="auto"/>
            </w:tcBorders>
            <w:vAlign w:val="center"/>
          </w:tcPr>
          <w:p w:rsidR="009F6444" w:rsidRDefault="00045614">
            <w:pPr>
              <w:pStyle w:val="TableText"/>
              <w:rPr>
                <w:szCs w:val="18"/>
              </w:rPr>
            </w:pPr>
            <w:r w:rsidRPr="008830FC">
              <w:t>Learning in Florida’s Environment</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M</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 xml:space="preserve">Million </w:t>
            </w:r>
            <w:r>
              <w:rPr>
                <w:szCs w:val="18"/>
              </w:rPr>
              <w:t>(</w:t>
            </w:r>
            <w:r w:rsidRPr="00E24AFF">
              <w:rPr>
                <w:szCs w:val="18"/>
              </w:rPr>
              <w:t>Dollars</w:t>
            </w:r>
            <w:r>
              <w:rPr>
                <w:szCs w:val="18"/>
              </w:rPr>
              <w:t>)</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MGD</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Million Gallons Per Day</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Pr>
                <w:szCs w:val="18"/>
              </w:rPr>
              <w:t>m</w:t>
            </w:r>
            <w:r w:rsidRPr="00E24AFF">
              <w:rPr>
                <w:szCs w:val="18"/>
              </w:rPr>
              <w:t>g/L</w:t>
            </w:r>
          </w:p>
        </w:tc>
        <w:tc>
          <w:tcPr>
            <w:tcW w:w="6129" w:type="dxa"/>
            <w:tcBorders>
              <w:left w:val="double" w:sz="4" w:space="0" w:color="auto"/>
              <w:right w:val="double" w:sz="4" w:space="0" w:color="auto"/>
            </w:tcBorders>
            <w:vAlign w:val="center"/>
          </w:tcPr>
          <w:p w:rsidR="009F6444" w:rsidRDefault="00E24AFF">
            <w:pPr>
              <w:pStyle w:val="TableText"/>
              <w:rPr>
                <w:szCs w:val="18"/>
              </w:rPr>
            </w:pPr>
            <w:r>
              <w:rPr>
                <w:szCs w:val="18"/>
              </w:rPr>
              <w:t>Milligrams per L</w:t>
            </w:r>
            <w:r w:rsidRPr="00E24AFF">
              <w:rPr>
                <w:szCs w:val="18"/>
              </w:rPr>
              <w:t>iter</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MIL</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Mobile Irrigation Lab</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MS4</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Municipal Separate Storm Sewer System</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N</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Nitrogen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NO2</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Nitrite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NO3</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Nitrate</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sidRPr="008830FC">
              <w:t>NO3+NO2</w:t>
            </w:r>
          </w:p>
        </w:tc>
        <w:tc>
          <w:tcPr>
            <w:tcW w:w="6129" w:type="dxa"/>
            <w:tcBorders>
              <w:left w:val="double" w:sz="4" w:space="0" w:color="auto"/>
              <w:right w:val="double" w:sz="4" w:space="0" w:color="auto"/>
            </w:tcBorders>
            <w:vAlign w:val="center"/>
          </w:tcPr>
          <w:p w:rsidR="009F6444" w:rsidRDefault="00045614">
            <w:pPr>
              <w:pStyle w:val="TableText"/>
              <w:rPr>
                <w:szCs w:val="18"/>
              </w:rPr>
            </w:pPr>
            <w:r>
              <w:t>N</w:t>
            </w:r>
            <w:r w:rsidRPr="008830FC">
              <w:t xml:space="preserve">itrate + </w:t>
            </w:r>
            <w:r>
              <w:t>N</w:t>
            </w:r>
            <w:r w:rsidRPr="008830FC">
              <w:t>itrite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NOI</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Notice of Intent</w:t>
            </w:r>
          </w:p>
        </w:tc>
      </w:tr>
      <w:tr w:rsidR="00112E27" w:rsidRPr="00E24AFF" w:rsidTr="001750D6">
        <w:trPr>
          <w:trHeight w:val="288"/>
          <w:jc w:val="center"/>
        </w:trPr>
        <w:tc>
          <w:tcPr>
            <w:tcW w:w="1990" w:type="dxa"/>
            <w:tcBorders>
              <w:left w:val="double" w:sz="4" w:space="0" w:color="auto"/>
            </w:tcBorders>
            <w:vAlign w:val="center"/>
          </w:tcPr>
          <w:p w:rsidR="00112E27" w:rsidRPr="00E24AFF" w:rsidRDefault="00112E27">
            <w:pPr>
              <w:pStyle w:val="TableText"/>
              <w:rPr>
                <w:szCs w:val="18"/>
              </w:rPr>
            </w:pPr>
            <w:proofErr w:type="spellStart"/>
            <w:r w:rsidRPr="0023704D">
              <w:t>NOx</w:t>
            </w:r>
            <w:proofErr w:type="spellEnd"/>
          </w:p>
        </w:tc>
        <w:tc>
          <w:tcPr>
            <w:tcW w:w="6129" w:type="dxa"/>
            <w:tcBorders>
              <w:left w:val="double" w:sz="4" w:space="0" w:color="auto"/>
              <w:right w:val="double" w:sz="4" w:space="0" w:color="auto"/>
            </w:tcBorders>
            <w:vAlign w:val="center"/>
          </w:tcPr>
          <w:p w:rsidR="00112E27" w:rsidRPr="00E24AFF" w:rsidRDefault="00112E27" w:rsidP="00716B44">
            <w:pPr>
              <w:pStyle w:val="TableText"/>
              <w:rPr>
                <w:szCs w:val="18"/>
              </w:rPr>
            </w:pPr>
            <w:proofErr w:type="spellStart"/>
            <w:r>
              <w:t>Nitrate</w:t>
            </w:r>
            <w:r w:rsidR="00716B44">
              <w:t>+</w:t>
            </w:r>
            <w:r>
              <w:t>N</w:t>
            </w:r>
            <w:r w:rsidRPr="0023704D">
              <w:t>itr</w:t>
            </w:r>
            <w:r w:rsidR="00716B44">
              <w:t>ite</w:t>
            </w:r>
            <w:proofErr w:type="spellEnd"/>
            <w:r w:rsidR="00716B44">
              <w:t xml:space="preserve"> (NO3+NO2)</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NPDES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National Pollutant Discharge Elimination System</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NRCS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Natural Resources Conservation Service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OAWP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Office of Agricultural Water Policy</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OSTDS</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Onsite Sewage Treatment and Disposal Systems</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P</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Phosphorus</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PREC</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 xml:space="preserve">Program </w:t>
            </w:r>
            <w:r w:rsidRPr="008830FC">
              <w:t>for Resource Efficient Communities</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QA/QC</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Quality Assurance/Quality Control</w:t>
            </w:r>
          </w:p>
        </w:tc>
      </w:tr>
      <w:tr w:rsidR="00117E7A" w:rsidRPr="00E24AFF" w:rsidTr="001750D6">
        <w:trPr>
          <w:trHeight w:val="288"/>
          <w:jc w:val="center"/>
        </w:trPr>
        <w:tc>
          <w:tcPr>
            <w:tcW w:w="1990" w:type="dxa"/>
            <w:tcBorders>
              <w:left w:val="double" w:sz="4" w:space="0" w:color="auto"/>
            </w:tcBorders>
            <w:vAlign w:val="center"/>
          </w:tcPr>
          <w:p w:rsidR="009F6444" w:rsidRDefault="00117E7A">
            <w:pPr>
              <w:pStyle w:val="TableText"/>
              <w:rPr>
                <w:szCs w:val="18"/>
              </w:rPr>
            </w:pPr>
            <w:r>
              <w:rPr>
                <w:szCs w:val="18"/>
              </w:rPr>
              <w:t>RFA</w:t>
            </w:r>
          </w:p>
        </w:tc>
        <w:tc>
          <w:tcPr>
            <w:tcW w:w="6129" w:type="dxa"/>
            <w:tcBorders>
              <w:left w:val="double" w:sz="4" w:space="0" w:color="auto"/>
              <w:right w:val="double" w:sz="4" w:space="0" w:color="auto"/>
            </w:tcBorders>
            <w:vAlign w:val="center"/>
          </w:tcPr>
          <w:p w:rsidR="009F6444" w:rsidRDefault="00117E7A">
            <w:pPr>
              <w:pStyle w:val="TableText"/>
              <w:rPr>
                <w:szCs w:val="18"/>
              </w:rPr>
            </w:pPr>
            <w:r>
              <w:rPr>
                <w:szCs w:val="18"/>
              </w:rPr>
              <w:t>Restoration Focus Area</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SCI</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Stream Condition Index</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SFRB</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Santa Fe River Basin</w:t>
            </w:r>
          </w:p>
        </w:tc>
      </w:tr>
      <w:tr w:rsidR="00112E27" w:rsidRPr="00E24AFF" w:rsidTr="001750D6">
        <w:trPr>
          <w:trHeight w:val="288"/>
          <w:jc w:val="center"/>
        </w:trPr>
        <w:tc>
          <w:tcPr>
            <w:tcW w:w="1990" w:type="dxa"/>
            <w:tcBorders>
              <w:left w:val="double" w:sz="4" w:space="0" w:color="auto"/>
            </w:tcBorders>
            <w:vAlign w:val="center"/>
          </w:tcPr>
          <w:p w:rsidR="00112E27" w:rsidRDefault="00112E27">
            <w:pPr>
              <w:pStyle w:val="TableText"/>
              <w:rPr>
                <w:szCs w:val="18"/>
              </w:rPr>
            </w:pPr>
            <w:r>
              <w:rPr>
                <w:szCs w:val="18"/>
              </w:rPr>
              <w:t>SJRWMD</w:t>
            </w:r>
          </w:p>
        </w:tc>
        <w:tc>
          <w:tcPr>
            <w:tcW w:w="6129" w:type="dxa"/>
            <w:tcBorders>
              <w:left w:val="double" w:sz="4" w:space="0" w:color="auto"/>
              <w:right w:val="double" w:sz="4" w:space="0" w:color="auto"/>
            </w:tcBorders>
            <w:vAlign w:val="center"/>
          </w:tcPr>
          <w:p w:rsidR="00112E27" w:rsidRDefault="00112E27">
            <w:pPr>
              <w:pStyle w:val="TableText"/>
              <w:rPr>
                <w:szCs w:val="18"/>
              </w:rPr>
            </w:pPr>
            <w:r>
              <w:rPr>
                <w:szCs w:val="18"/>
              </w:rPr>
              <w:t>St. Johns River Water Management District</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SMZ</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Special Management Zone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SOP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Standard Operating Procedure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SRP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Suwannee River Partnership</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SRWMD</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Suwannee River Water Management District</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SSO</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Sanitary Sewer Overflow</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SWIM</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Surface Water Improvement and Management</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TIP</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The Ichetucknee Partnership</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TKN</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 xml:space="preserve">Total </w:t>
            </w:r>
            <w:proofErr w:type="spellStart"/>
            <w:r w:rsidRPr="00E24AFF">
              <w:rPr>
                <w:szCs w:val="18"/>
              </w:rPr>
              <w:t>Kjeldahl</w:t>
            </w:r>
            <w:proofErr w:type="spellEnd"/>
            <w:r w:rsidRPr="00E24AFF">
              <w:rPr>
                <w:szCs w:val="18"/>
              </w:rPr>
              <w:t xml:space="preserve"> Nitrogen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TMDL</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Total Maximum Daily Load</w:t>
            </w:r>
          </w:p>
        </w:tc>
      </w:tr>
      <w:tr w:rsidR="00045614" w:rsidRPr="00E24AFF" w:rsidTr="001750D6">
        <w:trPr>
          <w:trHeight w:val="288"/>
          <w:jc w:val="center"/>
        </w:trPr>
        <w:tc>
          <w:tcPr>
            <w:tcW w:w="1990" w:type="dxa"/>
            <w:tcBorders>
              <w:left w:val="double" w:sz="4" w:space="0" w:color="auto"/>
            </w:tcBorders>
            <w:vAlign w:val="center"/>
          </w:tcPr>
          <w:p w:rsidR="009F6444" w:rsidRDefault="00045614">
            <w:pPr>
              <w:pStyle w:val="TableText"/>
              <w:rPr>
                <w:szCs w:val="18"/>
              </w:rPr>
            </w:pPr>
            <w:r>
              <w:rPr>
                <w:szCs w:val="18"/>
              </w:rPr>
              <w:t>TN</w:t>
            </w:r>
          </w:p>
        </w:tc>
        <w:tc>
          <w:tcPr>
            <w:tcW w:w="6129" w:type="dxa"/>
            <w:tcBorders>
              <w:left w:val="double" w:sz="4" w:space="0" w:color="auto"/>
              <w:right w:val="double" w:sz="4" w:space="0" w:color="auto"/>
            </w:tcBorders>
            <w:vAlign w:val="center"/>
          </w:tcPr>
          <w:p w:rsidR="009F6444" w:rsidRDefault="00045614">
            <w:pPr>
              <w:pStyle w:val="TableText"/>
              <w:rPr>
                <w:szCs w:val="18"/>
              </w:rPr>
            </w:pPr>
            <w:r>
              <w:rPr>
                <w:szCs w:val="18"/>
              </w:rPr>
              <w:t>Total Nitrogen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TSI</w:t>
            </w:r>
          </w:p>
        </w:tc>
        <w:tc>
          <w:tcPr>
            <w:tcW w:w="6129" w:type="dxa"/>
            <w:tcBorders>
              <w:left w:val="double" w:sz="4" w:space="0" w:color="auto"/>
              <w:right w:val="double" w:sz="4" w:space="0" w:color="auto"/>
            </w:tcBorders>
            <w:vAlign w:val="center"/>
          </w:tcPr>
          <w:p w:rsidR="009F6444" w:rsidRDefault="00E24AFF">
            <w:pPr>
              <w:pStyle w:val="TableText"/>
              <w:rPr>
                <w:szCs w:val="18"/>
              </w:rPr>
            </w:pPr>
            <w:proofErr w:type="spellStart"/>
            <w:r w:rsidRPr="00E24AFF">
              <w:rPr>
                <w:szCs w:val="18"/>
              </w:rPr>
              <w:t>Trophic</w:t>
            </w:r>
            <w:proofErr w:type="spellEnd"/>
            <w:r w:rsidRPr="00E24AFF">
              <w:rPr>
                <w:szCs w:val="18"/>
              </w:rPr>
              <w:t xml:space="preserve"> State Index</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TSS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Total Suspended Solids</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UA</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Urban Area</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UF–IFAS</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University of Florida–Institute of Food and Agricultural Sciences</w:t>
            </w:r>
          </w:p>
        </w:tc>
      </w:tr>
      <w:tr w:rsidR="00895A2E" w:rsidRPr="00E24AFF" w:rsidTr="00895A2E">
        <w:trPr>
          <w:trHeight w:val="288"/>
          <w:jc w:val="center"/>
        </w:trPr>
        <w:tc>
          <w:tcPr>
            <w:tcW w:w="1990" w:type="dxa"/>
            <w:tcBorders>
              <w:left w:val="double" w:sz="4" w:space="0" w:color="auto"/>
            </w:tcBorders>
            <w:vAlign w:val="center"/>
          </w:tcPr>
          <w:p w:rsidR="00895A2E" w:rsidRPr="00E24AFF" w:rsidRDefault="00895A2E" w:rsidP="00895A2E">
            <w:pPr>
              <w:pStyle w:val="TableText"/>
              <w:rPr>
                <w:szCs w:val="18"/>
              </w:rPr>
            </w:pPr>
            <w:r w:rsidRPr="00895A2E">
              <w:rPr>
                <w:szCs w:val="18"/>
              </w:rPr>
              <w:t>ULDC</w:t>
            </w:r>
          </w:p>
        </w:tc>
        <w:tc>
          <w:tcPr>
            <w:tcW w:w="6129" w:type="dxa"/>
            <w:tcBorders>
              <w:left w:val="double" w:sz="4" w:space="0" w:color="auto"/>
              <w:right w:val="double" w:sz="4" w:space="0" w:color="auto"/>
            </w:tcBorders>
            <w:vAlign w:val="center"/>
          </w:tcPr>
          <w:p w:rsidR="00895A2E" w:rsidRPr="00E24AFF" w:rsidRDefault="00895A2E" w:rsidP="00895A2E">
            <w:pPr>
              <w:pStyle w:val="TableText"/>
              <w:rPr>
                <w:szCs w:val="18"/>
              </w:rPr>
            </w:pPr>
            <w:r w:rsidRPr="00895A2E">
              <w:rPr>
                <w:szCs w:val="18"/>
              </w:rPr>
              <w:t xml:space="preserve">Unified Land Development Code </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USDA</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U.S. Department of Agriculture</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VAC</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Vegetable/Agronomic Crop</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WBID</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Waterbody Identification (</w:t>
            </w:r>
            <w:r>
              <w:rPr>
                <w:szCs w:val="18"/>
              </w:rPr>
              <w:t>N</w:t>
            </w:r>
            <w:r w:rsidRPr="00E24AFF">
              <w:rPr>
                <w:szCs w:val="18"/>
              </w:rPr>
              <w:t>umber)</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WLA</w:t>
            </w:r>
          </w:p>
        </w:tc>
        <w:tc>
          <w:tcPr>
            <w:tcW w:w="6129" w:type="dxa"/>
            <w:tcBorders>
              <w:left w:val="double" w:sz="4" w:space="0" w:color="auto"/>
              <w:right w:val="double" w:sz="4" w:space="0" w:color="auto"/>
            </w:tcBorders>
            <w:vAlign w:val="center"/>
          </w:tcPr>
          <w:p w:rsidR="009F6444" w:rsidRDefault="00E24AFF">
            <w:pPr>
              <w:pStyle w:val="TableText"/>
              <w:rPr>
                <w:szCs w:val="18"/>
              </w:rPr>
            </w:pPr>
            <w:proofErr w:type="spellStart"/>
            <w:r w:rsidRPr="00E24AFF">
              <w:rPr>
                <w:szCs w:val="18"/>
              </w:rPr>
              <w:t>Wasteload</w:t>
            </w:r>
            <w:proofErr w:type="spellEnd"/>
            <w:r w:rsidRPr="00E24AFF">
              <w:rPr>
                <w:szCs w:val="18"/>
              </w:rPr>
              <w:t xml:space="preserve"> Allocation</w:t>
            </w:r>
          </w:p>
        </w:tc>
      </w:tr>
      <w:tr w:rsidR="00E24AFF" w:rsidRPr="00E24AFF" w:rsidTr="001750D6">
        <w:trPr>
          <w:trHeight w:val="288"/>
          <w:jc w:val="center"/>
        </w:trPr>
        <w:tc>
          <w:tcPr>
            <w:tcW w:w="1990" w:type="dxa"/>
            <w:tcBorders>
              <w:left w:val="double" w:sz="4" w:space="0" w:color="auto"/>
            </w:tcBorders>
            <w:vAlign w:val="center"/>
          </w:tcPr>
          <w:p w:rsidR="009F6444" w:rsidRDefault="00E24AFF">
            <w:pPr>
              <w:pStyle w:val="TableText"/>
              <w:rPr>
                <w:szCs w:val="18"/>
              </w:rPr>
            </w:pPr>
            <w:r w:rsidRPr="00E24AFF">
              <w:rPr>
                <w:szCs w:val="18"/>
              </w:rPr>
              <w:t>WMD</w:t>
            </w:r>
          </w:p>
        </w:tc>
        <w:tc>
          <w:tcPr>
            <w:tcW w:w="6129" w:type="dxa"/>
            <w:tcBorders>
              <w:left w:val="double" w:sz="4" w:space="0" w:color="auto"/>
              <w:right w:val="double" w:sz="4" w:space="0" w:color="auto"/>
            </w:tcBorders>
            <w:vAlign w:val="center"/>
          </w:tcPr>
          <w:p w:rsidR="009F6444" w:rsidRDefault="00E24AFF">
            <w:pPr>
              <w:pStyle w:val="TableText"/>
              <w:rPr>
                <w:szCs w:val="18"/>
              </w:rPr>
            </w:pPr>
            <w:r w:rsidRPr="00E24AFF">
              <w:rPr>
                <w:szCs w:val="18"/>
              </w:rPr>
              <w:t>Water Management District</w:t>
            </w:r>
          </w:p>
        </w:tc>
      </w:tr>
      <w:tr w:rsidR="00112E27" w:rsidRPr="00E24AFF" w:rsidTr="001E049E">
        <w:trPr>
          <w:trHeight w:val="288"/>
          <w:jc w:val="center"/>
        </w:trPr>
        <w:tc>
          <w:tcPr>
            <w:tcW w:w="1990" w:type="dxa"/>
            <w:tcBorders>
              <w:left w:val="double" w:sz="4" w:space="0" w:color="auto"/>
            </w:tcBorders>
            <w:vAlign w:val="center"/>
          </w:tcPr>
          <w:p w:rsidR="00112E27" w:rsidRDefault="00112E27" w:rsidP="001E049E">
            <w:pPr>
              <w:pStyle w:val="TableText"/>
              <w:rPr>
                <w:szCs w:val="18"/>
              </w:rPr>
            </w:pPr>
            <w:r>
              <w:rPr>
                <w:szCs w:val="18"/>
              </w:rPr>
              <w:t>WWTF</w:t>
            </w:r>
          </w:p>
        </w:tc>
        <w:tc>
          <w:tcPr>
            <w:tcW w:w="6129" w:type="dxa"/>
            <w:tcBorders>
              <w:left w:val="double" w:sz="4" w:space="0" w:color="auto"/>
              <w:right w:val="double" w:sz="4" w:space="0" w:color="auto"/>
            </w:tcBorders>
            <w:vAlign w:val="center"/>
          </w:tcPr>
          <w:p w:rsidR="00112E27" w:rsidRDefault="00112E27" w:rsidP="001E049E">
            <w:pPr>
              <w:pStyle w:val="TableText"/>
              <w:rPr>
                <w:szCs w:val="18"/>
              </w:rPr>
            </w:pPr>
            <w:r>
              <w:rPr>
                <w:szCs w:val="18"/>
              </w:rPr>
              <w:t>Wastewater Treatment Facility</w:t>
            </w:r>
          </w:p>
        </w:tc>
      </w:tr>
      <w:tr w:rsidR="00E24AFF" w:rsidRPr="00E24AFF" w:rsidTr="001750D6">
        <w:trPr>
          <w:trHeight w:val="288"/>
          <w:jc w:val="center"/>
        </w:trPr>
        <w:tc>
          <w:tcPr>
            <w:tcW w:w="1990" w:type="dxa"/>
            <w:tcBorders>
              <w:left w:val="double" w:sz="4" w:space="0" w:color="auto"/>
              <w:bottom w:val="double" w:sz="4" w:space="0" w:color="auto"/>
            </w:tcBorders>
            <w:vAlign w:val="center"/>
          </w:tcPr>
          <w:p w:rsidR="009F6444" w:rsidRDefault="00E24AFF">
            <w:pPr>
              <w:pStyle w:val="TableText"/>
              <w:rPr>
                <w:szCs w:val="18"/>
              </w:rPr>
            </w:pPr>
            <w:r w:rsidRPr="00E24AFF">
              <w:rPr>
                <w:szCs w:val="18"/>
              </w:rPr>
              <w:t>WWTP</w:t>
            </w:r>
          </w:p>
        </w:tc>
        <w:tc>
          <w:tcPr>
            <w:tcW w:w="6129" w:type="dxa"/>
            <w:tcBorders>
              <w:left w:val="double" w:sz="4" w:space="0" w:color="auto"/>
              <w:bottom w:val="double" w:sz="4" w:space="0" w:color="auto"/>
              <w:right w:val="double" w:sz="4" w:space="0" w:color="auto"/>
            </w:tcBorders>
            <w:vAlign w:val="center"/>
          </w:tcPr>
          <w:p w:rsidR="009F6444" w:rsidRDefault="00E24AFF">
            <w:pPr>
              <w:pStyle w:val="TableText"/>
              <w:rPr>
                <w:szCs w:val="18"/>
              </w:rPr>
            </w:pPr>
            <w:r w:rsidRPr="00E24AFF">
              <w:rPr>
                <w:szCs w:val="18"/>
              </w:rPr>
              <w:t>Wastewater Treatment Plant</w:t>
            </w:r>
          </w:p>
        </w:tc>
      </w:tr>
    </w:tbl>
    <w:p w:rsidR="00647D6A" w:rsidRDefault="00647D6A" w:rsidP="0034635A">
      <w:pPr>
        <w:jc w:val="center"/>
        <w:rPr>
          <w:rFonts w:cs="Arial"/>
          <w:b/>
          <w:bCs/>
          <w:smallCaps/>
          <w:sz w:val="24"/>
          <w:szCs w:val="22"/>
        </w:rPr>
      </w:pPr>
    </w:p>
    <w:p w:rsidR="00647D6A" w:rsidRDefault="00647D6A" w:rsidP="006E1F4D">
      <w:pPr>
        <w:pStyle w:val="Heading1"/>
        <w:numPr>
          <w:ilvl w:val="0"/>
          <w:numId w:val="0"/>
        </w:numPr>
      </w:pPr>
      <w:r w:rsidRPr="00636E9A">
        <w:br w:type="page"/>
      </w:r>
      <w:bookmarkStart w:id="3" w:name="_Toc159831620"/>
      <w:bookmarkStart w:id="4" w:name="_Toc233365007"/>
      <w:bookmarkStart w:id="5" w:name="_Toc233365254"/>
      <w:bookmarkStart w:id="6" w:name="_Toc233365494"/>
      <w:bookmarkStart w:id="7" w:name="_Toc292799892"/>
      <w:bookmarkStart w:id="8" w:name="_Toc292799981"/>
      <w:bookmarkStart w:id="9" w:name="_Toc300558941"/>
      <w:bookmarkStart w:id="10" w:name="_Ref300561044"/>
      <w:bookmarkStart w:id="11" w:name="_Toc314558452"/>
      <w:r w:rsidRPr="00647D6A">
        <w:t>Executive Summary</w:t>
      </w:r>
      <w:bookmarkEnd w:id="3"/>
      <w:bookmarkEnd w:id="4"/>
      <w:bookmarkEnd w:id="5"/>
      <w:bookmarkEnd w:id="6"/>
      <w:bookmarkEnd w:id="7"/>
      <w:bookmarkEnd w:id="8"/>
      <w:bookmarkEnd w:id="9"/>
      <w:bookmarkEnd w:id="10"/>
      <w:bookmarkEnd w:id="11"/>
    </w:p>
    <w:p w:rsidR="007038FD" w:rsidRDefault="00BD5444" w:rsidP="00647D6A">
      <w:pPr>
        <w:pStyle w:val="BodyText"/>
        <w:spacing w:after="0"/>
        <w:rPr>
          <w:rFonts w:cs="Arial"/>
          <w:b/>
          <w:smallCaps/>
          <w:szCs w:val="22"/>
        </w:rPr>
      </w:pPr>
      <w:r>
        <w:rPr>
          <w:rFonts w:cs="Arial"/>
          <w:b/>
          <w:smallCaps/>
          <w:szCs w:val="22"/>
        </w:rPr>
        <w:t>Santa Fe</w:t>
      </w:r>
      <w:r w:rsidR="00CE660D">
        <w:rPr>
          <w:rFonts w:cs="Arial"/>
          <w:b/>
          <w:smallCaps/>
          <w:szCs w:val="22"/>
        </w:rPr>
        <w:t xml:space="preserve"> River Basin</w:t>
      </w:r>
    </w:p>
    <w:p w:rsidR="003F38E4" w:rsidRDefault="003F38E4" w:rsidP="008D071A">
      <w:pPr>
        <w:pStyle w:val="BodyText"/>
      </w:pPr>
      <w:r w:rsidRPr="00791125">
        <w:t xml:space="preserve">The Basin Management Action Plan </w:t>
      </w:r>
      <w:r w:rsidR="007E574B" w:rsidRPr="00791125">
        <w:t xml:space="preserve">(BMAP) </w:t>
      </w:r>
      <w:r w:rsidRPr="00791125">
        <w:t>for the Santa Fe River Basin</w:t>
      </w:r>
      <w:r w:rsidR="00AB245A" w:rsidRPr="00791125">
        <w:t xml:space="preserve"> </w:t>
      </w:r>
      <w:r w:rsidR="00CD0010" w:rsidRPr="00791125">
        <w:t xml:space="preserve">encompasses over </w:t>
      </w:r>
      <w:r w:rsidR="00A26E01" w:rsidRPr="00791125">
        <w:t xml:space="preserve">1 </w:t>
      </w:r>
      <w:r w:rsidR="00CD0010" w:rsidRPr="00791125">
        <w:t xml:space="preserve">million acres and </w:t>
      </w:r>
      <w:r w:rsidRPr="00791125">
        <w:t>includes all or portions of Alachua, Bradford, Co</w:t>
      </w:r>
      <w:r w:rsidR="00907E2A" w:rsidRPr="00791125">
        <w:t>l</w:t>
      </w:r>
      <w:r w:rsidRPr="00791125">
        <w:t>umbia, Gilchrist, and Union Counties.  Urban areas include Lake City and Fort White in Columbia County</w:t>
      </w:r>
      <w:r w:rsidR="007E7B55" w:rsidRPr="00791125">
        <w:t xml:space="preserve"> and</w:t>
      </w:r>
      <w:r w:rsidRPr="00791125">
        <w:t xml:space="preserve"> Alachua, Archer, High Springs, La</w:t>
      </w:r>
      <w:r w:rsidR="00E37A02" w:rsidRPr="00791125">
        <w:t xml:space="preserve"> </w:t>
      </w:r>
      <w:r w:rsidRPr="00791125">
        <w:t>Crosse, and Newberry in Alachua County</w:t>
      </w:r>
      <w:r w:rsidR="00907E2A" w:rsidRPr="00791125">
        <w:t>.</w:t>
      </w:r>
      <w:r w:rsidRPr="00791125">
        <w:t xml:space="preserve"> </w:t>
      </w:r>
      <w:r w:rsidR="0054763B">
        <w:t xml:space="preserve"> </w:t>
      </w:r>
      <w:r w:rsidR="00907E2A" w:rsidRPr="00791125">
        <w:t xml:space="preserve">Specifically, the lower portion of the Santa Fe River from River Rise </w:t>
      </w:r>
      <w:r w:rsidR="00E37A02" w:rsidRPr="00791125">
        <w:t xml:space="preserve">westward </w:t>
      </w:r>
      <w:r w:rsidR="00907E2A" w:rsidRPr="00791125">
        <w:t xml:space="preserve">to </w:t>
      </w:r>
      <w:r w:rsidR="00F716D3" w:rsidRPr="00791125">
        <w:t>its</w:t>
      </w:r>
      <w:r w:rsidR="00907E2A" w:rsidRPr="00791125">
        <w:t xml:space="preserve"> confluence with the Suwannee River has been determined to be impaired.</w:t>
      </w:r>
      <w:r w:rsidR="007E574B" w:rsidRPr="00791125">
        <w:t xml:space="preserve">  The BMAP area also includes the Ichetucknee River and associated springs</w:t>
      </w:r>
      <w:r w:rsidR="004209EE">
        <w:t>, Alligator Lake</w:t>
      </w:r>
      <w:r w:rsidR="009F635F">
        <w:t xml:space="preserve"> and the New River</w:t>
      </w:r>
      <w:r w:rsidR="007E574B" w:rsidRPr="00791125">
        <w:t>.</w:t>
      </w:r>
    </w:p>
    <w:p w:rsidR="0062477A" w:rsidRPr="00791125" w:rsidRDefault="0062477A" w:rsidP="0062477A">
      <w:pPr>
        <w:pStyle w:val="Bodytextreduced"/>
      </w:pPr>
    </w:p>
    <w:p w:rsidR="00647D6A" w:rsidRPr="00647D6A" w:rsidRDefault="00647D6A" w:rsidP="00267A02">
      <w:pPr>
        <w:pStyle w:val="BodyText"/>
        <w:spacing w:after="0"/>
        <w:rPr>
          <w:rFonts w:cs="Arial"/>
          <w:b/>
          <w:smallCaps/>
          <w:szCs w:val="22"/>
        </w:rPr>
      </w:pPr>
      <w:r w:rsidRPr="00647D6A">
        <w:rPr>
          <w:rFonts w:cs="Arial"/>
          <w:b/>
          <w:smallCaps/>
          <w:szCs w:val="22"/>
        </w:rPr>
        <w:t>Total Maximum Daily Load</w:t>
      </w:r>
    </w:p>
    <w:p w:rsidR="00907E2A" w:rsidRPr="00791125" w:rsidRDefault="00CA2801" w:rsidP="008D071A">
      <w:pPr>
        <w:pStyle w:val="BodyText"/>
      </w:pPr>
      <w:r w:rsidRPr="00791125">
        <w:t>The verifi</w:t>
      </w:r>
      <w:r w:rsidR="007E7B55" w:rsidRPr="00791125">
        <w:t>ed</w:t>
      </w:r>
      <w:r w:rsidRPr="00791125">
        <w:t xml:space="preserve"> period for </w:t>
      </w:r>
      <w:r w:rsidR="005F4012">
        <w:t xml:space="preserve">the </w:t>
      </w:r>
      <w:r w:rsidRPr="00791125">
        <w:t>Group 1 waterbodies, including</w:t>
      </w:r>
      <w:r w:rsidR="00333109" w:rsidRPr="00791125">
        <w:t xml:space="preserve"> the </w:t>
      </w:r>
      <w:r w:rsidRPr="00791125">
        <w:t>Santa Fe River</w:t>
      </w:r>
      <w:r w:rsidR="007E7B55" w:rsidRPr="00791125">
        <w:t>,</w:t>
      </w:r>
      <w:r w:rsidRPr="00791125">
        <w:t xml:space="preserve"> w</w:t>
      </w:r>
      <w:r w:rsidR="00333109" w:rsidRPr="00791125">
        <w:t>as June 1, 2000</w:t>
      </w:r>
      <w:r w:rsidR="007E7B55" w:rsidRPr="00791125">
        <w:t>,</w:t>
      </w:r>
      <w:r w:rsidR="00333109" w:rsidRPr="00791125">
        <w:t xml:space="preserve"> through June 30, 2007.  Data from this </w:t>
      </w:r>
      <w:r w:rsidR="005F4012">
        <w:t>period</w:t>
      </w:r>
      <w:r w:rsidR="00333109" w:rsidRPr="00791125">
        <w:t xml:space="preserve"> indicated </w:t>
      </w:r>
      <w:r w:rsidR="0054763B">
        <w:t xml:space="preserve">that </w:t>
      </w:r>
      <w:r w:rsidR="00333109" w:rsidRPr="00791125">
        <w:t>the Santa Fe River was</w:t>
      </w:r>
      <w:r w:rsidRPr="00791125">
        <w:t xml:space="preserve"> impaired for dissolved oxygen </w:t>
      </w:r>
      <w:r w:rsidR="007E7B55" w:rsidRPr="00791125">
        <w:t xml:space="preserve">(DO) </w:t>
      </w:r>
      <w:r w:rsidRPr="00791125">
        <w:t>and nutrients</w:t>
      </w:r>
      <w:r w:rsidR="00333109" w:rsidRPr="00791125">
        <w:t xml:space="preserve">.  </w:t>
      </w:r>
      <w:r w:rsidR="00EB0846" w:rsidRPr="00791125">
        <w:t>The</w:t>
      </w:r>
      <w:r w:rsidR="00333109" w:rsidRPr="00791125">
        <w:t xml:space="preserve"> Total Maximum Daily Load </w:t>
      </w:r>
      <w:r w:rsidR="007E7B55" w:rsidRPr="00791125">
        <w:t xml:space="preserve">(TMDL) </w:t>
      </w:r>
      <w:r w:rsidR="008D2720" w:rsidRPr="00791125">
        <w:t xml:space="preserve">target </w:t>
      </w:r>
      <w:r w:rsidR="00EB0846" w:rsidRPr="00791125">
        <w:t>developed (</w:t>
      </w:r>
      <w:r w:rsidR="00333109" w:rsidRPr="00791125">
        <w:t xml:space="preserve">a </w:t>
      </w:r>
      <w:r w:rsidR="008D2720" w:rsidRPr="00791125">
        <w:t xml:space="preserve">monthly average of </w:t>
      </w:r>
      <w:r w:rsidR="00333109" w:rsidRPr="00791125">
        <w:t xml:space="preserve">0.35 </w:t>
      </w:r>
      <w:r w:rsidR="007E7B55" w:rsidRPr="00791125">
        <w:t>milligrams per liter [</w:t>
      </w:r>
      <w:r w:rsidR="00333109" w:rsidRPr="00791125">
        <w:t>mg/</w:t>
      </w:r>
      <w:r w:rsidR="007E7B55" w:rsidRPr="00791125">
        <w:t>L]</w:t>
      </w:r>
      <w:r w:rsidR="00333109" w:rsidRPr="00791125">
        <w:t xml:space="preserve"> </w:t>
      </w:r>
      <w:r w:rsidR="005F4012">
        <w:t xml:space="preserve">of </w:t>
      </w:r>
      <w:r w:rsidR="00333109" w:rsidRPr="00791125">
        <w:t>nitrate</w:t>
      </w:r>
      <w:r w:rsidR="0054763B">
        <w:t xml:space="preserve"> [NO3]</w:t>
      </w:r>
      <w:r w:rsidR="00EB0846" w:rsidRPr="00791125">
        <w:t>)</w:t>
      </w:r>
      <w:r w:rsidR="00333109" w:rsidRPr="00791125">
        <w:t xml:space="preserve"> was de</w:t>
      </w:r>
      <w:r w:rsidR="008D2720" w:rsidRPr="00791125">
        <w:t>termined to be sufficiently protective of the aquatic flora or fauna</w:t>
      </w:r>
      <w:r w:rsidR="008D31D8" w:rsidRPr="00791125">
        <w:t xml:space="preserve"> in the Santa Fe River.  Achieving reductions in nutrients (NO3) </w:t>
      </w:r>
      <w:r w:rsidR="005F4012">
        <w:t>is</w:t>
      </w:r>
      <w:r w:rsidR="005F4012" w:rsidRPr="00791125">
        <w:t xml:space="preserve"> </w:t>
      </w:r>
      <w:r w:rsidR="008D31D8" w:rsidRPr="00791125">
        <w:t xml:space="preserve">expected to reduce any pollutant impacts associated with </w:t>
      </w:r>
      <w:r w:rsidR="007E7B55" w:rsidRPr="00791125">
        <w:t>DO</w:t>
      </w:r>
      <w:r w:rsidR="008D31D8" w:rsidRPr="00791125">
        <w:t>.</w:t>
      </w:r>
    </w:p>
    <w:p w:rsidR="0062477A" w:rsidRPr="00791125" w:rsidRDefault="0062477A" w:rsidP="0062477A">
      <w:pPr>
        <w:pStyle w:val="Bodytextreduced"/>
      </w:pPr>
    </w:p>
    <w:p w:rsidR="00647D6A" w:rsidRDefault="00647D6A" w:rsidP="00267A02">
      <w:pPr>
        <w:pStyle w:val="BodyText"/>
        <w:spacing w:after="0"/>
        <w:rPr>
          <w:rFonts w:cs="Arial"/>
          <w:b/>
          <w:smallCaps/>
          <w:szCs w:val="22"/>
        </w:rPr>
      </w:pPr>
      <w:r w:rsidRPr="00647D6A">
        <w:rPr>
          <w:rFonts w:cs="Arial"/>
          <w:b/>
          <w:smallCaps/>
          <w:szCs w:val="22"/>
        </w:rPr>
        <w:t xml:space="preserve">The </w:t>
      </w:r>
      <w:proofErr w:type="gramStart"/>
      <w:r w:rsidR="0023638A">
        <w:rPr>
          <w:rFonts w:cs="Arial"/>
          <w:b/>
          <w:smallCaps/>
          <w:szCs w:val="22"/>
        </w:rPr>
        <w:t>Santa Fe</w:t>
      </w:r>
      <w:proofErr w:type="gramEnd"/>
      <w:r w:rsidR="00CE660D">
        <w:rPr>
          <w:rFonts w:cs="Arial"/>
          <w:b/>
          <w:smallCaps/>
          <w:szCs w:val="22"/>
        </w:rPr>
        <w:t xml:space="preserve"> River </w:t>
      </w:r>
      <w:r w:rsidRPr="00647D6A">
        <w:rPr>
          <w:rFonts w:cs="Arial"/>
          <w:b/>
          <w:smallCaps/>
          <w:szCs w:val="22"/>
        </w:rPr>
        <w:t xml:space="preserve">Management Action Plan </w:t>
      </w:r>
    </w:p>
    <w:p w:rsidR="00D05AC8" w:rsidRPr="00791125" w:rsidRDefault="00DC142F" w:rsidP="008D071A">
      <w:pPr>
        <w:pStyle w:val="BodyText"/>
      </w:pPr>
      <w:r w:rsidRPr="00791125">
        <w:t>The Santa Fe River B</w:t>
      </w:r>
      <w:r w:rsidR="007E7B55" w:rsidRPr="00791125">
        <w:t>MAP</w:t>
      </w:r>
      <w:r w:rsidR="00D05AC8" w:rsidRPr="00791125">
        <w:t xml:space="preserve"> will be implemented through a phased process</w:t>
      </w:r>
      <w:r w:rsidR="0054763B">
        <w:t>,</w:t>
      </w:r>
      <w:r w:rsidR="00D05AC8" w:rsidRPr="00791125">
        <w:t xml:space="preserve"> with different levels of implementation included in each phase based on stakeholder location.  The phasing addresses changes in implementation over time, while the level of implementation differentiates effort among stakeholders based on location and source type.  </w:t>
      </w:r>
    </w:p>
    <w:p w:rsidR="00907E2A" w:rsidRPr="00791125" w:rsidRDefault="008A4A10" w:rsidP="008D071A">
      <w:pPr>
        <w:pStyle w:val="BodyText"/>
      </w:pPr>
      <w:r>
        <w:t xml:space="preserve">In </w:t>
      </w:r>
      <w:r w:rsidR="00D05AC8" w:rsidRPr="00791125">
        <w:t>Phase 1</w:t>
      </w:r>
      <w:r>
        <w:t>,</w:t>
      </w:r>
      <w:r w:rsidR="00D05AC8" w:rsidRPr="00791125">
        <w:t xml:space="preserve"> logical, technically feasible </w:t>
      </w:r>
      <w:r w:rsidR="003E1979">
        <w:t>best management practices (</w:t>
      </w:r>
      <w:r w:rsidR="00D05AC8" w:rsidRPr="00791125">
        <w:t>BMPs</w:t>
      </w:r>
      <w:r w:rsidR="003E1979">
        <w:t>)</w:t>
      </w:r>
      <w:r w:rsidR="00D05AC8" w:rsidRPr="00791125">
        <w:t xml:space="preserve"> </w:t>
      </w:r>
      <w:r>
        <w:t xml:space="preserve">will be implemented </w:t>
      </w:r>
      <w:r w:rsidR="00D05AC8" w:rsidRPr="00791125">
        <w:t>in order to see results in a short time.  Stakeholders in the basin will implement BMPs that are focused on pollution prevention (e.g.</w:t>
      </w:r>
      <w:r w:rsidR="007E7B55" w:rsidRPr="00791125">
        <w:t>,</w:t>
      </w:r>
      <w:r w:rsidR="00D05AC8" w:rsidRPr="00791125">
        <w:t xml:space="preserve"> decreasing nutrient inputs).  All BMAP stakeholders will implement BMPs applicable to their jurisdiction and within their authority.  </w:t>
      </w:r>
    </w:p>
    <w:p w:rsidR="0062477A" w:rsidRPr="00791125" w:rsidRDefault="0062477A" w:rsidP="0062477A">
      <w:pPr>
        <w:pStyle w:val="Bodytextreduced"/>
      </w:pPr>
    </w:p>
    <w:p w:rsidR="00BB4192" w:rsidRPr="00BB4192" w:rsidRDefault="00BB4192" w:rsidP="00BB4192">
      <w:pPr>
        <w:pStyle w:val="BodyText"/>
        <w:spacing w:after="0"/>
        <w:rPr>
          <w:rFonts w:cs="Arial"/>
          <w:b/>
          <w:smallCaps/>
          <w:szCs w:val="22"/>
        </w:rPr>
      </w:pPr>
      <w:r>
        <w:rPr>
          <w:rFonts w:cs="Arial"/>
          <w:b/>
          <w:smallCaps/>
          <w:szCs w:val="22"/>
        </w:rPr>
        <w:t>Key Elements of the BMAP</w:t>
      </w:r>
      <w:r w:rsidRPr="00647D6A">
        <w:rPr>
          <w:rFonts w:cs="Arial"/>
          <w:b/>
          <w:smallCaps/>
          <w:szCs w:val="22"/>
        </w:rPr>
        <w:t xml:space="preserve"> </w:t>
      </w:r>
    </w:p>
    <w:p w:rsidR="00BB4192" w:rsidRPr="00791125" w:rsidRDefault="00BB4192" w:rsidP="008D071A">
      <w:pPr>
        <w:pStyle w:val="BodyText"/>
      </w:pPr>
      <w:r w:rsidRPr="00791125">
        <w:t>This BMAP addresses the key elements required by the Florida Watershed Restoration Act (FWRA), Chapter 403.067, Florida Statutes (F.S.), including</w:t>
      </w:r>
      <w:r w:rsidR="0094623F" w:rsidRPr="00791125">
        <w:t xml:space="preserve"> the following</w:t>
      </w:r>
      <w:r w:rsidRPr="00791125">
        <w:t>:</w:t>
      </w:r>
    </w:p>
    <w:p w:rsidR="00BB4192" w:rsidRPr="00287DB8" w:rsidRDefault="00BB4192" w:rsidP="009D1F57">
      <w:pPr>
        <w:pStyle w:val="ListBullet"/>
      </w:pPr>
      <w:r w:rsidRPr="00287DB8">
        <w:t>Document how the public and other stakeholders were encouraged to participate or participated in developing the BMAP (</w:t>
      </w:r>
      <w:r w:rsidR="006F288A" w:rsidRPr="00287DB8">
        <w:rPr>
          <w:b/>
        </w:rPr>
        <w:t>Section</w:t>
      </w:r>
      <w:r w:rsidR="006F288A">
        <w:rPr>
          <w:b/>
        </w:rPr>
        <w:t xml:space="preserve"> </w:t>
      </w:r>
      <w:r w:rsidR="0070056E">
        <w:rPr>
          <w:b/>
        </w:rPr>
        <w:fldChar w:fldCharType="begin"/>
      </w:r>
      <w:r w:rsidR="000B2C15">
        <w:rPr>
          <w:b/>
        </w:rPr>
        <w:instrText xml:space="preserve"> REF _Ref293408625 \n \h </w:instrText>
      </w:r>
      <w:r w:rsidR="0070056E">
        <w:rPr>
          <w:b/>
        </w:rPr>
      </w:r>
      <w:r w:rsidR="0070056E">
        <w:rPr>
          <w:b/>
        </w:rPr>
        <w:fldChar w:fldCharType="separate"/>
      </w:r>
      <w:r w:rsidR="00B9325D">
        <w:rPr>
          <w:b/>
        </w:rPr>
        <w:t>1.3.1</w:t>
      </w:r>
      <w:r w:rsidR="0070056E">
        <w:rPr>
          <w:b/>
        </w:rPr>
        <w:fldChar w:fldCharType="end"/>
      </w:r>
      <w:r w:rsidRPr="00287DB8">
        <w:t>);</w:t>
      </w:r>
    </w:p>
    <w:p w:rsidR="00BB4192" w:rsidRPr="00287DB8" w:rsidRDefault="00BB4192" w:rsidP="009D1F57">
      <w:pPr>
        <w:pStyle w:val="ListBullet"/>
      </w:pPr>
      <w:r w:rsidRPr="00287DB8">
        <w:t>Equitably allocate pollutant reductions in the basin (</w:t>
      </w:r>
      <w:r w:rsidR="006F288A" w:rsidRPr="00287DB8">
        <w:rPr>
          <w:b/>
        </w:rPr>
        <w:t>Section</w:t>
      </w:r>
      <w:r w:rsidR="006F288A">
        <w:rPr>
          <w:b/>
        </w:rPr>
        <w:t xml:space="preserve"> </w:t>
      </w:r>
      <w:r w:rsidR="0070056E">
        <w:rPr>
          <w:b/>
        </w:rPr>
        <w:fldChar w:fldCharType="begin"/>
      </w:r>
      <w:r w:rsidR="006F288A">
        <w:rPr>
          <w:b/>
        </w:rPr>
        <w:instrText xml:space="preserve"> REF _Ref293408728 \n \h </w:instrText>
      </w:r>
      <w:r w:rsidR="0070056E">
        <w:rPr>
          <w:b/>
        </w:rPr>
      </w:r>
      <w:r w:rsidR="0070056E">
        <w:rPr>
          <w:b/>
        </w:rPr>
        <w:fldChar w:fldCharType="separate"/>
      </w:r>
      <w:r w:rsidR="00B9325D">
        <w:rPr>
          <w:b/>
        </w:rPr>
        <w:t>1.3.3</w:t>
      </w:r>
      <w:r w:rsidR="0070056E">
        <w:rPr>
          <w:b/>
        </w:rPr>
        <w:fldChar w:fldCharType="end"/>
      </w:r>
      <w:r w:rsidRPr="00287DB8">
        <w:t>);</w:t>
      </w:r>
    </w:p>
    <w:p w:rsidR="00BB4192" w:rsidRPr="00287DB8" w:rsidRDefault="00BB4192" w:rsidP="009D1F57">
      <w:pPr>
        <w:pStyle w:val="ListBullet"/>
      </w:pPr>
      <w:r w:rsidRPr="00287DB8">
        <w:t>Identify the mechanisms by which potential future increases in pollutant loading will be addressed (</w:t>
      </w:r>
      <w:r w:rsidR="0054763B" w:rsidRPr="00287DB8">
        <w:rPr>
          <w:b/>
        </w:rPr>
        <w:t>Section</w:t>
      </w:r>
      <w:r w:rsidR="00287DB8" w:rsidRPr="00287DB8">
        <w:rPr>
          <w:b/>
        </w:rPr>
        <w:t xml:space="preserve">s </w:t>
      </w:r>
      <w:r w:rsidR="0070056E">
        <w:rPr>
          <w:b/>
        </w:rPr>
        <w:fldChar w:fldCharType="begin"/>
      </w:r>
      <w:r w:rsidR="006F288A">
        <w:rPr>
          <w:b/>
        </w:rPr>
        <w:instrText xml:space="preserve"> REF _Ref293408686 \n \h </w:instrText>
      </w:r>
      <w:r w:rsidR="0070056E">
        <w:rPr>
          <w:b/>
        </w:rPr>
      </w:r>
      <w:r w:rsidR="0070056E">
        <w:rPr>
          <w:b/>
        </w:rPr>
        <w:fldChar w:fldCharType="separate"/>
      </w:r>
      <w:r w:rsidR="00B9325D">
        <w:rPr>
          <w:b/>
        </w:rPr>
        <w:t>1.5</w:t>
      </w:r>
      <w:r w:rsidR="0070056E">
        <w:rPr>
          <w:b/>
        </w:rPr>
        <w:fldChar w:fldCharType="end"/>
      </w:r>
      <w:r w:rsidR="00287DB8" w:rsidRPr="00287DB8">
        <w:t xml:space="preserve"> and </w:t>
      </w:r>
      <w:fldSimple w:instr=" REF _Ref293408700 \n \h  \* MERGEFORMAT ">
        <w:r w:rsidR="00B9325D" w:rsidRPr="00B9325D">
          <w:rPr>
            <w:b/>
          </w:rPr>
          <w:t>3.2.2</w:t>
        </w:r>
      </w:fldSimple>
      <w:r w:rsidRPr="00287DB8">
        <w:t>);</w:t>
      </w:r>
    </w:p>
    <w:p w:rsidR="00BB4192" w:rsidRPr="00287DB8" w:rsidRDefault="00BB4192" w:rsidP="009D1F57">
      <w:pPr>
        <w:pStyle w:val="ListBullet"/>
      </w:pPr>
      <w:r w:rsidRPr="00287DB8">
        <w:t>Document management actions/projects to achieve the TMDLs (</w:t>
      </w:r>
      <w:r w:rsidR="0054763B" w:rsidRPr="00287DB8">
        <w:rPr>
          <w:b/>
        </w:rPr>
        <w:t>Section</w:t>
      </w:r>
      <w:r w:rsidR="00287DB8" w:rsidRPr="00287DB8">
        <w:rPr>
          <w:b/>
        </w:rPr>
        <w:t xml:space="preserve"> </w:t>
      </w:r>
      <w:r w:rsidR="0070056E">
        <w:rPr>
          <w:b/>
        </w:rPr>
        <w:fldChar w:fldCharType="begin"/>
      </w:r>
      <w:r w:rsidR="006F288A">
        <w:rPr>
          <w:b/>
        </w:rPr>
        <w:instrText xml:space="preserve"> REF _Ref293408741 \n \h </w:instrText>
      </w:r>
      <w:r w:rsidR="0070056E">
        <w:rPr>
          <w:b/>
        </w:rPr>
      </w:r>
      <w:r w:rsidR="0070056E">
        <w:rPr>
          <w:b/>
        </w:rPr>
        <w:fldChar w:fldCharType="separate"/>
      </w:r>
      <w:r w:rsidR="00B9325D">
        <w:rPr>
          <w:b/>
        </w:rPr>
        <w:t>3.2</w:t>
      </w:r>
      <w:r w:rsidR="0070056E">
        <w:rPr>
          <w:b/>
        </w:rPr>
        <w:fldChar w:fldCharType="end"/>
      </w:r>
      <w:r w:rsidRPr="00287DB8">
        <w:t>);</w:t>
      </w:r>
    </w:p>
    <w:p w:rsidR="00BB4192" w:rsidRPr="00287DB8" w:rsidRDefault="00BB4192" w:rsidP="009D1F57">
      <w:pPr>
        <w:pStyle w:val="ListBullet"/>
      </w:pPr>
      <w:r w:rsidRPr="00287DB8">
        <w:t>Document the implementation schedule, funding, responsibilities, and milestones (</w:t>
      </w:r>
      <w:r w:rsidR="0054763B" w:rsidRPr="00287DB8">
        <w:rPr>
          <w:b/>
        </w:rPr>
        <w:t>Section</w:t>
      </w:r>
      <w:r w:rsidR="00287DB8" w:rsidRPr="00287DB8">
        <w:rPr>
          <w:b/>
        </w:rPr>
        <w:t xml:space="preserve"> </w:t>
      </w:r>
      <w:r w:rsidR="0070056E">
        <w:rPr>
          <w:b/>
        </w:rPr>
        <w:fldChar w:fldCharType="begin"/>
      </w:r>
      <w:r w:rsidR="006F288A">
        <w:rPr>
          <w:b/>
        </w:rPr>
        <w:instrText xml:space="preserve"> REF _Ref293408751 \n \h </w:instrText>
      </w:r>
      <w:r w:rsidR="0070056E">
        <w:rPr>
          <w:b/>
        </w:rPr>
      </w:r>
      <w:r w:rsidR="0070056E">
        <w:rPr>
          <w:b/>
        </w:rPr>
        <w:fldChar w:fldCharType="separate"/>
      </w:r>
      <w:r w:rsidR="00B9325D">
        <w:rPr>
          <w:b/>
        </w:rPr>
        <w:t>4.1</w:t>
      </w:r>
      <w:r w:rsidR="0070056E">
        <w:rPr>
          <w:b/>
        </w:rPr>
        <w:fldChar w:fldCharType="end"/>
      </w:r>
      <w:r w:rsidRPr="00287DB8">
        <w:t>); and</w:t>
      </w:r>
    </w:p>
    <w:p w:rsidR="00BB4192" w:rsidRPr="00287DB8" w:rsidRDefault="00BB4192" w:rsidP="009D1F57">
      <w:pPr>
        <w:pStyle w:val="ListBullet"/>
      </w:pPr>
      <w:r w:rsidRPr="00287DB8">
        <w:t xml:space="preserve">Identify </w:t>
      </w:r>
      <w:r w:rsidR="00287DB8" w:rsidRPr="00287DB8">
        <w:t xml:space="preserve">strategies for </w:t>
      </w:r>
      <w:r w:rsidRPr="00287DB8">
        <w:t>monitoring, evaluation, and reporting to evaluate</w:t>
      </w:r>
      <w:r w:rsidR="00287DB8" w:rsidRPr="00287DB8">
        <w:t xml:space="preserve"> and track</w:t>
      </w:r>
      <w:r w:rsidRPr="00287DB8">
        <w:t xml:space="preserve"> reasonable progress over time (</w:t>
      </w:r>
      <w:r w:rsidR="0054763B" w:rsidRPr="00287DB8">
        <w:rPr>
          <w:b/>
        </w:rPr>
        <w:t>Section</w:t>
      </w:r>
      <w:r w:rsidR="00287DB8" w:rsidRPr="00287DB8">
        <w:rPr>
          <w:b/>
        </w:rPr>
        <w:t xml:space="preserve">s </w:t>
      </w:r>
      <w:r w:rsidR="0070056E">
        <w:rPr>
          <w:b/>
        </w:rPr>
        <w:fldChar w:fldCharType="begin"/>
      </w:r>
      <w:r w:rsidR="006F288A">
        <w:rPr>
          <w:b/>
        </w:rPr>
        <w:instrText xml:space="preserve"> REF _Ref293408757 \n \h </w:instrText>
      </w:r>
      <w:r w:rsidR="0070056E">
        <w:rPr>
          <w:b/>
        </w:rPr>
      </w:r>
      <w:r w:rsidR="0070056E">
        <w:rPr>
          <w:b/>
        </w:rPr>
        <w:fldChar w:fldCharType="separate"/>
      </w:r>
      <w:r w:rsidR="00B9325D">
        <w:rPr>
          <w:b/>
        </w:rPr>
        <w:t>4.2</w:t>
      </w:r>
      <w:r w:rsidR="0070056E">
        <w:rPr>
          <w:b/>
        </w:rPr>
        <w:fldChar w:fldCharType="end"/>
      </w:r>
      <w:r w:rsidR="006F288A">
        <w:rPr>
          <w:b/>
        </w:rPr>
        <w:t xml:space="preserve"> </w:t>
      </w:r>
      <w:r w:rsidR="00287DB8" w:rsidRPr="00287DB8">
        <w:rPr>
          <w:b/>
        </w:rPr>
        <w:t xml:space="preserve">and </w:t>
      </w:r>
      <w:r w:rsidR="0070056E">
        <w:rPr>
          <w:b/>
        </w:rPr>
        <w:fldChar w:fldCharType="begin"/>
      </w:r>
      <w:r w:rsidR="006F288A">
        <w:rPr>
          <w:b/>
        </w:rPr>
        <w:instrText xml:space="preserve"> REF _Ref293408766 \n \h </w:instrText>
      </w:r>
      <w:r w:rsidR="0070056E">
        <w:rPr>
          <w:b/>
        </w:rPr>
      </w:r>
      <w:r w:rsidR="0070056E">
        <w:rPr>
          <w:b/>
        </w:rPr>
        <w:fldChar w:fldCharType="separate"/>
      </w:r>
      <w:r w:rsidR="00B9325D">
        <w:rPr>
          <w:b/>
        </w:rPr>
        <w:t>4.3</w:t>
      </w:r>
      <w:r w:rsidR="0070056E">
        <w:rPr>
          <w:b/>
        </w:rPr>
        <w:fldChar w:fldCharType="end"/>
      </w:r>
      <w:r w:rsidRPr="00287DB8">
        <w:t>).</w:t>
      </w:r>
    </w:p>
    <w:p w:rsidR="0062477A" w:rsidRPr="00791125" w:rsidRDefault="0062477A" w:rsidP="0062477A">
      <w:pPr>
        <w:pStyle w:val="Bodytextreduced"/>
      </w:pPr>
    </w:p>
    <w:p w:rsidR="00647D6A" w:rsidRPr="00647D6A" w:rsidRDefault="00647D6A" w:rsidP="00267A02">
      <w:pPr>
        <w:pStyle w:val="BodyText"/>
        <w:spacing w:after="0"/>
        <w:rPr>
          <w:rFonts w:cs="Arial"/>
          <w:b/>
          <w:bCs/>
          <w:smallCaps/>
          <w:szCs w:val="22"/>
        </w:rPr>
      </w:pPr>
      <w:r w:rsidRPr="005F4A4B">
        <w:rPr>
          <w:rFonts w:cs="Arial"/>
          <w:b/>
          <w:bCs/>
          <w:smallCaps/>
          <w:szCs w:val="22"/>
        </w:rPr>
        <w:t>Anticipated Outcomes of BMAP Implementation</w:t>
      </w:r>
    </w:p>
    <w:p w:rsidR="00523FF0" w:rsidRDefault="007B36BA" w:rsidP="008D071A">
      <w:pPr>
        <w:pStyle w:val="BodyText"/>
      </w:pPr>
      <w:r>
        <w:t xml:space="preserve">Through </w:t>
      </w:r>
      <w:r w:rsidR="0094623F">
        <w:t xml:space="preserve">the </w:t>
      </w:r>
      <w:r>
        <w:t>implementation</w:t>
      </w:r>
      <w:r w:rsidR="00523FF0" w:rsidRPr="00F02CC0">
        <w:t xml:space="preserve"> of </w:t>
      </w:r>
      <w:r>
        <w:t xml:space="preserve">projects, </w:t>
      </w:r>
      <w:r w:rsidR="00AE0C7A">
        <w:t>activities</w:t>
      </w:r>
      <w:r>
        <w:t>, and additional source assessment</w:t>
      </w:r>
      <w:r w:rsidR="0054763B">
        <w:t>s</w:t>
      </w:r>
      <w:r>
        <w:t xml:space="preserve"> </w:t>
      </w:r>
      <w:r w:rsidR="0054763B">
        <w:t xml:space="preserve">described </w:t>
      </w:r>
      <w:r>
        <w:t xml:space="preserve">in </w:t>
      </w:r>
      <w:r w:rsidR="00523FF0" w:rsidRPr="00F02CC0">
        <w:t>this BMAP, stakeholders expect the following outcomes:</w:t>
      </w:r>
    </w:p>
    <w:p w:rsidR="00E37A02" w:rsidRDefault="00E37A02" w:rsidP="009D1F57">
      <w:pPr>
        <w:pStyle w:val="ListBullet"/>
      </w:pPr>
      <w:r>
        <w:t>Reduction in nutrients in the Santa Fe River</w:t>
      </w:r>
      <w:r w:rsidR="00917F26">
        <w:t xml:space="preserve"> and associated springs</w:t>
      </w:r>
      <w:r w:rsidR="00791125">
        <w:t>;</w:t>
      </w:r>
    </w:p>
    <w:p w:rsidR="009878E0" w:rsidRDefault="00E37A02" w:rsidP="009D1F57">
      <w:pPr>
        <w:pStyle w:val="ListBullet"/>
      </w:pPr>
      <w:r>
        <w:t>Decrease in algal mass in the spring</w:t>
      </w:r>
      <w:r w:rsidR="00C2546B">
        <w:t>s</w:t>
      </w:r>
      <w:r>
        <w:t xml:space="preserve"> basins</w:t>
      </w:r>
      <w:r w:rsidR="00791125">
        <w:t>;</w:t>
      </w:r>
    </w:p>
    <w:p w:rsidR="009F635F" w:rsidRDefault="009F635F" w:rsidP="009D1F57">
      <w:pPr>
        <w:pStyle w:val="ListBullet"/>
      </w:pPr>
      <w:r>
        <w:t>Adoption of applicable fertilizer and irrigation ordinances;</w:t>
      </w:r>
    </w:p>
    <w:p w:rsidR="00917F26" w:rsidRDefault="00917F26" w:rsidP="009D1F57">
      <w:pPr>
        <w:pStyle w:val="ListBullet"/>
      </w:pPr>
      <w:r>
        <w:t>Implementation of applicable agricultural BMPs</w:t>
      </w:r>
      <w:r w:rsidR="00791125">
        <w:t>; and</w:t>
      </w:r>
    </w:p>
    <w:p w:rsidR="00917F26" w:rsidRPr="00E37A02" w:rsidRDefault="00917F26" w:rsidP="009D1F57">
      <w:pPr>
        <w:pStyle w:val="ListBullet"/>
      </w:pPr>
      <w:r>
        <w:t>Development and implementation of applicable nonagricultural BMPs.</w:t>
      </w:r>
    </w:p>
    <w:p w:rsidR="007038FD" w:rsidRPr="00E37A02" w:rsidRDefault="007038FD" w:rsidP="0094623F">
      <w:pPr>
        <w:pStyle w:val="Bodytextreduced"/>
        <w:rPr>
          <w:i/>
        </w:rPr>
      </w:pPr>
    </w:p>
    <w:p w:rsidR="0062477A" w:rsidRPr="00791125" w:rsidRDefault="0062477A" w:rsidP="0062477A">
      <w:pPr>
        <w:pStyle w:val="Bodytextreduced"/>
      </w:pPr>
    </w:p>
    <w:p w:rsidR="00647D6A" w:rsidRPr="00647D6A" w:rsidRDefault="00647D6A" w:rsidP="00267A02">
      <w:pPr>
        <w:pStyle w:val="BodyText"/>
        <w:spacing w:after="0"/>
        <w:rPr>
          <w:rFonts w:cs="Arial"/>
          <w:b/>
          <w:bCs/>
          <w:smallCaps/>
          <w:szCs w:val="22"/>
        </w:rPr>
      </w:pPr>
      <w:r w:rsidRPr="00647D6A">
        <w:rPr>
          <w:rFonts w:cs="Arial"/>
          <w:b/>
          <w:bCs/>
          <w:smallCaps/>
          <w:szCs w:val="22"/>
        </w:rPr>
        <w:t xml:space="preserve">BMAP Cost </w:t>
      </w:r>
    </w:p>
    <w:p w:rsidR="000D3834" w:rsidRPr="00791125" w:rsidRDefault="000D3834" w:rsidP="008D071A">
      <w:pPr>
        <w:pStyle w:val="BodyText"/>
      </w:pPr>
      <w:r w:rsidRPr="00791125">
        <w:t xml:space="preserve">The majority of the projects identified in the BMAP have no direct capital costs </w:t>
      </w:r>
      <w:r w:rsidR="000C01C3" w:rsidRPr="00791125">
        <w:t xml:space="preserve">associated with them.  </w:t>
      </w:r>
      <w:r w:rsidR="00FE0EC4" w:rsidRPr="00791125">
        <w:t xml:space="preserve">Stormwater and wastewater projects </w:t>
      </w:r>
      <w:r w:rsidR="001A5A2A" w:rsidRPr="00791125">
        <w:t xml:space="preserve">located in the Lake City area </w:t>
      </w:r>
      <w:r w:rsidR="000C01C3" w:rsidRPr="00791125">
        <w:t xml:space="preserve">have an estimated cost of </w:t>
      </w:r>
      <w:r w:rsidR="001A5A2A" w:rsidRPr="00791125">
        <w:t>$22.5</w:t>
      </w:r>
      <w:r w:rsidR="0054763B">
        <w:t xml:space="preserve"> million (</w:t>
      </w:r>
      <w:r w:rsidR="001A5A2A" w:rsidRPr="00791125">
        <w:t>M</w:t>
      </w:r>
      <w:r w:rsidR="0054763B">
        <w:t>)</w:t>
      </w:r>
      <w:r w:rsidR="001A5A2A" w:rsidRPr="00791125">
        <w:t xml:space="preserve"> financed through municipal bonds.  </w:t>
      </w:r>
      <w:r w:rsidR="00FE0EC4" w:rsidRPr="00791125">
        <w:t>Developing and implementing the Alachua County stormwater master plan</w:t>
      </w:r>
      <w:r w:rsidR="00AB245A" w:rsidRPr="00791125">
        <w:t xml:space="preserve"> has cost $1.85M to date.  </w:t>
      </w:r>
      <w:r w:rsidR="001112F2">
        <w:t>Cost-</w:t>
      </w:r>
      <w:r w:rsidR="00E577CD">
        <w:t>share for t</w:t>
      </w:r>
      <w:r w:rsidR="00791125">
        <w:t>he i</w:t>
      </w:r>
      <w:r w:rsidR="001A5A2A" w:rsidRPr="00791125">
        <w:t>mplementation of agricultural BMPs</w:t>
      </w:r>
      <w:r w:rsidR="00917F26" w:rsidRPr="00791125">
        <w:t xml:space="preserve"> </w:t>
      </w:r>
      <w:r w:rsidR="00F20613">
        <w:t xml:space="preserve">in the basin </w:t>
      </w:r>
      <w:r w:rsidR="00917F26" w:rsidRPr="00791125">
        <w:t xml:space="preserve">to date has </w:t>
      </w:r>
      <w:r w:rsidR="005C18C7">
        <w:t xml:space="preserve">totaled </w:t>
      </w:r>
      <w:r w:rsidR="008A4A10">
        <w:t>about</w:t>
      </w:r>
      <w:r w:rsidR="00917F26" w:rsidRPr="00791125">
        <w:t xml:space="preserve"> $</w:t>
      </w:r>
      <w:r w:rsidR="00730955" w:rsidRPr="00730955">
        <w:t>825,000 collectively from the Florida Department of Agriculture and Consumer Services (FDACS) and the Suwannee River Water Management District</w:t>
      </w:r>
      <w:r w:rsidR="00F67B9D">
        <w:t xml:space="preserve"> (SRWMD)</w:t>
      </w:r>
      <w:r w:rsidR="00730955" w:rsidRPr="00730955">
        <w:t>, and in excess of $1 million</w:t>
      </w:r>
      <w:r w:rsidR="008A4A10" w:rsidRPr="00CF235D">
        <w:t xml:space="preserve"> </w:t>
      </w:r>
      <w:r w:rsidR="00E3766B">
        <w:t>through</w:t>
      </w:r>
      <w:r w:rsidR="001A5A2A" w:rsidRPr="00791125">
        <w:t xml:space="preserve"> various cost</w:t>
      </w:r>
      <w:r w:rsidR="00791125">
        <w:t>-</w:t>
      </w:r>
      <w:r w:rsidR="001A5A2A" w:rsidRPr="00791125">
        <w:t xml:space="preserve">share programs </w:t>
      </w:r>
      <w:r w:rsidR="0054763B">
        <w:t>with</w:t>
      </w:r>
      <w:r w:rsidR="0054763B" w:rsidRPr="00791125">
        <w:t xml:space="preserve"> </w:t>
      </w:r>
      <w:r w:rsidR="00791125">
        <w:t>the U.S. Department of Agriculture (</w:t>
      </w:r>
      <w:r w:rsidR="001A5A2A" w:rsidRPr="00791125">
        <w:t>USDA</w:t>
      </w:r>
      <w:r w:rsidR="00791125">
        <w:t>)</w:t>
      </w:r>
      <w:r w:rsidR="001A5A2A" w:rsidRPr="00791125">
        <w:t xml:space="preserve">.  </w:t>
      </w:r>
      <w:r w:rsidR="0023638A">
        <w:t>Alachua County has also budgeted over $30M for environmentally sensitive land acquisition in the basin.</w:t>
      </w:r>
    </w:p>
    <w:p w:rsidR="0062477A" w:rsidRPr="00791125" w:rsidRDefault="0062477A" w:rsidP="0062477A">
      <w:pPr>
        <w:pStyle w:val="Bodytextreduced"/>
      </w:pPr>
    </w:p>
    <w:p w:rsidR="00647D6A" w:rsidRPr="00647D6A" w:rsidRDefault="00647D6A" w:rsidP="00267A02">
      <w:pPr>
        <w:pStyle w:val="BodyText"/>
        <w:spacing w:after="0"/>
        <w:rPr>
          <w:rFonts w:cs="Arial"/>
          <w:b/>
          <w:bCs/>
          <w:smallCaps/>
          <w:szCs w:val="22"/>
        </w:rPr>
      </w:pPr>
      <w:r w:rsidRPr="00647D6A">
        <w:rPr>
          <w:rFonts w:cs="Arial"/>
          <w:b/>
          <w:bCs/>
          <w:smallCaps/>
          <w:szCs w:val="22"/>
        </w:rPr>
        <w:t>BMAP Follow-up</w:t>
      </w:r>
    </w:p>
    <w:p w:rsidR="000D3834" w:rsidRPr="00791125" w:rsidRDefault="000D3834" w:rsidP="008D071A">
      <w:pPr>
        <w:pStyle w:val="BodyText"/>
      </w:pPr>
      <w:r w:rsidRPr="00791125">
        <w:t xml:space="preserve">The </w:t>
      </w:r>
      <w:r w:rsidR="001A5A2A" w:rsidRPr="00791125">
        <w:t xml:space="preserve">Phase I </w:t>
      </w:r>
      <w:r w:rsidRPr="00791125">
        <w:t xml:space="preserve">monitoring plan will </w:t>
      </w:r>
      <w:r w:rsidR="005200E8" w:rsidRPr="00791125">
        <w:t>u</w:t>
      </w:r>
      <w:r w:rsidR="00B5463B">
        <w:t>s</w:t>
      </w:r>
      <w:r w:rsidR="005200E8" w:rsidRPr="00791125">
        <w:t>e data currently being collected by FDEP and other entities in the river and associated springs</w:t>
      </w:r>
      <w:r w:rsidR="00340881" w:rsidRPr="00791125">
        <w:t xml:space="preserve"> and entered into </w:t>
      </w:r>
      <w:r w:rsidR="0054763B">
        <w:t xml:space="preserve">the </w:t>
      </w:r>
      <w:r w:rsidR="00340881" w:rsidRPr="00791125">
        <w:t xml:space="preserve">STORET </w:t>
      </w:r>
      <w:r w:rsidR="0054763B">
        <w:t xml:space="preserve">database </w:t>
      </w:r>
      <w:r w:rsidR="00340881" w:rsidRPr="00791125">
        <w:t>(or its replacement)</w:t>
      </w:r>
      <w:r w:rsidR="005200E8" w:rsidRPr="00791125">
        <w:t>.  The research component</w:t>
      </w:r>
      <w:r w:rsidR="00340881" w:rsidRPr="00791125">
        <w:t xml:space="preserve"> of the monitoring plan will </w:t>
      </w:r>
      <w:r w:rsidRPr="00791125">
        <w:t>focus on</w:t>
      </w:r>
      <w:r w:rsidR="005200E8" w:rsidRPr="00791125">
        <w:t xml:space="preserve"> </w:t>
      </w:r>
      <w:r w:rsidRPr="00791125">
        <w:t>collecting data for use in refining the implementation of BMPs in the basin</w:t>
      </w:r>
      <w:r w:rsidR="001A5A2A" w:rsidRPr="00791125">
        <w:t xml:space="preserve"> and determining future courses of action</w:t>
      </w:r>
      <w:r w:rsidRPr="00791125">
        <w:t>.  In subsequent phases</w:t>
      </w:r>
      <w:r w:rsidR="00340881" w:rsidRPr="00791125">
        <w:t>,</w:t>
      </w:r>
      <w:r w:rsidRPr="00791125">
        <w:t xml:space="preserve"> the monitoring plan will </w:t>
      </w:r>
      <w:r w:rsidR="008A4A10">
        <w:t>be used to help assess</w:t>
      </w:r>
      <w:r w:rsidRPr="00791125">
        <w:t xml:space="preserve"> BMP effectiveness and </w:t>
      </w:r>
      <w:r w:rsidR="008A4A10">
        <w:t xml:space="preserve">identify </w:t>
      </w:r>
      <w:r w:rsidRPr="00791125">
        <w:t>areas to be</w:t>
      </w:r>
      <w:r>
        <w:t xml:space="preserve"> </w:t>
      </w:r>
      <w:r w:rsidRPr="00791125">
        <w:t>considered for increased load reductions.</w:t>
      </w:r>
    </w:p>
    <w:p w:rsidR="0062477A" w:rsidRPr="00791125" w:rsidRDefault="0062477A" w:rsidP="0062477A">
      <w:pPr>
        <w:pStyle w:val="Bodytextreduced"/>
      </w:pPr>
    </w:p>
    <w:p w:rsidR="00AC0FA2" w:rsidRDefault="00AC0FA2" w:rsidP="00AC0FA2">
      <w:pPr>
        <w:pStyle w:val="BodyText"/>
        <w:spacing w:after="0"/>
        <w:rPr>
          <w:rFonts w:cs="Arial"/>
          <w:b/>
          <w:bCs/>
          <w:smallCaps/>
          <w:szCs w:val="22"/>
        </w:rPr>
      </w:pPr>
      <w:r>
        <w:rPr>
          <w:rFonts w:cs="Arial"/>
          <w:b/>
          <w:bCs/>
          <w:smallCaps/>
          <w:szCs w:val="22"/>
        </w:rPr>
        <w:t>Commitment to BMAP Implementation</w:t>
      </w:r>
    </w:p>
    <w:p w:rsidR="007C6020" w:rsidRPr="00791125" w:rsidRDefault="007C6020" w:rsidP="008D071A">
      <w:pPr>
        <w:pStyle w:val="BodyText"/>
      </w:pPr>
      <w:r w:rsidRPr="00791125">
        <w:t xml:space="preserve">The agricultural stakeholders (through </w:t>
      </w:r>
      <w:r w:rsidR="00316799">
        <w:t xml:space="preserve">the Farm Bureau, </w:t>
      </w:r>
      <w:r w:rsidR="00E577CD">
        <w:t>FDACS and the Suwannee River Partnership</w:t>
      </w:r>
      <w:r w:rsidR="00F67B9D">
        <w:t xml:space="preserve"> [SRP]</w:t>
      </w:r>
      <w:r w:rsidRPr="00791125">
        <w:t xml:space="preserve">) in the basin are </w:t>
      </w:r>
      <w:r w:rsidR="00DC142F" w:rsidRPr="00791125">
        <w:t>committed</w:t>
      </w:r>
      <w:r w:rsidRPr="00791125">
        <w:t xml:space="preserve"> to implementing BMPs and tracking their progress.  The nonagricultural stakeholders are</w:t>
      </w:r>
      <w:r w:rsidR="00B26E0C" w:rsidRPr="00791125">
        <w:t xml:space="preserve"> implementing the mandated county ordinances, </w:t>
      </w:r>
      <w:r w:rsidRPr="00791125">
        <w:t>springshed protection</w:t>
      </w:r>
      <w:r w:rsidR="008A4A10">
        <w:t xml:space="preserve"> ordinances</w:t>
      </w:r>
      <w:r w:rsidR="00791125">
        <w:t>,</w:t>
      </w:r>
      <w:r w:rsidRPr="00791125">
        <w:t xml:space="preserve"> or </w:t>
      </w:r>
      <w:r w:rsidR="00B26E0C" w:rsidRPr="00791125">
        <w:t xml:space="preserve">comprehensive </w:t>
      </w:r>
      <w:r w:rsidRPr="00791125">
        <w:t>development plan</w:t>
      </w:r>
      <w:r w:rsidR="00B26E0C" w:rsidRPr="00791125">
        <w:t xml:space="preserve">s, and the SRWMD has implemented a </w:t>
      </w:r>
      <w:r w:rsidR="009F6444" w:rsidRPr="00791125">
        <w:t>district wide</w:t>
      </w:r>
      <w:r w:rsidR="00B26E0C" w:rsidRPr="00791125">
        <w:t xml:space="preserve"> irrigation </w:t>
      </w:r>
      <w:r w:rsidR="00B85BEF">
        <w:t>rule</w:t>
      </w:r>
      <w:r w:rsidR="00B26E0C" w:rsidRPr="00791125">
        <w:t>.</w:t>
      </w:r>
      <w:r w:rsidR="00DC142F" w:rsidRPr="00791125">
        <w:t xml:space="preserve"> </w:t>
      </w:r>
      <w:r w:rsidR="00791125">
        <w:t xml:space="preserve"> </w:t>
      </w:r>
      <w:r w:rsidR="00DC142F" w:rsidRPr="00791125">
        <w:t>Counties in the basin are developing and implementing appropriate ordinances to reduce nutrients entering ground</w:t>
      </w:r>
      <w:r w:rsidR="00791125">
        <w:t xml:space="preserve"> </w:t>
      </w:r>
      <w:r w:rsidR="00DC142F" w:rsidRPr="00791125">
        <w:t>water and impacting the river.</w:t>
      </w:r>
    </w:p>
    <w:p w:rsidR="007C6020" w:rsidRDefault="007C6020" w:rsidP="00AC0FA2">
      <w:pPr>
        <w:pStyle w:val="Bodytext0"/>
      </w:pPr>
    </w:p>
    <w:p w:rsidR="0053269A" w:rsidRDefault="0053269A" w:rsidP="00AC0FA2">
      <w:pPr>
        <w:rPr>
          <w:rFonts w:cs="Arial"/>
          <w:b/>
          <w:smallCaps/>
          <w:szCs w:val="22"/>
        </w:rPr>
        <w:sectPr w:rsidR="0053269A" w:rsidSect="00F75C4D">
          <w:headerReference w:type="default" r:id="rId11"/>
          <w:footerReference w:type="default" r:id="rId12"/>
          <w:type w:val="continuous"/>
          <w:pgSz w:w="12240" w:h="15840" w:code="1"/>
          <w:pgMar w:top="1440" w:right="1440" w:bottom="1440" w:left="1440" w:header="720" w:footer="720" w:gutter="0"/>
          <w:pgNumType w:fmt="lowerRoman" w:start="1"/>
          <w:cols w:space="720"/>
          <w:docGrid w:linePitch="360"/>
        </w:sectPr>
      </w:pPr>
    </w:p>
    <w:p w:rsidR="00647D6A" w:rsidRPr="004720BE" w:rsidRDefault="00647D6A" w:rsidP="004720BE">
      <w:pPr>
        <w:pStyle w:val="Heading1"/>
      </w:pPr>
      <w:bookmarkStart w:id="12" w:name="_Toc159826191"/>
      <w:bookmarkStart w:id="13" w:name="_Toc159831621"/>
      <w:bookmarkStart w:id="14" w:name="_Toc233365008"/>
      <w:bookmarkStart w:id="15" w:name="_Toc233365255"/>
      <w:bookmarkStart w:id="16" w:name="_Toc233365495"/>
      <w:bookmarkStart w:id="17" w:name="_Toc292799893"/>
      <w:bookmarkStart w:id="18" w:name="_Toc292799982"/>
      <w:bookmarkStart w:id="19" w:name="_Toc300558942"/>
      <w:bookmarkStart w:id="20" w:name="_Toc314558453"/>
      <w:r w:rsidRPr="004720BE">
        <w:t>: Context, Purpose, and Scope of the Plan</w:t>
      </w:r>
      <w:bookmarkEnd w:id="12"/>
      <w:bookmarkEnd w:id="13"/>
      <w:bookmarkEnd w:id="14"/>
      <w:bookmarkEnd w:id="15"/>
      <w:bookmarkEnd w:id="16"/>
      <w:bookmarkEnd w:id="17"/>
      <w:bookmarkEnd w:id="18"/>
      <w:bookmarkEnd w:id="19"/>
      <w:bookmarkEnd w:id="20"/>
    </w:p>
    <w:p w:rsidR="00647D6A" w:rsidRDefault="0048424D" w:rsidP="006E1F4D">
      <w:pPr>
        <w:pStyle w:val="Heading2"/>
      </w:pPr>
      <w:bookmarkStart w:id="21" w:name="_Toc159826192"/>
      <w:bookmarkStart w:id="22" w:name="_Toc159831622"/>
      <w:bookmarkStart w:id="23" w:name="_Toc233365009"/>
      <w:bookmarkStart w:id="24" w:name="_Toc233365256"/>
      <w:bookmarkStart w:id="25" w:name="_Toc233365496"/>
      <w:bookmarkStart w:id="26" w:name="_Toc292799894"/>
      <w:bookmarkStart w:id="27" w:name="_Toc292799983"/>
      <w:bookmarkStart w:id="28" w:name="_Toc300558943"/>
      <w:bookmarkStart w:id="29" w:name="_Toc314558454"/>
      <w:r>
        <w:t>Water Quality Standards and Total Maximum Daily Loads</w:t>
      </w:r>
      <w:bookmarkEnd w:id="21"/>
      <w:bookmarkEnd w:id="22"/>
      <w:bookmarkEnd w:id="23"/>
      <w:bookmarkEnd w:id="24"/>
      <w:bookmarkEnd w:id="25"/>
      <w:bookmarkEnd w:id="26"/>
      <w:bookmarkEnd w:id="27"/>
      <w:bookmarkEnd w:id="28"/>
      <w:bookmarkEnd w:id="29"/>
    </w:p>
    <w:p w:rsidR="00CE57BE" w:rsidRPr="00CE57BE" w:rsidRDefault="00CE57BE" w:rsidP="008D071A">
      <w:pPr>
        <w:pStyle w:val="BodyText"/>
      </w:pPr>
      <w:smartTag w:uri="urn:schemas-microsoft-com:office:smarttags" w:element="place">
        <w:smartTag w:uri="urn:schemas-microsoft-com:office:smarttags" w:element="State">
          <w:r w:rsidRPr="00CE57BE">
            <w:t>Florida</w:t>
          </w:r>
        </w:smartTag>
      </w:smartTag>
      <w:r w:rsidRPr="00CE57BE">
        <w:t xml:space="preserve">'s water quality standards are designed to ensure that surface waters can be used for their designated purposes, such as drinking water, recreation, and agriculture.  Currently, most surface waters in Florida, including those in the </w:t>
      </w:r>
      <w:r w:rsidR="00BD5444">
        <w:t>Santa Fe</w:t>
      </w:r>
      <w:r w:rsidR="00CE660D">
        <w:t xml:space="preserve"> River</w:t>
      </w:r>
      <w:r>
        <w:t xml:space="preserve"> </w:t>
      </w:r>
      <w:r w:rsidR="00CE660D">
        <w:t>Basin</w:t>
      </w:r>
      <w:r w:rsidRPr="00CE57BE">
        <w:t xml:space="preserve">, are categorized as Class III </w:t>
      </w:r>
      <w:r w:rsidR="00917F26" w:rsidRPr="00CE57BE">
        <w:t xml:space="preserve">waters, </w:t>
      </w:r>
      <w:r w:rsidR="008A4A10">
        <w:t>meaning that</w:t>
      </w:r>
      <w:r w:rsidRPr="00CE57BE">
        <w:t xml:space="preserve"> they must be suitable for recreation and must support the propagation and maintenance of a healthy, well-balanced population of fish and wildlife.  </w:t>
      </w:r>
      <w:fldSimple w:instr=" REF Table1 \h  \* MERGEFORMAT ">
        <w:r w:rsidR="00B9325D" w:rsidRPr="00B9325D">
          <w:rPr>
            <w:b/>
          </w:rPr>
          <w:t>Table 1</w:t>
        </w:r>
      </w:fldSimple>
      <w:r w:rsidRPr="00CE57BE">
        <w:t xml:space="preserve"> shows </w:t>
      </w:r>
      <w:r w:rsidR="00353B82">
        <w:t>all</w:t>
      </w:r>
      <w:r w:rsidR="00353B82" w:rsidRPr="00CE57BE">
        <w:t xml:space="preserve"> </w:t>
      </w:r>
      <w:r w:rsidRPr="00CE57BE">
        <w:t>designated use categories</w:t>
      </w:r>
      <w:r w:rsidR="008A4A10">
        <w:t xml:space="preserve"> for Florida surface waters</w:t>
      </w:r>
      <w:r w:rsidRPr="00CE57BE">
        <w:t>.</w:t>
      </w:r>
    </w:p>
    <w:p w:rsidR="00CE57BE" w:rsidRDefault="00CE57BE" w:rsidP="008D071A">
      <w:pPr>
        <w:pStyle w:val="BodyText"/>
      </w:pPr>
      <w:r w:rsidRPr="00CE57BE">
        <w:t>Under Section 303(d) of the federal Clean Water Act, every two years each state must identify its “impaired” waters, including estuaries, lakes, rivers, and streams, that do not meet their designated uses and are not expected to improve within the subsequent two years.  The Florida Department of Environmental Protection (</w:t>
      </w:r>
      <w:r>
        <w:t>F</w:t>
      </w:r>
      <w:r w:rsidRPr="00CE57BE">
        <w:t>DEP) is responsible for developing this “303(d) list”</w:t>
      </w:r>
      <w:r>
        <w:t xml:space="preserve"> of impaired </w:t>
      </w:r>
      <w:r w:rsidRPr="00CE57BE">
        <w:t>waters.</w:t>
      </w:r>
    </w:p>
    <w:p w:rsidR="00CE57BE" w:rsidRDefault="00CE57BE" w:rsidP="003B0CAA">
      <w:pPr>
        <w:pStyle w:val="Tableheading"/>
      </w:pPr>
      <w:bookmarkStart w:id="30" w:name="Table1"/>
      <w:bookmarkStart w:id="31" w:name="_Ref159826726"/>
      <w:bookmarkStart w:id="32" w:name="_Toc159826834"/>
      <w:bookmarkStart w:id="33" w:name="_Toc233423663"/>
      <w:bookmarkStart w:id="34" w:name="_Toc306623216"/>
      <w:proofErr w:type="gramStart"/>
      <w:r>
        <w:t xml:space="preserve">Table </w:t>
      </w:r>
      <w:r w:rsidR="00CF488D">
        <w:t>1</w:t>
      </w:r>
      <w:bookmarkEnd w:id="30"/>
      <w:r w:rsidR="00CF488D">
        <w:t>.</w:t>
      </w:r>
      <w:proofErr w:type="gramEnd"/>
      <w:r w:rsidR="00CF488D">
        <w:t xml:space="preserve">  </w:t>
      </w:r>
      <w:bookmarkEnd w:id="31"/>
      <w:r>
        <w:t xml:space="preserve">Designated </w:t>
      </w:r>
      <w:r w:rsidR="0005088D">
        <w:t xml:space="preserve">use attainment categories </w:t>
      </w:r>
      <w:r>
        <w:t xml:space="preserve">for Florida </w:t>
      </w:r>
      <w:r w:rsidR="0005088D">
        <w:t xml:space="preserve">surface </w:t>
      </w:r>
      <w:bookmarkEnd w:id="32"/>
      <w:bookmarkEnd w:id="33"/>
      <w:r w:rsidR="0005088D">
        <w:t>waters</w:t>
      </w:r>
      <w:bookmarkEnd w:id="34"/>
    </w:p>
    <w:p w:rsidR="008A4A10" w:rsidRDefault="008A4A10" w:rsidP="00791125">
      <w:pPr>
        <w:pStyle w:val="Bodytextreduced"/>
        <w:ind w:left="440"/>
      </w:pPr>
    </w:p>
    <w:p w:rsidR="00791125" w:rsidRDefault="00791125" w:rsidP="008A4A10">
      <w:pPr>
        <w:pStyle w:val="Bodytextreduced"/>
        <w:ind w:left="440"/>
      </w:pPr>
      <w:r w:rsidRPr="00CE57BE">
        <w:t>* Class I and II waters include the uses of the classifications listed below them.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7218"/>
      </w:tblGrid>
      <w:tr w:rsidR="00CE57BE" w:rsidRPr="00645765" w:rsidTr="002532A4">
        <w:trPr>
          <w:trHeight w:val="320"/>
          <w:tblHeader/>
          <w:jc w:val="center"/>
        </w:trPr>
        <w:tc>
          <w:tcPr>
            <w:tcW w:w="153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CE57BE" w:rsidRPr="00645765" w:rsidRDefault="00CE57BE" w:rsidP="00645765">
            <w:pPr>
              <w:pStyle w:val="TableText"/>
              <w:jc w:val="center"/>
              <w:rPr>
                <w:rFonts w:ascii="Arial Bold" w:hAnsi="Arial Bold"/>
                <w:b/>
                <w:smallCaps/>
              </w:rPr>
            </w:pPr>
            <w:r w:rsidRPr="00645765">
              <w:rPr>
                <w:rFonts w:ascii="Arial Bold" w:hAnsi="Arial Bold"/>
                <w:b/>
                <w:smallCaps/>
              </w:rPr>
              <w:t>Category</w:t>
            </w:r>
          </w:p>
        </w:tc>
        <w:tc>
          <w:tcPr>
            <w:tcW w:w="7218"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CE57BE" w:rsidRPr="00645765" w:rsidRDefault="00CE57BE" w:rsidP="00645765">
            <w:pPr>
              <w:pStyle w:val="TableText"/>
              <w:jc w:val="center"/>
              <w:rPr>
                <w:rFonts w:ascii="Arial Bold" w:hAnsi="Arial Bold"/>
                <w:b/>
                <w:smallCaps/>
              </w:rPr>
            </w:pPr>
            <w:r w:rsidRPr="00645765">
              <w:rPr>
                <w:rFonts w:ascii="Arial Bold" w:hAnsi="Arial Bold"/>
                <w:b/>
                <w:smallCaps/>
              </w:rPr>
              <w:t>Description</w:t>
            </w:r>
          </w:p>
        </w:tc>
      </w:tr>
      <w:tr w:rsidR="00CE57BE" w:rsidRPr="00904D4C" w:rsidTr="008A4A10">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8A4A10" w:rsidRDefault="00CE57BE" w:rsidP="00645765">
            <w:pPr>
              <w:pStyle w:val="TableText"/>
              <w:rPr>
                <w:b/>
              </w:rPr>
            </w:pPr>
            <w:r w:rsidRPr="008A4A10">
              <w:rPr>
                <w:b/>
              </w:rPr>
              <w:t>Class I*</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Potable water supplies</w:t>
            </w:r>
          </w:p>
        </w:tc>
      </w:tr>
      <w:tr w:rsidR="00CE57BE" w:rsidRPr="00904D4C" w:rsidTr="008A4A10">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8A4A10" w:rsidRDefault="00CE57BE" w:rsidP="00645765">
            <w:pPr>
              <w:pStyle w:val="TableText"/>
              <w:rPr>
                <w:b/>
              </w:rPr>
            </w:pPr>
            <w:r w:rsidRPr="008A4A10">
              <w:rPr>
                <w:b/>
              </w:rPr>
              <w:t>Class II*</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Shellfish propagation or harvesting</w:t>
            </w:r>
          </w:p>
        </w:tc>
      </w:tr>
      <w:tr w:rsidR="00CE57BE" w:rsidRPr="00645765" w:rsidTr="00F73C5A">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FFF99"/>
            <w:vAlign w:val="center"/>
          </w:tcPr>
          <w:p w:rsidR="00CE57BE" w:rsidRPr="00645765" w:rsidRDefault="00CE57BE" w:rsidP="00645765">
            <w:pPr>
              <w:pStyle w:val="TableText"/>
              <w:rPr>
                <w:b/>
              </w:rPr>
            </w:pPr>
            <w:r w:rsidRPr="00645765">
              <w:rPr>
                <w:b/>
              </w:rPr>
              <w:t>Class III</w:t>
            </w:r>
          </w:p>
        </w:tc>
        <w:tc>
          <w:tcPr>
            <w:tcW w:w="7218" w:type="dxa"/>
            <w:tcBorders>
              <w:top w:val="double" w:sz="4" w:space="0" w:color="auto"/>
              <w:left w:val="double" w:sz="4" w:space="0" w:color="auto"/>
              <w:bottom w:val="double" w:sz="4" w:space="0" w:color="auto"/>
              <w:right w:val="double" w:sz="4" w:space="0" w:color="auto"/>
            </w:tcBorders>
            <w:shd w:val="clear" w:color="auto" w:fill="FFFF99"/>
            <w:vAlign w:val="center"/>
          </w:tcPr>
          <w:p w:rsidR="00CE57BE" w:rsidRPr="00645765" w:rsidRDefault="00CE57BE" w:rsidP="00645765">
            <w:pPr>
              <w:pStyle w:val="TableText"/>
              <w:rPr>
                <w:b/>
                <w:bCs/>
              </w:rPr>
            </w:pPr>
            <w:r w:rsidRPr="00645765">
              <w:rPr>
                <w:b/>
                <w:bCs/>
              </w:rPr>
              <w:t>Recreation, propagation and maintenance of a healthy, well-balanced population of fish and wildlife</w:t>
            </w:r>
          </w:p>
        </w:tc>
      </w:tr>
      <w:tr w:rsidR="00CE57BE" w:rsidRPr="00904D4C" w:rsidTr="008A4A10">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8A4A10" w:rsidRDefault="00CE57BE" w:rsidP="00645765">
            <w:pPr>
              <w:pStyle w:val="TableText"/>
              <w:rPr>
                <w:b/>
              </w:rPr>
            </w:pPr>
            <w:r w:rsidRPr="008A4A10">
              <w:rPr>
                <w:b/>
              </w:rPr>
              <w:t>Class IV</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Agricultural water supplies</w:t>
            </w:r>
          </w:p>
        </w:tc>
      </w:tr>
      <w:tr w:rsidR="00CE57BE" w:rsidRPr="00904D4C" w:rsidTr="008A4A10">
        <w:trPr>
          <w:trHeight w:val="320"/>
          <w:jc w:val="center"/>
        </w:trPr>
        <w:tc>
          <w:tcPr>
            <w:tcW w:w="153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8A4A10" w:rsidRDefault="00CE57BE" w:rsidP="00645765">
            <w:pPr>
              <w:pStyle w:val="TableText"/>
              <w:rPr>
                <w:b/>
              </w:rPr>
            </w:pPr>
            <w:r w:rsidRPr="008A4A10">
              <w:rPr>
                <w:b/>
              </w:rPr>
              <w:t>Class V</w:t>
            </w:r>
          </w:p>
        </w:tc>
        <w:tc>
          <w:tcPr>
            <w:tcW w:w="7218" w:type="dxa"/>
            <w:tcBorders>
              <w:top w:val="double" w:sz="4" w:space="0" w:color="auto"/>
              <w:left w:val="double" w:sz="4" w:space="0" w:color="auto"/>
              <w:bottom w:val="double" w:sz="4" w:space="0" w:color="auto"/>
              <w:right w:val="double" w:sz="4" w:space="0" w:color="auto"/>
            </w:tcBorders>
            <w:vAlign w:val="center"/>
          </w:tcPr>
          <w:p w:rsidR="00CE57BE" w:rsidRPr="00904D4C" w:rsidRDefault="00CE57BE" w:rsidP="00645765">
            <w:pPr>
              <w:pStyle w:val="TableText"/>
              <w:rPr>
                <w:bCs/>
              </w:rPr>
            </w:pPr>
            <w:r w:rsidRPr="00904D4C">
              <w:rPr>
                <w:bCs/>
              </w:rPr>
              <w:t>Navigation, utility, and industrial use (</w:t>
            </w:r>
            <w:r w:rsidRPr="00904D4C">
              <w:rPr>
                <w:bCs/>
                <w:i/>
              </w:rPr>
              <w:t>no current Class V designations</w:t>
            </w:r>
            <w:r w:rsidRPr="00904D4C">
              <w:rPr>
                <w:bCs/>
              </w:rPr>
              <w:t>)</w:t>
            </w:r>
          </w:p>
        </w:tc>
      </w:tr>
    </w:tbl>
    <w:p w:rsidR="001E0F52" w:rsidRDefault="001E0F52" w:rsidP="009D2A07">
      <w:pPr>
        <w:pStyle w:val="Bodytextreduced"/>
      </w:pPr>
    </w:p>
    <w:p w:rsidR="00791125" w:rsidRDefault="00791125" w:rsidP="009D2A07">
      <w:pPr>
        <w:pStyle w:val="Bodytextreduced"/>
      </w:pPr>
    </w:p>
    <w:p w:rsidR="00CE57BE" w:rsidRPr="00CE57BE" w:rsidRDefault="00CE57BE" w:rsidP="008D071A">
      <w:pPr>
        <w:pStyle w:val="BodyText"/>
      </w:pPr>
      <w:r w:rsidRPr="00CE57BE">
        <w:t>Florida's 303(d) list identifies hundreds of water</w:t>
      </w:r>
      <w:r w:rsidR="00DA751F">
        <w:t>body</w:t>
      </w:r>
      <w:r w:rsidRPr="00CE57BE">
        <w:t xml:space="preserve"> segments that fall short of </w:t>
      </w:r>
      <w:r w:rsidR="008A4A10">
        <w:t xml:space="preserve">meeting </w:t>
      </w:r>
      <w:r w:rsidRPr="00CE57BE">
        <w:t xml:space="preserve">water quality standards.  The three most common water quality concerns are </w:t>
      </w:r>
      <w:r w:rsidR="004C3ADB">
        <w:t xml:space="preserve">fecal </w:t>
      </w:r>
      <w:r w:rsidRPr="00CE57BE">
        <w:t xml:space="preserve">coliform, nutrients, and oxygen-demanding substances. </w:t>
      </w:r>
      <w:r w:rsidR="001A0D1B">
        <w:t xml:space="preserve"> </w:t>
      </w:r>
      <w:r w:rsidRPr="00CE57BE">
        <w:t>The listed water</w:t>
      </w:r>
      <w:r w:rsidR="00DA751F">
        <w:t>body</w:t>
      </w:r>
      <w:r w:rsidRPr="00CE57BE">
        <w:t xml:space="preserve"> segments are candidates for more detailed assessments of water quality to determine whether they are impaired according to state statutory and rule criteria.  </w:t>
      </w:r>
      <w:r w:rsidR="00CF7D2F">
        <w:t>F</w:t>
      </w:r>
      <w:r w:rsidRPr="00CE57BE">
        <w:t xml:space="preserve">DEP develops and adopts Total Maximum Daily Loads (TMDLs) for the waterbody segments it identifies as impaired.  A TMDL is the maximum amount of a specific pollutant that a waterbody can assimilate while maintaining its designated uses.  </w:t>
      </w:r>
    </w:p>
    <w:p w:rsidR="00CE57BE" w:rsidRPr="00CE57BE" w:rsidRDefault="00CE57BE" w:rsidP="008D071A">
      <w:pPr>
        <w:pStyle w:val="BodyText"/>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(IWR)</w:t>
      </w:r>
      <w:r w:rsidRPr="00CE57BE">
        <w:t xml:space="preserve">, </w:t>
      </w:r>
      <w:r w:rsidR="002D4767">
        <w:t>Rule</w:t>
      </w:r>
      <w:r w:rsidR="00DA751F" w:rsidRPr="00CE57BE">
        <w:t xml:space="preserve"> </w:t>
      </w:r>
      <w:r w:rsidRPr="00CE57BE">
        <w:t xml:space="preserve">62-303, </w:t>
      </w:r>
      <w:proofErr w:type="gramStart"/>
      <w:r w:rsidRPr="00CE57BE">
        <w:t>Florida</w:t>
      </w:r>
      <w:proofErr w:type="gramEnd"/>
      <w:r w:rsidRPr="00CE57BE">
        <w:t xml:space="preserve"> Administrative Code (F.A.C.).  The impaired waters in the </w:t>
      </w:r>
      <w:r w:rsidR="00BD5444">
        <w:t>Santa Fe</w:t>
      </w:r>
      <w:r w:rsidR="00CE660D">
        <w:t xml:space="preserve"> River</w:t>
      </w:r>
      <w:r w:rsidRPr="00CE57BE">
        <w:t xml:space="preserve"> Basin addressed in this </w:t>
      </w:r>
      <w:r w:rsidR="00987C27">
        <w:t>Basin Management Action P</w:t>
      </w:r>
      <w:r w:rsidR="00987C27" w:rsidRPr="00CE57BE">
        <w:t xml:space="preserve">lan </w:t>
      </w:r>
      <w:r w:rsidR="00987C27">
        <w:t xml:space="preserve">(BMAP) </w:t>
      </w:r>
      <w:r w:rsidRPr="00CE57BE">
        <w:t>are all Class III waters.  TMD</w:t>
      </w:r>
      <w:r w:rsidR="002E1820">
        <w:t xml:space="preserve">Ls </w:t>
      </w:r>
      <w:r w:rsidR="00DA751F">
        <w:t xml:space="preserve">have been established </w:t>
      </w:r>
      <w:r w:rsidR="002E1820">
        <w:t>for the</w:t>
      </w:r>
      <w:r w:rsidRPr="00CE57BE">
        <w:t xml:space="preserve">se waters, identifying the amount of </w:t>
      </w:r>
      <w:r w:rsidR="00CE660D">
        <w:t xml:space="preserve">nutrients </w:t>
      </w:r>
      <w:r w:rsidRPr="00CE57BE">
        <w:t xml:space="preserve">and other pollutants they can receive and still maintain Class III designated uses. </w:t>
      </w:r>
    </w:p>
    <w:p w:rsidR="00917F26" w:rsidRDefault="00CE57BE" w:rsidP="008D071A">
      <w:pPr>
        <w:pStyle w:val="BodyText"/>
      </w:pPr>
      <w:r w:rsidRPr="00CE57BE">
        <w:t xml:space="preserve">TMDLs are developed and implemented as part of a watershed management cycle that rotates through the </w:t>
      </w:r>
      <w:r w:rsidR="009D2A07">
        <w:t xml:space="preserve">state’s 52 </w:t>
      </w:r>
      <w:r w:rsidRPr="00CE57BE">
        <w:t xml:space="preserve">river basins </w:t>
      </w:r>
      <w:r w:rsidR="009D2A07">
        <w:t>every 5 years</w:t>
      </w:r>
      <w:r w:rsidRPr="00CE57BE">
        <w:t xml:space="preserve"> (see </w:t>
      </w:r>
      <w:fldSimple w:instr=" REF AppendixA \h  \* MERGEFORMAT ">
        <w:r w:rsidR="00B9325D" w:rsidRPr="00B9325D">
          <w:rPr>
            <w:b/>
          </w:rPr>
          <w:t>Appendix A</w:t>
        </w:r>
      </w:fldSimple>
      <w:r w:rsidRPr="00CE57BE">
        <w:t xml:space="preserve">) to evaluate waters, determine impairments, and develop and implement management strategies to restore impaired waters to their designated uses.  </w:t>
      </w:r>
      <w:fldSimple w:instr=" REF Table2 \h  \* MERGEFORMAT ">
        <w:r w:rsidR="00B9325D" w:rsidRPr="00B9325D">
          <w:rPr>
            <w:b/>
          </w:rPr>
          <w:t>Table 2</w:t>
        </w:r>
      </w:fldSimple>
      <w:r w:rsidR="00CF488D">
        <w:t xml:space="preserve"> </w:t>
      </w:r>
      <w:r w:rsidR="009D2A07">
        <w:t>summarizes t</w:t>
      </w:r>
      <w:r w:rsidRPr="00CE57BE">
        <w:t>he five phases of the watershed management cycle.</w:t>
      </w:r>
    </w:p>
    <w:p w:rsidR="00CE57BE" w:rsidRDefault="00CE57BE" w:rsidP="009D2A07">
      <w:pPr>
        <w:pStyle w:val="Bodytextreduced"/>
      </w:pPr>
    </w:p>
    <w:p w:rsidR="00CE57BE" w:rsidRDefault="00CE57BE" w:rsidP="003B0CAA">
      <w:pPr>
        <w:pStyle w:val="Tableheading"/>
      </w:pPr>
      <w:bookmarkStart w:id="35" w:name="Table2"/>
      <w:bookmarkStart w:id="36" w:name="_Ref159826818"/>
      <w:bookmarkStart w:id="37" w:name="_Toc159826835"/>
      <w:bookmarkStart w:id="38" w:name="_Toc233423664"/>
      <w:bookmarkStart w:id="39" w:name="_Toc306623217"/>
      <w:proofErr w:type="gramStart"/>
      <w:r>
        <w:t xml:space="preserve">Table </w:t>
      </w:r>
      <w:r w:rsidR="00CF488D">
        <w:t>2</w:t>
      </w:r>
      <w:bookmarkEnd w:id="35"/>
      <w:r w:rsidR="00CF488D">
        <w:t>.</w:t>
      </w:r>
      <w:proofErr w:type="gramEnd"/>
      <w:r w:rsidR="00CF488D">
        <w:t xml:space="preserve">  </w:t>
      </w:r>
      <w:bookmarkEnd w:id="36"/>
      <w:r>
        <w:t xml:space="preserve">Phases of the </w:t>
      </w:r>
      <w:r w:rsidR="0005088D">
        <w:t xml:space="preserve">watershed management </w:t>
      </w:r>
      <w:bookmarkEnd w:id="37"/>
      <w:bookmarkEnd w:id="38"/>
      <w:r w:rsidR="0005088D">
        <w:t>cycle</w:t>
      </w:r>
      <w:bookmarkEnd w:id="3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7290"/>
      </w:tblGrid>
      <w:tr w:rsidR="0054763B" w:rsidRPr="008A4A10" w:rsidTr="002532A4">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54763B" w:rsidRPr="008A4A10" w:rsidRDefault="0054763B" w:rsidP="008A4A10">
            <w:pPr>
              <w:pStyle w:val="TableText"/>
              <w:jc w:val="center"/>
              <w:rPr>
                <w:rFonts w:ascii="Arial Bold" w:hAnsi="Arial Bold"/>
                <w:b/>
                <w:smallCaps/>
              </w:rPr>
            </w:pPr>
            <w:r w:rsidRPr="008A4A10">
              <w:rPr>
                <w:rFonts w:ascii="Arial Bold" w:hAnsi="Arial Bold"/>
                <w:b/>
                <w:smallCaps/>
              </w:rPr>
              <w:t>Phase</w:t>
            </w:r>
          </w:p>
        </w:tc>
        <w:tc>
          <w:tcPr>
            <w:tcW w:w="729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54763B" w:rsidRPr="008A4A10" w:rsidRDefault="0054763B" w:rsidP="008A4A10">
            <w:pPr>
              <w:pStyle w:val="TableText"/>
              <w:jc w:val="center"/>
              <w:rPr>
                <w:rFonts w:ascii="Arial Bold" w:hAnsi="Arial Bold"/>
                <w:b/>
                <w:smallCaps/>
              </w:rPr>
            </w:pPr>
            <w:r w:rsidRPr="008A4A10">
              <w:rPr>
                <w:rFonts w:ascii="Arial Bold" w:hAnsi="Arial Bold"/>
                <w:b/>
                <w:smallCaps/>
              </w:rPr>
              <w:t>Activity</w:t>
            </w:r>
          </w:p>
        </w:tc>
      </w:tr>
      <w:tr w:rsidR="00CE57BE" w:rsidRPr="00904D4C" w:rsidTr="0054763B">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645765" w:rsidRDefault="00CE57BE" w:rsidP="00645765">
            <w:pPr>
              <w:pStyle w:val="TableText"/>
              <w:rPr>
                <w:b/>
              </w:rPr>
            </w:pPr>
            <w:r w:rsidRPr="00645765">
              <w:rPr>
                <w:b/>
              </w:rPr>
              <w:t>Phase 1</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Preliminary evaluation of water quality</w:t>
            </w:r>
          </w:p>
        </w:tc>
      </w:tr>
      <w:tr w:rsidR="00CE57BE" w:rsidRPr="00904D4C" w:rsidTr="0054763B">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645765" w:rsidRDefault="00CE57BE" w:rsidP="00645765">
            <w:pPr>
              <w:pStyle w:val="TableText"/>
              <w:rPr>
                <w:b/>
              </w:rPr>
            </w:pPr>
            <w:r w:rsidRPr="00645765">
              <w:rPr>
                <w:b/>
              </w:rPr>
              <w:t>Phase 2</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Strategic monitoring and assessment to verify water quality impairments</w:t>
            </w:r>
          </w:p>
        </w:tc>
      </w:tr>
      <w:tr w:rsidR="00CE57BE" w:rsidRPr="00904D4C" w:rsidTr="0054763B">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645765" w:rsidRDefault="00CE57BE" w:rsidP="00645765">
            <w:pPr>
              <w:pStyle w:val="TableText"/>
              <w:rPr>
                <w:b/>
              </w:rPr>
            </w:pPr>
            <w:r w:rsidRPr="00645765">
              <w:rPr>
                <w:b/>
              </w:rPr>
              <w:t>Phase 3</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Development and adoption of TMDLs for waters verified as impaired</w:t>
            </w:r>
          </w:p>
        </w:tc>
      </w:tr>
      <w:tr w:rsidR="00CE57BE" w:rsidRPr="00904D4C" w:rsidTr="0054763B">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645765" w:rsidRDefault="00CE57BE" w:rsidP="00645765">
            <w:pPr>
              <w:pStyle w:val="TableText"/>
              <w:rPr>
                <w:b/>
              </w:rPr>
            </w:pPr>
            <w:r w:rsidRPr="00645765">
              <w:rPr>
                <w:b/>
              </w:rPr>
              <w:t>Phase 4</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Development of management strategies to achieve the TMDL(s)</w:t>
            </w:r>
          </w:p>
        </w:tc>
      </w:tr>
      <w:tr w:rsidR="00CE57BE" w:rsidRPr="00904D4C" w:rsidTr="0054763B">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FBD4B4"/>
            <w:vAlign w:val="center"/>
          </w:tcPr>
          <w:p w:rsidR="00CE57BE" w:rsidRPr="00645765" w:rsidRDefault="00CE57BE" w:rsidP="00645765">
            <w:pPr>
              <w:pStyle w:val="TableText"/>
              <w:rPr>
                <w:b/>
              </w:rPr>
            </w:pPr>
            <w:r w:rsidRPr="00645765">
              <w:rPr>
                <w:b/>
              </w:rPr>
              <w:t>Phase 5</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rsidR="00CE57BE" w:rsidRPr="00904D4C" w:rsidRDefault="00CE57BE" w:rsidP="00645765">
            <w:pPr>
              <w:pStyle w:val="TableText"/>
            </w:pPr>
            <w:r w:rsidRPr="00904D4C">
              <w:t>Implementation of TMDL(s), including monitoring and assessment</w:t>
            </w:r>
          </w:p>
        </w:tc>
      </w:tr>
    </w:tbl>
    <w:p w:rsidR="0054763B" w:rsidRDefault="0054763B" w:rsidP="0054763B">
      <w:pPr>
        <w:pStyle w:val="Bodytextreduced"/>
      </w:pPr>
      <w:bookmarkStart w:id="40" w:name="_Toc159831623"/>
      <w:bookmarkStart w:id="41" w:name="_Toc233365010"/>
      <w:bookmarkStart w:id="42" w:name="_Toc233365257"/>
      <w:bookmarkStart w:id="43" w:name="_Toc233365497"/>
    </w:p>
    <w:p w:rsidR="00E94376" w:rsidRPr="00E94376" w:rsidRDefault="00E94376" w:rsidP="00E94376">
      <w:pPr>
        <w:pStyle w:val="Heading2"/>
        <w:rPr>
          <w:szCs w:val="32"/>
        </w:rPr>
      </w:pPr>
      <w:bookmarkStart w:id="44" w:name="_Toc292799895"/>
      <w:bookmarkStart w:id="45" w:name="_Toc292799984"/>
      <w:bookmarkStart w:id="46" w:name="_Toc300558944"/>
      <w:bookmarkStart w:id="47" w:name="_Toc314558455"/>
      <w:r>
        <w:t>TMDL Implementation</w:t>
      </w:r>
      <w:bookmarkEnd w:id="40"/>
      <w:bookmarkEnd w:id="41"/>
      <w:bookmarkEnd w:id="42"/>
      <w:bookmarkEnd w:id="43"/>
      <w:bookmarkEnd w:id="44"/>
      <w:bookmarkEnd w:id="45"/>
      <w:bookmarkEnd w:id="46"/>
      <w:bookmarkEnd w:id="47"/>
    </w:p>
    <w:p w:rsidR="00E94376" w:rsidRPr="00E9545C" w:rsidRDefault="00E94376" w:rsidP="008D071A">
      <w:pPr>
        <w:pStyle w:val="BodyText"/>
      </w:pPr>
      <w:r w:rsidRPr="00E9545C">
        <w:t>R</w:t>
      </w:r>
      <w:r w:rsidRPr="00E9545C">
        <w:rPr>
          <w:snapToGrid w:val="0"/>
        </w:rPr>
        <w:t xml:space="preserve">ule-adopted TMDLs may be implemented through BMAPs, which contain strategies to reduce and prevent pollutant discharges through various cost-effective means.  During Phase 4 of the TMDL process, </w:t>
      </w:r>
      <w:r w:rsidR="00E150EF" w:rsidRPr="00E9545C">
        <w:rPr>
          <w:snapToGrid w:val="0"/>
        </w:rPr>
        <w:t>FDEP and the affected stakeholders in the various basins jointly develop BMAPs or other implementation approaches</w:t>
      </w:r>
      <w:r w:rsidRPr="00E9545C">
        <w:rPr>
          <w:snapToGrid w:val="0"/>
        </w:rPr>
        <w:t xml:space="preserve">.  A basin may have more than one BMAP, based on practical considerations.  </w:t>
      </w:r>
      <w:r w:rsidRPr="00E9545C">
        <w:t xml:space="preserve">The </w:t>
      </w:r>
      <w:r w:rsidR="001E0F52">
        <w:t>FWRA</w:t>
      </w:r>
      <w:r w:rsidRPr="00E9545C">
        <w:t xml:space="preserve"> contains provisions that guide the development of BMAPs and other TMDL implementation approaches.  </w:t>
      </w:r>
      <w:fldSimple w:instr=" REF AppendixB \h  \* MERGEFORMAT ">
        <w:r w:rsidR="00B9325D" w:rsidRPr="00B9325D">
          <w:rPr>
            <w:b/>
          </w:rPr>
          <w:t>Appendix B</w:t>
        </w:r>
      </w:fldSimple>
      <w:r w:rsidRPr="00E9545C">
        <w:t xml:space="preserve"> </w:t>
      </w:r>
      <w:r w:rsidR="009D2A07">
        <w:t>summarizes</w:t>
      </w:r>
      <w:r w:rsidRPr="00E9545C">
        <w:t xml:space="preserve"> the statutory provisions related to BMAP development</w:t>
      </w:r>
      <w:r w:rsidR="006119B4">
        <w:t xml:space="preserve"> and implementation</w:t>
      </w:r>
      <w:r w:rsidRPr="00E9545C">
        <w:t xml:space="preserve">. </w:t>
      </w:r>
    </w:p>
    <w:p w:rsidR="00E94376" w:rsidRPr="003F73A9" w:rsidRDefault="00E94376" w:rsidP="008D071A">
      <w:pPr>
        <w:pStyle w:val="BodyText"/>
        <w:rPr>
          <w:b/>
          <w:bCs/>
          <w:snapToGrid w:val="0"/>
        </w:rPr>
      </w:pPr>
      <w:r w:rsidRPr="003F73A9">
        <w:rPr>
          <w:color w:val="000000"/>
        </w:rPr>
        <w:t xml:space="preserve">Stakeholder involvement is critical to the success of the </w:t>
      </w:r>
      <w:r w:rsidRPr="003F73A9">
        <w:t xml:space="preserve">TMDL </w:t>
      </w:r>
      <w:r>
        <w:t>Program</w:t>
      </w:r>
      <w:r w:rsidRPr="003F73A9">
        <w:t xml:space="preserve"> and varies with each phase of implementation to achieve different purposes.</w:t>
      </w:r>
      <w:r w:rsidRPr="003F73A9">
        <w:rPr>
          <w:b/>
        </w:rPr>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9D2A07">
        <w:t>Under</w:t>
      </w:r>
      <w:r w:rsidRPr="003F73A9">
        <w:t xml:space="preserve"> statute, </w:t>
      </w:r>
      <w:r w:rsidR="00904D4C">
        <w:t>F</w:t>
      </w:r>
      <w:r w:rsidRPr="003F73A9">
        <w:t xml:space="preserve">DEP invites stakeholders to participate in the BMAP development process and encourages public participation to the greatest practicable extent.  </w:t>
      </w:r>
      <w:r w:rsidR="00904D4C">
        <w:t>F</w:t>
      </w:r>
      <w:r w:rsidRPr="003F73A9">
        <w:t>DEP must hold at least one noticed public meeting in the basin to discuss and receive comments during the planning process.</w:t>
      </w:r>
      <w:r>
        <w:t xml:space="preserve">  </w:t>
      </w:r>
      <w:r>
        <w:rPr>
          <w:snapToGrid w:val="0"/>
        </w:rPr>
        <w:t>S</w:t>
      </w:r>
      <w:r>
        <w:rPr>
          <w:bCs/>
        </w:rPr>
        <w:t>takeholder involvement is essential to develop, gain support for, and secure commitments to implement the BMAP.</w:t>
      </w:r>
    </w:p>
    <w:p w:rsidR="0034635A" w:rsidRDefault="00E94376" w:rsidP="006E1F4D">
      <w:pPr>
        <w:pStyle w:val="Heading2"/>
        <w:rPr>
          <w:szCs w:val="32"/>
        </w:rPr>
      </w:pPr>
      <w:bookmarkStart w:id="48" w:name="_Toc300558945"/>
      <w:bookmarkStart w:id="49" w:name="_Toc159831624"/>
      <w:bookmarkStart w:id="50" w:name="_Toc233365011"/>
      <w:bookmarkStart w:id="51" w:name="_Toc233365258"/>
      <w:bookmarkStart w:id="52" w:name="_Toc233365498"/>
      <w:bookmarkStart w:id="53" w:name="_Toc292799896"/>
      <w:bookmarkStart w:id="54" w:name="_Toc292799985"/>
      <w:bookmarkStart w:id="55" w:name="_Toc314558456"/>
      <w:r>
        <w:rPr>
          <w:szCs w:val="32"/>
        </w:rPr>
        <w:t xml:space="preserve">The </w:t>
      </w:r>
      <w:r w:rsidR="000A1338">
        <w:rPr>
          <w:szCs w:val="32"/>
        </w:rPr>
        <w:t>Santa Fe</w:t>
      </w:r>
      <w:r w:rsidR="00CE660D">
        <w:rPr>
          <w:szCs w:val="32"/>
        </w:rPr>
        <w:t xml:space="preserve"> River</w:t>
      </w:r>
      <w:r w:rsidR="007038FD">
        <w:rPr>
          <w:szCs w:val="32"/>
        </w:rPr>
        <w:t xml:space="preserve"> </w:t>
      </w:r>
      <w:r>
        <w:rPr>
          <w:szCs w:val="32"/>
        </w:rPr>
        <w:t>B</w:t>
      </w:r>
      <w:r w:rsidR="008C0ABF">
        <w:rPr>
          <w:szCs w:val="32"/>
        </w:rPr>
        <w:t>MAP</w:t>
      </w:r>
      <w:bookmarkEnd w:id="48"/>
      <w:bookmarkEnd w:id="49"/>
      <w:bookmarkEnd w:id="50"/>
      <w:bookmarkEnd w:id="51"/>
      <w:bookmarkEnd w:id="52"/>
      <w:bookmarkEnd w:id="53"/>
      <w:bookmarkEnd w:id="54"/>
      <w:bookmarkEnd w:id="55"/>
    </w:p>
    <w:p w:rsidR="00E94376" w:rsidRDefault="00E94376" w:rsidP="0005088D">
      <w:pPr>
        <w:pStyle w:val="Heading3"/>
      </w:pPr>
      <w:bookmarkStart w:id="56" w:name="_Toc159831625"/>
      <w:bookmarkStart w:id="57" w:name="_Ref223354451"/>
      <w:bookmarkStart w:id="58" w:name="_Toc233365012"/>
      <w:bookmarkStart w:id="59" w:name="_Toc233365259"/>
      <w:bookmarkStart w:id="60" w:name="_Toc233365499"/>
      <w:bookmarkStart w:id="61" w:name="_Toc292799897"/>
      <w:bookmarkStart w:id="62" w:name="_Toc292799986"/>
      <w:bookmarkStart w:id="63" w:name="_Ref293408625"/>
      <w:r>
        <w:t>Stakeholder Involvement</w:t>
      </w:r>
      <w:bookmarkEnd w:id="56"/>
      <w:bookmarkEnd w:id="57"/>
      <w:bookmarkEnd w:id="58"/>
      <w:bookmarkEnd w:id="59"/>
      <w:bookmarkEnd w:id="60"/>
      <w:bookmarkEnd w:id="61"/>
      <w:bookmarkEnd w:id="62"/>
      <w:bookmarkEnd w:id="63"/>
    </w:p>
    <w:p w:rsidR="00D05AC8" w:rsidRDefault="00D05AC8" w:rsidP="008D071A">
      <w:pPr>
        <w:pStyle w:val="BodyText"/>
      </w:pPr>
      <w:r>
        <w:t xml:space="preserve">Stakeholder </w:t>
      </w:r>
      <w:r w:rsidR="00210F9B">
        <w:t xml:space="preserve">technical </w:t>
      </w:r>
      <w:r>
        <w:t xml:space="preserve">meetings were held throughout 2009 and </w:t>
      </w:r>
      <w:r w:rsidR="00210F9B">
        <w:t>2010 to explain the BMAP proces</w:t>
      </w:r>
      <w:r w:rsidR="00E37A02">
        <w:t>s</w:t>
      </w:r>
      <w:r>
        <w:t xml:space="preserve"> and</w:t>
      </w:r>
      <w:r w:rsidR="00987C27">
        <w:t>,</w:t>
      </w:r>
      <w:r>
        <w:t xml:space="preserve"> </w:t>
      </w:r>
      <w:r w:rsidR="00210F9B">
        <w:t xml:space="preserve">specifically, the technical approach being used in the Santa Fe </w:t>
      </w:r>
      <w:r w:rsidR="004079F7">
        <w:t>River B</w:t>
      </w:r>
      <w:r w:rsidR="00210F9B">
        <w:t xml:space="preserve">asin.  </w:t>
      </w:r>
    </w:p>
    <w:p w:rsidR="00BC7AD5" w:rsidRPr="00512085" w:rsidRDefault="00BC7AD5" w:rsidP="008D071A">
      <w:pPr>
        <w:pStyle w:val="BodyText"/>
        <w:rPr>
          <w:i/>
        </w:rPr>
      </w:pPr>
      <w:r>
        <w:t>Except as specifically noted in subsequent sections, this BMAP doc</w:t>
      </w:r>
      <w:r w:rsidR="00B342D9">
        <w:t xml:space="preserve">ument reflects the input of </w:t>
      </w:r>
      <w:r w:rsidR="00D96342">
        <w:t>the stakeholders</w:t>
      </w:r>
      <w:r w:rsidR="005353EA">
        <w:t>,</w:t>
      </w:r>
      <w:r w:rsidR="00D96342">
        <w:t xml:space="preserve"> </w:t>
      </w:r>
      <w:r>
        <w:t xml:space="preserve">along with public input from </w:t>
      </w:r>
      <w:r w:rsidRPr="00F53152">
        <w:t>workshops and meetings</w:t>
      </w:r>
      <w:r>
        <w:t xml:space="preserve"> held to discuss key aspects of TMDL and BMAP development</w:t>
      </w:r>
      <w:r w:rsidRPr="009B017E">
        <w:t xml:space="preserve">.  </w:t>
      </w:r>
      <w:fldSimple w:instr=" REF AppendixC \h  \* MERGEFORMAT ">
        <w:r w:rsidR="00B9325D" w:rsidRPr="00B9325D">
          <w:rPr>
            <w:b/>
          </w:rPr>
          <w:t>Appendix C</w:t>
        </w:r>
      </w:fldSimple>
      <w:r w:rsidR="009D2A07" w:rsidRPr="009D2A07">
        <w:rPr>
          <w:b/>
        </w:rPr>
        <w:t xml:space="preserve"> </w:t>
      </w:r>
      <w:r w:rsidR="009D2A07">
        <w:t>provides f</w:t>
      </w:r>
      <w:r w:rsidRPr="009B017E">
        <w:t>urther details</w:t>
      </w:r>
      <w:r w:rsidRPr="001612D3">
        <w:t>.</w:t>
      </w:r>
    </w:p>
    <w:p w:rsidR="00E94376" w:rsidRDefault="00E94376" w:rsidP="0005088D">
      <w:pPr>
        <w:pStyle w:val="Heading3"/>
      </w:pPr>
      <w:bookmarkStart w:id="64" w:name="_Toc159831626"/>
      <w:bookmarkStart w:id="65" w:name="_Toc233365013"/>
      <w:bookmarkStart w:id="66" w:name="_Toc233365260"/>
      <w:bookmarkStart w:id="67" w:name="_Toc233365500"/>
      <w:bookmarkStart w:id="68" w:name="_Toc292799898"/>
      <w:bookmarkStart w:id="69" w:name="_Toc292799987"/>
      <w:r>
        <w:t>Plan Purpose</w:t>
      </w:r>
      <w:bookmarkEnd w:id="64"/>
      <w:r w:rsidR="005B5F5D">
        <w:t xml:space="preserve"> and </w:t>
      </w:r>
      <w:bookmarkEnd w:id="65"/>
      <w:bookmarkEnd w:id="66"/>
      <w:bookmarkEnd w:id="67"/>
      <w:r w:rsidR="00CE660D">
        <w:t>Scope</w:t>
      </w:r>
      <w:bookmarkEnd w:id="68"/>
      <w:bookmarkEnd w:id="69"/>
    </w:p>
    <w:p w:rsidR="00CE660D" w:rsidRDefault="00CE660D" w:rsidP="008D071A">
      <w:pPr>
        <w:pStyle w:val="BodyText"/>
      </w:pPr>
      <w:r>
        <w:t>T</w:t>
      </w:r>
      <w:r w:rsidRPr="00CE660D">
        <w:t xml:space="preserve">he purpose of this BMAP is to implement load reductions to achieve the nutrient </w:t>
      </w:r>
      <w:r>
        <w:t>and dissolved oxygen</w:t>
      </w:r>
      <w:r w:rsidR="00987C27">
        <w:t xml:space="preserve"> (DO)</w:t>
      </w:r>
      <w:r>
        <w:t xml:space="preserve"> </w:t>
      </w:r>
      <w:r w:rsidRPr="00CE660D">
        <w:t xml:space="preserve">TMDLs for the </w:t>
      </w:r>
      <w:r w:rsidR="00BD5444">
        <w:t>Santa Fe</w:t>
      </w:r>
      <w:r>
        <w:t xml:space="preserve"> River</w:t>
      </w:r>
      <w:r w:rsidRPr="00CE660D">
        <w:t xml:space="preserve"> Basin</w:t>
      </w:r>
      <w:r w:rsidR="009F635F">
        <w:t xml:space="preserve"> and additionally, the DO TMDL for the New River</w:t>
      </w:r>
      <w:r w:rsidR="004209EE">
        <w:t xml:space="preserve"> and DO and nutrient TMDL for Alligator Lake</w:t>
      </w:r>
      <w:r w:rsidRPr="00CE660D">
        <w:t xml:space="preserve">.  </w:t>
      </w:r>
      <w:r w:rsidR="00987C27">
        <w:t>It</w:t>
      </w:r>
      <w:r w:rsidRPr="00CE660D">
        <w:t xml:space="preserve"> outlines specific projects that will achieve load reductions and </w:t>
      </w:r>
      <w:r w:rsidR="00987C27">
        <w:t xml:space="preserve">provides </w:t>
      </w:r>
      <w:r w:rsidRPr="00CE660D">
        <w:t>a schedule for implementation.  The document details a monitoring approach to</w:t>
      </w:r>
      <w:r w:rsidR="00100AC9">
        <w:t xml:space="preserve"> determine where future actions will need to occur, to</w:t>
      </w:r>
      <w:r w:rsidRPr="00CE660D">
        <w:t xml:space="preserve"> measure progress toward meeting load reductions</w:t>
      </w:r>
      <w:r w:rsidR="001C7BF5">
        <w:t>,</w:t>
      </w:r>
      <w:r w:rsidRPr="00CE660D">
        <w:t xml:space="preserve"> and to report on how the TMDL is being ac</w:t>
      </w:r>
      <w:r w:rsidR="00210F9B">
        <w:t>hieved</w:t>
      </w:r>
      <w:r w:rsidRPr="00CE660D">
        <w:t xml:space="preserve">.  </w:t>
      </w:r>
      <w:r w:rsidR="00E44F48">
        <w:rPr>
          <w:rFonts w:cs="Arial"/>
          <w:szCs w:val="22"/>
        </w:rPr>
        <w:t xml:space="preserve">The TMDL for the Santa Fe River is included with the TMDL for the Middle and Lower Suwannee River.  </w:t>
      </w:r>
      <w:r w:rsidR="00CD0010">
        <w:rPr>
          <w:rFonts w:cs="Arial"/>
          <w:szCs w:val="22"/>
        </w:rPr>
        <w:t>This</w:t>
      </w:r>
      <w:r w:rsidR="00E44F48">
        <w:rPr>
          <w:rFonts w:cs="Arial"/>
          <w:szCs w:val="22"/>
        </w:rPr>
        <w:t xml:space="preserve"> separate BMAP for the </w:t>
      </w:r>
      <w:r w:rsidR="00987C27">
        <w:rPr>
          <w:rFonts w:cs="Arial"/>
          <w:szCs w:val="22"/>
        </w:rPr>
        <w:t>Santa Fe River</w:t>
      </w:r>
      <w:r w:rsidR="007E574B">
        <w:rPr>
          <w:rFonts w:cs="Arial"/>
          <w:szCs w:val="22"/>
        </w:rPr>
        <w:t>, including the Ichetucknee River</w:t>
      </w:r>
      <w:r w:rsidR="004209EE">
        <w:rPr>
          <w:rFonts w:cs="Arial"/>
          <w:szCs w:val="22"/>
        </w:rPr>
        <w:t>, New River</w:t>
      </w:r>
      <w:r w:rsidR="007E574B">
        <w:rPr>
          <w:rFonts w:cs="Arial"/>
          <w:szCs w:val="22"/>
        </w:rPr>
        <w:t>,</w:t>
      </w:r>
      <w:r w:rsidR="004209EE">
        <w:rPr>
          <w:rFonts w:cs="Arial"/>
          <w:szCs w:val="22"/>
        </w:rPr>
        <w:t xml:space="preserve"> and Alligator </w:t>
      </w:r>
      <w:proofErr w:type="gramStart"/>
      <w:r w:rsidR="004209EE">
        <w:rPr>
          <w:rFonts w:cs="Arial"/>
          <w:szCs w:val="22"/>
        </w:rPr>
        <w:t>lake</w:t>
      </w:r>
      <w:proofErr w:type="gramEnd"/>
      <w:r w:rsidR="007E574B">
        <w:rPr>
          <w:rFonts w:cs="Arial"/>
          <w:szCs w:val="22"/>
        </w:rPr>
        <w:t xml:space="preserve"> </w:t>
      </w:r>
      <w:r w:rsidR="00E44F48">
        <w:rPr>
          <w:rFonts w:cs="Arial"/>
          <w:szCs w:val="22"/>
        </w:rPr>
        <w:t>accounts for the regional physiographic differences</w:t>
      </w:r>
      <w:r w:rsidR="001C7BF5">
        <w:rPr>
          <w:rFonts w:cs="Arial"/>
          <w:szCs w:val="22"/>
        </w:rPr>
        <w:t xml:space="preserve"> between the Suwannee and Santa Fe Rivers</w:t>
      </w:r>
      <w:r w:rsidR="00E44F48">
        <w:rPr>
          <w:rFonts w:cs="Arial"/>
          <w:szCs w:val="22"/>
        </w:rPr>
        <w:t>.</w:t>
      </w:r>
    </w:p>
    <w:p w:rsidR="00987C27" w:rsidRDefault="00874430" w:rsidP="008D071A">
      <w:pPr>
        <w:pStyle w:val="BodyText"/>
      </w:pPr>
      <w:r w:rsidRPr="008027B5">
        <w:t xml:space="preserve">The Santa Fe River is a tributary to the Suwannee River. </w:t>
      </w:r>
      <w:r w:rsidR="00987C27">
        <w:t xml:space="preserve"> </w:t>
      </w:r>
      <w:r w:rsidRPr="008027B5">
        <w:t>Th</w:t>
      </w:r>
      <w:r w:rsidR="009F6444">
        <w:t>e S</w:t>
      </w:r>
      <w:r w:rsidR="00781EA6">
        <w:t>anta Fe</w:t>
      </w:r>
      <w:r w:rsidR="009F6444">
        <w:t xml:space="preserve"> River </w:t>
      </w:r>
      <w:r w:rsidRPr="008027B5">
        <w:t>system drains about 1,400 square</w:t>
      </w:r>
      <w:r w:rsidR="008027B5">
        <w:t xml:space="preserve"> </w:t>
      </w:r>
      <w:r w:rsidRPr="008027B5">
        <w:t xml:space="preserve">miles of north Florida, discharging an annual average flow of more than 1,600 </w:t>
      </w:r>
      <w:r w:rsidR="00987C27">
        <w:t>cubic feet per second (</w:t>
      </w:r>
      <w:proofErr w:type="spellStart"/>
      <w:r w:rsidRPr="008027B5">
        <w:t>cfs</w:t>
      </w:r>
      <w:proofErr w:type="spellEnd"/>
      <w:r w:rsidR="00987C27">
        <w:t>)</w:t>
      </w:r>
      <w:r w:rsidRPr="008027B5">
        <w:t>.</w:t>
      </w:r>
      <w:r w:rsidR="00987C27">
        <w:t xml:space="preserve"> </w:t>
      </w:r>
      <w:r w:rsidRPr="008027B5">
        <w:t xml:space="preserve"> The Santa Fe River flows west</w:t>
      </w:r>
      <w:r w:rsidR="008027B5">
        <w:t xml:space="preserve"> </w:t>
      </w:r>
      <w:r w:rsidRPr="008027B5">
        <w:t xml:space="preserve">from its headwaters in the Santa Fe Lakes area, in the easternmost portion of the </w:t>
      </w:r>
      <w:r w:rsidR="00987C27">
        <w:t>basin</w:t>
      </w:r>
      <w:r w:rsidRPr="008027B5">
        <w:t>, joining the Suwannee</w:t>
      </w:r>
      <w:r w:rsidR="008027B5">
        <w:t xml:space="preserve"> </w:t>
      </w:r>
      <w:r w:rsidRPr="008027B5">
        <w:t>River near Branford.</w:t>
      </w:r>
      <w:r w:rsidR="001C7BF5">
        <w:t xml:space="preserve"> </w:t>
      </w:r>
      <w:r w:rsidRPr="008027B5">
        <w:t xml:space="preserve"> Its two major tributaries, New River and Olustee Creek, have their headwaters in southern</w:t>
      </w:r>
      <w:r w:rsidR="008027B5">
        <w:t xml:space="preserve"> </w:t>
      </w:r>
      <w:r w:rsidRPr="008027B5">
        <w:t xml:space="preserve">Baker County. </w:t>
      </w:r>
      <w:r w:rsidR="00987C27">
        <w:t xml:space="preserve"> </w:t>
      </w:r>
      <w:r w:rsidRPr="008027B5">
        <w:t xml:space="preserve">A third tributary, the Ichetucknee </w:t>
      </w:r>
      <w:r w:rsidR="004209EE" w:rsidRPr="008027B5">
        <w:t>River</w:t>
      </w:r>
      <w:r w:rsidRPr="008027B5">
        <w:t xml:space="preserve"> is a clear, spring-fed stream and a very popular recreational</w:t>
      </w:r>
      <w:r w:rsidR="00987C27">
        <w:t xml:space="preserve"> </w:t>
      </w:r>
      <w:r w:rsidRPr="008027B5">
        <w:t xml:space="preserve">site. </w:t>
      </w:r>
      <w:r w:rsidR="00987C27">
        <w:t xml:space="preserve"> </w:t>
      </w:r>
    </w:p>
    <w:p w:rsidR="00932815" w:rsidRDefault="00874430" w:rsidP="008D071A">
      <w:pPr>
        <w:pStyle w:val="BodyText"/>
      </w:pPr>
      <w:r w:rsidRPr="008027B5">
        <w:t xml:space="preserve">The Upper </w:t>
      </w:r>
      <w:r w:rsidR="00C237D5">
        <w:t>Santa Fe Basin</w:t>
      </w:r>
      <w:r w:rsidRPr="008027B5">
        <w:t xml:space="preserve">, in the Northern Highlands, is dominated by surface water runoff. </w:t>
      </w:r>
      <w:r w:rsidR="00987C27">
        <w:t xml:space="preserve"> </w:t>
      </w:r>
      <w:r w:rsidRPr="008027B5">
        <w:t>At the Cody</w:t>
      </w:r>
      <w:r w:rsidR="008027B5">
        <w:t xml:space="preserve"> </w:t>
      </w:r>
      <w:r w:rsidRPr="008027B5">
        <w:t>Scarp, the river goes underground and re</w:t>
      </w:r>
      <w:r w:rsidR="00987C27">
        <w:t>-</w:t>
      </w:r>
      <w:r w:rsidRPr="008027B5">
        <w:t xml:space="preserve">emerges supplemented by ground water flow. </w:t>
      </w:r>
      <w:r w:rsidR="00987C27">
        <w:t xml:space="preserve"> </w:t>
      </w:r>
      <w:r w:rsidRPr="008027B5">
        <w:t>As the Santa Fe flows across</w:t>
      </w:r>
      <w:r w:rsidR="008027B5">
        <w:t xml:space="preserve"> </w:t>
      </w:r>
      <w:r w:rsidRPr="008027B5">
        <w:t>the Gulf Coastal Lowlands, it gains significant flow from numerous springs, including the Ichetucknee River.</w:t>
      </w:r>
      <w:r w:rsidR="008027B5">
        <w:t xml:space="preserve">  </w:t>
      </w:r>
      <w:r w:rsidRPr="008027B5">
        <w:t xml:space="preserve">Because ground water dominates its flow, the Lower Santa Fe is for the most part a spring-fed river. </w:t>
      </w:r>
      <w:r w:rsidR="00987C27">
        <w:t xml:space="preserve"> </w:t>
      </w:r>
    </w:p>
    <w:p w:rsidR="00233716" w:rsidRPr="008027B5" w:rsidRDefault="00874430" w:rsidP="008D071A">
      <w:pPr>
        <w:pStyle w:val="BodyText"/>
      </w:pPr>
      <w:r w:rsidRPr="008027B5">
        <w:t>The eastern</w:t>
      </w:r>
      <w:r w:rsidR="008027B5">
        <w:t xml:space="preserve"> </w:t>
      </w:r>
      <w:r w:rsidRPr="008027B5">
        <w:t xml:space="preserve">two-thirds of the </w:t>
      </w:r>
      <w:r w:rsidR="00C237D5">
        <w:t>Santa Fe Basin</w:t>
      </w:r>
      <w:r w:rsidR="00987C27" w:rsidRPr="008027B5">
        <w:t xml:space="preserve"> </w:t>
      </w:r>
      <w:r w:rsidRPr="008027B5">
        <w:t xml:space="preserve">has surface drainage features, including lakes, streams, and wetlands. </w:t>
      </w:r>
      <w:r w:rsidR="001C7BF5">
        <w:t xml:space="preserve"> </w:t>
      </w:r>
      <w:r w:rsidRPr="008027B5">
        <w:t>The</w:t>
      </w:r>
      <w:r w:rsidR="008027B5">
        <w:t xml:space="preserve"> </w:t>
      </w:r>
      <w:r w:rsidRPr="008027B5">
        <w:t xml:space="preserve">western third lacks surface drainage, except for the Santa Fe and Ichetucknee Rivers and Cow Creek. </w:t>
      </w:r>
      <w:r w:rsidR="00987C27">
        <w:t xml:space="preserve"> </w:t>
      </w:r>
      <w:r w:rsidRPr="008027B5">
        <w:t>The upper</w:t>
      </w:r>
      <w:r w:rsidR="008027B5">
        <w:t xml:space="preserve"> </w:t>
      </w:r>
      <w:r w:rsidR="00987C27">
        <w:t>basin</w:t>
      </w:r>
      <w:r w:rsidR="00987C27" w:rsidRPr="008027B5">
        <w:t xml:space="preserve"> </w:t>
      </w:r>
      <w:r w:rsidRPr="008027B5">
        <w:t xml:space="preserve">is characterized by nearly level pine </w:t>
      </w:r>
      <w:proofErr w:type="spellStart"/>
      <w:r w:rsidRPr="008027B5">
        <w:t>flatwoods</w:t>
      </w:r>
      <w:proofErr w:type="spellEnd"/>
      <w:r w:rsidRPr="008027B5">
        <w:t xml:space="preserve"> with gently rolling hills. </w:t>
      </w:r>
      <w:r w:rsidR="00987C27">
        <w:t xml:space="preserve"> </w:t>
      </w:r>
      <w:r w:rsidRPr="008027B5">
        <w:t>Tributary streams are fairly well</w:t>
      </w:r>
      <w:r w:rsidR="008027B5">
        <w:t xml:space="preserve"> </w:t>
      </w:r>
      <w:r w:rsidRPr="008027B5">
        <w:t xml:space="preserve">incised into the landscape, which occasionally opens into broad, forested floodplains. </w:t>
      </w:r>
      <w:r w:rsidR="00987C27">
        <w:t xml:space="preserve"> </w:t>
      </w:r>
      <w:r w:rsidRPr="008027B5">
        <w:t>In the middle portion of the</w:t>
      </w:r>
      <w:r w:rsidR="008027B5">
        <w:t xml:space="preserve"> </w:t>
      </w:r>
      <w:r w:rsidR="00987C27">
        <w:t>basin</w:t>
      </w:r>
      <w:r w:rsidRPr="008027B5">
        <w:t>, moderate to gently rolling hills with areas of prominent karstic features, such as sink depressions and</w:t>
      </w:r>
      <w:r w:rsidR="008027B5">
        <w:t xml:space="preserve"> </w:t>
      </w:r>
      <w:r w:rsidRPr="008027B5">
        <w:t xml:space="preserve">captured streams, create surface relief. </w:t>
      </w:r>
      <w:r w:rsidR="00987C27">
        <w:t xml:space="preserve"> </w:t>
      </w:r>
      <w:r w:rsidRPr="008027B5">
        <w:t xml:space="preserve">The lower </w:t>
      </w:r>
      <w:r w:rsidR="00987C27">
        <w:t>basin</w:t>
      </w:r>
      <w:r w:rsidR="00987C27" w:rsidRPr="008027B5">
        <w:t xml:space="preserve"> </w:t>
      </w:r>
      <w:r w:rsidRPr="008027B5">
        <w:t>is primarily a broad, slightly undulating karst plain,</w:t>
      </w:r>
      <w:r w:rsidR="008027B5">
        <w:t xml:space="preserve"> </w:t>
      </w:r>
      <w:r w:rsidRPr="008027B5">
        <w:t>with interspersed wetlands (FDEP 2001).</w:t>
      </w:r>
      <w:r w:rsidR="00E44F48">
        <w:t xml:space="preserve">  </w:t>
      </w:r>
    </w:p>
    <w:p w:rsidR="001B655C" w:rsidRDefault="001B655C" w:rsidP="008D071A">
      <w:pPr>
        <w:pStyle w:val="BodyText"/>
      </w:pPr>
      <w:r w:rsidRPr="00D21945">
        <w:t xml:space="preserve">For assessment purposes, </w:t>
      </w:r>
      <w:r w:rsidR="005F53C6">
        <w:t>FDEP</w:t>
      </w:r>
      <w:r w:rsidRPr="00D21945">
        <w:t xml:space="preserve"> has divided the </w:t>
      </w:r>
      <w:r w:rsidR="00BD5444">
        <w:t>Santa Fe</w:t>
      </w:r>
      <w:r w:rsidR="00CE660D">
        <w:t xml:space="preserve"> River Basin</w:t>
      </w:r>
      <w:r w:rsidRPr="00D21945">
        <w:t xml:space="preserve"> into water assessment polygons with a unique </w:t>
      </w:r>
      <w:r>
        <w:t>w</w:t>
      </w:r>
      <w:r w:rsidRPr="006E165B">
        <w:t>ater</w:t>
      </w:r>
      <w:r>
        <w:t>b</w:t>
      </w:r>
      <w:r w:rsidRPr="006E165B">
        <w:t xml:space="preserve">ody </w:t>
      </w:r>
      <w:r>
        <w:t>id</w:t>
      </w:r>
      <w:r w:rsidRPr="006E165B">
        <w:t>entification</w:t>
      </w:r>
      <w:r w:rsidRPr="00D21945">
        <w:t xml:space="preserve"> (WBID) number for each watershed or stream reach</w:t>
      </w:r>
      <w:r w:rsidR="009B0F04">
        <w:t xml:space="preserve">.  </w:t>
      </w:r>
      <w:fldSimple w:instr=" REF Figure1 \h  \* MERGEFORMAT ">
        <w:r w:rsidR="00B9325D" w:rsidRPr="00B9325D">
          <w:rPr>
            <w:b/>
          </w:rPr>
          <w:t>Figure 1</w:t>
        </w:r>
      </w:fldSimple>
      <w:r w:rsidR="009D2A07">
        <w:t xml:space="preserve"> shows t</w:t>
      </w:r>
      <w:r w:rsidR="009B0F04">
        <w:t xml:space="preserve">he </w:t>
      </w:r>
      <w:r w:rsidR="00233716">
        <w:t xml:space="preserve">WBIDs in </w:t>
      </w:r>
      <w:r w:rsidR="00987C27">
        <w:t xml:space="preserve">the </w:t>
      </w:r>
      <w:r w:rsidR="00233716">
        <w:t>Santa Fe River Basin</w:t>
      </w:r>
      <w:r w:rsidR="00CD0010">
        <w:t>.  The BMAP planning area</w:t>
      </w:r>
      <w:r w:rsidR="00987C27">
        <w:t xml:space="preserve"> shown in </w:t>
      </w:r>
      <w:fldSimple w:instr=" REF Figure2 \h  \* MERGEFORMAT ">
        <w:r w:rsidR="00B9325D" w:rsidRPr="00B9325D">
          <w:rPr>
            <w:b/>
          </w:rPr>
          <w:t>Figure 2</w:t>
        </w:r>
      </w:fldSimple>
      <w:r w:rsidR="00C0515C" w:rsidRPr="00C0515C">
        <w:rPr>
          <w:b/>
        </w:rPr>
        <w:t xml:space="preserve"> </w:t>
      </w:r>
      <w:r w:rsidR="00CD0010">
        <w:t xml:space="preserve">encompasses over </w:t>
      </w:r>
      <w:r w:rsidR="00987C27">
        <w:t xml:space="preserve">1 </w:t>
      </w:r>
      <w:r w:rsidR="00CD0010">
        <w:t>million acres</w:t>
      </w:r>
      <w:r w:rsidR="004209EE">
        <w:t xml:space="preserve"> and provides a basis for determining where management actions are proposed</w:t>
      </w:r>
      <w:r w:rsidR="00CD0010">
        <w:t>.</w:t>
      </w:r>
      <w:r w:rsidR="004209EE">
        <w:t xml:space="preserve">  For the purpose of this report, the two terms Santa Fe River Basin and The Santa Fe River BMAP planning area are used </w:t>
      </w:r>
      <w:r w:rsidR="000C4F75">
        <w:t>interchangeably and refer to the Santa Fe River BMAP planning area</w:t>
      </w:r>
      <w:r w:rsidR="004209EE">
        <w:t>.</w:t>
      </w:r>
      <w:r w:rsidR="00E80316">
        <w:t xml:space="preserve"> </w:t>
      </w:r>
    </w:p>
    <w:p w:rsidR="00987C27" w:rsidRDefault="00987C27" w:rsidP="00987C27">
      <w:pPr>
        <w:pStyle w:val="Bodytextreduced"/>
      </w:pPr>
      <w:r>
        <w:br w:type="page"/>
      </w:r>
    </w:p>
    <w:p w:rsidR="00C04C28" w:rsidRDefault="009C7C45" w:rsidP="00C04C28">
      <w:pPr>
        <w:pStyle w:val="Caption"/>
      </w:pPr>
      <w:r>
        <w:rPr>
          <w:b w:val="0"/>
          <w:bCs w:val="0"/>
          <w:smallCaps w:val="0"/>
          <w:noProof/>
        </w:rPr>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5924550" cy="7468870"/>
            <wp:effectExtent l="19050" t="0" r="0" b="0"/>
            <wp:wrapTopAndBottom/>
            <wp:docPr id="28" name="Picture 28" descr="FIGURE 1:  SANTA FE RIVER PLANNING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1:  SANTA FE RIVER PLANNING UNIT"/>
                    <pic:cNvPicPr>
                      <a:picLocks noChangeAspect="1" noChangeArrowheads="1"/>
                    </pic:cNvPicPr>
                  </pic:nvPicPr>
                  <pic:blipFill>
                    <a:blip r:embed="rId13" cstate="print"/>
                    <a:srcRect l="10504" t="10080" r="16319" b="18633"/>
                    <a:stretch>
                      <a:fillRect/>
                    </a:stretch>
                  </pic:blipFill>
                  <pic:spPr bwMode="auto">
                    <a:xfrm>
                      <a:off x="0" y="0"/>
                      <a:ext cx="5924550" cy="7468870"/>
                    </a:xfrm>
                    <a:prstGeom prst="rect">
                      <a:avLst/>
                    </a:prstGeom>
                    <a:noFill/>
                    <a:ln w="9525">
                      <a:noFill/>
                      <a:miter lim="800000"/>
                      <a:headEnd/>
                      <a:tailEnd/>
                    </a:ln>
                  </pic:spPr>
                </pic:pic>
              </a:graphicData>
            </a:graphic>
          </wp:anchor>
        </w:drawing>
      </w:r>
      <w:bookmarkStart w:id="70" w:name="Figure1"/>
      <w:bookmarkStart w:id="71" w:name="_Toc306623199"/>
      <w:r w:rsidR="00C04C28" w:rsidRPr="00A71233">
        <w:t xml:space="preserve">Figure </w:t>
      </w:r>
      <w:r w:rsidR="00C04C28">
        <w:t>1</w:t>
      </w:r>
      <w:bookmarkEnd w:id="70"/>
      <w:r w:rsidR="00C04C28" w:rsidRPr="00A71233">
        <w:t xml:space="preserve">: </w:t>
      </w:r>
      <w:r w:rsidR="00987C27">
        <w:t xml:space="preserve"> </w:t>
      </w:r>
      <w:proofErr w:type="gramStart"/>
      <w:r w:rsidR="00C04C28">
        <w:t>Santa Fe</w:t>
      </w:r>
      <w:proofErr w:type="gramEnd"/>
      <w:r w:rsidR="00C04C28">
        <w:t xml:space="preserve"> River Planning Unit</w:t>
      </w:r>
      <w:bookmarkEnd w:id="71"/>
    </w:p>
    <w:p w:rsidR="001750D6" w:rsidRDefault="001750D6">
      <w:pPr>
        <w:jc w:val="left"/>
      </w:pPr>
      <w:r>
        <w:br w:type="page"/>
      </w:r>
    </w:p>
    <w:p w:rsidR="009F6444" w:rsidRDefault="009F6444">
      <w:r>
        <w:rPr>
          <w:noProof/>
        </w:rPr>
        <w:drawing>
          <wp:anchor distT="0" distB="0" distL="114300" distR="114300" simplePos="0" relativeHeight="251663360" behindDoc="0" locked="0" layoutInCell="1" allowOverlap="1">
            <wp:simplePos x="0" y="0"/>
            <wp:positionH relativeFrom="margin">
              <wp:align>center</wp:align>
            </wp:positionH>
            <wp:positionV relativeFrom="paragraph">
              <wp:posOffset>-150495</wp:posOffset>
            </wp:positionV>
            <wp:extent cx="6231255" cy="4817110"/>
            <wp:effectExtent l="19050" t="0" r="0" b="0"/>
            <wp:wrapTopAndBottom/>
            <wp:docPr id="1" name="Picture 1" descr="FIGURE 2.  SANTA FE RIVER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SANTA FE RIVER BASIN BMAP AREA"/>
                    <pic:cNvPicPr>
                      <a:picLocks noChangeAspect="1" noChangeArrowheads="1"/>
                    </pic:cNvPicPr>
                  </pic:nvPicPr>
                  <pic:blipFill>
                    <a:blip r:embed="rId14" cstate="print"/>
                    <a:srcRect/>
                    <a:stretch>
                      <a:fillRect/>
                    </a:stretch>
                  </pic:blipFill>
                  <pic:spPr bwMode="auto">
                    <a:xfrm>
                      <a:off x="0" y="0"/>
                      <a:ext cx="6231255" cy="4817110"/>
                    </a:xfrm>
                    <a:prstGeom prst="rect">
                      <a:avLst/>
                    </a:prstGeom>
                    <a:noFill/>
                    <a:ln w="9525">
                      <a:noFill/>
                      <a:miter lim="800000"/>
                      <a:headEnd/>
                      <a:tailEnd/>
                    </a:ln>
                  </pic:spPr>
                </pic:pic>
              </a:graphicData>
            </a:graphic>
          </wp:anchor>
        </w:drawing>
      </w:r>
    </w:p>
    <w:p w:rsidR="005F4A4B" w:rsidRDefault="005F4A4B" w:rsidP="0053448D">
      <w:pPr>
        <w:pStyle w:val="Caption"/>
      </w:pPr>
      <w:bookmarkStart w:id="72" w:name="_Ref160588571"/>
      <w:bookmarkStart w:id="73" w:name="Figure2"/>
      <w:bookmarkStart w:id="74" w:name="_Toc233367238"/>
      <w:bookmarkStart w:id="75" w:name="_Toc306623200"/>
      <w:proofErr w:type="gramStart"/>
      <w:r w:rsidRPr="00A71233">
        <w:t xml:space="preserve">Figure </w:t>
      </w:r>
      <w:r w:rsidR="00233716">
        <w:t>2</w:t>
      </w:r>
      <w:bookmarkEnd w:id="72"/>
      <w:bookmarkEnd w:id="73"/>
      <w:r w:rsidR="007B3E3C">
        <w:t>.</w:t>
      </w:r>
      <w:proofErr w:type="gramEnd"/>
      <w:r w:rsidR="007B3E3C">
        <w:t xml:space="preserve">  </w:t>
      </w:r>
      <w:bookmarkEnd w:id="74"/>
      <w:r w:rsidR="00BD5444">
        <w:t>Santa Fe</w:t>
      </w:r>
      <w:r w:rsidR="00CE660D">
        <w:t xml:space="preserve"> River </w:t>
      </w:r>
      <w:r w:rsidR="00233716">
        <w:t xml:space="preserve">BMAP </w:t>
      </w:r>
      <w:r w:rsidR="0005088D">
        <w:t>area</w:t>
      </w:r>
      <w:bookmarkEnd w:id="75"/>
    </w:p>
    <w:p w:rsidR="00987C27" w:rsidRPr="00A71233" w:rsidRDefault="00987C27" w:rsidP="00987C27">
      <w:pPr>
        <w:pStyle w:val="Bodytextreduced"/>
      </w:pPr>
      <w:bookmarkStart w:id="76" w:name="_Toc223514666"/>
      <w:bookmarkStart w:id="77" w:name="_Toc223775669"/>
      <w:bookmarkStart w:id="78" w:name="_Toc223857845"/>
      <w:bookmarkStart w:id="79" w:name="_Toc224017762"/>
      <w:bookmarkStart w:id="80" w:name="_Toc224105742"/>
      <w:bookmarkStart w:id="81" w:name="_Toc224118822"/>
      <w:bookmarkStart w:id="82" w:name="_Toc225324524"/>
      <w:bookmarkStart w:id="83" w:name="_Toc225654701"/>
      <w:bookmarkStart w:id="84" w:name="_Toc225655340"/>
      <w:bookmarkStart w:id="85" w:name="_Toc225909727"/>
      <w:bookmarkStart w:id="86" w:name="_Toc225912495"/>
      <w:bookmarkStart w:id="87" w:name="_Toc226178734"/>
      <w:bookmarkStart w:id="88" w:name="_Toc223514667"/>
      <w:bookmarkStart w:id="89" w:name="_Toc223775670"/>
      <w:bookmarkStart w:id="90" w:name="_Toc223857846"/>
      <w:bookmarkStart w:id="91" w:name="_Toc224017763"/>
      <w:bookmarkStart w:id="92" w:name="_Toc224105743"/>
      <w:bookmarkStart w:id="93" w:name="_Toc224118823"/>
      <w:bookmarkStart w:id="94" w:name="_Toc225324525"/>
      <w:bookmarkStart w:id="95" w:name="_Toc225654702"/>
      <w:bookmarkStart w:id="96" w:name="_Toc225655341"/>
      <w:bookmarkStart w:id="97" w:name="_Toc225909728"/>
      <w:bookmarkStart w:id="98" w:name="_Toc225912496"/>
      <w:bookmarkStart w:id="99" w:name="_Toc226178735"/>
      <w:bookmarkStart w:id="100" w:name="_Toc223514668"/>
      <w:bookmarkStart w:id="101" w:name="_Toc223775671"/>
      <w:bookmarkStart w:id="102" w:name="_Toc223857847"/>
      <w:bookmarkStart w:id="103" w:name="_Toc224017764"/>
      <w:bookmarkStart w:id="104" w:name="_Toc224105744"/>
      <w:bookmarkStart w:id="105" w:name="_Toc224118824"/>
      <w:bookmarkStart w:id="106" w:name="_Toc225324526"/>
      <w:bookmarkStart w:id="107" w:name="_Toc225654703"/>
      <w:bookmarkStart w:id="108" w:name="_Toc225655342"/>
      <w:bookmarkStart w:id="109" w:name="_Toc225909729"/>
      <w:bookmarkStart w:id="110" w:name="_Toc225912497"/>
      <w:bookmarkStart w:id="111" w:name="_Toc226178736"/>
      <w:bookmarkStart w:id="112" w:name="_Toc223410513"/>
      <w:bookmarkStart w:id="113" w:name="_Toc223412355"/>
      <w:bookmarkStart w:id="114" w:name="_Toc223496451"/>
      <w:bookmarkStart w:id="115" w:name="_Toc223514736"/>
      <w:bookmarkStart w:id="116" w:name="_Toc223775739"/>
      <w:bookmarkStart w:id="117" w:name="_Toc223857915"/>
      <w:bookmarkStart w:id="118" w:name="_Toc224017832"/>
      <w:bookmarkStart w:id="119" w:name="_Toc224105812"/>
      <w:bookmarkStart w:id="120" w:name="_Toc224118892"/>
      <w:bookmarkStart w:id="121" w:name="_Toc225324594"/>
      <w:bookmarkStart w:id="122" w:name="_Toc225654771"/>
      <w:bookmarkStart w:id="123" w:name="_Toc225655410"/>
      <w:bookmarkStart w:id="124" w:name="_Toc225909797"/>
      <w:bookmarkStart w:id="125" w:name="_Toc225912565"/>
      <w:bookmarkStart w:id="126" w:name="_Toc226178804"/>
      <w:bookmarkStart w:id="127" w:name="_Toc159831630"/>
      <w:bookmarkStart w:id="128" w:name="_Toc233365016"/>
      <w:bookmarkStart w:id="129" w:name="_Toc233365263"/>
      <w:bookmarkStart w:id="130" w:name="_Toc233365503"/>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5E5154" w:rsidRDefault="005E5154" w:rsidP="0005088D">
      <w:pPr>
        <w:pStyle w:val="Heading3"/>
      </w:pPr>
      <w:bookmarkStart w:id="131" w:name="_Toc292799899"/>
      <w:bookmarkStart w:id="132" w:name="_Toc292799988"/>
      <w:bookmarkStart w:id="133" w:name="_Ref293408728"/>
      <w:r>
        <w:t>Pollutant Reduction and Discharge Allocations</w:t>
      </w:r>
      <w:bookmarkEnd w:id="127"/>
      <w:bookmarkEnd w:id="128"/>
      <w:bookmarkEnd w:id="129"/>
      <w:bookmarkEnd w:id="130"/>
      <w:bookmarkEnd w:id="131"/>
      <w:bookmarkEnd w:id="132"/>
      <w:bookmarkEnd w:id="133"/>
    </w:p>
    <w:p w:rsidR="005E5154" w:rsidRDefault="000F15CA" w:rsidP="006E1F4D">
      <w:pPr>
        <w:pStyle w:val="Heading4"/>
      </w:pPr>
      <w:r>
        <w:t>Categories for Rule Allocations</w:t>
      </w:r>
    </w:p>
    <w:p w:rsidR="000F15CA" w:rsidRDefault="000F15CA" w:rsidP="000F15CA">
      <w:pPr>
        <w:pStyle w:val="BodyText"/>
        <w:rPr>
          <w:rFonts w:cs="Arial"/>
          <w:bCs/>
          <w:szCs w:val="22"/>
        </w:rPr>
      </w:pPr>
      <w:r>
        <w:rPr>
          <w:rFonts w:cs="Arial"/>
          <w:bCs/>
          <w:szCs w:val="22"/>
        </w:rPr>
        <w:t xml:space="preserve">The rules adopting TMDLs must establish reasonable and equitable allocations that will alone, or in conjunction with other management and restoration activities, attain the TMDL.  Allocations may be to individual sources, source categories, or basins that discharge to the impaired waterbody.  The allocations identify either how much pollutant discharge </w:t>
      </w:r>
      <w:r w:rsidR="005C3219">
        <w:rPr>
          <w:rFonts w:cs="Arial"/>
          <w:bCs/>
          <w:szCs w:val="22"/>
        </w:rPr>
        <w:t xml:space="preserve">in </w:t>
      </w:r>
      <w:r w:rsidR="00AC46D5">
        <w:rPr>
          <w:rFonts w:cs="Arial"/>
          <w:bCs/>
          <w:szCs w:val="22"/>
        </w:rPr>
        <w:t>mass</w:t>
      </w:r>
      <w:r w:rsidR="002D2C32">
        <w:rPr>
          <w:rFonts w:cs="Arial"/>
          <w:bCs/>
          <w:szCs w:val="22"/>
        </w:rPr>
        <w:t xml:space="preserve"> per </w:t>
      </w:r>
      <w:r w:rsidR="005C3219">
        <w:rPr>
          <w:rFonts w:cs="Arial"/>
          <w:bCs/>
          <w:szCs w:val="22"/>
        </w:rPr>
        <w:t xml:space="preserve">day </w:t>
      </w:r>
      <w:r>
        <w:rPr>
          <w:rFonts w:cs="Arial"/>
          <w:bCs/>
          <w:szCs w:val="22"/>
        </w:rPr>
        <w:t>each source designation may continue to contribute (</w:t>
      </w:r>
      <w:r w:rsidRPr="002005E5">
        <w:rPr>
          <w:rFonts w:cs="Arial"/>
          <w:bCs/>
          <w:szCs w:val="22"/>
        </w:rPr>
        <w:t>discharge allocation</w:t>
      </w:r>
      <w:r>
        <w:rPr>
          <w:rFonts w:cs="Arial"/>
          <w:bCs/>
          <w:szCs w:val="22"/>
        </w:rPr>
        <w:t xml:space="preserve">), or the </w:t>
      </w:r>
      <w:r w:rsidR="00AC46D5">
        <w:rPr>
          <w:rFonts w:cs="Arial"/>
          <w:bCs/>
          <w:szCs w:val="22"/>
        </w:rPr>
        <w:t>mass</w:t>
      </w:r>
      <w:r w:rsidR="002D2C32">
        <w:rPr>
          <w:rFonts w:cs="Arial"/>
          <w:bCs/>
          <w:szCs w:val="22"/>
        </w:rPr>
        <w:t xml:space="preserve"> per </w:t>
      </w:r>
      <w:r w:rsidR="005C3219">
        <w:rPr>
          <w:rFonts w:cs="Arial"/>
          <w:bCs/>
          <w:szCs w:val="22"/>
        </w:rPr>
        <w:t>day</w:t>
      </w:r>
      <w:r w:rsidR="008C0ABF">
        <w:rPr>
          <w:rFonts w:cs="Arial"/>
          <w:bCs/>
          <w:szCs w:val="22"/>
        </w:rPr>
        <w:t>,</w:t>
      </w:r>
      <w:r>
        <w:rPr>
          <w:rFonts w:cs="Arial"/>
          <w:bCs/>
          <w:szCs w:val="22"/>
        </w:rPr>
        <w:t xml:space="preserve"> or </w:t>
      </w:r>
      <w:r w:rsidR="002D2C32">
        <w:rPr>
          <w:rFonts w:cs="Arial"/>
          <w:bCs/>
          <w:szCs w:val="22"/>
        </w:rPr>
        <w:t xml:space="preserve">the </w:t>
      </w:r>
      <w:r>
        <w:rPr>
          <w:rFonts w:cs="Arial"/>
          <w:bCs/>
          <w:szCs w:val="22"/>
        </w:rPr>
        <w:t>percent</w:t>
      </w:r>
      <w:r w:rsidR="00932815">
        <w:rPr>
          <w:rFonts w:cs="Arial"/>
          <w:bCs/>
          <w:szCs w:val="22"/>
        </w:rPr>
        <w:t>age</w:t>
      </w:r>
      <w:r w:rsidRPr="002F0BAA">
        <w:rPr>
          <w:rFonts w:cs="Arial"/>
          <w:bCs/>
          <w:szCs w:val="22"/>
        </w:rPr>
        <w:t xml:space="preserve"> of </w:t>
      </w:r>
      <w:r>
        <w:rPr>
          <w:rFonts w:cs="Arial"/>
          <w:bCs/>
          <w:szCs w:val="22"/>
        </w:rPr>
        <w:t>its</w:t>
      </w:r>
      <w:r w:rsidRPr="002F0BAA">
        <w:rPr>
          <w:rFonts w:cs="Arial"/>
          <w:bCs/>
          <w:szCs w:val="22"/>
        </w:rPr>
        <w:t xml:space="preserve"> loading the source </w:t>
      </w:r>
      <w:r>
        <w:rPr>
          <w:rFonts w:cs="Arial"/>
          <w:bCs/>
          <w:szCs w:val="22"/>
        </w:rPr>
        <w:t xml:space="preserve">designation </w:t>
      </w:r>
      <w:r w:rsidRPr="002F0BAA">
        <w:rPr>
          <w:rFonts w:cs="Arial"/>
          <w:bCs/>
          <w:szCs w:val="22"/>
        </w:rPr>
        <w:t>must reduce</w:t>
      </w:r>
      <w:r>
        <w:rPr>
          <w:rFonts w:cs="Arial"/>
          <w:bCs/>
          <w:szCs w:val="22"/>
        </w:rPr>
        <w:t xml:space="preserve"> </w:t>
      </w:r>
      <w:r w:rsidRPr="002005E5">
        <w:rPr>
          <w:rFonts w:cs="Arial"/>
          <w:bCs/>
          <w:szCs w:val="22"/>
        </w:rPr>
        <w:t>(reduction allocation</w:t>
      </w:r>
      <w:r>
        <w:rPr>
          <w:rFonts w:cs="Arial"/>
          <w:bCs/>
          <w:szCs w:val="22"/>
        </w:rPr>
        <w:t>)</w:t>
      </w:r>
      <w:r w:rsidRPr="002F0BAA">
        <w:rPr>
          <w:rFonts w:cs="Arial"/>
          <w:bCs/>
          <w:szCs w:val="22"/>
        </w:rPr>
        <w:t xml:space="preserve">.  </w:t>
      </w:r>
      <w:r>
        <w:rPr>
          <w:rFonts w:cs="Arial"/>
          <w:bCs/>
          <w:szCs w:val="22"/>
        </w:rPr>
        <w:t xml:space="preserve">Currently, the TMDL allocation </w:t>
      </w:r>
      <w:r w:rsidRPr="002F0BAA">
        <w:rPr>
          <w:rFonts w:cs="Arial"/>
          <w:bCs/>
          <w:szCs w:val="22"/>
        </w:rPr>
        <w:t>categories are</w:t>
      </w:r>
      <w:r>
        <w:rPr>
          <w:rFonts w:cs="Arial"/>
          <w:bCs/>
          <w:szCs w:val="22"/>
        </w:rPr>
        <w:t xml:space="preserve"> as follows</w:t>
      </w:r>
      <w:r w:rsidRPr="002F0BAA">
        <w:rPr>
          <w:rFonts w:cs="Arial"/>
          <w:bCs/>
          <w:szCs w:val="22"/>
        </w:rPr>
        <w:t>:</w:t>
      </w:r>
    </w:p>
    <w:p w:rsidR="000F15CA" w:rsidRDefault="000F15CA" w:rsidP="009D1F57">
      <w:pPr>
        <w:pStyle w:val="ListBullet"/>
      </w:pPr>
      <w:proofErr w:type="spellStart"/>
      <w:r w:rsidRPr="00B62A13">
        <w:rPr>
          <w:b/>
        </w:rPr>
        <w:t>Wasteload</w:t>
      </w:r>
      <w:proofErr w:type="spellEnd"/>
      <w:r w:rsidRPr="00B62A13">
        <w:rPr>
          <w:b/>
        </w:rPr>
        <w:t xml:space="preserve"> Allocation</w:t>
      </w:r>
      <w:r w:rsidR="00713266">
        <w:rPr>
          <w:b/>
        </w:rPr>
        <w:t xml:space="preserve"> (WLA)</w:t>
      </w:r>
      <w:r w:rsidRPr="008E4D7B">
        <w:t xml:space="preserve"> </w:t>
      </w:r>
      <w:r w:rsidR="002D2C32">
        <w:t>–</w:t>
      </w:r>
      <w:r w:rsidR="002D2C32" w:rsidRPr="008E4D7B">
        <w:t xml:space="preserve"> </w:t>
      </w:r>
      <w:r>
        <w:t>T</w:t>
      </w:r>
      <w:r w:rsidRPr="008E4D7B">
        <w:t>he allocation to point sources</w:t>
      </w:r>
      <w:r>
        <w:t xml:space="preserve"> </w:t>
      </w:r>
      <w:r w:rsidRPr="008E4D7B">
        <w:t>permitted under the N</w:t>
      </w:r>
      <w:r>
        <w:t>ational Pollutant Discharge Elimination System (NPDES) Program includes</w:t>
      </w:r>
      <w:r w:rsidR="002D2C32">
        <w:t xml:space="preserve"> the following</w:t>
      </w:r>
      <w:r>
        <w:t>:</w:t>
      </w:r>
    </w:p>
    <w:p w:rsidR="000F15CA" w:rsidRPr="008C0ABF" w:rsidRDefault="000F15CA" w:rsidP="008C0ABF">
      <w:pPr>
        <w:pStyle w:val="Listsubbullet"/>
      </w:pPr>
      <w:r w:rsidRPr="008C0ABF">
        <w:rPr>
          <w:b/>
        </w:rPr>
        <w:t>Wastewater Allocation</w:t>
      </w:r>
      <w:r w:rsidRPr="008C0ABF">
        <w:t xml:space="preserve"> </w:t>
      </w:r>
      <w:r w:rsidR="00E179FF" w:rsidRPr="008C0ABF">
        <w:t>is the a</w:t>
      </w:r>
      <w:r w:rsidRPr="008C0ABF">
        <w:t xml:space="preserve">llocation to industrial and domestic wastewater facilities. </w:t>
      </w:r>
    </w:p>
    <w:p w:rsidR="009F6444" w:rsidRDefault="000F15CA">
      <w:pPr>
        <w:pStyle w:val="Listsubbullet"/>
        <w:ind w:left="1460"/>
      </w:pPr>
      <w:r w:rsidRPr="008C0ABF">
        <w:rPr>
          <w:b/>
        </w:rPr>
        <w:t>NPDES Stormwater Allocation</w:t>
      </w:r>
      <w:r w:rsidR="00E92C31" w:rsidRPr="00E92C31">
        <w:t xml:space="preserve"> </w:t>
      </w:r>
      <w:r w:rsidR="00E179FF" w:rsidRPr="008C0ABF">
        <w:t>is the a</w:t>
      </w:r>
      <w:r w:rsidRPr="008C0ABF">
        <w:t>llocation to</w:t>
      </w:r>
      <w:r w:rsidR="00E92C31" w:rsidRPr="00E92C31">
        <w:t xml:space="preserve"> </w:t>
      </w:r>
      <w:r w:rsidRPr="008C0ABF">
        <w:t>NPDES stormwater permittees that operate municipal separa</w:t>
      </w:r>
      <w:r w:rsidR="006E165B" w:rsidRPr="008C0ABF">
        <w:t>te storm sewer systems (MS4s)</w:t>
      </w:r>
      <w:r w:rsidRPr="008C0ABF">
        <w:t>.  These permittees are treated as point sources under the TMDL Program.</w:t>
      </w:r>
    </w:p>
    <w:p w:rsidR="009F6444" w:rsidRDefault="000F15CA" w:rsidP="009D1F57">
      <w:pPr>
        <w:pStyle w:val="ListBullet"/>
      </w:pPr>
      <w:r w:rsidRPr="00745992">
        <w:rPr>
          <w:b/>
        </w:rPr>
        <w:t>Load Allocation</w:t>
      </w:r>
      <w:r w:rsidRPr="00745992">
        <w:t xml:space="preserve"> </w:t>
      </w:r>
      <w:r w:rsidR="008C0ABF">
        <w:t>–</w:t>
      </w:r>
      <w:r w:rsidR="008C0ABF" w:rsidRPr="008E4D7B">
        <w:t xml:space="preserve"> </w:t>
      </w:r>
      <w:r w:rsidR="008C0ABF">
        <w:t>T</w:t>
      </w:r>
      <w:r w:rsidRPr="00085479">
        <w:t xml:space="preserve">he allocation to </w:t>
      </w:r>
      <w:r>
        <w:t xml:space="preserve">nonpoint sources, </w:t>
      </w:r>
      <w:r w:rsidR="002D2C32">
        <w:t>including</w:t>
      </w:r>
      <w:r w:rsidRPr="00085479">
        <w:t xml:space="preserve"> agricultural runoff and stormwater from areas that are not covered by an MS4</w:t>
      </w:r>
      <w:r>
        <w:t>.</w:t>
      </w:r>
    </w:p>
    <w:p w:rsidR="00EE43D1" w:rsidRPr="00EE43D1" w:rsidRDefault="00EE43D1" w:rsidP="00EE43D1">
      <w:pPr>
        <w:pStyle w:val="Bodytextreduced"/>
      </w:pPr>
    </w:p>
    <w:p w:rsidR="000F15CA" w:rsidRDefault="000F15CA" w:rsidP="006E1F4D">
      <w:pPr>
        <w:pStyle w:val="Heading4"/>
      </w:pPr>
      <w:r>
        <w:t>Initial and Detailed Allocations</w:t>
      </w:r>
    </w:p>
    <w:p w:rsidR="00AD070E" w:rsidRDefault="00C17628" w:rsidP="008D071A">
      <w:pPr>
        <w:pStyle w:val="BodyText"/>
      </w:pPr>
      <w:r w:rsidRPr="00C17628">
        <w:t>Under the FWRA, the TMDL allocation adopted by rule may be an “initial” allocation among point and nonpoint sources.  In such cases, the “detailed” allocation to specific point sources and specific categories of nonpoint sources is established in the BMAP.  Both initial and detailed allocations must be determined based on a number of factors listed in the FWRA, including cost-benefit</w:t>
      </w:r>
      <w:r w:rsidR="00EE43D1">
        <w:t>,</w:t>
      </w:r>
      <w:r w:rsidRPr="00C17628">
        <w:t xml:space="preserve"> technical and environmental feasibility, implementation </w:t>
      </w:r>
      <w:r w:rsidR="00932815">
        <w:t>schedule</w:t>
      </w:r>
      <w:r w:rsidRPr="00C17628">
        <w:t xml:space="preserve">, and others (see </w:t>
      </w:r>
      <w:fldSimple w:instr=" REF AppendixB \h  \* MERGEFORMAT ">
        <w:r w:rsidR="00B9325D" w:rsidRPr="00B9325D">
          <w:rPr>
            <w:b/>
          </w:rPr>
          <w:t>Appendix B</w:t>
        </w:r>
      </w:fldSimple>
      <w:r w:rsidRPr="00C17628">
        <w:t xml:space="preserve">).   </w:t>
      </w:r>
    </w:p>
    <w:p w:rsidR="008B13B4" w:rsidRDefault="008B13B4" w:rsidP="008D071A">
      <w:pPr>
        <w:pStyle w:val="BodyText"/>
      </w:pPr>
      <w:r>
        <w:t xml:space="preserve">However, this </w:t>
      </w:r>
      <w:r w:rsidR="00AD070E">
        <w:t xml:space="preserve">type of quantitative detailed allocation is not appropriate in the Santa Fe River BMAP due to </w:t>
      </w:r>
      <w:r w:rsidR="008C0ABF">
        <w:t xml:space="preserve">the following </w:t>
      </w:r>
      <w:r w:rsidR="00AD070E">
        <w:t xml:space="preserve">three primary factors: </w:t>
      </w:r>
    </w:p>
    <w:p w:rsidR="008B13B4" w:rsidRDefault="008B13B4" w:rsidP="008B13B4">
      <w:pPr>
        <w:pStyle w:val="Listnumbered"/>
      </w:pPr>
      <w:r>
        <w:t>W</w:t>
      </w:r>
      <w:r w:rsidR="00AD070E">
        <w:t xml:space="preserve">ith a </w:t>
      </w:r>
      <w:r w:rsidR="00EE43D1">
        <w:t>spring-</w:t>
      </w:r>
      <w:r w:rsidR="00AD070E">
        <w:t xml:space="preserve">fed river, </w:t>
      </w:r>
      <w:r w:rsidR="00EE43D1">
        <w:t xml:space="preserve">the </w:t>
      </w:r>
      <w:r w:rsidR="00AD070E">
        <w:t xml:space="preserve">consideration of activities in the multiple springsheds is necessary; </w:t>
      </w:r>
    </w:p>
    <w:p w:rsidR="008B13B4" w:rsidRDefault="008B13B4" w:rsidP="008B13B4">
      <w:pPr>
        <w:pStyle w:val="Listnumbered"/>
      </w:pPr>
      <w:r>
        <w:t>T</w:t>
      </w:r>
      <w:r w:rsidR="00932815">
        <w:t xml:space="preserve">he </w:t>
      </w:r>
      <w:r w:rsidR="00AD070E">
        <w:t>quantification of denitrification in soil and ground</w:t>
      </w:r>
      <w:r w:rsidR="00EE43D1">
        <w:t xml:space="preserve"> </w:t>
      </w:r>
      <w:r w:rsidR="00AD070E">
        <w:t>water is not possible at the scale necessary for entity-specific allocations;</w:t>
      </w:r>
      <w:r w:rsidR="00AD070E" w:rsidRPr="00C548D4">
        <w:t xml:space="preserve"> and </w:t>
      </w:r>
    </w:p>
    <w:p w:rsidR="008B13B4" w:rsidRDefault="008B13B4" w:rsidP="008B13B4">
      <w:pPr>
        <w:pStyle w:val="Listnumbered"/>
      </w:pPr>
      <w:r>
        <w:t>T</w:t>
      </w:r>
      <w:r w:rsidR="00AD070E">
        <w:t xml:space="preserve">he </w:t>
      </w:r>
      <w:r w:rsidR="00EE43D1">
        <w:t xml:space="preserve">Santa Fe River </w:t>
      </w:r>
      <w:r w:rsidR="00AD070E" w:rsidRPr="00C548D4">
        <w:t xml:space="preserve">springshed </w:t>
      </w:r>
      <w:r w:rsidR="00AD070E">
        <w:t xml:space="preserve">is a hydrogeologically complex system encompassing porous media and conduit flow regimes </w:t>
      </w:r>
      <w:r w:rsidR="00EE43D1">
        <w:t xml:space="preserve">that </w:t>
      </w:r>
      <w:r w:rsidR="00AD070E">
        <w:t>comprise multiple springs</w:t>
      </w:r>
      <w:r w:rsidR="00AD070E" w:rsidRPr="00C548D4">
        <w:t>.</w:t>
      </w:r>
    </w:p>
    <w:p w:rsidR="00AE6C55" w:rsidRDefault="00AD070E" w:rsidP="008B13B4">
      <w:pPr>
        <w:pStyle w:val="Bodytextreduced"/>
      </w:pPr>
      <w:r w:rsidRPr="00C548D4">
        <w:t xml:space="preserve">  </w:t>
      </w:r>
    </w:p>
    <w:p w:rsidR="00773AB5" w:rsidRPr="00AA327D" w:rsidRDefault="00773AB5" w:rsidP="00773AB5">
      <w:pPr>
        <w:pStyle w:val="Heading3"/>
      </w:pPr>
      <w:r>
        <w:t>Technology-Based Approach</w:t>
      </w:r>
    </w:p>
    <w:p w:rsidR="009F6444" w:rsidRDefault="00AD070E">
      <w:pPr>
        <w:pStyle w:val="BodyText"/>
      </w:pPr>
      <w:r>
        <w:t>One objective of the BMAP process is to identify load reduction responsibilities by stakeholder, source type, or groups of stakeholders.  In several other BMAPs (Lower St. Johns Mainstem, Lake Jesup)</w:t>
      </w:r>
      <w:r w:rsidR="00932815">
        <w:t>,</w:t>
      </w:r>
      <w:r>
        <w:t xml:space="preserve"> this has taken the form of quantitative detailed allocations by entity (e.g.</w:t>
      </w:r>
      <w:r w:rsidR="00EE43D1">
        <w:t>,</w:t>
      </w:r>
      <w:r>
        <w:t xml:space="preserve"> City X must reduce </w:t>
      </w:r>
      <w:r w:rsidR="00EE43D1">
        <w:t xml:space="preserve">its </w:t>
      </w:r>
      <w:r>
        <w:t xml:space="preserve">load by 500 pounds of </w:t>
      </w:r>
      <w:r w:rsidRPr="00CF27CF">
        <w:t xml:space="preserve">nitrogen </w:t>
      </w:r>
      <w:r w:rsidR="00932815" w:rsidRPr="00CF27CF">
        <w:t>per year</w:t>
      </w:r>
      <w:r w:rsidR="00932815">
        <w:t xml:space="preserve"> </w:t>
      </w:r>
      <w:r>
        <w:t xml:space="preserve">in the next 15 years).  </w:t>
      </w:r>
      <w:r w:rsidRPr="00C548D4">
        <w:t xml:space="preserve">The challenge is to develop an implementation approach that provides certainty for stakeholders and </w:t>
      </w:r>
      <w:r w:rsidR="00932815">
        <w:t xml:space="preserve">protects </w:t>
      </w:r>
      <w:r w:rsidRPr="00C548D4">
        <w:t xml:space="preserve">the health of the </w:t>
      </w:r>
      <w:r>
        <w:t xml:space="preserve">river and associated </w:t>
      </w:r>
      <w:r w:rsidRPr="00C548D4">
        <w:t>springs</w:t>
      </w:r>
      <w:r w:rsidR="008B13B4">
        <w:t>,</w:t>
      </w:r>
      <w:r w:rsidRPr="00C548D4">
        <w:t xml:space="preserve"> while accounting for scientific unknowns.</w:t>
      </w:r>
      <w:r w:rsidR="003E1979">
        <w:t xml:space="preserve">  </w:t>
      </w:r>
      <w:r w:rsidR="00E37E9D">
        <w:t xml:space="preserve">The approach for </w:t>
      </w:r>
      <w:r w:rsidR="005B28C1">
        <w:t xml:space="preserve">all stakeholders in </w:t>
      </w:r>
      <w:r w:rsidR="00E37E9D">
        <w:t xml:space="preserve">the </w:t>
      </w:r>
      <w:r w:rsidR="00C237D5">
        <w:t>Santa Fe Basin</w:t>
      </w:r>
      <w:r w:rsidR="00E37E9D">
        <w:t xml:space="preserve"> will be BMP-based.  </w:t>
      </w:r>
      <w:r w:rsidR="003E1979" w:rsidRPr="00AA327D">
        <w:t>BMPs are individual or combined</w:t>
      </w:r>
      <w:r w:rsidR="003E1979" w:rsidRPr="00AA327D">
        <w:rPr>
          <w:color w:val="000000"/>
        </w:rPr>
        <w:t xml:space="preserve"> management and/or structural practices determined through research, field</w:t>
      </w:r>
      <w:r w:rsidR="003E1979">
        <w:rPr>
          <w:color w:val="000000"/>
        </w:rPr>
        <w:t xml:space="preserve"> </w:t>
      </w:r>
      <w:r w:rsidR="003E1979" w:rsidRPr="00AA327D">
        <w:rPr>
          <w:color w:val="000000"/>
        </w:rPr>
        <w:t xml:space="preserve">testing, and expert review to be the most effective and practicable means for improving water quality, taking into account economic and technological considerations.  </w:t>
      </w:r>
      <w:r>
        <w:t xml:space="preserve">  </w:t>
      </w:r>
    </w:p>
    <w:p w:rsidR="009F6444" w:rsidRDefault="00AD070E">
      <w:pPr>
        <w:pStyle w:val="BodyText"/>
      </w:pPr>
      <w:r w:rsidRPr="00C548D4">
        <w:t xml:space="preserve">The </w:t>
      </w:r>
      <w:r>
        <w:t xml:space="preserve">geology of the </w:t>
      </w:r>
      <w:r w:rsidRPr="00C548D4">
        <w:t xml:space="preserve">BMAP planning area for the </w:t>
      </w:r>
      <w:r w:rsidR="00932815">
        <w:t xml:space="preserve">Santa Fe River </w:t>
      </w:r>
      <w:r>
        <w:t>consists of</w:t>
      </w:r>
      <w:r w:rsidRPr="00C548D4">
        <w:t xml:space="preserve"> a</w:t>
      </w:r>
      <w:r>
        <w:t xml:space="preserve"> </w:t>
      </w:r>
      <w:r w:rsidR="00932815">
        <w:t xml:space="preserve">karstic </w:t>
      </w:r>
      <w:r>
        <w:t xml:space="preserve">limestone subsurface overlain in a limited area with lower permeability (sandy clay) surficial sediments (surface watershed) </w:t>
      </w:r>
      <w:r w:rsidRPr="00C548D4">
        <w:t>and</w:t>
      </w:r>
      <w:r>
        <w:t xml:space="preserve"> overlain in a larger area by higher permeability (sand) surficial sediments (springshed)</w:t>
      </w:r>
      <w:r w:rsidRPr="00C548D4">
        <w:t>.</w:t>
      </w:r>
      <w:r>
        <w:t xml:space="preserve">  This results in a situation where</w:t>
      </w:r>
      <w:r w:rsidRPr="00C548D4">
        <w:t xml:space="preserve"> some entities are </w:t>
      </w:r>
      <w:r w:rsidR="008B13B4">
        <w:t xml:space="preserve">located </w:t>
      </w:r>
      <w:r w:rsidRPr="00C548D4">
        <w:t xml:space="preserve">in </w:t>
      </w:r>
      <w:r>
        <w:t>both the</w:t>
      </w:r>
      <w:r w:rsidRPr="00C548D4">
        <w:t xml:space="preserve"> </w:t>
      </w:r>
      <w:r>
        <w:t>area with the</w:t>
      </w:r>
      <w:r w:rsidRPr="00C548D4">
        <w:t xml:space="preserve"> </w:t>
      </w:r>
      <w:r w:rsidRPr="00CD0010">
        <w:t xml:space="preserve">surface watershed </w:t>
      </w:r>
      <w:r w:rsidRPr="00CD0010">
        <w:rPr>
          <w:i/>
        </w:rPr>
        <w:t>and</w:t>
      </w:r>
      <w:r w:rsidRPr="00CD0010">
        <w:t xml:space="preserve"> a specific springshed</w:t>
      </w:r>
      <w:r w:rsidR="00932815">
        <w:t>,</w:t>
      </w:r>
      <w:r w:rsidRPr="00CD0010">
        <w:t xml:space="preserve"> while others are just in a springshed that exhibits</w:t>
      </w:r>
      <w:r>
        <w:t xml:space="preserve"> no characteristics of a surface watershed</w:t>
      </w:r>
      <w:r w:rsidRPr="00C548D4">
        <w:t xml:space="preserve">.  </w:t>
      </w:r>
    </w:p>
    <w:p w:rsidR="009F6444" w:rsidRDefault="00D849D1">
      <w:pPr>
        <w:pStyle w:val="BodyText"/>
        <w:rPr>
          <w:b/>
          <w:i/>
        </w:rPr>
      </w:pPr>
      <w:r>
        <w:t>Because of this complexity, t</w:t>
      </w:r>
      <w:r w:rsidR="00AD070E" w:rsidRPr="00274E68">
        <w:t>he S</w:t>
      </w:r>
      <w:r w:rsidR="00932815" w:rsidRPr="00274E68">
        <w:t xml:space="preserve">anta Fe River </w:t>
      </w:r>
      <w:r w:rsidR="00AD070E" w:rsidRPr="00274E68">
        <w:t>TMDL implementation process will be phased</w:t>
      </w:r>
      <w:r w:rsidR="00A24F34" w:rsidRPr="00274E68">
        <w:t>,</w:t>
      </w:r>
      <w:r w:rsidR="00AD070E" w:rsidRPr="00274E68">
        <w:t xml:space="preserve"> with different levels of implementation included in each phase based on stakeholder location.  </w:t>
      </w:r>
      <w:r w:rsidR="00AD070E" w:rsidRPr="00274E68">
        <w:rPr>
          <w:b/>
          <w:i/>
        </w:rPr>
        <w:t>The phasing addresses changes in implementation over time, while the level of implementation differentiates effort among stakeholders based on location and source type.</w:t>
      </w:r>
      <w:r w:rsidR="00AD070E" w:rsidRPr="00C548D4">
        <w:rPr>
          <w:b/>
          <w:i/>
        </w:rPr>
        <w:t xml:space="preserve">  </w:t>
      </w:r>
    </w:p>
    <w:p w:rsidR="009F6444" w:rsidRDefault="00932815">
      <w:pPr>
        <w:pStyle w:val="BodyText"/>
      </w:pPr>
      <w:r>
        <w:t xml:space="preserve">In </w:t>
      </w:r>
      <w:r w:rsidR="00AD070E" w:rsidRPr="00C548D4">
        <w:t>Phase 1</w:t>
      </w:r>
      <w:r>
        <w:t>,</w:t>
      </w:r>
      <w:r w:rsidR="00AD070E" w:rsidRPr="00C548D4">
        <w:t xml:space="preserve"> logical</w:t>
      </w:r>
      <w:r w:rsidR="00AD070E">
        <w:t>,</w:t>
      </w:r>
      <w:r w:rsidR="00AD070E" w:rsidRPr="00C548D4">
        <w:t xml:space="preserve"> </w:t>
      </w:r>
      <w:r w:rsidR="00AD070E">
        <w:t>technically</w:t>
      </w:r>
      <w:r w:rsidR="009E78C2">
        <w:t>,</w:t>
      </w:r>
      <w:r w:rsidR="00AD070E">
        <w:t xml:space="preserve"> </w:t>
      </w:r>
      <w:r w:rsidR="00A24F34">
        <w:t xml:space="preserve">and economically </w:t>
      </w:r>
      <w:r w:rsidR="00AD070E">
        <w:t xml:space="preserve">feasible </w:t>
      </w:r>
      <w:r w:rsidR="00AD070E" w:rsidRPr="00C548D4">
        <w:t xml:space="preserve">BMPs </w:t>
      </w:r>
      <w:r>
        <w:t xml:space="preserve">will be implemented </w:t>
      </w:r>
      <w:r w:rsidR="009E78C2">
        <w:t>to decrease nutrient inputs</w:t>
      </w:r>
      <w:r w:rsidR="00AD070E" w:rsidRPr="00C548D4">
        <w:t xml:space="preserve">.  </w:t>
      </w:r>
      <w:r w:rsidR="005A3B60" w:rsidRPr="00572168">
        <w:t>All BMAP stakeholders will implement BMPs applicable to their jurisdiction and within their authority.</w:t>
      </w:r>
      <w:r w:rsidR="00AD070E" w:rsidRPr="00C548D4">
        <w:t xml:space="preserve">  These BMPs, to be identified by </w:t>
      </w:r>
      <w:r w:rsidR="001131C8">
        <w:t xml:space="preserve">FDEP, </w:t>
      </w:r>
      <w:r w:rsidR="008C0ABF">
        <w:t>the Florida Department of Agriculture and Consumer Services (</w:t>
      </w:r>
      <w:r w:rsidR="001131C8">
        <w:t>F</w:t>
      </w:r>
      <w:r w:rsidR="00AD070E">
        <w:t>DACS</w:t>
      </w:r>
      <w:r w:rsidR="008C0ABF">
        <w:t>)</w:t>
      </w:r>
      <w:r w:rsidR="00C30536">
        <w:t>,</w:t>
      </w:r>
      <w:r w:rsidR="00AD070E" w:rsidRPr="00C548D4">
        <w:t xml:space="preserve"> and </w:t>
      </w:r>
      <w:r w:rsidR="001131C8">
        <w:t>stakeholders</w:t>
      </w:r>
      <w:r w:rsidR="00AD070E" w:rsidRPr="00C548D4">
        <w:t xml:space="preserve">, </w:t>
      </w:r>
      <w:r w:rsidR="001131C8">
        <w:t>will do the following</w:t>
      </w:r>
      <w:r w:rsidR="00AD070E" w:rsidRPr="00C548D4">
        <w:t>:</w:t>
      </w:r>
    </w:p>
    <w:p w:rsidR="00AD070E" w:rsidRPr="00C548D4" w:rsidRDefault="00AD070E" w:rsidP="001E49EF">
      <w:pPr>
        <w:pStyle w:val="Listnumbered"/>
        <w:numPr>
          <w:ilvl w:val="0"/>
          <w:numId w:val="14"/>
        </w:numPr>
      </w:pPr>
      <w:r w:rsidRPr="00C548D4">
        <w:t>Focus on pollution prevention;</w:t>
      </w:r>
    </w:p>
    <w:p w:rsidR="00AD070E" w:rsidRPr="00C548D4" w:rsidRDefault="00AD070E" w:rsidP="001E49EF">
      <w:pPr>
        <w:pStyle w:val="Listnumbered"/>
        <w:numPr>
          <w:ilvl w:val="0"/>
          <w:numId w:val="14"/>
        </w:numPr>
      </w:pPr>
      <w:r w:rsidRPr="00C548D4">
        <w:t>Address all identified sources;</w:t>
      </w:r>
    </w:p>
    <w:p w:rsidR="00AD070E" w:rsidRPr="00CD0010" w:rsidRDefault="00AD070E" w:rsidP="001E49EF">
      <w:pPr>
        <w:pStyle w:val="Listnumbered"/>
        <w:numPr>
          <w:ilvl w:val="0"/>
          <w:numId w:val="14"/>
        </w:numPr>
      </w:pPr>
      <w:r w:rsidRPr="00CD0010">
        <w:t>Be cost</w:t>
      </w:r>
      <w:r w:rsidR="001131C8">
        <w:t>-</w:t>
      </w:r>
      <w:r w:rsidRPr="00CD0010">
        <w:t>effective;</w:t>
      </w:r>
      <w:r w:rsidR="00ED1ADE">
        <w:t xml:space="preserve"> </w:t>
      </w:r>
    </w:p>
    <w:p w:rsidR="00AD070E" w:rsidRPr="00C30536" w:rsidRDefault="00AD070E" w:rsidP="001E49EF">
      <w:pPr>
        <w:pStyle w:val="Listnumbered"/>
        <w:numPr>
          <w:ilvl w:val="0"/>
          <w:numId w:val="14"/>
        </w:numPr>
      </w:pPr>
      <w:r w:rsidRPr="00C30536">
        <w:t xml:space="preserve">Be implemented </w:t>
      </w:r>
      <w:r w:rsidR="00E2051A">
        <w:t>as soon as practicable</w:t>
      </w:r>
      <w:r w:rsidRPr="00C30536">
        <w:t xml:space="preserve">; and </w:t>
      </w:r>
    </w:p>
    <w:p w:rsidR="00AD070E" w:rsidRPr="00C30536" w:rsidRDefault="00AD070E" w:rsidP="001E49EF">
      <w:pPr>
        <w:pStyle w:val="Listnumbered"/>
        <w:numPr>
          <w:ilvl w:val="0"/>
          <w:numId w:val="14"/>
        </w:numPr>
      </w:pPr>
      <w:r w:rsidRPr="00C30536">
        <w:t xml:space="preserve">Achieve </w:t>
      </w:r>
      <w:r w:rsidR="00B07483">
        <w:t xml:space="preserve">nutrient </w:t>
      </w:r>
      <w:r w:rsidRPr="00C30536">
        <w:t xml:space="preserve">reductions or provide information </w:t>
      </w:r>
      <w:r w:rsidR="00B07483">
        <w:t xml:space="preserve">on which to base </w:t>
      </w:r>
      <w:r w:rsidRPr="00C30536">
        <w:t>future activities</w:t>
      </w:r>
      <w:r w:rsidR="00B07483">
        <w:t xml:space="preserve"> for achieving nutrient reductions</w:t>
      </w:r>
      <w:r w:rsidRPr="00C30536">
        <w:t>.</w:t>
      </w:r>
    </w:p>
    <w:p w:rsidR="001131C8" w:rsidRPr="00572168" w:rsidRDefault="001131C8" w:rsidP="001131C8">
      <w:pPr>
        <w:pStyle w:val="Bodytextreduced"/>
      </w:pPr>
    </w:p>
    <w:p w:rsidR="00AD070E" w:rsidRDefault="0070056E" w:rsidP="008D071A">
      <w:pPr>
        <w:pStyle w:val="BodyText"/>
      </w:pPr>
      <w:fldSimple w:instr=" REF Table3 \h  \* MERGEFORMAT ">
        <w:r w:rsidR="00B9325D" w:rsidRPr="00B9325D">
          <w:rPr>
            <w:b/>
          </w:rPr>
          <w:t>Table 3</w:t>
        </w:r>
      </w:fldSimple>
      <w:r w:rsidR="006613E6" w:rsidRPr="006613E6">
        <w:t xml:space="preserve"> </w:t>
      </w:r>
      <w:r w:rsidR="00AD070E" w:rsidRPr="006613E6">
        <w:t>summariz</w:t>
      </w:r>
      <w:r w:rsidR="00CD0010" w:rsidRPr="006613E6">
        <w:t>es</w:t>
      </w:r>
      <w:r w:rsidR="00AD070E" w:rsidRPr="006613E6">
        <w:t xml:space="preserve"> the BMPs</w:t>
      </w:r>
      <w:r w:rsidR="00CD0010" w:rsidRPr="006613E6">
        <w:t xml:space="preserve"> being implemented</w:t>
      </w:r>
      <w:r w:rsidR="008B13B4">
        <w:t xml:space="preserve"> in the</w:t>
      </w:r>
      <w:r w:rsidR="00E80316">
        <w:t xml:space="preserve"> initial phase of the</w:t>
      </w:r>
      <w:r w:rsidR="008B13B4">
        <w:t xml:space="preserve"> Santa Fe River </w:t>
      </w:r>
      <w:r w:rsidR="00E80316">
        <w:t>BMAP</w:t>
      </w:r>
      <w:r w:rsidR="00AD070E" w:rsidRPr="006613E6">
        <w:t>.</w:t>
      </w:r>
      <w:r w:rsidR="000A1338">
        <w:t xml:space="preserve">  Phase 1 BMP</w:t>
      </w:r>
      <w:r w:rsidR="004F0511">
        <w:t xml:space="preserve"> implementation</w:t>
      </w:r>
      <w:r w:rsidR="000A1338">
        <w:t xml:space="preserve"> initially </w:t>
      </w:r>
      <w:r w:rsidR="004F0511">
        <w:t xml:space="preserve">will </w:t>
      </w:r>
      <w:r w:rsidR="000A1338">
        <w:t xml:space="preserve">be </w:t>
      </w:r>
      <w:r w:rsidR="004F0511">
        <w:t>focused</w:t>
      </w:r>
      <w:r w:rsidR="000A1338">
        <w:t xml:space="preserve"> in geographically defined restoration areas and/or on specific commodities.</w:t>
      </w:r>
    </w:p>
    <w:p w:rsidR="006613E6" w:rsidRDefault="006613E6" w:rsidP="003B0CAA">
      <w:pPr>
        <w:pStyle w:val="Tableheading"/>
      </w:pPr>
      <w:bookmarkStart w:id="134" w:name="Table3"/>
      <w:bookmarkStart w:id="135" w:name="_Toc306623218"/>
      <w:proofErr w:type="gramStart"/>
      <w:r>
        <w:t>Table 3</w:t>
      </w:r>
      <w:bookmarkEnd w:id="134"/>
      <w:r>
        <w:t>.</w:t>
      </w:r>
      <w:proofErr w:type="gramEnd"/>
      <w:r>
        <w:t xml:space="preserve">  BMPs being implemented in the </w:t>
      </w:r>
      <w:proofErr w:type="gramStart"/>
      <w:r>
        <w:t>Santa Fe</w:t>
      </w:r>
      <w:proofErr w:type="gramEnd"/>
      <w:r>
        <w:t xml:space="preserve"> River Basin</w:t>
      </w:r>
      <w:bookmarkEnd w:id="135"/>
    </w:p>
    <w:p w:rsidR="006613E6" w:rsidRDefault="006613E6" w:rsidP="006613E6">
      <w:pPr>
        <w:pStyle w:val="Bodytextreduced"/>
      </w:pPr>
    </w:p>
    <w:tbl>
      <w:tblPr>
        <w:tblW w:w="9528"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tblPr>
      <w:tblGrid>
        <w:gridCol w:w="2640"/>
        <w:gridCol w:w="6888"/>
      </w:tblGrid>
      <w:tr w:rsidR="009417E2" w:rsidRPr="00DD22A2" w:rsidTr="002532A4">
        <w:trPr>
          <w:trHeight w:val="288"/>
          <w:jc w:val="center"/>
        </w:trPr>
        <w:tc>
          <w:tcPr>
            <w:tcW w:w="2640" w:type="dxa"/>
            <w:tcBorders>
              <w:top w:val="double" w:sz="4" w:space="0" w:color="auto"/>
              <w:bottom w:val="double" w:sz="4" w:space="0" w:color="auto"/>
            </w:tcBorders>
            <w:shd w:val="clear" w:color="auto" w:fill="FABF8F" w:themeFill="accent6" w:themeFillTint="99"/>
            <w:vAlign w:val="center"/>
          </w:tcPr>
          <w:p w:rsidR="009F6444" w:rsidRDefault="00E92C31">
            <w:pPr>
              <w:pStyle w:val="TableText"/>
              <w:jc w:val="center"/>
              <w:rPr>
                <w:b/>
                <w:smallCaps/>
              </w:rPr>
            </w:pPr>
            <w:r w:rsidRPr="00E92C31">
              <w:rPr>
                <w:b/>
                <w:smallCaps/>
              </w:rPr>
              <w:t>Stakeholder Group</w:t>
            </w:r>
          </w:p>
        </w:tc>
        <w:tc>
          <w:tcPr>
            <w:tcW w:w="6888" w:type="dxa"/>
            <w:tcBorders>
              <w:top w:val="double" w:sz="4" w:space="0" w:color="auto"/>
              <w:bottom w:val="double" w:sz="4" w:space="0" w:color="auto"/>
            </w:tcBorders>
            <w:shd w:val="clear" w:color="auto" w:fill="FABF8F" w:themeFill="accent6" w:themeFillTint="99"/>
            <w:vAlign w:val="center"/>
          </w:tcPr>
          <w:p w:rsidR="009F6444" w:rsidRDefault="00E92C31">
            <w:pPr>
              <w:pStyle w:val="TableText"/>
              <w:jc w:val="center"/>
              <w:rPr>
                <w:b/>
                <w:smallCaps/>
              </w:rPr>
            </w:pPr>
            <w:r w:rsidRPr="00E92C31">
              <w:rPr>
                <w:b/>
                <w:smallCaps/>
              </w:rPr>
              <w:t>Action</w:t>
            </w:r>
          </w:p>
        </w:tc>
      </w:tr>
      <w:tr w:rsidR="009417E2" w:rsidRPr="0093548C" w:rsidTr="002532A4">
        <w:trPr>
          <w:trHeight w:val="288"/>
          <w:jc w:val="center"/>
        </w:trPr>
        <w:tc>
          <w:tcPr>
            <w:tcW w:w="2640" w:type="dxa"/>
            <w:tcBorders>
              <w:top w:val="double" w:sz="4" w:space="0" w:color="auto"/>
            </w:tcBorders>
            <w:vAlign w:val="center"/>
          </w:tcPr>
          <w:p w:rsidR="009F6444" w:rsidRDefault="00687E96">
            <w:pPr>
              <w:pStyle w:val="TableText"/>
              <w:jc w:val="center"/>
            </w:pPr>
            <w:r w:rsidRPr="0093548C">
              <w:t>Agricultural producers</w:t>
            </w:r>
          </w:p>
        </w:tc>
        <w:tc>
          <w:tcPr>
            <w:tcW w:w="6888" w:type="dxa"/>
            <w:tcBorders>
              <w:top w:val="double" w:sz="4" w:space="0" w:color="auto"/>
            </w:tcBorders>
            <w:vAlign w:val="center"/>
          </w:tcPr>
          <w:p w:rsidR="009F6444" w:rsidRDefault="008C0ABF">
            <w:pPr>
              <w:pStyle w:val="TableText"/>
              <w:jc w:val="center"/>
            </w:pPr>
            <w:r w:rsidRPr="0093548C">
              <w:t>Submit Notice of Intent (</w:t>
            </w:r>
            <w:r w:rsidR="00773AB5" w:rsidRPr="0093548C">
              <w:t>NOI</w:t>
            </w:r>
            <w:r w:rsidRPr="0093548C">
              <w:t>)</w:t>
            </w:r>
            <w:r w:rsidR="00773AB5" w:rsidRPr="0093548C">
              <w:t xml:space="preserve"> and </w:t>
            </w:r>
            <w:r w:rsidR="00DD22A2" w:rsidRPr="0093548C">
              <w:t xml:space="preserve">implement </w:t>
            </w:r>
            <w:r w:rsidR="00687E96" w:rsidRPr="0093548C">
              <w:t>BMP</w:t>
            </w:r>
            <w:r w:rsidR="00DD22A2" w:rsidRPr="0093548C">
              <w:t>s</w:t>
            </w:r>
          </w:p>
        </w:tc>
      </w:tr>
      <w:tr w:rsidR="009417E2" w:rsidRPr="0093548C" w:rsidTr="002532A4">
        <w:trPr>
          <w:trHeight w:val="288"/>
          <w:jc w:val="center"/>
        </w:trPr>
        <w:tc>
          <w:tcPr>
            <w:tcW w:w="2640" w:type="dxa"/>
            <w:vAlign w:val="center"/>
          </w:tcPr>
          <w:p w:rsidR="009F6444" w:rsidRDefault="00687E96">
            <w:pPr>
              <w:pStyle w:val="TableText"/>
              <w:jc w:val="center"/>
            </w:pPr>
            <w:r w:rsidRPr="0093548C">
              <w:t xml:space="preserve">County </w:t>
            </w:r>
            <w:r w:rsidR="008C0ABF" w:rsidRPr="0093548C">
              <w:t>governments</w:t>
            </w:r>
          </w:p>
        </w:tc>
        <w:tc>
          <w:tcPr>
            <w:tcW w:w="6888" w:type="dxa"/>
            <w:vAlign w:val="center"/>
          </w:tcPr>
          <w:p w:rsidR="009F6444" w:rsidRDefault="00DD22A2">
            <w:pPr>
              <w:pStyle w:val="TableText"/>
              <w:jc w:val="center"/>
            </w:pPr>
            <w:r w:rsidRPr="0093548C">
              <w:t>Develop and implement ordinances</w:t>
            </w:r>
            <w:r w:rsidR="00214B06">
              <w:t xml:space="preserve"> (January 1, 2014 deadline for development or implementation of mandated ordinances)</w:t>
            </w:r>
          </w:p>
        </w:tc>
      </w:tr>
      <w:tr w:rsidR="009417E2" w:rsidRPr="0093548C" w:rsidTr="002532A4">
        <w:trPr>
          <w:trHeight w:val="288"/>
          <w:jc w:val="center"/>
        </w:trPr>
        <w:tc>
          <w:tcPr>
            <w:tcW w:w="2640" w:type="dxa"/>
            <w:vAlign w:val="center"/>
          </w:tcPr>
          <w:p w:rsidR="009F6444" w:rsidRDefault="00687E96">
            <w:pPr>
              <w:pStyle w:val="TableText"/>
              <w:jc w:val="center"/>
            </w:pPr>
            <w:r w:rsidRPr="0093548C">
              <w:t>Municipalities</w:t>
            </w:r>
          </w:p>
        </w:tc>
        <w:tc>
          <w:tcPr>
            <w:tcW w:w="6888" w:type="dxa"/>
            <w:vAlign w:val="center"/>
          </w:tcPr>
          <w:p w:rsidR="009F6444" w:rsidRDefault="00687E96" w:rsidP="00214B06">
            <w:pPr>
              <w:pStyle w:val="TableText"/>
              <w:jc w:val="center"/>
            </w:pPr>
            <w:r w:rsidRPr="0093548C">
              <w:t>Adopt ordinances</w:t>
            </w:r>
            <w:r w:rsidR="00F90692">
              <w:t>, (January 1, 2014 deadline for development or implementation of mandated ord</w:t>
            </w:r>
            <w:r w:rsidR="00214B06">
              <w:t>in</w:t>
            </w:r>
            <w:r w:rsidR="00F90692">
              <w:t>ances)</w:t>
            </w:r>
          </w:p>
        </w:tc>
      </w:tr>
      <w:tr w:rsidR="000A1338" w:rsidRPr="0093548C" w:rsidTr="002532A4">
        <w:trPr>
          <w:trHeight w:val="288"/>
          <w:jc w:val="center"/>
        </w:trPr>
        <w:tc>
          <w:tcPr>
            <w:tcW w:w="2640" w:type="dxa"/>
            <w:vAlign w:val="center"/>
          </w:tcPr>
          <w:p w:rsidR="009F6444" w:rsidRDefault="00CF235D">
            <w:pPr>
              <w:pStyle w:val="TableText"/>
              <w:jc w:val="center"/>
            </w:pPr>
            <w:r w:rsidRPr="0093548C">
              <w:t>F</w:t>
            </w:r>
            <w:r w:rsidR="00687E96" w:rsidRPr="0093548C">
              <w:t xml:space="preserve">DACS </w:t>
            </w:r>
            <w:r w:rsidRPr="0093548C">
              <w:t>in conjunction with</w:t>
            </w:r>
          </w:p>
          <w:p w:rsidR="009F6444" w:rsidRDefault="00687E96">
            <w:pPr>
              <w:pStyle w:val="TableText"/>
              <w:jc w:val="center"/>
            </w:pPr>
            <w:r w:rsidRPr="0093548C">
              <w:t>FDEP</w:t>
            </w:r>
          </w:p>
        </w:tc>
        <w:tc>
          <w:tcPr>
            <w:tcW w:w="6888" w:type="dxa"/>
            <w:vAlign w:val="center"/>
          </w:tcPr>
          <w:p w:rsidR="009F6444" w:rsidRDefault="00687E96">
            <w:pPr>
              <w:pStyle w:val="TableText"/>
              <w:jc w:val="center"/>
            </w:pPr>
            <w:r w:rsidRPr="0093548C">
              <w:t>Identify commodity groups on which to concentrate resources for BMP implementation</w:t>
            </w:r>
          </w:p>
        </w:tc>
      </w:tr>
      <w:tr w:rsidR="00CF235D" w:rsidRPr="00F615F1" w:rsidTr="001E049E">
        <w:trPr>
          <w:trHeight w:val="512"/>
          <w:jc w:val="center"/>
        </w:trPr>
        <w:tc>
          <w:tcPr>
            <w:tcW w:w="2640" w:type="dxa"/>
            <w:vAlign w:val="center"/>
          </w:tcPr>
          <w:p w:rsidR="009F6444" w:rsidRDefault="00CF235D">
            <w:pPr>
              <w:pStyle w:val="TableText"/>
              <w:jc w:val="center"/>
            </w:pPr>
            <w:r w:rsidRPr="0093548C">
              <w:t>FDEP, FDACS, and other  affected stakeholders</w:t>
            </w:r>
          </w:p>
        </w:tc>
        <w:tc>
          <w:tcPr>
            <w:tcW w:w="6888" w:type="dxa"/>
            <w:vAlign w:val="center"/>
          </w:tcPr>
          <w:p w:rsidR="009F6444" w:rsidRDefault="00CF235D">
            <w:pPr>
              <w:pStyle w:val="TableText"/>
              <w:jc w:val="center"/>
            </w:pPr>
            <w:r w:rsidRPr="0093548C">
              <w:t xml:space="preserve">Identify geographic restoration focus areas </w:t>
            </w:r>
            <w:r w:rsidR="00DD22A2" w:rsidRPr="0093548C">
              <w:t xml:space="preserve">(RFAs) </w:t>
            </w:r>
            <w:r w:rsidR="00A443F1" w:rsidRPr="0093548C">
              <w:t>in</w:t>
            </w:r>
            <w:r w:rsidRPr="0093548C">
              <w:t xml:space="preserve"> which to concentrate resources for BMP implementation</w:t>
            </w:r>
          </w:p>
        </w:tc>
      </w:tr>
    </w:tbl>
    <w:p w:rsidR="006613E6" w:rsidRDefault="006613E6" w:rsidP="006613E6">
      <w:pPr>
        <w:pStyle w:val="Bodytextreduced"/>
      </w:pPr>
    </w:p>
    <w:p w:rsidR="0062481A" w:rsidRDefault="0062481A" w:rsidP="006613E6">
      <w:pPr>
        <w:pStyle w:val="Bodytextreduced"/>
      </w:pPr>
    </w:p>
    <w:p w:rsidR="00CA098C" w:rsidRDefault="00CA098C" w:rsidP="008D071A">
      <w:pPr>
        <w:pStyle w:val="BodyText"/>
      </w:pPr>
      <w:r>
        <w:t>The i</w:t>
      </w:r>
      <w:r w:rsidRPr="006E5A32">
        <w:t xml:space="preserve">nitiation of Phase 2 is contingent on </w:t>
      </w:r>
      <w:r>
        <w:t xml:space="preserve">the </w:t>
      </w:r>
      <w:r w:rsidRPr="006E5A32">
        <w:t xml:space="preserve">resolution of key scientific unknowns and evidence that management actions undertaken in Phase 1 </w:t>
      </w:r>
      <w:r w:rsidR="00C01782">
        <w:t>do</w:t>
      </w:r>
      <w:r>
        <w:t xml:space="preserve"> not</w:t>
      </w:r>
      <w:r w:rsidR="00B07483">
        <w:t xml:space="preserve"> meet the nutrient</w:t>
      </w:r>
      <w:r w:rsidRPr="006E5A32">
        <w:t xml:space="preserve"> targets specified in the TMDL.</w:t>
      </w:r>
      <w:r>
        <w:t xml:space="preserve">  </w:t>
      </w:r>
      <w:r w:rsidRPr="00687E96">
        <w:t>As appropriate, more advanced BMPs, including the treatment of nutrient loads, may be required for permitted facilities and may be implemented by those stakeholders with the ability to manage surface water/stormwater prior to release.  These BMPs potentially achieve greater nutrient reductions but may require more extensive resources and/or funding.</w:t>
      </w:r>
      <w:r>
        <w:t xml:space="preserve">  An </w:t>
      </w:r>
      <w:r w:rsidRPr="00687E96">
        <w:t xml:space="preserve">example of Phase 2 agricultural BMP implementation is the evaluation of adopted BMP manuals and identification of new practices or modification of existing practices in order to provide </w:t>
      </w:r>
      <w:r w:rsidRPr="00C01782">
        <w:t xml:space="preserve">additional nutrient reductions.  </w:t>
      </w:r>
      <w:r w:rsidR="002E17F0" w:rsidRPr="00C01782">
        <w:t>An example of Phase 2 urban BMP implementation is</w:t>
      </w:r>
      <w:r w:rsidR="00C01782">
        <w:t xml:space="preserve"> implementing wastewater reuse practices</w:t>
      </w:r>
      <w:r w:rsidRPr="00FB4442">
        <w:t>.</w:t>
      </w:r>
      <w:r>
        <w:t xml:space="preserve">  </w:t>
      </w:r>
      <w:r w:rsidRPr="00687E96">
        <w:t>As needed, this process of improvement will be continued.</w:t>
      </w:r>
      <w:r w:rsidRPr="00FB4442">
        <w:t xml:space="preserve">   </w:t>
      </w:r>
    </w:p>
    <w:p w:rsidR="00337AFE" w:rsidRPr="00F00191" w:rsidRDefault="00337AFE" w:rsidP="00337AFE">
      <w:pPr>
        <w:pStyle w:val="BodyText"/>
        <w:rPr>
          <w:b/>
        </w:rPr>
      </w:pPr>
      <w:r w:rsidRPr="00687E96">
        <w:t xml:space="preserve">As part of the BMAP development process, FDEP reviews proposed management </w:t>
      </w:r>
      <w:r>
        <w:t>actions</w:t>
      </w:r>
      <w:r w:rsidRPr="00687E96">
        <w:t xml:space="preserve"> for “sufficiency of effort” in addressing TMDL load reduction</w:t>
      </w:r>
      <w:r>
        <w:t xml:space="preserve">s. </w:t>
      </w:r>
      <w:r w:rsidRPr="00687E96">
        <w:t xml:space="preserve">Stakeholders who implement </w:t>
      </w:r>
      <w:r>
        <w:t>the</w:t>
      </w:r>
      <w:r w:rsidRPr="00687E96">
        <w:t xml:space="preserve"> </w:t>
      </w:r>
      <w:r>
        <w:t xml:space="preserve">management actions </w:t>
      </w:r>
      <w:r w:rsidRPr="00687E96">
        <w:t xml:space="preserve">identified as their </w:t>
      </w:r>
      <w:r>
        <w:t>responsibility</w:t>
      </w:r>
      <w:r w:rsidRPr="00687E96">
        <w:t> in the BMAP will have met their TMDL obligation.</w:t>
      </w:r>
      <w:r>
        <w:t xml:space="preserve">  </w:t>
      </w:r>
    </w:p>
    <w:p w:rsidR="00AD070E" w:rsidRDefault="00AD070E" w:rsidP="008D071A">
      <w:pPr>
        <w:pStyle w:val="BodyText"/>
      </w:pPr>
      <w:r>
        <w:t xml:space="preserve">Even with a BMP-based implementation approach, nutrient reductions </w:t>
      </w:r>
      <w:r w:rsidR="0062481A">
        <w:t>will need to be quantified</w:t>
      </w:r>
      <w:r>
        <w:t xml:space="preserve"> to communicate the extent to which nutrient inputs are being reduced.  Nitrate load reductions </w:t>
      </w:r>
      <w:r w:rsidR="00B07483">
        <w:t xml:space="preserve">to be </w:t>
      </w:r>
      <w:r>
        <w:t>achieved by BMAP projects will be estimated to the greatest extent possible.  Monitoring of the S</w:t>
      </w:r>
      <w:r w:rsidR="00063A7D">
        <w:t>anta Fe River</w:t>
      </w:r>
      <w:r>
        <w:t>,</w:t>
      </w:r>
      <w:r w:rsidR="00DD22A2">
        <w:t xml:space="preserve"> and </w:t>
      </w:r>
      <w:r>
        <w:t>associated springs and localized ground</w:t>
      </w:r>
      <w:r w:rsidR="00063A7D">
        <w:t xml:space="preserve"> </w:t>
      </w:r>
      <w:r>
        <w:t>water sampling will be done to determine the degree of restoration being achieved</w:t>
      </w:r>
    </w:p>
    <w:p w:rsidR="00C90BB4" w:rsidRDefault="00773AB5" w:rsidP="001E49EF">
      <w:pPr>
        <w:pStyle w:val="Heading4"/>
        <w:numPr>
          <w:ilvl w:val="3"/>
          <w:numId w:val="15"/>
        </w:numPr>
      </w:pPr>
      <w:bookmarkStart w:id="136" w:name="_Ref300560842"/>
      <w:r w:rsidRPr="00AA327D">
        <w:t>Maximizing Efforts</w:t>
      </w:r>
      <w:bookmarkEnd w:id="136"/>
    </w:p>
    <w:p w:rsidR="00773AB5" w:rsidRPr="00AD34BF" w:rsidRDefault="00773AB5" w:rsidP="00773AB5">
      <w:pPr>
        <w:rPr>
          <w:rFonts w:cs="Arial"/>
          <w:szCs w:val="22"/>
        </w:rPr>
      </w:pPr>
      <w:r w:rsidRPr="00AD34BF">
        <w:t xml:space="preserve">The </w:t>
      </w:r>
      <w:r>
        <w:t xml:space="preserve">identification </w:t>
      </w:r>
      <w:r w:rsidRPr="00AD34BF">
        <w:t xml:space="preserve">of </w:t>
      </w:r>
      <w:r w:rsidR="006E4B44">
        <w:t>restoration focus areas (</w:t>
      </w:r>
      <w:r w:rsidRPr="00AD34BF">
        <w:t>RFA</w:t>
      </w:r>
      <w:r>
        <w:t>s</w:t>
      </w:r>
      <w:r w:rsidR="006E4B44">
        <w:t>)</w:t>
      </w:r>
      <w:r w:rsidRPr="00AD34BF">
        <w:t xml:space="preserve"> for BMP implementation will </w:t>
      </w:r>
      <w:r>
        <w:t>allow stakeholders to prioritize</w:t>
      </w:r>
      <w:r w:rsidRPr="00AD34BF">
        <w:t xml:space="preserve"> their efforts in </w:t>
      </w:r>
      <w:r>
        <w:t>implementing</w:t>
      </w:r>
      <w:r w:rsidRPr="00AD34BF">
        <w:t xml:space="preserve"> nitrate reduction strategies more completely and quickly in these areas.  </w:t>
      </w:r>
      <w:r>
        <w:t>Consequently</w:t>
      </w:r>
      <w:r w:rsidRPr="00AD34BF">
        <w:t xml:space="preserve">, water quality improvements </w:t>
      </w:r>
      <w:r>
        <w:t xml:space="preserve">in the </w:t>
      </w:r>
      <w:r w:rsidR="004762C4">
        <w:t>RFAs</w:t>
      </w:r>
      <w:r>
        <w:t xml:space="preserve"> resulting from BMP implementation</w:t>
      </w:r>
      <w:r w:rsidRPr="00AD34BF">
        <w:t xml:space="preserve"> </w:t>
      </w:r>
      <w:r w:rsidR="004762C4">
        <w:t>and</w:t>
      </w:r>
      <w:r>
        <w:t xml:space="preserve"> other management actions </w:t>
      </w:r>
      <w:r w:rsidRPr="00AD34BF">
        <w:t xml:space="preserve">can be assessed </w:t>
      </w:r>
      <w:r w:rsidR="00DD22A2">
        <w:t>before</w:t>
      </w:r>
      <w:r>
        <w:t xml:space="preserve"> changes might be observed in the impaired WBIDs</w:t>
      </w:r>
      <w:r w:rsidRPr="00AD34BF">
        <w:t xml:space="preserve">.  If implemented BMPs in these areas </w:t>
      </w:r>
      <w:r>
        <w:t xml:space="preserve">do not result </w:t>
      </w:r>
      <w:r w:rsidRPr="00AD34BF">
        <w:t xml:space="preserve">in </w:t>
      </w:r>
      <w:r>
        <w:t xml:space="preserve">water quality </w:t>
      </w:r>
      <w:r w:rsidRPr="00AD34BF">
        <w:t xml:space="preserve">improvement, </w:t>
      </w:r>
      <w:r w:rsidR="00DD22A2">
        <w:t xml:space="preserve">the </w:t>
      </w:r>
      <w:r w:rsidRPr="00AD34BF">
        <w:t>implementation</w:t>
      </w:r>
      <w:r>
        <w:t xml:space="preserve"> of new or modified BMPs</w:t>
      </w:r>
      <w:r w:rsidRPr="00AD34BF">
        <w:t xml:space="preserve"> on a localized scale</w:t>
      </w:r>
      <w:r w:rsidR="004762C4">
        <w:t xml:space="preserve"> may be appropriate</w:t>
      </w:r>
      <w:r>
        <w:t>, as economically feasible,</w:t>
      </w:r>
      <w:r w:rsidRPr="00AD34BF">
        <w:t xml:space="preserve"> </w:t>
      </w:r>
      <w:r>
        <w:t>before</w:t>
      </w:r>
      <w:r w:rsidRPr="00AD34BF">
        <w:t xml:space="preserve"> BMPs </w:t>
      </w:r>
      <w:r w:rsidR="004762C4">
        <w:t>have been</w:t>
      </w:r>
      <w:r w:rsidRPr="00AD34BF">
        <w:t xml:space="preserve"> implemented for the entire basin. </w:t>
      </w:r>
      <w:r w:rsidRPr="00AD34BF">
        <w:rPr>
          <w:rFonts w:cs="Arial"/>
          <w:szCs w:val="22"/>
        </w:rPr>
        <w:t xml:space="preserve"> </w:t>
      </w:r>
      <w:r w:rsidR="004762C4">
        <w:rPr>
          <w:rFonts w:cs="Arial"/>
          <w:szCs w:val="22"/>
        </w:rPr>
        <w:t>Modifications to other management actions a</w:t>
      </w:r>
      <w:r w:rsidR="000B1DF4">
        <w:rPr>
          <w:rFonts w:cs="Arial"/>
          <w:szCs w:val="22"/>
        </w:rPr>
        <w:t>ls</w:t>
      </w:r>
      <w:r w:rsidR="004762C4">
        <w:rPr>
          <w:rFonts w:cs="Arial"/>
          <w:szCs w:val="22"/>
        </w:rPr>
        <w:t xml:space="preserve">o may be warranted.  </w:t>
      </w:r>
      <w:r>
        <w:rPr>
          <w:rFonts w:cs="Arial"/>
          <w:szCs w:val="22"/>
        </w:rPr>
        <w:t>C</w:t>
      </w:r>
      <w:r w:rsidRPr="00AD34BF">
        <w:rPr>
          <w:rFonts w:cs="Arial"/>
          <w:szCs w:val="22"/>
        </w:rPr>
        <w:t xml:space="preserve">onsiderations </w:t>
      </w:r>
      <w:r>
        <w:rPr>
          <w:rFonts w:cs="Arial"/>
          <w:szCs w:val="22"/>
        </w:rPr>
        <w:t xml:space="preserve">for establishing geographic </w:t>
      </w:r>
      <w:r w:rsidR="00F67B9D">
        <w:rPr>
          <w:rFonts w:cs="Arial"/>
          <w:szCs w:val="22"/>
        </w:rPr>
        <w:t>RFAs</w:t>
      </w:r>
      <w:r w:rsidRPr="00AD34BF">
        <w:rPr>
          <w:rFonts w:cs="Arial"/>
          <w:szCs w:val="22"/>
        </w:rPr>
        <w:t xml:space="preserve"> may include</w:t>
      </w:r>
      <w:r w:rsidR="00DD22A2">
        <w:rPr>
          <w:rFonts w:cs="Arial"/>
          <w:szCs w:val="22"/>
        </w:rPr>
        <w:t xml:space="preserve"> the following</w:t>
      </w:r>
      <w:r w:rsidRPr="00AD34BF">
        <w:rPr>
          <w:rFonts w:cs="Arial"/>
          <w:szCs w:val="22"/>
        </w:rPr>
        <w:t>:</w:t>
      </w:r>
    </w:p>
    <w:p w:rsidR="00773AB5" w:rsidRPr="00AD34BF" w:rsidRDefault="00773AB5" w:rsidP="00773AB5"/>
    <w:p w:rsidR="009F6444" w:rsidRDefault="00773AB5" w:rsidP="009D1F57">
      <w:pPr>
        <w:pStyle w:val="ListBullet"/>
      </w:pPr>
      <w:r w:rsidRPr="00AD34BF">
        <w:t xml:space="preserve">Water quality (nitrate values from monitoring wells and springs, from </w:t>
      </w:r>
      <w:r w:rsidR="00DD22A2">
        <w:t>the Suwannee River Water Management District [</w:t>
      </w:r>
      <w:r w:rsidRPr="00AD34BF">
        <w:t>SRWMD</w:t>
      </w:r>
      <w:r w:rsidR="00DD22A2">
        <w:t>]</w:t>
      </w:r>
      <w:r w:rsidRPr="00AD34BF">
        <w:t xml:space="preserve"> and </w:t>
      </w:r>
      <w:r w:rsidR="00DD22A2">
        <w:t>F</w:t>
      </w:r>
      <w:r w:rsidRPr="00AD34BF">
        <w:t>DEP)</w:t>
      </w:r>
      <w:r w:rsidR="00DD22A2">
        <w:t>;</w:t>
      </w:r>
    </w:p>
    <w:p w:rsidR="009F6444" w:rsidRDefault="00773AB5" w:rsidP="009D1F57">
      <w:pPr>
        <w:pStyle w:val="ListBullet"/>
      </w:pPr>
      <w:r w:rsidRPr="00AD34BF">
        <w:t>Delineated springsheds (</w:t>
      </w:r>
      <w:r w:rsidR="00DD22A2">
        <w:t>F</w:t>
      </w:r>
      <w:r w:rsidRPr="00AD34BF">
        <w:t>DEP)</w:t>
      </w:r>
      <w:r w:rsidR="00DD22A2">
        <w:t>;</w:t>
      </w:r>
    </w:p>
    <w:p w:rsidR="009F6444" w:rsidRDefault="00773AB5" w:rsidP="009D1F57">
      <w:pPr>
        <w:pStyle w:val="ListBullet"/>
      </w:pPr>
      <w:r w:rsidRPr="00AD34BF">
        <w:t>Springhead locations (</w:t>
      </w:r>
      <w:r w:rsidR="00DD22A2">
        <w:t>F</w:t>
      </w:r>
      <w:r w:rsidRPr="00AD34BF">
        <w:t>DEP)</w:t>
      </w:r>
      <w:r w:rsidR="00DD22A2">
        <w:t>;</w:t>
      </w:r>
    </w:p>
    <w:p w:rsidR="009F6444" w:rsidRDefault="00773AB5" w:rsidP="009D1F57">
      <w:pPr>
        <w:pStyle w:val="ListBullet"/>
      </w:pPr>
      <w:r w:rsidRPr="00AD34BF">
        <w:t>Aquifer recharge layer (</w:t>
      </w:r>
      <w:r w:rsidR="00DD22A2">
        <w:t>Florida Natural Areas Inventory [</w:t>
      </w:r>
      <w:r w:rsidRPr="00AD34BF">
        <w:t>FNAI</w:t>
      </w:r>
      <w:r w:rsidR="00DD22A2">
        <w:t>]</w:t>
      </w:r>
      <w:r w:rsidRPr="00AD34BF">
        <w:t>)</w:t>
      </w:r>
      <w:r w:rsidR="00DD22A2">
        <w:t>;</w:t>
      </w:r>
    </w:p>
    <w:p w:rsidR="009F6444" w:rsidRDefault="00773AB5" w:rsidP="009D1F57">
      <w:pPr>
        <w:pStyle w:val="ListBullet"/>
      </w:pPr>
      <w:r w:rsidRPr="00AD34BF">
        <w:t>Current level of BMP enrollment/implementation</w:t>
      </w:r>
      <w:r w:rsidR="00DD22A2">
        <w:t>;</w:t>
      </w:r>
    </w:p>
    <w:p w:rsidR="009F6444" w:rsidRDefault="00773AB5" w:rsidP="009D1F57">
      <w:pPr>
        <w:pStyle w:val="ListBullet"/>
      </w:pPr>
      <w:r w:rsidRPr="00AD34BF">
        <w:t>Areas within specified distance(s) from sensitive na</w:t>
      </w:r>
      <w:r w:rsidR="00C2546B">
        <w:t xml:space="preserve">tural features </w:t>
      </w:r>
      <w:r w:rsidR="00DD22A2">
        <w:t xml:space="preserve">such as </w:t>
      </w:r>
      <w:r w:rsidR="00C2546B">
        <w:t>rivers</w:t>
      </w:r>
      <w:r w:rsidR="00DD22A2">
        <w:t xml:space="preserve"> and</w:t>
      </w:r>
      <w:r w:rsidR="00C2546B">
        <w:t xml:space="preserve"> spring</w:t>
      </w:r>
      <w:r w:rsidRPr="00AD34BF">
        <w:t>heads</w:t>
      </w:r>
      <w:r w:rsidR="00DD22A2">
        <w:t>;</w:t>
      </w:r>
    </w:p>
    <w:p w:rsidR="009F6444" w:rsidRDefault="00773AB5" w:rsidP="009D1F57">
      <w:pPr>
        <w:pStyle w:val="ListBullet"/>
      </w:pPr>
      <w:r w:rsidRPr="00AD34BF">
        <w:t>SRWMD aquifer recharge layer</w:t>
      </w:r>
      <w:r w:rsidR="00DD22A2">
        <w:t>;</w:t>
      </w:r>
    </w:p>
    <w:p w:rsidR="009F6444" w:rsidRDefault="00773AB5" w:rsidP="009D1F57">
      <w:pPr>
        <w:pStyle w:val="ListBullet"/>
      </w:pPr>
      <w:r w:rsidRPr="00AD34BF">
        <w:t>Concentration of agricultural land use within an area</w:t>
      </w:r>
      <w:r w:rsidR="00DD22A2">
        <w:t>; and</w:t>
      </w:r>
    </w:p>
    <w:p w:rsidR="009F6444" w:rsidRDefault="00773AB5" w:rsidP="009D1F57">
      <w:pPr>
        <w:pStyle w:val="ListBullet"/>
      </w:pPr>
      <w:r w:rsidRPr="00AD34BF">
        <w:t>Commodit</w:t>
      </w:r>
      <w:r>
        <w:t>ies</w:t>
      </w:r>
      <w:r w:rsidRPr="00AD34BF">
        <w:t xml:space="preserve"> being grown within an area</w:t>
      </w:r>
      <w:r w:rsidR="00DD22A2">
        <w:t>.</w:t>
      </w:r>
    </w:p>
    <w:p w:rsidR="009F6444" w:rsidRDefault="009F6444">
      <w:pPr>
        <w:pStyle w:val="Bodytextreduced"/>
      </w:pPr>
    </w:p>
    <w:p w:rsidR="009F6444" w:rsidRDefault="00773AB5">
      <w:pPr>
        <w:pStyle w:val="BodyText"/>
      </w:pPr>
      <w:r>
        <w:t xml:space="preserve">Within the first year of BMAP implementation, FDEP will work with affected stakeholders to identify at least one </w:t>
      </w:r>
      <w:r w:rsidR="00DD22A2">
        <w:t>RFA</w:t>
      </w:r>
      <w:r>
        <w:t>.  Goals and time</w:t>
      </w:r>
      <w:r w:rsidR="00DD22A2">
        <w:t xml:space="preserve"> </w:t>
      </w:r>
      <w:r>
        <w:t xml:space="preserve">frames for BMP implementation and other management actions within each RFA will be developed </w:t>
      </w:r>
      <w:r w:rsidR="00DD22A2">
        <w:t>when</w:t>
      </w:r>
      <w:r>
        <w:t xml:space="preserve"> the</w:t>
      </w:r>
      <w:r w:rsidR="009F6444">
        <w:t xml:space="preserve"> management actions</w:t>
      </w:r>
      <w:r>
        <w:t xml:space="preserve"> are identified. Ideally, the time</w:t>
      </w:r>
      <w:r w:rsidR="00DD22A2">
        <w:t xml:space="preserve"> </w:t>
      </w:r>
      <w:r>
        <w:t xml:space="preserve">frame for BMP implementation in the RFAs </w:t>
      </w:r>
      <w:r w:rsidR="00DD22A2">
        <w:t>is</w:t>
      </w:r>
      <w:r>
        <w:t xml:space="preserve"> </w:t>
      </w:r>
      <w:r w:rsidR="00DD22A2">
        <w:t xml:space="preserve">two </w:t>
      </w:r>
      <w:r>
        <w:t xml:space="preserve">to </w:t>
      </w:r>
      <w:r w:rsidR="00DD22A2">
        <w:t xml:space="preserve">three </w:t>
      </w:r>
      <w:r>
        <w:t>years after work</w:t>
      </w:r>
      <w:r w:rsidR="00DD22A2">
        <w:t xml:space="preserve"> commences</w:t>
      </w:r>
      <w:r>
        <w:t xml:space="preserve">, depending on the size of the </w:t>
      </w:r>
      <w:r w:rsidR="00F67B9D">
        <w:t>RFA</w:t>
      </w:r>
      <w:r>
        <w:t xml:space="preserve"> and the existing level of BMP implementation.  This time</w:t>
      </w:r>
      <w:r w:rsidR="00DD22A2">
        <w:t xml:space="preserve"> </w:t>
      </w:r>
      <w:r>
        <w:t xml:space="preserve">frame allows for a progress check at each annual update.  If this approach is demonstrated to be successful and resources allow, additional </w:t>
      </w:r>
      <w:r w:rsidR="00DB0CF5">
        <w:t xml:space="preserve">RFAs </w:t>
      </w:r>
      <w:r>
        <w:t>can be identified.</w:t>
      </w:r>
      <w:r w:rsidRPr="00AD34BF">
        <w:t xml:space="preserve">  </w:t>
      </w:r>
    </w:p>
    <w:p w:rsidR="009F6444" w:rsidRDefault="0070056E">
      <w:pPr>
        <w:pStyle w:val="BodyText"/>
        <w:rPr>
          <w:b/>
        </w:rPr>
      </w:pPr>
      <w:fldSimple w:instr=" REF _Ref299974614 \r \h  \* MERGEFORMAT ">
        <w:r w:rsidR="00B9325D" w:rsidRPr="00B9325D">
          <w:rPr>
            <w:b/>
          </w:rPr>
          <w:t>Chapter 4</w:t>
        </w:r>
      </w:fldSimple>
      <w:r w:rsidR="00DD22A2">
        <w:t xml:space="preserve"> describes t</w:t>
      </w:r>
      <w:r w:rsidR="00585950">
        <w:t>he basic steps in establishing baseline data and conducting monitoring activities within RFAs</w:t>
      </w:r>
      <w:r w:rsidR="00585950" w:rsidRPr="00C52E9E">
        <w:t>.</w:t>
      </w:r>
      <w:r w:rsidR="003E238D" w:rsidRPr="00C52E9E">
        <w:t xml:space="preserve">  </w:t>
      </w:r>
      <w:fldSimple w:instr=" REF AppendixD \h  \* MERGEFORMAT ">
        <w:r w:rsidR="00B9325D" w:rsidRPr="00B9325D">
          <w:rPr>
            <w:b/>
          </w:rPr>
          <w:t>Appendix D</w:t>
        </w:r>
      </w:fldSimple>
      <w:r w:rsidR="003E238D">
        <w:t xml:space="preserve"> contains a more detailed description of the RFA process for the Santa Fe River Basin.</w:t>
      </w:r>
    </w:p>
    <w:p w:rsidR="00AE6C55" w:rsidRDefault="00BD5444" w:rsidP="0005088D">
      <w:pPr>
        <w:pStyle w:val="Heading3"/>
      </w:pPr>
      <w:bookmarkStart w:id="137" w:name="_Toc292718240"/>
      <w:bookmarkStart w:id="138" w:name="_Toc292799900"/>
      <w:bookmarkStart w:id="139" w:name="_Toc292799989"/>
      <w:bookmarkStart w:id="140" w:name="_Toc292799901"/>
      <w:bookmarkStart w:id="141" w:name="_Toc292799990"/>
      <w:bookmarkEnd w:id="137"/>
      <w:bookmarkEnd w:id="138"/>
      <w:bookmarkEnd w:id="139"/>
      <w:r>
        <w:t>Santa Fe</w:t>
      </w:r>
      <w:r w:rsidR="00C17628">
        <w:t xml:space="preserve"> River Basin </w:t>
      </w:r>
      <w:r w:rsidR="005353EA">
        <w:t>TMDL</w:t>
      </w:r>
      <w:r w:rsidR="00C17628">
        <w:t>s</w:t>
      </w:r>
      <w:bookmarkEnd w:id="140"/>
      <w:bookmarkEnd w:id="141"/>
    </w:p>
    <w:p w:rsidR="009F6444" w:rsidRDefault="00063A7D">
      <w:pPr>
        <w:pStyle w:val="BodyText"/>
        <w:rPr>
          <w:rFonts w:cs="Arial"/>
          <w:b/>
          <w:szCs w:val="24"/>
        </w:rPr>
      </w:pPr>
      <w:r>
        <w:t>FDEP adopted t</w:t>
      </w:r>
      <w:r w:rsidR="00AE6C55">
        <w:t xml:space="preserve">he </w:t>
      </w:r>
      <w:r w:rsidR="00C17628">
        <w:t xml:space="preserve">nutrient and </w:t>
      </w:r>
      <w:r w:rsidR="001131C8">
        <w:t>DO</w:t>
      </w:r>
      <w:r w:rsidR="00C17628">
        <w:t xml:space="preserve"> TMDLs for th</w:t>
      </w:r>
      <w:r w:rsidR="00F6794C">
        <w:t>e</w:t>
      </w:r>
      <w:r w:rsidR="00C17628">
        <w:t xml:space="preserve"> </w:t>
      </w:r>
      <w:r w:rsidR="00BD5444">
        <w:t>Santa Fe</w:t>
      </w:r>
      <w:r w:rsidR="00C17628">
        <w:t xml:space="preserve"> River Basin in September 2008.  This BMAP </w:t>
      </w:r>
      <w:r w:rsidR="00F6794C">
        <w:t>covers</w:t>
      </w:r>
      <w:r w:rsidR="00C17628">
        <w:t xml:space="preserve"> the </w:t>
      </w:r>
      <w:r w:rsidR="00F6794C">
        <w:t xml:space="preserve">150 WBIDs in the Santa Fe Planning Unit and includes the upper and lower </w:t>
      </w:r>
      <w:r w:rsidR="00BD5444">
        <w:t>Santa Fe</w:t>
      </w:r>
      <w:r w:rsidR="00C17628">
        <w:t xml:space="preserve"> River</w:t>
      </w:r>
      <w:r w:rsidR="009F635F">
        <w:t>,</w:t>
      </w:r>
      <w:r w:rsidR="00F6794C">
        <w:t xml:space="preserve"> the Ichetucknee River</w:t>
      </w:r>
      <w:r w:rsidR="009F635F">
        <w:t>, and the New River</w:t>
      </w:r>
      <w:r w:rsidR="00F6794C">
        <w:t xml:space="preserve">.  </w:t>
      </w:r>
      <w:r w:rsidR="001131C8">
        <w:t xml:space="preserve">The TMDL document </w:t>
      </w:r>
      <w:r>
        <w:t>contains</w:t>
      </w:r>
      <w:r w:rsidR="001131C8">
        <w:t xml:space="preserve"> a</w:t>
      </w:r>
      <w:r w:rsidR="00F6794C">
        <w:t xml:space="preserve"> complete listing of the WBID number</w:t>
      </w:r>
      <w:r w:rsidR="001131C8">
        <w:t>s</w:t>
      </w:r>
      <w:r w:rsidR="00F6794C">
        <w:t xml:space="preserve"> and name</w:t>
      </w:r>
      <w:r w:rsidR="001131C8">
        <w:t>s</w:t>
      </w:r>
      <w:r w:rsidR="008B13B4">
        <w:t xml:space="preserve"> addressed in the BMAP</w:t>
      </w:r>
      <w:r w:rsidR="00F6794C">
        <w:t>.</w:t>
      </w:r>
      <w:r w:rsidR="00C17628">
        <w:t xml:space="preserve"> </w:t>
      </w:r>
      <w:r w:rsidR="00CF488D">
        <w:t xml:space="preserve"> </w:t>
      </w:r>
      <w:fldSimple w:instr=" REF Table4 \h  \* MERGEFORMAT ">
        <w:r w:rsidR="00B9325D" w:rsidRPr="00B9325D">
          <w:rPr>
            <w:b/>
          </w:rPr>
          <w:t>Table 4</w:t>
        </w:r>
      </w:fldSimple>
      <w:r w:rsidR="00376AE0" w:rsidRPr="005A49C1">
        <w:rPr>
          <w:rFonts w:cs="Arial"/>
          <w:b/>
          <w:szCs w:val="24"/>
        </w:rPr>
        <w:t xml:space="preserve"> </w:t>
      </w:r>
      <w:r w:rsidR="00AE6C55">
        <w:rPr>
          <w:rFonts w:cs="Arial"/>
          <w:szCs w:val="24"/>
        </w:rPr>
        <w:t xml:space="preserve">lists the TMDL and pollutant load allocations adopted by rule </w:t>
      </w:r>
      <w:r w:rsidR="00F6794C">
        <w:rPr>
          <w:rFonts w:cs="Arial"/>
          <w:szCs w:val="24"/>
        </w:rPr>
        <w:t xml:space="preserve">for </w:t>
      </w:r>
      <w:r w:rsidR="00F4771D">
        <w:rPr>
          <w:rFonts w:cs="Arial"/>
          <w:szCs w:val="24"/>
        </w:rPr>
        <w:t xml:space="preserve">the </w:t>
      </w:r>
      <w:r w:rsidR="00F6794C">
        <w:rPr>
          <w:rFonts w:cs="Arial"/>
          <w:szCs w:val="24"/>
        </w:rPr>
        <w:t>Lower Santa Fe Planning Unit</w:t>
      </w:r>
      <w:r w:rsidR="00AE6C55" w:rsidRPr="00E54E9C">
        <w:rPr>
          <w:rFonts w:cs="Arial"/>
          <w:szCs w:val="24"/>
        </w:rPr>
        <w:t>.</w:t>
      </w:r>
      <w:r w:rsidR="00AE6C55" w:rsidRPr="00A779AB">
        <w:rPr>
          <w:rFonts w:cs="Arial"/>
          <w:b/>
          <w:szCs w:val="24"/>
        </w:rPr>
        <w:t xml:space="preserve"> </w:t>
      </w:r>
    </w:p>
    <w:p w:rsidR="009F6444" w:rsidRDefault="00E44137">
      <w:pPr>
        <w:pStyle w:val="BodyText"/>
        <w:rPr>
          <w:b/>
        </w:rPr>
      </w:pPr>
      <w:r w:rsidRPr="00E44137">
        <w:t>Because no target loads we</w:t>
      </w:r>
      <w:r>
        <w:t>re explicitly calculated in the development of the</w:t>
      </w:r>
      <w:r w:rsidR="00B12727">
        <w:t xml:space="preserve"> TMDL</w:t>
      </w:r>
      <w:r>
        <w:t>, d</w:t>
      </w:r>
      <w:r w:rsidRPr="00E44137">
        <w:t>ue to the lack of flow data at the outlet of</w:t>
      </w:r>
      <w:r>
        <w:t xml:space="preserve"> </w:t>
      </w:r>
      <w:r w:rsidRPr="00E44137">
        <w:t>each stream segment</w:t>
      </w:r>
      <w:r>
        <w:t xml:space="preserve">, </w:t>
      </w:r>
      <w:r w:rsidR="00B12727">
        <w:t xml:space="preserve">the </w:t>
      </w:r>
      <w:r w:rsidRPr="00E44137">
        <w:t>TMDLs are represented as the percent reduction required to achieve the nitrate target. The</w:t>
      </w:r>
      <w:r>
        <w:t xml:space="preserve"> </w:t>
      </w:r>
      <w:r w:rsidRPr="00E44137">
        <w:t>percent reduction assigned to al</w:t>
      </w:r>
      <w:r w:rsidR="00B12727">
        <w:t>l the nonpoint source areas (Load Allocation</w:t>
      </w:r>
      <w:r w:rsidRPr="00E44137">
        <w:t xml:space="preserve">) </w:t>
      </w:r>
      <w:r w:rsidR="00904F4D">
        <w:t>is</w:t>
      </w:r>
      <w:r w:rsidR="00904F4D" w:rsidRPr="00E44137">
        <w:t xml:space="preserve"> </w:t>
      </w:r>
      <w:r w:rsidRPr="00E44137">
        <w:t xml:space="preserve">the same as </w:t>
      </w:r>
      <w:r w:rsidR="00904F4D">
        <w:t>that</w:t>
      </w:r>
      <w:r w:rsidR="00904F4D" w:rsidRPr="00E44137">
        <w:t xml:space="preserve"> </w:t>
      </w:r>
      <w:r w:rsidRPr="00E44137">
        <w:t>defined for the TMDL</w:t>
      </w:r>
      <w:r>
        <w:t xml:space="preserve"> </w:t>
      </w:r>
      <w:r w:rsidRPr="00E44137">
        <w:t xml:space="preserve">percent reduction. </w:t>
      </w:r>
      <w:r w:rsidR="00904F4D">
        <w:t xml:space="preserve"> </w:t>
      </w:r>
      <w:r w:rsidRPr="00E44137">
        <w:t xml:space="preserve">To achieve the annual average nitrate target of 0.35 </w:t>
      </w:r>
      <w:r w:rsidR="00DE2D3B">
        <w:t>milligrams per liter (</w:t>
      </w:r>
      <w:r w:rsidRPr="00E44137">
        <w:t>mg/L</w:t>
      </w:r>
      <w:r w:rsidR="00DE2D3B">
        <w:t>)</w:t>
      </w:r>
      <w:r w:rsidRPr="00E44137">
        <w:t xml:space="preserve"> in the Santa Fe River</w:t>
      </w:r>
      <w:r>
        <w:t xml:space="preserve"> Basin</w:t>
      </w:r>
      <w:r w:rsidRPr="00E44137">
        <w:t>, the nitrate loads from nonpoint source</w:t>
      </w:r>
      <w:r>
        <w:t>s</w:t>
      </w:r>
      <w:r w:rsidRPr="00E44137">
        <w:t xml:space="preserve"> need to be reduced by </w:t>
      </w:r>
      <w:r>
        <w:t>35%</w:t>
      </w:r>
      <w:r w:rsidRPr="00E44137">
        <w:t xml:space="preserve">. </w:t>
      </w:r>
      <w:r w:rsidR="00DE2D3B">
        <w:t xml:space="preserve"> </w:t>
      </w:r>
      <w:r w:rsidRPr="00E44137">
        <w:t>The target long-term average is 0.35 mg/L</w:t>
      </w:r>
      <w:r w:rsidR="00DE2D3B">
        <w:t>,</w:t>
      </w:r>
      <w:r w:rsidRPr="00E44137">
        <w:t xml:space="preserve"> and the percent</w:t>
      </w:r>
      <w:r>
        <w:t xml:space="preserve"> </w:t>
      </w:r>
      <w:r w:rsidRPr="00E44137">
        <w:t>reduction represent</w:t>
      </w:r>
      <w:r w:rsidR="00B12727">
        <w:t>s</w:t>
      </w:r>
      <w:r w:rsidRPr="00E44137">
        <w:t xml:space="preserve"> an estimate of the maximum reduction required to meet the target. </w:t>
      </w:r>
      <w:r w:rsidR="0093548C">
        <w:t xml:space="preserve"> </w:t>
      </w:r>
      <w:r w:rsidRPr="00E44137">
        <w:t>It may be possible</w:t>
      </w:r>
      <w:r>
        <w:t xml:space="preserve"> </w:t>
      </w:r>
      <w:r w:rsidRPr="00E44137">
        <w:t xml:space="preserve">to </w:t>
      </w:r>
      <w:r w:rsidR="00B12727">
        <w:t xml:space="preserve">meet </w:t>
      </w:r>
      <w:r w:rsidR="00A443F1">
        <w:t xml:space="preserve">the </w:t>
      </w:r>
      <w:r w:rsidRPr="00E44137">
        <w:t>target before achieving the percent reduction.</w:t>
      </w:r>
    </w:p>
    <w:p w:rsidR="00C17628" w:rsidRDefault="00AE6C55" w:rsidP="003B0CAA">
      <w:pPr>
        <w:pStyle w:val="Tableheading"/>
      </w:pPr>
      <w:bookmarkStart w:id="142" w:name="Table4"/>
      <w:bookmarkStart w:id="143" w:name="_Ref186530580"/>
      <w:bookmarkStart w:id="144" w:name="_Toc233423665"/>
      <w:bookmarkStart w:id="145" w:name="_Ref242592102"/>
      <w:bookmarkStart w:id="146" w:name="_Ref252190720"/>
      <w:bookmarkStart w:id="147" w:name="_Toc306623219"/>
      <w:proofErr w:type="gramStart"/>
      <w:r>
        <w:t xml:space="preserve">Table </w:t>
      </w:r>
      <w:r w:rsidR="0062481A">
        <w:t>4</w:t>
      </w:r>
      <w:bookmarkEnd w:id="142"/>
      <w:r w:rsidR="00CF488D">
        <w:t>.</w:t>
      </w:r>
      <w:proofErr w:type="gramEnd"/>
      <w:r w:rsidR="00CF488D">
        <w:t xml:space="preserve">  </w:t>
      </w:r>
      <w:bookmarkEnd w:id="143"/>
      <w:bookmarkEnd w:id="144"/>
      <w:bookmarkEnd w:id="145"/>
      <w:bookmarkEnd w:id="146"/>
      <w:r w:rsidR="00063A7D">
        <w:t xml:space="preserve">Lower </w:t>
      </w:r>
      <w:r w:rsidR="00BD5444">
        <w:t>Santa Fe</w:t>
      </w:r>
      <w:r w:rsidR="00C17628">
        <w:t xml:space="preserve"> </w:t>
      </w:r>
      <w:r w:rsidR="00063A7D">
        <w:t xml:space="preserve">Planning Unit </w:t>
      </w:r>
      <w:r w:rsidR="00F4771D">
        <w:t>TMDL</w:t>
      </w:r>
      <w:r w:rsidR="00C17628">
        <w:t>s</w:t>
      </w:r>
      <w:bookmarkEnd w:id="147"/>
    </w:p>
    <w:tbl>
      <w:tblPr>
        <w:tblW w:w="97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2539"/>
        <w:gridCol w:w="2278"/>
        <w:gridCol w:w="794"/>
        <w:gridCol w:w="1440"/>
        <w:gridCol w:w="1440"/>
        <w:gridCol w:w="1228"/>
      </w:tblGrid>
      <w:tr w:rsidR="001C5883" w:rsidRPr="00645765" w:rsidTr="002532A4">
        <w:trPr>
          <w:trHeight w:val="50"/>
          <w:tblHeader/>
          <w:jc w:val="center"/>
        </w:trPr>
        <w:tc>
          <w:tcPr>
            <w:tcW w:w="2539" w:type="dxa"/>
            <w:tcBorders>
              <w:top w:val="double" w:sz="4" w:space="0" w:color="auto"/>
              <w:left w:val="double" w:sz="4" w:space="0" w:color="auto"/>
              <w:bottom w:val="double" w:sz="4" w:space="0" w:color="auto"/>
              <w:right w:val="double" w:sz="4" w:space="0" w:color="auto"/>
            </w:tcBorders>
            <w:shd w:val="clear" w:color="auto" w:fill="FABF8F"/>
            <w:vAlign w:val="bottom"/>
          </w:tcPr>
          <w:p w:rsidR="001C5883" w:rsidRPr="00645765" w:rsidRDefault="001C5883" w:rsidP="0005088D">
            <w:pPr>
              <w:pStyle w:val="TableText"/>
              <w:jc w:val="center"/>
              <w:rPr>
                <w:rFonts w:ascii="Arial Bold" w:hAnsi="Arial Bold"/>
                <w:b/>
                <w:smallCaps/>
              </w:rPr>
            </w:pPr>
            <w:bookmarkStart w:id="148" w:name="_Toc159831631"/>
            <w:bookmarkStart w:id="149" w:name="_Toc233365018"/>
            <w:bookmarkStart w:id="150" w:name="_Toc233365265"/>
            <w:bookmarkStart w:id="151" w:name="_Toc233365505"/>
            <w:r>
              <w:rPr>
                <w:rFonts w:ascii="Arial Bold" w:hAnsi="Arial Bold"/>
                <w:b/>
                <w:smallCaps/>
              </w:rPr>
              <w:t>Planning Unit</w:t>
            </w:r>
            <w:r w:rsidR="0005088D">
              <w:rPr>
                <w:rFonts w:ascii="Arial Bold" w:hAnsi="Arial Bold"/>
                <w:b/>
                <w:smallCaps/>
              </w:rPr>
              <w:t xml:space="preserve"> (WBID)</w:t>
            </w:r>
          </w:p>
        </w:tc>
        <w:tc>
          <w:tcPr>
            <w:tcW w:w="2278" w:type="dxa"/>
            <w:tcBorders>
              <w:top w:val="double" w:sz="4" w:space="0" w:color="auto"/>
              <w:left w:val="double" w:sz="4" w:space="0" w:color="auto"/>
              <w:bottom w:val="double" w:sz="4" w:space="0" w:color="auto"/>
              <w:right w:val="double" w:sz="4" w:space="0" w:color="auto"/>
            </w:tcBorders>
            <w:shd w:val="clear" w:color="auto" w:fill="FABF8F"/>
            <w:vAlign w:val="bottom"/>
          </w:tcPr>
          <w:p w:rsidR="001C5883" w:rsidRDefault="001C5883" w:rsidP="0005088D">
            <w:pPr>
              <w:pStyle w:val="TableText"/>
              <w:jc w:val="center"/>
              <w:rPr>
                <w:rFonts w:ascii="Arial Bold" w:hAnsi="Arial Bold"/>
                <w:b/>
                <w:smallCaps/>
              </w:rPr>
            </w:pPr>
            <w:r>
              <w:rPr>
                <w:rFonts w:ascii="Arial Bold" w:hAnsi="Arial Bold"/>
                <w:b/>
                <w:smallCaps/>
              </w:rPr>
              <w:t>Parameter</w:t>
            </w:r>
          </w:p>
        </w:tc>
        <w:tc>
          <w:tcPr>
            <w:tcW w:w="794" w:type="dxa"/>
            <w:tcBorders>
              <w:top w:val="double" w:sz="4" w:space="0" w:color="auto"/>
              <w:left w:val="double" w:sz="4" w:space="0" w:color="auto"/>
              <w:bottom w:val="double" w:sz="4" w:space="0" w:color="auto"/>
              <w:right w:val="double" w:sz="4" w:space="0" w:color="auto"/>
            </w:tcBorders>
            <w:shd w:val="clear" w:color="auto" w:fill="FABF8F"/>
            <w:vAlign w:val="bottom"/>
          </w:tcPr>
          <w:p w:rsidR="001C5883" w:rsidRPr="00645765" w:rsidRDefault="001C5883" w:rsidP="0005088D">
            <w:pPr>
              <w:pStyle w:val="TableText"/>
              <w:jc w:val="center"/>
              <w:rPr>
                <w:rFonts w:ascii="Arial Bold" w:hAnsi="Arial Bold"/>
                <w:b/>
                <w:smallCaps/>
              </w:rPr>
            </w:pPr>
            <w:r>
              <w:rPr>
                <w:rFonts w:ascii="Arial Bold" w:hAnsi="Arial Bold"/>
                <w:b/>
                <w:smallCaps/>
              </w:rPr>
              <w:t>TMDL (mg/L)</w:t>
            </w:r>
          </w:p>
        </w:tc>
        <w:tc>
          <w:tcPr>
            <w:tcW w:w="1440" w:type="dxa"/>
            <w:tcBorders>
              <w:top w:val="double" w:sz="4" w:space="0" w:color="auto"/>
              <w:left w:val="double" w:sz="4" w:space="0" w:color="auto"/>
              <w:right w:val="double" w:sz="4" w:space="0" w:color="auto"/>
            </w:tcBorders>
            <w:shd w:val="clear" w:color="auto" w:fill="FABF8F"/>
            <w:vAlign w:val="bottom"/>
          </w:tcPr>
          <w:p w:rsidR="001C5883" w:rsidRDefault="001C5883" w:rsidP="0005088D">
            <w:pPr>
              <w:pStyle w:val="TableText"/>
              <w:jc w:val="center"/>
              <w:rPr>
                <w:rFonts w:ascii="Arial Bold" w:hAnsi="Arial Bold"/>
                <w:b/>
                <w:smallCaps/>
              </w:rPr>
            </w:pPr>
            <w:r>
              <w:rPr>
                <w:rFonts w:ascii="Arial Bold" w:hAnsi="Arial Bold"/>
                <w:b/>
                <w:smallCaps/>
              </w:rPr>
              <w:t>WLA NPDES Wastewater</w:t>
            </w:r>
          </w:p>
        </w:tc>
        <w:tc>
          <w:tcPr>
            <w:tcW w:w="1440" w:type="dxa"/>
            <w:tcBorders>
              <w:top w:val="double" w:sz="4" w:space="0" w:color="auto"/>
              <w:left w:val="double" w:sz="4" w:space="0" w:color="auto"/>
              <w:right w:val="double" w:sz="4" w:space="0" w:color="auto"/>
            </w:tcBorders>
            <w:shd w:val="clear" w:color="auto" w:fill="FABF8F"/>
            <w:vAlign w:val="bottom"/>
          </w:tcPr>
          <w:p w:rsidR="001C5883" w:rsidRPr="00645765" w:rsidRDefault="001C5883" w:rsidP="0005088D">
            <w:pPr>
              <w:pStyle w:val="TableText"/>
              <w:jc w:val="center"/>
              <w:rPr>
                <w:rFonts w:ascii="Arial Bold" w:hAnsi="Arial Bold"/>
                <w:b/>
                <w:smallCaps/>
              </w:rPr>
            </w:pPr>
            <w:r>
              <w:rPr>
                <w:rFonts w:ascii="Arial Bold" w:hAnsi="Arial Bold"/>
                <w:b/>
                <w:smallCaps/>
              </w:rPr>
              <w:t xml:space="preserve">WLA </w:t>
            </w:r>
            <w:r w:rsidRPr="00645765">
              <w:rPr>
                <w:rFonts w:ascii="Arial Bold" w:hAnsi="Arial Bold"/>
                <w:b/>
                <w:smallCaps/>
              </w:rPr>
              <w:t>NPDES Stormwater</w:t>
            </w:r>
          </w:p>
        </w:tc>
        <w:tc>
          <w:tcPr>
            <w:tcW w:w="1228" w:type="dxa"/>
            <w:tcBorders>
              <w:top w:val="double" w:sz="4" w:space="0" w:color="auto"/>
              <w:left w:val="double" w:sz="4" w:space="0" w:color="auto"/>
              <w:bottom w:val="double" w:sz="4" w:space="0" w:color="auto"/>
            </w:tcBorders>
            <w:shd w:val="clear" w:color="auto" w:fill="FABF8F"/>
            <w:vAlign w:val="bottom"/>
          </w:tcPr>
          <w:p w:rsidR="001C5883" w:rsidRPr="00645765" w:rsidRDefault="001C5883" w:rsidP="0005088D">
            <w:pPr>
              <w:pStyle w:val="TableText"/>
              <w:jc w:val="center"/>
              <w:rPr>
                <w:rFonts w:ascii="Arial Bold" w:hAnsi="Arial Bold"/>
                <w:b/>
                <w:smallCaps/>
              </w:rPr>
            </w:pPr>
            <w:r w:rsidRPr="00645765">
              <w:rPr>
                <w:rFonts w:ascii="Arial Bold" w:hAnsi="Arial Bold"/>
                <w:b/>
                <w:smallCaps/>
              </w:rPr>
              <w:t>Load Allocation</w:t>
            </w:r>
          </w:p>
        </w:tc>
      </w:tr>
      <w:tr w:rsidR="001C5883" w:rsidRPr="00E50013" w:rsidTr="002532A4">
        <w:trPr>
          <w:trHeight w:val="528"/>
          <w:jc w:val="center"/>
        </w:trPr>
        <w:tc>
          <w:tcPr>
            <w:tcW w:w="2539" w:type="dxa"/>
            <w:tcBorders>
              <w:top w:val="single" w:sz="6" w:space="0" w:color="auto"/>
              <w:left w:val="double" w:sz="4" w:space="0" w:color="auto"/>
              <w:bottom w:val="double" w:sz="4" w:space="0" w:color="auto"/>
              <w:right w:val="double" w:sz="4" w:space="0" w:color="auto"/>
            </w:tcBorders>
            <w:shd w:val="clear" w:color="auto" w:fill="auto"/>
            <w:vAlign w:val="center"/>
          </w:tcPr>
          <w:p w:rsidR="001C5883" w:rsidRPr="00C17628" w:rsidRDefault="001C5883" w:rsidP="00C17628">
            <w:pPr>
              <w:pStyle w:val="TableText"/>
              <w:jc w:val="center"/>
            </w:pPr>
            <w:r w:rsidRPr="00C17628">
              <w:t>Lower Santa Fe (WBIDs 3605A, 3605B, 3605C)</w:t>
            </w:r>
          </w:p>
        </w:tc>
        <w:tc>
          <w:tcPr>
            <w:tcW w:w="2278" w:type="dxa"/>
            <w:tcBorders>
              <w:top w:val="single" w:sz="6" w:space="0" w:color="auto"/>
              <w:left w:val="double" w:sz="4" w:space="0" w:color="auto"/>
              <w:bottom w:val="double" w:sz="4" w:space="0" w:color="auto"/>
              <w:right w:val="double" w:sz="4" w:space="0" w:color="auto"/>
            </w:tcBorders>
            <w:vAlign w:val="center"/>
          </w:tcPr>
          <w:p w:rsidR="001C5883" w:rsidRPr="00E54E9C" w:rsidRDefault="001C5883" w:rsidP="00C17628">
            <w:pPr>
              <w:pStyle w:val="TableText"/>
              <w:jc w:val="center"/>
            </w:pPr>
            <w:r w:rsidRPr="00C17628">
              <w:t>Nitrate, monthly average</w:t>
            </w:r>
          </w:p>
        </w:tc>
        <w:tc>
          <w:tcPr>
            <w:tcW w:w="794" w:type="dxa"/>
            <w:tcBorders>
              <w:top w:val="single" w:sz="6" w:space="0" w:color="auto"/>
              <w:left w:val="double" w:sz="4" w:space="0" w:color="auto"/>
              <w:bottom w:val="double" w:sz="4" w:space="0" w:color="auto"/>
              <w:right w:val="double" w:sz="4" w:space="0" w:color="auto"/>
            </w:tcBorders>
            <w:shd w:val="clear" w:color="auto" w:fill="auto"/>
            <w:vAlign w:val="center"/>
          </w:tcPr>
          <w:p w:rsidR="001C5883" w:rsidRPr="00E54E9C" w:rsidRDefault="001C5883" w:rsidP="00C17628">
            <w:pPr>
              <w:pStyle w:val="TableText"/>
              <w:jc w:val="center"/>
            </w:pPr>
            <w:r>
              <w:t>0.35</w:t>
            </w:r>
          </w:p>
        </w:tc>
        <w:tc>
          <w:tcPr>
            <w:tcW w:w="1440" w:type="dxa"/>
            <w:tcBorders>
              <w:top w:val="single" w:sz="6" w:space="0" w:color="auto"/>
              <w:left w:val="double" w:sz="4" w:space="0" w:color="auto"/>
              <w:bottom w:val="double" w:sz="4" w:space="0" w:color="auto"/>
              <w:right w:val="double" w:sz="4" w:space="0" w:color="auto"/>
            </w:tcBorders>
            <w:vAlign w:val="center"/>
          </w:tcPr>
          <w:p w:rsidR="001C5883" w:rsidRDefault="001C5883" w:rsidP="001C5883">
            <w:pPr>
              <w:pStyle w:val="TableText"/>
              <w:jc w:val="center"/>
            </w:pPr>
            <w:r>
              <w:t>Not applicable</w:t>
            </w:r>
          </w:p>
        </w:tc>
        <w:tc>
          <w:tcPr>
            <w:tcW w:w="1440" w:type="dxa"/>
            <w:tcBorders>
              <w:top w:val="single" w:sz="6" w:space="0" w:color="auto"/>
              <w:left w:val="double" w:sz="4" w:space="0" w:color="auto"/>
              <w:bottom w:val="double" w:sz="4" w:space="0" w:color="auto"/>
              <w:right w:val="double" w:sz="4" w:space="0" w:color="auto"/>
            </w:tcBorders>
            <w:shd w:val="clear" w:color="auto" w:fill="auto"/>
            <w:noWrap/>
            <w:vAlign w:val="center"/>
          </w:tcPr>
          <w:p w:rsidR="001C5883" w:rsidRPr="00E54E9C" w:rsidRDefault="001C5883" w:rsidP="00C17628">
            <w:pPr>
              <w:pStyle w:val="TableText"/>
              <w:jc w:val="center"/>
            </w:pPr>
            <w:r>
              <w:t>35%</w:t>
            </w:r>
          </w:p>
        </w:tc>
        <w:tc>
          <w:tcPr>
            <w:tcW w:w="1228" w:type="dxa"/>
            <w:tcBorders>
              <w:top w:val="single" w:sz="6" w:space="0" w:color="auto"/>
              <w:left w:val="double" w:sz="4" w:space="0" w:color="auto"/>
              <w:bottom w:val="double" w:sz="4" w:space="0" w:color="auto"/>
            </w:tcBorders>
            <w:shd w:val="clear" w:color="auto" w:fill="auto"/>
            <w:noWrap/>
            <w:vAlign w:val="center"/>
          </w:tcPr>
          <w:p w:rsidR="001C5883" w:rsidRPr="00E54E9C" w:rsidRDefault="001C5883" w:rsidP="00C17628">
            <w:pPr>
              <w:pStyle w:val="TableText"/>
              <w:jc w:val="center"/>
            </w:pPr>
            <w:r>
              <w:t>35%</w:t>
            </w:r>
          </w:p>
        </w:tc>
      </w:tr>
    </w:tbl>
    <w:p w:rsidR="0005088D" w:rsidRDefault="0005088D" w:rsidP="00C17628">
      <w:pPr>
        <w:pStyle w:val="TableText"/>
        <w:tabs>
          <w:tab w:val="left" w:pos="2898"/>
          <w:tab w:val="left" w:pos="5176"/>
          <w:tab w:val="left" w:pos="5970"/>
          <w:tab w:val="left" w:pos="7410"/>
          <w:tab w:val="left" w:pos="8850"/>
        </w:tabs>
      </w:pPr>
      <w:bookmarkStart w:id="152" w:name="_Toc292799902"/>
      <w:bookmarkStart w:id="153" w:name="_Toc292799991"/>
    </w:p>
    <w:p w:rsidR="00FD34F9" w:rsidRDefault="00FD34F9" w:rsidP="006E1F4D">
      <w:pPr>
        <w:pStyle w:val="Heading2"/>
      </w:pPr>
      <w:bookmarkStart w:id="154" w:name="_Toc300558946"/>
      <w:bookmarkStart w:id="155" w:name="_Toc314558457"/>
      <w:r>
        <w:t>Assumptions and Considerations Regarding TMDL Implementation</w:t>
      </w:r>
      <w:bookmarkEnd w:id="148"/>
      <w:bookmarkEnd w:id="149"/>
      <w:bookmarkEnd w:id="150"/>
      <w:bookmarkEnd w:id="151"/>
      <w:bookmarkEnd w:id="152"/>
      <w:bookmarkEnd w:id="153"/>
      <w:bookmarkEnd w:id="154"/>
      <w:bookmarkEnd w:id="155"/>
    </w:p>
    <w:p w:rsidR="00C4281F" w:rsidRDefault="00C4281F" w:rsidP="008D071A">
      <w:pPr>
        <w:pStyle w:val="BodyText"/>
      </w:pPr>
      <w:r>
        <w:t xml:space="preserve">The water quality impacts of BMAP implementation are based on several fundamental assumptions about the pollutants targeted by the TMDLs, modeling approaches, waterbody response, and natural processes.  In addition, there are </w:t>
      </w:r>
      <w:r w:rsidR="008B13B4">
        <w:t xml:space="preserve">a number of </w:t>
      </w:r>
      <w:r>
        <w:t>important considerations to keep in mind about the nature of the BMAP and its long-term implementation.</w:t>
      </w:r>
    </w:p>
    <w:p w:rsidR="00FD34F9" w:rsidRPr="0005088D" w:rsidRDefault="00FD34F9" w:rsidP="0005088D">
      <w:pPr>
        <w:pStyle w:val="Heading3"/>
      </w:pPr>
      <w:bookmarkStart w:id="156" w:name="_Toc159831632"/>
      <w:bookmarkStart w:id="157" w:name="_Toc233365019"/>
      <w:bookmarkStart w:id="158" w:name="_Toc233365266"/>
      <w:bookmarkStart w:id="159" w:name="_Toc233365506"/>
      <w:bookmarkStart w:id="160" w:name="_Toc292799903"/>
      <w:bookmarkStart w:id="161" w:name="_Toc292799992"/>
      <w:r w:rsidRPr="0005088D">
        <w:t>Assumptions</w:t>
      </w:r>
      <w:bookmarkEnd w:id="156"/>
      <w:bookmarkEnd w:id="157"/>
      <w:bookmarkEnd w:id="158"/>
      <w:bookmarkEnd w:id="159"/>
      <w:bookmarkEnd w:id="160"/>
      <w:bookmarkEnd w:id="161"/>
    </w:p>
    <w:p w:rsidR="00B342D9" w:rsidRDefault="00B342D9" w:rsidP="008D071A">
      <w:pPr>
        <w:pStyle w:val="BodyText"/>
      </w:pPr>
      <w:r>
        <w:t xml:space="preserve">The following assumptions </w:t>
      </w:r>
      <w:r w:rsidR="00872039">
        <w:t xml:space="preserve">and facts </w:t>
      </w:r>
      <w:r>
        <w:t xml:space="preserve">were </w:t>
      </w:r>
      <w:r w:rsidR="00872039">
        <w:t xml:space="preserve">important in </w:t>
      </w:r>
      <w:r>
        <w:t xml:space="preserve">the BMAP </w:t>
      </w:r>
      <w:r w:rsidR="0057220E">
        <w:t xml:space="preserve">development </w:t>
      </w:r>
      <w:r>
        <w:t>process:</w:t>
      </w:r>
    </w:p>
    <w:p w:rsidR="00E8785D" w:rsidRPr="00AF2A93" w:rsidRDefault="00AF2A93" w:rsidP="009D1F57">
      <w:pPr>
        <w:pStyle w:val="ListBullet"/>
      </w:pPr>
      <w:r w:rsidRPr="00AF2A93">
        <w:t xml:space="preserve">The use of </w:t>
      </w:r>
      <w:r w:rsidR="003E67F7">
        <w:t xml:space="preserve">appropriate </w:t>
      </w:r>
      <w:r w:rsidRPr="00AF2A93">
        <w:t>BMPs will reduce nutrient load</w:t>
      </w:r>
      <w:r>
        <w:t>s</w:t>
      </w:r>
      <w:r w:rsidRPr="00AF2A93">
        <w:t xml:space="preserve"> from nonpoint sources throughout the BMAP area.</w:t>
      </w:r>
    </w:p>
    <w:p w:rsidR="007E24A6" w:rsidRDefault="002B7103" w:rsidP="009D1F57">
      <w:pPr>
        <w:pStyle w:val="ListBullet"/>
      </w:pPr>
      <w:r>
        <w:t xml:space="preserve">The identification </w:t>
      </w:r>
      <w:r w:rsidR="007E24A6">
        <w:t xml:space="preserve">of </w:t>
      </w:r>
      <w:r w:rsidR="00F67B9D">
        <w:t>RFAs</w:t>
      </w:r>
      <w:r w:rsidR="007E24A6">
        <w:t xml:space="preserve"> </w:t>
      </w:r>
      <w:r w:rsidR="003E67F7">
        <w:t xml:space="preserve">for agricultural BMP implementation will allow </w:t>
      </w:r>
      <w:r w:rsidR="003F5B19">
        <w:t xml:space="preserve">for </w:t>
      </w:r>
      <w:r w:rsidR="00DE2D3B">
        <w:t xml:space="preserve">the </w:t>
      </w:r>
      <w:r w:rsidR="003F5B19">
        <w:t>more efficient use of resources</w:t>
      </w:r>
      <w:r w:rsidR="003E67F7">
        <w:t>, maximizing results in a shorter time.</w:t>
      </w:r>
    </w:p>
    <w:p w:rsidR="00100AC9" w:rsidRDefault="00100AC9" w:rsidP="009D1F57">
      <w:pPr>
        <w:pStyle w:val="ListBullet"/>
      </w:pPr>
      <w:r>
        <w:t xml:space="preserve">Due to the </w:t>
      </w:r>
      <w:r w:rsidR="00DE2D3B">
        <w:t xml:space="preserve">basin’s </w:t>
      </w:r>
      <w:r>
        <w:t>large surface area, atmospheric deposition is a significant, uncontrollable source of nutrients</w:t>
      </w:r>
      <w:r w:rsidR="006337D9">
        <w:t xml:space="preserve"> and is not included in any reduction strategies.</w:t>
      </w:r>
    </w:p>
    <w:p w:rsidR="00100AC9" w:rsidRDefault="00100AC9" w:rsidP="009D1F57">
      <w:pPr>
        <w:pStyle w:val="ListBullet"/>
      </w:pPr>
      <w:r>
        <w:t>BMAP implementation will occur in phases</w:t>
      </w:r>
      <w:r w:rsidR="00715DA5">
        <w:t>,</w:t>
      </w:r>
      <w:r>
        <w:t xml:space="preserve"> </w:t>
      </w:r>
      <w:r w:rsidR="008B13B4">
        <w:t xml:space="preserve">including </w:t>
      </w:r>
      <w:r w:rsidR="00715DA5">
        <w:t xml:space="preserve">the </w:t>
      </w:r>
      <w:r>
        <w:t>evaluation of progress and identification of areas requiring additional actions.</w:t>
      </w:r>
    </w:p>
    <w:p w:rsidR="00622D9E" w:rsidRDefault="00622D9E" w:rsidP="009D1F57">
      <w:pPr>
        <w:pStyle w:val="ListBullet"/>
      </w:pPr>
      <w:r>
        <w:t xml:space="preserve">The majority of the projects and BMP actions </w:t>
      </w:r>
      <w:r w:rsidR="003F5B19">
        <w:t>will be</w:t>
      </w:r>
      <w:r>
        <w:t xml:space="preserve"> focused in the Lower Santa Fe River area.</w:t>
      </w:r>
    </w:p>
    <w:p w:rsidR="00872039" w:rsidRDefault="00872039" w:rsidP="009D1F57">
      <w:pPr>
        <w:pStyle w:val="ListBullet"/>
      </w:pPr>
      <w:bookmarkStart w:id="162" w:name="_Toc159831633"/>
      <w:bookmarkStart w:id="163" w:name="_Toc233365020"/>
      <w:bookmarkStart w:id="164" w:name="_Toc233365267"/>
      <w:bookmarkStart w:id="165" w:name="_Toc233365507"/>
      <w:bookmarkStart w:id="166" w:name="_Toc292799904"/>
      <w:bookmarkStart w:id="167" w:name="_Toc292799993"/>
      <w:r>
        <w:t xml:space="preserve">By law, agricultural producers who implement FDACS-adopted BMPs applicable to their operations (identified through </w:t>
      </w:r>
      <w:r w:rsidR="00755BFB">
        <w:t xml:space="preserve">the </w:t>
      </w:r>
      <w:r>
        <w:t>submittal of a N</w:t>
      </w:r>
      <w:r w:rsidR="00BD0794">
        <w:t>OI</w:t>
      </w:r>
      <w:r>
        <w:t>) have a presumption of compliance with state water quality standards.</w:t>
      </w:r>
    </w:p>
    <w:p w:rsidR="00872039" w:rsidRDefault="00872039" w:rsidP="009D1F57">
      <w:pPr>
        <w:pStyle w:val="ListBullet"/>
      </w:pPr>
      <w:r>
        <w:t>The basin contains no NPDES or MS4 point sources that are directly discharging to surface waters and impacting the Santa Fe River.</w:t>
      </w:r>
    </w:p>
    <w:p w:rsidR="009F6444" w:rsidRDefault="009F6444">
      <w:pPr>
        <w:pStyle w:val="Bodytextreduced"/>
      </w:pPr>
    </w:p>
    <w:p w:rsidR="009F6444" w:rsidRDefault="00E92C31">
      <w:pPr>
        <w:pStyle w:val="Heading3"/>
      </w:pPr>
      <w:r w:rsidRPr="00E92C31">
        <w:t>Considerations</w:t>
      </w:r>
      <w:bookmarkEnd w:id="162"/>
      <w:bookmarkEnd w:id="163"/>
      <w:bookmarkEnd w:id="164"/>
      <w:bookmarkEnd w:id="165"/>
      <w:bookmarkEnd w:id="166"/>
      <w:bookmarkEnd w:id="167"/>
    </w:p>
    <w:p w:rsidR="0057268E" w:rsidRPr="002E5767" w:rsidRDefault="00713266" w:rsidP="008D071A">
      <w:pPr>
        <w:pStyle w:val="BodyText"/>
      </w:pPr>
      <w:r>
        <w:t xml:space="preserve">This BMAP requires that all sources </w:t>
      </w:r>
      <w:r w:rsidR="001C5883">
        <w:t>in the basin</w:t>
      </w:r>
      <w:r>
        <w:t xml:space="preserve"> achieve their reductions as soon as practicable.  However, </w:t>
      </w:r>
      <w:r w:rsidR="00715DA5">
        <w:t xml:space="preserve">the </w:t>
      </w:r>
      <w:r>
        <w:t>full implementation of th</w:t>
      </w:r>
      <w:r w:rsidR="002B7103">
        <w:t>e</w:t>
      </w:r>
      <w:r>
        <w:t xml:space="preserve"> BMAP will be a long-term</w:t>
      </w:r>
      <w:r w:rsidR="00715DA5">
        <w:t>,</w:t>
      </w:r>
      <w:r>
        <w:t xml:space="preserve"> </w:t>
      </w:r>
      <w:r w:rsidR="00100AC9">
        <w:t xml:space="preserve">phased </w:t>
      </w:r>
      <w:r>
        <w:t xml:space="preserve">process.  While some of the projects and activities contained in the BMAP are recently completed or currently ongoing, there are many projects, with significant estimated load reductions, that will take </w:t>
      </w:r>
      <w:r w:rsidR="00F64F76">
        <w:t>many</w:t>
      </w:r>
      <w:r>
        <w:t xml:space="preserve"> years to </w:t>
      </w:r>
      <w:r w:rsidR="00100AC9">
        <w:t>achieve their projected load reductions.</w:t>
      </w:r>
      <w:r>
        <w:t xml:space="preserve">  </w:t>
      </w:r>
      <w:r w:rsidR="00EB7ED5" w:rsidRPr="002E5767">
        <w:t xml:space="preserve">Specifically, </w:t>
      </w:r>
      <w:r w:rsidR="00687E96" w:rsidRPr="00687E96">
        <w:t xml:space="preserve">nutrient reductions resulting from </w:t>
      </w:r>
      <w:r w:rsidR="00EB7ED5" w:rsidRPr="002E5767">
        <w:t xml:space="preserve">the implementation of agricultural BMPs </w:t>
      </w:r>
      <w:r w:rsidR="002E5767">
        <w:t>are</w:t>
      </w:r>
      <w:r w:rsidR="00EB7ED5" w:rsidRPr="002E5767">
        <w:t xml:space="preserve"> estimated to require at least 10 years to be </w:t>
      </w:r>
      <w:r w:rsidR="00687E96" w:rsidRPr="00687E96">
        <w:t>measurable</w:t>
      </w:r>
      <w:r w:rsidR="005757A8">
        <w:t xml:space="preserve"> in the Santa Fe River</w:t>
      </w:r>
      <w:r w:rsidR="00EB7ED5" w:rsidRPr="002E5767">
        <w:t>.</w:t>
      </w:r>
    </w:p>
    <w:p w:rsidR="00713266" w:rsidRDefault="006C2B45" w:rsidP="008D071A">
      <w:pPr>
        <w:pStyle w:val="BodyText"/>
      </w:pPr>
      <w:r>
        <w:t>Since BMAP implementation is a long-term process, the TMDLs established for this basin will not be achieved for several decades.  Given that it may take even</w:t>
      </w:r>
      <w:r w:rsidR="00713266">
        <w:t xml:space="preserve"> longer for the river to respond to the reduced loading and fully meet applicable water quality standards, regular follow-up and continued coordination and communication by stakeholders will be essential to ensuring that management strategies are being carried out and that their incremental effects are assessed.  Any additional management actions required to achieve </w:t>
      </w:r>
      <w:r w:rsidR="00F64F76">
        <w:t xml:space="preserve">the </w:t>
      </w:r>
      <w:r w:rsidR="00713266">
        <w:t xml:space="preserve">TMDL will be developed as part of BMAP follow-up. </w:t>
      </w:r>
    </w:p>
    <w:p w:rsidR="00C4281F" w:rsidRDefault="00713266" w:rsidP="008D071A">
      <w:pPr>
        <w:pStyle w:val="BodyText"/>
      </w:pPr>
      <w:r>
        <w:t xml:space="preserve">During the BMAP process, </w:t>
      </w:r>
      <w:r w:rsidR="00C648DA">
        <w:t xml:space="preserve">the following </w:t>
      </w:r>
      <w:r>
        <w:t xml:space="preserve">items were identified that should be </w:t>
      </w:r>
      <w:r w:rsidR="005E798C">
        <w:t>continued or undertaken</w:t>
      </w:r>
      <w:r>
        <w:t xml:space="preserve"> in future watershed management cycles:</w:t>
      </w:r>
    </w:p>
    <w:p w:rsidR="00E8785D" w:rsidRPr="00715DA5" w:rsidRDefault="00F64F76" w:rsidP="001E49EF">
      <w:pPr>
        <w:pStyle w:val="Listnumbered"/>
        <w:numPr>
          <w:ilvl w:val="0"/>
          <w:numId w:val="13"/>
        </w:numPr>
      </w:pPr>
      <w:r w:rsidRPr="00715DA5">
        <w:t>Continually updating the</w:t>
      </w:r>
      <w:r w:rsidR="00FF6746" w:rsidRPr="00715DA5">
        <w:t xml:space="preserve"> F</w:t>
      </w:r>
      <w:r w:rsidRPr="00715DA5">
        <w:t>DACS NOI database</w:t>
      </w:r>
      <w:r w:rsidR="00715DA5">
        <w:t>;</w:t>
      </w:r>
    </w:p>
    <w:p w:rsidR="00F64F76" w:rsidRPr="00715DA5" w:rsidRDefault="00F64F76" w:rsidP="001E49EF">
      <w:pPr>
        <w:pStyle w:val="Listnumbered"/>
        <w:numPr>
          <w:ilvl w:val="0"/>
          <w:numId w:val="13"/>
        </w:numPr>
      </w:pPr>
      <w:r w:rsidRPr="00715DA5">
        <w:t>Continual</w:t>
      </w:r>
      <w:r w:rsidR="00715DA5">
        <w:t>ly</w:t>
      </w:r>
      <w:r w:rsidRPr="00715DA5">
        <w:t xml:space="preserve"> updating the land use </w:t>
      </w:r>
      <w:r w:rsidR="00715DA5">
        <w:t>geographic information system (</w:t>
      </w:r>
      <w:r w:rsidRPr="00715DA5">
        <w:t>GIS</w:t>
      </w:r>
      <w:r w:rsidR="00715DA5">
        <w:t>)</w:t>
      </w:r>
      <w:r w:rsidRPr="00715DA5">
        <w:t xml:space="preserve"> layer</w:t>
      </w:r>
      <w:r w:rsidR="00114B59" w:rsidRPr="00715DA5">
        <w:t xml:space="preserve"> for agricultural and nonagricultural uses</w:t>
      </w:r>
      <w:r w:rsidR="00715DA5">
        <w:t>;</w:t>
      </w:r>
    </w:p>
    <w:p w:rsidR="00CD0010" w:rsidRDefault="00CD0010" w:rsidP="001E49EF">
      <w:pPr>
        <w:pStyle w:val="Listnumbered"/>
        <w:numPr>
          <w:ilvl w:val="0"/>
          <w:numId w:val="13"/>
        </w:numPr>
      </w:pPr>
      <w:r w:rsidRPr="00715DA5">
        <w:t>Determin</w:t>
      </w:r>
      <w:r w:rsidR="00715DA5">
        <w:t>ing</w:t>
      </w:r>
      <w:r w:rsidRPr="00715DA5">
        <w:t xml:space="preserve"> </w:t>
      </w:r>
      <w:r w:rsidR="00564EA6">
        <w:t>RFA</w:t>
      </w:r>
      <w:r w:rsidR="00755BFB">
        <w:t>s</w:t>
      </w:r>
      <w:r w:rsidR="00564EA6">
        <w:t xml:space="preserve"> </w:t>
      </w:r>
      <w:r w:rsidRPr="00715DA5">
        <w:t>for BMP implementation</w:t>
      </w:r>
      <w:r w:rsidR="00715DA5">
        <w:t>;</w:t>
      </w:r>
    </w:p>
    <w:p w:rsidR="00F90692" w:rsidRPr="00715DA5" w:rsidRDefault="00F90692" w:rsidP="001E49EF">
      <w:pPr>
        <w:pStyle w:val="Listnumbered"/>
        <w:numPr>
          <w:ilvl w:val="0"/>
          <w:numId w:val="13"/>
        </w:numPr>
      </w:pPr>
      <w:r>
        <w:t>Evaluation of domestic wastewater facilities for nitrate removal efficiencies and Department of Health septic tank database for more accurate information;</w:t>
      </w:r>
    </w:p>
    <w:p w:rsidR="00DE4E99" w:rsidRPr="00715DA5" w:rsidRDefault="003E67F7" w:rsidP="001E49EF">
      <w:pPr>
        <w:pStyle w:val="Listnumbered"/>
        <w:numPr>
          <w:ilvl w:val="0"/>
          <w:numId w:val="13"/>
        </w:numPr>
      </w:pPr>
      <w:r w:rsidRPr="00715DA5">
        <w:t>Identif</w:t>
      </w:r>
      <w:r w:rsidR="00715DA5">
        <w:t>ying</w:t>
      </w:r>
      <w:r w:rsidRPr="00715DA5">
        <w:t xml:space="preserve"> existing BMPs that may provide </w:t>
      </w:r>
      <w:r w:rsidR="00715DA5">
        <w:t xml:space="preserve">the </w:t>
      </w:r>
      <w:r w:rsidRPr="00715DA5">
        <w:t>greatest nutrient reductions and v</w:t>
      </w:r>
      <w:r w:rsidR="00DE4E99" w:rsidRPr="00715DA5">
        <w:t>erif</w:t>
      </w:r>
      <w:r w:rsidR="00715DA5">
        <w:t>ying</w:t>
      </w:r>
      <w:r w:rsidR="00DE4E99" w:rsidRPr="00715DA5">
        <w:t xml:space="preserve"> that </w:t>
      </w:r>
      <w:r w:rsidRPr="00715DA5">
        <w:t xml:space="preserve">these </w:t>
      </w:r>
      <w:r w:rsidR="00DE4E99" w:rsidRPr="00715DA5">
        <w:t>BMP</w:t>
      </w:r>
      <w:r w:rsidRPr="00715DA5">
        <w:t>s</w:t>
      </w:r>
      <w:r w:rsidR="00DE4E99" w:rsidRPr="00715DA5">
        <w:t xml:space="preserve"> are being implemented</w:t>
      </w:r>
      <w:r w:rsidR="005E798C">
        <w:t xml:space="preserve"> where applicable</w:t>
      </w:r>
      <w:r w:rsidR="00715DA5">
        <w:t>;</w:t>
      </w:r>
    </w:p>
    <w:p w:rsidR="00FF6746" w:rsidRPr="00715DA5" w:rsidRDefault="00FF6746" w:rsidP="001E49EF">
      <w:pPr>
        <w:pStyle w:val="Listnumbered"/>
        <w:numPr>
          <w:ilvl w:val="0"/>
          <w:numId w:val="13"/>
        </w:numPr>
      </w:pPr>
      <w:r w:rsidRPr="00715DA5">
        <w:t>Collecti</w:t>
      </w:r>
      <w:r w:rsidR="00715DA5">
        <w:t>ng information on</w:t>
      </w:r>
      <w:r w:rsidRPr="00715DA5">
        <w:t xml:space="preserve"> fertilizer use and irrigation</w:t>
      </w:r>
      <w:r w:rsidR="00715DA5">
        <w:t>; and</w:t>
      </w:r>
    </w:p>
    <w:p w:rsidR="00114B59" w:rsidRDefault="00715DA5" w:rsidP="001E49EF">
      <w:pPr>
        <w:pStyle w:val="Listnumbered"/>
        <w:numPr>
          <w:ilvl w:val="0"/>
          <w:numId w:val="13"/>
        </w:numPr>
      </w:pPr>
      <w:r>
        <w:t>Monitoring g</w:t>
      </w:r>
      <w:r w:rsidR="00D91124" w:rsidRPr="00715DA5">
        <w:t>round</w:t>
      </w:r>
      <w:r>
        <w:t xml:space="preserve"> </w:t>
      </w:r>
      <w:r w:rsidR="00D91124" w:rsidRPr="00715DA5">
        <w:t xml:space="preserve">water for </w:t>
      </w:r>
      <w:r w:rsidR="00F90692">
        <w:t xml:space="preserve">nutrients, selected indicators and </w:t>
      </w:r>
      <w:r>
        <w:t>o</w:t>
      </w:r>
      <w:r w:rsidRPr="00715DA5">
        <w:t xml:space="preserve">xygen </w:t>
      </w:r>
      <w:r w:rsidR="00D91124" w:rsidRPr="00715DA5">
        <w:t xml:space="preserve">and </w:t>
      </w:r>
      <w:r>
        <w:t>n</w:t>
      </w:r>
      <w:r w:rsidRPr="00715DA5">
        <w:t xml:space="preserve">itrogen </w:t>
      </w:r>
      <w:r w:rsidR="00D91124" w:rsidRPr="00715DA5">
        <w:t>isotopes</w:t>
      </w:r>
      <w:r>
        <w:t>.</w:t>
      </w:r>
    </w:p>
    <w:p w:rsidR="00715DA5" w:rsidRPr="00715DA5" w:rsidRDefault="00715DA5" w:rsidP="00715DA5">
      <w:pPr>
        <w:pStyle w:val="Bodytextreduced"/>
      </w:pPr>
    </w:p>
    <w:p w:rsidR="00723562" w:rsidRDefault="00723562" w:rsidP="00723562">
      <w:pPr>
        <w:pStyle w:val="Heading2"/>
      </w:pPr>
      <w:bookmarkStart w:id="168" w:name="_Ref223412697"/>
      <w:bookmarkStart w:id="169" w:name="_Toc233365021"/>
      <w:bookmarkStart w:id="170" w:name="_Toc233365268"/>
      <w:bookmarkStart w:id="171" w:name="_Toc233365508"/>
      <w:bookmarkStart w:id="172" w:name="_Ref233433476"/>
      <w:bookmarkStart w:id="173" w:name="_Toc292799905"/>
      <w:bookmarkStart w:id="174" w:name="_Toc292799994"/>
      <w:bookmarkStart w:id="175" w:name="_Ref293408686"/>
      <w:bookmarkStart w:id="176" w:name="_Toc300558947"/>
      <w:bookmarkStart w:id="177" w:name="_Toc314558458"/>
      <w:r>
        <w:t xml:space="preserve">Future Growth in the </w:t>
      </w:r>
      <w:bookmarkEnd w:id="168"/>
      <w:bookmarkEnd w:id="169"/>
      <w:bookmarkEnd w:id="170"/>
      <w:bookmarkEnd w:id="171"/>
      <w:bookmarkEnd w:id="172"/>
      <w:r w:rsidR="00F4771D">
        <w:t>Watershed</w:t>
      </w:r>
      <w:bookmarkEnd w:id="173"/>
      <w:bookmarkEnd w:id="174"/>
      <w:bookmarkEnd w:id="175"/>
      <w:bookmarkEnd w:id="176"/>
      <w:bookmarkEnd w:id="177"/>
    </w:p>
    <w:p w:rsidR="00F4771D" w:rsidRPr="00715DA5" w:rsidRDefault="00907A10" w:rsidP="008D071A">
      <w:pPr>
        <w:pStyle w:val="BodyText"/>
      </w:pPr>
      <w:r w:rsidRPr="00715DA5">
        <w:t xml:space="preserve">The </w:t>
      </w:r>
      <w:r w:rsidR="00284189" w:rsidRPr="00715DA5">
        <w:t xml:space="preserve">FWRA </w:t>
      </w:r>
      <w:r w:rsidRPr="00715DA5">
        <w:t xml:space="preserve">(Paragraph </w:t>
      </w:r>
      <w:r w:rsidR="000E7549" w:rsidRPr="00715DA5">
        <w:t>403.067</w:t>
      </w:r>
      <w:r w:rsidRPr="00715DA5">
        <w:t>[</w:t>
      </w:r>
      <w:r w:rsidR="000E7549" w:rsidRPr="00715DA5">
        <w:t>7</w:t>
      </w:r>
      <w:proofErr w:type="gramStart"/>
      <w:r w:rsidRPr="00715DA5">
        <w:t>][</w:t>
      </w:r>
      <w:proofErr w:type="gramEnd"/>
      <w:r w:rsidR="000E7549" w:rsidRPr="00715DA5">
        <w:t>a</w:t>
      </w:r>
      <w:r w:rsidRPr="00715DA5">
        <w:t>][</w:t>
      </w:r>
      <w:r w:rsidR="000E7549" w:rsidRPr="00715DA5">
        <w:t>2</w:t>
      </w:r>
      <w:r w:rsidRPr="00715DA5">
        <w:t>]</w:t>
      </w:r>
      <w:r w:rsidR="000E7549" w:rsidRPr="00715DA5">
        <w:t>, F.S</w:t>
      </w:r>
      <w:r w:rsidRPr="00715DA5">
        <w:t xml:space="preserve">.) </w:t>
      </w:r>
      <w:r w:rsidR="000E7549" w:rsidRPr="00715DA5">
        <w:t xml:space="preserve">requires that BMAPs “identify the mechanisms by which potential future increases in pollutant loading will be addressed.”  </w:t>
      </w:r>
      <w:r w:rsidR="00114B59" w:rsidRPr="00715DA5">
        <w:t>Although population growth and land use changes have not altered significantly in the basin, the</w:t>
      </w:r>
      <w:r w:rsidR="00F4771D" w:rsidRPr="00715DA5">
        <w:t xml:space="preserve"> </w:t>
      </w:r>
      <w:r w:rsidR="00114B59" w:rsidRPr="00715DA5">
        <w:t xml:space="preserve">proposed </w:t>
      </w:r>
      <w:r w:rsidR="007E24A6" w:rsidRPr="00715DA5">
        <w:t xml:space="preserve">BMPs will need to be </w:t>
      </w:r>
      <w:r w:rsidR="008027B5" w:rsidRPr="00715DA5">
        <w:t>periodically</w:t>
      </w:r>
      <w:r w:rsidR="007E24A6" w:rsidRPr="00715DA5">
        <w:t xml:space="preserve"> revised and updated to reflect changes in the agricultural and nonagricultural landscape.</w:t>
      </w:r>
    </w:p>
    <w:p w:rsidR="001A1FA2" w:rsidRPr="00715DA5" w:rsidRDefault="008F779F" w:rsidP="008D071A">
      <w:pPr>
        <w:pStyle w:val="BodyText"/>
      </w:pPr>
      <w:r w:rsidRPr="00715DA5">
        <w:t xml:space="preserve">Aerial surveys were conducted for the </w:t>
      </w:r>
      <w:r w:rsidR="00D16A0F">
        <w:t>Suwannee River Water Management District (</w:t>
      </w:r>
      <w:r w:rsidRPr="00715DA5">
        <w:t>SRWMD</w:t>
      </w:r>
      <w:r w:rsidR="00D16A0F">
        <w:t>)</w:t>
      </w:r>
      <w:r w:rsidRPr="00715DA5">
        <w:t xml:space="preserve"> and FDEP in 2004 and 2007.  Future growth in the basin was estimated by comparing previous changes in land use on these aerial surveys</w:t>
      </w:r>
      <w:r w:rsidR="00715DA5">
        <w:t>—</w:t>
      </w:r>
      <w:r w:rsidRPr="00715DA5">
        <w:t xml:space="preserve">specifically, the conversion of agricultural land to urban uses.  </w:t>
      </w:r>
      <w:r w:rsidR="00875CCC" w:rsidRPr="00715DA5">
        <w:t>Between 1998 and 2004 the percent</w:t>
      </w:r>
      <w:r w:rsidR="00715DA5">
        <w:t>age</w:t>
      </w:r>
      <w:r w:rsidR="00875CCC" w:rsidRPr="00715DA5">
        <w:t xml:space="preserve"> of urban and </w:t>
      </w:r>
      <w:r w:rsidR="00C648DA" w:rsidRPr="00715DA5">
        <w:t>built</w:t>
      </w:r>
      <w:r w:rsidR="00C648DA">
        <w:t>-</w:t>
      </w:r>
      <w:r w:rsidR="00875CCC" w:rsidRPr="00715DA5">
        <w:t>up land use increased from 2.3% of the basin to 12%, while agricultural land use increased from 20% to 21%.  Based on this information</w:t>
      </w:r>
      <w:r w:rsidR="00755BFB">
        <w:t>,</w:t>
      </w:r>
      <w:r w:rsidR="00875CCC" w:rsidRPr="00715DA5">
        <w:t xml:space="preserve"> n</w:t>
      </w:r>
      <w:r w:rsidRPr="00715DA5">
        <w:t xml:space="preserve">o significant differences </w:t>
      </w:r>
      <w:r w:rsidR="00C648DA">
        <w:t xml:space="preserve">in these percentages </w:t>
      </w:r>
      <w:r w:rsidRPr="00715DA5">
        <w:t xml:space="preserve">are anticipated during </w:t>
      </w:r>
      <w:r w:rsidR="00715DA5">
        <w:t>P</w:t>
      </w:r>
      <w:r w:rsidRPr="00715DA5">
        <w:t xml:space="preserve">hase </w:t>
      </w:r>
      <w:r w:rsidR="00755BFB">
        <w:t>1</w:t>
      </w:r>
      <w:r w:rsidR="00755BFB" w:rsidRPr="00715DA5">
        <w:t xml:space="preserve"> </w:t>
      </w:r>
      <w:r w:rsidRPr="00715DA5">
        <w:t>of the BMAP.</w:t>
      </w:r>
      <w:r w:rsidR="00E44F48" w:rsidRPr="00715DA5">
        <w:t xml:space="preserve">  </w:t>
      </w:r>
    </w:p>
    <w:p w:rsidR="008F779F" w:rsidRPr="00715DA5" w:rsidRDefault="00E44F48" w:rsidP="008D071A">
      <w:pPr>
        <w:pStyle w:val="BodyText"/>
      </w:pPr>
      <w:r w:rsidRPr="00715DA5">
        <w:t xml:space="preserve">The SRWMD completed a water supply assessment </w:t>
      </w:r>
      <w:r w:rsidR="001A1FA2" w:rsidRPr="00715DA5">
        <w:t xml:space="preserve">in 2010 </w:t>
      </w:r>
      <w:r w:rsidRPr="00715DA5">
        <w:t xml:space="preserve">for the entire district and estimates </w:t>
      </w:r>
      <w:r w:rsidR="001A1FA2" w:rsidRPr="00715DA5">
        <w:t xml:space="preserve"> </w:t>
      </w:r>
      <w:r w:rsidR="00C648DA">
        <w:t xml:space="preserve">that </w:t>
      </w:r>
      <w:r w:rsidR="001A1FA2" w:rsidRPr="00715DA5">
        <w:t xml:space="preserve">flow in </w:t>
      </w:r>
      <w:r w:rsidRPr="00715DA5">
        <w:t xml:space="preserve">the </w:t>
      </w:r>
      <w:r w:rsidR="001A1FA2" w:rsidRPr="00715DA5">
        <w:t>upper portion of the S</w:t>
      </w:r>
      <w:r w:rsidR="00715DA5">
        <w:t>anta Fe River</w:t>
      </w:r>
      <w:r w:rsidR="001A1FA2" w:rsidRPr="00715DA5">
        <w:t xml:space="preserve"> will decline below its allowable minimum flow during the </w:t>
      </w:r>
      <w:r w:rsidR="00715DA5">
        <w:t xml:space="preserve">period from </w:t>
      </w:r>
      <w:r w:rsidR="001A1FA2" w:rsidRPr="00715DA5">
        <w:t>2010</w:t>
      </w:r>
      <w:r w:rsidR="00715DA5">
        <w:t xml:space="preserve"> to </w:t>
      </w:r>
      <w:r w:rsidR="001A1FA2" w:rsidRPr="00715DA5">
        <w:t>2015</w:t>
      </w:r>
      <w:r w:rsidR="00715DA5">
        <w:t>,</w:t>
      </w:r>
      <w:r w:rsidR="001A1FA2" w:rsidRPr="00715DA5">
        <w:t xml:space="preserve"> and the lower portion of the Santa Fe River will decline below its allowable minimum flow by 2025 (SRWMD 2010).  Ground</w:t>
      </w:r>
      <w:r w:rsidR="00715DA5">
        <w:t xml:space="preserve"> </w:t>
      </w:r>
      <w:r w:rsidR="001A1FA2" w:rsidRPr="00715DA5">
        <w:t>water availability will be a significant constraint on future growth in the basin.</w:t>
      </w:r>
    </w:p>
    <w:p w:rsidR="007E24A6" w:rsidRPr="00715DA5" w:rsidRDefault="00114B59" w:rsidP="008D071A">
      <w:pPr>
        <w:pStyle w:val="BodyText"/>
      </w:pPr>
      <w:r w:rsidRPr="00715DA5">
        <w:t xml:space="preserve">Springshed or </w:t>
      </w:r>
      <w:r w:rsidR="00C648DA" w:rsidRPr="00715DA5">
        <w:t>karst</w:t>
      </w:r>
      <w:r w:rsidR="00C648DA">
        <w:t>-</w:t>
      </w:r>
      <w:r w:rsidRPr="00715DA5">
        <w:t xml:space="preserve">sensitive area protection </w:t>
      </w:r>
      <w:r w:rsidR="000C4F75">
        <w:t>regulations</w:t>
      </w:r>
      <w:r w:rsidRPr="00715DA5">
        <w:t xml:space="preserve"> are one way </w:t>
      </w:r>
      <w:r w:rsidR="00715DA5">
        <w:t xml:space="preserve">in which </w:t>
      </w:r>
      <w:r w:rsidRPr="00715DA5">
        <w:t xml:space="preserve">county governments may direct </w:t>
      </w:r>
      <w:r w:rsidR="005B208C" w:rsidRPr="00715DA5">
        <w:t xml:space="preserve">future growth. </w:t>
      </w:r>
      <w:r w:rsidR="00715DA5">
        <w:t xml:space="preserve"> </w:t>
      </w:r>
      <w:r w:rsidR="005B208C" w:rsidRPr="00715DA5">
        <w:t xml:space="preserve">In the Santa Fe </w:t>
      </w:r>
      <w:r w:rsidR="00715DA5">
        <w:t xml:space="preserve">River </w:t>
      </w:r>
      <w:r w:rsidR="005B208C" w:rsidRPr="00715DA5">
        <w:t>B</w:t>
      </w:r>
      <w:r w:rsidRPr="00715DA5">
        <w:t>asin, Alachua County has in place a springshed protection ordinance and corresponding comprehensive plan requirements</w:t>
      </w:r>
      <w:proofErr w:type="gramStart"/>
      <w:r w:rsidRPr="00715DA5">
        <w:t xml:space="preserve">;  </w:t>
      </w:r>
      <w:r w:rsidR="008F779F" w:rsidRPr="00715DA5">
        <w:t>Bradford</w:t>
      </w:r>
      <w:proofErr w:type="gramEnd"/>
      <w:r w:rsidR="008F779F" w:rsidRPr="00715DA5">
        <w:t xml:space="preserve"> County does not have a specific ordinance but elements of </w:t>
      </w:r>
      <w:r w:rsidR="00715DA5">
        <w:t>its</w:t>
      </w:r>
      <w:r w:rsidR="00715DA5" w:rsidRPr="00715DA5">
        <w:t xml:space="preserve"> </w:t>
      </w:r>
      <w:r w:rsidR="008F779F" w:rsidRPr="00715DA5">
        <w:t xml:space="preserve">comprehensive plan restrict activities and development in areas of high aquifer recharge; </w:t>
      </w:r>
      <w:r w:rsidRPr="00715DA5">
        <w:t>and Columbia</w:t>
      </w:r>
      <w:r w:rsidR="009F635F">
        <w:t xml:space="preserve"> and Gilchrist</w:t>
      </w:r>
      <w:r w:rsidRPr="00715DA5">
        <w:t xml:space="preserve"> Count</w:t>
      </w:r>
      <w:r w:rsidR="009F635F">
        <w:t>ies have evaluated and</w:t>
      </w:r>
      <w:r w:rsidR="008F779F" w:rsidRPr="00715DA5">
        <w:t xml:space="preserve"> </w:t>
      </w:r>
      <w:r w:rsidR="009F635F">
        <w:t>tabled</w:t>
      </w:r>
      <w:r w:rsidR="008F779F" w:rsidRPr="00715DA5">
        <w:t xml:space="preserve"> the </w:t>
      </w:r>
      <w:r w:rsidR="00715DA5">
        <w:t xml:space="preserve">process of developing an </w:t>
      </w:r>
      <w:r w:rsidR="008F779F" w:rsidRPr="00715DA5">
        <w:t>ordinance.</w:t>
      </w:r>
    </w:p>
    <w:p w:rsidR="000045C6" w:rsidRPr="004720BE" w:rsidRDefault="00FD34F9" w:rsidP="004720BE">
      <w:pPr>
        <w:pStyle w:val="Heading1"/>
      </w:pPr>
      <w:bookmarkStart w:id="178" w:name="_Toc300565200"/>
      <w:bookmarkEnd w:id="178"/>
      <w:r w:rsidRPr="00862980">
        <w:rPr>
          <w:highlight w:val="yellow"/>
        </w:rPr>
        <w:br w:type="page"/>
      </w:r>
      <w:bookmarkStart w:id="179" w:name="_Toc159831634"/>
      <w:bookmarkStart w:id="180" w:name="_Toc233365022"/>
      <w:bookmarkStart w:id="181" w:name="_Toc233365269"/>
      <w:bookmarkStart w:id="182" w:name="_Toc233365509"/>
      <w:bookmarkStart w:id="183" w:name="_Toc292799906"/>
      <w:bookmarkStart w:id="184" w:name="_Toc292799995"/>
      <w:bookmarkStart w:id="185" w:name="_Toc300558948"/>
      <w:bookmarkStart w:id="186" w:name="_Toc314558459"/>
      <w:proofErr w:type="gramStart"/>
      <w:r w:rsidRPr="004720BE">
        <w:t xml:space="preserve">: </w:t>
      </w:r>
      <w:bookmarkStart w:id="187" w:name="_Toc207436997"/>
      <w:bookmarkStart w:id="188" w:name="_Toc207436998"/>
      <w:bookmarkStart w:id="189" w:name="_Toc207437000"/>
      <w:bookmarkStart w:id="190" w:name="_Toc207437002"/>
      <w:bookmarkStart w:id="191" w:name="_Toc160610746"/>
      <w:bookmarkStart w:id="192" w:name="_Toc161124162"/>
      <w:bookmarkStart w:id="193" w:name="_Toc207437006"/>
      <w:bookmarkStart w:id="194" w:name="_Toc207437011"/>
      <w:bookmarkStart w:id="195" w:name="_Toc207437012"/>
      <w:bookmarkStart w:id="196" w:name="_Toc207437013"/>
      <w:bookmarkStart w:id="197" w:name="_Toc207437016"/>
      <w:bookmarkStart w:id="198" w:name="_Toc207437017"/>
      <w:bookmarkStart w:id="199" w:name="_Toc207437018"/>
      <w:bookmarkStart w:id="200" w:name="_Toc207437020"/>
      <w:bookmarkStart w:id="201" w:name="_Toc207437021"/>
      <w:bookmarkStart w:id="202" w:name="_Toc207437024"/>
      <w:bookmarkStart w:id="203" w:name="_Toc207437028"/>
      <w:bookmarkStart w:id="204" w:name="_Toc203454337"/>
      <w:bookmarkStart w:id="205" w:name="_Toc203471390"/>
      <w:bookmarkStart w:id="206" w:name="_Toc203538870"/>
      <w:bookmarkStart w:id="207" w:name="_Toc203551154"/>
      <w:bookmarkStart w:id="208" w:name="_Toc203559074"/>
      <w:bookmarkStart w:id="209" w:name="_Toc203795744"/>
      <w:bookmarkStart w:id="210" w:name="_Toc203814635"/>
      <w:bookmarkStart w:id="211" w:name="_Toc203454338"/>
      <w:bookmarkStart w:id="212" w:name="_Toc203471391"/>
      <w:bookmarkStart w:id="213" w:name="_Toc203538871"/>
      <w:bookmarkStart w:id="214" w:name="_Toc203551155"/>
      <w:bookmarkStart w:id="215" w:name="_Toc203559075"/>
      <w:bookmarkStart w:id="216" w:name="_Toc203795745"/>
      <w:bookmarkStart w:id="217" w:name="_Toc203814636"/>
      <w:bookmarkStart w:id="218" w:name="_Toc207437031"/>
      <w:bookmarkStart w:id="219" w:name="_Toc207437032"/>
      <w:bookmarkStart w:id="220" w:name="_Toc207437033"/>
      <w:bookmarkStart w:id="221" w:name="_Toc207437034"/>
      <w:bookmarkStart w:id="222" w:name="_Toc207437036"/>
      <w:bookmarkStart w:id="223" w:name="_Toc207437037"/>
      <w:bookmarkStart w:id="224" w:name="_Toc207437038"/>
      <w:bookmarkStart w:id="225" w:name="_Toc207437039"/>
      <w:bookmarkStart w:id="226" w:name="_Toc159831665"/>
      <w:bookmarkEnd w:id="179"/>
      <w:bookmarkEnd w:id="180"/>
      <w:bookmarkEnd w:id="181"/>
      <w:bookmarkEnd w:id="182"/>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00BD5444">
        <w:t>Santa</w:t>
      </w:r>
      <w:proofErr w:type="gramEnd"/>
      <w:r w:rsidR="00BD5444">
        <w:t xml:space="preserve"> Fe</w:t>
      </w:r>
      <w:r w:rsidR="009B6091">
        <w:t xml:space="preserve"> River Basin Setting</w:t>
      </w:r>
      <w:bookmarkEnd w:id="183"/>
      <w:bookmarkEnd w:id="184"/>
      <w:bookmarkEnd w:id="185"/>
      <w:bookmarkEnd w:id="186"/>
    </w:p>
    <w:p w:rsidR="000045C6" w:rsidRDefault="009B6091" w:rsidP="006E1F4D">
      <w:pPr>
        <w:pStyle w:val="Heading2"/>
      </w:pPr>
      <w:bookmarkStart w:id="227" w:name="_Toc292799907"/>
      <w:bookmarkStart w:id="228" w:name="_Toc292799996"/>
      <w:bookmarkStart w:id="229" w:name="_Toc300558949"/>
      <w:bookmarkStart w:id="230" w:name="_Toc314558460"/>
      <w:r>
        <w:t>Jurisdictions, Population, and Land Uses</w:t>
      </w:r>
      <w:bookmarkEnd w:id="227"/>
      <w:bookmarkEnd w:id="228"/>
      <w:bookmarkEnd w:id="229"/>
      <w:bookmarkEnd w:id="230"/>
    </w:p>
    <w:p w:rsidR="00CD0010" w:rsidRDefault="008D071A" w:rsidP="008D071A">
      <w:pPr>
        <w:pStyle w:val="BodyText"/>
      </w:pPr>
      <w:r>
        <w:t xml:space="preserve">The population </w:t>
      </w:r>
      <w:r w:rsidR="00875CCC">
        <w:t xml:space="preserve">in the Santa Fe </w:t>
      </w:r>
      <w:r w:rsidR="00715DA5">
        <w:t xml:space="preserve">River </w:t>
      </w:r>
      <w:r w:rsidR="00875CCC">
        <w:t>Basin is estimated at 85,523</w:t>
      </w:r>
      <w:r w:rsidR="001C47C8">
        <w:t xml:space="preserve"> people in 33,348 households for an average household size of 2.56 people.  The largest concentrations of people occur in Lake City, Columbia County</w:t>
      </w:r>
      <w:r w:rsidR="00715DA5">
        <w:t>,</w:t>
      </w:r>
      <w:r w:rsidR="001C47C8">
        <w:t xml:space="preserve"> and the portion of Alachua County in the basin.</w:t>
      </w:r>
      <w:r w:rsidR="0091630A">
        <w:t xml:space="preserve">  Land use is mainly silviculture and agricultural and has not significantly changed since 1998.</w:t>
      </w:r>
      <w:r w:rsidR="00304AA8">
        <w:t xml:space="preserve">  </w:t>
      </w:r>
      <w:fldSimple w:instr=" REF Table5 \h  \* MERGEFORMAT ">
        <w:r w:rsidR="00B9325D" w:rsidRPr="00B9325D">
          <w:rPr>
            <w:b/>
          </w:rPr>
          <w:t>Table 5</w:t>
        </w:r>
      </w:fldSimple>
      <w:r w:rsidR="00C648DA">
        <w:t xml:space="preserve"> </w:t>
      </w:r>
      <w:r w:rsidR="00304AA8">
        <w:t xml:space="preserve">and </w:t>
      </w:r>
      <w:fldSimple w:instr=" REF Table6 \h  \* MERGEFORMAT ">
        <w:r w:rsidR="00B9325D" w:rsidRPr="00B9325D">
          <w:rPr>
            <w:b/>
          </w:rPr>
          <w:t>Table 6</w:t>
        </w:r>
      </w:fldSimple>
      <w:r w:rsidR="00C0515C" w:rsidRPr="00C0515C">
        <w:rPr>
          <w:b/>
        </w:rPr>
        <w:t xml:space="preserve"> </w:t>
      </w:r>
      <w:r w:rsidR="00304AA8">
        <w:t>provide a</w:t>
      </w:r>
      <w:r w:rsidR="00DE4E99">
        <w:t>n approximate</w:t>
      </w:r>
      <w:r w:rsidR="00304AA8">
        <w:t xml:space="preserve"> breakdown of </w:t>
      </w:r>
      <w:r w:rsidR="00715DA5">
        <w:t xml:space="preserve">major </w:t>
      </w:r>
      <w:r w:rsidR="00304AA8">
        <w:t>land use</w:t>
      </w:r>
      <w:r w:rsidR="00715DA5">
        <w:t xml:space="preserve"> categories and agricultural land uses, re</w:t>
      </w:r>
      <w:r w:rsidR="007B3E3C">
        <w:t>s</w:t>
      </w:r>
      <w:r w:rsidR="00715DA5">
        <w:t>pectively,</w:t>
      </w:r>
      <w:r w:rsidR="00304AA8">
        <w:t xml:space="preserve"> </w:t>
      </w:r>
      <w:r w:rsidR="007B3E3C">
        <w:t>in the Santa Fe River Basin in 2009</w:t>
      </w:r>
      <w:r w:rsidR="008C5A5A">
        <w:t xml:space="preserve">.  </w:t>
      </w:r>
      <w:fldSimple w:instr=" REF Figure3 \h  \* MERGEFORMAT ">
        <w:r w:rsidR="00B9325D" w:rsidRPr="00B9325D">
          <w:rPr>
            <w:b/>
          </w:rPr>
          <w:t>Figure 3</w:t>
        </w:r>
      </w:fldSimple>
      <w:r w:rsidR="00715DA5">
        <w:t xml:space="preserve"> </w:t>
      </w:r>
      <w:r w:rsidR="00304AA8">
        <w:t xml:space="preserve">shows the information presented in </w:t>
      </w:r>
      <w:fldSimple w:instr=" REF Table5 \h  \* MERGEFORMAT ">
        <w:r w:rsidR="00B9325D" w:rsidRPr="00B9325D">
          <w:rPr>
            <w:b/>
          </w:rPr>
          <w:t>Table 5</w:t>
        </w:r>
      </w:fldSimple>
      <w:r w:rsidR="008C5A5A">
        <w:rPr>
          <w:b/>
        </w:rPr>
        <w:t xml:space="preserve"> </w:t>
      </w:r>
      <w:r w:rsidR="00C0515C" w:rsidRPr="00C0515C">
        <w:t>f</w:t>
      </w:r>
      <w:r w:rsidR="00A560B2">
        <w:t xml:space="preserve">or the acreage within the BMAP area in </w:t>
      </w:r>
      <w:r w:rsidR="00B60687">
        <w:t>200</w:t>
      </w:r>
      <w:r w:rsidR="003761D6">
        <w:t>8</w:t>
      </w:r>
      <w:r w:rsidR="00A560B2">
        <w:t>.</w:t>
      </w:r>
    </w:p>
    <w:p w:rsidR="009B6091" w:rsidRPr="00C9751D" w:rsidRDefault="00F21107" w:rsidP="003B0CAA">
      <w:pPr>
        <w:pStyle w:val="Tableheading"/>
      </w:pPr>
      <w:bookmarkStart w:id="231" w:name="Table5"/>
      <w:bookmarkStart w:id="232" w:name="_Toc306623220"/>
      <w:proofErr w:type="gramStart"/>
      <w:r w:rsidRPr="00C9751D">
        <w:t xml:space="preserve">Table </w:t>
      </w:r>
      <w:r w:rsidR="00C648DA">
        <w:t>5</w:t>
      </w:r>
      <w:bookmarkEnd w:id="231"/>
      <w:r w:rsidR="00CF488D">
        <w:t>.</w:t>
      </w:r>
      <w:proofErr w:type="gramEnd"/>
      <w:r w:rsidR="00CF488D">
        <w:t xml:space="preserve">  </w:t>
      </w:r>
      <w:r w:rsidR="009B6091" w:rsidRPr="00C9751D">
        <w:t xml:space="preserve">Land </w:t>
      </w:r>
      <w:r w:rsidR="0005088D">
        <w:t>u</w:t>
      </w:r>
      <w:r w:rsidR="0005088D" w:rsidRPr="00C9751D">
        <w:t xml:space="preserve">se </w:t>
      </w:r>
      <w:r w:rsidR="0005088D">
        <w:t>c</w:t>
      </w:r>
      <w:r w:rsidR="0005088D" w:rsidRPr="00C9751D">
        <w:t xml:space="preserve">lassifications </w:t>
      </w:r>
      <w:r w:rsidR="009B6091" w:rsidRPr="00C9751D">
        <w:t xml:space="preserve">in </w:t>
      </w:r>
      <w:r w:rsidR="009B6091" w:rsidRPr="00C9751D">
        <w:rPr>
          <w:rFonts w:hint="eastAsia"/>
        </w:rPr>
        <w:t>the</w:t>
      </w:r>
      <w:r w:rsidR="009B6091" w:rsidRPr="00C9751D">
        <w:t xml:space="preserve"> </w:t>
      </w:r>
      <w:proofErr w:type="gramStart"/>
      <w:r w:rsidR="00715DA5" w:rsidRPr="00C9751D">
        <w:t>S</w:t>
      </w:r>
      <w:r w:rsidR="00715DA5">
        <w:t>anta Fe</w:t>
      </w:r>
      <w:proofErr w:type="gramEnd"/>
      <w:r w:rsidR="00715DA5">
        <w:t xml:space="preserve"> River</w:t>
      </w:r>
      <w:r w:rsidR="00715DA5" w:rsidRPr="00C9751D">
        <w:t xml:space="preserve"> </w:t>
      </w:r>
      <w:r w:rsidR="009B6091" w:rsidRPr="00C9751D">
        <w:t>Basin</w:t>
      </w:r>
      <w:r w:rsidR="0005088D">
        <w:t xml:space="preserve"> in 200</w:t>
      </w:r>
      <w:r w:rsidR="003761D6">
        <w:t>8</w:t>
      </w:r>
      <w:bookmarkEnd w:id="232"/>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tblPr>
      <w:tblGrid>
        <w:gridCol w:w="3758"/>
        <w:gridCol w:w="1017"/>
        <w:gridCol w:w="827"/>
      </w:tblGrid>
      <w:tr w:rsidR="00A560B2" w:rsidRPr="00C9751D" w:rsidTr="002532A4">
        <w:trPr>
          <w:trHeight w:val="321"/>
          <w:jc w:val="center"/>
        </w:trPr>
        <w:tc>
          <w:tcPr>
            <w:tcW w:w="0" w:type="auto"/>
            <w:tcBorders>
              <w:top w:val="double" w:sz="4" w:space="0" w:color="auto"/>
              <w:bottom w:val="single" w:sz="6" w:space="0" w:color="auto"/>
            </w:tcBorders>
            <w:shd w:val="clear" w:color="auto" w:fill="FABF8F" w:themeFill="accent6" w:themeFillTint="99"/>
            <w:vAlign w:val="bottom"/>
          </w:tcPr>
          <w:p w:rsidR="00A560B2" w:rsidRPr="00C9751D" w:rsidRDefault="00A560B2" w:rsidP="00A560B2">
            <w:pPr>
              <w:jc w:val="center"/>
              <w:rPr>
                <w:rFonts w:ascii="Arial Bold" w:hAnsi="Arial Bold" w:cs="Arial"/>
                <w:b/>
                <w:smallCaps/>
                <w:sz w:val="18"/>
                <w:szCs w:val="18"/>
              </w:rPr>
            </w:pPr>
            <w:r w:rsidRPr="00C9751D">
              <w:rPr>
                <w:rFonts w:ascii="Arial Bold" w:hAnsi="Arial Bold" w:cs="Arial"/>
                <w:b/>
                <w:smallCaps/>
                <w:sz w:val="18"/>
                <w:szCs w:val="18"/>
              </w:rPr>
              <w:t>Land Use</w:t>
            </w:r>
          </w:p>
        </w:tc>
        <w:tc>
          <w:tcPr>
            <w:tcW w:w="0" w:type="auto"/>
            <w:tcBorders>
              <w:top w:val="double" w:sz="4" w:space="0" w:color="auto"/>
            </w:tcBorders>
            <w:shd w:val="clear" w:color="auto" w:fill="FABF8F" w:themeFill="accent6" w:themeFillTint="99"/>
            <w:vAlign w:val="bottom"/>
          </w:tcPr>
          <w:p w:rsidR="00A560B2" w:rsidRPr="00C9751D" w:rsidRDefault="00A560B2" w:rsidP="00A560B2">
            <w:pPr>
              <w:jc w:val="center"/>
              <w:rPr>
                <w:rFonts w:ascii="Arial Bold" w:hAnsi="Arial Bold" w:cs="Arial"/>
                <w:b/>
                <w:smallCaps/>
                <w:sz w:val="18"/>
                <w:szCs w:val="18"/>
              </w:rPr>
            </w:pPr>
            <w:r w:rsidRPr="00C9751D">
              <w:rPr>
                <w:rFonts w:ascii="Arial Bold" w:hAnsi="Arial Bold" w:cs="Arial"/>
                <w:b/>
                <w:smallCaps/>
                <w:sz w:val="18"/>
                <w:szCs w:val="18"/>
              </w:rPr>
              <w:t>Acres</w:t>
            </w:r>
          </w:p>
        </w:tc>
        <w:tc>
          <w:tcPr>
            <w:tcW w:w="0" w:type="auto"/>
            <w:tcBorders>
              <w:top w:val="double" w:sz="4" w:space="0" w:color="auto"/>
            </w:tcBorders>
            <w:shd w:val="clear" w:color="auto" w:fill="FABF8F" w:themeFill="accent6" w:themeFillTint="99"/>
            <w:vAlign w:val="bottom"/>
          </w:tcPr>
          <w:p w:rsidR="00A560B2" w:rsidRPr="00C9751D" w:rsidRDefault="00A560B2" w:rsidP="00A560B2">
            <w:pPr>
              <w:jc w:val="center"/>
              <w:rPr>
                <w:rFonts w:ascii="Arial Bold" w:hAnsi="Arial Bold" w:cs="Arial"/>
                <w:b/>
                <w:smallCaps/>
                <w:sz w:val="18"/>
                <w:szCs w:val="18"/>
              </w:rPr>
            </w:pPr>
            <w:r>
              <w:rPr>
                <w:rFonts w:ascii="Arial Bold" w:hAnsi="Arial Bold" w:cs="Arial"/>
                <w:b/>
                <w:smallCaps/>
                <w:sz w:val="18"/>
                <w:szCs w:val="18"/>
              </w:rPr>
              <w:t>%</w:t>
            </w:r>
          </w:p>
        </w:tc>
      </w:tr>
      <w:tr w:rsidR="00CC008E" w:rsidRPr="00C9751D" w:rsidTr="00452915">
        <w:trPr>
          <w:jc w:val="center"/>
        </w:trPr>
        <w:tc>
          <w:tcPr>
            <w:tcW w:w="0" w:type="auto"/>
            <w:tcBorders>
              <w:top w:val="double" w:sz="4" w:space="0" w:color="auto"/>
            </w:tcBorders>
            <w:vAlign w:val="center"/>
          </w:tcPr>
          <w:p w:rsidR="00CC008E" w:rsidRPr="00C9751D" w:rsidRDefault="00CC008E" w:rsidP="00A560B2">
            <w:pPr>
              <w:jc w:val="center"/>
              <w:rPr>
                <w:rFonts w:cs="Arial"/>
                <w:sz w:val="18"/>
                <w:szCs w:val="18"/>
              </w:rPr>
            </w:pPr>
            <w:r w:rsidRPr="00C9751D">
              <w:rPr>
                <w:rFonts w:cs="Arial"/>
                <w:sz w:val="18"/>
                <w:szCs w:val="18"/>
              </w:rPr>
              <w:t xml:space="preserve">Urban and </w:t>
            </w:r>
            <w:r w:rsidR="00A560B2" w:rsidRPr="00C9751D">
              <w:rPr>
                <w:rFonts w:cs="Arial"/>
                <w:sz w:val="18"/>
                <w:szCs w:val="18"/>
              </w:rPr>
              <w:t>Built</w:t>
            </w:r>
            <w:r w:rsidR="00A560B2">
              <w:rPr>
                <w:rFonts w:cs="Arial"/>
                <w:sz w:val="18"/>
                <w:szCs w:val="18"/>
              </w:rPr>
              <w:t>-</w:t>
            </w:r>
            <w:r w:rsidRPr="00C9751D">
              <w:rPr>
                <w:rFonts w:cs="Arial"/>
                <w:sz w:val="18"/>
                <w:szCs w:val="18"/>
              </w:rPr>
              <w:t>Up</w:t>
            </w:r>
          </w:p>
        </w:tc>
        <w:tc>
          <w:tcPr>
            <w:tcW w:w="0" w:type="auto"/>
            <w:tcBorders>
              <w:top w:val="double" w:sz="4" w:space="0" w:color="auto"/>
            </w:tcBorders>
            <w:vAlign w:val="center"/>
          </w:tcPr>
          <w:p w:rsidR="00CC008E" w:rsidRPr="00C9751D" w:rsidRDefault="00910E88" w:rsidP="00B41FED">
            <w:pPr>
              <w:pStyle w:val="Default"/>
              <w:jc w:val="center"/>
              <w:rPr>
                <w:sz w:val="18"/>
                <w:szCs w:val="18"/>
              </w:rPr>
            </w:pPr>
            <w:r>
              <w:rPr>
                <w:sz w:val="18"/>
                <w:szCs w:val="18"/>
              </w:rPr>
              <w:t>120,298</w:t>
            </w:r>
          </w:p>
        </w:tc>
        <w:tc>
          <w:tcPr>
            <w:tcW w:w="0" w:type="auto"/>
            <w:tcBorders>
              <w:top w:val="double" w:sz="4" w:space="0" w:color="auto"/>
            </w:tcBorders>
            <w:vAlign w:val="center"/>
          </w:tcPr>
          <w:p w:rsidR="00CC008E" w:rsidRPr="00C9751D" w:rsidRDefault="00B37979" w:rsidP="00B41FED">
            <w:pPr>
              <w:pStyle w:val="Default"/>
              <w:jc w:val="center"/>
              <w:rPr>
                <w:sz w:val="18"/>
                <w:szCs w:val="18"/>
              </w:rPr>
            </w:pPr>
            <w:r>
              <w:rPr>
                <w:sz w:val="18"/>
                <w:szCs w:val="18"/>
              </w:rPr>
              <w:t>11</w:t>
            </w:r>
            <w:r w:rsidR="00715DA5">
              <w:rPr>
                <w:sz w:val="18"/>
                <w:szCs w:val="18"/>
              </w:rPr>
              <w:t>%</w:t>
            </w:r>
          </w:p>
        </w:tc>
      </w:tr>
      <w:tr w:rsidR="00CC008E" w:rsidRPr="00C9751D" w:rsidTr="00452915">
        <w:trPr>
          <w:jc w:val="center"/>
        </w:trPr>
        <w:tc>
          <w:tcPr>
            <w:tcW w:w="0" w:type="auto"/>
            <w:vAlign w:val="center"/>
          </w:tcPr>
          <w:p w:rsidR="00CC008E" w:rsidRPr="00C9751D" w:rsidRDefault="00CC008E" w:rsidP="00B41FED">
            <w:pPr>
              <w:jc w:val="center"/>
              <w:rPr>
                <w:rFonts w:cs="Arial"/>
                <w:sz w:val="18"/>
                <w:szCs w:val="18"/>
              </w:rPr>
            </w:pPr>
            <w:r w:rsidRPr="00C9751D">
              <w:rPr>
                <w:rFonts w:cs="Arial"/>
                <w:sz w:val="18"/>
                <w:szCs w:val="18"/>
              </w:rPr>
              <w:t>Agriculture</w:t>
            </w:r>
          </w:p>
        </w:tc>
        <w:tc>
          <w:tcPr>
            <w:tcW w:w="0" w:type="auto"/>
            <w:vAlign w:val="center"/>
          </w:tcPr>
          <w:p w:rsidR="00CC008E" w:rsidRPr="00C9751D" w:rsidRDefault="00455340" w:rsidP="00B41FED">
            <w:pPr>
              <w:pStyle w:val="Default"/>
              <w:jc w:val="center"/>
              <w:rPr>
                <w:sz w:val="18"/>
                <w:szCs w:val="18"/>
              </w:rPr>
            </w:pPr>
            <w:r w:rsidRPr="00C9751D">
              <w:rPr>
                <w:sz w:val="18"/>
                <w:szCs w:val="18"/>
              </w:rPr>
              <w:t>231,827</w:t>
            </w:r>
          </w:p>
        </w:tc>
        <w:tc>
          <w:tcPr>
            <w:tcW w:w="0" w:type="auto"/>
            <w:vAlign w:val="center"/>
          </w:tcPr>
          <w:p w:rsidR="00CC008E" w:rsidRPr="00C9751D" w:rsidRDefault="00B37979" w:rsidP="00B37979">
            <w:pPr>
              <w:pStyle w:val="Default"/>
              <w:jc w:val="center"/>
              <w:rPr>
                <w:sz w:val="18"/>
                <w:szCs w:val="18"/>
              </w:rPr>
            </w:pPr>
            <w:r>
              <w:rPr>
                <w:sz w:val="18"/>
                <w:szCs w:val="18"/>
              </w:rPr>
              <w:t>22</w:t>
            </w:r>
            <w:r w:rsidR="00715DA5">
              <w:rPr>
                <w:sz w:val="18"/>
                <w:szCs w:val="18"/>
              </w:rPr>
              <w:t>%</w:t>
            </w:r>
          </w:p>
        </w:tc>
      </w:tr>
      <w:tr w:rsidR="00CC008E" w:rsidRPr="00C9751D" w:rsidTr="00452915">
        <w:trPr>
          <w:jc w:val="center"/>
        </w:trPr>
        <w:tc>
          <w:tcPr>
            <w:tcW w:w="0" w:type="auto"/>
            <w:vAlign w:val="center"/>
          </w:tcPr>
          <w:p w:rsidR="00CC008E" w:rsidRPr="00C9751D" w:rsidRDefault="00CC008E" w:rsidP="00B41FED">
            <w:pPr>
              <w:jc w:val="center"/>
              <w:rPr>
                <w:rFonts w:cs="Arial"/>
                <w:sz w:val="18"/>
                <w:szCs w:val="18"/>
              </w:rPr>
            </w:pPr>
            <w:r w:rsidRPr="00C9751D">
              <w:rPr>
                <w:rFonts w:cs="Arial"/>
                <w:sz w:val="18"/>
                <w:szCs w:val="18"/>
              </w:rPr>
              <w:t>Rangeland</w:t>
            </w:r>
          </w:p>
        </w:tc>
        <w:tc>
          <w:tcPr>
            <w:tcW w:w="0" w:type="auto"/>
            <w:vAlign w:val="center"/>
          </w:tcPr>
          <w:p w:rsidR="00CC008E" w:rsidRPr="00C9751D" w:rsidRDefault="00910E88" w:rsidP="00B41FED">
            <w:pPr>
              <w:pStyle w:val="Default"/>
              <w:jc w:val="center"/>
              <w:rPr>
                <w:sz w:val="18"/>
                <w:szCs w:val="18"/>
              </w:rPr>
            </w:pPr>
            <w:r>
              <w:rPr>
                <w:sz w:val="18"/>
                <w:szCs w:val="18"/>
              </w:rPr>
              <w:t>29,096</w:t>
            </w:r>
          </w:p>
        </w:tc>
        <w:tc>
          <w:tcPr>
            <w:tcW w:w="0" w:type="auto"/>
            <w:vAlign w:val="center"/>
          </w:tcPr>
          <w:p w:rsidR="00CC008E" w:rsidRPr="00C9751D" w:rsidRDefault="00B37979" w:rsidP="00B41FED">
            <w:pPr>
              <w:pStyle w:val="Default"/>
              <w:jc w:val="center"/>
              <w:rPr>
                <w:sz w:val="18"/>
                <w:szCs w:val="18"/>
              </w:rPr>
            </w:pPr>
            <w:r>
              <w:rPr>
                <w:sz w:val="18"/>
                <w:szCs w:val="18"/>
              </w:rPr>
              <w:t>3</w:t>
            </w:r>
            <w:r w:rsidR="00715DA5">
              <w:rPr>
                <w:sz w:val="18"/>
                <w:szCs w:val="18"/>
              </w:rPr>
              <w:t>%</w:t>
            </w:r>
          </w:p>
        </w:tc>
      </w:tr>
      <w:tr w:rsidR="00CC008E" w:rsidRPr="00C9751D" w:rsidTr="00452915">
        <w:trPr>
          <w:jc w:val="center"/>
        </w:trPr>
        <w:tc>
          <w:tcPr>
            <w:tcW w:w="0" w:type="auto"/>
            <w:vAlign w:val="center"/>
          </w:tcPr>
          <w:p w:rsidR="00CC008E" w:rsidRPr="00C9751D" w:rsidRDefault="00CC008E" w:rsidP="00B41FED">
            <w:pPr>
              <w:jc w:val="center"/>
              <w:rPr>
                <w:rFonts w:cs="Arial"/>
                <w:sz w:val="18"/>
                <w:szCs w:val="18"/>
              </w:rPr>
            </w:pPr>
            <w:r w:rsidRPr="00C9751D">
              <w:rPr>
                <w:rFonts w:cs="Arial"/>
                <w:sz w:val="18"/>
                <w:szCs w:val="18"/>
              </w:rPr>
              <w:t>Upland Forest</w:t>
            </w:r>
          </w:p>
        </w:tc>
        <w:tc>
          <w:tcPr>
            <w:tcW w:w="0" w:type="auto"/>
            <w:vAlign w:val="center"/>
          </w:tcPr>
          <w:p w:rsidR="00CC008E" w:rsidRPr="00C9751D" w:rsidRDefault="00910E88" w:rsidP="00B41FED">
            <w:pPr>
              <w:pStyle w:val="Default"/>
              <w:jc w:val="center"/>
              <w:rPr>
                <w:sz w:val="18"/>
                <w:szCs w:val="18"/>
              </w:rPr>
            </w:pPr>
            <w:r>
              <w:rPr>
                <w:sz w:val="18"/>
                <w:szCs w:val="18"/>
              </w:rPr>
              <w:t>508,485</w:t>
            </w:r>
          </w:p>
        </w:tc>
        <w:tc>
          <w:tcPr>
            <w:tcW w:w="0" w:type="auto"/>
            <w:vAlign w:val="center"/>
          </w:tcPr>
          <w:p w:rsidR="00CC008E" w:rsidRPr="00C9751D" w:rsidRDefault="00B37979" w:rsidP="007B2163">
            <w:pPr>
              <w:pStyle w:val="Default"/>
              <w:jc w:val="center"/>
              <w:rPr>
                <w:sz w:val="18"/>
                <w:szCs w:val="18"/>
              </w:rPr>
            </w:pPr>
            <w:r>
              <w:rPr>
                <w:sz w:val="18"/>
                <w:szCs w:val="18"/>
              </w:rPr>
              <w:t>47</w:t>
            </w:r>
            <w:r w:rsidR="00715DA5">
              <w:rPr>
                <w:sz w:val="18"/>
                <w:szCs w:val="18"/>
              </w:rPr>
              <w:t>%</w:t>
            </w:r>
          </w:p>
        </w:tc>
      </w:tr>
      <w:tr w:rsidR="00CC008E" w:rsidRPr="00C9751D" w:rsidTr="00452915">
        <w:trPr>
          <w:jc w:val="center"/>
        </w:trPr>
        <w:tc>
          <w:tcPr>
            <w:tcW w:w="0" w:type="auto"/>
            <w:vAlign w:val="center"/>
          </w:tcPr>
          <w:p w:rsidR="00CC008E" w:rsidRPr="00C9751D" w:rsidRDefault="00CC008E" w:rsidP="00B41FED">
            <w:pPr>
              <w:jc w:val="center"/>
              <w:rPr>
                <w:rFonts w:cs="Arial"/>
                <w:sz w:val="18"/>
                <w:szCs w:val="18"/>
              </w:rPr>
            </w:pPr>
            <w:r w:rsidRPr="00C9751D">
              <w:rPr>
                <w:rFonts w:cs="Arial"/>
                <w:sz w:val="18"/>
                <w:szCs w:val="18"/>
              </w:rPr>
              <w:t>Water</w:t>
            </w:r>
          </w:p>
        </w:tc>
        <w:tc>
          <w:tcPr>
            <w:tcW w:w="0" w:type="auto"/>
            <w:vAlign w:val="center"/>
          </w:tcPr>
          <w:p w:rsidR="00CC008E" w:rsidRPr="00C9751D" w:rsidRDefault="00910E88" w:rsidP="00B41FED">
            <w:pPr>
              <w:pStyle w:val="Default"/>
              <w:jc w:val="center"/>
              <w:rPr>
                <w:sz w:val="18"/>
                <w:szCs w:val="18"/>
              </w:rPr>
            </w:pPr>
            <w:r>
              <w:rPr>
                <w:sz w:val="18"/>
                <w:szCs w:val="18"/>
              </w:rPr>
              <w:t>14,735</w:t>
            </w:r>
          </w:p>
        </w:tc>
        <w:tc>
          <w:tcPr>
            <w:tcW w:w="0" w:type="auto"/>
            <w:vAlign w:val="center"/>
          </w:tcPr>
          <w:p w:rsidR="00CC008E" w:rsidRPr="00C9751D" w:rsidRDefault="00B37979" w:rsidP="007B2163">
            <w:pPr>
              <w:pStyle w:val="Default"/>
              <w:jc w:val="center"/>
              <w:rPr>
                <w:sz w:val="18"/>
                <w:szCs w:val="18"/>
              </w:rPr>
            </w:pPr>
            <w:r>
              <w:rPr>
                <w:sz w:val="18"/>
                <w:szCs w:val="18"/>
              </w:rPr>
              <w:t>1</w:t>
            </w:r>
            <w:r w:rsidR="00715DA5">
              <w:rPr>
                <w:sz w:val="18"/>
                <w:szCs w:val="18"/>
              </w:rPr>
              <w:t>%</w:t>
            </w:r>
          </w:p>
        </w:tc>
      </w:tr>
      <w:tr w:rsidR="00CC008E" w:rsidRPr="00C9751D" w:rsidTr="00452915">
        <w:trPr>
          <w:jc w:val="center"/>
        </w:trPr>
        <w:tc>
          <w:tcPr>
            <w:tcW w:w="0" w:type="auto"/>
            <w:vAlign w:val="center"/>
          </w:tcPr>
          <w:p w:rsidR="00CC008E" w:rsidRPr="00C9751D" w:rsidRDefault="00CC008E" w:rsidP="00B41FED">
            <w:pPr>
              <w:jc w:val="center"/>
              <w:rPr>
                <w:rFonts w:cs="Arial"/>
                <w:sz w:val="18"/>
                <w:szCs w:val="18"/>
              </w:rPr>
            </w:pPr>
            <w:r w:rsidRPr="00C9751D">
              <w:rPr>
                <w:rFonts w:cs="Arial"/>
                <w:sz w:val="18"/>
                <w:szCs w:val="18"/>
              </w:rPr>
              <w:t>Wetland</w:t>
            </w:r>
          </w:p>
        </w:tc>
        <w:tc>
          <w:tcPr>
            <w:tcW w:w="0" w:type="auto"/>
            <w:vAlign w:val="center"/>
          </w:tcPr>
          <w:p w:rsidR="00CC008E" w:rsidRPr="00C9751D" w:rsidRDefault="00910E88" w:rsidP="00B41FED">
            <w:pPr>
              <w:pStyle w:val="Default"/>
              <w:jc w:val="center"/>
              <w:rPr>
                <w:sz w:val="18"/>
                <w:szCs w:val="18"/>
              </w:rPr>
            </w:pPr>
            <w:r>
              <w:rPr>
                <w:sz w:val="18"/>
                <w:szCs w:val="18"/>
              </w:rPr>
              <w:t>159,915</w:t>
            </w:r>
          </w:p>
        </w:tc>
        <w:tc>
          <w:tcPr>
            <w:tcW w:w="0" w:type="auto"/>
            <w:vAlign w:val="center"/>
          </w:tcPr>
          <w:p w:rsidR="00CC008E" w:rsidRPr="00C9751D" w:rsidRDefault="00B37979" w:rsidP="00B41FED">
            <w:pPr>
              <w:pStyle w:val="Default"/>
              <w:jc w:val="center"/>
              <w:rPr>
                <w:sz w:val="18"/>
                <w:szCs w:val="18"/>
              </w:rPr>
            </w:pPr>
            <w:r>
              <w:rPr>
                <w:sz w:val="18"/>
                <w:szCs w:val="18"/>
              </w:rPr>
              <w:t>15</w:t>
            </w:r>
            <w:r w:rsidR="00715DA5">
              <w:rPr>
                <w:sz w:val="18"/>
                <w:szCs w:val="18"/>
              </w:rPr>
              <w:t>%</w:t>
            </w:r>
          </w:p>
        </w:tc>
      </w:tr>
      <w:tr w:rsidR="00CC008E" w:rsidRPr="00C9751D" w:rsidTr="00452915">
        <w:trPr>
          <w:jc w:val="center"/>
        </w:trPr>
        <w:tc>
          <w:tcPr>
            <w:tcW w:w="0" w:type="auto"/>
            <w:tcBorders>
              <w:bottom w:val="single" w:sz="6" w:space="0" w:color="auto"/>
            </w:tcBorders>
            <w:vAlign w:val="center"/>
          </w:tcPr>
          <w:p w:rsidR="00CC008E" w:rsidRPr="00C9751D" w:rsidRDefault="00CC008E" w:rsidP="00B41FED">
            <w:pPr>
              <w:jc w:val="center"/>
              <w:rPr>
                <w:rFonts w:cs="Arial"/>
                <w:sz w:val="18"/>
                <w:szCs w:val="18"/>
              </w:rPr>
            </w:pPr>
            <w:r w:rsidRPr="00C9751D">
              <w:rPr>
                <w:rFonts w:cs="Arial"/>
                <w:sz w:val="18"/>
                <w:szCs w:val="18"/>
              </w:rPr>
              <w:t>Barren Land</w:t>
            </w:r>
          </w:p>
        </w:tc>
        <w:tc>
          <w:tcPr>
            <w:tcW w:w="0" w:type="auto"/>
            <w:tcBorders>
              <w:bottom w:val="single" w:sz="6" w:space="0" w:color="auto"/>
            </w:tcBorders>
            <w:vAlign w:val="center"/>
          </w:tcPr>
          <w:p w:rsidR="00CC008E" w:rsidRPr="00C9751D" w:rsidRDefault="00910E88" w:rsidP="00B41FED">
            <w:pPr>
              <w:pStyle w:val="Default"/>
              <w:jc w:val="center"/>
              <w:rPr>
                <w:sz w:val="18"/>
                <w:szCs w:val="18"/>
              </w:rPr>
            </w:pPr>
            <w:r>
              <w:rPr>
                <w:sz w:val="18"/>
                <w:szCs w:val="18"/>
              </w:rPr>
              <w:t>5,715</w:t>
            </w:r>
          </w:p>
        </w:tc>
        <w:tc>
          <w:tcPr>
            <w:tcW w:w="0" w:type="auto"/>
            <w:tcBorders>
              <w:bottom w:val="single" w:sz="6" w:space="0" w:color="auto"/>
            </w:tcBorders>
            <w:vAlign w:val="center"/>
          </w:tcPr>
          <w:p w:rsidR="00CC008E" w:rsidRPr="00C9751D" w:rsidRDefault="00B37979" w:rsidP="007B2163">
            <w:pPr>
              <w:pStyle w:val="Default"/>
              <w:jc w:val="center"/>
              <w:rPr>
                <w:sz w:val="18"/>
                <w:szCs w:val="18"/>
              </w:rPr>
            </w:pPr>
            <w:r>
              <w:rPr>
                <w:sz w:val="18"/>
                <w:szCs w:val="18"/>
              </w:rPr>
              <w:t>1</w:t>
            </w:r>
            <w:r w:rsidR="00715DA5">
              <w:rPr>
                <w:sz w:val="18"/>
                <w:szCs w:val="18"/>
              </w:rPr>
              <w:t>%</w:t>
            </w:r>
          </w:p>
        </w:tc>
      </w:tr>
      <w:tr w:rsidR="00CC008E" w:rsidRPr="00C9751D" w:rsidTr="00452915">
        <w:trPr>
          <w:jc w:val="center"/>
        </w:trPr>
        <w:tc>
          <w:tcPr>
            <w:tcW w:w="0" w:type="auto"/>
            <w:tcBorders>
              <w:top w:val="single" w:sz="6" w:space="0" w:color="auto"/>
              <w:bottom w:val="double" w:sz="4" w:space="0" w:color="auto"/>
            </w:tcBorders>
            <w:vAlign w:val="center"/>
          </w:tcPr>
          <w:p w:rsidR="00CC008E" w:rsidRPr="00C9751D" w:rsidRDefault="00CC008E" w:rsidP="00A560B2">
            <w:pPr>
              <w:jc w:val="center"/>
              <w:rPr>
                <w:rFonts w:cs="Arial"/>
                <w:sz w:val="18"/>
                <w:szCs w:val="18"/>
              </w:rPr>
            </w:pPr>
            <w:r w:rsidRPr="00C9751D">
              <w:rPr>
                <w:rFonts w:cs="Arial"/>
                <w:sz w:val="18"/>
                <w:szCs w:val="18"/>
              </w:rPr>
              <w:t>Transportation, Communication</w:t>
            </w:r>
            <w:r w:rsidR="00A560B2">
              <w:rPr>
                <w:rFonts w:cs="Arial"/>
                <w:sz w:val="18"/>
                <w:szCs w:val="18"/>
              </w:rPr>
              <w:t>, and</w:t>
            </w:r>
            <w:r w:rsidRPr="00C9751D">
              <w:rPr>
                <w:rFonts w:cs="Arial"/>
                <w:sz w:val="18"/>
                <w:szCs w:val="18"/>
              </w:rPr>
              <w:t xml:space="preserve"> Utilities</w:t>
            </w:r>
          </w:p>
        </w:tc>
        <w:tc>
          <w:tcPr>
            <w:tcW w:w="0" w:type="auto"/>
            <w:tcBorders>
              <w:top w:val="single" w:sz="6" w:space="0" w:color="auto"/>
              <w:bottom w:val="double" w:sz="4" w:space="0" w:color="auto"/>
            </w:tcBorders>
            <w:vAlign w:val="center"/>
          </w:tcPr>
          <w:p w:rsidR="00CC008E" w:rsidRPr="00C9751D" w:rsidRDefault="00910E88" w:rsidP="007B2163">
            <w:pPr>
              <w:pStyle w:val="Default"/>
              <w:jc w:val="center"/>
              <w:rPr>
                <w:sz w:val="18"/>
                <w:szCs w:val="18"/>
              </w:rPr>
            </w:pPr>
            <w:r>
              <w:rPr>
                <w:sz w:val="18"/>
                <w:szCs w:val="18"/>
              </w:rPr>
              <w:t>13,100</w:t>
            </w:r>
          </w:p>
        </w:tc>
        <w:tc>
          <w:tcPr>
            <w:tcW w:w="0" w:type="auto"/>
            <w:tcBorders>
              <w:top w:val="single" w:sz="6" w:space="0" w:color="auto"/>
              <w:bottom w:val="double" w:sz="4" w:space="0" w:color="auto"/>
            </w:tcBorders>
            <w:vAlign w:val="center"/>
          </w:tcPr>
          <w:p w:rsidR="00CC008E" w:rsidRPr="00C9751D" w:rsidRDefault="00B37979" w:rsidP="007B2163">
            <w:pPr>
              <w:pStyle w:val="Default"/>
              <w:jc w:val="center"/>
              <w:rPr>
                <w:sz w:val="18"/>
                <w:szCs w:val="18"/>
              </w:rPr>
            </w:pPr>
            <w:r>
              <w:rPr>
                <w:sz w:val="18"/>
                <w:szCs w:val="18"/>
              </w:rPr>
              <w:t>1</w:t>
            </w:r>
            <w:r w:rsidR="00715DA5">
              <w:rPr>
                <w:sz w:val="18"/>
                <w:szCs w:val="18"/>
              </w:rPr>
              <w:t>%</w:t>
            </w:r>
          </w:p>
        </w:tc>
      </w:tr>
      <w:tr w:rsidR="00CC008E" w:rsidRPr="00B41FED" w:rsidTr="00452915">
        <w:trPr>
          <w:jc w:val="center"/>
        </w:trPr>
        <w:tc>
          <w:tcPr>
            <w:tcW w:w="0" w:type="auto"/>
            <w:tcBorders>
              <w:top w:val="double" w:sz="4" w:space="0" w:color="auto"/>
            </w:tcBorders>
            <w:shd w:val="clear" w:color="auto" w:fill="FFFF99"/>
            <w:vAlign w:val="center"/>
          </w:tcPr>
          <w:p w:rsidR="00CC008E" w:rsidRPr="00C9751D" w:rsidRDefault="00CC008E" w:rsidP="00B41FED">
            <w:pPr>
              <w:jc w:val="center"/>
              <w:rPr>
                <w:b/>
              </w:rPr>
            </w:pPr>
            <w:r w:rsidRPr="00C9751D">
              <w:rPr>
                <w:rFonts w:cs="Arial"/>
                <w:b/>
                <w:sz w:val="18"/>
                <w:szCs w:val="18"/>
              </w:rPr>
              <w:t>Total</w:t>
            </w:r>
          </w:p>
        </w:tc>
        <w:tc>
          <w:tcPr>
            <w:tcW w:w="0" w:type="auto"/>
            <w:tcBorders>
              <w:top w:val="double" w:sz="4" w:space="0" w:color="auto"/>
            </w:tcBorders>
            <w:shd w:val="clear" w:color="auto" w:fill="FFFF99"/>
            <w:vAlign w:val="center"/>
          </w:tcPr>
          <w:p w:rsidR="00CC008E" w:rsidRPr="00C9751D" w:rsidRDefault="00455340" w:rsidP="00B37979">
            <w:pPr>
              <w:pStyle w:val="Default"/>
              <w:jc w:val="center"/>
              <w:rPr>
                <w:b/>
                <w:sz w:val="18"/>
                <w:szCs w:val="18"/>
              </w:rPr>
            </w:pPr>
            <w:r w:rsidRPr="00C9751D">
              <w:rPr>
                <w:b/>
                <w:sz w:val="18"/>
                <w:szCs w:val="18"/>
              </w:rPr>
              <w:t>1,08</w:t>
            </w:r>
            <w:r w:rsidR="00B37979">
              <w:rPr>
                <w:b/>
                <w:sz w:val="18"/>
                <w:szCs w:val="18"/>
              </w:rPr>
              <w:t>3</w:t>
            </w:r>
            <w:r w:rsidRPr="00C9751D">
              <w:rPr>
                <w:b/>
                <w:sz w:val="18"/>
                <w:szCs w:val="18"/>
              </w:rPr>
              <w:t>,</w:t>
            </w:r>
            <w:r w:rsidR="00B37979">
              <w:rPr>
                <w:b/>
                <w:sz w:val="18"/>
                <w:szCs w:val="18"/>
              </w:rPr>
              <w:t>171</w:t>
            </w:r>
          </w:p>
        </w:tc>
        <w:tc>
          <w:tcPr>
            <w:tcW w:w="0" w:type="auto"/>
            <w:tcBorders>
              <w:top w:val="double" w:sz="4" w:space="0" w:color="auto"/>
            </w:tcBorders>
            <w:shd w:val="clear" w:color="auto" w:fill="FFFF99"/>
            <w:vAlign w:val="center"/>
          </w:tcPr>
          <w:p w:rsidR="00CC008E" w:rsidRPr="00B41FED" w:rsidRDefault="00CC008E" w:rsidP="00B41FED">
            <w:pPr>
              <w:pStyle w:val="Default"/>
              <w:jc w:val="center"/>
              <w:rPr>
                <w:b/>
                <w:color w:val="auto"/>
                <w:sz w:val="18"/>
                <w:szCs w:val="18"/>
              </w:rPr>
            </w:pPr>
            <w:r w:rsidRPr="00C9751D">
              <w:rPr>
                <w:b/>
                <w:color w:val="auto"/>
                <w:sz w:val="18"/>
                <w:szCs w:val="18"/>
              </w:rPr>
              <w:t>100.0</w:t>
            </w:r>
            <w:r w:rsidR="00715DA5">
              <w:rPr>
                <w:b/>
                <w:color w:val="auto"/>
                <w:sz w:val="18"/>
                <w:szCs w:val="18"/>
              </w:rPr>
              <w:t>%</w:t>
            </w:r>
          </w:p>
        </w:tc>
      </w:tr>
    </w:tbl>
    <w:p w:rsidR="009B6091" w:rsidRDefault="009B6091" w:rsidP="009B6091"/>
    <w:p w:rsidR="007B2163" w:rsidRPr="00C9751D" w:rsidRDefault="007B2163" w:rsidP="003B0CAA">
      <w:pPr>
        <w:pStyle w:val="Tableheading"/>
      </w:pPr>
      <w:bookmarkStart w:id="233" w:name="Table6"/>
      <w:bookmarkStart w:id="234" w:name="_Toc306623221"/>
      <w:proofErr w:type="gramStart"/>
      <w:r w:rsidRPr="00C9751D">
        <w:t xml:space="preserve">Table </w:t>
      </w:r>
      <w:r w:rsidR="00C648DA">
        <w:t>6</w:t>
      </w:r>
      <w:bookmarkEnd w:id="233"/>
      <w:r w:rsidR="00CF488D">
        <w:t>.</w:t>
      </w:r>
      <w:proofErr w:type="gramEnd"/>
      <w:r w:rsidR="00CF488D">
        <w:t xml:space="preserve"> </w:t>
      </w:r>
      <w:r w:rsidR="00B374FC">
        <w:t xml:space="preserve"> </w:t>
      </w:r>
      <w:r>
        <w:t xml:space="preserve">Agricultural </w:t>
      </w:r>
      <w:r w:rsidR="0005088D">
        <w:t>l</w:t>
      </w:r>
      <w:r w:rsidR="0005088D" w:rsidRPr="00C9751D">
        <w:t xml:space="preserve">and </w:t>
      </w:r>
      <w:r w:rsidR="0005088D">
        <w:t>u</w:t>
      </w:r>
      <w:r w:rsidR="0005088D" w:rsidRPr="00C9751D">
        <w:t xml:space="preserve">se </w:t>
      </w:r>
      <w:r w:rsidR="0005088D">
        <w:t>c</w:t>
      </w:r>
      <w:r w:rsidR="0005088D" w:rsidRPr="00C9751D">
        <w:t xml:space="preserve">lassifications </w:t>
      </w:r>
      <w:r w:rsidRPr="00C9751D">
        <w:t xml:space="preserve">in </w:t>
      </w:r>
      <w:r w:rsidRPr="00C9751D">
        <w:rPr>
          <w:rFonts w:hint="eastAsia"/>
        </w:rPr>
        <w:t>the</w:t>
      </w:r>
      <w:r w:rsidRPr="00C9751D">
        <w:t xml:space="preserve"> </w:t>
      </w:r>
      <w:proofErr w:type="gramStart"/>
      <w:r w:rsidRPr="00C9751D">
        <w:t>S</w:t>
      </w:r>
      <w:r w:rsidR="00715DA5">
        <w:t>anta Fe</w:t>
      </w:r>
      <w:proofErr w:type="gramEnd"/>
      <w:r w:rsidR="00715DA5">
        <w:t xml:space="preserve"> River</w:t>
      </w:r>
      <w:r w:rsidRPr="00C9751D">
        <w:t xml:space="preserve"> Basin</w:t>
      </w:r>
      <w:r w:rsidR="0005088D">
        <w:t xml:space="preserve"> in 200</w:t>
      </w:r>
      <w:r w:rsidR="003761D6">
        <w:t>8</w:t>
      </w:r>
      <w:bookmarkEnd w:id="234"/>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ayout w:type="fixed"/>
        <w:tblLook w:val="04A0"/>
      </w:tblPr>
      <w:tblGrid>
        <w:gridCol w:w="3930"/>
        <w:gridCol w:w="1170"/>
        <w:gridCol w:w="900"/>
      </w:tblGrid>
      <w:tr w:rsidR="00A560B2" w:rsidRPr="00C9751D" w:rsidTr="002532A4">
        <w:trPr>
          <w:trHeight w:val="444"/>
          <w:jc w:val="center"/>
        </w:trPr>
        <w:tc>
          <w:tcPr>
            <w:tcW w:w="3930" w:type="dxa"/>
            <w:tcBorders>
              <w:top w:val="double" w:sz="4" w:space="0" w:color="auto"/>
              <w:bottom w:val="single" w:sz="6" w:space="0" w:color="auto"/>
            </w:tcBorders>
            <w:shd w:val="clear" w:color="auto" w:fill="FABF8F" w:themeFill="accent6" w:themeFillTint="99"/>
            <w:vAlign w:val="bottom"/>
          </w:tcPr>
          <w:p w:rsidR="00A560B2" w:rsidRDefault="00A560B2" w:rsidP="00A560B2">
            <w:pPr>
              <w:jc w:val="center"/>
              <w:rPr>
                <w:rFonts w:ascii="Arial Bold" w:hAnsi="Arial Bold" w:cs="Arial"/>
                <w:b/>
                <w:smallCaps/>
                <w:sz w:val="18"/>
                <w:szCs w:val="18"/>
              </w:rPr>
            </w:pPr>
            <w:r>
              <w:rPr>
                <w:rFonts w:ascii="Arial Bold" w:hAnsi="Arial Bold" w:cs="Arial"/>
                <w:b/>
                <w:smallCaps/>
                <w:sz w:val="18"/>
                <w:szCs w:val="18"/>
              </w:rPr>
              <w:t xml:space="preserve">Agricultural </w:t>
            </w:r>
            <w:r w:rsidRPr="00C9751D">
              <w:rPr>
                <w:rFonts w:ascii="Arial Bold" w:hAnsi="Arial Bold" w:cs="Arial"/>
                <w:b/>
                <w:smallCaps/>
                <w:sz w:val="18"/>
                <w:szCs w:val="18"/>
              </w:rPr>
              <w:t>Land Use</w:t>
            </w:r>
          </w:p>
          <w:p w:rsidR="00A560B2" w:rsidRPr="00C9751D" w:rsidRDefault="00A560B2" w:rsidP="00A560B2">
            <w:pPr>
              <w:jc w:val="center"/>
              <w:rPr>
                <w:rFonts w:ascii="Arial Bold" w:hAnsi="Arial Bold" w:cs="Arial"/>
                <w:b/>
                <w:smallCaps/>
                <w:sz w:val="18"/>
                <w:szCs w:val="18"/>
              </w:rPr>
            </w:pPr>
            <w:r>
              <w:rPr>
                <w:rFonts w:ascii="Arial Bold" w:hAnsi="Arial Bold" w:cs="Arial"/>
                <w:b/>
                <w:smallCaps/>
                <w:sz w:val="18"/>
                <w:szCs w:val="18"/>
              </w:rPr>
              <w:t>(by  Land Use Code)</w:t>
            </w:r>
          </w:p>
        </w:tc>
        <w:tc>
          <w:tcPr>
            <w:tcW w:w="1170" w:type="dxa"/>
            <w:tcBorders>
              <w:top w:val="double" w:sz="4" w:space="0" w:color="auto"/>
            </w:tcBorders>
            <w:shd w:val="clear" w:color="auto" w:fill="FABF8F" w:themeFill="accent6" w:themeFillTint="99"/>
            <w:vAlign w:val="bottom"/>
          </w:tcPr>
          <w:p w:rsidR="00A560B2" w:rsidRPr="00A560B2" w:rsidRDefault="00A560B2" w:rsidP="00A560B2">
            <w:pPr>
              <w:jc w:val="center"/>
              <w:rPr>
                <w:rFonts w:ascii="Arial Bold" w:hAnsi="Arial Bold" w:cs="Arial"/>
                <w:smallCaps/>
                <w:sz w:val="18"/>
                <w:szCs w:val="18"/>
              </w:rPr>
            </w:pPr>
            <w:r w:rsidRPr="00A560B2">
              <w:rPr>
                <w:rFonts w:ascii="Arial Bold" w:hAnsi="Arial Bold" w:cs="Arial"/>
                <w:smallCaps/>
                <w:sz w:val="18"/>
                <w:szCs w:val="18"/>
              </w:rPr>
              <w:t>Acres</w:t>
            </w:r>
          </w:p>
        </w:tc>
        <w:tc>
          <w:tcPr>
            <w:tcW w:w="900" w:type="dxa"/>
            <w:tcBorders>
              <w:top w:val="double" w:sz="4" w:space="0" w:color="auto"/>
            </w:tcBorders>
            <w:shd w:val="clear" w:color="auto" w:fill="FABF8F" w:themeFill="accent6" w:themeFillTint="99"/>
            <w:vAlign w:val="bottom"/>
          </w:tcPr>
          <w:p w:rsidR="00A560B2" w:rsidRPr="00C9751D" w:rsidRDefault="00A560B2" w:rsidP="00A560B2">
            <w:pPr>
              <w:jc w:val="center"/>
              <w:rPr>
                <w:rFonts w:ascii="Arial Bold" w:hAnsi="Arial Bold" w:cs="Arial"/>
                <w:b/>
                <w:smallCaps/>
                <w:sz w:val="18"/>
                <w:szCs w:val="18"/>
              </w:rPr>
            </w:pPr>
            <w:r>
              <w:rPr>
                <w:rFonts w:ascii="Arial Bold" w:hAnsi="Arial Bold" w:cs="Arial"/>
                <w:b/>
                <w:smallCaps/>
                <w:sz w:val="18"/>
                <w:szCs w:val="18"/>
              </w:rPr>
              <w:t>%</w:t>
            </w:r>
          </w:p>
        </w:tc>
      </w:tr>
      <w:tr w:rsidR="004D0993" w:rsidRPr="00C9751D" w:rsidTr="00452915">
        <w:trPr>
          <w:trHeight w:val="285"/>
          <w:jc w:val="center"/>
        </w:trPr>
        <w:tc>
          <w:tcPr>
            <w:tcW w:w="3930" w:type="dxa"/>
            <w:tcBorders>
              <w:top w:val="double" w:sz="4" w:space="0" w:color="auto"/>
            </w:tcBorders>
            <w:vAlign w:val="center"/>
          </w:tcPr>
          <w:p w:rsidR="004D0993" w:rsidRPr="00304AA8" w:rsidRDefault="004D0993" w:rsidP="00223C63">
            <w:pPr>
              <w:jc w:val="center"/>
              <w:rPr>
                <w:rFonts w:cs="Arial"/>
                <w:color w:val="000000"/>
                <w:sz w:val="18"/>
                <w:szCs w:val="18"/>
              </w:rPr>
            </w:pPr>
            <w:r w:rsidRPr="00304AA8">
              <w:rPr>
                <w:rFonts w:cs="Arial"/>
                <w:color w:val="000000"/>
                <w:sz w:val="18"/>
                <w:szCs w:val="18"/>
              </w:rPr>
              <w:t>2120 Unimproved Pasture</w:t>
            </w:r>
          </w:p>
        </w:tc>
        <w:tc>
          <w:tcPr>
            <w:tcW w:w="1170" w:type="dxa"/>
            <w:tcBorders>
              <w:top w:val="double" w:sz="4" w:space="0" w:color="auto"/>
            </w:tcBorders>
            <w:vAlign w:val="center"/>
          </w:tcPr>
          <w:p w:rsidR="004D0993" w:rsidRPr="00A560B2" w:rsidRDefault="004D0993" w:rsidP="00A560B2">
            <w:pPr>
              <w:jc w:val="center"/>
              <w:rPr>
                <w:rFonts w:cs="Arial"/>
                <w:color w:val="000000"/>
                <w:sz w:val="18"/>
                <w:szCs w:val="18"/>
              </w:rPr>
            </w:pPr>
            <w:r w:rsidRPr="00A560B2">
              <w:rPr>
                <w:rFonts w:cs="Arial"/>
                <w:color w:val="000000"/>
                <w:sz w:val="18"/>
                <w:szCs w:val="18"/>
              </w:rPr>
              <w:t>20,245.6</w:t>
            </w:r>
          </w:p>
        </w:tc>
        <w:tc>
          <w:tcPr>
            <w:tcW w:w="900" w:type="dxa"/>
            <w:tcBorders>
              <w:top w:val="double" w:sz="4" w:space="0" w:color="auto"/>
            </w:tcBorders>
            <w:vAlign w:val="center"/>
          </w:tcPr>
          <w:p w:rsidR="004D0993" w:rsidRPr="00304AA8" w:rsidRDefault="00304AA8" w:rsidP="00304AA8">
            <w:pPr>
              <w:pStyle w:val="Default"/>
              <w:jc w:val="center"/>
              <w:rPr>
                <w:sz w:val="18"/>
                <w:szCs w:val="18"/>
              </w:rPr>
            </w:pPr>
            <w:r w:rsidRPr="00304AA8">
              <w:rPr>
                <w:sz w:val="18"/>
                <w:szCs w:val="18"/>
              </w:rPr>
              <w:t>9</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color w:val="000000"/>
                <w:sz w:val="18"/>
                <w:szCs w:val="18"/>
              </w:rPr>
            </w:pPr>
            <w:r w:rsidRPr="00304AA8">
              <w:rPr>
                <w:rFonts w:cs="Arial"/>
                <w:color w:val="000000"/>
                <w:sz w:val="18"/>
                <w:szCs w:val="18"/>
              </w:rPr>
              <w:t>2130 Woodland Pasture</w:t>
            </w:r>
          </w:p>
        </w:tc>
        <w:tc>
          <w:tcPr>
            <w:tcW w:w="1170" w:type="dxa"/>
            <w:vAlign w:val="center"/>
          </w:tcPr>
          <w:p w:rsidR="008E2775" w:rsidRPr="00A560B2" w:rsidRDefault="008E2775" w:rsidP="00A560B2">
            <w:pPr>
              <w:jc w:val="center"/>
              <w:rPr>
                <w:rFonts w:cs="Arial"/>
                <w:color w:val="000000"/>
                <w:sz w:val="18"/>
                <w:szCs w:val="18"/>
              </w:rPr>
            </w:pPr>
            <w:r w:rsidRPr="00A560B2">
              <w:rPr>
                <w:rFonts w:cs="Arial"/>
                <w:color w:val="000000"/>
                <w:sz w:val="18"/>
                <w:szCs w:val="18"/>
              </w:rPr>
              <w:t>16,595.4</w:t>
            </w:r>
          </w:p>
        </w:tc>
        <w:tc>
          <w:tcPr>
            <w:tcW w:w="900" w:type="dxa"/>
            <w:vAlign w:val="center"/>
          </w:tcPr>
          <w:p w:rsidR="008E2775" w:rsidRPr="00304AA8" w:rsidRDefault="00304AA8" w:rsidP="00304AA8">
            <w:pPr>
              <w:pStyle w:val="Default"/>
              <w:jc w:val="center"/>
              <w:rPr>
                <w:sz w:val="18"/>
                <w:szCs w:val="18"/>
              </w:rPr>
            </w:pPr>
            <w:r w:rsidRPr="00304AA8">
              <w:rPr>
                <w:sz w:val="18"/>
                <w:szCs w:val="18"/>
              </w:rPr>
              <w:t>7</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color w:val="000000"/>
                <w:sz w:val="18"/>
                <w:szCs w:val="18"/>
              </w:rPr>
            </w:pPr>
            <w:r w:rsidRPr="00304AA8">
              <w:rPr>
                <w:rFonts w:cs="Arial"/>
                <w:color w:val="000000"/>
                <w:sz w:val="18"/>
                <w:szCs w:val="18"/>
              </w:rPr>
              <w:t>2110 Improved Pasture</w:t>
            </w:r>
          </w:p>
        </w:tc>
        <w:tc>
          <w:tcPr>
            <w:tcW w:w="1170" w:type="dxa"/>
            <w:vAlign w:val="center"/>
          </w:tcPr>
          <w:p w:rsidR="008E2775" w:rsidRPr="00A560B2" w:rsidRDefault="008E2775" w:rsidP="00A560B2">
            <w:pPr>
              <w:jc w:val="center"/>
              <w:rPr>
                <w:rFonts w:cs="Arial"/>
                <w:color w:val="000000"/>
                <w:sz w:val="18"/>
                <w:szCs w:val="18"/>
              </w:rPr>
            </w:pPr>
            <w:r w:rsidRPr="00A560B2">
              <w:rPr>
                <w:rFonts w:cs="Arial"/>
                <w:color w:val="000000"/>
                <w:sz w:val="18"/>
                <w:szCs w:val="18"/>
              </w:rPr>
              <w:t>107,334.8</w:t>
            </w:r>
          </w:p>
        </w:tc>
        <w:tc>
          <w:tcPr>
            <w:tcW w:w="900" w:type="dxa"/>
            <w:vAlign w:val="center"/>
          </w:tcPr>
          <w:p w:rsidR="008E2775" w:rsidRPr="00304AA8" w:rsidRDefault="00304AA8" w:rsidP="00304AA8">
            <w:pPr>
              <w:pStyle w:val="Default"/>
              <w:jc w:val="center"/>
              <w:rPr>
                <w:sz w:val="18"/>
                <w:szCs w:val="18"/>
              </w:rPr>
            </w:pPr>
            <w:r w:rsidRPr="00304AA8">
              <w:rPr>
                <w:sz w:val="18"/>
                <w:szCs w:val="18"/>
              </w:rPr>
              <w:t>46</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sz w:val="18"/>
                <w:szCs w:val="18"/>
              </w:rPr>
            </w:pPr>
            <w:r w:rsidRPr="00304AA8">
              <w:rPr>
                <w:rFonts w:cs="Arial"/>
                <w:color w:val="000000"/>
                <w:sz w:val="18"/>
                <w:szCs w:val="18"/>
              </w:rPr>
              <w:t>2153 Hay</w:t>
            </w:r>
          </w:p>
        </w:tc>
        <w:tc>
          <w:tcPr>
            <w:tcW w:w="1170" w:type="dxa"/>
            <w:vAlign w:val="center"/>
          </w:tcPr>
          <w:p w:rsidR="008E2775" w:rsidRPr="00A560B2" w:rsidRDefault="008E2775" w:rsidP="00A560B2">
            <w:pPr>
              <w:pStyle w:val="Default"/>
              <w:jc w:val="center"/>
              <w:rPr>
                <w:sz w:val="18"/>
                <w:szCs w:val="18"/>
              </w:rPr>
            </w:pPr>
            <w:r w:rsidRPr="00A560B2">
              <w:rPr>
                <w:sz w:val="18"/>
                <w:szCs w:val="18"/>
              </w:rPr>
              <w:t>43,661.1</w:t>
            </w:r>
          </w:p>
        </w:tc>
        <w:tc>
          <w:tcPr>
            <w:tcW w:w="900" w:type="dxa"/>
            <w:vAlign w:val="center"/>
          </w:tcPr>
          <w:p w:rsidR="008E2775" w:rsidRPr="00304AA8" w:rsidRDefault="00304AA8" w:rsidP="00304AA8">
            <w:pPr>
              <w:pStyle w:val="Default"/>
              <w:jc w:val="center"/>
              <w:rPr>
                <w:sz w:val="18"/>
                <w:szCs w:val="18"/>
              </w:rPr>
            </w:pPr>
            <w:r w:rsidRPr="00304AA8">
              <w:rPr>
                <w:sz w:val="18"/>
                <w:szCs w:val="18"/>
              </w:rPr>
              <w:t>19</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sz w:val="18"/>
                <w:szCs w:val="18"/>
              </w:rPr>
            </w:pPr>
            <w:r w:rsidRPr="00304AA8">
              <w:rPr>
                <w:rFonts w:cs="Arial"/>
                <w:color w:val="000000"/>
                <w:sz w:val="18"/>
                <w:szCs w:val="18"/>
              </w:rPr>
              <w:t>2140 Row Crop</w:t>
            </w:r>
          </w:p>
        </w:tc>
        <w:tc>
          <w:tcPr>
            <w:tcW w:w="1170" w:type="dxa"/>
            <w:vAlign w:val="center"/>
          </w:tcPr>
          <w:p w:rsidR="008E2775" w:rsidRPr="00A560B2" w:rsidRDefault="008E2775" w:rsidP="00A560B2">
            <w:pPr>
              <w:pStyle w:val="Default"/>
              <w:jc w:val="center"/>
              <w:rPr>
                <w:sz w:val="18"/>
                <w:szCs w:val="18"/>
              </w:rPr>
            </w:pPr>
            <w:r w:rsidRPr="00A560B2">
              <w:rPr>
                <w:sz w:val="18"/>
                <w:szCs w:val="18"/>
              </w:rPr>
              <w:t>4,065.4</w:t>
            </w:r>
          </w:p>
        </w:tc>
        <w:tc>
          <w:tcPr>
            <w:tcW w:w="900" w:type="dxa"/>
            <w:vAlign w:val="center"/>
          </w:tcPr>
          <w:p w:rsidR="008E2775" w:rsidRPr="00304AA8" w:rsidRDefault="00304AA8" w:rsidP="00304AA8">
            <w:pPr>
              <w:pStyle w:val="Default"/>
              <w:jc w:val="center"/>
              <w:rPr>
                <w:sz w:val="18"/>
                <w:szCs w:val="18"/>
              </w:rPr>
            </w:pPr>
            <w:r w:rsidRPr="00304AA8">
              <w:rPr>
                <w:sz w:val="18"/>
                <w:szCs w:val="18"/>
              </w:rPr>
              <w:t>2</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sz w:val="18"/>
                <w:szCs w:val="18"/>
              </w:rPr>
            </w:pPr>
            <w:r w:rsidRPr="00304AA8">
              <w:rPr>
                <w:rFonts w:cs="Arial"/>
                <w:color w:val="000000"/>
                <w:sz w:val="18"/>
                <w:szCs w:val="18"/>
              </w:rPr>
              <w:t>2150 Field Crops</w:t>
            </w:r>
          </w:p>
        </w:tc>
        <w:tc>
          <w:tcPr>
            <w:tcW w:w="1170" w:type="dxa"/>
            <w:vAlign w:val="center"/>
          </w:tcPr>
          <w:p w:rsidR="008E2775" w:rsidRPr="00A560B2" w:rsidRDefault="008E2775" w:rsidP="00A560B2">
            <w:pPr>
              <w:pStyle w:val="Default"/>
              <w:jc w:val="center"/>
              <w:rPr>
                <w:sz w:val="18"/>
                <w:szCs w:val="18"/>
              </w:rPr>
            </w:pPr>
            <w:r w:rsidRPr="00A560B2">
              <w:rPr>
                <w:sz w:val="18"/>
                <w:szCs w:val="18"/>
              </w:rPr>
              <w:t>29,106.9</w:t>
            </w:r>
          </w:p>
        </w:tc>
        <w:tc>
          <w:tcPr>
            <w:tcW w:w="900" w:type="dxa"/>
            <w:vAlign w:val="center"/>
          </w:tcPr>
          <w:p w:rsidR="008E2775" w:rsidRPr="00304AA8" w:rsidRDefault="00304AA8" w:rsidP="00304AA8">
            <w:pPr>
              <w:pStyle w:val="Default"/>
              <w:jc w:val="center"/>
              <w:rPr>
                <w:sz w:val="18"/>
                <w:szCs w:val="18"/>
              </w:rPr>
            </w:pPr>
            <w:r w:rsidRPr="00304AA8">
              <w:rPr>
                <w:sz w:val="18"/>
                <w:szCs w:val="18"/>
              </w:rPr>
              <w:t>13</w:t>
            </w:r>
            <w:r w:rsidR="00A560B2">
              <w:rPr>
                <w:sz w:val="18"/>
                <w:szCs w:val="18"/>
              </w:rPr>
              <w:t>%</w:t>
            </w:r>
          </w:p>
        </w:tc>
      </w:tr>
      <w:tr w:rsidR="008E2775" w:rsidRPr="00C9751D" w:rsidTr="00452915">
        <w:trPr>
          <w:jc w:val="center"/>
        </w:trPr>
        <w:tc>
          <w:tcPr>
            <w:tcW w:w="3930" w:type="dxa"/>
            <w:vAlign w:val="center"/>
          </w:tcPr>
          <w:p w:rsidR="008E2775" w:rsidRPr="00304AA8" w:rsidRDefault="008E2775" w:rsidP="00223C63">
            <w:pPr>
              <w:jc w:val="center"/>
              <w:rPr>
                <w:rFonts w:cs="Arial"/>
                <w:sz w:val="18"/>
                <w:szCs w:val="18"/>
              </w:rPr>
            </w:pPr>
            <w:r w:rsidRPr="00304AA8">
              <w:rPr>
                <w:rFonts w:cs="Arial"/>
                <w:color w:val="000000"/>
                <w:sz w:val="18"/>
                <w:szCs w:val="18"/>
              </w:rPr>
              <w:t>2210 Citrus Groves</w:t>
            </w:r>
          </w:p>
        </w:tc>
        <w:tc>
          <w:tcPr>
            <w:tcW w:w="1170" w:type="dxa"/>
            <w:vAlign w:val="center"/>
          </w:tcPr>
          <w:p w:rsidR="008E2775" w:rsidRPr="00A560B2" w:rsidRDefault="008E2775" w:rsidP="00A560B2">
            <w:pPr>
              <w:pStyle w:val="Default"/>
              <w:jc w:val="center"/>
              <w:rPr>
                <w:sz w:val="18"/>
                <w:szCs w:val="18"/>
              </w:rPr>
            </w:pPr>
            <w:r w:rsidRPr="00A560B2">
              <w:rPr>
                <w:sz w:val="18"/>
                <w:szCs w:val="18"/>
              </w:rPr>
              <w:t>99.8</w:t>
            </w:r>
          </w:p>
        </w:tc>
        <w:tc>
          <w:tcPr>
            <w:tcW w:w="900" w:type="dxa"/>
            <w:vAlign w:val="center"/>
          </w:tcPr>
          <w:p w:rsidR="008E2775" w:rsidRPr="00304AA8" w:rsidRDefault="00304AA8" w:rsidP="00304AA8">
            <w:pPr>
              <w:pStyle w:val="Default"/>
              <w:jc w:val="center"/>
              <w:rPr>
                <w:sz w:val="18"/>
                <w:szCs w:val="18"/>
              </w:rPr>
            </w:pPr>
            <w:r w:rsidRPr="00304AA8">
              <w:rPr>
                <w:sz w:val="18"/>
                <w:szCs w:val="18"/>
              </w:rPr>
              <w:t>&lt;1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2310 Cattle Feeding Operation</w:t>
            </w:r>
          </w:p>
        </w:tc>
        <w:tc>
          <w:tcPr>
            <w:tcW w:w="1170" w:type="dxa"/>
            <w:vAlign w:val="center"/>
          </w:tcPr>
          <w:p w:rsidR="00304AA8" w:rsidRPr="00A560B2" w:rsidRDefault="00304AA8" w:rsidP="00A560B2">
            <w:pPr>
              <w:pStyle w:val="Default"/>
              <w:jc w:val="center"/>
              <w:rPr>
                <w:sz w:val="18"/>
                <w:szCs w:val="18"/>
              </w:rPr>
            </w:pPr>
            <w:r w:rsidRPr="00A560B2">
              <w:rPr>
                <w:sz w:val="18"/>
                <w:szCs w:val="18"/>
              </w:rPr>
              <w:t>86.8</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2400 Nurseries and Vineyards</w:t>
            </w:r>
          </w:p>
        </w:tc>
        <w:tc>
          <w:tcPr>
            <w:tcW w:w="1170" w:type="dxa"/>
            <w:vAlign w:val="center"/>
          </w:tcPr>
          <w:p w:rsidR="00304AA8" w:rsidRPr="00A560B2" w:rsidRDefault="00304AA8" w:rsidP="00A560B2">
            <w:pPr>
              <w:pStyle w:val="Default"/>
              <w:jc w:val="center"/>
              <w:rPr>
                <w:sz w:val="18"/>
                <w:szCs w:val="18"/>
              </w:rPr>
            </w:pPr>
            <w:r w:rsidRPr="00A560B2">
              <w:rPr>
                <w:sz w:val="18"/>
                <w:szCs w:val="18"/>
              </w:rPr>
              <w:t>150.5</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8E2775" w:rsidRPr="00C9751D" w:rsidTr="00452915">
        <w:trPr>
          <w:jc w:val="center"/>
        </w:trPr>
        <w:tc>
          <w:tcPr>
            <w:tcW w:w="3930" w:type="dxa"/>
            <w:vAlign w:val="center"/>
          </w:tcPr>
          <w:p w:rsidR="008E2775" w:rsidRPr="00304AA8" w:rsidRDefault="00AC20A8" w:rsidP="00223C63">
            <w:pPr>
              <w:jc w:val="center"/>
              <w:rPr>
                <w:rFonts w:cs="Arial"/>
                <w:sz w:val="18"/>
                <w:szCs w:val="18"/>
              </w:rPr>
            </w:pPr>
            <w:r w:rsidRPr="00304AA8">
              <w:rPr>
                <w:rFonts w:cs="Arial"/>
                <w:color w:val="000000"/>
                <w:sz w:val="18"/>
                <w:szCs w:val="18"/>
              </w:rPr>
              <w:t>2230 Other Groves</w:t>
            </w:r>
          </w:p>
        </w:tc>
        <w:tc>
          <w:tcPr>
            <w:tcW w:w="1170" w:type="dxa"/>
            <w:vAlign w:val="center"/>
          </w:tcPr>
          <w:p w:rsidR="008E2775" w:rsidRPr="00A560B2" w:rsidRDefault="00AC20A8" w:rsidP="00A560B2">
            <w:pPr>
              <w:pStyle w:val="Default"/>
              <w:jc w:val="center"/>
              <w:rPr>
                <w:sz w:val="18"/>
                <w:szCs w:val="18"/>
              </w:rPr>
            </w:pPr>
            <w:r w:rsidRPr="00A560B2">
              <w:rPr>
                <w:sz w:val="18"/>
                <w:szCs w:val="18"/>
              </w:rPr>
              <w:t>1,903.0</w:t>
            </w:r>
          </w:p>
        </w:tc>
        <w:tc>
          <w:tcPr>
            <w:tcW w:w="900" w:type="dxa"/>
            <w:vAlign w:val="center"/>
          </w:tcPr>
          <w:p w:rsidR="008E2775" w:rsidRPr="00304AA8" w:rsidRDefault="00304AA8" w:rsidP="00304AA8">
            <w:pPr>
              <w:pStyle w:val="Default"/>
              <w:jc w:val="center"/>
              <w:rPr>
                <w:sz w:val="18"/>
                <w:szCs w:val="18"/>
              </w:rPr>
            </w:pPr>
            <w:r w:rsidRPr="00304AA8">
              <w:rPr>
                <w:sz w:val="18"/>
                <w:szCs w:val="18"/>
              </w:rPr>
              <w: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2410 Tree Nurseries</w:t>
            </w:r>
          </w:p>
        </w:tc>
        <w:tc>
          <w:tcPr>
            <w:tcW w:w="1170" w:type="dxa"/>
            <w:vAlign w:val="center"/>
          </w:tcPr>
          <w:p w:rsidR="00304AA8" w:rsidRPr="00A560B2" w:rsidRDefault="00304AA8" w:rsidP="00A560B2">
            <w:pPr>
              <w:pStyle w:val="Default"/>
              <w:jc w:val="center"/>
              <w:rPr>
                <w:sz w:val="18"/>
                <w:szCs w:val="18"/>
              </w:rPr>
            </w:pPr>
            <w:r w:rsidRPr="00A560B2">
              <w:rPr>
                <w:sz w:val="18"/>
                <w:szCs w:val="18"/>
              </w:rPr>
              <w:t>936.7</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2430 Ornamentals</w:t>
            </w:r>
          </w:p>
        </w:tc>
        <w:tc>
          <w:tcPr>
            <w:tcW w:w="1170" w:type="dxa"/>
            <w:vAlign w:val="center"/>
          </w:tcPr>
          <w:p w:rsidR="00304AA8" w:rsidRPr="00304AA8" w:rsidRDefault="00304AA8" w:rsidP="00A560B2">
            <w:pPr>
              <w:pStyle w:val="Default"/>
              <w:jc w:val="center"/>
              <w:rPr>
                <w:sz w:val="18"/>
                <w:szCs w:val="18"/>
              </w:rPr>
            </w:pPr>
            <w:r w:rsidRPr="00304AA8">
              <w:rPr>
                <w:sz w:val="18"/>
                <w:szCs w:val="18"/>
              </w:rPr>
              <w:t>629.2</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2420 Sod Farm</w:t>
            </w:r>
          </w:p>
        </w:tc>
        <w:tc>
          <w:tcPr>
            <w:tcW w:w="1170" w:type="dxa"/>
            <w:vAlign w:val="center"/>
          </w:tcPr>
          <w:p w:rsidR="00304AA8" w:rsidRPr="00304AA8" w:rsidRDefault="00304AA8" w:rsidP="00A560B2">
            <w:pPr>
              <w:pStyle w:val="Default"/>
              <w:jc w:val="center"/>
              <w:rPr>
                <w:sz w:val="18"/>
                <w:szCs w:val="18"/>
              </w:rPr>
            </w:pPr>
            <w:r w:rsidRPr="00304AA8">
              <w:rPr>
                <w:sz w:val="18"/>
                <w:szCs w:val="18"/>
              </w:rPr>
              <w:t>335.2</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304AA8" w:rsidRPr="00C9751D" w:rsidTr="00452915">
        <w:trPr>
          <w:jc w:val="center"/>
        </w:trPr>
        <w:tc>
          <w:tcPr>
            <w:tcW w:w="3930" w:type="dxa"/>
            <w:vAlign w:val="center"/>
          </w:tcPr>
          <w:p w:rsidR="00304AA8" w:rsidRPr="00304AA8" w:rsidRDefault="00304AA8" w:rsidP="00223C63">
            <w:pPr>
              <w:jc w:val="center"/>
              <w:rPr>
                <w:rFonts w:cs="Arial"/>
                <w:sz w:val="18"/>
                <w:szCs w:val="18"/>
              </w:rPr>
            </w:pPr>
            <w:r w:rsidRPr="00304AA8">
              <w:rPr>
                <w:rFonts w:cs="Arial"/>
                <w:color w:val="000000"/>
                <w:sz w:val="18"/>
                <w:szCs w:val="18"/>
              </w:rPr>
              <w:t>2500 Specialty Farm</w:t>
            </w:r>
          </w:p>
        </w:tc>
        <w:tc>
          <w:tcPr>
            <w:tcW w:w="1170" w:type="dxa"/>
            <w:vAlign w:val="center"/>
          </w:tcPr>
          <w:p w:rsidR="00304AA8" w:rsidRPr="00304AA8" w:rsidRDefault="00304AA8" w:rsidP="00A560B2">
            <w:pPr>
              <w:pStyle w:val="Default"/>
              <w:jc w:val="center"/>
              <w:rPr>
                <w:sz w:val="18"/>
                <w:szCs w:val="18"/>
              </w:rPr>
            </w:pPr>
            <w:r w:rsidRPr="00304AA8">
              <w:rPr>
                <w:sz w:val="18"/>
                <w:szCs w:val="18"/>
              </w:rPr>
              <w:t>211.2</w:t>
            </w:r>
          </w:p>
        </w:tc>
        <w:tc>
          <w:tcPr>
            <w:tcW w:w="900" w:type="dxa"/>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AC20A8" w:rsidRPr="00C9751D" w:rsidTr="00452915">
        <w:trPr>
          <w:jc w:val="center"/>
        </w:trPr>
        <w:tc>
          <w:tcPr>
            <w:tcW w:w="3930" w:type="dxa"/>
            <w:vAlign w:val="center"/>
          </w:tcPr>
          <w:p w:rsidR="00AC20A8" w:rsidRPr="00304AA8" w:rsidRDefault="00223C63" w:rsidP="00223C63">
            <w:pPr>
              <w:jc w:val="center"/>
              <w:rPr>
                <w:rFonts w:cs="Arial"/>
                <w:sz w:val="18"/>
                <w:szCs w:val="18"/>
              </w:rPr>
            </w:pPr>
            <w:r w:rsidRPr="00304AA8">
              <w:rPr>
                <w:rFonts w:cs="Arial"/>
                <w:color w:val="000000"/>
                <w:sz w:val="18"/>
                <w:szCs w:val="18"/>
              </w:rPr>
              <w:t>2510 Horse Farm</w:t>
            </w:r>
          </w:p>
        </w:tc>
        <w:tc>
          <w:tcPr>
            <w:tcW w:w="1170" w:type="dxa"/>
            <w:vAlign w:val="center"/>
          </w:tcPr>
          <w:p w:rsidR="00AC20A8" w:rsidRPr="00304AA8" w:rsidRDefault="00223C63" w:rsidP="00A560B2">
            <w:pPr>
              <w:pStyle w:val="Default"/>
              <w:jc w:val="center"/>
              <w:rPr>
                <w:sz w:val="18"/>
                <w:szCs w:val="18"/>
              </w:rPr>
            </w:pPr>
            <w:r w:rsidRPr="00304AA8">
              <w:rPr>
                <w:sz w:val="18"/>
                <w:szCs w:val="18"/>
              </w:rPr>
              <w:t>1,693.7</w:t>
            </w:r>
          </w:p>
        </w:tc>
        <w:tc>
          <w:tcPr>
            <w:tcW w:w="900" w:type="dxa"/>
            <w:vAlign w:val="center"/>
          </w:tcPr>
          <w:p w:rsidR="00AC20A8" w:rsidRPr="00304AA8" w:rsidRDefault="00304AA8" w:rsidP="00304AA8">
            <w:pPr>
              <w:pStyle w:val="Default"/>
              <w:jc w:val="center"/>
              <w:rPr>
                <w:sz w:val="18"/>
                <w:szCs w:val="18"/>
              </w:rPr>
            </w:pPr>
            <w:r w:rsidRPr="00304AA8">
              <w:rPr>
                <w:sz w:val="18"/>
                <w:szCs w:val="18"/>
              </w:rPr>
              <w:t>1</w:t>
            </w:r>
            <w:r w:rsidR="00A560B2">
              <w:rPr>
                <w:sz w:val="18"/>
                <w:szCs w:val="18"/>
              </w:rPr>
              <w:t>%</w:t>
            </w:r>
          </w:p>
        </w:tc>
      </w:tr>
      <w:tr w:rsidR="00AC20A8" w:rsidRPr="00C9751D" w:rsidTr="00452915">
        <w:trPr>
          <w:jc w:val="center"/>
        </w:trPr>
        <w:tc>
          <w:tcPr>
            <w:tcW w:w="3930" w:type="dxa"/>
            <w:vAlign w:val="center"/>
          </w:tcPr>
          <w:p w:rsidR="00AC20A8" w:rsidRPr="00304AA8" w:rsidRDefault="00223C63" w:rsidP="00223C63">
            <w:pPr>
              <w:jc w:val="center"/>
              <w:rPr>
                <w:rFonts w:cs="Arial"/>
                <w:sz w:val="18"/>
                <w:szCs w:val="18"/>
              </w:rPr>
            </w:pPr>
            <w:r w:rsidRPr="00304AA8">
              <w:rPr>
                <w:rFonts w:cs="Arial"/>
                <w:color w:val="000000"/>
                <w:sz w:val="18"/>
                <w:szCs w:val="18"/>
              </w:rPr>
              <w:t>2520 Dairies</w:t>
            </w:r>
          </w:p>
        </w:tc>
        <w:tc>
          <w:tcPr>
            <w:tcW w:w="1170" w:type="dxa"/>
            <w:vAlign w:val="center"/>
          </w:tcPr>
          <w:p w:rsidR="00AC20A8" w:rsidRPr="00304AA8" w:rsidRDefault="00223C63" w:rsidP="00A560B2">
            <w:pPr>
              <w:pStyle w:val="Default"/>
              <w:jc w:val="center"/>
              <w:rPr>
                <w:sz w:val="18"/>
                <w:szCs w:val="18"/>
              </w:rPr>
            </w:pPr>
            <w:r w:rsidRPr="00304AA8">
              <w:rPr>
                <w:sz w:val="18"/>
                <w:szCs w:val="18"/>
              </w:rPr>
              <w:t>77.9</w:t>
            </w:r>
          </w:p>
        </w:tc>
        <w:tc>
          <w:tcPr>
            <w:tcW w:w="900" w:type="dxa"/>
            <w:vAlign w:val="center"/>
          </w:tcPr>
          <w:p w:rsidR="00AC20A8" w:rsidRPr="00304AA8" w:rsidRDefault="00304AA8" w:rsidP="00304AA8">
            <w:pPr>
              <w:pStyle w:val="Default"/>
              <w:jc w:val="center"/>
              <w:rPr>
                <w:sz w:val="18"/>
                <w:szCs w:val="18"/>
              </w:rPr>
            </w:pPr>
            <w:r w:rsidRPr="00304AA8">
              <w:rPr>
                <w:sz w:val="18"/>
                <w:szCs w:val="18"/>
              </w:rPr>
              <w:t>&lt;1</w:t>
            </w:r>
            <w:r w:rsidR="00A560B2">
              <w:rPr>
                <w:sz w:val="18"/>
                <w:szCs w:val="18"/>
              </w:rPr>
              <w:t>%</w:t>
            </w:r>
          </w:p>
        </w:tc>
      </w:tr>
      <w:tr w:rsidR="00AC20A8" w:rsidRPr="00C9751D" w:rsidTr="00452915">
        <w:trPr>
          <w:jc w:val="center"/>
        </w:trPr>
        <w:tc>
          <w:tcPr>
            <w:tcW w:w="3930" w:type="dxa"/>
            <w:vAlign w:val="center"/>
          </w:tcPr>
          <w:p w:rsidR="00AC20A8" w:rsidRPr="00304AA8" w:rsidRDefault="00223C63" w:rsidP="00223C63">
            <w:pPr>
              <w:jc w:val="center"/>
              <w:rPr>
                <w:rFonts w:cs="Arial"/>
                <w:sz w:val="18"/>
                <w:szCs w:val="18"/>
              </w:rPr>
            </w:pPr>
            <w:r w:rsidRPr="00304AA8">
              <w:rPr>
                <w:rFonts w:cs="Arial"/>
                <w:color w:val="000000"/>
                <w:sz w:val="18"/>
                <w:szCs w:val="18"/>
              </w:rPr>
              <w:t>2610 Fallow Cropland</w:t>
            </w:r>
          </w:p>
        </w:tc>
        <w:tc>
          <w:tcPr>
            <w:tcW w:w="1170" w:type="dxa"/>
            <w:vAlign w:val="center"/>
          </w:tcPr>
          <w:p w:rsidR="00AC20A8" w:rsidRPr="00304AA8" w:rsidRDefault="00223C63" w:rsidP="00A560B2">
            <w:pPr>
              <w:pStyle w:val="Default"/>
              <w:jc w:val="center"/>
              <w:rPr>
                <w:sz w:val="18"/>
                <w:szCs w:val="18"/>
              </w:rPr>
            </w:pPr>
            <w:r w:rsidRPr="00304AA8">
              <w:rPr>
                <w:sz w:val="18"/>
                <w:szCs w:val="18"/>
              </w:rPr>
              <w:t>4,103.6</w:t>
            </w:r>
          </w:p>
        </w:tc>
        <w:tc>
          <w:tcPr>
            <w:tcW w:w="900" w:type="dxa"/>
            <w:vAlign w:val="center"/>
          </w:tcPr>
          <w:p w:rsidR="00AC20A8" w:rsidRPr="00304AA8" w:rsidRDefault="00304AA8" w:rsidP="00304AA8">
            <w:pPr>
              <w:pStyle w:val="Default"/>
              <w:jc w:val="center"/>
              <w:rPr>
                <w:sz w:val="18"/>
                <w:szCs w:val="18"/>
              </w:rPr>
            </w:pPr>
            <w:r w:rsidRPr="00304AA8">
              <w:rPr>
                <w:sz w:val="18"/>
                <w:szCs w:val="18"/>
              </w:rPr>
              <w:t>2</w:t>
            </w:r>
            <w:r w:rsidR="00A560B2">
              <w:rPr>
                <w:sz w:val="18"/>
                <w:szCs w:val="18"/>
              </w:rPr>
              <w:t>%</w:t>
            </w:r>
          </w:p>
        </w:tc>
      </w:tr>
      <w:tr w:rsidR="00304AA8" w:rsidRPr="00C9751D" w:rsidTr="00452915">
        <w:trPr>
          <w:jc w:val="center"/>
        </w:trPr>
        <w:tc>
          <w:tcPr>
            <w:tcW w:w="3930" w:type="dxa"/>
            <w:tcBorders>
              <w:bottom w:val="single" w:sz="6" w:space="0" w:color="auto"/>
            </w:tcBorders>
            <w:vAlign w:val="center"/>
          </w:tcPr>
          <w:p w:rsidR="00304AA8" w:rsidRPr="00304AA8" w:rsidRDefault="00304AA8" w:rsidP="00223C63">
            <w:pPr>
              <w:jc w:val="center"/>
              <w:rPr>
                <w:rFonts w:cs="Arial"/>
                <w:color w:val="000000"/>
                <w:sz w:val="18"/>
                <w:szCs w:val="18"/>
              </w:rPr>
            </w:pPr>
            <w:r w:rsidRPr="00304AA8">
              <w:rPr>
                <w:rFonts w:cs="Arial"/>
                <w:color w:val="000000"/>
                <w:sz w:val="18"/>
                <w:szCs w:val="18"/>
              </w:rPr>
              <w:t>2540 Aquaculture</w:t>
            </w:r>
          </w:p>
        </w:tc>
        <w:tc>
          <w:tcPr>
            <w:tcW w:w="1170" w:type="dxa"/>
            <w:tcBorders>
              <w:bottom w:val="single" w:sz="6" w:space="0" w:color="auto"/>
            </w:tcBorders>
            <w:vAlign w:val="center"/>
          </w:tcPr>
          <w:p w:rsidR="00304AA8" w:rsidRPr="00304AA8" w:rsidRDefault="00304AA8" w:rsidP="00A560B2">
            <w:pPr>
              <w:jc w:val="center"/>
              <w:rPr>
                <w:rFonts w:cs="Arial"/>
                <w:color w:val="000000"/>
                <w:sz w:val="18"/>
                <w:szCs w:val="18"/>
              </w:rPr>
            </w:pPr>
            <w:r w:rsidRPr="00304AA8">
              <w:rPr>
                <w:rFonts w:cs="Arial"/>
                <w:color w:val="000000"/>
                <w:sz w:val="18"/>
                <w:szCs w:val="18"/>
              </w:rPr>
              <w:t>166.1</w:t>
            </w:r>
          </w:p>
        </w:tc>
        <w:tc>
          <w:tcPr>
            <w:tcW w:w="900" w:type="dxa"/>
            <w:tcBorders>
              <w:bottom w:val="single" w:sz="6" w:space="0" w:color="auto"/>
            </w:tcBorders>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304AA8" w:rsidRPr="00C9751D" w:rsidTr="00452915">
        <w:trPr>
          <w:jc w:val="center"/>
        </w:trPr>
        <w:tc>
          <w:tcPr>
            <w:tcW w:w="3930" w:type="dxa"/>
            <w:tcBorders>
              <w:top w:val="single" w:sz="6" w:space="0" w:color="auto"/>
              <w:bottom w:val="double" w:sz="4" w:space="0" w:color="auto"/>
            </w:tcBorders>
            <w:vAlign w:val="center"/>
          </w:tcPr>
          <w:p w:rsidR="00304AA8" w:rsidRPr="00304AA8" w:rsidRDefault="00304AA8" w:rsidP="00223C63">
            <w:pPr>
              <w:jc w:val="center"/>
              <w:rPr>
                <w:rFonts w:cs="Arial"/>
                <w:color w:val="000000"/>
                <w:sz w:val="18"/>
                <w:szCs w:val="18"/>
              </w:rPr>
            </w:pPr>
            <w:r w:rsidRPr="00304AA8">
              <w:rPr>
                <w:rFonts w:cs="Arial"/>
                <w:color w:val="000000"/>
                <w:sz w:val="18"/>
                <w:szCs w:val="18"/>
              </w:rPr>
              <w:t>2330 Poultry Feeding Operation</w:t>
            </w:r>
          </w:p>
        </w:tc>
        <w:tc>
          <w:tcPr>
            <w:tcW w:w="1170" w:type="dxa"/>
            <w:tcBorders>
              <w:top w:val="single" w:sz="6" w:space="0" w:color="auto"/>
              <w:bottom w:val="double" w:sz="4" w:space="0" w:color="auto"/>
            </w:tcBorders>
            <w:vAlign w:val="center"/>
          </w:tcPr>
          <w:p w:rsidR="00304AA8" w:rsidRPr="00304AA8" w:rsidRDefault="00304AA8" w:rsidP="00A560B2">
            <w:pPr>
              <w:pStyle w:val="Default"/>
              <w:jc w:val="center"/>
              <w:rPr>
                <w:sz w:val="18"/>
                <w:szCs w:val="18"/>
              </w:rPr>
            </w:pPr>
            <w:r w:rsidRPr="00304AA8">
              <w:rPr>
                <w:sz w:val="18"/>
                <w:szCs w:val="18"/>
              </w:rPr>
              <w:t>424.2</w:t>
            </w:r>
          </w:p>
        </w:tc>
        <w:tc>
          <w:tcPr>
            <w:tcW w:w="900" w:type="dxa"/>
            <w:tcBorders>
              <w:top w:val="single" w:sz="6" w:space="0" w:color="auto"/>
              <w:bottom w:val="double" w:sz="4" w:space="0" w:color="auto"/>
            </w:tcBorders>
          </w:tcPr>
          <w:p w:rsidR="00304AA8" w:rsidRPr="00304AA8" w:rsidRDefault="00304AA8" w:rsidP="00304AA8">
            <w:pPr>
              <w:jc w:val="center"/>
              <w:rPr>
                <w:rFonts w:cs="Arial"/>
                <w:sz w:val="18"/>
                <w:szCs w:val="18"/>
              </w:rPr>
            </w:pPr>
            <w:r w:rsidRPr="00304AA8">
              <w:rPr>
                <w:rFonts w:cs="Arial"/>
                <w:sz w:val="18"/>
                <w:szCs w:val="18"/>
              </w:rPr>
              <w:t>&lt;1</w:t>
            </w:r>
            <w:r w:rsidR="00A560B2">
              <w:rPr>
                <w:sz w:val="18"/>
                <w:szCs w:val="18"/>
              </w:rPr>
              <w:t>%</w:t>
            </w:r>
          </w:p>
        </w:tc>
      </w:tr>
      <w:tr w:rsidR="00223C63" w:rsidRPr="00B41FED" w:rsidTr="00452915">
        <w:trPr>
          <w:jc w:val="center"/>
        </w:trPr>
        <w:tc>
          <w:tcPr>
            <w:tcW w:w="3930" w:type="dxa"/>
            <w:tcBorders>
              <w:top w:val="double" w:sz="4" w:space="0" w:color="auto"/>
            </w:tcBorders>
            <w:shd w:val="clear" w:color="auto" w:fill="FFFF99"/>
            <w:vAlign w:val="center"/>
          </w:tcPr>
          <w:p w:rsidR="00223C63" w:rsidRPr="00304AA8" w:rsidRDefault="00223C63" w:rsidP="007B2163">
            <w:pPr>
              <w:jc w:val="center"/>
              <w:rPr>
                <w:rFonts w:cs="Arial"/>
                <w:b/>
                <w:sz w:val="18"/>
                <w:szCs w:val="18"/>
              </w:rPr>
            </w:pPr>
            <w:r w:rsidRPr="00304AA8">
              <w:rPr>
                <w:rFonts w:cs="Arial"/>
                <w:b/>
                <w:sz w:val="18"/>
                <w:szCs w:val="18"/>
              </w:rPr>
              <w:t>Total</w:t>
            </w:r>
          </w:p>
        </w:tc>
        <w:tc>
          <w:tcPr>
            <w:tcW w:w="1170" w:type="dxa"/>
            <w:tcBorders>
              <w:top w:val="double" w:sz="4" w:space="0" w:color="auto"/>
            </w:tcBorders>
            <w:shd w:val="clear" w:color="auto" w:fill="FFFF99"/>
            <w:vAlign w:val="center"/>
          </w:tcPr>
          <w:p w:rsidR="00223C63" w:rsidRPr="00304AA8" w:rsidRDefault="00223C63" w:rsidP="00A560B2">
            <w:pPr>
              <w:pStyle w:val="Default"/>
              <w:jc w:val="center"/>
              <w:rPr>
                <w:b/>
                <w:sz w:val="18"/>
                <w:szCs w:val="18"/>
              </w:rPr>
            </w:pPr>
            <w:r w:rsidRPr="00304AA8">
              <w:rPr>
                <w:b/>
                <w:sz w:val="18"/>
                <w:szCs w:val="18"/>
              </w:rPr>
              <w:t>231,827</w:t>
            </w:r>
          </w:p>
        </w:tc>
        <w:tc>
          <w:tcPr>
            <w:tcW w:w="900" w:type="dxa"/>
            <w:tcBorders>
              <w:top w:val="double" w:sz="4" w:space="0" w:color="auto"/>
            </w:tcBorders>
            <w:shd w:val="clear" w:color="auto" w:fill="FFFF99"/>
            <w:vAlign w:val="center"/>
          </w:tcPr>
          <w:p w:rsidR="00223C63" w:rsidRPr="00304AA8" w:rsidRDefault="00223C63" w:rsidP="007B2163">
            <w:pPr>
              <w:pStyle w:val="Default"/>
              <w:jc w:val="center"/>
              <w:rPr>
                <w:b/>
                <w:color w:val="auto"/>
                <w:sz w:val="18"/>
                <w:szCs w:val="18"/>
              </w:rPr>
            </w:pPr>
            <w:r w:rsidRPr="00304AA8">
              <w:rPr>
                <w:b/>
                <w:color w:val="auto"/>
                <w:sz w:val="18"/>
                <w:szCs w:val="18"/>
              </w:rPr>
              <w:t>100.0</w:t>
            </w:r>
            <w:r w:rsidR="00A560B2">
              <w:rPr>
                <w:sz w:val="18"/>
                <w:szCs w:val="18"/>
              </w:rPr>
              <w:t>%</w:t>
            </w:r>
          </w:p>
        </w:tc>
      </w:tr>
    </w:tbl>
    <w:p w:rsidR="007B2163" w:rsidRDefault="007B2163" w:rsidP="007B2163"/>
    <w:p w:rsidR="007B2163" w:rsidRDefault="007B2163" w:rsidP="00E12935"/>
    <w:p w:rsidR="007B2163" w:rsidRDefault="007B2163" w:rsidP="00E12935"/>
    <w:p w:rsidR="007B2163" w:rsidRDefault="007B2163" w:rsidP="00E12935"/>
    <w:p w:rsidR="005A2C30" w:rsidRDefault="005A2C30">
      <w:pPr>
        <w:pStyle w:val="Bodytextreduced"/>
      </w:pPr>
    </w:p>
    <w:p w:rsidR="00E12935" w:rsidRDefault="007B3E3C" w:rsidP="007B3E3C">
      <w:pPr>
        <w:pStyle w:val="Caption"/>
      </w:pPr>
      <w:bookmarkStart w:id="235" w:name="Figure3"/>
      <w:bookmarkStart w:id="236" w:name="_Toc306623201"/>
      <w:proofErr w:type="gramStart"/>
      <w:r>
        <w:t>Figure 3</w:t>
      </w:r>
      <w:bookmarkEnd w:id="235"/>
      <w:r>
        <w:t>.</w:t>
      </w:r>
      <w:proofErr w:type="gramEnd"/>
      <w:r>
        <w:t xml:space="preserve">  M</w:t>
      </w:r>
      <w:r w:rsidRPr="007B3E3C">
        <w:t>ajor land use categories</w:t>
      </w:r>
      <w:r>
        <w:t xml:space="preserve"> in the </w:t>
      </w:r>
      <w:proofErr w:type="gramStart"/>
      <w:r>
        <w:t>Santa Fe</w:t>
      </w:r>
      <w:proofErr w:type="gramEnd"/>
      <w:r>
        <w:t xml:space="preserve"> River Basin in 200</w:t>
      </w:r>
      <w:r w:rsidR="003761D6">
        <w:t>8</w:t>
      </w:r>
      <w:bookmarkEnd w:id="236"/>
      <w:r>
        <w:t xml:space="preserve"> </w:t>
      </w:r>
      <w:r w:rsidRPr="007B3E3C" w:rsidDel="00A560B2">
        <w:t xml:space="preserve"> </w:t>
      </w:r>
    </w:p>
    <w:p w:rsidR="00E12935" w:rsidRPr="00E12935" w:rsidRDefault="0070056E" w:rsidP="003761D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alt="FIGURE 3.  MAJOR LAND USE CATEGORIES IN THE SANTA FE RIVER BASIN IN 2008   " style="position:absolute;left:0;text-align:left;margin-left:0;margin-top:0;width:424.8pt;height:551.85pt;z-index:251662336;mso-position-horizontal:center;mso-position-vertical:top;mso-position-vertical-relative:margin">
            <v:imagedata r:id="rId15" o:title=""/>
            <w10:wrap type="topAndBottom" anchory="margin"/>
          </v:shape>
        </w:pict>
      </w:r>
      <w:r w:rsidR="003761D6">
        <w:br w:type="page"/>
      </w:r>
    </w:p>
    <w:p w:rsidR="000045C6" w:rsidRDefault="00E12935" w:rsidP="009B6091">
      <w:pPr>
        <w:pStyle w:val="Heading2"/>
      </w:pPr>
      <w:bookmarkStart w:id="237" w:name="_Toc292799908"/>
      <w:bookmarkStart w:id="238" w:name="_Toc292799997"/>
      <w:bookmarkStart w:id="239" w:name="_Toc300558950"/>
      <w:bookmarkStart w:id="240" w:name="_Toc314558461"/>
      <w:r>
        <w:t>Hydrogeology</w:t>
      </w:r>
      <w:bookmarkEnd w:id="237"/>
      <w:bookmarkEnd w:id="238"/>
      <w:bookmarkEnd w:id="239"/>
      <w:bookmarkEnd w:id="240"/>
    </w:p>
    <w:p w:rsidR="009746B6" w:rsidRDefault="009746B6" w:rsidP="008D071A">
      <w:pPr>
        <w:pStyle w:val="BodyText"/>
      </w:pPr>
      <w:r>
        <w:t xml:space="preserve">The following description is </w:t>
      </w:r>
      <w:r w:rsidR="00A218C7">
        <w:t>copied from</w:t>
      </w:r>
      <w:r>
        <w:t xml:space="preserve"> the information provided on the lar</w:t>
      </w:r>
      <w:r w:rsidR="00A218C7">
        <w:t>ger but similar Suwannee River B</w:t>
      </w:r>
      <w:r>
        <w:t xml:space="preserve">asin by </w:t>
      </w:r>
      <w:r w:rsidR="001A1A5B">
        <w:t xml:space="preserve">SRWMD </w:t>
      </w:r>
      <w:r w:rsidR="00A560B2">
        <w:t>(</w:t>
      </w:r>
      <w:r w:rsidR="001A1A5B">
        <w:t>2010</w:t>
      </w:r>
      <w:r w:rsidR="00A560B2">
        <w:t>),</w:t>
      </w:r>
      <w:r w:rsidR="00A218C7">
        <w:t xml:space="preserve"> with figure references omitted</w:t>
      </w:r>
      <w:r w:rsidR="00A560B2">
        <w:t>:</w:t>
      </w:r>
    </w:p>
    <w:p w:rsidR="00A218C7" w:rsidRPr="000C4F75" w:rsidRDefault="00A218C7" w:rsidP="000C4F75">
      <w:pPr>
        <w:pStyle w:val="BodyTextIndent"/>
        <w:ind w:left="90" w:right="0"/>
        <w:rPr>
          <w:sz w:val="20"/>
        </w:rPr>
      </w:pPr>
      <w:r w:rsidRPr="000C4F75">
        <w:rPr>
          <w:sz w:val="20"/>
        </w:rPr>
        <w:t xml:space="preserve">The two major physiographic provinces in the District include the Northern Highlands and Gulf Coastal Lowlands (White, 1970; Ceryak et al., 1983).  Characteristics of the Northern Highlands include gently rolling topography, generally from 100-200 feet above mean sea level. </w:t>
      </w:r>
      <w:r w:rsidR="00A560B2" w:rsidRPr="000C4F75">
        <w:rPr>
          <w:sz w:val="20"/>
        </w:rPr>
        <w:t xml:space="preserve"> </w:t>
      </w:r>
      <w:r w:rsidRPr="000C4F75">
        <w:rPr>
          <w:sz w:val="20"/>
        </w:rPr>
        <w:t xml:space="preserve">Soils typically range from sand to clayey sand. </w:t>
      </w:r>
      <w:r w:rsidR="00A560B2" w:rsidRPr="000C4F75">
        <w:rPr>
          <w:sz w:val="20"/>
        </w:rPr>
        <w:t xml:space="preserve"> </w:t>
      </w:r>
      <w:r w:rsidRPr="000C4F75">
        <w:rPr>
          <w:sz w:val="20"/>
        </w:rPr>
        <w:t xml:space="preserve">Clayey sediments in the subsurface serve as a base for the surficial aquifer system and retard infiltration of rainwater into the underlying Upper Floridan aquifer.  The result is the presence of abundant surface water features (streams, lakes and ponds) throughout the Northern Highlands.   </w:t>
      </w:r>
    </w:p>
    <w:p w:rsidR="00A218C7" w:rsidRPr="000C4F75" w:rsidRDefault="00A218C7" w:rsidP="000C4F75">
      <w:pPr>
        <w:pStyle w:val="BodyTextIndent"/>
        <w:ind w:left="90" w:right="0"/>
        <w:rPr>
          <w:sz w:val="20"/>
        </w:rPr>
      </w:pPr>
      <w:r w:rsidRPr="000C4F75">
        <w:rPr>
          <w:sz w:val="20"/>
        </w:rPr>
        <w:t>The Gulf Coastal Lowlands are characterized by elevations ranging from sea level to about 100 feet above mean sea level. The Gulf Coastal Lowlands feature low relief, karstic topography, and shallow sandy soils with muck in many wetland areas.</w:t>
      </w:r>
      <w:r w:rsidR="00C648DA" w:rsidRPr="000C4F75">
        <w:rPr>
          <w:sz w:val="20"/>
        </w:rPr>
        <w:t xml:space="preserve"> </w:t>
      </w:r>
      <w:r w:rsidRPr="000C4F75">
        <w:rPr>
          <w:sz w:val="20"/>
        </w:rPr>
        <w:t xml:space="preserve"> Karst landforms are widespread in the lowlands, with abundant sinkholes, sinking streams and springs, and a high degree of interconnection between surface water and groundwater systems.  Carbonate rock (limestone or dolostone) is at or near land surface throughout the Gulf Coastal Lowlands.  Whereas the surface water features in the Northern Highlands reflect the surficial aquifer system, those in the Gulf Coastal Lowlands may represent the potentiometric surface of the Upper Floridan aquifer.  </w:t>
      </w:r>
    </w:p>
    <w:p w:rsidR="00A218C7" w:rsidRPr="000C4F75" w:rsidRDefault="00A218C7" w:rsidP="000C4F75">
      <w:pPr>
        <w:pStyle w:val="BodyTextIndent"/>
        <w:ind w:left="90" w:right="0"/>
        <w:rPr>
          <w:sz w:val="20"/>
        </w:rPr>
      </w:pPr>
      <w:r w:rsidRPr="000C4F75">
        <w:rPr>
          <w:sz w:val="20"/>
        </w:rPr>
        <w:t>A significant geologic region separating the two major physiographic provinces is the Cody Scarp.  The Cody Scarp is the most persistent topographic break in Florida (</w:t>
      </w:r>
      <w:proofErr w:type="spellStart"/>
      <w:r w:rsidRPr="000C4F75">
        <w:rPr>
          <w:sz w:val="20"/>
        </w:rPr>
        <w:t>Puri</w:t>
      </w:r>
      <w:proofErr w:type="spellEnd"/>
      <w:r w:rsidRPr="000C4F75">
        <w:rPr>
          <w:sz w:val="20"/>
        </w:rPr>
        <w:t xml:space="preserve"> and Vernon, 1964), with as much as 80 feet of relief in some areas. </w:t>
      </w:r>
      <w:r w:rsidR="00A560B2" w:rsidRPr="000C4F75">
        <w:rPr>
          <w:sz w:val="20"/>
        </w:rPr>
        <w:t xml:space="preserve"> </w:t>
      </w:r>
      <w:r w:rsidRPr="000C4F75">
        <w:rPr>
          <w:sz w:val="20"/>
        </w:rPr>
        <w:t>The region is characterized by active sinkhole formation, lakes, springs, sinking streams, and river rises (Ceryak et al., 1983).  During average and lower flows, the Santa Fe and Alapaha Rivers are completely captured by sinkholes as they cross the Cody Scarp and re-emerge downgradient as river rises.  Due to its size, the Suwannee River is the only stream that is not significantly captured by a sink feature as it crosses the Cody Scarp.  Upgradient of the Cody Scarp, surficial drainage has developed, with numerous small creeks branching off the upper Suwannee River and its tributaries.</w:t>
      </w:r>
      <w:r w:rsidR="00A560B2" w:rsidRPr="000C4F75">
        <w:rPr>
          <w:sz w:val="20"/>
        </w:rPr>
        <w:t xml:space="preserve"> </w:t>
      </w:r>
      <w:r w:rsidRPr="000C4F75">
        <w:rPr>
          <w:sz w:val="20"/>
        </w:rPr>
        <w:t xml:space="preserve"> Below the Cody Scarp, drainage is predominantly internal and streams that are tributary to the Suwannee River are rare. </w:t>
      </w:r>
    </w:p>
    <w:p w:rsidR="000C4F75" w:rsidRPr="00BD6ACE" w:rsidRDefault="000C4F75" w:rsidP="000C4F75">
      <w:pPr>
        <w:rPr>
          <w:rFonts w:cs="Arial"/>
          <w:snapToGrid w:val="0"/>
        </w:rPr>
      </w:pPr>
      <w:r w:rsidRPr="00BD6ACE">
        <w:rPr>
          <w:rFonts w:cs="Arial"/>
          <w:snapToGrid w:val="0"/>
        </w:rPr>
        <w:t>Additional</w:t>
      </w:r>
      <w:r w:rsidR="00BD6ACE" w:rsidRPr="00BD6ACE">
        <w:rPr>
          <w:rFonts w:cs="Arial"/>
          <w:snapToGrid w:val="0"/>
        </w:rPr>
        <w:t xml:space="preserve"> hydrologic information may be found in the following references:</w:t>
      </w:r>
    </w:p>
    <w:p w:rsidR="00BD6ACE" w:rsidRPr="00BD6ACE" w:rsidRDefault="00BD6ACE" w:rsidP="000C4F75">
      <w:pPr>
        <w:rPr>
          <w:rFonts w:cs="Arial"/>
          <w:snapToGrid w:val="0"/>
        </w:rPr>
      </w:pPr>
    </w:p>
    <w:p w:rsidR="000C4F75" w:rsidRPr="00BD6ACE" w:rsidRDefault="000C4F75" w:rsidP="000C4F75">
      <w:pPr>
        <w:rPr>
          <w:rFonts w:cs="Arial"/>
          <w:snapToGrid w:val="0"/>
        </w:rPr>
      </w:pPr>
      <w:r w:rsidRPr="00BD6ACE">
        <w:rPr>
          <w:rFonts w:cs="Arial"/>
          <w:snapToGrid w:val="0"/>
        </w:rPr>
        <w:t xml:space="preserve">Upchurch, S.B. 2007. </w:t>
      </w:r>
      <w:proofErr w:type="gramStart"/>
      <w:r w:rsidRPr="00BD6ACE">
        <w:rPr>
          <w:rFonts w:cs="Arial"/>
          <w:i/>
          <w:snapToGrid w:val="0"/>
        </w:rPr>
        <w:t>An Introduction to the Cody Escarpment, North-central Florida.</w:t>
      </w:r>
      <w:proofErr w:type="gramEnd"/>
      <w:r w:rsidRPr="00BD6ACE">
        <w:rPr>
          <w:rFonts w:cs="Arial"/>
          <w:i/>
          <w:snapToGrid w:val="0"/>
        </w:rPr>
        <w:t xml:space="preserve"> </w:t>
      </w:r>
      <w:proofErr w:type="gramStart"/>
      <w:r w:rsidRPr="00BD6ACE">
        <w:rPr>
          <w:rFonts w:cs="Arial"/>
          <w:i/>
          <w:snapToGrid w:val="0"/>
        </w:rPr>
        <w:t>Prepared for the Suwannee River Water Management District</w:t>
      </w:r>
      <w:r w:rsidRPr="00BD6ACE">
        <w:rPr>
          <w:rFonts w:cs="Arial"/>
          <w:snapToGrid w:val="0"/>
        </w:rPr>
        <w:t>.</w:t>
      </w:r>
      <w:proofErr w:type="gramEnd"/>
      <w:r w:rsidRPr="00BD6ACE">
        <w:rPr>
          <w:rFonts w:cs="Arial"/>
          <w:snapToGrid w:val="0"/>
        </w:rPr>
        <w:t xml:space="preserve"> Sam B. Upchurch, SDII Global Corporation. September 2007. </w:t>
      </w:r>
      <w:proofErr w:type="gramStart"/>
      <w:r w:rsidRPr="00BD6ACE">
        <w:rPr>
          <w:rFonts w:cs="Arial"/>
          <w:snapToGrid w:val="0"/>
        </w:rPr>
        <w:t>17 p.</w:t>
      </w:r>
      <w:proofErr w:type="gramEnd"/>
    </w:p>
    <w:p w:rsidR="000C4F75" w:rsidRPr="00BD6ACE" w:rsidRDefault="000C4F75" w:rsidP="000C4F75">
      <w:pPr>
        <w:rPr>
          <w:rFonts w:cs="Arial"/>
          <w:snapToGrid w:val="0"/>
        </w:rPr>
      </w:pPr>
    </w:p>
    <w:p w:rsidR="000C4F75" w:rsidRPr="00BD6ACE" w:rsidRDefault="000C4F75" w:rsidP="000C4F75">
      <w:pPr>
        <w:rPr>
          <w:rFonts w:cs="Arial"/>
          <w:snapToGrid w:val="0"/>
        </w:rPr>
      </w:pPr>
      <w:proofErr w:type="gramStart"/>
      <w:r w:rsidRPr="00BD6ACE">
        <w:rPr>
          <w:rFonts w:cs="Arial"/>
          <w:snapToGrid w:val="0"/>
        </w:rPr>
        <w:t>Upchurch, S.B., J. Chen, and C.R. Cain 20</w:t>
      </w:r>
      <w:r w:rsidR="00214B06">
        <w:rPr>
          <w:rFonts w:cs="Arial"/>
          <w:snapToGrid w:val="0"/>
        </w:rPr>
        <w:t>11</w:t>
      </w:r>
      <w:r w:rsidRPr="00BD6ACE">
        <w:rPr>
          <w:rFonts w:cs="Arial"/>
          <w:snapToGrid w:val="0"/>
        </w:rPr>
        <w:t>.</w:t>
      </w:r>
      <w:proofErr w:type="gramEnd"/>
      <w:r w:rsidRPr="00BD6ACE">
        <w:rPr>
          <w:rFonts w:cs="Arial"/>
          <w:snapToGrid w:val="0"/>
        </w:rPr>
        <w:t xml:space="preserve"> </w:t>
      </w:r>
      <w:proofErr w:type="gramStart"/>
      <w:r w:rsidRPr="00BD6ACE">
        <w:rPr>
          <w:rFonts w:cs="Arial"/>
          <w:i/>
          <w:snapToGrid w:val="0"/>
        </w:rPr>
        <w:t>Springsheds of the Santa Fe River Basin</w:t>
      </w:r>
      <w:r w:rsidRPr="00BD6ACE">
        <w:rPr>
          <w:rFonts w:cs="Arial"/>
          <w:snapToGrid w:val="0"/>
        </w:rPr>
        <w:t>.</w:t>
      </w:r>
      <w:proofErr w:type="gramEnd"/>
      <w:r w:rsidRPr="00BD6ACE">
        <w:rPr>
          <w:rFonts w:cs="Arial"/>
          <w:snapToGrid w:val="0"/>
        </w:rPr>
        <w:t xml:space="preserve"> Second Revision October 28, 2011. </w:t>
      </w:r>
      <w:proofErr w:type="gramStart"/>
      <w:r w:rsidRPr="00BD6ACE">
        <w:rPr>
          <w:rFonts w:cs="Arial"/>
          <w:snapToGrid w:val="0"/>
        </w:rPr>
        <w:t>SDII Global, Tampa, Florida.</w:t>
      </w:r>
      <w:proofErr w:type="gramEnd"/>
      <w:r w:rsidRPr="00BD6ACE">
        <w:rPr>
          <w:rFonts w:cs="Arial"/>
          <w:snapToGrid w:val="0"/>
        </w:rPr>
        <w:t xml:space="preserve"> </w:t>
      </w:r>
      <w:proofErr w:type="gramStart"/>
      <w:r w:rsidRPr="00BD6ACE">
        <w:rPr>
          <w:rFonts w:cs="Arial"/>
          <w:snapToGrid w:val="0"/>
        </w:rPr>
        <w:t>93 p.</w:t>
      </w:r>
      <w:proofErr w:type="gramEnd"/>
    </w:p>
    <w:p w:rsidR="000C4F75" w:rsidRPr="00BD6ACE" w:rsidRDefault="000C4F75" w:rsidP="000C4F75">
      <w:pPr>
        <w:rPr>
          <w:rFonts w:cs="Arial"/>
          <w:snapToGrid w:val="0"/>
        </w:rPr>
      </w:pPr>
    </w:p>
    <w:p w:rsidR="000C4F75" w:rsidRPr="00BD6ACE" w:rsidRDefault="000C4F75" w:rsidP="000C4F75">
      <w:pPr>
        <w:rPr>
          <w:rFonts w:cs="Arial"/>
          <w:snapToGrid w:val="0"/>
        </w:rPr>
      </w:pPr>
      <w:proofErr w:type="gramStart"/>
      <w:r w:rsidRPr="00BD6ACE">
        <w:rPr>
          <w:rFonts w:cs="Arial"/>
          <w:snapToGrid w:val="0"/>
        </w:rPr>
        <w:t xml:space="preserve">Williams, K.E., </w:t>
      </w:r>
      <w:proofErr w:type="spellStart"/>
      <w:r w:rsidRPr="00BD6ACE">
        <w:rPr>
          <w:rFonts w:cs="Arial"/>
          <w:snapToGrid w:val="0"/>
        </w:rPr>
        <w:t>Nicol</w:t>
      </w:r>
      <w:proofErr w:type="spellEnd"/>
      <w:r w:rsidRPr="00BD6ACE">
        <w:rPr>
          <w:rFonts w:cs="Arial"/>
          <w:snapToGrid w:val="0"/>
        </w:rPr>
        <w:t xml:space="preserve">, D., and A.F. </w:t>
      </w:r>
      <w:proofErr w:type="spellStart"/>
      <w:r w:rsidRPr="00BD6ACE">
        <w:rPr>
          <w:rFonts w:cs="Arial"/>
          <w:snapToGrid w:val="0"/>
        </w:rPr>
        <w:t>Randazo</w:t>
      </w:r>
      <w:proofErr w:type="spellEnd"/>
      <w:r w:rsidRPr="00BD6ACE">
        <w:rPr>
          <w:rFonts w:cs="Arial"/>
          <w:snapToGrid w:val="0"/>
        </w:rPr>
        <w:t>.</w:t>
      </w:r>
      <w:proofErr w:type="gramEnd"/>
      <w:r w:rsidRPr="00BD6ACE">
        <w:rPr>
          <w:rFonts w:cs="Arial"/>
          <w:snapToGrid w:val="0"/>
        </w:rPr>
        <w:t xml:space="preserve"> 1977. The geology of the western part of Alachua County, Florida. </w:t>
      </w:r>
      <w:proofErr w:type="gramStart"/>
      <w:r w:rsidRPr="00BD6ACE">
        <w:rPr>
          <w:rFonts w:cs="Arial"/>
          <w:snapToGrid w:val="0"/>
        </w:rPr>
        <w:t>Report of Investigations No. 85.</w:t>
      </w:r>
      <w:proofErr w:type="gramEnd"/>
      <w:r w:rsidRPr="00BD6ACE">
        <w:rPr>
          <w:rFonts w:cs="Arial"/>
          <w:snapToGrid w:val="0"/>
        </w:rPr>
        <w:t xml:space="preserve"> </w:t>
      </w:r>
      <w:proofErr w:type="gramStart"/>
      <w:r w:rsidRPr="00BD6ACE">
        <w:rPr>
          <w:rFonts w:cs="Arial"/>
          <w:snapToGrid w:val="0"/>
        </w:rPr>
        <w:t>Florida Bureau of Geology.</w:t>
      </w:r>
      <w:proofErr w:type="gramEnd"/>
      <w:r w:rsidRPr="00BD6ACE">
        <w:rPr>
          <w:rFonts w:cs="Arial"/>
          <w:snapToGrid w:val="0"/>
        </w:rPr>
        <w:t xml:space="preserve"> Tallahassee, Florida. </w:t>
      </w:r>
      <w:proofErr w:type="gramStart"/>
      <w:r w:rsidRPr="00BD6ACE">
        <w:rPr>
          <w:rFonts w:cs="Arial"/>
          <w:snapToGrid w:val="0"/>
        </w:rPr>
        <w:t>98 p.</w:t>
      </w:r>
      <w:proofErr w:type="gramEnd"/>
    </w:p>
    <w:p w:rsidR="000C4F75" w:rsidRDefault="000C4F75" w:rsidP="000C4F75">
      <w:pPr>
        <w:rPr>
          <w:rFonts w:ascii="TimesNewRoman" w:hAnsi="TimesNewRoman"/>
          <w:snapToGrid w:val="0"/>
        </w:rPr>
      </w:pPr>
    </w:p>
    <w:p w:rsidR="00A218C7" w:rsidRDefault="00A218C7" w:rsidP="00A218C7">
      <w:pPr>
        <w:pStyle w:val="Default"/>
        <w:rPr>
          <w:sz w:val="22"/>
          <w:szCs w:val="22"/>
        </w:rPr>
      </w:pPr>
    </w:p>
    <w:p w:rsidR="008027B5" w:rsidRDefault="0070056E" w:rsidP="008D071A">
      <w:pPr>
        <w:pStyle w:val="BodyText"/>
      </w:pPr>
      <w:fldSimple w:instr=" REF Figure5 \h  \* MERGEFORMAT ">
        <w:r w:rsidR="00B9325D" w:rsidRPr="00B9325D">
          <w:rPr>
            <w:b/>
          </w:rPr>
          <w:t>Figure 4</w:t>
        </w:r>
      </w:fldSimple>
      <w:r w:rsidR="00A560B2">
        <w:t xml:space="preserve"> </w:t>
      </w:r>
      <w:r w:rsidR="00A218C7">
        <w:t>(</w:t>
      </w:r>
      <w:r w:rsidR="001750D6">
        <w:t>taken</w:t>
      </w:r>
      <w:r w:rsidR="00A218C7">
        <w:t xml:space="preserve"> from SRWMD 2010) shows the </w:t>
      </w:r>
      <w:r w:rsidR="00A560B2">
        <w:t xml:space="preserve">upper </w:t>
      </w:r>
      <w:r w:rsidR="00A218C7">
        <w:t xml:space="preserve">Floridan </w:t>
      </w:r>
      <w:r w:rsidR="00A560B2">
        <w:t xml:space="preserve">aquifer </w:t>
      </w:r>
      <w:r w:rsidR="00A218C7">
        <w:t>confinement conditions for the entire SRWMD, including the Santa Fe River.</w:t>
      </w:r>
    </w:p>
    <w:p w:rsidR="008C5A5A" w:rsidRDefault="009F6444" w:rsidP="003761D6">
      <w:pPr>
        <w:pStyle w:val="Caption"/>
        <w:jc w:val="both"/>
      </w:pPr>
      <w:r>
        <w:rPr>
          <w:noProof/>
        </w:rPr>
        <w:drawing>
          <wp:anchor distT="0" distB="0" distL="0" distR="0" simplePos="0" relativeHeight="251660288" behindDoc="0" locked="0" layoutInCell="0" allowOverlap="1">
            <wp:simplePos x="0" y="0"/>
            <wp:positionH relativeFrom="margin">
              <wp:align>center</wp:align>
            </wp:positionH>
            <wp:positionV relativeFrom="margin">
              <wp:align>top</wp:align>
            </wp:positionV>
            <wp:extent cx="5384800" cy="7329170"/>
            <wp:effectExtent l="19050" t="0" r="6350" b="0"/>
            <wp:wrapTopAndBottom/>
            <wp:docPr id="32" name="Picture 32" descr="FIGURE 4.  CONFINEMENT CONDITIONS OF THE UPPER FLORIDAN AQUIFER IN THE SRWMD (SRWMD 2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5.  CONFINEMENT CONDITIONS OF THE UPPER FLORIDAN AQUIFER IN THE SRWMD (SRWMD 2010)&#10;"/>
                    <pic:cNvPicPr>
                      <a:picLocks noChangeAspect="1" noChangeArrowheads="1"/>
                    </pic:cNvPicPr>
                  </pic:nvPicPr>
                  <pic:blipFill>
                    <a:blip r:embed="rId16" cstate="print"/>
                    <a:srcRect/>
                    <a:stretch>
                      <a:fillRect/>
                    </a:stretch>
                  </pic:blipFill>
                  <pic:spPr bwMode="auto">
                    <a:xfrm>
                      <a:off x="0" y="0"/>
                      <a:ext cx="5384800" cy="7329170"/>
                    </a:xfrm>
                    <a:prstGeom prst="rect">
                      <a:avLst/>
                    </a:prstGeom>
                    <a:noFill/>
                    <a:ln w="9525">
                      <a:noFill/>
                      <a:miter lim="800000"/>
                      <a:headEnd/>
                      <a:tailEnd/>
                    </a:ln>
                  </pic:spPr>
                </pic:pic>
              </a:graphicData>
            </a:graphic>
          </wp:anchor>
        </w:drawing>
      </w:r>
    </w:p>
    <w:p w:rsidR="00A218C7" w:rsidRDefault="00A218C7" w:rsidP="00A560B2">
      <w:pPr>
        <w:pStyle w:val="Caption"/>
      </w:pPr>
      <w:bookmarkStart w:id="241" w:name="Figure5"/>
      <w:bookmarkStart w:id="242" w:name="_Toc306623202"/>
      <w:proofErr w:type="gramStart"/>
      <w:r>
        <w:t>F</w:t>
      </w:r>
      <w:r w:rsidR="00A560B2">
        <w:t>igure</w:t>
      </w:r>
      <w:r w:rsidR="00861BB6">
        <w:t xml:space="preserve"> 4</w:t>
      </w:r>
      <w:bookmarkEnd w:id="241"/>
      <w:r>
        <w:t>.</w:t>
      </w:r>
      <w:proofErr w:type="gramEnd"/>
      <w:r>
        <w:t xml:space="preserve"> </w:t>
      </w:r>
      <w:r w:rsidR="00A560B2">
        <w:t xml:space="preserve"> </w:t>
      </w:r>
      <w:r>
        <w:t xml:space="preserve">Confinement </w:t>
      </w:r>
      <w:r w:rsidR="00A560B2">
        <w:t xml:space="preserve">conditions </w:t>
      </w:r>
      <w:r>
        <w:t xml:space="preserve">of the </w:t>
      </w:r>
      <w:r w:rsidR="00A560B2">
        <w:t xml:space="preserve">upper </w:t>
      </w:r>
      <w:r>
        <w:t xml:space="preserve">Floridan </w:t>
      </w:r>
      <w:r w:rsidR="00A560B2">
        <w:t xml:space="preserve">aquifer </w:t>
      </w:r>
      <w:r>
        <w:t>in the SRWMD (SRWMD 2010)</w:t>
      </w:r>
      <w:bookmarkEnd w:id="242"/>
    </w:p>
    <w:p w:rsidR="001750D6" w:rsidRDefault="001750D6">
      <w:pPr>
        <w:jc w:val="left"/>
        <w:rPr>
          <w:rFonts w:cs="Arial"/>
        </w:rPr>
      </w:pPr>
      <w:r>
        <w:rPr>
          <w:rFonts w:cs="Arial"/>
        </w:rPr>
        <w:br w:type="page"/>
      </w:r>
    </w:p>
    <w:p w:rsidR="00862980" w:rsidRDefault="00862980" w:rsidP="00862980">
      <w:pPr>
        <w:pStyle w:val="Heading2"/>
      </w:pPr>
      <w:bookmarkStart w:id="243" w:name="_Toc300565204"/>
      <w:bookmarkStart w:id="244" w:name="_Toc233365023"/>
      <w:bookmarkStart w:id="245" w:name="_Toc233365270"/>
      <w:bookmarkStart w:id="246" w:name="_Toc233365510"/>
      <w:bookmarkStart w:id="247" w:name="_Toc292799909"/>
      <w:bookmarkStart w:id="248" w:name="_Toc292799998"/>
      <w:bookmarkStart w:id="249" w:name="_Toc300558951"/>
      <w:bookmarkStart w:id="250" w:name="_Ref300560999"/>
      <w:bookmarkStart w:id="251" w:name="_Toc314558462"/>
      <w:bookmarkEnd w:id="243"/>
      <w:r>
        <w:t>Water Quality Trends</w:t>
      </w:r>
      <w:bookmarkEnd w:id="244"/>
      <w:bookmarkEnd w:id="245"/>
      <w:bookmarkEnd w:id="246"/>
      <w:bookmarkEnd w:id="247"/>
      <w:bookmarkEnd w:id="248"/>
      <w:bookmarkEnd w:id="249"/>
      <w:bookmarkEnd w:id="250"/>
      <w:bookmarkEnd w:id="251"/>
    </w:p>
    <w:p w:rsidR="00F60E6E" w:rsidRDefault="00F60E6E" w:rsidP="005A49C1">
      <w:pPr>
        <w:pStyle w:val="BodyText"/>
      </w:pPr>
      <w:r w:rsidRPr="00C648DA">
        <w:t xml:space="preserve">Water quality trends in the </w:t>
      </w:r>
      <w:r w:rsidR="00A560B2" w:rsidRPr="00C648DA">
        <w:t xml:space="preserve">Santa Fe River </w:t>
      </w:r>
      <w:r w:rsidRPr="00C648DA">
        <w:t xml:space="preserve">have shown an increase in </w:t>
      </w:r>
      <w:r w:rsidR="000C29DC">
        <w:t>nitrate</w:t>
      </w:r>
      <w:r w:rsidR="000C29DC" w:rsidRPr="00C648DA">
        <w:t xml:space="preserve"> </w:t>
      </w:r>
      <w:r w:rsidRPr="00C648DA">
        <w:t>levels since 1954.</w:t>
      </w:r>
      <w:r w:rsidR="00C648DA" w:rsidRPr="00C648DA">
        <w:t xml:space="preserve"> </w:t>
      </w:r>
      <w:r w:rsidR="00B752FF">
        <w:t xml:space="preserve"> </w:t>
      </w:r>
      <w:r w:rsidR="00B752FF" w:rsidRPr="00C648DA">
        <w:t>For the Santa Fe River Basin, the largest increase has occurred in the area between U.S. Highway 441 and State Road 47.</w:t>
      </w:r>
      <w:r w:rsidR="00B752FF">
        <w:t xml:space="preserve"> </w:t>
      </w:r>
      <w:r w:rsidR="00C648DA" w:rsidRPr="00C648DA">
        <w:t xml:space="preserve"> </w:t>
      </w:r>
      <w:r w:rsidR="0070056E">
        <w:fldChar w:fldCharType="begin"/>
      </w:r>
      <w:r w:rsidR="00D31F99">
        <w:instrText xml:space="preserve"> REF Figure6 \h  \* MERGEFORMAT </w:instrText>
      </w:r>
      <w:r w:rsidR="0070056E">
        <w:fldChar w:fldCharType="separate"/>
      </w:r>
      <w:proofErr w:type="gramStart"/>
      <w:r w:rsidR="00B9325D" w:rsidRPr="00B9325D">
        <w:rPr>
          <w:b/>
        </w:rPr>
        <w:t>Figure 5</w:t>
      </w:r>
      <w:r w:rsidR="0070056E">
        <w:fldChar w:fldCharType="end"/>
      </w:r>
      <w:r w:rsidR="00A560B2" w:rsidRPr="00C648DA">
        <w:t xml:space="preserve"> (taken from the TMDL report</w:t>
      </w:r>
      <w:r w:rsidR="00745251">
        <w:t xml:space="preserve"> [</w:t>
      </w:r>
      <w:r w:rsidR="0093548C">
        <w:t xml:space="preserve">Hallas and Magley </w:t>
      </w:r>
      <w:r w:rsidR="00745251">
        <w:t>2008]</w:t>
      </w:r>
      <w:r w:rsidR="00A560B2" w:rsidRPr="00C648DA">
        <w:t>) shows h</w:t>
      </w:r>
      <w:r w:rsidRPr="00C648DA">
        <w:t>isto</w:t>
      </w:r>
      <w:r w:rsidR="008027B5" w:rsidRPr="00C648DA">
        <w:t>ric</w:t>
      </w:r>
      <w:r w:rsidR="00A560B2" w:rsidRPr="00C648DA">
        <w:t>al</w:t>
      </w:r>
      <w:r w:rsidR="008027B5" w:rsidRPr="00C648DA">
        <w:t xml:space="preserve"> nitrate data for the Santa F</w:t>
      </w:r>
      <w:r w:rsidRPr="00C648DA">
        <w:t xml:space="preserve">e River </w:t>
      </w:r>
      <w:r w:rsidR="00877A21" w:rsidRPr="00C648DA">
        <w:t>from 1959 to 2004</w:t>
      </w:r>
      <w:r w:rsidRPr="00C648DA">
        <w:t>.</w:t>
      </w:r>
      <w:proofErr w:type="gramEnd"/>
    </w:p>
    <w:p w:rsidR="00E87ACB" w:rsidRDefault="00E87ACB" w:rsidP="00E87ACB">
      <w:pPr>
        <w:pStyle w:val="BodyText"/>
      </w:pPr>
      <w:r>
        <w:t xml:space="preserve">Katz </w:t>
      </w:r>
      <w:r w:rsidRPr="00E92C31">
        <w:rPr>
          <w:i/>
        </w:rPr>
        <w:t>et al.</w:t>
      </w:r>
      <w:r>
        <w:t xml:space="preserve"> (1999) completed a study to determine the age of the water flowing from the springs along the Santa Fe and Suwannee Rivers and the likely sources of the water entering the river.  </w:t>
      </w:r>
      <w:fldSimple w:instr=" REF Table7 \h  \* MERGEFORMAT ">
        <w:r w:rsidR="00B9325D" w:rsidRPr="00B9325D">
          <w:rPr>
            <w:b/>
          </w:rPr>
          <w:t>Table 7</w:t>
        </w:r>
      </w:fldSimple>
      <w:r w:rsidRPr="00C0515C">
        <w:rPr>
          <w:b/>
        </w:rPr>
        <w:t xml:space="preserve"> </w:t>
      </w:r>
      <w:r>
        <w:t>(taken from the TMDL report [Hallas and Magley 2008]) shows the monthly average nitrate + nitrite (NO3+NO2) concentrations in the lower Santa Fe River Basin from 1999 to 2006 increasing over time.</w:t>
      </w:r>
    </w:p>
    <w:p w:rsidR="00F60E6E" w:rsidRDefault="00E87ACB" w:rsidP="00E87ACB">
      <w:pPr>
        <w:pStyle w:val="BodyText"/>
      </w:pPr>
      <w:r>
        <w:rPr>
          <w:noProof/>
        </w:rPr>
        <w:drawing>
          <wp:anchor distT="0" distB="0" distL="114300" distR="114300" simplePos="0" relativeHeight="251657216" behindDoc="0" locked="0" layoutInCell="1" allowOverlap="1">
            <wp:simplePos x="0" y="0"/>
            <wp:positionH relativeFrom="margin">
              <wp:posOffset>-131445</wp:posOffset>
            </wp:positionH>
            <wp:positionV relativeFrom="margin">
              <wp:posOffset>2224405</wp:posOffset>
            </wp:positionV>
            <wp:extent cx="6145530" cy="3943985"/>
            <wp:effectExtent l="19050" t="0" r="7620" b="0"/>
            <wp:wrapTopAndBottom/>
            <wp:docPr id="29" name="Picture 29" descr="FIGURE 5.  HISTORICAL NITRATE DATA FOR THE SANTA FE RIVER, 1959–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6.  HISTORICAL NITRATE DATA FOR THE SANTA FE RIVER, 1959–2004"/>
                    <pic:cNvPicPr>
                      <a:picLocks noChangeAspect="1" noChangeArrowheads="1"/>
                    </pic:cNvPicPr>
                  </pic:nvPicPr>
                  <pic:blipFill>
                    <a:blip r:embed="rId17" cstate="print"/>
                    <a:srcRect l="12513" t="26270" r="13045"/>
                    <a:stretch>
                      <a:fillRect/>
                    </a:stretch>
                  </pic:blipFill>
                  <pic:spPr bwMode="auto">
                    <a:xfrm>
                      <a:off x="0" y="0"/>
                      <a:ext cx="6145530" cy="3943985"/>
                    </a:xfrm>
                    <a:prstGeom prst="rect">
                      <a:avLst/>
                    </a:prstGeom>
                    <a:noFill/>
                    <a:ln w="9525">
                      <a:noFill/>
                      <a:miter lim="800000"/>
                      <a:headEnd/>
                      <a:tailEnd/>
                    </a:ln>
                  </pic:spPr>
                </pic:pic>
              </a:graphicData>
            </a:graphic>
          </wp:anchor>
        </w:drawing>
      </w:r>
    </w:p>
    <w:p w:rsidR="00DE4E99" w:rsidRDefault="00D37048" w:rsidP="00D37048">
      <w:pPr>
        <w:pStyle w:val="Caption"/>
      </w:pPr>
      <w:bookmarkStart w:id="252" w:name="Figure6"/>
      <w:bookmarkStart w:id="253" w:name="_Toc306623203"/>
      <w:proofErr w:type="gramStart"/>
      <w:r>
        <w:t>Figure</w:t>
      </w:r>
      <w:r w:rsidR="00861BB6">
        <w:t xml:space="preserve"> 5</w:t>
      </w:r>
      <w:bookmarkEnd w:id="252"/>
      <w:r>
        <w:t>.</w:t>
      </w:r>
      <w:proofErr w:type="gramEnd"/>
      <w:r>
        <w:t xml:space="preserve">  Historical nitrate data for the Santa Fe River, 1959–2004</w:t>
      </w:r>
      <w:bookmarkEnd w:id="253"/>
    </w:p>
    <w:p w:rsidR="00D37048" w:rsidRDefault="00D37048" w:rsidP="00D37048">
      <w:pPr>
        <w:pStyle w:val="Bodytextreduced"/>
      </w:pPr>
    </w:p>
    <w:p w:rsidR="00D37048" w:rsidRDefault="00D37048" w:rsidP="00D37048">
      <w:pPr>
        <w:pStyle w:val="Bodytextreduced"/>
      </w:pPr>
    </w:p>
    <w:p w:rsidR="00B752FF" w:rsidRDefault="00B752FF">
      <w:pPr>
        <w:jc w:val="left"/>
      </w:pPr>
      <w:r>
        <w:br w:type="page"/>
      </w:r>
    </w:p>
    <w:p w:rsidR="009F6444" w:rsidRDefault="005116FD" w:rsidP="003B0CAA">
      <w:pPr>
        <w:pStyle w:val="Tableheading"/>
      </w:pPr>
      <w:bookmarkStart w:id="254" w:name="Table7"/>
      <w:bookmarkStart w:id="255" w:name="_Toc306623222"/>
      <w:proofErr w:type="gramStart"/>
      <w:r w:rsidRPr="00F25D5E">
        <w:t xml:space="preserve">Table </w:t>
      </w:r>
      <w:r w:rsidR="00C648DA" w:rsidRPr="00F25D5E">
        <w:t>7</w:t>
      </w:r>
      <w:bookmarkEnd w:id="254"/>
      <w:r w:rsidR="006D1123" w:rsidRPr="00F25D5E">
        <w:t>.</w:t>
      </w:r>
      <w:proofErr w:type="gramEnd"/>
      <w:r w:rsidR="006D1123" w:rsidRPr="00F25D5E">
        <w:t xml:space="preserve"> </w:t>
      </w:r>
      <w:r w:rsidRPr="00F25D5E">
        <w:t xml:space="preserve"> NO3 + NO2 </w:t>
      </w:r>
      <w:r w:rsidR="006D1123" w:rsidRPr="00F25D5E">
        <w:t xml:space="preserve">concentrations </w:t>
      </w:r>
      <w:r w:rsidRPr="00F25D5E">
        <w:t xml:space="preserve">(mg/L) in the </w:t>
      </w:r>
      <w:r w:rsidR="006D1123" w:rsidRPr="00F25D5E">
        <w:t xml:space="preserve">main stem WBIDs </w:t>
      </w:r>
      <w:r w:rsidR="0005088D" w:rsidRPr="00F25D5E">
        <w:t xml:space="preserve">in the </w:t>
      </w:r>
      <w:r w:rsidRPr="00F25D5E">
        <w:t>Lower Santa Fe River</w:t>
      </w:r>
      <w:r w:rsidR="0005088D" w:rsidRPr="00F25D5E">
        <w:t>, 1999–2006</w:t>
      </w:r>
      <w:bookmarkEnd w:id="255"/>
    </w:p>
    <w:p w:rsidR="006D1123" w:rsidRPr="000C29DC" w:rsidRDefault="00E92C31" w:rsidP="000C29DC">
      <w:pPr>
        <w:pStyle w:val="Bodytextreduced"/>
      </w:pPr>
      <w:r w:rsidRPr="00E92C31">
        <w:t xml:space="preserve">- = Empty cell/no data </w:t>
      </w:r>
    </w:p>
    <w:tbl>
      <w:tblPr>
        <w:tblW w:w="0" w:type="auto"/>
        <w:jc w:val="center"/>
        <w:tblBorders>
          <w:top w:val="nil"/>
          <w:left w:val="nil"/>
          <w:bottom w:val="nil"/>
          <w:right w:val="nil"/>
        </w:tblBorders>
        <w:tblLayout w:type="fixed"/>
        <w:tblLook w:val="0000"/>
      </w:tblPr>
      <w:tblGrid>
        <w:gridCol w:w="1049"/>
        <w:gridCol w:w="710"/>
        <w:gridCol w:w="710"/>
        <w:gridCol w:w="710"/>
        <w:gridCol w:w="710"/>
        <w:gridCol w:w="715"/>
        <w:gridCol w:w="707"/>
        <w:gridCol w:w="710"/>
        <w:gridCol w:w="710"/>
        <w:gridCol w:w="710"/>
        <w:gridCol w:w="710"/>
        <w:gridCol w:w="710"/>
        <w:gridCol w:w="707"/>
      </w:tblGrid>
      <w:tr w:rsidR="009F6444" w:rsidRPr="00CA4C67" w:rsidTr="003A18C5">
        <w:trPr>
          <w:trHeight w:val="360"/>
          <w:jc w:val="center"/>
        </w:trPr>
        <w:tc>
          <w:tcPr>
            <w:tcW w:w="104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6D1123" w:rsidP="00D37048">
            <w:pPr>
              <w:pStyle w:val="Default"/>
              <w:jc w:val="center"/>
              <w:rPr>
                <w:rFonts w:ascii="Arial Bold" w:hAnsi="Arial Bold"/>
                <w:b/>
                <w:smallCaps/>
                <w:sz w:val="16"/>
                <w:szCs w:val="16"/>
              </w:rPr>
            </w:pPr>
            <w:r w:rsidRPr="00CA4C67">
              <w:rPr>
                <w:rFonts w:ascii="Arial Bold" w:hAnsi="Arial Bold"/>
                <w:b/>
                <w:smallCaps/>
                <w:sz w:val="16"/>
                <w:szCs w:val="16"/>
              </w:rPr>
              <w:t>Y</w:t>
            </w:r>
            <w:r w:rsidR="00D37048" w:rsidRPr="00CA4C67">
              <w:rPr>
                <w:rFonts w:ascii="Arial Bold" w:hAnsi="Arial Bold"/>
                <w:b/>
                <w:smallCaps/>
                <w:sz w:val="16"/>
                <w:szCs w:val="16"/>
              </w:rPr>
              <w:t>ear</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Jan</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Feb</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Mar</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Apr</w:t>
            </w:r>
          </w:p>
        </w:tc>
        <w:tc>
          <w:tcPr>
            <w:tcW w:w="715"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May</w:t>
            </w:r>
          </w:p>
        </w:tc>
        <w:tc>
          <w:tcPr>
            <w:tcW w:w="707"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Jun</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Jul</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Aug</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Sep</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Oct</w:t>
            </w:r>
          </w:p>
        </w:tc>
        <w:tc>
          <w:tcPr>
            <w:tcW w:w="71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Nov</w:t>
            </w:r>
          </w:p>
        </w:tc>
        <w:tc>
          <w:tcPr>
            <w:tcW w:w="707"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6D1123" w:rsidRPr="00CA4C67" w:rsidRDefault="00D37048" w:rsidP="00D37048">
            <w:pPr>
              <w:pStyle w:val="Default"/>
              <w:jc w:val="center"/>
              <w:rPr>
                <w:rFonts w:ascii="Arial Bold" w:hAnsi="Arial Bold"/>
                <w:b/>
                <w:smallCaps/>
                <w:sz w:val="16"/>
                <w:szCs w:val="16"/>
              </w:rPr>
            </w:pPr>
            <w:r w:rsidRPr="00CA4C67">
              <w:rPr>
                <w:rFonts w:ascii="Arial Bold" w:hAnsi="Arial Bold"/>
                <w:b/>
                <w:smallCaps/>
                <w:sz w:val="16"/>
                <w:szCs w:val="16"/>
              </w:rPr>
              <w:t>Dec</w:t>
            </w:r>
          </w:p>
        </w:tc>
      </w:tr>
      <w:tr w:rsidR="006D1123" w:rsidTr="003A18C5">
        <w:trPr>
          <w:trHeight w:val="360"/>
          <w:jc w:val="center"/>
        </w:trPr>
        <w:tc>
          <w:tcPr>
            <w:tcW w:w="1049"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1999</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D37048" w:rsidP="00D37048">
            <w:pPr>
              <w:pStyle w:val="Default"/>
              <w:jc w:val="center"/>
              <w:rPr>
                <w:sz w:val="16"/>
                <w:szCs w:val="16"/>
              </w:rPr>
            </w:pPr>
            <w:r>
              <w:rPr>
                <w:sz w:val="16"/>
                <w:szCs w:val="16"/>
              </w:rPr>
              <w:t>-</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0.570</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0.642</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0.450</w:t>
            </w:r>
          </w:p>
        </w:tc>
        <w:tc>
          <w:tcPr>
            <w:tcW w:w="715"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0.370</w:t>
            </w:r>
          </w:p>
        </w:tc>
        <w:tc>
          <w:tcPr>
            <w:tcW w:w="707"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0.563</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0.594</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0.483</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0.398</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0.495</w:t>
            </w:r>
          </w:p>
        </w:tc>
        <w:tc>
          <w:tcPr>
            <w:tcW w:w="710"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0.553</w:t>
            </w:r>
          </w:p>
        </w:tc>
        <w:tc>
          <w:tcPr>
            <w:tcW w:w="707" w:type="dxa"/>
            <w:tcBorders>
              <w:top w:val="double" w:sz="4" w:space="0" w:color="auto"/>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0.598</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2000</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D37048" w:rsidP="00D37048">
            <w:pPr>
              <w:pStyle w:val="Default"/>
              <w:jc w:val="center"/>
              <w:rPr>
                <w:sz w:val="16"/>
                <w:szCs w:val="16"/>
              </w:rPr>
            </w:pPr>
            <w:r>
              <w:rPr>
                <w:sz w:val="16"/>
                <w:szCs w:val="16"/>
              </w:rPr>
              <w:t>-</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0.498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0.548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0.472</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0.473</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0.485</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0.480</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0.397</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0.397</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0.542</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0.545</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0.170</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0.472</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0.516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0.465</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0.335</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0.356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0.338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0.451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0.418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0.473</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0.479</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2002</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0.479</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0.440</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0.387</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0.295</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0.409</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0.369</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0.402</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0.431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0.443</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0.395</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0.387</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2003</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0.158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0.377</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0.111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0.183</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0.477</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0.557</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0.279</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0.276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0.283</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0.525</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0.570</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0.579</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2004</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0.589</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0.550</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0.364</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0.536</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0.437</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0.494</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0.416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0.454</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0.351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0.024</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0.456</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0.532</w:t>
            </w:r>
          </w:p>
        </w:tc>
      </w:tr>
      <w:tr w:rsidR="006D1123" w:rsidTr="003A18C5">
        <w:trPr>
          <w:trHeight w:val="360"/>
          <w:jc w:val="center"/>
        </w:trPr>
        <w:tc>
          <w:tcPr>
            <w:tcW w:w="1049"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2005</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0.498</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0.633</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0.473</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0.109</w:t>
            </w:r>
          </w:p>
        </w:tc>
        <w:tc>
          <w:tcPr>
            <w:tcW w:w="715"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0.378</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0.665</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0.261</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0.392</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0.606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0.726</w:t>
            </w:r>
          </w:p>
        </w:tc>
        <w:tc>
          <w:tcPr>
            <w:tcW w:w="710"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0.655</w:t>
            </w:r>
          </w:p>
        </w:tc>
        <w:tc>
          <w:tcPr>
            <w:tcW w:w="707" w:type="dxa"/>
            <w:tcBorders>
              <w:top w:val="single" w:sz="4" w:space="0" w:color="000000"/>
              <w:left w:val="double" w:sz="4" w:space="0" w:color="auto"/>
              <w:bottom w:val="single" w:sz="4" w:space="0" w:color="000000"/>
              <w:right w:val="double" w:sz="4" w:space="0" w:color="auto"/>
            </w:tcBorders>
            <w:vAlign w:val="center"/>
          </w:tcPr>
          <w:p w:rsidR="006D1123" w:rsidRDefault="006D1123" w:rsidP="00D37048">
            <w:pPr>
              <w:pStyle w:val="Default"/>
              <w:jc w:val="center"/>
              <w:rPr>
                <w:sz w:val="16"/>
                <w:szCs w:val="16"/>
              </w:rPr>
            </w:pPr>
            <w:r>
              <w:rPr>
                <w:sz w:val="16"/>
                <w:szCs w:val="16"/>
              </w:rPr>
              <w:t>0.683</w:t>
            </w:r>
          </w:p>
        </w:tc>
      </w:tr>
      <w:tr w:rsidR="006D1123" w:rsidTr="003A18C5">
        <w:trPr>
          <w:trHeight w:val="360"/>
          <w:jc w:val="center"/>
        </w:trPr>
        <w:tc>
          <w:tcPr>
            <w:tcW w:w="1049"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2006</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0.246</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0.402</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0.471</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0.699</w:t>
            </w:r>
          </w:p>
        </w:tc>
        <w:tc>
          <w:tcPr>
            <w:tcW w:w="715"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0.639</w:t>
            </w:r>
          </w:p>
        </w:tc>
        <w:tc>
          <w:tcPr>
            <w:tcW w:w="707"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0.549</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0.497</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0.529</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0.540</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0.586</w:t>
            </w:r>
          </w:p>
        </w:tc>
        <w:tc>
          <w:tcPr>
            <w:tcW w:w="710"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0.563</w:t>
            </w:r>
          </w:p>
        </w:tc>
        <w:tc>
          <w:tcPr>
            <w:tcW w:w="707" w:type="dxa"/>
            <w:tcBorders>
              <w:top w:val="single" w:sz="4" w:space="0" w:color="000000"/>
              <w:left w:val="double" w:sz="4" w:space="0" w:color="auto"/>
              <w:bottom w:val="double" w:sz="4" w:space="0" w:color="auto"/>
              <w:right w:val="double" w:sz="4" w:space="0" w:color="auto"/>
            </w:tcBorders>
            <w:vAlign w:val="center"/>
          </w:tcPr>
          <w:p w:rsidR="006D1123" w:rsidRDefault="006D1123" w:rsidP="00D37048">
            <w:pPr>
              <w:pStyle w:val="Default"/>
              <w:jc w:val="center"/>
              <w:rPr>
                <w:sz w:val="16"/>
                <w:szCs w:val="16"/>
              </w:rPr>
            </w:pPr>
            <w:r>
              <w:rPr>
                <w:sz w:val="16"/>
                <w:szCs w:val="16"/>
              </w:rPr>
              <w:t>0.478</w:t>
            </w:r>
          </w:p>
        </w:tc>
      </w:tr>
      <w:tr w:rsidR="00D37048" w:rsidRPr="00D37048" w:rsidTr="00D37048">
        <w:trPr>
          <w:trHeight w:val="193"/>
          <w:jc w:val="center"/>
        </w:trPr>
        <w:tc>
          <w:tcPr>
            <w:tcW w:w="1049"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Monthly average</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0.437</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0.493</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0.439</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0.401</w:t>
            </w:r>
          </w:p>
        </w:tc>
        <w:tc>
          <w:tcPr>
            <w:tcW w:w="715"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0.440</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0.505</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0.416</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0.412</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0.447</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0.452</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0.526</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0.535</w:t>
            </w:r>
          </w:p>
        </w:tc>
      </w:tr>
      <w:tr w:rsidR="006D1123" w:rsidRPr="00D37048" w:rsidTr="00D37048">
        <w:trPr>
          <w:trHeight w:val="181"/>
          <w:jc w:val="center"/>
        </w:trPr>
        <w:tc>
          <w:tcPr>
            <w:tcW w:w="1049" w:type="dxa"/>
            <w:tcBorders>
              <w:top w:val="double" w:sz="4" w:space="0" w:color="auto"/>
              <w:left w:val="double" w:sz="4" w:space="0" w:color="auto"/>
              <w:bottom w:val="double" w:sz="4" w:space="0" w:color="auto"/>
              <w:right w:val="double" w:sz="4" w:space="0" w:color="auto"/>
            </w:tcBorders>
            <w:shd w:val="clear" w:color="auto" w:fill="FFFFCC"/>
            <w:vAlign w:val="center"/>
          </w:tcPr>
          <w:p w:rsidR="000C29DC" w:rsidRPr="00D37048" w:rsidRDefault="006D1123" w:rsidP="000C29DC">
            <w:pPr>
              <w:pStyle w:val="Default"/>
              <w:jc w:val="center"/>
              <w:rPr>
                <w:b/>
                <w:sz w:val="16"/>
                <w:szCs w:val="16"/>
              </w:rPr>
            </w:pPr>
            <w:r w:rsidRPr="00D37048">
              <w:rPr>
                <w:b/>
                <w:sz w:val="16"/>
                <w:szCs w:val="16"/>
              </w:rPr>
              <w:t>Monthly</w:t>
            </w:r>
            <w:r w:rsidR="000C29DC">
              <w:rPr>
                <w:b/>
                <w:sz w:val="16"/>
                <w:szCs w:val="16"/>
              </w:rPr>
              <w:t xml:space="preserve"> </w:t>
            </w:r>
            <w:r w:rsidR="000C29DC" w:rsidRPr="00D37048">
              <w:rPr>
                <w:b/>
                <w:sz w:val="16"/>
                <w:szCs w:val="16"/>
              </w:rPr>
              <w:t xml:space="preserve">% </w:t>
            </w:r>
            <w:r w:rsidRPr="00D37048">
              <w:rPr>
                <w:b/>
                <w:sz w:val="16"/>
                <w:szCs w:val="16"/>
              </w:rPr>
              <w:t xml:space="preserve"> reduction</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20%</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29%</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20%</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13%</w:t>
            </w:r>
          </w:p>
        </w:tc>
        <w:tc>
          <w:tcPr>
            <w:tcW w:w="715"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20%</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31%</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16%</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15%</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22%</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23%</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33%</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6D1123" w:rsidRPr="00D37048" w:rsidRDefault="006D1123" w:rsidP="00D37048">
            <w:pPr>
              <w:pStyle w:val="Default"/>
              <w:jc w:val="center"/>
              <w:rPr>
                <w:b/>
                <w:sz w:val="16"/>
                <w:szCs w:val="16"/>
              </w:rPr>
            </w:pPr>
            <w:r w:rsidRPr="00D37048">
              <w:rPr>
                <w:b/>
                <w:sz w:val="16"/>
                <w:szCs w:val="16"/>
              </w:rPr>
              <w:t>35%</w:t>
            </w:r>
          </w:p>
        </w:tc>
      </w:tr>
      <w:tr w:rsidR="00D37048" w:rsidRPr="00D37048" w:rsidTr="00D37048">
        <w:trPr>
          <w:trHeight w:val="181"/>
          <w:jc w:val="center"/>
        </w:trPr>
        <w:tc>
          <w:tcPr>
            <w:tcW w:w="1049"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Maximum of monthly averages</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0.535</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5"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r>
      <w:tr w:rsidR="00D37048" w:rsidRPr="00D37048" w:rsidTr="00D37048">
        <w:trPr>
          <w:trHeight w:val="181"/>
          <w:jc w:val="center"/>
        </w:trPr>
        <w:tc>
          <w:tcPr>
            <w:tcW w:w="1049"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0C29DC">
            <w:pPr>
              <w:pStyle w:val="Default"/>
              <w:jc w:val="center"/>
              <w:rPr>
                <w:b/>
                <w:sz w:val="16"/>
                <w:szCs w:val="16"/>
              </w:rPr>
            </w:pPr>
            <w:r w:rsidRPr="00D37048">
              <w:rPr>
                <w:b/>
                <w:sz w:val="16"/>
                <w:szCs w:val="16"/>
              </w:rPr>
              <w:t>Maximum</w:t>
            </w:r>
            <w:r w:rsidR="00D47FBE">
              <w:rPr>
                <w:b/>
                <w:sz w:val="16"/>
                <w:szCs w:val="16"/>
              </w:rPr>
              <w:t>%</w:t>
            </w:r>
            <w:r w:rsidRPr="00D37048">
              <w:rPr>
                <w:b/>
                <w:sz w:val="16"/>
                <w:szCs w:val="16"/>
              </w:rPr>
              <w:t xml:space="preserve"> reduction</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35%</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5"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10"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c>
          <w:tcPr>
            <w:tcW w:w="707" w:type="dxa"/>
            <w:tcBorders>
              <w:top w:val="double" w:sz="4" w:space="0" w:color="auto"/>
              <w:left w:val="double" w:sz="4" w:space="0" w:color="auto"/>
              <w:bottom w:val="double" w:sz="4" w:space="0" w:color="auto"/>
              <w:right w:val="double" w:sz="4" w:space="0" w:color="auto"/>
            </w:tcBorders>
            <w:shd w:val="clear" w:color="auto" w:fill="FFFFCC"/>
            <w:vAlign w:val="center"/>
          </w:tcPr>
          <w:p w:rsidR="00D37048" w:rsidRPr="00D37048" w:rsidRDefault="00D37048" w:rsidP="00D37048">
            <w:pPr>
              <w:pStyle w:val="Default"/>
              <w:jc w:val="center"/>
              <w:rPr>
                <w:b/>
                <w:sz w:val="16"/>
                <w:szCs w:val="16"/>
              </w:rPr>
            </w:pPr>
            <w:r w:rsidRPr="00D37048">
              <w:rPr>
                <w:b/>
                <w:sz w:val="16"/>
                <w:szCs w:val="16"/>
              </w:rPr>
              <w:t>-</w:t>
            </w:r>
          </w:p>
        </w:tc>
      </w:tr>
    </w:tbl>
    <w:p w:rsidR="006D1123" w:rsidRDefault="006D1123" w:rsidP="006D1123">
      <w:pPr>
        <w:pStyle w:val="Bodytextreduced"/>
      </w:pPr>
    </w:p>
    <w:p w:rsidR="008027B5" w:rsidRDefault="008027B5" w:rsidP="006D1123">
      <w:pPr>
        <w:pStyle w:val="Bodytextreduced"/>
      </w:pPr>
    </w:p>
    <w:p w:rsidR="000F1012" w:rsidRDefault="000F1012" w:rsidP="00FD2E31">
      <w:pPr>
        <w:pStyle w:val="Heading2"/>
      </w:pPr>
      <w:bookmarkStart w:id="256" w:name="_Toc292799910"/>
      <w:bookmarkStart w:id="257" w:name="_Toc292799999"/>
      <w:bookmarkStart w:id="258" w:name="_Toc300558952"/>
      <w:bookmarkStart w:id="259" w:name="_Ref300561007"/>
      <w:bookmarkStart w:id="260" w:name="_Toc314558463"/>
      <w:bookmarkStart w:id="261" w:name="_Toc233365039"/>
      <w:bookmarkStart w:id="262" w:name="_Toc233365286"/>
      <w:bookmarkStart w:id="263" w:name="_Toc233365526"/>
      <w:r>
        <w:t>Pollutant Sources</w:t>
      </w:r>
      <w:bookmarkEnd w:id="256"/>
      <w:bookmarkEnd w:id="257"/>
      <w:bookmarkEnd w:id="258"/>
      <w:bookmarkEnd w:id="259"/>
      <w:bookmarkEnd w:id="260"/>
    </w:p>
    <w:p w:rsidR="009F6444" w:rsidRDefault="00B752FF">
      <w:pPr>
        <w:pStyle w:val="BodyText"/>
      </w:pPr>
      <w:r>
        <w:t>Potential n</w:t>
      </w:r>
      <w:r w:rsidR="00E958DE">
        <w:t>utrient sources in the Santa Fe River Basin</w:t>
      </w:r>
      <w:r w:rsidR="00727A0D">
        <w:t xml:space="preserve"> comprise</w:t>
      </w:r>
      <w:r w:rsidR="006D1123">
        <w:t xml:space="preserve"> </w:t>
      </w:r>
      <w:r w:rsidR="00727A0D">
        <w:t xml:space="preserve">a variety of </w:t>
      </w:r>
      <w:r w:rsidR="001C47C8">
        <w:t xml:space="preserve">point and </w:t>
      </w:r>
      <w:r w:rsidR="00727A0D">
        <w:t xml:space="preserve">nonpoint sources.  The TMDL </w:t>
      </w:r>
      <w:r w:rsidR="00D37048">
        <w:t xml:space="preserve">report </w:t>
      </w:r>
      <w:r w:rsidR="0093548C">
        <w:t xml:space="preserve">(Hallas and Magley 2008) </w:t>
      </w:r>
      <w:r w:rsidR="00727A0D">
        <w:t xml:space="preserve">estimated the following quantities of </w:t>
      </w:r>
      <w:r w:rsidR="00F47708">
        <w:t xml:space="preserve">potential </w:t>
      </w:r>
      <w:r w:rsidR="00727A0D">
        <w:t>nonpoint sources</w:t>
      </w:r>
      <w:r w:rsidR="006D1123">
        <w:t>:</w:t>
      </w:r>
    </w:p>
    <w:p w:rsidR="00E958DE" w:rsidRDefault="00727A0D" w:rsidP="009D1F57">
      <w:pPr>
        <w:pStyle w:val="ListBullet"/>
      </w:pPr>
      <w:r>
        <w:t>11,684 on</w:t>
      </w:r>
      <w:r w:rsidR="006D1123">
        <w:t>-</w:t>
      </w:r>
      <w:r>
        <w:t>site sewage treatment systems</w:t>
      </w:r>
      <w:r w:rsidR="00D37048">
        <w:t>;</w:t>
      </w:r>
    </w:p>
    <w:p w:rsidR="00727A0D" w:rsidRPr="00B752FF" w:rsidRDefault="000B05A1" w:rsidP="009D1F57">
      <w:pPr>
        <w:pStyle w:val="ListBullet"/>
      </w:pPr>
      <w:r>
        <w:t xml:space="preserve">354,268 people with an annual </w:t>
      </w:r>
      <w:r w:rsidR="00D47FBE">
        <w:t>total nitrogen (</w:t>
      </w:r>
      <w:r>
        <w:t>TN</w:t>
      </w:r>
      <w:r w:rsidR="00D47FBE">
        <w:t>)</w:t>
      </w:r>
      <w:r>
        <w:t xml:space="preserve"> contribution of 1,746 </w:t>
      </w:r>
      <w:r w:rsidR="006D1123">
        <w:t>tons</w:t>
      </w:r>
      <w:r w:rsidR="00C648DA">
        <w:t xml:space="preserve"> (2007 </w:t>
      </w:r>
      <w:r w:rsidR="00753030">
        <w:t>C</w:t>
      </w:r>
      <w:r w:rsidR="00C648DA">
        <w:t xml:space="preserve">ensus </w:t>
      </w:r>
      <w:r w:rsidR="00C648DA" w:rsidRPr="00B752FF">
        <w:t>results)</w:t>
      </w:r>
      <w:r w:rsidR="00D37048" w:rsidRPr="00B752FF">
        <w:t>;</w:t>
      </w:r>
    </w:p>
    <w:p w:rsidR="000B05A1" w:rsidRPr="00B752FF" w:rsidRDefault="00687E96" w:rsidP="009D1F57">
      <w:pPr>
        <w:pStyle w:val="ListBullet"/>
      </w:pPr>
      <w:r>
        <w:t>47,500 in estimated beef cattle with an annual TN contribution of 2,209 tons;</w:t>
      </w:r>
    </w:p>
    <w:p w:rsidR="000B05A1" w:rsidRPr="00B752FF" w:rsidRDefault="00687E96" w:rsidP="009D1F57">
      <w:pPr>
        <w:pStyle w:val="ListBullet"/>
      </w:pPr>
      <w:r>
        <w:t>4,200 in estimated milk cows and calves with an annual TN contribution of 483 tons;</w:t>
      </w:r>
    </w:p>
    <w:p w:rsidR="000B05A1" w:rsidRPr="00B752FF" w:rsidRDefault="00687E96" w:rsidP="009D1F57">
      <w:pPr>
        <w:pStyle w:val="ListBullet"/>
      </w:pPr>
      <w:r>
        <w:t>6,465,663 in estimated poultry with an annual TN contribution of 463 tons;</w:t>
      </w:r>
    </w:p>
    <w:p w:rsidR="00727A0D" w:rsidRPr="00B752FF" w:rsidRDefault="00687E96" w:rsidP="009D1F57">
      <w:pPr>
        <w:pStyle w:val="ListBullet"/>
      </w:pPr>
      <w:r>
        <w:t>21% of the basin in agricultural land use (nonsilviculture) in 2004; and</w:t>
      </w:r>
    </w:p>
    <w:p w:rsidR="000B05A1" w:rsidRPr="00EB5030" w:rsidRDefault="00687E96" w:rsidP="009D1F57">
      <w:pPr>
        <w:pStyle w:val="ListBullet"/>
      </w:pPr>
      <w:r w:rsidRPr="00EB5030">
        <w:t>45% of the basin in silviculture land use in 2004.</w:t>
      </w:r>
    </w:p>
    <w:p w:rsidR="00875CCC" w:rsidRPr="00EB5030" w:rsidRDefault="00875CCC" w:rsidP="006D1123">
      <w:pPr>
        <w:pStyle w:val="Bodytextreduced"/>
        <w:rPr>
          <w:sz w:val="22"/>
          <w:szCs w:val="22"/>
        </w:rPr>
      </w:pPr>
    </w:p>
    <w:p w:rsidR="00EB5030" w:rsidRPr="00EB5030" w:rsidRDefault="00EB5030" w:rsidP="00EB5030">
      <w:pPr>
        <w:rPr>
          <w:rFonts w:cs="Arial"/>
          <w:color w:val="262626"/>
          <w:szCs w:val="22"/>
        </w:rPr>
      </w:pPr>
    </w:p>
    <w:p w:rsidR="00044FAF" w:rsidRDefault="00044FAF" w:rsidP="008D071A">
      <w:pPr>
        <w:pStyle w:val="BodyText"/>
      </w:pPr>
      <w:r>
        <w:t>These potential nonpoint sources reflect the data available when the TMDL was prepared and should be revised during the annual report process to reflect the current state of the nonpoint sources in the basin.</w:t>
      </w:r>
    </w:p>
    <w:p w:rsidR="001C47C8" w:rsidRDefault="001C47C8" w:rsidP="008D071A">
      <w:pPr>
        <w:pStyle w:val="BodyText"/>
      </w:pPr>
      <w:r>
        <w:t xml:space="preserve">The four </w:t>
      </w:r>
      <w:r w:rsidR="006D1123">
        <w:t>P</w:t>
      </w:r>
      <w:r w:rsidR="0091630A">
        <w:t xml:space="preserve">hase II </w:t>
      </w:r>
      <w:r>
        <w:t xml:space="preserve">MS4 </w:t>
      </w:r>
      <w:r w:rsidR="006D1123">
        <w:t>p</w:t>
      </w:r>
      <w:r>
        <w:t xml:space="preserve">ermittees in the basin are all located in the Alachua County/Gainesville area </w:t>
      </w:r>
      <w:r w:rsidR="00CA4C67">
        <w:t xml:space="preserve">and have </w:t>
      </w:r>
      <w:r>
        <w:t xml:space="preserve">little to no direct impact </w:t>
      </w:r>
      <w:r w:rsidR="00CA4C67">
        <w:t xml:space="preserve">on </w:t>
      </w:r>
      <w:r>
        <w:t xml:space="preserve">the </w:t>
      </w:r>
      <w:r w:rsidR="00F160EC">
        <w:t>Santa Fe River</w:t>
      </w:r>
      <w:r>
        <w:t>.  Other point sources</w:t>
      </w:r>
      <w:r w:rsidR="00CA4C67">
        <w:t xml:space="preserve"> </w:t>
      </w:r>
      <w:r>
        <w:t>in the basin</w:t>
      </w:r>
      <w:r w:rsidR="00CA4C67">
        <w:t xml:space="preserve">, </w:t>
      </w:r>
      <w:r w:rsidR="009C4708">
        <w:t xml:space="preserve">such as </w:t>
      </w:r>
      <w:r w:rsidR="00CA4C67">
        <w:t xml:space="preserve">wastewater </w:t>
      </w:r>
      <w:r w:rsidR="009C4708">
        <w:t xml:space="preserve">and other NPDES-permitted </w:t>
      </w:r>
      <w:r w:rsidR="00CA4C67">
        <w:t xml:space="preserve">facilities, </w:t>
      </w:r>
      <w:r>
        <w:t xml:space="preserve">have no direct discharge into the </w:t>
      </w:r>
      <w:r w:rsidR="00F160EC">
        <w:t>r</w:t>
      </w:r>
      <w:r>
        <w:t>iver</w:t>
      </w:r>
      <w:r w:rsidR="00CA4C67">
        <w:t>,</w:t>
      </w:r>
      <w:r>
        <w:t xml:space="preserve"> and their impact on the ground</w:t>
      </w:r>
      <w:r w:rsidR="006D1123">
        <w:t xml:space="preserve"> </w:t>
      </w:r>
      <w:r>
        <w:t xml:space="preserve">water that feeds the springs has not </w:t>
      </w:r>
      <w:r w:rsidR="00F90692">
        <w:t>been accurately determined</w:t>
      </w:r>
      <w:r w:rsidR="00DE3A2E">
        <w:t>.</w:t>
      </w:r>
    </w:p>
    <w:p w:rsidR="00E958DE" w:rsidRDefault="0070056E" w:rsidP="00E83E2C">
      <w:pPr>
        <w:pStyle w:val="BodyText"/>
        <w:tabs>
          <w:tab w:val="left" w:pos="1800"/>
        </w:tabs>
      </w:pPr>
      <w:fldSimple w:instr=" REF Figure7 \h  \* MERGEFORMAT ">
        <w:r w:rsidR="00B9325D" w:rsidRPr="00B9325D">
          <w:rPr>
            <w:b/>
          </w:rPr>
          <w:t>Figure 6</w:t>
        </w:r>
      </w:fldSimple>
      <w:r w:rsidR="0069696B" w:rsidRPr="005A7481">
        <w:t xml:space="preserve"> (from the TMDL report [</w:t>
      </w:r>
      <w:r w:rsidR="0093548C">
        <w:t xml:space="preserve">Hallas and Magley </w:t>
      </w:r>
      <w:r w:rsidR="0069696B" w:rsidRPr="005A7481">
        <w:t xml:space="preserve">2008]) shows the calculated </w:t>
      </w:r>
      <w:r w:rsidR="004209EE">
        <w:t xml:space="preserve">potential nonpoint </w:t>
      </w:r>
      <w:r w:rsidR="0069696B" w:rsidRPr="005A7481">
        <w:t xml:space="preserve">sources of nitrogen to the Santa Fe River using the equations in Hornsby </w:t>
      </w:r>
      <w:r w:rsidR="00F160EC" w:rsidRPr="005A7481">
        <w:t>(</w:t>
      </w:r>
      <w:r w:rsidR="0069696B" w:rsidRPr="005A7481">
        <w:t>1998</w:t>
      </w:r>
      <w:r w:rsidR="00F160EC" w:rsidRPr="005A7481">
        <w:t>)</w:t>
      </w:r>
      <w:r w:rsidR="0069696B" w:rsidRPr="005A7481">
        <w:t xml:space="preserve"> and data from 2007.  Additionally, Katz </w:t>
      </w:r>
      <w:r w:rsidR="00E92C31" w:rsidRPr="00E92C31">
        <w:rPr>
          <w:i/>
        </w:rPr>
        <w:t>et al.</w:t>
      </w:r>
      <w:r w:rsidR="00C12BC4">
        <w:t xml:space="preserve"> </w:t>
      </w:r>
      <w:r w:rsidR="0069696B" w:rsidRPr="005A7481">
        <w:t>(1999) concluded that nitrate concentrations in spring waters of the Suwannee River Basin have closely followed the estimated contributions of nitrogen from fertilizers to ground water and that the high-nitrate water is recharging the ground water system over a period of less than 10 years.</w:t>
      </w:r>
    </w:p>
    <w:p w:rsidR="00E87ACB" w:rsidRDefault="00E87ACB" w:rsidP="00E87ACB">
      <w:pPr>
        <w:pStyle w:val="Heading2"/>
      </w:pPr>
      <w:bookmarkStart w:id="264" w:name="_Toc292799911"/>
      <w:bookmarkStart w:id="265" w:name="_Toc292800000"/>
      <w:bookmarkStart w:id="266" w:name="_Toc300558953"/>
      <w:bookmarkStart w:id="267" w:name="_Ref300561012"/>
      <w:bookmarkStart w:id="268" w:name="_Toc314558464"/>
      <w:r>
        <w:t>Anticipated Outcomes</w:t>
      </w:r>
      <w:bookmarkEnd w:id="264"/>
      <w:bookmarkEnd w:id="265"/>
      <w:bookmarkEnd w:id="266"/>
      <w:bookmarkEnd w:id="267"/>
      <w:bookmarkEnd w:id="268"/>
    </w:p>
    <w:p w:rsidR="00E87ACB" w:rsidRDefault="00E87ACB" w:rsidP="00E87ACB">
      <w:pPr>
        <w:pStyle w:val="BodyText"/>
      </w:pPr>
      <w:r w:rsidRPr="00FD17F9">
        <w:t xml:space="preserve">With </w:t>
      </w:r>
      <w:r>
        <w:t xml:space="preserve">the </w:t>
      </w:r>
      <w:r w:rsidRPr="00FD17F9">
        <w:t xml:space="preserve">implementation of the projects outlined in this BMAP, reductions in </w:t>
      </w:r>
      <w:r>
        <w:t>nutrient</w:t>
      </w:r>
      <w:r w:rsidRPr="00FD17F9">
        <w:t xml:space="preserve"> loads are expected to improve conditions </w:t>
      </w:r>
      <w:r>
        <w:t>in</w:t>
      </w:r>
      <w:r w:rsidRPr="00FD17F9">
        <w:t xml:space="preserve"> the river such that it meets applicable water quality standards.  </w:t>
      </w:r>
      <w:r>
        <w:t>The first phase of the BMAP is anticipated to generate the following actions:</w:t>
      </w:r>
    </w:p>
    <w:p w:rsidR="00E87ACB" w:rsidRDefault="00E87ACB" w:rsidP="00E87ACB">
      <w:pPr>
        <w:pStyle w:val="ListBullet"/>
      </w:pPr>
      <w:r>
        <w:t>The development of geographic RFAs by a stakeholder working group representing all affected interests;</w:t>
      </w:r>
    </w:p>
    <w:p w:rsidR="00E87ACB" w:rsidRDefault="00E87ACB" w:rsidP="00E87ACB">
      <w:pPr>
        <w:pStyle w:val="ListBullet"/>
      </w:pPr>
      <w:r>
        <w:t>The identification of commercial agricultural lands not enrolled in FDACS’ BMP programs and the</w:t>
      </w:r>
      <w:r w:rsidRPr="007C255C">
        <w:t xml:space="preserve"> </w:t>
      </w:r>
      <w:r>
        <w:t>implementation of  FDACS-adopted agricultural BMPs (including silviculture BMPs), with an emphasis on identified RFAs;</w:t>
      </w:r>
    </w:p>
    <w:p w:rsidR="00E87ACB" w:rsidRDefault="00E87ACB" w:rsidP="00E87ACB">
      <w:pPr>
        <w:pStyle w:val="ListBullet"/>
      </w:pPr>
      <w:r>
        <w:t>The development  of county springshed protection ordinances, with an emphasis on identified RFAs;</w:t>
      </w:r>
    </w:p>
    <w:p w:rsidR="00E87ACB" w:rsidRDefault="00E87ACB" w:rsidP="00E87ACB">
      <w:pPr>
        <w:pStyle w:val="ListBullet"/>
      </w:pPr>
      <w:r>
        <w:t>The development and implementation of urban BMPs  for fertilizer use and irrigation practices in conjunction with applicator training requirements; and</w:t>
      </w:r>
    </w:p>
    <w:p w:rsidR="00E87ACB" w:rsidRDefault="00E87ACB" w:rsidP="00E87ACB">
      <w:pPr>
        <w:pStyle w:val="ListBullet"/>
      </w:pPr>
      <w:r>
        <w:t xml:space="preserve">The determination of </w:t>
      </w:r>
      <w:r w:rsidRPr="009042AC">
        <w:t>nitrate</w:t>
      </w:r>
      <w:r>
        <w:t xml:space="preserve"> isotope species in ground water from</w:t>
      </w:r>
      <w:r w:rsidRPr="009042AC">
        <w:t xml:space="preserve"> monitoring wells located in the</w:t>
      </w:r>
      <w:r>
        <w:t xml:space="preserve"> springsheds but distant from the spring.</w:t>
      </w:r>
    </w:p>
    <w:p w:rsidR="00E87ACB" w:rsidRDefault="00E87ACB" w:rsidP="00E87ACB">
      <w:pPr>
        <w:pStyle w:val="Bodytextreduced"/>
      </w:pPr>
    </w:p>
    <w:p w:rsidR="00E87ACB" w:rsidRPr="00EB5030" w:rsidRDefault="00E87ACB" w:rsidP="00E87ACB">
      <w:pPr>
        <w:pStyle w:val="Bodytextreduced"/>
        <w:rPr>
          <w:sz w:val="22"/>
          <w:szCs w:val="22"/>
        </w:rPr>
      </w:pPr>
    </w:p>
    <w:p w:rsidR="00E87ACB" w:rsidRDefault="00E87ACB" w:rsidP="00E87ACB">
      <w:pPr>
        <w:pStyle w:val="BodyText"/>
      </w:pPr>
      <w:r>
        <w:t>As the BMAP progresses to later phases of implementation, the anticipated outcomes include the following:</w:t>
      </w:r>
    </w:p>
    <w:p w:rsidR="00E87ACB" w:rsidRDefault="00E87ACB" w:rsidP="00E87ACB">
      <w:pPr>
        <w:pStyle w:val="ListBullet"/>
      </w:pPr>
      <w:r>
        <w:t>Reduced nitrate levels in monitoring wells and springs;</w:t>
      </w:r>
    </w:p>
    <w:p w:rsidR="00E87ACB" w:rsidRDefault="00E87ACB" w:rsidP="00E87ACB">
      <w:pPr>
        <w:pStyle w:val="ListBullet"/>
      </w:pPr>
      <w:r>
        <w:t>Improved information on the effectiveness of existing BMPs;</w:t>
      </w:r>
    </w:p>
    <w:p w:rsidR="00E87ACB" w:rsidRDefault="00E87ACB" w:rsidP="00E87ACB">
      <w:pPr>
        <w:pStyle w:val="ListBullet"/>
      </w:pPr>
      <w:r>
        <w:t xml:space="preserve">As needed, modified or new BMPs developed and implemented for agricultural lands; </w:t>
      </w:r>
    </w:p>
    <w:p w:rsidR="00E87ACB" w:rsidRDefault="00E87ACB" w:rsidP="00E87ACB">
      <w:pPr>
        <w:pStyle w:val="ListBullet"/>
      </w:pPr>
      <w:r>
        <w:t>As needed, ordinances for septic tank maintenance developed and implemented; and</w:t>
      </w:r>
    </w:p>
    <w:p w:rsidR="00E87ACB" w:rsidRDefault="00E87ACB" w:rsidP="00E87ACB">
      <w:pPr>
        <w:pStyle w:val="ListBullet"/>
      </w:pPr>
      <w:r>
        <w:t>The identification of additional nutrient reduction strategies for nonagricultural areas.</w:t>
      </w:r>
    </w:p>
    <w:p w:rsidR="00E87ACB" w:rsidRPr="00EB5030" w:rsidRDefault="00E87ACB" w:rsidP="00E87ACB">
      <w:pPr>
        <w:pStyle w:val="Bodytextreduced"/>
      </w:pPr>
    </w:p>
    <w:p w:rsidR="00E87ACB" w:rsidRDefault="00E87ACB" w:rsidP="00E83E2C">
      <w:pPr>
        <w:pStyle w:val="BodyText"/>
        <w:tabs>
          <w:tab w:val="left" w:pos="1800"/>
        </w:tabs>
      </w:pPr>
    </w:p>
    <w:p w:rsidR="00E958DE" w:rsidRDefault="009C7C45" w:rsidP="000F1012">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239385" cy="4730115"/>
            <wp:effectExtent l="19050" t="0" r="0" b="0"/>
            <wp:wrapTopAndBottom/>
            <wp:docPr id="30" name="Picture 30" descr="FIGURE 6.  CALCULATED SOURCES OF NITROGEN TO THE SANTA FE RIVER, BASED ON 1999 LAND US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7.  CALCULATED SOURCES OF NITROGEN TO THE SANTA FE RIVER"/>
                    <pic:cNvPicPr>
                      <a:picLocks noChangeAspect="1" noChangeArrowheads="1"/>
                    </pic:cNvPicPr>
                  </pic:nvPicPr>
                  <pic:blipFill>
                    <a:blip r:embed="rId18" cstate="print"/>
                    <a:srcRect b="22952"/>
                    <a:stretch>
                      <a:fillRect/>
                    </a:stretch>
                  </pic:blipFill>
                  <pic:spPr bwMode="auto">
                    <a:xfrm>
                      <a:off x="0" y="0"/>
                      <a:ext cx="5239385" cy="4730115"/>
                    </a:xfrm>
                    <a:prstGeom prst="rect">
                      <a:avLst/>
                    </a:prstGeom>
                    <a:noFill/>
                    <a:ln w="9525">
                      <a:noFill/>
                      <a:miter lim="800000"/>
                      <a:headEnd/>
                      <a:tailEnd/>
                    </a:ln>
                  </pic:spPr>
                </pic:pic>
              </a:graphicData>
            </a:graphic>
          </wp:anchor>
        </w:drawing>
      </w:r>
    </w:p>
    <w:p w:rsidR="00D37048" w:rsidRDefault="00D37048" w:rsidP="00D37048">
      <w:pPr>
        <w:pStyle w:val="Caption"/>
      </w:pPr>
      <w:bookmarkStart w:id="269" w:name="Figure7"/>
      <w:bookmarkStart w:id="270" w:name="_Toc306623204"/>
      <w:proofErr w:type="gramStart"/>
      <w:r w:rsidRPr="006D1123">
        <w:t>Figure</w:t>
      </w:r>
      <w:r w:rsidR="00861BB6">
        <w:t xml:space="preserve"> 6</w:t>
      </w:r>
      <w:bookmarkEnd w:id="269"/>
      <w:r>
        <w:t>.</w:t>
      </w:r>
      <w:proofErr w:type="gramEnd"/>
      <w:r>
        <w:t xml:space="preserve">  Calculated sources of nitrogen to the </w:t>
      </w:r>
      <w:proofErr w:type="gramStart"/>
      <w:r>
        <w:t>Santa Fe</w:t>
      </w:r>
      <w:proofErr w:type="gramEnd"/>
      <w:r>
        <w:t xml:space="preserve"> River</w:t>
      </w:r>
      <w:r w:rsidR="0015300A">
        <w:t xml:space="preserve">, </w:t>
      </w:r>
      <w:r w:rsidR="005A7481">
        <w:br/>
        <w:t xml:space="preserve">based </w:t>
      </w:r>
      <w:r w:rsidR="0015300A">
        <w:t xml:space="preserve">on 1999 </w:t>
      </w:r>
      <w:r w:rsidR="005A7481">
        <w:t>land use</w:t>
      </w:r>
      <w:bookmarkEnd w:id="270"/>
    </w:p>
    <w:p w:rsidR="00D37048" w:rsidRDefault="00D37048" w:rsidP="00D37048">
      <w:pPr>
        <w:pStyle w:val="Bodytextreduced"/>
      </w:pPr>
    </w:p>
    <w:p w:rsidR="00D37048" w:rsidRDefault="00D37048" w:rsidP="00D37048">
      <w:pPr>
        <w:pStyle w:val="Bodytextreduced"/>
      </w:pPr>
    </w:p>
    <w:p w:rsidR="006272B1" w:rsidRPr="000045C6" w:rsidRDefault="006272B1" w:rsidP="006272B1">
      <w:bookmarkStart w:id="271" w:name="_Toc292802549"/>
      <w:bookmarkStart w:id="272" w:name="_Toc293048351"/>
      <w:bookmarkStart w:id="273" w:name="_Toc293048390"/>
      <w:bookmarkStart w:id="274" w:name="_Toc293387397"/>
      <w:bookmarkStart w:id="275" w:name="_Toc293405173"/>
      <w:bookmarkStart w:id="276" w:name="_Toc293405214"/>
      <w:bookmarkStart w:id="277" w:name="_Toc293405290"/>
      <w:bookmarkStart w:id="278" w:name="_Toc293412243"/>
      <w:bookmarkStart w:id="279" w:name="_Toc292802550"/>
      <w:bookmarkStart w:id="280" w:name="_Toc293048352"/>
      <w:bookmarkStart w:id="281" w:name="_Toc293048391"/>
      <w:bookmarkStart w:id="282" w:name="_Toc293387398"/>
      <w:bookmarkStart w:id="283" w:name="_Toc293405174"/>
      <w:bookmarkStart w:id="284" w:name="_Toc293405215"/>
      <w:bookmarkStart w:id="285" w:name="_Toc293405291"/>
      <w:bookmarkStart w:id="286" w:name="_Toc293412244"/>
      <w:bookmarkEnd w:id="261"/>
      <w:bookmarkEnd w:id="262"/>
      <w:bookmarkEnd w:id="263"/>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4C4AB9" w:rsidRDefault="000045C6" w:rsidP="00BD04BF">
      <w:pPr>
        <w:pStyle w:val="Heading1"/>
      </w:pPr>
      <w:r>
        <w:br w:type="page"/>
      </w:r>
      <w:bookmarkStart w:id="287" w:name="_Toc292799912"/>
      <w:bookmarkStart w:id="288" w:name="_Toc292800001"/>
      <w:bookmarkStart w:id="289" w:name="_Ref300232093"/>
      <w:bookmarkStart w:id="290" w:name="_Toc300558954"/>
      <w:bookmarkStart w:id="291" w:name="_Toc314558465"/>
      <w:bookmarkStart w:id="292" w:name="_Toc233365040"/>
      <w:bookmarkStart w:id="293" w:name="_Toc233365287"/>
      <w:bookmarkStart w:id="294" w:name="_Toc233365527"/>
      <w:r>
        <w:t>:</w:t>
      </w:r>
      <w:r w:rsidR="000F1012">
        <w:t xml:space="preserve"> </w:t>
      </w:r>
      <w:r w:rsidR="004C4AB9">
        <w:t>Management Actions</w:t>
      </w:r>
      <w:bookmarkEnd w:id="287"/>
      <w:bookmarkEnd w:id="288"/>
      <w:bookmarkEnd w:id="289"/>
      <w:bookmarkEnd w:id="290"/>
      <w:bookmarkEnd w:id="291"/>
    </w:p>
    <w:p w:rsidR="000F1012" w:rsidRDefault="000F1012" w:rsidP="000F1012">
      <w:pPr>
        <w:pStyle w:val="Heading2"/>
        <w:jc w:val="both"/>
      </w:pPr>
      <w:bookmarkStart w:id="295" w:name="_Toc249759406"/>
      <w:bookmarkStart w:id="296" w:name="_Toc292799913"/>
      <w:bookmarkStart w:id="297" w:name="_Toc292800002"/>
      <w:bookmarkStart w:id="298" w:name="_Toc300558955"/>
      <w:bookmarkStart w:id="299" w:name="_Toc314558466"/>
      <w:r>
        <w:t>Municipal Stormwater Permits</w:t>
      </w:r>
      <w:bookmarkEnd w:id="295"/>
      <w:bookmarkEnd w:id="296"/>
      <w:bookmarkEnd w:id="297"/>
      <w:bookmarkEnd w:id="298"/>
      <w:bookmarkEnd w:id="299"/>
    </w:p>
    <w:p w:rsidR="000F1012" w:rsidRDefault="000F1012" w:rsidP="008D071A">
      <w:pPr>
        <w:pStyle w:val="BodyText"/>
      </w:pPr>
      <w:r>
        <w:t>Several of the basin entities qualify as MS4</w:t>
      </w:r>
      <w:r w:rsidR="00CA4C67">
        <w:t xml:space="preserve"> permittees</w:t>
      </w:r>
      <w:r>
        <w:t xml:space="preserve"> and, as such, </w:t>
      </w:r>
      <w:r w:rsidRPr="00623677">
        <w:t>are reg</w:t>
      </w:r>
      <w:r>
        <w:t xml:space="preserve">ulated by the Florida NPDES MS4 </w:t>
      </w:r>
      <w:r w:rsidRPr="00623677">
        <w:t>Program</w:t>
      </w:r>
      <w:r>
        <w:t>.  The MS4 permittees in th</w:t>
      </w:r>
      <w:r w:rsidR="00CA4C67">
        <w:t>e</w:t>
      </w:r>
      <w:r>
        <w:t xml:space="preserve"> basin are all Phase II MS4s, the requirements </w:t>
      </w:r>
      <w:r w:rsidR="00E61234">
        <w:t xml:space="preserve">for </w:t>
      </w:r>
      <w:r>
        <w:t>which are outlined in Chapters 62-4, 62-620, 62-621</w:t>
      </w:r>
      <w:r w:rsidR="00CA4C67">
        <w:t>,</w:t>
      </w:r>
      <w:r>
        <w:t xml:space="preserve"> and 62-624, F.A.C.  </w:t>
      </w:r>
      <w:fldSimple w:instr=" REF Table8 \h  \* MERGEFORMAT ">
        <w:r w:rsidR="00B9325D" w:rsidRPr="00B9325D">
          <w:rPr>
            <w:b/>
          </w:rPr>
          <w:t>Table 8</w:t>
        </w:r>
      </w:fldSimple>
      <w:r w:rsidR="00CA4C67">
        <w:t xml:space="preserve"> lists t</w:t>
      </w:r>
      <w:r>
        <w:t xml:space="preserve">he MS4s in the </w:t>
      </w:r>
      <w:r w:rsidR="00BD5444">
        <w:t>Santa Fe</w:t>
      </w:r>
      <w:r>
        <w:t xml:space="preserve"> River Basin.</w:t>
      </w:r>
    </w:p>
    <w:p w:rsidR="00742F8E" w:rsidRPr="00CA4C67" w:rsidRDefault="00742F8E" w:rsidP="003B0CAA">
      <w:pPr>
        <w:pStyle w:val="Tableheading"/>
      </w:pPr>
      <w:bookmarkStart w:id="300" w:name="_Ref252194424"/>
      <w:bookmarkStart w:id="301" w:name="Table8"/>
      <w:bookmarkStart w:id="302" w:name="_Toc306623223"/>
      <w:bookmarkStart w:id="303" w:name="_Ref159830800"/>
      <w:bookmarkStart w:id="304" w:name="_Toc249859601"/>
      <w:proofErr w:type="gramStart"/>
      <w:r w:rsidRPr="00CA4C67">
        <w:t xml:space="preserve">Table </w:t>
      </w:r>
      <w:bookmarkEnd w:id="300"/>
      <w:r w:rsidR="00753030">
        <w:t>8</w:t>
      </w:r>
      <w:bookmarkEnd w:id="301"/>
      <w:r w:rsidR="00CF488D">
        <w:t>.</w:t>
      </w:r>
      <w:proofErr w:type="gramEnd"/>
      <w:r w:rsidR="00CF488D">
        <w:t xml:space="preserve">  </w:t>
      </w:r>
      <w:r w:rsidRPr="00CA4C67">
        <w:t xml:space="preserve">Local </w:t>
      </w:r>
      <w:r w:rsidR="0005088D">
        <w:t>g</w:t>
      </w:r>
      <w:r w:rsidR="0005088D" w:rsidRPr="00CA4C67">
        <w:t xml:space="preserve">overnments </w:t>
      </w:r>
      <w:r w:rsidRPr="00CA4C67">
        <w:t xml:space="preserve">in </w:t>
      </w:r>
      <w:r w:rsidRPr="00CA4C67">
        <w:rPr>
          <w:rFonts w:hint="eastAsia"/>
        </w:rPr>
        <w:t>the</w:t>
      </w:r>
      <w:r w:rsidRPr="00CA4C67">
        <w:t xml:space="preserve"> </w:t>
      </w:r>
      <w:proofErr w:type="gramStart"/>
      <w:r w:rsidR="00BD5444" w:rsidRPr="00CA4C67">
        <w:t>Santa Fe</w:t>
      </w:r>
      <w:proofErr w:type="gramEnd"/>
      <w:r w:rsidRPr="00CA4C67">
        <w:t xml:space="preserve"> River Basin </w:t>
      </w:r>
      <w:r w:rsidR="0005088D">
        <w:t>d</w:t>
      </w:r>
      <w:r w:rsidR="0005088D" w:rsidRPr="00CA4C67">
        <w:t xml:space="preserve">esignated </w:t>
      </w:r>
      <w:r w:rsidRPr="00CA4C67">
        <w:t>as MS4s</w:t>
      </w:r>
      <w:bookmarkEnd w:id="302"/>
    </w:p>
    <w:tbl>
      <w:tblPr>
        <w:tblW w:w="618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2868"/>
        <w:gridCol w:w="1987"/>
        <w:gridCol w:w="1331"/>
      </w:tblGrid>
      <w:tr w:rsidR="000F1012" w:rsidRPr="002A549E" w:rsidTr="005A2C0F">
        <w:trPr>
          <w:trHeight w:val="288"/>
          <w:tblHeader/>
          <w:jc w:val="center"/>
        </w:trPr>
        <w:tc>
          <w:tcPr>
            <w:tcW w:w="2868" w:type="dxa"/>
            <w:tcBorders>
              <w:top w:val="double" w:sz="6" w:space="0" w:color="000000"/>
              <w:bottom w:val="double" w:sz="6" w:space="0" w:color="000000"/>
            </w:tcBorders>
            <w:shd w:val="clear" w:color="auto" w:fill="FFCC99"/>
            <w:vAlign w:val="center"/>
          </w:tcPr>
          <w:p w:rsidR="000F1012" w:rsidRPr="002A549E" w:rsidRDefault="000F1012" w:rsidP="009803DD">
            <w:pPr>
              <w:jc w:val="center"/>
              <w:rPr>
                <w:rFonts w:ascii="Arial Bold" w:hAnsi="Arial Bold" w:cs="Arial"/>
                <w:b/>
                <w:smallCaps/>
                <w:sz w:val="18"/>
                <w:szCs w:val="18"/>
              </w:rPr>
            </w:pPr>
            <w:bookmarkStart w:id="305" w:name="_Hlk138149019"/>
            <w:bookmarkEnd w:id="303"/>
            <w:bookmarkEnd w:id="304"/>
            <w:r w:rsidRPr="002A549E">
              <w:rPr>
                <w:rFonts w:ascii="Arial Bold" w:hAnsi="Arial Bold" w:cs="Arial"/>
                <w:b/>
                <w:smallCaps/>
                <w:sz w:val="18"/>
                <w:szCs w:val="18"/>
              </w:rPr>
              <w:t>Permittee</w:t>
            </w:r>
          </w:p>
        </w:tc>
        <w:tc>
          <w:tcPr>
            <w:tcW w:w="1987" w:type="dxa"/>
            <w:tcBorders>
              <w:top w:val="double" w:sz="6" w:space="0" w:color="000000"/>
              <w:bottom w:val="double" w:sz="6" w:space="0" w:color="000000"/>
            </w:tcBorders>
            <w:shd w:val="clear" w:color="auto" w:fill="FFCC99"/>
            <w:vAlign w:val="center"/>
          </w:tcPr>
          <w:p w:rsidR="000F1012" w:rsidRPr="002A549E" w:rsidRDefault="001227A8" w:rsidP="009803DD">
            <w:pPr>
              <w:jc w:val="center"/>
              <w:rPr>
                <w:rFonts w:ascii="Arial Bold" w:hAnsi="Arial Bold" w:cs="Arial"/>
                <w:b/>
                <w:smallCaps/>
                <w:sz w:val="18"/>
                <w:szCs w:val="18"/>
              </w:rPr>
            </w:pPr>
            <w:r w:rsidRPr="002A549E">
              <w:rPr>
                <w:rFonts w:ascii="Arial Bold" w:hAnsi="Arial Bold" w:cs="Arial"/>
                <w:b/>
                <w:smallCaps/>
                <w:sz w:val="18"/>
                <w:szCs w:val="18"/>
              </w:rPr>
              <w:t xml:space="preserve">Permit </w:t>
            </w:r>
            <w:r>
              <w:rPr>
                <w:rFonts w:ascii="Arial Bold" w:hAnsi="Arial Bold" w:cs="Arial"/>
                <w:b/>
                <w:smallCaps/>
                <w:sz w:val="18"/>
                <w:szCs w:val="18"/>
              </w:rPr>
              <w:t>Number</w:t>
            </w:r>
          </w:p>
        </w:tc>
        <w:tc>
          <w:tcPr>
            <w:tcW w:w="1331" w:type="dxa"/>
            <w:tcBorders>
              <w:top w:val="double" w:sz="6" w:space="0" w:color="000000"/>
              <w:bottom w:val="double" w:sz="6" w:space="0" w:color="000000"/>
            </w:tcBorders>
            <w:shd w:val="clear" w:color="auto" w:fill="FFCC99"/>
            <w:vAlign w:val="center"/>
          </w:tcPr>
          <w:p w:rsidR="000F1012" w:rsidRPr="002A549E" w:rsidRDefault="001227A8" w:rsidP="009803DD">
            <w:pPr>
              <w:jc w:val="center"/>
              <w:rPr>
                <w:rFonts w:ascii="Arial Bold" w:hAnsi="Arial Bold" w:cs="Arial"/>
                <w:b/>
                <w:smallCaps/>
                <w:sz w:val="18"/>
                <w:szCs w:val="18"/>
              </w:rPr>
            </w:pPr>
            <w:r>
              <w:rPr>
                <w:rFonts w:ascii="Arial Bold" w:hAnsi="Arial Bold" w:cs="Arial"/>
                <w:b/>
                <w:smallCaps/>
                <w:sz w:val="18"/>
                <w:szCs w:val="18"/>
              </w:rPr>
              <w:t>MS4 Type</w:t>
            </w:r>
          </w:p>
        </w:tc>
      </w:tr>
      <w:tr w:rsidR="000F1012" w:rsidRPr="002A549E" w:rsidTr="005A2C0F">
        <w:trPr>
          <w:trHeight w:val="288"/>
          <w:jc w:val="center"/>
        </w:trPr>
        <w:tc>
          <w:tcPr>
            <w:tcW w:w="2868" w:type="dxa"/>
            <w:tcBorders>
              <w:top w:val="doub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University of Florida</w:t>
            </w:r>
          </w:p>
        </w:tc>
        <w:tc>
          <w:tcPr>
            <w:tcW w:w="1987" w:type="dxa"/>
            <w:tcBorders>
              <w:top w:val="doub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FLR04E067</w:t>
            </w:r>
          </w:p>
        </w:tc>
        <w:tc>
          <w:tcPr>
            <w:tcW w:w="1331" w:type="dxa"/>
            <w:tcBorders>
              <w:top w:val="doub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Phase II</w:t>
            </w:r>
          </w:p>
        </w:tc>
      </w:tr>
      <w:tr w:rsidR="000F1012" w:rsidRPr="002A549E" w:rsidTr="005A2C0F">
        <w:trPr>
          <w:trHeight w:val="288"/>
          <w:jc w:val="center"/>
        </w:trPr>
        <w:tc>
          <w:tcPr>
            <w:tcW w:w="2868" w:type="dxa"/>
            <w:tcBorders>
              <w:top w:val="single" w:sz="6" w:space="0" w:color="000000"/>
              <w:bottom w:val="single" w:sz="6" w:space="0" w:color="000000"/>
            </w:tcBorders>
            <w:shd w:val="clear" w:color="auto" w:fill="auto"/>
            <w:vAlign w:val="center"/>
          </w:tcPr>
          <w:p w:rsidR="000F1012" w:rsidRPr="000F1012" w:rsidRDefault="000F1012" w:rsidP="00CA4C67">
            <w:pPr>
              <w:pStyle w:val="Default"/>
              <w:jc w:val="center"/>
              <w:rPr>
                <w:sz w:val="18"/>
                <w:szCs w:val="18"/>
              </w:rPr>
            </w:pPr>
            <w:r w:rsidRPr="000F1012">
              <w:rPr>
                <w:sz w:val="18"/>
                <w:szCs w:val="18"/>
              </w:rPr>
              <w:t>F</w:t>
            </w:r>
            <w:r w:rsidR="00CA4C67">
              <w:rPr>
                <w:sz w:val="18"/>
                <w:szCs w:val="18"/>
              </w:rPr>
              <w:t>lorida Department of Transportation (F</w:t>
            </w:r>
            <w:r w:rsidRPr="000F1012">
              <w:rPr>
                <w:sz w:val="18"/>
                <w:szCs w:val="18"/>
              </w:rPr>
              <w:t>DOT</w:t>
            </w:r>
            <w:r w:rsidR="00CA4C67">
              <w:rPr>
                <w:sz w:val="18"/>
                <w:szCs w:val="18"/>
              </w:rPr>
              <w:t>)</w:t>
            </w:r>
            <w:r w:rsidRPr="000F1012">
              <w:rPr>
                <w:sz w:val="18"/>
                <w:szCs w:val="18"/>
              </w:rPr>
              <w:t xml:space="preserve"> District 2 (Gainesville U</w:t>
            </w:r>
            <w:r w:rsidR="00CA4C67">
              <w:rPr>
                <w:sz w:val="18"/>
                <w:szCs w:val="18"/>
              </w:rPr>
              <w:t>rban Area [UA]</w:t>
            </w:r>
            <w:r w:rsidRPr="000F1012">
              <w:rPr>
                <w:sz w:val="18"/>
                <w:szCs w:val="18"/>
              </w:rPr>
              <w:t>)</w:t>
            </w:r>
          </w:p>
        </w:tc>
        <w:tc>
          <w:tcPr>
            <w:tcW w:w="1987" w:type="dxa"/>
            <w:tcBorders>
              <w:top w:val="sing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FLR04E018</w:t>
            </w:r>
          </w:p>
        </w:tc>
        <w:tc>
          <w:tcPr>
            <w:tcW w:w="1331" w:type="dxa"/>
            <w:tcBorders>
              <w:top w:val="sing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Phase II</w:t>
            </w:r>
          </w:p>
        </w:tc>
      </w:tr>
      <w:tr w:rsidR="000F1012" w:rsidRPr="002A549E" w:rsidTr="005A2C0F">
        <w:trPr>
          <w:trHeight w:val="288"/>
          <w:jc w:val="center"/>
        </w:trPr>
        <w:tc>
          <w:tcPr>
            <w:tcW w:w="2868" w:type="dxa"/>
            <w:tcBorders>
              <w:top w:val="sing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Alachua County</w:t>
            </w:r>
          </w:p>
        </w:tc>
        <w:tc>
          <w:tcPr>
            <w:tcW w:w="1987" w:type="dxa"/>
            <w:tcBorders>
              <w:top w:val="sing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FLR04E005</w:t>
            </w:r>
          </w:p>
        </w:tc>
        <w:tc>
          <w:tcPr>
            <w:tcW w:w="1331" w:type="dxa"/>
            <w:tcBorders>
              <w:top w:val="single" w:sz="6" w:space="0" w:color="000000"/>
              <w:bottom w:val="sing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Phase II</w:t>
            </w:r>
          </w:p>
        </w:tc>
      </w:tr>
      <w:tr w:rsidR="000F1012" w:rsidRPr="002A549E" w:rsidTr="005A2C0F">
        <w:trPr>
          <w:trHeight w:val="288"/>
          <w:jc w:val="center"/>
        </w:trPr>
        <w:tc>
          <w:tcPr>
            <w:tcW w:w="2868" w:type="dxa"/>
            <w:tcBorders>
              <w:top w:val="single" w:sz="6" w:space="0" w:color="000000"/>
              <w:bottom w:val="doub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City of Gainesville</w:t>
            </w:r>
          </w:p>
        </w:tc>
        <w:tc>
          <w:tcPr>
            <w:tcW w:w="1987" w:type="dxa"/>
            <w:tcBorders>
              <w:top w:val="single" w:sz="6" w:space="0" w:color="000000"/>
              <w:bottom w:val="doub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FLR04E006</w:t>
            </w:r>
          </w:p>
        </w:tc>
        <w:tc>
          <w:tcPr>
            <w:tcW w:w="1331" w:type="dxa"/>
            <w:tcBorders>
              <w:top w:val="single" w:sz="6" w:space="0" w:color="000000"/>
              <w:bottom w:val="double" w:sz="6" w:space="0" w:color="000000"/>
            </w:tcBorders>
            <w:shd w:val="clear" w:color="auto" w:fill="auto"/>
            <w:vAlign w:val="center"/>
          </w:tcPr>
          <w:p w:rsidR="000F1012" w:rsidRPr="000F1012" w:rsidRDefault="000F1012" w:rsidP="000F1012">
            <w:pPr>
              <w:pStyle w:val="Default"/>
              <w:jc w:val="center"/>
              <w:rPr>
                <w:sz w:val="18"/>
                <w:szCs w:val="18"/>
              </w:rPr>
            </w:pPr>
            <w:r w:rsidRPr="000F1012">
              <w:rPr>
                <w:sz w:val="18"/>
                <w:szCs w:val="18"/>
              </w:rPr>
              <w:t>Phase II</w:t>
            </w:r>
          </w:p>
        </w:tc>
      </w:tr>
      <w:bookmarkEnd w:id="305"/>
    </w:tbl>
    <w:p w:rsidR="000F1012" w:rsidRDefault="000F1012" w:rsidP="000F1012">
      <w:pPr>
        <w:pStyle w:val="BodyText"/>
        <w:spacing w:after="0"/>
        <w:rPr>
          <w:rFonts w:cs="Arial"/>
          <w:sz w:val="20"/>
        </w:rPr>
      </w:pPr>
    </w:p>
    <w:p w:rsidR="00E61234" w:rsidRDefault="00E61234" w:rsidP="000F1012">
      <w:pPr>
        <w:pStyle w:val="BodyText"/>
        <w:spacing w:after="0"/>
        <w:rPr>
          <w:rFonts w:cs="Arial"/>
          <w:sz w:val="20"/>
        </w:rPr>
      </w:pPr>
    </w:p>
    <w:p w:rsidR="000F1012" w:rsidRDefault="00CE7418" w:rsidP="008D071A">
      <w:pPr>
        <w:pStyle w:val="BodyText"/>
      </w:pPr>
      <w:r>
        <w:t xml:space="preserve">The </w:t>
      </w:r>
      <w:r w:rsidR="00DE20CC">
        <w:t>Stormwater Management Program that Phase II MS4 operators must develop provides guideline</w:t>
      </w:r>
      <w:r w:rsidR="005A7481">
        <w:t>s</w:t>
      </w:r>
      <w:r w:rsidR="00DE20CC">
        <w:t xml:space="preserve"> for effective BMP implementation in nonagricultural areas. </w:t>
      </w:r>
      <w:r w:rsidR="000F1012">
        <w:t xml:space="preserve"> </w:t>
      </w:r>
      <w:r w:rsidR="00DE20CC">
        <w:t xml:space="preserve">The </w:t>
      </w:r>
      <w:r w:rsidR="00E61234">
        <w:t>p</w:t>
      </w:r>
      <w:r w:rsidR="000F1012">
        <w:t>rogram</w:t>
      </w:r>
      <w:r w:rsidR="000F1012" w:rsidRPr="00543A59">
        <w:t xml:space="preserve"> includes BMPs, with measurable goals, </w:t>
      </w:r>
      <w:r w:rsidR="00DE20CC">
        <w:t xml:space="preserve">and </w:t>
      </w:r>
      <w:r w:rsidR="000F1012" w:rsidRPr="00543A59">
        <w:t>effectively implement</w:t>
      </w:r>
      <w:r w:rsidR="00DE20CC">
        <w:t>s</w:t>
      </w:r>
      <w:r w:rsidR="000F1012" w:rsidRPr="00543A59">
        <w:t xml:space="preserve"> the following six minimum control measures: </w:t>
      </w:r>
    </w:p>
    <w:p w:rsidR="000F1012" w:rsidRDefault="000F1012" w:rsidP="009D1F57">
      <w:pPr>
        <w:pStyle w:val="ListBullet"/>
      </w:pPr>
      <w:r w:rsidRPr="00817505">
        <w:rPr>
          <w:b/>
        </w:rPr>
        <w:t>Public Education and Outreach</w:t>
      </w:r>
      <w:r w:rsidR="005A7481">
        <w:t xml:space="preserve"> – </w:t>
      </w:r>
      <w:r w:rsidRPr="00543A59">
        <w:t>Perform educational outreach regarding the harmful impacts of polluted stormwater runoff.</w:t>
      </w:r>
    </w:p>
    <w:p w:rsidR="000F1012" w:rsidRDefault="000F1012" w:rsidP="009D1F57">
      <w:pPr>
        <w:pStyle w:val="ListBullet"/>
      </w:pPr>
      <w:r w:rsidRPr="00817505">
        <w:rPr>
          <w:b/>
        </w:rPr>
        <w:t>Public Participation/Involvement</w:t>
      </w:r>
      <w:r w:rsidR="005A7481">
        <w:t xml:space="preserve"> – </w:t>
      </w:r>
      <w:r>
        <w:t>Comply with s</w:t>
      </w:r>
      <w:r w:rsidRPr="00543A59">
        <w:t>tate and local public notice requirements and encourage other avenues for citizen involvement.</w:t>
      </w:r>
    </w:p>
    <w:p w:rsidR="000F1012" w:rsidRDefault="000F1012" w:rsidP="009D1F57">
      <w:pPr>
        <w:pStyle w:val="ListBullet"/>
      </w:pPr>
      <w:r w:rsidRPr="00817505">
        <w:rPr>
          <w:b/>
        </w:rPr>
        <w:t>Illicit Discharge Detection and Elimination</w:t>
      </w:r>
      <w:r w:rsidR="005A7481">
        <w:t xml:space="preserve"> – </w:t>
      </w:r>
      <w:r w:rsidRPr="00543A59">
        <w:t xml:space="preserve">Implement a plan to detect and eliminate any </w:t>
      </w:r>
      <w:proofErr w:type="spellStart"/>
      <w:r w:rsidRPr="00543A59">
        <w:t>nonstormwater</w:t>
      </w:r>
      <w:proofErr w:type="spellEnd"/>
      <w:r w:rsidRPr="00543A59">
        <w:t xml:space="preserve"> discharges to the MS4 and create a system map showing outfall locations.  </w:t>
      </w:r>
      <w:r>
        <w:t>S</w:t>
      </w:r>
      <w:r w:rsidR="00E61234">
        <w:t>ubs</w:t>
      </w:r>
      <w:r>
        <w:t xml:space="preserve">ection 62-624.200(2), F.A.C., </w:t>
      </w:r>
      <w:r w:rsidRPr="00543A59">
        <w:t>define</w:t>
      </w:r>
      <w:r>
        <w:t>s</w:t>
      </w:r>
      <w:r w:rsidRPr="00543A59">
        <w:t xml:space="preserve"> an illicit discharge as “…any discharge to an MS4 that is not composed entirely of stormwater…</w:t>
      </w:r>
      <w:r>
        <w:t>,</w:t>
      </w:r>
      <w:r w:rsidRPr="00543A59">
        <w:t xml:space="preserve">” </w:t>
      </w:r>
      <w:r>
        <w:t xml:space="preserve">except discharges </w:t>
      </w:r>
      <w:r w:rsidR="00E61234">
        <w:t>under an</w:t>
      </w:r>
      <w:r>
        <w:t xml:space="preserve"> NPDES permit, or those listed in </w:t>
      </w:r>
      <w:r w:rsidR="00E61234">
        <w:t xml:space="preserve">the </w:t>
      </w:r>
      <w:r>
        <w:t xml:space="preserve">rule that do not cause a violation of water quality standards.  Illicit discharges </w:t>
      </w:r>
      <w:r w:rsidRPr="00543A59">
        <w:t>can include septic/sanitary sewer</w:t>
      </w:r>
      <w:r>
        <w:t xml:space="preserve"> discharge</w:t>
      </w:r>
      <w:r w:rsidR="00753030">
        <w:t>s</w:t>
      </w:r>
      <w:r>
        <w:t>, car wash wastewater</w:t>
      </w:r>
      <w:r w:rsidRPr="00543A59">
        <w:t xml:space="preserve">, </w:t>
      </w:r>
      <w:proofErr w:type="gramStart"/>
      <w:r w:rsidRPr="00543A59">
        <w:t>laundry</w:t>
      </w:r>
      <w:proofErr w:type="gramEnd"/>
      <w:r w:rsidRPr="00543A59">
        <w:t xml:space="preserve"> wastewater, </w:t>
      </w:r>
      <w:r w:rsidR="00E61234">
        <w:t xml:space="preserve">the </w:t>
      </w:r>
      <w:r w:rsidRPr="00543A59">
        <w:t xml:space="preserve">improper disposal of auto and household toxics, </w:t>
      </w:r>
      <w:r>
        <w:t xml:space="preserve">and </w:t>
      </w:r>
      <w:r w:rsidRPr="00543A59">
        <w:t>sp</w:t>
      </w:r>
      <w:r>
        <w:t>ills from roadway accidents</w:t>
      </w:r>
      <w:r w:rsidRPr="00543A59">
        <w:t>.</w:t>
      </w:r>
    </w:p>
    <w:p w:rsidR="000F1012" w:rsidRDefault="000F1012" w:rsidP="009D1F57">
      <w:pPr>
        <w:pStyle w:val="ListBullet"/>
      </w:pPr>
      <w:r w:rsidRPr="00817505">
        <w:rPr>
          <w:b/>
        </w:rPr>
        <w:t>Construction Site Runoff Control</w:t>
      </w:r>
      <w:r w:rsidR="005A7481">
        <w:t xml:space="preserve"> – </w:t>
      </w:r>
      <w:r w:rsidRPr="00543A59">
        <w:t>Implement and enforce an erosion and sediment control program for construction activities.</w:t>
      </w:r>
    </w:p>
    <w:p w:rsidR="000F1012" w:rsidRPr="00543A59" w:rsidRDefault="000F1012" w:rsidP="009D1F57">
      <w:pPr>
        <w:pStyle w:val="ListBullet"/>
      </w:pPr>
      <w:r w:rsidRPr="00804149">
        <w:rPr>
          <w:b/>
        </w:rPr>
        <w:t>Postconstruction Runoff Control</w:t>
      </w:r>
      <w:r w:rsidR="005A7481">
        <w:t xml:space="preserve"> – </w:t>
      </w:r>
      <w:r w:rsidRPr="00543A59">
        <w:t>Implement and enforce a program to address discharges of postconstruction stormwater runoff from new developmen</w:t>
      </w:r>
      <w:r>
        <w:t>t and redevelopment areas.</w:t>
      </w:r>
      <w:r w:rsidR="00E61234">
        <w:t xml:space="preserve"> </w:t>
      </w:r>
      <w:r>
        <w:t xml:space="preserve"> (</w:t>
      </w:r>
      <w:r w:rsidRPr="00E61234">
        <w:rPr>
          <w:b/>
        </w:rPr>
        <w:t>Note</w:t>
      </w:r>
      <w:r w:rsidRPr="00543A59">
        <w:t>: Thi</w:t>
      </w:r>
      <w:r>
        <w:t>s minimum control is generally met through s</w:t>
      </w:r>
      <w:r w:rsidRPr="00543A59">
        <w:t xml:space="preserve">tate stormwater permitting </w:t>
      </w:r>
      <w:r>
        <w:t>requirements</w:t>
      </w:r>
      <w:r w:rsidRPr="00543A59">
        <w:t xml:space="preserve"> under Part IV, Chapter 373, F.S., as a qualifying alternative program.)</w:t>
      </w:r>
    </w:p>
    <w:p w:rsidR="000F1012" w:rsidRDefault="000F1012" w:rsidP="009D1F57">
      <w:pPr>
        <w:pStyle w:val="ListBullet"/>
      </w:pPr>
      <w:r w:rsidRPr="00817505">
        <w:rPr>
          <w:b/>
        </w:rPr>
        <w:t>Pollution Prevention/Good Housekeeping</w:t>
      </w:r>
      <w:r w:rsidR="008D614B">
        <w:t xml:space="preserve"> – </w:t>
      </w:r>
      <w:r w:rsidRPr="00543A59">
        <w:t xml:space="preserve">Implement a program to reduce pollutant runoff from municipal operations and </w:t>
      </w:r>
      <w:r w:rsidR="00E24150">
        <w:t>property</w:t>
      </w:r>
      <w:r w:rsidR="008D614B">
        <w:t xml:space="preserve"> </w:t>
      </w:r>
      <w:r w:rsidRPr="00543A59">
        <w:t xml:space="preserve">and </w:t>
      </w:r>
      <w:r w:rsidR="00E24150">
        <w:t>train</w:t>
      </w:r>
      <w:r w:rsidRPr="00543A59">
        <w:t xml:space="preserve"> staff </w:t>
      </w:r>
      <w:r w:rsidR="00E24150">
        <w:t xml:space="preserve">in </w:t>
      </w:r>
      <w:r w:rsidRPr="00543A59">
        <w:t>pollution prevention.</w:t>
      </w:r>
    </w:p>
    <w:p w:rsidR="00E61234" w:rsidRDefault="00E61234" w:rsidP="00E61234">
      <w:pPr>
        <w:pStyle w:val="Bodytextreduced"/>
      </w:pPr>
    </w:p>
    <w:p w:rsidR="000F1012" w:rsidRDefault="000F1012" w:rsidP="008D071A">
      <w:pPr>
        <w:pStyle w:val="BodyText"/>
        <w:rPr>
          <w:i/>
        </w:rPr>
      </w:pPr>
      <w:r w:rsidRPr="00A37C02">
        <w:t xml:space="preserve">The </w:t>
      </w:r>
      <w:r>
        <w:t xml:space="preserve">Phase II </w:t>
      </w:r>
      <w:r w:rsidRPr="00A37C02">
        <w:t xml:space="preserve">generic permit </w:t>
      </w:r>
      <w:r w:rsidR="00E61234">
        <w:t>(Paragraph</w:t>
      </w:r>
      <w:r w:rsidR="00E61234" w:rsidRPr="00A37C02">
        <w:t xml:space="preserve"> </w:t>
      </w:r>
      <w:r w:rsidRPr="00A37C02">
        <w:t>62-621.300</w:t>
      </w:r>
      <w:r w:rsidR="00E61234">
        <w:t>[</w:t>
      </w:r>
      <w:r w:rsidRPr="00A37C02">
        <w:t>7</w:t>
      </w:r>
      <w:proofErr w:type="gramStart"/>
      <w:r w:rsidR="00E61234">
        <w:t>][</w:t>
      </w:r>
      <w:proofErr w:type="gramEnd"/>
      <w:r w:rsidRPr="00A37C02">
        <w:t>a</w:t>
      </w:r>
      <w:r w:rsidR="00E61234">
        <w:t>]</w:t>
      </w:r>
      <w:r w:rsidR="00E61234" w:rsidRPr="00A37C02">
        <w:t xml:space="preserve">, </w:t>
      </w:r>
      <w:r w:rsidRPr="00A37C02">
        <w:t>F.A.C.</w:t>
      </w:r>
      <w:r w:rsidR="00E61234">
        <w:t>)</w:t>
      </w:r>
      <w:r w:rsidRPr="00A37C02">
        <w:t xml:space="preserve"> </w:t>
      </w:r>
      <w:r>
        <w:t xml:space="preserve">also has a </w:t>
      </w:r>
      <w:r w:rsidR="00E61234">
        <w:t>self-</w:t>
      </w:r>
      <w:r>
        <w:t xml:space="preserve">implementing clause that </w:t>
      </w:r>
      <w:r w:rsidR="003C2B45">
        <w:t xml:space="preserve">requires </w:t>
      </w:r>
      <w:r>
        <w:t xml:space="preserve">a permittee to implement its stormwater pollutant load responsibilities within an adopted BMAP.  </w:t>
      </w:r>
      <w:r w:rsidR="00E61234">
        <w:t>The clause</w:t>
      </w:r>
      <w:r w:rsidR="00E61234" w:rsidRPr="00A37C02">
        <w:t xml:space="preserve"> </w:t>
      </w:r>
      <w:r w:rsidRPr="00A37C02">
        <w:t xml:space="preserve">states: </w:t>
      </w:r>
      <w:r>
        <w:t>“</w:t>
      </w:r>
      <w:r w:rsidRPr="00804149">
        <w:rPr>
          <w:i/>
        </w:rPr>
        <w:t>If a TMDL is approved for any water body into which the Phase II MS4 discharges, and the TMDL includes requirements for control of stormwater discharges, the operator must review its stormwater management program for consistency with the TMDL allocation.  If the Phase II MS4 is not meeting its TMDL allocation, the operator must modify its stormwater management program to comply with the provisions of the TMDL Implementation Plan applicable to the operator in accordance with the schedule in the Implementation Plan.</w:t>
      </w:r>
      <w:r>
        <w:rPr>
          <w:i/>
        </w:rPr>
        <w:t>”</w:t>
      </w:r>
    </w:p>
    <w:p w:rsidR="009042AC" w:rsidRPr="009042AC" w:rsidRDefault="009042AC" w:rsidP="008D071A">
      <w:pPr>
        <w:pStyle w:val="BodyText"/>
      </w:pPr>
      <w:r>
        <w:t xml:space="preserve">None of the listed stormwater facilities </w:t>
      </w:r>
      <w:r w:rsidR="00E61234">
        <w:t xml:space="preserve">in the basin </w:t>
      </w:r>
      <w:r>
        <w:t>discharge</w:t>
      </w:r>
      <w:r w:rsidR="00E61234">
        <w:t>s</w:t>
      </w:r>
      <w:r>
        <w:t xml:space="preserve"> directly to a surface waterbody with a TMDL.</w:t>
      </w:r>
      <w:r w:rsidR="008D614B">
        <w:t xml:space="preserve"> </w:t>
      </w:r>
    </w:p>
    <w:p w:rsidR="001227A8" w:rsidRDefault="001227A8" w:rsidP="001227A8">
      <w:pPr>
        <w:pStyle w:val="Heading2"/>
      </w:pPr>
      <w:bookmarkStart w:id="306" w:name="_Toc292799914"/>
      <w:bookmarkStart w:id="307" w:name="_Toc292800003"/>
      <w:bookmarkStart w:id="308" w:name="_Ref293408741"/>
      <w:bookmarkStart w:id="309" w:name="_Toc300558956"/>
      <w:bookmarkStart w:id="310" w:name="_Ref300561018"/>
      <w:bookmarkStart w:id="311" w:name="_Toc314558467"/>
      <w:r>
        <w:t>Management Actions</w:t>
      </w:r>
      <w:bookmarkEnd w:id="306"/>
      <w:bookmarkEnd w:id="307"/>
      <w:bookmarkEnd w:id="308"/>
      <w:bookmarkEnd w:id="309"/>
      <w:bookmarkEnd w:id="310"/>
      <w:bookmarkEnd w:id="311"/>
    </w:p>
    <w:p w:rsidR="0062524D" w:rsidRPr="003C2B45" w:rsidRDefault="008D614B" w:rsidP="008D071A">
      <w:pPr>
        <w:pStyle w:val="BodyText"/>
      </w:pPr>
      <w:r>
        <w:t>T</w:t>
      </w:r>
      <w:r w:rsidRPr="003C2B45">
        <w:t xml:space="preserve">he stakeholders in the basin </w:t>
      </w:r>
      <w:r>
        <w:t>are required to carry out the m</w:t>
      </w:r>
      <w:r w:rsidR="0062524D" w:rsidRPr="003C2B45">
        <w:t xml:space="preserve">anagement actions </w:t>
      </w:r>
      <w:r w:rsidR="00CD6690">
        <w:t>in</w:t>
      </w:r>
      <w:r w:rsidR="00CD6690" w:rsidRPr="003C2B45">
        <w:t xml:space="preserve"> </w:t>
      </w:r>
      <w:r w:rsidR="00DC4E3F" w:rsidRPr="003C2B45">
        <w:t xml:space="preserve">the </w:t>
      </w:r>
      <w:r w:rsidR="00E61234" w:rsidRPr="003C2B45">
        <w:t xml:space="preserve">Santa Fe River </w:t>
      </w:r>
      <w:r w:rsidR="00DC4E3F" w:rsidRPr="003C2B45">
        <w:t>BMAP to achieve the nutrient reductions necessary to meet the TMDL</w:t>
      </w:r>
      <w:r w:rsidR="00EB7ED5" w:rsidRPr="00786FF0">
        <w:t>.  In the basin, these actions primarily consist of the implementation of BMPs for agricultural stakeholders and the development and implementation of various ordinances for nonagricultural stakeholders.</w:t>
      </w:r>
      <w:r w:rsidR="00DC4E3F" w:rsidRPr="003C2B45">
        <w:t xml:space="preserve">  </w:t>
      </w:r>
      <w:r w:rsidR="00E61234" w:rsidRPr="00753030">
        <w:rPr>
          <w:b/>
        </w:rPr>
        <w:t xml:space="preserve">Section </w:t>
      </w:r>
      <w:r w:rsidR="0070056E">
        <w:rPr>
          <w:b/>
        </w:rPr>
        <w:fldChar w:fldCharType="begin"/>
      </w:r>
      <w:r w:rsidR="005A49C1">
        <w:rPr>
          <w:b/>
        </w:rPr>
        <w:instrText xml:space="preserve"> REF _Ref293409807 \n \h </w:instrText>
      </w:r>
      <w:r w:rsidR="0070056E">
        <w:rPr>
          <w:b/>
        </w:rPr>
      </w:r>
      <w:r w:rsidR="0070056E">
        <w:rPr>
          <w:b/>
        </w:rPr>
        <w:fldChar w:fldCharType="separate"/>
      </w:r>
      <w:r w:rsidR="00B9325D">
        <w:rPr>
          <w:b/>
        </w:rPr>
        <w:t>3.2.3</w:t>
      </w:r>
      <w:r w:rsidR="0070056E">
        <w:rPr>
          <w:b/>
        </w:rPr>
        <w:fldChar w:fldCharType="end"/>
      </w:r>
      <w:r w:rsidR="00E61234" w:rsidRPr="003C2B45">
        <w:t xml:space="preserve"> details t</w:t>
      </w:r>
      <w:r w:rsidR="00E12935" w:rsidRPr="003C2B45">
        <w:t xml:space="preserve">he </w:t>
      </w:r>
      <w:r w:rsidR="002729D6" w:rsidRPr="003C2B45">
        <w:t xml:space="preserve">agricultural BMPs and </w:t>
      </w:r>
      <w:r w:rsidR="00E12935" w:rsidRPr="003C2B45">
        <w:t xml:space="preserve">management actions proposed for the BMAP.  </w:t>
      </w:r>
      <w:r w:rsidR="00DC4E3F" w:rsidRPr="003C2B45">
        <w:t xml:space="preserve">The </w:t>
      </w:r>
      <w:r w:rsidR="00753030">
        <w:t xml:space="preserve">implementation of the </w:t>
      </w:r>
      <w:r w:rsidR="00E61234" w:rsidRPr="003C2B45">
        <w:t xml:space="preserve">Santa Fe River </w:t>
      </w:r>
      <w:r w:rsidR="00DC4E3F" w:rsidRPr="003C2B45">
        <w:t>BMAP is a phased process</w:t>
      </w:r>
      <w:r w:rsidR="00E61234" w:rsidRPr="003C2B45">
        <w:t>,</w:t>
      </w:r>
      <w:r w:rsidR="00DC4E3F" w:rsidRPr="003C2B45">
        <w:t xml:space="preserve"> with the first </w:t>
      </w:r>
      <w:r w:rsidR="00E61234" w:rsidRPr="003C2B45">
        <w:t>five-</w:t>
      </w:r>
      <w:r w:rsidR="00DC4E3F" w:rsidRPr="003C2B45">
        <w:t xml:space="preserve">year phase designed to have the majority of management actions implemented </w:t>
      </w:r>
      <w:r w:rsidR="009F764C">
        <w:t xml:space="preserve">or well under way, </w:t>
      </w:r>
      <w:r w:rsidR="00DC4E3F" w:rsidRPr="003C2B45">
        <w:t>and progress toward waterbody restoration documented.</w:t>
      </w:r>
    </w:p>
    <w:p w:rsidR="004C4AB9" w:rsidRDefault="001227A8" w:rsidP="0005088D">
      <w:pPr>
        <w:pStyle w:val="Heading3"/>
      </w:pPr>
      <w:bookmarkStart w:id="312" w:name="_Toc292799915"/>
      <w:bookmarkStart w:id="313" w:name="_Toc292800004"/>
      <w:r>
        <w:t>Type and Eligibility</w:t>
      </w:r>
      <w:bookmarkEnd w:id="312"/>
      <w:bookmarkEnd w:id="313"/>
      <w:r w:rsidR="00CD6690">
        <w:t xml:space="preserve"> of Management Actions</w:t>
      </w:r>
    </w:p>
    <w:p w:rsidR="00971710" w:rsidRPr="003C2B45" w:rsidRDefault="00143F04" w:rsidP="008D071A">
      <w:pPr>
        <w:pStyle w:val="BodyText"/>
      </w:pPr>
      <w:r w:rsidRPr="003C2B45">
        <w:t>M</w:t>
      </w:r>
      <w:r w:rsidR="00E12A0E" w:rsidRPr="003C2B45">
        <w:t>anagement actions</w:t>
      </w:r>
      <w:r w:rsidRPr="003C2B45">
        <w:t xml:space="preserve"> are eligible if they came on line in January 2007 or later.  Stakeholders were asked to review the </w:t>
      </w:r>
      <w:r w:rsidR="008C5A5A">
        <w:t>project types</w:t>
      </w:r>
      <w:r w:rsidRPr="003C2B45">
        <w:t xml:space="preserve"> </w:t>
      </w:r>
      <w:r w:rsidR="00C52B13" w:rsidRPr="003C2B45">
        <w:t>(</w:t>
      </w:r>
      <w:r w:rsidR="008C5A5A">
        <w:t xml:space="preserve">shown in </w:t>
      </w:r>
      <w:fldSimple w:instr=" REF Table9 \h  \* MERGEFORMAT ">
        <w:r w:rsidR="00B9325D" w:rsidRPr="00B9325D">
          <w:rPr>
            <w:b/>
          </w:rPr>
          <w:t>Table 9</w:t>
        </w:r>
      </w:fldSimple>
      <w:r w:rsidR="00C52B13" w:rsidRPr="003C2B45">
        <w:t xml:space="preserve">) </w:t>
      </w:r>
      <w:r w:rsidRPr="003C2B45">
        <w:t xml:space="preserve">and determine what projects they had undertaken that </w:t>
      </w:r>
      <w:r w:rsidR="00C52B13" w:rsidRPr="003C2B45">
        <w:t xml:space="preserve">consisted of </w:t>
      </w:r>
      <w:r w:rsidRPr="003C2B45">
        <w:t>these project types.</w:t>
      </w:r>
    </w:p>
    <w:p w:rsidR="00C52B13" w:rsidRPr="003C2B45" w:rsidRDefault="00C52E9E" w:rsidP="008D071A">
      <w:pPr>
        <w:pStyle w:val="BodyText"/>
      </w:pPr>
      <w:proofErr w:type="spellStart"/>
      <w:r>
        <w:t>Basin</w:t>
      </w:r>
      <w:r w:rsidR="006E4B44" w:rsidRPr="003C2B45">
        <w:t>wide</w:t>
      </w:r>
      <w:proofErr w:type="spellEnd"/>
      <w:r w:rsidR="00C52B13" w:rsidRPr="003C2B45">
        <w:t xml:space="preserve"> projects proposed or under way in the Santa Fe River BMAP area include educational</w:t>
      </w:r>
      <w:r w:rsidR="00CD6690">
        <w:t xml:space="preserve"> programs</w:t>
      </w:r>
      <w:r w:rsidR="00C52B13" w:rsidRPr="003C2B45">
        <w:t xml:space="preserve">, agricultural BMP implementation, land use development guidelines, and ordinances for nonagricultural fertilizer use.  Localized projects occur primarily in the Lake City and Alachua County/Gainesville areas and consist of stormwater and wastewater improvements, hydrologic modeling, </w:t>
      </w:r>
      <w:r w:rsidR="00422DF5">
        <w:t xml:space="preserve">land acquisition, </w:t>
      </w:r>
      <w:r w:rsidR="00C52B13" w:rsidRPr="003C2B45">
        <w:t xml:space="preserve">and stormwater master plan implementation and updates.  The projects are summarized in </w:t>
      </w:r>
      <w:fldSimple w:instr=" REF Table10 \h  \* MERGEFORMAT ">
        <w:r w:rsidR="00B9325D" w:rsidRPr="00B9325D">
          <w:rPr>
            <w:b/>
          </w:rPr>
          <w:t>Table 10</w:t>
        </w:r>
      </w:fldSimple>
      <w:r w:rsidR="00C52B13" w:rsidRPr="005A49C1">
        <w:rPr>
          <w:b/>
        </w:rPr>
        <w:t xml:space="preserve"> </w:t>
      </w:r>
      <w:r w:rsidR="00C52B13" w:rsidRPr="003C2B45">
        <w:t xml:space="preserve">and detailed in </w:t>
      </w:r>
      <w:fldSimple w:instr=" REF AppendixD \h  \* MERGEFORMAT ">
        <w:r w:rsidR="00B9325D" w:rsidRPr="00B9325D">
          <w:rPr>
            <w:b/>
          </w:rPr>
          <w:t>Appendix D</w:t>
        </w:r>
      </w:fldSimple>
      <w:r w:rsidR="00C52B13" w:rsidRPr="006119B4">
        <w:t>.</w:t>
      </w:r>
    </w:p>
    <w:p w:rsidR="00E61234" w:rsidRDefault="00C52B13" w:rsidP="003B0CAA">
      <w:pPr>
        <w:pStyle w:val="Tableheading"/>
      </w:pPr>
      <w:r>
        <w:br w:type="page"/>
      </w:r>
      <w:bookmarkStart w:id="314" w:name="Table9"/>
      <w:bookmarkStart w:id="315" w:name="_Toc306623224"/>
      <w:proofErr w:type="gramStart"/>
      <w:r w:rsidR="00E61234">
        <w:t xml:space="preserve">Table </w:t>
      </w:r>
      <w:r w:rsidR="00CD6690">
        <w:t>9</w:t>
      </w:r>
      <w:bookmarkEnd w:id="314"/>
      <w:r w:rsidR="00E61234">
        <w:t>.</w:t>
      </w:r>
      <w:proofErr w:type="gramEnd"/>
      <w:r w:rsidR="00E61234">
        <w:t xml:space="preserve">  Project types</w:t>
      </w:r>
      <w:bookmarkEnd w:id="315"/>
      <w:r w:rsidR="00E61234">
        <w:t xml:space="preserve"> </w:t>
      </w:r>
    </w:p>
    <w:p w:rsidR="00143F04" w:rsidRDefault="00E61234" w:rsidP="00E61234">
      <w:pPr>
        <w:pStyle w:val="Bodytextreduced"/>
      </w:pPr>
      <w:r>
        <w:t>- = Empty cell/no data</w:t>
      </w:r>
    </w:p>
    <w:tbl>
      <w:tblPr>
        <w:tblW w:w="9532"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tblPr>
      <w:tblGrid>
        <w:gridCol w:w="2152"/>
        <w:gridCol w:w="3514"/>
        <w:gridCol w:w="3866"/>
      </w:tblGrid>
      <w:tr w:rsidR="00143F04" w:rsidRPr="00E61234" w:rsidTr="001E049E">
        <w:trPr>
          <w:trHeight w:val="330"/>
          <w:jc w:val="center"/>
        </w:trPr>
        <w:tc>
          <w:tcPr>
            <w:tcW w:w="2152" w:type="dxa"/>
            <w:tcBorders>
              <w:top w:val="double" w:sz="4" w:space="0" w:color="auto"/>
              <w:bottom w:val="double" w:sz="4" w:space="0" w:color="auto"/>
              <w:right w:val="double" w:sz="4" w:space="0" w:color="auto"/>
            </w:tcBorders>
            <w:shd w:val="clear" w:color="auto" w:fill="FABF8F" w:themeFill="accent6" w:themeFillTint="99"/>
            <w:vAlign w:val="center"/>
          </w:tcPr>
          <w:p w:rsidR="00143F04" w:rsidRPr="00E61234" w:rsidRDefault="00143F04" w:rsidP="00E61234">
            <w:pPr>
              <w:pStyle w:val="TableText"/>
              <w:jc w:val="center"/>
              <w:rPr>
                <w:rFonts w:ascii="Arial Bold" w:hAnsi="Arial Bold"/>
                <w:b/>
                <w:smallCaps/>
              </w:rPr>
            </w:pPr>
            <w:r w:rsidRPr="00E61234">
              <w:rPr>
                <w:rFonts w:ascii="Arial Bold" w:hAnsi="Arial Bold"/>
                <w:b/>
                <w:smallCaps/>
              </w:rPr>
              <w:t>Project Type</w:t>
            </w:r>
          </w:p>
        </w:tc>
        <w:tc>
          <w:tcPr>
            <w:tcW w:w="3514"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143F04" w:rsidRPr="00E61234" w:rsidRDefault="00143F04" w:rsidP="00E61234">
            <w:pPr>
              <w:pStyle w:val="TableText"/>
              <w:jc w:val="center"/>
              <w:rPr>
                <w:rFonts w:ascii="Arial Bold" w:hAnsi="Arial Bold"/>
                <w:b/>
                <w:smallCaps/>
              </w:rPr>
            </w:pPr>
            <w:r w:rsidRPr="00E61234">
              <w:rPr>
                <w:rFonts w:ascii="Arial Bold" w:hAnsi="Arial Bold"/>
                <w:b/>
                <w:smallCaps/>
              </w:rPr>
              <w:t>Information Needed for Review</w:t>
            </w:r>
          </w:p>
        </w:tc>
        <w:tc>
          <w:tcPr>
            <w:tcW w:w="3866" w:type="dxa"/>
            <w:tcBorders>
              <w:top w:val="double" w:sz="4" w:space="0" w:color="auto"/>
              <w:left w:val="double" w:sz="4" w:space="0" w:color="auto"/>
              <w:bottom w:val="double" w:sz="4" w:space="0" w:color="auto"/>
            </w:tcBorders>
            <w:shd w:val="clear" w:color="auto" w:fill="FABF8F" w:themeFill="accent6" w:themeFillTint="99"/>
            <w:vAlign w:val="center"/>
          </w:tcPr>
          <w:p w:rsidR="00143F04" w:rsidRPr="00E61234" w:rsidRDefault="00143F04" w:rsidP="00E61234">
            <w:pPr>
              <w:pStyle w:val="TableText"/>
              <w:jc w:val="center"/>
              <w:rPr>
                <w:rFonts w:ascii="Arial Bold" w:hAnsi="Arial Bold"/>
                <w:b/>
                <w:smallCaps/>
              </w:rPr>
            </w:pPr>
            <w:r w:rsidRPr="00E61234">
              <w:rPr>
                <w:rFonts w:ascii="Arial Bold" w:hAnsi="Arial Bold"/>
                <w:b/>
                <w:smallCaps/>
              </w:rPr>
              <w:t>Notes</w:t>
            </w:r>
          </w:p>
        </w:tc>
      </w:tr>
      <w:tr w:rsidR="00143F04" w:rsidRPr="00E61234" w:rsidTr="001E049E">
        <w:trPr>
          <w:trHeight w:val="1041"/>
          <w:jc w:val="center"/>
        </w:trPr>
        <w:tc>
          <w:tcPr>
            <w:tcW w:w="2152" w:type="dxa"/>
            <w:tcBorders>
              <w:top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 xml:space="preserve">Structural </w:t>
            </w:r>
            <w:r w:rsidR="00E61234">
              <w:t>s</w:t>
            </w:r>
            <w:r w:rsidR="00E61234" w:rsidRPr="00E61234">
              <w:t xml:space="preserve">tormwater </w:t>
            </w:r>
            <w:r w:rsidRPr="00E61234">
              <w:t>–</w:t>
            </w:r>
          </w:p>
          <w:p w:rsidR="00143F04" w:rsidRPr="00E61234" w:rsidRDefault="00E61234" w:rsidP="00E61234">
            <w:pPr>
              <w:pStyle w:val="TableText"/>
              <w:jc w:val="center"/>
            </w:pPr>
            <w:r>
              <w:t>n</w:t>
            </w:r>
            <w:r w:rsidRPr="00E61234">
              <w:t xml:space="preserve">ew </w:t>
            </w:r>
            <w:r>
              <w:t>d</w:t>
            </w:r>
            <w:r w:rsidRPr="00E61234">
              <w:t>evelopment</w:t>
            </w:r>
          </w:p>
        </w:tc>
        <w:tc>
          <w:tcPr>
            <w:tcW w:w="3514" w:type="dxa"/>
            <w:tcBorders>
              <w:top w:val="double" w:sz="4" w:space="0" w:color="auto"/>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Environmental Resource Permit (ERP) Number</w:t>
            </w:r>
          </w:p>
        </w:tc>
        <w:tc>
          <w:tcPr>
            <w:tcW w:w="3866" w:type="dxa"/>
            <w:tcBorders>
              <w:top w:val="double" w:sz="4" w:space="0" w:color="auto"/>
              <w:left w:val="double" w:sz="4" w:space="0" w:color="auto"/>
              <w:bottom w:val="single" w:sz="4" w:space="0" w:color="000000"/>
            </w:tcBorders>
            <w:vAlign w:val="center"/>
          </w:tcPr>
          <w:p w:rsidR="00143F04" w:rsidRPr="00E61234" w:rsidRDefault="00143F04" w:rsidP="00E61234">
            <w:pPr>
              <w:pStyle w:val="TableText"/>
              <w:jc w:val="center"/>
            </w:pPr>
            <w:r w:rsidRPr="00E61234">
              <w:t>Private systems will be considered for credit.  Credit for any structural project will only be provided for reductions above and beyond anticipated SRMWD ERP requirements.*</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143F04" w:rsidRPr="00E61234" w:rsidRDefault="00143F04" w:rsidP="00E61234">
            <w:pPr>
              <w:pStyle w:val="TableText"/>
              <w:jc w:val="center"/>
            </w:pPr>
            <w:r w:rsidRPr="00E61234">
              <w:t xml:space="preserve">Structural </w:t>
            </w:r>
            <w:r w:rsidR="00E61234">
              <w:t>s</w:t>
            </w:r>
            <w:r w:rsidR="00E61234" w:rsidRPr="00E61234">
              <w:t xml:space="preserve">tormwater </w:t>
            </w:r>
            <w:r w:rsidRPr="00E61234">
              <w:t>–</w:t>
            </w:r>
            <w:r w:rsidR="00E61234">
              <w:t>r</w:t>
            </w:r>
            <w:r w:rsidR="00E61234" w:rsidRPr="00E61234">
              <w:t>etrofit</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00179A" w:rsidP="00E61234">
            <w:pPr>
              <w:pStyle w:val="TableText"/>
              <w:jc w:val="center"/>
            </w:pPr>
            <w:r w:rsidRPr="00E61234">
              <w:t>Design parameters</w:t>
            </w:r>
            <w:r w:rsidR="00143F04" w:rsidRPr="00E61234">
              <w:t>.</w:t>
            </w:r>
          </w:p>
        </w:tc>
        <w:tc>
          <w:tcPr>
            <w:tcW w:w="3866" w:type="dxa"/>
            <w:tcBorders>
              <w:top w:val="single" w:sz="4" w:space="0" w:color="000000"/>
              <w:left w:val="double" w:sz="4" w:space="0" w:color="auto"/>
              <w:bottom w:val="single" w:sz="4" w:space="0" w:color="000000"/>
            </w:tcBorders>
            <w:vAlign w:val="center"/>
          </w:tcPr>
          <w:p w:rsidR="00143F04" w:rsidRPr="00E61234" w:rsidRDefault="00E61234" w:rsidP="00E61234">
            <w:pPr>
              <w:pStyle w:val="TableText"/>
              <w:jc w:val="center"/>
            </w:pPr>
            <w:r>
              <w:t>-</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E61234" w:rsidRDefault="00143F04" w:rsidP="00E61234">
            <w:pPr>
              <w:pStyle w:val="TableText"/>
              <w:jc w:val="center"/>
            </w:pPr>
            <w:r w:rsidRPr="00E61234">
              <w:t xml:space="preserve">Nonstructural – </w:t>
            </w:r>
          </w:p>
          <w:p w:rsidR="00143F04" w:rsidRPr="00E61234" w:rsidRDefault="00E61234" w:rsidP="00E61234">
            <w:pPr>
              <w:pStyle w:val="TableText"/>
              <w:jc w:val="center"/>
            </w:pPr>
            <w:r>
              <w:t>s</w:t>
            </w:r>
            <w:r w:rsidRPr="00E61234">
              <w:t xml:space="preserve">treet </w:t>
            </w:r>
            <w:r>
              <w:t>s</w:t>
            </w:r>
            <w:r w:rsidRPr="00E61234">
              <w:t>weeping</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Frequency of sweeping and road miles swept per event</w:t>
            </w:r>
          </w:p>
        </w:tc>
        <w:tc>
          <w:tcPr>
            <w:tcW w:w="3866" w:type="dxa"/>
            <w:tcBorders>
              <w:top w:val="single" w:sz="4" w:space="0" w:color="000000"/>
              <w:left w:val="double" w:sz="4" w:space="0" w:color="auto"/>
              <w:bottom w:val="single" w:sz="4" w:space="0" w:color="000000"/>
            </w:tcBorders>
            <w:vAlign w:val="center"/>
          </w:tcPr>
          <w:p w:rsidR="00143F04" w:rsidRPr="00E61234" w:rsidRDefault="00143F04" w:rsidP="00E61234">
            <w:pPr>
              <w:pStyle w:val="TableText"/>
              <w:jc w:val="center"/>
            </w:pPr>
            <w:r w:rsidRPr="00E61234">
              <w:t xml:space="preserve">Should be only those roads within the </w:t>
            </w:r>
            <w:r w:rsidR="00E61234">
              <w:t>p</w:t>
            </w:r>
            <w:r w:rsidR="00E61234" w:rsidRPr="00E61234">
              <w:t xml:space="preserve">lanning </w:t>
            </w:r>
            <w:r w:rsidR="00E61234">
              <w:t>a</w:t>
            </w:r>
            <w:r w:rsidR="00E61234" w:rsidRPr="00E61234">
              <w:t>rea</w:t>
            </w:r>
            <w:r w:rsidR="00E61234">
              <w:t>.</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E61234" w:rsidRDefault="00143F04" w:rsidP="00E61234">
            <w:pPr>
              <w:pStyle w:val="TableText"/>
              <w:jc w:val="center"/>
            </w:pPr>
            <w:r w:rsidRPr="00E61234">
              <w:t xml:space="preserve">Nonstructural – </w:t>
            </w:r>
          </w:p>
          <w:p w:rsidR="00143F04" w:rsidRPr="00E61234" w:rsidRDefault="00E61234" w:rsidP="00E61234">
            <w:pPr>
              <w:pStyle w:val="TableText"/>
              <w:jc w:val="center"/>
            </w:pPr>
            <w:r>
              <w:t>p</w:t>
            </w:r>
            <w:r w:rsidRPr="00E61234">
              <w:t xml:space="preserve">ublic </w:t>
            </w:r>
            <w:r>
              <w:t>e</w:t>
            </w:r>
            <w:r w:rsidRPr="00E61234">
              <w:t>ducation</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CD6690" w:rsidP="008B13B4">
            <w:pPr>
              <w:pStyle w:val="TableText"/>
              <w:jc w:val="center"/>
            </w:pPr>
            <w:r>
              <w:t>D</w:t>
            </w:r>
            <w:r w:rsidR="00143F04" w:rsidRPr="00E61234">
              <w:t>escriptive table</w:t>
            </w:r>
            <w:r>
              <w:t xml:space="preserve"> to be attached</w:t>
            </w:r>
          </w:p>
        </w:tc>
        <w:tc>
          <w:tcPr>
            <w:tcW w:w="3866" w:type="dxa"/>
            <w:tcBorders>
              <w:top w:val="single" w:sz="4" w:space="0" w:color="000000"/>
              <w:left w:val="double" w:sz="4" w:space="0" w:color="auto"/>
              <w:bottom w:val="single" w:sz="4" w:space="0" w:color="000000"/>
            </w:tcBorders>
            <w:vAlign w:val="center"/>
          </w:tcPr>
          <w:p w:rsidR="00143F04" w:rsidRPr="00E61234" w:rsidRDefault="00E61234" w:rsidP="00E61234">
            <w:pPr>
              <w:pStyle w:val="TableText"/>
              <w:jc w:val="center"/>
            </w:pPr>
            <w:r>
              <w:t>-</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143F04" w:rsidRPr="00E61234" w:rsidRDefault="00143F04" w:rsidP="008D614B">
            <w:pPr>
              <w:pStyle w:val="TableText"/>
              <w:jc w:val="center"/>
            </w:pPr>
            <w:r w:rsidRPr="00E61234">
              <w:t>On</w:t>
            </w:r>
            <w:r w:rsidR="00E61234">
              <w:t>-</w:t>
            </w:r>
            <w:r w:rsidRPr="00E61234">
              <w:t xml:space="preserve">site </w:t>
            </w:r>
            <w:r w:rsidR="00E61234">
              <w:t>t</w:t>
            </w:r>
            <w:r w:rsidR="00E61234" w:rsidRPr="00E61234">
              <w:t>reatment</w:t>
            </w:r>
            <w:r w:rsidRPr="00E61234">
              <w:t xml:space="preserve">/ </w:t>
            </w:r>
            <w:r w:rsidR="00E61234">
              <w:t>w</w:t>
            </w:r>
            <w:r w:rsidR="00E61234" w:rsidRPr="00E61234">
              <w:t xml:space="preserve">astewater </w:t>
            </w:r>
            <w:r w:rsidR="00E61234">
              <w:t>m</w:t>
            </w:r>
            <w:r w:rsidR="00E61234" w:rsidRPr="00E61234">
              <w:t>anagement</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Sewering projects – number of households/businesses sewered.</w:t>
            </w:r>
          </w:p>
          <w:p w:rsidR="00143F04" w:rsidRPr="00E61234" w:rsidRDefault="00143F04" w:rsidP="00CD6690">
            <w:pPr>
              <w:pStyle w:val="TableText"/>
              <w:jc w:val="center"/>
            </w:pPr>
            <w:r w:rsidRPr="00E61234">
              <w:t xml:space="preserve">Lift station/transmission line repairs – estimate of overflow frequency, leakage rate, or other factor that prioritized the repair/retrofit. </w:t>
            </w:r>
            <w:r w:rsidR="00E61234">
              <w:t xml:space="preserve"> </w:t>
            </w:r>
            <w:r w:rsidR="00CD6690">
              <w:t>D</w:t>
            </w:r>
            <w:r w:rsidRPr="00E61234">
              <w:t>escriptive table</w:t>
            </w:r>
            <w:r w:rsidR="00CD6690">
              <w:t xml:space="preserve"> to be attached</w:t>
            </w:r>
            <w:r w:rsidRPr="00E61234">
              <w:t>.</w:t>
            </w:r>
          </w:p>
        </w:tc>
        <w:tc>
          <w:tcPr>
            <w:tcW w:w="3866" w:type="dxa"/>
            <w:tcBorders>
              <w:top w:val="single" w:sz="4" w:space="0" w:color="000000"/>
              <w:left w:val="double" w:sz="4" w:space="0" w:color="auto"/>
              <w:bottom w:val="single" w:sz="4" w:space="0" w:color="000000"/>
            </w:tcBorders>
            <w:vAlign w:val="center"/>
          </w:tcPr>
          <w:p w:rsidR="00143F04" w:rsidRPr="00E61234" w:rsidRDefault="00143F04" w:rsidP="00CD6690">
            <w:pPr>
              <w:pStyle w:val="TableText"/>
              <w:jc w:val="center"/>
            </w:pPr>
            <w:r w:rsidRPr="00E61234">
              <w:t xml:space="preserve">Need to clearly identify the </w:t>
            </w:r>
            <w:r w:rsidR="00CD6690">
              <w:t xml:space="preserve">entity implementing the </w:t>
            </w:r>
            <w:r w:rsidRPr="00E61234">
              <w:t>project entity and the jurisdiction in which the project occurred.</w:t>
            </w:r>
          </w:p>
        </w:tc>
      </w:tr>
      <w:tr w:rsidR="00143F04" w:rsidRPr="00E61234" w:rsidTr="001E049E">
        <w:trPr>
          <w:trHeight w:val="260"/>
          <w:jc w:val="center"/>
        </w:trPr>
        <w:tc>
          <w:tcPr>
            <w:tcW w:w="2152" w:type="dxa"/>
            <w:tcBorders>
              <w:top w:val="single" w:sz="4" w:space="0" w:color="000000"/>
              <w:bottom w:val="single" w:sz="4" w:space="0" w:color="000000"/>
              <w:right w:val="double" w:sz="4" w:space="0" w:color="auto"/>
            </w:tcBorders>
            <w:vAlign w:val="center"/>
          </w:tcPr>
          <w:p w:rsidR="00143F04" w:rsidRPr="00E61234" w:rsidRDefault="00143F04" w:rsidP="00E61234">
            <w:pPr>
              <w:pStyle w:val="TableText"/>
              <w:jc w:val="center"/>
            </w:pPr>
            <w:r w:rsidRPr="00E61234">
              <w:t>Agricultural BMPs</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Acreage enrolled by commodity</w:t>
            </w:r>
          </w:p>
        </w:tc>
        <w:tc>
          <w:tcPr>
            <w:tcW w:w="3866" w:type="dxa"/>
            <w:tcBorders>
              <w:top w:val="single" w:sz="4" w:space="0" w:color="000000"/>
              <w:left w:val="double" w:sz="4" w:space="0" w:color="auto"/>
              <w:bottom w:val="single" w:sz="4" w:space="0" w:color="000000"/>
            </w:tcBorders>
            <w:vAlign w:val="center"/>
          </w:tcPr>
          <w:p w:rsidR="00143F04" w:rsidRPr="00E61234" w:rsidRDefault="00143F04" w:rsidP="00E61234">
            <w:pPr>
              <w:pStyle w:val="TableText"/>
              <w:jc w:val="center"/>
            </w:pPr>
            <w:r w:rsidRPr="00E61234">
              <w:t xml:space="preserve">Applicable to </w:t>
            </w:r>
            <w:r w:rsidR="00E61234" w:rsidRPr="00E61234">
              <w:t>F</w:t>
            </w:r>
            <w:r w:rsidRPr="00E61234">
              <w:t>DACS only.</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143F04" w:rsidRPr="00E61234" w:rsidRDefault="00143F04" w:rsidP="00E61234">
            <w:pPr>
              <w:pStyle w:val="TableText"/>
              <w:jc w:val="center"/>
            </w:pPr>
            <w:r w:rsidRPr="00E61234">
              <w:t>Local ordinances and land development regulations</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Ordinance number, name, and brief description</w:t>
            </w:r>
          </w:p>
        </w:tc>
        <w:tc>
          <w:tcPr>
            <w:tcW w:w="3866" w:type="dxa"/>
            <w:tcBorders>
              <w:top w:val="single" w:sz="4" w:space="0" w:color="000000"/>
              <w:left w:val="double" w:sz="4" w:space="0" w:color="auto"/>
              <w:bottom w:val="single" w:sz="4" w:space="0" w:color="000000"/>
            </w:tcBorders>
            <w:vAlign w:val="center"/>
          </w:tcPr>
          <w:p w:rsidR="00143F04" w:rsidRPr="00E61234" w:rsidRDefault="00143F04" w:rsidP="00E61234">
            <w:pPr>
              <w:pStyle w:val="TableText"/>
              <w:jc w:val="center"/>
            </w:pPr>
            <w:r w:rsidRPr="00E61234">
              <w:t>Any local land use regulations or ordinances that contribute to nutrient reductions should be provided.</w:t>
            </w:r>
          </w:p>
        </w:tc>
      </w:tr>
      <w:tr w:rsidR="00143F04" w:rsidRPr="00E61234" w:rsidTr="001E049E">
        <w:trPr>
          <w:jc w:val="center"/>
        </w:trPr>
        <w:tc>
          <w:tcPr>
            <w:tcW w:w="2152" w:type="dxa"/>
            <w:tcBorders>
              <w:top w:val="single" w:sz="4" w:space="0" w:color="000000"/>
              <w:bottom w:val="single" w:sz="4" w:space="0" w:color="000000"/>
              <w:right w:val="double" w:sz="4" w:space="0" w:color="auto"/>
            </w:tcBorders>
            <w:vAlign w:val="center"/>
          </w:tcPr>
          <w:p w:rsidR="00143F04" w:rsidRPr="00E61234" w:rsidRDefault="00143F04" w:rsidP="00E61234">
            <w:pPr>
              <w:pStyle w:val="TableText"/>
              <w:jc w:val="center"/>
            </w:pPr>
            <w:r w:rsidRPr="00E61234">
              <w:t xml:space="preserve">Research and </w:t>
            </w:r>
            <w:r w:rsidR="00E61234">
              <w:t>s</w:t>
            </w:r>
            <w:r w:rsidR="00E61234" w:rsidRPr="00E61234">
              <w:t>tudies</w:t>
            </w:r>
          </w:p>
        </w:tc>
        <w:tc>
          <w:tcPr>
            <w:tcW w:w="3514" w:type="dxa"/>
            <w:tcBorders>
              <w:top w:val="single" w:sz="4" w:space="0" w:color="000000"/>
              <w:left w:val="double" w:sz="4" w:space="0" w:color="auto"/>
              <w:bottom w:val="single" w:sz="4" w:space="0" w:color="000000"/>
              <w:right w:val="double" w:sz="4" w:space="0" w:color="auto"/>
            </w:tcBorders>
            <w:vAlign w:val="center"/>
          </w:tcPr>
          <w:p w:rsidR="00143F04" w:rsidRPr="00E61234" w:rsidRDefault="00143F04" w:rsidP="00E61234">
            <w:pPr>
              <w:pStyle w:val="TableText"/>
              <w:jc w:val="center"/>
            </w:pPr>
            <w:r w:rsidRPr="00E61234">
              <w:t>Scope of services or description of study purpose and expected outcome</w:t>
            </w:r>
          </w:p>
        </w:tc>
        <w:tc>
          <w:tcPr>
            <w:tcW w:w="3866" w:type="dxa"/>
            <w:tcBorders>
              <w:top w:val="single" w:sz="4" w:space="0" w:color="000000"/>
              <w:left w:val="double" w:sz="4" w:space="0" w:color="auto"/>
              <w:bottom w:val="single" w:sz="4" w:space="0" w:color="000000"/>
            </w:tcBorders>
            <w:vAlign w:val="center"/>
          </w:tcPr>
          <w:p w:rsidR="00143F04" w:rsidRPr="00E61234" w:rsidRDefault="00143F04" w:rsidP="00E61234">
            <w:pPr>
              <w:pStyle w:val="TableText"/>
              <w:jc w:val="center"/>
            </w:pPr>
            <w:r w:rsidRPr="00E61234">
              <w:t>Research and studies designed to address key unknowns about the Santa Fe system may be eligible for qualitative credit.</w:t>
            </w:r>
          </w:p>
        </w:tc>
      </w:tr>
      <w:tr w:rsidR="00143F04" w:rsidRPr="00E61234" w:rsidTr="001E049E">
        <w:trPr>
          <w:jc w:val="center"/>
        </w:trPr>
        <w:tc>
          <w:tcPr>
            <w:tcW w:w="2152" w:type="dxa"/>
            <w:tcBorders>
              <w:top w:val="single" w:sz="4" w:space="0" w:color="000000"/>
              <w:bottom w:val="double" w:sz="4" w:space="0" w:color="auto"/>
              <w:right w:val="double" w:sz="4" w:space="0" w:color="auto"/>
            </w:tcBorders>
            <w:vAlign w:val="center"/>
          </w:tcPr>
          <w:p w:rsidR="00143F04" w:rsidRPr="00E61234" w:rsidRDefault="00143F04" w:rsidP="00E61234">
            <w:pPr>
              <w:pStyle w:val="TableText"/>
              <w:jc w:val="center"/>
            </w:pPr>
            <w:r w:rsidRPr="00E61234">
              <w:t xml:space="preserve">Other </w:t>
            </w:r>
            <w:r w:rsidR="00E61234">
              <w:t>n</w:t>
            </w:r>
            <w:r w:rsidR="00E61234" w:rsidRPr="00E61234">
              <w:t xml:space="preserve">utrient </w:t>
            </w:r>
            <w:r w:rsidR="00E61234">
              <w:t>r</w:t>
            </w:r>
            <w:r w:rsidR="00E61234" w:rsidRPr="00E61234">
              <w:t xml:space="preserve">eduction </w:t>
            </w:r>
            <w:r w:rsidR="00E61234">
              <w:t>p</w:t>
            </w:r>
            <w:r w:rsidR="00E61234" w:rsidRPr="00E61234">
              <w:t>rojects</w:t>
            </w:r>
          </w:p>
        </w:tc>
        <w:tc>
          <w:tcPr>
            <w:tcW w:w="3514" w:type="dxa"/>
            <w:tcBorders>
              <w:top w:val="single" w:sz="4" w:space="0" w:color="000000"/>
              <w:left w:val="double" w:sz="4" w:space="0" w:color="auto"/>
              <w:bottom w:val="double" w:sz="4" w:space="0" w:color="auto"/>
              <w:right w:val="double" w:sz="4" w:space="0" w:color="auto"/>
            </w:tcBorders>
            <w:vAlign w:val="center"/>
          </w:tcPr>
          <w:p w:rsidR="00143F04" w:rsidRPr="00E61234" w:rsidRDefault="00143F04" w:rsidP="00E61234">
            <w:pPr>
              <w:pStyle w:val="TableText"/>
              <w:jc w:val="center"/>
            </w:pPr>
            <w:r w:rsidRPr="00E61234">
              <w:t>Determined case</w:t>
            </w:r>
            <w:r w:rsidR="00E61234" w:rsidRPr="00E61234">
              <w:t xml:space="preserve"> </w:t>
            </w:r>
            <w:r w:rsidRPr="00E61234">
              <w:t>by</w:t>
            </w:r>
            <w:r w:rsidR="00E61234" w:rsidRPr="00E61234">
              <w:t xml:space="preserve"> </w:t>
            </w:r>
            <w:r w:rsidRPr="00E61234">
              <w:t>case</w:t>
            </w:r>
          </w:p>
        </w:tc>
        <w:tc>
          <w:tcPr>
            <w:tcW w:w="3866" w:type="dxa"/>
            <w:tcBorders>
              <w:top w:val="single" w:sz="4" w:space="0" w:color="000000"/>
              <w:left w:val="double" w:sz="4" w:space="0" w:color="auto"/>
              <w:bottom w:val="double" w:sz="4" w:space="0" w:color="auto"/>
            </w:tcBorders>
            <w:vAlign w:val="center"/>
          </w:tcPr>
          <w:p w:rsidR="00143F04" w:rsidRPr="00E61234" w:rsidRDefault="00143F04" w:rsidP="00CD6690">
            <w:pPr>
              <w:pStyle w:val="TableText"/>
              <w:jc w:val="center"/>
            </w:pPr>
            <w:r w:rsidRPr="00E61234">
              <w:t xml:space="preserve">Projects not captured in the categories above but </w:t>
            </w:r>
            <w:r w:rsidR="00CD6690">
              <w:t>that</w:t>
            </w:r>
            <w:r w:rsidR="00CD6690" w:rsidRPr="00E61234">
              <w:t xml:space="preserve"> </w:t>
            </w:r>
            <w:r w:rsidRPr="00E61234">
              <w:t>achieve nutrient load reductions should be submitted and will be considered on a case-by-case basis.</w:t>
            </w:r>
          </w:p>
        </w:tc>
      </w:tr>
    </w:tbl>
    <w:p w:rsidR="00143F04" w:rsidRDefault="00143F04" w:rsidP="001227A8"/>
    <w:p w:rsidR="00E755CD" w:rsidRPr="00E83E2C" w:rsidRDefault="00C52B13" w:rsidP="003B0CAA">
      <w:pPr>
        <w:pStyle w:val="Tableheading"/>
      </w:pPr>
      <w:r>
        <w:br w:type="page"/>
      </w:r>
      <w:bookmarkStart w:id="316" w:name="Table10"/>
      <w:bookmarkStart w:id="317" w:name="_Toc306623225"/>
      <w:proofErr w:type="gramStart"/>
      <w:r w:rsidR="00E755CD" w:rsidRPr="00E83E2C">
        <w:t>T</w:t>
      </w:r>
      <w:r w:rsidR="00E61234" w:rsidRPr="00E83E2C">
        <w:t>able</w:t>
      </w:r>
      <w:r w:rsidR="00E755CD" w:rsidRPr="00E83E2C">
        <w:t xml:space="preserve"> </w:t>
      </w:r>
      <w:r w:rsidR="00B374FC" w:rsidRPr="00E83E2C">
        <w:t>10</w:t>
      </w:r>
      <w:bookmarkEnd w:id="316"/>
      <w:r w:rsidR="00E61234" w:rsidRPr="00E83E2C">
        <w:t>.</w:t>
      </w:r>
      <w:proofErr w:type="gramEnd"/>
      <w:r w:rsidR="00E755CD" w:rsidRPr="00E83E2C">
        <w:t xml:space="preserve"> </w:t>
      </w:r>
      <w:r w:rsidR="00E61234" w:rsidRPr="00E83E2C">
        <w:t xml:space="preserve"> </w:t>
      </w:r>
      <w:r w:rsidR="00E755CD" w:rsidRPr="00E83E2C">
        <w:t xml:space="preserve">Project </w:t>
      </w:r>
      <w:r w:rsidR="003E1979" w:rsidRPr="00E83E2C">
        <w:t>summary</w:t>
      </w:r>
      <w:bookmarkEnd w:id="317"/>
    </w:p>
    <w:p w:rsidR="009F6444" w:rsidRDefault="008D614B">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tblPr>
      <w:tblGrid>
        <w:gridCol w:w="2565"/>
        <w:gridCol w:w="2343"/>
        <w:gridCol w:w="2343"/>
        <w:gridCol w:w="2325"/>
      </w:tblGrid>
      <w:tr w:rsidR="00003AE8" w:rsidRPr="00C52B13" w:rsidTr="002532A4">
        <w:trPr>
          <w:trHeight w:val="348"/>
          <w:jc w:val="center"/>
        </w:trPr>
        <w:tc>
          <w:tcPr>
            <w:tcW w:w="2565" w:type="dxa"/>
            <w:tcBorders>
              <w:top w:val="double" w:sz="4" w:space="0" w:color="auto"/>
              <w:bottom w:val="double" w:sz="4" w:space="0" w:color="auto"/>
            </w:tcBorders>
            <w:shd w:val="clear" w:color="auto" w:fill="FABF8F" w:themeFill="accent6" w:themeFillTint="99"/>
            <w:vAlign w:val="center"/>
          </w:tcPr>
          <w:p w:rsidR="00003AE8" w:rsidRPr="00C52B13" w:rsidRDefault="00003AE8" w:rsidP="00C52B13">
            <w:pPr>
              <w:pStyle w:val="TableText"/>
              <w:jc w:val="center"/>
              <w:rPr>
                <w:rFonts w:ascii="Arial Bold" w:hAnsi="Arial Bold"/>
                <w:b/>
                <w:smallCaps/>
                <w:szCs w:val="18"/>
              </w:rPr>
            </w:pPr>
            <w:r w:rsidRPr="00C52B13">
              <w:rPr>
                <w:rFonts w:ascii="Arial Bold" w:hAnsi="Arial Bold"/>
                <w:b/>
                <w:smallCaps/>
                <w:szCs w:val="18"/>
              </w:rPr>
              <w:t>Project Type</w:t>
            </w:r>
          </w:p>
        </w:tc>
        <w:tc>
          <w:tcPr>
            <w:tcW w:w="2343" w:type="dxa"/>
            <w:tcBorders>
              <w:top w:val="double" w:sz="4" w:space="0" w:color="auto"/>
              <w:bottom w:val="double" w:sz="4" w:space="0" w:color="auto"/>
            </w:tcBorders>
            <w:shd w:val="clear" w:color="auto" w:fill="FABF8F" w:themeFill="accent6" w:themeFillTint="99"/>
            <w:vAlign w:val="center"/>
          </w:tcPr>
          <w:p w:rsidR="00003AE8" w:rsidRPr="00C52B13" w:rsidRDefault="00003AE8" w:rsidP="00C52B13">
            <w:pPr>
              <w:pStyle w:val="TableText"/>
              <w:jc w:val="center"/>
              <w:rPr>
                <w:rFonts w:ascii="Arial Bold" w:hAnsi="Arial Bold"/>
                <w:b/>
                <w:smallCaps/>
                <w:szCs w:val="18"/>
              </w:rPr>
            </w:pPr>
            <w:r w:rsidRPr="00C52B13">
              <w:rPr>
                <w:rFonts w:ascii="Arial Bold" w:hAnsi="Arial Bold"/>
                <w:b/>
                <w:smallCaps/>
                <w:szCs w:val="18"/>
              </w:rPr>
              <w:t>Implementation Area</w:t>
            </w:r>
          </w:p>
        </w:tc>
        <w:tc>
          <w:tcPr>
            <w:tcW w:w="2343" w:type="dxa"/>
            <w:tcBorders>
              <w:top w:val="double" w:sz="4" w:space="0" w:color="auto"/>
              <w:bottom w:val="double" w:sz="4" w:space="0" w:color="auto"/>
            </w:tcBorders>
            <w:shd w:val="clear" w:color="auto" w:fill="FABF8F" w:themeFill="accent6" w:themeFillTint="99"/>
            <w:vAlign w:val="center"/>
          </w:tcPr>
          <w:p w:rsidR="00003AE8" w:rsidRPr="00C52B13" w:rsidRDefault="00F67B9D" w:rsidP="00C52B13">
            <w:pPr>
              <w:pStyle w:val="TableText"/>
              <w:jc w:val="center"/>
              <w:rPr>
                <w:rFonts w:ascii="Arial Bold" w:hAnsi="Arial Bold"/>
                <w:b/>
                <w:smallCaps/>
                <w:szCs w:val="18"/>
              </w:rPr>
            </w:pPr>
            <w:r>
              <w:rPr>
                <w:rFonts w:ascii="Arial Bold" w:hAnsi="Arial Bold"/>
                <w:b/>
                <w:smallCaps/>
                <w:szCs w:val="18"/>
              </w:rPr>
              <w:t>RFAs</w:t>
            </w:r>
          </w:p>
        </w:tc>
        <w:tc>
          <w:tcPr>
            <w:tcW w:w="2325" w:type="dxa"/>
            <w:tcBorders>
              <w:top w:val="double" w:sz="4" w:space="0" w:color="auto"/>
              <w:bottom w:val="double" w:sz="4" w:space="0" w:color="auto"/>
            </w:tcBorders>
            <w:shd w:val="clear" w:color="auto" w:fill="FABF8F" w:themeFill="accent6" w:themeFillTint="99"/>
            <w:vAlign w:val="center"/>
          </w:tcPr>
          <w:p w:rsidR="00003AE8" w:rsidRPr="00C52B13" w:rsidRDefault="00B918D6" w:rsidP="00C52B13">
            <w:pPr>
              <w:pStyle w:val="TableText"/>
              <w:jc w:val="center"/>
              <w:rPr>
                <w:rFonts w:ascii="Arial Bold" w:hAnsi="Arial Bold"/>
                <w:b/>
                <w:smallCaps/>
                <w:szCs w:val="18"/>
              </w:rPr>
            </w:pPr>
            <w:r w:rsidRPr="00C52B13">
              <w:rPr>
                <w:rFonts w:ascii="Arial Bold" w:hAnsi="Arial Bold"/>
                <w:b/>
                <w:smallCaps/>
                <w:szCs w:val="18"/>
              </w:rPr>
              <w:t xml:space="preserve">Estimated </w:t>
            </w:r>
            <w:r w:rsidR="006D7A43" w:rsidRPr="00C52B13">
              <w:rPr>
                <w:rFonts w:ascii="Arial Bold" w:hAnsi="Arial Bold"/>
                <w:b/>
                <w:smallCaps/>
                <w:szCs w:val="18"/>
              </w:rPr>
              <w:t>Costs</w:t>
            </w:r>
          </w:p>
        </w:tc>
      </w:tr>
      <w:tr w:rsidR="00003AE8" w:rsidRPr="00C52B13" w:rsidTr="00C52B13">
        <w:trPr>
          <w:jc w:val="center"/>
        </w:trPr>
        <w:tc>
          <w:tcPr>
            <w:tcW w:w="2565" w:type="dxa"/>
            <w:tcBorders>
              <w:top w:val="double" w:sz="4" w:space="0" w:color="auto"/>
            </w:tcBorders>
            <w:vAlign w:val="center"/>
          </w:tcPr>
          <w:p w:rsidR="00003AE8" w:rsidRPr="00C52B13" w:rsidRDefault="006D7A43" w:rsidP="00C52B13">
            <w:pPr>
              <w:pStyle w:val="TableText"/>
              <w:jc w:val="center"/>
              <w:rPr>
                <w:szCs w:val="18"/>
              </w:rPr>
            </w:pPr>
            <w:r w:rsidRPr="00C52B13">
              <w:rPr>
                <w:szCs w:val="18"/>
              </w:rPr>
              <w:t>Education</w:t>
            </w:r>
            <w:r w:rsidR="00E61234" w:rsidRPr="00C52B13">
              <w:rPr>
                <w:szCs w:val="18"/>
              </w:rPr>
              <w:t>al</w:t>
            </w:r>
            <w:r w:rsidRPr="00C52B13">
              <w:rPr>
                <w:szCs w:val="18"/>
              </w:rPr>
              <w:t xml:space="preserve"> </w:t>
            </w:r>
            <w:r w:rsidR="00C52B13">
              <w:rPr>
                <w:szCs w:val="18"/>
              </w:rPr>
              <w:t>a</w:t>
            </w:r>
            <w:r w:rsidR="00C52B13" w:rsidRPr="00C52B13">
              <w:rPr>
                <w:szCs w:val="18"/>
              </w:rPr>
              <w:t>ctivities</w:t>
            </w:r>
          </w:p>
        </w:tc>
        <w:tc>
          <w:tcPr>
            <w:tcW w:w="2343" w:type="dxa"/>
            <w:tcBorders>
              <w:top w:val="double" w:sz="4" w:space="0" w:color="auto"/>
            </w:tcBorders>
            <w:vAlign w:val="center"/>
          </w:tcPr>
          <w:p w:rsidR="00003AE8" w:rsidRPr="00C52B13" w:rsidRDefault="006D7A43" w:rsidP="00422DF5">
            <w:pPr>
              <w:pStyle w:val="TableText"/>
              <w:jc w:val="center"/>
              <w:rPr>
                <w:szCs w:val="18"/>
              </w:rPr>
            </w:pPr>
            <w:r w:rsidRPr="00C52B13">
              <w:rPr>
                <w:szCs w:val="18"/>
              </w:rPr>
              <w:t xml:space="preserve">Alachua </w:t>
            </w:r>
            <w:r w:rsidR="00422DF5">
              <w:rPr>
                <w:szCs w:val="18"/>
              </w:rPr>
              <w:t xml:space="preserve">and Gilchrist </w:t>
            </w:r>
            <w:r w:rsidRPr="00C52B13">
              <w:rPr>
                <w:szCs w:val="18"/>
              </w:rPr>
              <w:t>Count</w:t>
            </w:r>
            <w:r w:rsidR="00422DF5">
              <w:rPr>
                <w:szCs w:val="18"/>
              </w:rPr>
              <w:t>ies</w:t>
            </w:r>
          </w:p>
        </w:tc>
        <w:tc>
          <w:tcPr>
            <w:tcW w:w="2343" w:type="dxa"/>
            <w:tcBorders>
              <w:top w:val="double" w:sz="4" w:space="0" w:color="auto"/>
            </w:tcBorders>
            <w:vAlign w:val="center"/>
          </w:tcPr>
          <w:p w:rsidR="00003AE8" w:rsidRDefault="00E24AD9" w:rsidP="00C52B13">
            <w:pPr>
              <w:pStyle w:val="TableText"/>
              <w:jc w:val="center"/>
              <w:rPr>
                <w:szCs w:val="18"/>
              </w:rPr>
            </w:pPr>
            <w:r w:rsidRPr="00C52B13">
              <w:rPr>
                <w:szCs w:val="18"/>
              </w:rPr>
              <w:t>Springshed research, public awareness</w:t>
            </w:r>
            <w:r w:rsidR="00422DF5">
              <w:rPr>
                <w:szCs w:val="18"/>
              </w:rPr>
              <w:t>.</w:t>
            </w:r>
          </w:p>
          <w:p w:rsidR="00422DF5" w:rsidRPr="00C52B13" w:rsidRDefault="00422DF5" w:rsidP="00C52B13">
            <w:pPr>
              <w:pStyle w:val="TableText"/>
              <w:jc w:val="center"/>
              <w:rPr>
                <w:szCs w:val="18"/>
              </w:rPr>
            </w:pPr>
            <w:r>
              <w:rPr>
                <w:szCs w:val="18"/>
              </w:rPr>
              <w:t>Springs Working Group</w:t>
            </w:r>
          </w:p>
        </w:tc>
        <w:tc>
          <w:tcPr>
            <w:tcW w:w="2325" w:type="dxa"/>
            <w:tcBorders>
              <w:top w:val="double" w:sz="4" w:space="0" w:color="auto"/>
            </w:tcBorders>
            <w:vAlign w:val="center"/>
          </w:tcPr>
          <w:p w:rsidR="00003AE8" w:rsidRPr="00C52B13" w:rsidRDefault="00E755CD" w:rsidP="00C52B13">
            <w:pPr>
              <w:pStyle w:val="TableText"/>
              <w:jc w:val="center"/>
              <w:rPr>
                <w:szCs w:val="18"/>
              </w:rPr>
            </w:pPr>
            <w:r w:rsidRPr="00C52B13">
              <w:rPr>
                <w:szCs w:val="18"/>
              </w:rPr>
              <w:t>$275,000</w:t>
            </w:r>
          </w:p>
        </w:tc>
      </w:tr>
      <w:tr w:rsidR="00766850" w:rsidRPr="00C52B13" w:rsidTr="00C52B13">
        <w:trPr>
          <w:jc w:val="center"/>
        </w:trPr>
        <w:tc>
          <w:tcPr>
            <w:tcW w:w="2565" w:type="dxa"/>
            <w:vAlign w:val="center"/>
          </w:tcPr>
          <w:p w:rsidR="00766850" w:rsidRPr="00C52B13" w:rsidRDefault="00766850" w:rsidP="00C52B13">
            <w:pPr>
              <w:pStyle w:val="TableText"/>
              <w:jc w:val="center"/>
              <w:rPr>
                <w:szCs w:val="18"/>
              </w:rPr>
            </w:pPr>
            <w:r w:rsidRPr="00C52B13">
              <w:rPr>
                <w:szCs w:val="18"/>
              </w:rPr>
              <w:t>Education</w:t>
            </w:r>
            <w:r w:rsidR="00E61234" w:rsidRPr="00C52B13">
              <w:rPr>
                <w:szCs w:val="18"/>
              </w:rPr>
              <w:t>al</w:t>
            </w:r>
            <w:r w:rsidRPr="00C52B13">
              <w:rPr>
                <w:szCs w:val="18"/>
              </w:rPr>
              <w:t xml:space="preserve"> </w:t>
            </w:r>
            <w:r w:rsidR="00C52B13">
              <w:rPr>
                <w:szCs w:val="18"/>
              </w:rPr>
              <w:t>a</w:t>
            </w:r>
            <w:r w:rsidR="00C52B13" w:rsidRPr="00C52B13">
              <w:rPr>
                <w:szCs w:val="18"/>
              </w:rPr>
              <w:t>ctivities</w:t>
            </w:r>
          </w:p>
        </w:tc>
        <w:tc>
          <w:tcPr>
            <w:tcW w:w="2343" w:type="dxa"/>
            <w:vAlign w:val="center"/>
          </w:tcPr>
          <w:p w:rsidR="00766850" w:rsidRPr="00C52B13" w:rsidRDefault="00766850" w:rsidP="00C52B13">
            <w:pPr>
              <w:pStyle w:val="TableText"/>
              <w:jc w:val="center"/>
              <w:rPr>
                <w:szCs w:val="18"/>
              </w:rPr>
            </w:pPr>
            <w:r w:rsidRPr="00C52B13">
              <w:rPr>
                <w:szCs w:val="18"/>
              </w:rPr>
              <w:t>Alachua County</w:t>
            </w:r>
          </w:p>
        </w:tc>
        <w:tc>
          <w:tcPr>
            <w:tcW w:w="2343" w:type="dxa"/>
            <w:vAlign w:val="center"/>
          </w:tcPr>
          <w:p w:rsidR="00766850" w:rsidRPr="00C52B13" w:rsidRDefault="00766850" w:rsidP="00C52B13">
            <w:pPr>
              <w:pStyle w:val="TableText"/>
              <w:jc w:val="center"/>
              <w:rPr>
                <w:szCs w:val="18"/>
              </w:rPr>
            </w:pPr>
            <w:r w:rsidRPr="00C52B13">
              <w:rPr>
                <w:szCs w:val="18"/>
              </w:rPr>
              <w:t xml:space="preserve">Pet </w:t>
            </w:r>
            <w:r w:rsidR="00C52B13" w:rsidRPr="00C52B13">
              <w:rPr>
                <w:szCs w:val="18"/>
              </w:rPr>
              <w:t xml:space="preserve">waste </w:t>
            </w:r>
            <w:r w:rsidRPr="00C52B13">
              <w:rPr>
                <w:szCs w:val="18"/>
              </w:rPr>
              <w:t>campaign</w:t>
            </w:r>
            <w:r w:rsidR="00BD6ACE">
              <w:rPr>
                <w:szCs w:val="18"/>
              </w:rPr>
              <w:t>, grass clippings campaign,</w:t>
            </w:r>
            <w:r w:rsidR="00395508" w:rsidRPr="00C52B13">
              <w:rPr>
                <w:szCs w:val="18"/>
              </w:rPr>
              <w:t xml:space="preserve"> </w:t>
            </w:r>
            <w:r w:rsidR="00C52B13" w:rsidRPr="00C52B13">
              <w:rPr>
                <w:szCs w:val="18"/>
              </w:rPr>
              <w:t>public service announcements</w:t>
            </w:r>
            <w:r w:rsidR="00395508" w:rsidRPr="00C52B13">
              <w:rPr>
                <w:szCs w:val="18"/>
              </w:rPr>
              <w:t xml:space="preserve"> on stormwater</w:t>
            </w:r>
          </w:p>
        </w:tc>
        <w:tc>
          <w:tcPr>
            <w:tcW w:w="2325" w:type="dxa"/>
            <w:vAlign w:val="center"/>
          </w:tcPr>
          <w:p w:rsidR="00766850" w:rsidRPr="00C52B13" w:rsidRDefault="00DC1739" w:rsidP="00C52B13">
            <w:pPr>
              <w:pStyle w:val="TableText"/>
              <w:jc w:val="center"/>
              <w:rPr>
                <w:szCs w:val="18"/>
              </w:rPr>
            </w:pPr>
            <w:r w:rsidRPr="00C52B13">
              <w:rPr>
                <w:szCs w:val="18"/>
              </w:rPr>
              <w:t>Ongoing</w:t>
            </w:r>
          </w:p>
        </w:tc>
      </w:tr>
      <w:tr w:rsidR="00422DF5" w:rsidRPr="00C52B13" w:rsidTr="00C52B13">
        <w:trPr>
          <w:jc w:val="center"/>
        </w:trPr>
        <w:tc>
          <w:tcPr>
            <w:tcW w:w="2565" w:type="dxa"/>
            <w:vAlign w:val="center"/>
          </w:tcPr>
          <w:p w:rsidR="00422DF5" w:rsidRPr="00C52B13" w:rsidRDefault="00422DF5" w:rsidP="00C52B13">
            <w:pPr>
              <w:pStyle w:val="TableText"/>
              <w:jc w:val="center"/>
              <w:rPr>
                <w:szCs w:val="18"/>
              </w:rPr>
            </w:pPr>
            <w:r>
              <w:rPr>
                <w:szCs w:val="18"/>
              </w:rPr>
              <w:t>Land Acquisition</w:t>
            </w:r>
          </w:p>
        </w:tc>
        <w:tc>
          <w:tcPr>
            <w:tcW w:w="2343" w:type="dxa"/>
            <w:vAlign w:val="center"/>
          </w:tcPr>
          <w:p w:rsidR="00422DF5" w:rsidRPr="00C52B13" w:rsidRDefault="00422DF5" w:rsidP="00C52B13">
            <w:pPr>
              <w:pStyle w:val="TableText"/>
              <w:jc w:val="center"/>
              <w:rPr>
                <w:szCs w:val="18"/>
              </w:rPr>
            </w:pPr>
            <w:r>
              <w:rPr>
                <w:szCs w:val="18"/>
              </w:rPr>
              <w:t xml:space="preserve">Alachua County </w:t>
            </w:r>
          </w:p>
        </w:tc>
        <w:tc>
          <w:tcPr>
            <w:tcW w:w="2343" w:type="dxa"/>
            <w:vAlign w:val="center"/>
          </w:tcPr>
          <w:p w:rsidR="00422DF5" w:rsidRPr="00C52B13" w:rsidRDefault="00422DF5" w:rsidP="00C52B13">
            <w:pPr>
              <w:pStyle w:val="TableText"/>
              <w:jc w:val="center"/>
              <w:rPr>
                <w:szCs w:val="18"/>
              </w:rPr>
            </w:pPr>
            <w:r>
              <w:rPr>
                <w:szCs w:val="18"/>
              </w:rPr>
              <w:t>Springshed protection</w:t>
            </w:r>
          </w:p>
        </w:tc>
        <w:tc>
          <w:tcPr>
            <w:tcW w:w="2325" w:type="dxa"/>
            <w:vAlign w:val="center"/>
          </w:tcPr>
          <w:p w:rsidR="00422DF5" w:rsidRPr="00C52B13" w:rsidRDefault="00422DF5" w:rsidP="00214B06">
            <w:pPr>
              <w:pStyle w:val="TableText"/>
              <w:jc w:val="center"/>
              <w:rPr>
                <w:szCs w:val="18"/>
              </w:rPr>
            </w:pPr>
            <w:r>
              <w:rPr>
                <w:szCs w:val="18"/>
              </w:rPr>
              <w:t>4</w:t>
            </w:r>
            <w:r w:rsidR="00214B06">
              <w:rPr>
                <w:szCs w:val="18"/>
              </w:rPr>
              <w:t>,</w:t>
            </w:r>
            <w:r>
              <w:rPr>
                <w:szCs w:val="18"/>
              </w:rPr>
              <w:t>354 ac./ $30,000,000</w:t>
            </w:r>
          </w:p>
        </w:tc>
      </w:tr>
      <w:tr w:rsidR="00003AE8" w:rsidRPr="00C52B13" w:rsidTr="00C52B13">
        <w:trPr>
          <w:jc w:val="center"/>
        </w:trPr>
        <w:tc>
          <w:tcPr>
            <w:tcW w:w="2565" w:type="dxa"/>
            <w:vAlign w:val="center"/>
          </w:tcPr>
          <w:p w:rsidR="00003AE8" w:rsidRPr="00C52B13" w:rsidRDefault="006D7A43" w:rsidP="00C52B13">
            <w:pPr>
              <w:pStyle w:val="TableText"/>
              <w:jc w:val="center"/>
              <w:rPr>
                <w:szCs w:val="18"/>
              </w:rPr>
            </w:pPr>
            <w:r w:rsidRPr="00C52B13">
              <w:rPr>
                <w:szCs w:val="18"/>
              </w:rPr>
              <w:t xml:space="preserve">Stormwater </w:t>
            </w:r>
            <w:r w:rsidR="00C52B13">
              <w:rPr>
                <w:szCs w:val="18"/>
              </w:rPr>
              <w:t>m</w:t>
            </w:r>
            <w:r w:rsidR="00C52B13" w:rsidRPr="00C52B13">
              <w:rPr>
                <w:szCs w:val="18"/>
              </w:rPr>
              <w:t xml:space="preserve">aster </w:t>
            </w:r>
            <w:r w:rsidR="00C52B13">
              <w:rPr>
                <w:szCs w:val="18"/>
              </w:rPr>
              <w:t>p</w:t>
            </w:r>
            <w:r w:rsidR="00C52B13" w:rsidRPr="00C52B13">
              <w:rPr>
                <w:szCs w:val="18"/>
              </w:rPr>
              <w:t xml:space="preserve">lan </w:t>
            </w:r>
            <w:r w:rsidR="00FE0EC4" w:rsidRPr="00C52B13">
              <w:rPr>
                <w:szCs w:val="18"/>
              </w:rPr>
              <w:t xml:space="preserve">implementation </w:t>
            </w:r>
            <w:r w:rsidR="00C52B13">
              <w:rPr>
                <w:szCs w:val="18"/>
              </w:rPr>
              <w:t>and</w:t>
            </w:r>
            <w:r w:rsidR="00FE0EC4" w:rsidRPr="00C52B13">
              <w:rPr>
                <w:szCs w:val="18"/>
              </w:rPr>
              <w:t xml:space="preserve"> </w:t>
            </w:r>
            <w:r w:rsidRPr="00C52B13">
              <w:rPr>
                <w:szCs w:val="18"/>
              </w:rPr>
              <w:t>updates</w:t>
            </w:r>
          </w:p>
        </w:tc>
        <w:tc>
          <w:tcPr>
            <w:tcW w:w="2343" w:type="dxa"/>
            <w:vAlign w:val="center"/>
          </w:tcPr>
          <w:p w:rsidR="00003AE8" w:rsidRPr="00C52B13" w:rsidRDefault="006D7A43" w:rsidP="00C52B13">
            <w:pPr>
              <w:pStyle w:val="TableText"/>
              <w:jc w:val="center"/>
              <w:rPr>
                <w:szCs w:val="18"/>
              </w:rPr>
            </w:pPr>
            <w:r w:rsidRPr="00C52B13">
              <w:rPr>
                <w:szCs w:val="18"/>
              </w:rPr>
              <w:t>Alachua County</w:t>
            </w:r>
          </w:p>
        </w:tc>
        <w:tc>
          <w:tcPr>
            <w:tcW w:w="2343" w:type="dxa"/>
            <w:vAlign w:val="center"/>
          </w:tcPr>
          <w:p w:rsidR="00003AE8" w:rsidRPr="00C52B13" w:rsidRDefault="006D7A43" w:rsidP="00C52B13">
            <w:pPr>
              <w:pStyle w:val="TableText"/>
              <w:jc w:val="center"/>
              <w:rPr>
                <w:szCs w:val="18"/>
              </w:rPr>
            </w:pPr>
            <w:r w:rsidRPr="00C52B13">
              <w:rPr>
                <w:szCs w:val="18"/>
              </w:rPr>
              <w:t xml:space="preserve">Hydrologic </w:t>
            </w:r>
            <w:r w:rsidR="00C52B13" w:rsidRPr="00C52B13">
              <w:rPr>
                <w:szCs w:val="18"/>
              </w:rPr>
              <w:t xml:space="preserve">modeling and </w:t>
            </w:r>
            <w:r w:rsidRPr="00C52B13">
              <w:rPr>
                <w:szCs w:val="18"/>
              </w:rPr>
              <w:t xml:space="preserve">stormwater </w:t>
            </w:r>
            <w:r w:rsidR="008775E7" w:rsidRPr="00C52B13">
              <w:rPr>
                <w:szCs w:val="18"/>
              </w:rPr>
              <w:t>management</w:t>
            </w:r>
            <w:r w:rsidRPr="00C52B13">
              <w:rPr>
                <w:szCs w:val="18"/>
              </w:rPr>
              <w:t xml:space="preserve"> improvements</w:t>
            </w:r>
          </w:p>
        </w:tc>
        <w:tc>
          <w:tcPr>
            <w:tcW w:w="2325" w:type="dxa"/>
            <w:vAlign w:val="center"/>
          </w:tcPr>
          <w:p w:rsidR="00FE0EC4" w:rsidRPr="00C52B13" w:rsidRDefault="00FE0EC4" w:rsidP="00C52B13">
            <w:pPr>
              <w:pStyle w:val="TableText"/>
              <w:jc w:val="center"/>
              <w:rPr>
                <w:szCs w:val="18"/>
              </w:rPr>
            </w:pPr>
            <w:r w:rsidRPr="00C52B13">
              <w:rPr>
                <w:szCs w:val="18"/>
              </w:rPr>
              <w:t xml:space="preserve">$1,200,000 </w:t>
            </w:r>
            <w:r w:rsidR="00C52B13">
              <w:rPr>
                <w:szCs w:val="18"/>
              </w:rPr>
              <w:t>m</w:t>
            </w:r>
            <w:r w:rsidR="00C52B13" w:rsidRPr="00C52B13">
              <w:rPr>
                <w:szCs w:val="18"/>
              </w:rPr>
              <w:t xml:space="preserve">aster </w:t>
            </w:r>
            <w:r w:rsidR="00C52B13">
              <w:rPr>
                <w:szCs w:val="18"/>
              </w:rPr>
              <w:t>p</w:t>
            </w:r>
            <w:r w:rsidR="00C52B13" w:rsidRPr="00C52B13">
              <w:rPr>
                <w:szCs w:val="18"/>
              </w:rPr>
              <w:t>lan</w:t>
            </w:r>
            <w:r w:rsidR="00395508" w:rsidRPr="00C52B13">
              <w:rPr>
                <w:szCs w:val="18"/>
              </w:rPr>
              <w:t xml:space="preserve">, </w:t>
            </w:r>
            <w:r w:rsidRPr="00C52B13">
              <w:rPr>
                <w:szCs w:val="18"/>
              </w:rPr>
              <w:t xml:space="preserve">$650,000 </w:t>
            </w:r>
            <w:r w:rsidR="00C52B13">
              <w:rPr>
                <w:szCs w:val="18"/>
              </w:rPr>
              <w:t>m</w:t>
            </w:r>
            <w:r w:rsidR="00C52B13" w:rsidRPr="00C52B13">
              <w:rPr>
                <w:szCs w:val="18"/>
              </w:rPr>
              <w:t>odeling</w:t>
            </w:r>
          </w:p>
        </w:tc>
      </w:tr>
      <w:tr w:rsidR="00003AE8" w:rsidRPr="00C52B13" w:rsidTr="001E049E">
        <w:trPr>
          <w:trHeight w:val="710"/>
          <w:jc w:val="center"/>
        </w:trPr>
        <w:tc>
          <w:tcPr>
            <w:tcW w:w="2565" w:type="dxa"/>
            <w:vAlign w:val="center"/>
          </w:tcPr>
          <w:p w:rsidR="00003AE8" w:rsidRPr="00C52B13" w:rsidRDefault="00C52B13" w:rsidP="00C52B13">
            <w:pPr>
              <w:pStyle w:val="TableText"/>
              <w:jc w:val="center"/>
              <w:rPr>
                <w:szCs w:val="18"/>
              </w:rPr>
            </w:pPr>
            <w:r>
              <w:rPr>
                <w:szCs w:val="18"/>
              </w:rPr>
              <w:t>Florida-Friendly Yards and Neighborhoods</w:t>
            </w:r>
            <w:r w:rsidR="00E24AD9" w:rsidRPr="00C52B13">
              <w:rPr>
                <w:szCs w:val="18"/>
              </w:rPr>
              <w:t xml:space="preserve"> </w:t>
            </w:r>
            <w:r>
              <w:rPr>
                <w:szCs w:val="18"/>
              </w:rPr>
              <w:t>f</w:t>
            </w:r>
            <w:r w:rsidRPr="00C52B13">
              <w:rPr>
                <w:szCs w:val="18"/>
              </w:rPr>
              <w:t xml:space="preserve">ertilizer </w:t>
            </w:r>
            <w:r w:rsidR="00E24AD9" w:rsidRPr="00C52B13">
              <w:rPr>
                <w:szCs w:val="18"/>
              </w:rPr>
              <w:t>application ordinance</w:t>
            </w:r>
          </w:p>
        </w:tc>
        <w:tc>
          <w:tcPr>
            <w:tcW w:w="2343" w:type="dxa"/>
            <w:vAlign w:val="center"/>
          </w:tcPr>
          <w:p w:rsidR="00003AE8" w:rsidRPr="00C52B13" w:rsidRDefault="00766850" w:rsidP="00C52B13">
            <w:pPr>
              <w:pStyle w:val="TableText"/>
              <w:jc w:val="center"/>
              <w:rPr>
                <w:szCs w:val="18"/>
              </w:rPr>
            </w:pPr>
            <w:r w:rsidRPr="00C52B13">
              <w:rPr>
                <w:szCs w:val="18"/>
              </w:rPr>
              <w:t>Alachua County</w:t>
            </w:r>
          </w:p>
        </w:tc>
        <w:tc>
          <w:tcPr>
            <w:tcW w:w="2343" w:type="dxa"/>
            <w:vAlign w:val="center"/>
          </w:tcPr>
          <w:p w:rsidR="00003AE8" w:rsidRPr="00C52B13" w:rsidRDefault="00E24AD9" w:rsidP="00C52B13">
            <w:pPr>
              <w:pStyle w:val="TableText"/>
              <w:jc w:val="center"/>
              <w:rPr>
                <w:szCs w:val="18"/>
              </w:rPr>
            </w:pPr>
            <w:r w:rsidRPr="00C52B13">
              <w:rPr>
                <w:szCs w:val="18"/>
              </w:rPr>
              <w:t>Unincorporated areas of Alachua County</w:t>
            </w:r>
          </w:p>
        </w:tc>
        <w:tc>
          <w:tcPr>
            <w:tcW w:w="2325" w:type="dxa"/>
            <w:vAlign w:val="center"/>
          </w:tcPr>
          <w:p w:rsidR="00003AE8" w:rsidRPr="00C52B13" w:rsidRDefault="00C52B13" w:rsidP="00C52B13">
            <w:pPr>
              <w:pStyle w:val="TableText"/>
              <w:jc w:val="center"/>
              <w:rPr>
                <w:szCs w:val="18"/>
              </w:rPr>
            </w:pPr>
            <w:r>
              <w:rPr>
                <w:szCs w:val="18"/>
              </w:rPr>
              <w:t>-</w:t>
            </w:r>
          </w:p>
        </w:tc>
      </w:tr>
      <w:tr w:rsidR="00766850" w:rsidRPr="00C52B13" w:rsidTr="00C52B13">
        <w:trPr>
          <w:jc w:val="center"/>
        </w:trPr>
        <w:tc>
          <w:tcPr>
            <w:tcW w:w="2565" w:type="dxa"/>
            <w:vAlign w:val="center"/>
          </w:tcPr>
          <w:p w:rsidR="00766850" w:rsidRPr="00C52B13" w:rsidRDefault="00C52B13" w:rsidP="00C52B13">
            <w:pPr>
              <w:pStyle w:val="TableText"/>
              <w:jc w:val="center"/>
              <w:rPr>
                <w:szCs w:val="18"/>
              </w:rPr>
            </w:pPr>
            <w:r>
              <w:rPr>
                <w:szCs w:val="18"/>
              </w:rPr>
              <w:t>Florida-Friendly Yards and Neighborhoods</w:t>
            </w:r>
            <w:r w:rsidRPr="00C52B13">
              <w:rPr>
                <w:szCs w:val="18"/>
              </w:rPr>
              <w:t xml:space="preserve"> </w:t>
            </w:r>
            <w:r>
              <w:rPr>
                <w:szCs w:val="18"/>
              </w:rPr>
              <w:t>f</w:t>
            </w:r>
            <w:r w:rsidRPr="00C52B13">
              <w:rPr>
                <w:szCs w:val="18"/>
              </w:rPr>
              <w:t xml:space="preserve">ertilizer </w:t>
            </w:r>
            <w:r w:rsidR="00395508" w:rsidRPr="00C52B13">
              <w:rPr>
                <w:szCs w:val="18"/>
              </w:rPr>
              <w:t>application ordinance</w:t>
            </w:r>
          </w:p>
        </w:tc>
        <w:tc>
          <w:tcPr>
            <w:tcW w:w="2343" w:type="dxa"/>
            <w:vAlign w:val="center"/>
          </w:tcPr>
          <w:p w:rsidR="00766850" w:rsidRPr="00C52B13" w:rsidRDefault="006E4B44" w:rsidP="00C52B13">
            <w:pPr>
              <w:pStyle w:val="TableText"/>
              <w:jc w:val="center"/>
              <w:rPr>
                <w:szCs w:val="18"/>
              </w:rPr>
            </w:pPr>
            <w:r>
              <w:rPr>
                <w:szCs w:val="18"/>
              </w:rPr>
              <w:t>Basin wide</w:t>
            </w:r>
          </w:p>
        </w:tc>
        <w:tc>
          <w:tcPr>
            <w:tcW w:w="2343" w:type="dxa"/>
            <w:vAlign w:val="center"/>
          </w:tcPr>
          <w:p w:rsidR="00766850" w:rsidRPr="00C52B13" w:rsidRDefault="00766850" w:rsidP="00C52B13">
            <w:pPr>
              <w:pStyle w:val="TableText"/>
              <w:jc w:val="center"/>
              <w:rPr>
                <w:szCs w:val="18"/>
              </w:rPr>
            </w:pPr>
            <w:r w:rsidRPr="00C52B13">
              <w:rPr>
                <w:szCs w:val="18"/>
              </w:rPr>
              <w:t xml:space="preserve">Columbia, Levy, Gilchrist, Bradford, Union </w:t>
            </w:r>
            <w:r w:rsidR="00C52B13" w:rsidRPr="00C52B13">
              <w:rPr>
                <w:szCs w:val="18"/>
              </w:rPr>
              <w:t xml:space="preserve">Counties </w:t>
            </w:r>
            <w:r w:rsidR="00977EEA" w:rsidRPr="00C52B13">
              <w:rPr>
                <w:szCs w:val="18"/>
              </w:rPr>
              <w:t>within 2 years of BMAP adoption</w:t>
            </w:r>
          </w:p>
        </w:tc>
        <w:tc>
          <w:tcPr>
            <w:tcW w:w="2325" w:type="dxa"/>
            <w:vAlign w:val="center"/>
          </w:tcPr>
          <w:p w:rsidR="00766850" w:rsidRPr="00C52B13" w:rsidRDefault="00766850" w:rsidP="00C52B13">
            <w:pPr>
              <w:pStyle w:val="TableText"/>
              <w:jc w:val="center"/>
              <w:rPr>
                <w:szCs w:val="18"/>
              </w:rPr>
            </w:pPr>
            <w:r w:rsidRPr="00C52B13">
              <w:rPr>
                <w:szCs w:val="18"/>
              </w:rPr>
              <w:t>In development</w:t>
            </w:r>
          </w:p>
        </w:tc>
      </w:tr>
      <w:tr w:rsidR="00766850" w:rsidRPr="00C52B13" w:rsidTr="00C52B13">
        <w:trPr>
          <w:jc w:val="center"/>
        </w:trPr>
        <w:tc>
          <w:tcPr>
            <w:tcW w:w="2565" w:type="dxa"/>
            <w:vAlign w:val="center"/>
          </w:tcPr>
          <w:p w:rsidR="00766850" w:rsidRPr="00C52B13" w:rsidRDefault="00766850" w:rsidP="00C52B13">
            <w:pPr>
              <w:pStyle w:val="TableText"/>
              <w:jc w:val="center"/>
              <w:rPr>
                <w:szCs w:val="18"/>
              </w:rPr>
            </w:pPr>
            <w:r w:rsidRPr="00C52B13">
              <w:rPr>
                <w:szCs w:val="18"/>
              </w:rPr>
              <w:t>Education</w:t>
            </w:r>
            <w:r w:rsidR="00C52B13">
              <w:rPr>
                <w:szCs w:val="18"/>
              </w:rPr>
              <w:t>al</w:t>
            </w:r>
            <w:r w:rsidRPr="00C52B13">
              <w:rPr>
                <w:szCs w:val="18"/>
              </w:rPr>
              <w:t xml:space="preserve"> </w:t>
            </w:r>
            <w:r w:rsidR="00C52B13">
              <w:rPr>
                <w:szCs w:val="18"/>
              </w:rPr>
              <w:t>a</w:t>
            </w:r>
            <w:r w:rsidR="00C52B13" w:rsidRPr="00C52B13">
              <w:rPr>
                <w:szCs w:val="18"/>
              </w:rPr>
              <w:t>ctivities</w:t>
            </w:r>
          </w:p>
        </w:tc>
        <w:tc>
          <w:tcPr>
            <w:tcW w:w="2343" w:type="dxa"/>
            <w:vAlign w:val="center"/>
          </w:tcPr>
          <w:p w:rsidR="00766850" w:rsidRPr="00C52B13" w:rsidRDefault="00766850" w:rsidP="00C52B13">
            <w:pPr>
              <w:pStyle w:val="TableText"/>
              <w:jc w:val="center"/>
              <w:rPr>
                <w:szCs w:val="18"/>
              </w:rPr>
            </w:pPr>
            <w:r w:rsidRPr="00C52B13">
              <w:rPr>
                <w:szCs w:val="18"/>
              </w:rPr>
              <w:t>Ichetucknee Springshed (Columbia County)</w:t>
            </w:r>
          </w:p>
        </w:tc>
        <w:tc>
          <w:tcPr>
            <w:tcW w:w="2343" w:type="dxa"/>
            <w:vAlign w:val="center"/>
          </w:tcPr>
          <w:p w:rsidR="00766850" w:rsidRPr="00C52B13" w:rsidRDefault="00766850" w:rsidP="00C52B13">
            <w:pPr>
              <w:pStyle w:val="TableText"/>
              <w:jc w:val="center"/>
              <w:rPr>
                <w:szCs w:val="18"/>
              </w:rPr>
            </w:pPr>
            <w:r w:rsidRPr="00C52B13">
              <w:rPr>
                <w:szCs w:val="18"/>
              </w:rPr>
              <w:t>T</w:t>
            </w:r>
            <w:r w:rsidR="00C52B13">
              <w:rPr>
                <w:szCs w:val="18"/>
              </w:rPr>
              <w:t>he Ichetucknee Partnership (T</w:t>
            </w:r>
            <w:r w:rsidRPr="00C52B13">
              <w:rPr>
                <w:szCs w:val="18"/>
              </w:rPr>
              <w:t>IP</w:t>
            </w:r>
            <w:r w:rsidR="00C52B13">
              <w:rPr>
                <w:szCs w:val="18"/>
              </w:rPr>
              <w:t>)</w:t>
            </w:r>
            <w:r w:rsidRPr="00C52B13">
              <w:rPr>
                <w:szCs w:val="18"/>
              </w:rPr>
              <w:t xml:space="preserve"> </w:t>
            </w:r>
            <w:r w:rsidR="00C52B13">
              <w:rPr>
                <w:szCs w:val="18"/>
              </w:rPr>
              <w:t>and</w:t>
            </w:r>
            <w:r w:rsidR="00C52B13" w:rsidRPr="00C52B13">
              <w:rPr>
                <w:szCs w:val="18"/>
              </w:rPr>
              <w:t xml:space="preserve"> </w:t>
            </w:r>
            <w:r w:rsidR="00C52B13">
              <w:rPr>
                <w:szCs w:val="18"/>
              </w:rPr>
              <w:t>Invasive Species Working Group</w:t>
            </w:r>
            <w:r w:rsidRPr="00C52B13">
              <w:rPr>
                <w:szCs w:val="18"/>
              </w:rPr>
              <w:t xml:space="preserve"> </w:t>
            </w:r>
            <w:r w:rsidR="00C52B13">
              <w:rPr>
                <w:szCs w:val="18"/>
              </w:rPr>
              <w:t xml:space="preserve">(ISWG) </w:t>
            </w:r>
            <w:r w:rsidRPr="00C52B13">
              <w:rPr>
                <w:szCs w:val="18"/>
              </w:rPr>
              <w:t>education</w:t>
            </w:r>
            <w:r w:rsidR="006613E6">
              <w:rPr>
                <w:szCs w:val="18"/>
              </w:rPr>
              <w:t>al programs</w:t>
            </w:r>
            <w:r w:rsidRPr="00C52B13">
              <w:rPr>
                <w:szCs w:val="18"/>
              </w:rPr>
              <w:t xml:space="preserve"> on benefits of and risks to springs</w:t>
            </w:r>
          </w:p>
        </w:tc>
        <w:tc>
          <w:tcPr>
            <w:tcW w:w="2325" w:type="dxa"/>
            <w:vAlign w:val="center"/>
          </w:tcPr>
          <w:p w:rsidR="00766850" w:rsidRPr="00C52B13" w:rsidRDefault="00C52B13" w:rsidP="00C52B13">
            <w:pPr>
              <w:pStyle w:val="TableText"/>
              <w:jc w:val="center"/>
              <w:rPr>
                <w:szCs w:val="18"/>
              </w:rPr>
            </w:pPr>
            <w:r w:rsidRPr="00C52B13">
              <w:rPr>
                <w:szCs w:val="18"/>
              </w:rPr>
              <w:t>-</w:t>
            </w:r>
          </w:p>
        </w:tc>
      </w:tr>
      <w:tr w:rsidR="00766850" w:rsidRPr="00C52B13" w:rsidTr="00C52B13">
        <w:trPr>
          <w:jc w:val="center"/>
        </w:trPr>
        <w:tc>
          <w:tcPr>
            <w:tcW w:w="2565" w:type="dxa"/>
            <w:vAlign w:val="center"/>
          </w:tcPr>
          <w:p w:rsidR="00766850" w:rsidRPr="00C52B13" w:rsidRDefault="00766850" w:rsidP="00C52B13">
            <w:pPr>
              <w:pStyle w:val="TableText"/>
              <w:jc w:val="center"/>
              <w:rPr>
                <w:szCs w:val="18"/>
              </w:rPr>
            </w:pPr>
            <w:r w:rsidRPr="00C52B13">
              <w:rPr>
                <w:szCs w:val="18"/>
              </w:rPr>
              <w:t xml:space="preserve">FDOT </w:t>
            </w:r>
            <w:r w:rsidR="00C52B13">
              <w:rPr>
                <w:szCs w:val="18"/>
              </w:rPr>
              <w:t>r</w:t>
            </w:r>
            <w:r w:rsidR="00C52B13" w:rsidRPr="00C52B13">
              <w:rPr>
                <w:szCs w:val="18"/>
              </w:rPr>
              <w:t>ight</w:t>
            </w:r>
            <w:r w:rsidR="00C52B13">
              <w:rPr>
                <w:szCs w:val="18"/>
              </w:rPr>
              <w:t>-</w:t>
            </w:r>
            <w:r w:rsidR="00C52B13" w:rsidRPr="00C52B13">
              <w:rPr>
                <w:szCs w:val="18"/>
              </w:rPr>
              <w:t>of</w:t>
            </w:r>
            <w:r w:rsidR="00C52B13">
              <w:rPr>
                <w:szCs w:val="18"/>
              </w:rPr>
              <w:t>-w</w:t>
            </w:r>
            <w:r w:rsidR="00C52B13" w:rsidRPr="00C52B13">
              <w:rPr>
                <w:szCs w:val="18"/>
              </w:rPr>
              <w:t xml:space="preserve">ay </w:t>
            </w:r>
            <w:r w:rsidRPr="00C52B13">
              <w:rPr>
                <w:szCs w:val="18"/>
              </w:rPr>
              <w:t>fertilizer elimination</w:t>
            </w:r>
          </w:p>
        </w:tc>
        <w:tc>
          <w:tcPr>
            <w:tcW w:w="2343" w:type="dxa"/>
            <w:vAlign w:val="center"/>
          </w:tcPr>
          <w:p w:rsidR="00766850" w:rsidRPr="00C52B13" w:rsidRDefault="006E4B44" w:rsidP="00C52B13">
            <w:pPr>
              <w:pStyle w:val="TableText"/>
              <w:jc w:val="center"/>
              <w:rPr>
                <w:szCs w:val="18"/>
              </w:rPr>
            </w:pPr>
            <w:r w:rsidRPr="00C52B13">
              <w:rPr>
                <w:szCs w:val="18"/>
              </w:rPr>
              <w:t>Basin wide</w:t>
            </w:r>
          </w:p>
        </w:tc>
        <w:tc>
          <w:tcPr>
            <w:tcW w:w="2343" w:type="dxa"/>
            <w:vAlign w:val="center"/>
          </w:tcPr>
          <w:p w:rsidR="00766850" w:rsidRPr="00C52B13" w:rsidRDefault="00766850" w:rsidP="00C52B13">
            <w:pPr>
              <w:pStyle w:val="TableText"/>
              <w:jc w:val="center"/>
              <w:rPr>
                <w:szCs w:val="18"/>
              </w:rPr>
            </w:pPr>
            <w:r w:rsidRPr="00C52B13">
              <w:rPr>
                <w:szCs w:val="18"/>
              </w:rPr>
              <w:t>State roadways</w:t>
            </w:r>
          </w:p>
        </w:tc>
        <w:tc>
          <w:tcPr>
            <w:tcW w:w="2325" w:type="dxa"/>
            <w:vAlign w:val="center"/>
          </w:tcPr>
          <w:p w:rsidR="00766850" w:rsidRPr="00C52B13" w:rsidRDefault="00C52B13" w:rsidP="00C52B13">
            <w:pPr>
              <w:pStyle w:val="TableText"/>
              <w:jc w:val="center"/>
              <w:rPr>
                <w:szCs w:val="18"/>
              </w:rPr>
            </w:pPr>
            <w:r w:rsidRPr="00C52B13">
              <w:rPr>
                <w:szCs w:val="18"/>
              </w:rPr>
              <w:t>-</w:t>
            </w:r>
          </w:p>
        </w:tc>
      </w:tr>
      <w:tr w:rsidR="00766850" w:rsidRPr="00C52B13" w:rsidTr="00C52B13">
        <w:trPr>
          <w:trHeight w:val="323"/>
          <w:jc w:val="center"/>
        </w:trPr>
        <w:tc>
          <w:tcPr>
            <w:tcW w:w="2565" w:type="dxa"/>
            <w:vAlign w:val="center"/>
          </w:tcPr>
          <w:p w:rsidR="00766850" w:rsidRPr="00C52B13" w:rsidRDefault="00766850" w:rsidP="00C52B13">
            <w:pPr>
              <w:pStyle w:val="TableText"/>
              <w:jc w:val="center"/>
              <w:rPr>
                <w:szCs w:val="18"/>
              </w:rPr>
            </w:pPr>
            <w:r w:rsidRPr="00C52B13">
              <w:rPr>
                <w:szCs w:val="18"/>
              </w:rPr>
              <w:t xml:space="preserve">Wastewater </w:t>
            </w:r>
            <w:r w:rsidR="00C52B13">
              <w:rPr>
                <w:szCs w:val="18"/>
              </w:rPr>
              <w:t>r</w:t>
            </w:r>
            <w:r w:rsidR="00C52B13" w:rsidRPr="00C52B13">
              <w:rPr>
                <w:szCs w:val="18"/>
              </w:rPr>
              <w:t xml:space="preserve">euse </w:t>
            </w:r>
            <w:r w:rsidRPr="00C52B13">
              <w:rPr>
                <w:szCs w:val="18"/>
              </w:rPr>
              <w:t>facility</w:t>
            </w:r>
          </w:p>
        </w:tc>
        <w:tc>
          <w:tcPr>
            <w:tcW w:w="2343" w:type="dxa"/>
            <w:vAlign w:val="center"/>
          </w:tcPr>
          <w:p w:rsidR="00766850" w:rsidRPr="00C52B13" w:rsidRDefault="00766850" w:rsidP="00C52B13">
            <w:pPr>
              <w:pStyle w:val="TableText"/>
              <w:jc w:val="center"/>
              <w:rPr>
                <w:szCs w:val="18"/>
              </w:rPr>
            </w:pPr>
            <w:r w:rsidRPr="00C52B13">
              <w:rPr>
                <w:szCs w:val="18"/>
              </w:rPr>
              <w:t>Lake City</w:t>
            </w:r>
          </w:p>
        </w:tc>
        <w:tc>
          <w:tcPr>
            <w:tcW w:w="2343" w:type="dxa"/>
            <w:vAlign w:val="center"/>
          </w:tcPr>
          <w:p w:rsidR="00766850" w:rsidRPr="00C52B13" w:rsidRDefault="00C52B13" w:rsidP="00C52B13">
            <w:pPr>
              <w:pStyle w:val="TableText"/>
              <w:jc w:val="center"/>
              <w:rPr>
                <w:szCs w:val="18"/>
              </w:rPr>
            </w:pPr>
            <w:r w:rsidRPr="00C52B13">
              <w:rPr>
                <w:szCs w:val="18"/>
              </w:rPr>
              <w:t>-</w:t>
            </w:r>
          </w:p>
        </w:tc>
        <w:tc>
          <w:tcPr>
            <w:tcW w:w="2325" w:type="dxa"/>
            <w:vAlign w:val="center"/>
          </w:tcPr>
          <w:p w:rsidR="00766850" w:rsidRPr="00C52B13" w:rsidRDefault="00766850" w:rsidP="00C52B13">
            <w:pPr>
              <w:pStyle w:val="TableText"/>
              <w:jc w:val="center"/>
              <w:rPr>
                <w:szCs w:val="18"/>
              </w:rPr>
            </w:pPr>
            <w:r w:rsidRPr="00C52B13">
              <w:rPr>
                <w:szCs w:val="18"/>
              </w:rPr>
              <w:t>$4,500,000</w:t>
            </w:r>
          </w:p>
        </w:tc>
      </w:tr>
      <w:tr w:rsidR="00766850" w:rsidRPr="00C52B13" w:rsidTr="00C52B13">
        <w:trPr>
          <w:trHeight w:val="530"/>
          <w:jc w:val="center"/>
        </w:trPr>
        <w:tc>
          <w:tcPr>
            <w:tcW w:w="2565" w:type="dxa"/>
            <w:vAlign w:val="center"/>
          </w:tcPr>
          <w:p w:rsidR="00766850" w:rsidRPr="00C52B13" w:rsidRDefault="00766850" w:rsidP="00C52B13">
            <w:pPr>
              <w:pStyle w:val="TableText"/>
              <w:jc w:val="center"/>
              <w:rPr>
                <w:szCs w:val="18"/>
              </w:rPr>
            </w:pPr>
            <w:r w:rsidRPr="00C52B13">
              <w:rPr>
                <w:szCs w:val="18"/>
              </w:rPr>
              <w:t xml:space="preserve">New </w:t>
            </w:r>
            <w:r w:rsidR="00C52B13">
              <w:rPr>
                <w:szCs w:val="18"/>
              </w:rPr>
              <w:t xml:space="preserve">wastewater treatment plant </w:t>
            </w:r>
            <w:r w:rsidR="0063342D">
              <w:rPr>
                <w:szCs w:val="18"/>
              </w:rPr>
              <w:t xml:space="preserve">(WWTP) </w:t>
            </w:r>
            <w:r w:rsidR="00C52B13">
              <w:rPr>
                <w:szCs w:val="18"/>
              </w:rPr>
              <w:t>and s</w:t>
            </w:r>
            <w:r w:rsidRPr="00C52B13">
              <w:rPr>
                <w:szCs w:val="18"/>
              </w:rPr>
              <w:t>ewering</w:t>
            </w:r>
          </w:p>
        </w:tc>
        <w:tc>
          <w:tcPr>
            <w:tcW w:w="2343" w:type="dxa"/>
            <w:vAlign w:val="center"/>
          </w:tcPr>
          <w:p w:rsidR="00766850" w:rsidRPr="00C52B13" w:rsidRDefault="00766850" w:rsidP="00C52B13">
            <w:pPr>
              <w:pStyle w:val="TableText"/>
              <w:jc w:val="center"/>
              <w:rPr>
                <w:szCs w:val="18"/>
              </w:rPr>
            </w:pPr>
            <w:r w:rsidRPr="00C52B13">
              <w:rPr>
                <w:szCs w:val="18"/>
              </w:rPr>
              <w:t>Lake City</w:t>
            </w:r>
          </w:p>
        </w:tc>
        <w:tc>
          <w:tcPr>
            <w:tcW w:w="2343" w:type="dxa"/>
            <w:vAlign w:val="center"/>
          </w:tcPr>
          <w:p w:rsidR="00766850" w:rsidRPr="00C52B13" w:rsidRDefault="00C52B13" w:rsidP="00C52B13">
            <w:pPr>
              <w:pStyle w:val="TableText"/>
              <w:jc w:val="center"/>
              <w:rPr>
                <w:szCs w:val="18"/>
              </w:rPr>
            </w:pPr>
            <w:r w:rsidRPr="00C52B13">
              <w:rPr>
                <w:szCs w:val="18"/>
              </w:rPr>
              <w:t>-</w:t>
            </w:r>
          </w:p>
        </w:tc>
        <w:tc>
          <w:tcPr>
            <w:tcW w:w="2325" w:type="dxa"/>
            <w:vAlign w:val="center"/>
          </w:tcPr>
          <w:p w:rsidR="00766850" w:rsidRPr="00C52B13" w:rsidRDefault="00766850" w:rsidP="00C52B13">
            <w:pPr>
              <w:pStyle w:val="TableText"/>
              <w:jc w:val="center"/>
              <w:rPr>
                <w:szCs w:val="18"/>
              </w:rPr>
            </w:pPr>
            <w:r w:rsidRPr="00C52B13">
              <w:rPr>
                <w:szCs w:val="18"/>
              </w:rPr>
              <w:t>$15,00,000</w:t>
            </w:r>
          </w:p>
        </w:tc>
      </w:tr>
      <w:tr w:rsidR="00766850" w:rsidRPr="00C52B13" w:rsidTr="00C52B13">
        <w:trPr>
          <w:trHeight w:val="323"/>
          <w:jc w:val="center"/>
        </w:trPr>
        <w:tc>
          <w:tcPr>
            <w:tcW w:w="2565" w:type="dxa"/>
            <w:vAlign w:val="center"/>
          </w:tcPr>
          <w:p w:rsidR="00766850" w:rsidRPr="00C52B13" w:rsidRDefault="00766850" w:rsidP="0063342D">
            <w:pPr>
              <w:pStyle w:val="TableText"/>
              <w:jc w:val="center"/>
              <w:rPr>
                <w:szCs w:val="18"/>
              </w:rPr>
            </w:pPr>
            <w:r w:rsidRPr="00C52B13">
              <w:rPr>
                <w:szCs w:val="18"/>
              </w:rPr>
              <w:t xml:space="preserve">Existing </w:t>
            </w:r>
            <w:r w:rsidR="0063342D">
              <w:rPr>
                <w:szCs w:val="18"/>
              </w:rPr>
              <w:t>WWTP</w:t>
            </w:r>
            <w:r w:rsidR="00C52B13" w:rsidRPr="00C52B13" w:rsidDel="00C52B13">
              <w:rPr>
                <w:szCs w:val="18"/>
              </w:rPr>
              <w:t xml:space="preserve"> </w:t>
            </w:r>
            <w:r w:rsidRPr="00C52B13">
              <w:rPr>
                <w:szCs w:val="18"/>
              </w:rPr>
              <w:t>upgrades</w:t>
            </w:r>
          </w:p>
        </w:tc>
        <w:tc>
          <w:tcPr>
            <w:tcW w:w="2343" w:type="dxa"/>
            <w:vAlign w:val="center"/>
          </w:tcPr>
          <w:p w:rsidR="00766850" w:rsidRPr="00C52B13" w:rsidRDefault="00766850" w:rsidP="00C52B13">
            <w:pPr>
              <w:pStyle w:val="TableText"/>
              <w:jc w:val="center"/>
              <w:rPr>
                <w:szCs w:val="18"/>
              </w:rPr>
            </w:pPr>
            <w:r w:rsidRPr="00C52B13">
              <w:rPr>
                <w:szCs w:val="18"/>
              </w:rPr>
              <w:t>Lake City</w:t>
            </w:r>
          </w:p>
        </w:tc>
        <w:tc>
          <w:tcPr>
            <w:tcW w:w="2343" w:type="dxa"/>
            <w:vAlign w:val="center"/>
          </w:tcPr>
          <w:p w:rsidR="00766850" w:rsidRPr="00C52B13" w:rsidRDefault="00C52B13" w:rsidP="00C52B13">
            <w:pPr>
              <w:pStyle w:val="TableText"/>
              <w:jc w:val="center"/>
              <w:rPr>
                <w:szCs w:val="18"/>
              </w:rPr>
            </w:pPr>
            <w:r w:rsidRPr="00C52B13">
              <w:rPr>
                <w:szCs w:val="18"/>
              </w:rPr>
              <w:t>-</w:t>
            </w:r>
          </w:p>
        </w:tc>
        <w:tc>
          <w:tcPr>
            <w:tcW w:w="2325" w:type="dxa"/>
            <w:vAlign w:val="center"/>
          </w:tcPr>
          <w:p w:rsidR="00766850" w:rsidRPr="00C52B13" w:rsidRDefault="00766850" w:rsidP="00C52B13">
            <w:pPr>
              <w:pStyle w:val="TableText"/>
              <w:jc w:val="center"/>
              <w:rPr>
                <w:szCs w:val="18"/>
              </w:rPr>
            </w:pPr>
            <w:r w:rsidRPr="00C52B13">
              <w:rPr>
                <w:szCs w:val="18"/>
              </w:rPr>
              <w:t>$3,000,000</w:t>
            </w:r>
          </w:p>
        </w:tc>
      </w:tr>
      <w:tr w:rsidR="00766850" w:rsidRPr="00C52B13" w:rsidTr="00C52B13">
        <w:trPr>
          <w:jc w:val="center"/>
        </w:trPr>
        <w:tc>
          <w:tcPr>
            <w:tcW w:w="2565" w:type="dxa"/>
            <w:vAlign w:val="center"/>
          </w:tcPr>
          <w:p w:rsidR="00766850" w:rsidRPr="00C52B13" w:rsidRDefault="00395508" w:rsidP="00C52B13">
            <w:pPr>
              <w:pStyle w:val="TableText"/>
              <w:jc w:val="center"/>
              <w:rPr>
                <w:szCs w:val="18"/>
              </w:rPr>
            </w:pPr>
            <w:r w:rsidRPr="00C52B13">
              <w:rPr>
                <w:szCs w:val="18"/>
              </w:rPr>
              <w:t xml:space="preserve">Aquifer </w:t>
            </w:r>
            <w:r w:rsidR="00C52B13">
              <w:rPr>
                <w:szCs w:val="18"/>
              </w:rPr>
              <w:t>v</w:t>
            </w:r>
            <w:r w:rsidR="00C52B13" w:rsidRPr="00C52B13">
              <w:rPr>
                <w:szCs w:val="18"/>
              </w:rPr>
              <w:t xml:space="preserve">ulnerability </w:t>
            </w:r>
            <w:r w:rsidR="00C52B13">
              <w:rPr>
                <w:szCs w:val="18"/>
              </w:rPr>
              <w:t>s</w:t>
            </w:r>
            <w:r w:rsidR="00C52B13" w:rsidRPr="00C52B13">
              <w:rPr>
                <w:szCs w:val="18"/>
              </w:rPr>
              <w:t>tudies</w:t>
            </w:r>
          </w:p>
        </w:tc>
        <w:tc>
          <w:tcPr>
            <w:tcW w:w="2343" w:type="dxa"/>
            <w:vAlign w:val="center"/>
          </w:tcPr>
          <w:p w:rsidR="00766850" w:rsidRPr="00C52B13" w:rsidRDefault="00C52B13" w:rsidP="004B50F8">
            <w:pPr>
              <w:pStyle w:val="TableText"/>
              <w:jc w:val="center"/>
              <w:rPr>
                <w:szCs w:val="18"/>
              </w:rPr>
            </w:pPr>
            <w:r w:rsidRPr="00C52B13">
              <w:rPr>
                <w:szCs w:val="18"/>
              </w:rPr>
              <w:t xml:space="preserve">Columbia </w:t>
            </w:r>
            <w:r w:rsidR="00395508" w:rsidRPr="00C52B13">
              <w:rPr>
                <w:szCs w:val="18"/>
              </w:rPr>
              <w:t>County, Alachua County,</w:t>
            </w:r>
          </w:p>
        </w:tc>
        <w:tc>
          <w:tcPr>
            <w:tcW w:w="2343" w:type="dxa"/>
            <w:vAlign w:val="center"/>
          </w:tcPr>
          <w:p w:rsidR="00766850" w:rsidRPr="00C52B13" w:rsidRDefault="00395508" w:rsidP="00C52B13">
            <w:pPr>
              <w:pStyle w:val="TableText"/>
              <w:jc w:val="center"/>
              <w:rPr>
                <w:szCs w:val="18"/>
              </w:rPr>
            </w:pPr>
            <w:r w:rsidRPr="00C52B13">
              <w:rPr>
                <w:szCs w:val="18"/>
              </w:rPr>
              <w:t>County specific</w:t>
            </w:r>
          </w:p>
        </w:tc>
        <w:tc>
          <w:tcPr>
            <w:tcW w:w="2325" w:type="dxa"/>
            <w:vAlign w:val="center"/>
          </w:tcPr>
          <w:p w:rsidR="00766850" w:rsidRPr="00C52B13" w:rsidRDefault="00E61234" w:rsidP="00C52B13">
            <w:pPr>
              <w:pStyle w:val="TableText"/>
              <w:jc w:val="center"/>
              <w:rPr>
                <w:szCs w:val="18"/>
              </w:rPr>
            </w:pPr>
            <w:r w:rsidRPr="00C52B13">
              <w:rPr>
                <w:szCs w:val="18"/>
              </w:rPr>
              <w:t>Completed</w:t>
            </w:r>
          </w:p>
        </w:tc>
      </w:tr>
      <w:tr w:rsidR="00766850" w:rsidRPr="00C52B13" w:rsidTr="00C52B13">
        <w:trPr>
          <w:trHeight w:val="548"/>
          <w:jc w:val="center"/>
        </w:trPr>
        <w:tc>
          <w:tcPr>
            <w:tcW w:w="2565" w:type="dxa"/>
            <w:vAlign w:val="center"/>
          </w:tcPr>
          <w:p w:rsidR="00766850" w:rsidRPr="00C52B13" w:rsidRDefault="00977EEA" w:rsidP="00C52B13">
            <w:pPr>
              <w:pStyle w:val="TableText"/>
              <w:jc w:val="center"/>
              <w:rPr>
                <w:szCs w:val="18"/>
              </w:rPr>
            </w:pPr>
            <w:r w:rsidRPr="00C52B13">
              <w:rPr>
                <w:szCs w:val="18"/>
              </w:rPr>
              <w:t xml:space="preserve">Agricultural </w:t>
            </w:r>
            <w:r w:rsidR="008775E7" w:rsidRPr="00C52B13">
              <w:rPr>
                <w:szCs w:val="18"/>
              </w:rPr>
              <w:t>BMP</w:t>
            </w:r>
            <w:r w:rsidRPr="00C52B13">
              <w:rPr>
                <w:szCs w:val="18"/>
              </w:rPr>
              <w:t xml:space="preserve"> implementation</w:t>
            </w:r>
          </w:p>
        </w:tc>
        <w:tc>
          <w:tcPr>
            <w:tcW w:w="2343" w:type="dxa"/>
            <w:vAlign w:val="center"/>
          </w:tcPr>
          <w:p w:rsidR="00766850" w:rsidRPr="00C52B13" w:rsidRDefault="006E4B44" w:rsidP="00C52B13">
            <w:pPr>
              <w:pStyle w:val="TableText"/>
              <w:jc w:val="center"/>
              <w:rPr>
                <w:szCs w:val="18"/>
              </w:rPr>
            </w:pPr>
            <w:r w:rsidRPr="00C52B13">
              <w:rPr>
                <w:szCs w:val="18"/>
              </w:rPr>
              <w:t>Basin wide</w:t>
            </w:r>
          </w:p>
        </w:tc>
        <w:tc>
          <w:tcPr>
            <w:tcW w:w="2343" w:type="dxa"/>
            <w:vAlign w:val="center"/>
          </w:tcPr>
          <w:p w:rsidR="00766850" w:rsidRPr="00C52B13" w:rsidRDefault="008775E7" w:rsidP="00C52B13">
            <w:pPr>
              <w:pStyle w:val="TableText"/>
              <w:jc w:val="center"/>
              <w:rPr>
                <w:szCs w:val="18"/>
              </w:rPr>
            </w:pPr>
            <w:r w:rsidRPr="00C52B13">
              <w:rPr>
                <w:szCs w:val="18"/>
              </w:rPr>
              <w:t>Practices with existing BMP manuals</w:t>
            </w:r>
          </w:p>
        </w:tc>
        <w:tc>
          <w:tcPr>
            <w:tcW w:w="2325" w:type="dxa"/>
            <w:vAlign w:val="center"/>
          </w:tcPr>
          <w:p w:rsidR="00766850" w:rsidRPr="00C52B13" w:rsidRDefault="00E61234" w:rsidP="00C52B13">
            <w:pPr>
              <w:pStyle w:val="TableText"/>
              <w:jc w:val="center"/>
              <w:rPr>
                <w:szCs w:val="18"/>
              </w:rPr>
            </w:pPr>
            <w:r w:rsidRPr="00C52B13">
              <w:rPr>
                <w:szCs w:val="18"/>
              </w:rPr>
              <w:t>Varied</w:t>
            </w:r>
          </w:p>
        </w:tc>
      </w:tr>
      <w:tr w:rsidR="00766850" w:rsidRPr="00C52B13" w:rsidTr="00C52B13">
        <w:trPr>
          <w:trHeight w:val="575"/>
          <w:jc w:val="center"/>
        </w:trPr>
        <w:tc>
          <w:tcPr>
            <w:tcW w:w="2565" w:type="dxa"/>
            <w:vAlign w:val="center"/>
          </w:tcPr>
          <w:p w:rsidR="00C52B13" w:rsidRDefault="008775E7" w:rsidP="00C52B13">
            <w:pPr>
              <w:pStyle w:val="TableText"/>
              <w:jc w:val="center"/>
              <w:rPr>
                <w:szCs w:val="18"/>
              </w:rPr>
            </w:pPr>
            <w:r w:rsidRPr="00C52B13">
              <w:rPr>
                <w:szCs w:val="18"/>
              </w:rPr>
              <w:t xml:space="preserve">Springshed </w:t>
            </w:r>
            <w:r w:rsidR="008D614B">
              <w:rPr>
                <w:szCs w:val="18"/>
              </w:rPr>
              <w:t>p</w:t>
            </w:r>
            <w:r w:rsidR="008D614B" w:rsidRPr="00C52B13">
              <w:rPr>
                <w:szCs w:val="18"/>
              </w:rPr>
              <w:t>rotection</w:t>
            </w:r>
            <w:r w:rsidRPr="00C52B13">
              <w:rPr>
                <w:szCs w:val="18"/>
              </w:rPr>
              <w:t>/</w:t>
            </w:r>
          </w:p>
          <w:p w:rsidR="00766850" w:rsidRPr="00C52B13" w:rsidRDefault="008D614B" w:rsidP="008D614B">
            <w:pPr>
              <w:pStyle w:val="TableText"/>
              <w:jc w:val="center"/>
              <w:rPr>
                <w:szCs w:val="18"/>
              </w:rPr>
            </w:pPr>
            <w:r>
              <w:rPr>
                <w:szCs w:val="18"/>
              </w:rPr>
              <w:t>d</w:t>
            </w:r>
            <w:r w:rsidRPr="00C52B13">
              <w:rPr>
                <w:szCs w:val="18"/>
              </w:rPr>
              <w:t xml:space="preserve">evelopment </w:t>
            </w:r>
            <w:r>
              <w:rPr>
                <w:szCs w:val="18"/>
              </w:rPr>
              <w:t>o</w:t>
            </w:r>
            <w:r w:rsidRPr="00C52B13">
              <w:rPr>
                <w:szCs w:val="18"/>
              </w:rPr>
              <w:t>rdinance</w:t>
            </w:r>
          </w:p>
        </w:tc>
        <w:tc>
          <w:tcPr>
            <w:tcW w:w="2343" w:type="dxa"/>
            <w:vAlign w:val="center"/>
          </w:tcPr>
          <w:p w:rsidR="00766850" w:rsidRPr="00C52B13" w:rsidRDefault="008775E7" w:rsidP="00C52B13">
            <w:pPr>
              <w:pStyle w:val="TableText"/>
              <w:jc w:val="center"/>
              <w:rPr>
                <w:szCs w:val="18"/>
              </w:rPr>
            </w:pPr>
            <w:r w:rsidRPr="00C52B13">
              <w:rPr>
                <w:szCs w:val="18"/>
              </w:rPr>
              <w:t>Alachua County</w:t>
            </w:r>
          </w:p>
        </w:tc>
        <w:tc>
          <w:tcPr>
            <w:tcW w:w="2343" w:type="dxa"/>
            <w:vAlign w:val="center"/>
          </w:tcPr>
          <w:p w:rsidR="00766850" w:rsidRPr="00C52B13" w:rsidRDefault="008775E7" w:rsidP="00C52B13">
            <w:pPr>
              <w:pStyle w:val="TableText"/>
              <w:jc w:val="center"/>
              <w:rPr>
                <w:szCs w:val="18"/>
              </w:rPr>
            </w:pPr>
            <w:r w:rsidRPr="00C52B13">
              <w:rPr>
                <w:szCs w:val="18"/>
              </w:rPr>
              <w:t>Vulnerable area identification</w:t>
            </w:r>
          </w:p>
        </w:tc>
        <w:tc>
          <w:tcPr>
            <w:tcW w:w="2325" w:type="dxa"/>
            <w:vAlign w:val="center"/>
          </w:tcPr>
          <w:p w:rsidR="00766850" w:rsidRPr="00C52B13" w:rsidRDefault="008775E7" w:rsidP="00C52B13">
            <w:pPr>
              <w:pStyle w:val="TableText"/>
              <w:jc w:val="center"/>
              <w:rPr>
                <w:szCs w:val="18"/>
              </w:rPr>
            </w:pPr>
            <w:r w:rsidRPr="00C52B13">
              <w:rPr>
                <w:szCs w:val="18"/>
              </w:rPr>
              <w:t>In place</w:t>
            </w:r>
          </w:p>
        </w:tc>
      </w:tr>
      <w:tr w:rsidR="00766850" w:rsidRPr="00C52B13" w:rsidTr="00C52B13">
        <w:trPr>
          <w:trHeight w:val="530"/>
          <w:jc w:val="center"/>
        </w:trPr>
        <w:tc>
          <w:tcPr>
            <w:tcW w:w="2565" w:type="dxa"/>
            <w:vAlign w:val="center"/>
          </w:tcPr>
          <w:p w:rsidR="00C52B13" w:rsidRDefault="008775E7" w:rsidP="00C52B13">
            <w:pPr>
              <w:pStyle w:val="TableText"/>
              <w:jc w:val="center"/>
              <w:rPr>
                <w:szCs w:val="18"/>
              </w:rPr>
            </w:pPr>
            <w:r w:rsidRPr="00C52B13">
              <w:rPr>
                <w:szCs w:val="18"/>
              </w:rPr>
              <w:t xml:space="preserve">Springshed </w:t>
            </w:r>
            <w:r w:rsidR="008D614B">
              <w:rPr>
                <w:szCs w:val="18"/>
              </w:rPr>
              <w:t>p</w:t>
            </w:r>
            <w:r w:rsidR="008D614B" w:rsidRPr="00C52B13">
              <w:rPr>
                <w:szCs w:val="18"/>
              </w:rPr>
              <w:t>rotection</w:t>
            </w:r>
            <w:r w:rsidRPr="00C52B13">
              <w:rPr>
                <w:szCs w:val="18"/>
              </w:rPr>
              <w:t>/</w:t>
            </w:r>
          </w:p>
          <w:p w:rsidR="00766850" w:rsidRPr="00C52B13" w:rsidRDefault="008D614B" w:rsidP="008D614B">
            <w:pPr>
              <w:pStyle w:val="TableText"/>
              <w:jc w:val="center"/>
              <w:rPr>
                <w:szCs w:val="18"/>
              </w:rPr>
            </w:pPr>
            <w:r>
              <w:rPr>
                <w:szCs w:val="18"/>
              </w:rPr>
              <w:t>d</w:t>
            </w:r>
            <w:r w:rsidRPr="00C52B13">
              <w:rPr>
                <w:szCs w:val="18"/>
              </w:rPr>
              <w:t xml:space="preserve">evelopment </w:t>
            </w:r>
            <w:r>
              <w:rPr>
                <w:szCs w:val="18"/>
              </w:rPr>
              <w:t>o</w:t>
            </w:r>
            <w:r w:rsidRPr="00C52B13">
              <w:rPr>
                <w:szCs w:val="18"/>
              </w:rPr>
              <w:t>rdinance</w:t>
            </w:r>
          </w:p>
        </w:tc>
        <w:tc>
          <w:tcPr>
            <w:tcW w:w="2343" w:type="dxa"/>
            <w:vAlign w:val="center"/>
          </w:tcPr>
          <w:p w:rsidR="00766850" w:rsidRPr="00C52B13" w:rsidRDefault="00C52B13" w:rsidP="00C52B13">
            <w:pPr>
              <w:pStyle w:val="TableText"/>
              <w:jc w:val="center"/>
              <w:rPr>
                <w:szCs w:val="18"/>
              </w:rPr>
            </w:pPr>
            <w:r w:rsidRPr="00C52B13">
              <w:rPr>
                <w:szCs w:val="18"/>
              </w:rPr>
              <w:t xml:space="preserve">Columbia </w:t>
            </w:r>
            <w:r w:rsidR="008775E7" w:rsidRPr="00C52B13">
              <w:rPr>
                <w:szCs w:val="18"/>
              </w:rPr>
              <w:t>County</w:t>
            </w:r>
            <w:r w:rsidRPr="00C52B13">
              <w:rPr>
                <w:szCs w:val="18"/>
              </w:rPr>
              <w:t>,</w:t>
            </w:r>
            <w:r w:rsidR="008775E7" w:rsidRPr="00C52B13">
              <w:rPr>
                <w:szCs w:val="18"/>
              </w:rPr>
              <w:t xml:space="preserve"> Gilchrist County</w:t>
            </w:r>
          </w:p>
        </w:tc>
        <w:tc>
          <w:tcPr>
            <w:tcW w:w="2343" w:type="dxa"/>
            <w:vAlign w:val="center"/>
          </w:tcPr>
          <w:p w:rsidR="00766850" w:rsidRPr="00C52B13" w:rsidRDefault="008775E7" w:rsidP="00C52B13">
            <w:pPr>
              <w:pStyle w:val="TableText"/>
              <w:jc w:val="center"/>
              <w:rPr>
                <w:szCs w:val="18"/>
              </w:rPr>
            </w:pPr>
            <w:r w:rsidRPr="00C52B13">
              <w:rPr>
                <w:szCs w:val="18"/>
              </w:rPr>
              <w:t>Vulnerable area identification</w:t>
            </w:r>
          </w:p>
        </w:tc>
        <w:tc>
          <w:tcPr>
            <w:tcW w:w="2325" w:type="dxa"/>
            <w:vAlign w:val="center"/>
          </w:tcPr>
          <w:p w:rsidR="00766850" w:rsidRPr="00C52B13" w:rsidRDefault="008775E7" w:rsidP="00C52B13">
            <w:pPr>
              <w:pStyle w:val="TableText"/>
              <w:jc w:val="center"/>
              <w:rPr>
                <w:szCs w:val="18"/>
              </w:rPr>
            </w:pPr>
            <w:r w:rsidRPr="00C52B13">
              <w:rPr>
                <w:szCs w:val="18"/>
              </w:rPr>
              <w:t>In development</w:t>
            </w:r>
          </w:p>
        </w:tc>
      </w:tr>
      <w:tr w:rsidR="00766850" w:rsidRPr="00C52B13" w:rsidTr="001E049E">
        <w:trPr>
          <w:trHeight w:val="719"/>
          <w:jc w:val="center"/>
        </w:trPr>
        <w:tc>
          <w:tcPr>
            <w:tcW w:w="2565" w:type="dxa"/>
            <w:vAlign w:val="center"/>
          </w:tcPr>
          <w:p w:rsidR="00766850" w:rsidRPr="00C52B13" w:rsidRDefault="0011486F" w:rsidP="00C52B13">
            <w:pPr>
              <w:pStyle w:val="TableText"/>
              <w:jc w:val="center"/>
              <w:rPr>
                <w:szCs w:val="18"/>
              </w:rPr>
            </w:pPr>
            <w:r w:rsidRPr="0011486F">
              <w:rPr>
                <w:szCs w:val="18"/>
              </w:rPr>
              <w:t>County Alliance for Responsible Environmental Stewardship</w:t>
            </w:r>
            <w:r>
              <w:rPr>
                <w:szCs w:val="18"/>
              </w:rPr>
              <w:t xml:space="preserve"> (</w:t>
            </w:r>
            <w:r w:rsidR="00CE7418" w:rsidRPr="0011486F">
              <w:rPr>
                <w:szCs w:val="18"/>
              </w:rPr>
              <w:t>CARES</w:t>
            </w:r>
            <w:r>
              <w:rPr>
                <w:szCs w:val="18"/>
              </w:rPr>
              <w:t>)</w:t>
            </w:r>
          </w:p>
        </w:tc>
        <w:tc>
          <w:tcPr>
            <w:tcW w:w="2343" w:type="dxa"/>
            <w:vAlign w:val="center"/>
          </w:tcPr>
          <w:p w:rsidR="00766850" w:rsidRPr="00C52B13" w:rsidRDefault="00CE7418" w:rsidP="00C52B13">
            <w:pPr>
              <w:pStyle w:val="TableText"/>
              <w:jc w:val="center"/>
              <w:rPr>
                <w:szCs w:val="18"/>
              </w:rPr>
            </w:pPr>
            <w:r w:rsidRPr="00C52B13">
              <w:rPr>
                <w:szCs w:val="18"/>
              </w:rPr>
              <w:t xml:space="preserve">Entire </w:t>
            </w:r>
            <w:r w:rsidR="00C52B13" w:rsidRPr="00C52B13">
              <w:rPr>
                <w:szCs w:val="18"/>
              </w:rPr>
              <w:t>basin</w:t>
            </w:r>
          </w:p>
        </w:tc>
        <w:tc>
          <w:tcPr>
            <w:tcW w:w="2343" w:type="dxa"/>
            <w:vAlign w:val="center"/>
          </w:tcPr>
          <w:p w:rsidR="00766850" w:rsidRPr="00C52B13" w:rsidRDefault="00CE7418" w:rsidP="00C52B13">
            <w:pPr>
              <w:pStyle w:val="TableText"/>
              <w:jc w:val="center"/>
              <w:rPr>
                <w:szCs w:val="18"/>
              </w:rPr>
            </w:pPr>
            <w:r w:rsidRPr="00C52B13">
              <w:rPr>
                <w:szCs w:val="18"/>
              </w:rPr>
              <w:t>Ag</w:t>
            </w:r>
            <w:r w:rsidR="00E61234" w:rsidRPr="00C52B13">
              <w:rPr>
                <w:szCs w:val="18"/>
              </w:rPr>
              <w:t>ricultural p</w:t>
            </w:r>
            <w:r w:rsidRPr="00C52B13">
              <w:rPr>
                <w:szCs w:val="18"/>
              </w:rPr>
              <w:t>roducers</w:t>
            </w:r>
          </w:p>
        </w:tc>
        <w:tc>
          <w:tcPr>
            <w:tcW w:w="2325" w:type="dxa"/>
            <w:vAlign w:val="center"/>
          </w:tcPr>
          <w:p w:rsidR="00766850" w:rsidRPr="00C52B13" w:rsidRDefault="00C52B13" w:rsidP="00C52B13">
            <w:pPr>
              <w:pStyle w:val="TableText"/>
              <w:jc w:val="center"/>
              <w:rPr>
                <w:szCs w:val="18"/>
              </w:rPr>
            </w:pPr>
            <w:r w:rsidRPr="00C52B13">
              <w:rPr>
                <w:szCs w:val="18"/>
              </w:rPr>
              <w:t>-</w:t>
            </w:r>
          </w:p>
        </w:tc>
      </w:tr>
      <w:tr w:rsidR="009F4312" w:rsidRPr="00C52B13" w:rsidTr="001E049E">
        <w:trPr>
          <w:trHeight w:val="971"/>
          <w:jc w:val="center"/>
        </w:trPr>
        <w:tc>
          <w:tcPr>
            <w:tcW w:w="2565" w:type="dxa"/>
            <w:vAlign w:val="center"/>
          </w:tcPr>
          <w:p w:rsidR="009F4312" w:rsidRPr="00C52B13" w:rsidRDefault="003C2B45" w:rsidP="005F7A56">
            <w:pPr>
              <w:pStyle w:val="TableText"/>
              <w:jc w:val="center"/>
              <w:rPr>
                <w:szCs w:val="18"/>
              </w:rPr>
            </w:pPr>
            <w:r>
              <w:rPr>
                <w:szCs w:val="18"/>
              </w:rPr>
              <w:t>U.S. Department of Agriculture</w:t>
            </w:r>
            <w:r w:rsidR="005F7A56">
              <w:rPr>
                <w:szCs w:val="18"/>
              </w:rPr>
              <w:t xml:space="preserve"> (USDA)</w:t>
            </w:r>
            <w:r>
              <w:rPr>
                <w:szCs w:val="18"/>
              </w:rPr>
              <w:t xml:space="preserve"> </w:t>
            </w:r>
            <w:r w:rsidR="009F4312" w:rsidRPr="00C52B13">
              <w:rPr>
                <w:szCs w:val="18"/>
              </w:rPr>
              <w:t>N</w:t>
            </w:r>
            <w:r w:rsidR="00C52B13" w:rsidRPr="00C52B13">
              <w:rPr>
                <w:szCs w:val="18"/>
              </w:rPr>
              <w:t>atural Resources Conservation Service (N</w:t>
            </w:r>
            <w:r w:rsidR="009F4312" w:rsidRPr="00C52B13">
              <w:rPr>
                <w:szCs w:val="18"/>
              </w:rPr>
              <w:t>RCS</w:t>
            </w:r>
            <w:r w:rsidR="00C52B13" w:rsidRPr="00C52B13">
              <w:rPr>
                <w:szCs w:val="18"/>
              </w:rPr>
              <w:t>)</w:t>
            </w:r>
            <w:r w:rsidR="009F4312" w:rsidRPr="00C52B13">
              <w:rPr>
                <w:szCs w:val="18"/>
              </w:rPr>
              <w:t xml:space="preserve"> </w:t>
            </w:r>
            <w:r w:rsidR="00C52B13" w:rsidRPr="00C52B13">
              <w:rPr>
                <w:szCs w:val="18"/>
              </w:rPr>
              <w:t>cost-</w:t>
            </w:r>
            <w:r w:rsidR="009F4312" w:rsidRPr="00C52B13">
              <w:rPr>
                <w:szCs w:val="18"/>
              </w:rPr>
              <w:t>share</w:t>
            </w:r>
          </w:p>
        </w:tc>
        <w:tc>
          <w:tcPr>
            <w:tcW w:w="2343" w:type="dxa"/>
            <w:vAlign w:val="center"/>
          </w:tcPr>
          <w:p w:rsidR="009F4312" w:rsidRPr="00C52B13" w:rsidRDefault="009F4312" w:rsidP="00C52B13">
            <w:pPr>
              <w:pStyle w:val="TableText"/>
              <w:jc w:val="center"/>
              <w:rPr>
                <w:szCs w:val="18"/>
              </w:rPr>
            </w:pPr>
            <w:r w:rsidRPr="00C52B13">
              <w:rPr>
                <w:szCs w:val="18"/>
              </w:rPr>
              <w:t xml:space="preserve">Entire </w:t>
            </w:r>
            <w:r w:rsidR="00C52B13" w:rsidRPr="00C52B13">
              <w:rPr>
                <w:szCs w:val="18"/>
              </w:rPr>
              <w:t>basin</w:t>
            </w:r>
          </w:p>
        </w:tc>
        <w:tc>
          <w:tcPr>
            <w:tcW w:w="2343" w:type="dxa"/>
            <w:vAlign w:val="center"/>
          </w:tcPr>
          <w:p w:rsidR="009F4312" w:rsidRPr="00C52B13" w:rsidRDefault="00C52B13" w:rsidP="00C52B13">
            <w:pPr>
              <w:pStyle w:val="TableText"/>
              <w:jc w:val="center"/>
              <w:rPr>
                <w:szCs w:val="18"/>
              </w:rPr>
            </w:pPr>
            <w:r w:rsidRPr="00C52B13">
              <w:rPr>
                <w:szCs w:val="18"/>
              </w:rPr>
              <w:t xml:space="preserve">Agricultural </w:t>
            </w:r>
            <w:r w:rsidR="009F4312" w:rsidRPr="00C52B13">
              <w:rPr>
                <w:szCs w:val="18"/>
              </w:rPr>
              <w:t>producers</w:t>
            </w:r>
          </w:p>
        </w:tc>
        <w:tc>
          <w:tcPr>
            <w:tcW w:w="2325" w:type="dxa"/>
            <w:vAlign w:val="center"/>
          </w:tcPr>
          <w:p w:rsidR="009F4312" w:rsidRPr="00C52B13" w:rsidRDefault="009474C8" w:rsidP="00C52B13">
            <w:pPr>
              <w:pStyle w:val="TableText"/>
              <w:jc w:val="center"/>
              <w:rPr>
                <w:szCs w:val="18"/>
              </w:rPr>
            </w:pPr>
            <w:r>
              <w:rPr>
                <w:szCs w:val="18"/>
              </w:rPr>
              <w:t>Varies by commodity</w:t>
            </w:r>
          </w:p>
        </w:tc>
      </w:tr>
    </w:tbl>
    <w:p w:rsidR="00F70117" w:rsidRDefault="00F70117" w:rsidP="00C52B13">
      <w:pPr>
        <w:pStyle w:val="TableText"/>
        <w:jc w:val="center"/>
      </w:pPr>
    </w:p>
    <w:p w:rsidR="00DD2452" w:rsidRDefault="00DD2452" w:rsidP="00C52B13">
      <w:pPr>
        <w:pStyle w:val="TableText"/>
        <w:jc w:val="center"/>
      </w:pPr>
    </w:p>
    <w:p w:rsidR="005F7977" w:rsidRDefault="005F7977" w:rsidP="005F7977">
      <w:pPr>
        <w:pStyle w:val="Bodytextreduced"/>
      </w:pPr>
      <w:r>
        <w:br w:type="page"/>
      </w:r>
    </w:p>
    <w:p w:rsidR="001227A8" w:rsidRDefault="001227A8" w:rsidP="0005088D">
      <w:pPr>
        <w:pStyle w:val="Heading3"/>
      </w:pPr>
      <w:bookmarkStart w:id="318" w:name="_Toc292799916"/>
      <w:bookmarkStart w:id="319" w:name="_Toc292800005"/>
      <w:bookmarkStart w:id="320" w:name="_Ref293408700"/>
      <w:r>
        <w:t>Actions to Address Future Growth</w:t>
      </w:r>
      <w:r w:rsidR="00330376">
        <w:t xml:space="preserve"> and BMP Implementation</w:t>
      </w:r>
      <w:bookmarkEnd w:id="318"/>
      <w:bookmarkEnd w:id="319"/>
      <w:bookmarkEnd w:id="320"/>
    </w:p>
    <w:p w:rsidR="00AB4659" w:rsidRDefault="00340881" w:rsidP="003C2B45">
      <w:pPr>
        <w:pStyle w:val="BodyText"/>
      </w:pPr>
      <w:r>
        <w:t xml:space="preserve">Future </w:t>
      </w:r>
      <w:r w:rsidR="00623BA9">
        <w:t xml:space="preserve">nonagricultural </w:t>
      </w:r>
      <w:r>
        <w:t>growth in the S</w:t>
      </w:r>
      <w:r w:rsidR="00C52B13">
        <w:t>anta Fe River B</w:t>
      </w:r>
      <w:r>
        <w:t xml:space="preserve">asin is being addressed </w:t>
      </w:r>
      <w:r w:rsidR="00AB4659">
        <w:t xml:space="preserve">through the development and implementation of springshed ordinances linked to comprehensive plans in Levy and Alachua </w:t>
      </w:r>
      <w:r w:rsidR="00C52B13">
        <w:t>Counties</w:t>
      </w:r>
      <w:r w:rsidR="00AB4659">
        <w:t xml:space="preserve">.  Gilchrist County is in the process of developing a springshed protection ordinance with a target date of 2012.  </w:t>
      </w:r>
      <w:r w:rsidR="00C52B13">
        <w:t xml:space="preserve">Columbia </w:t>
      </w:r>
      <w:r w:rsidR="00AB4659">
        <w:t>County is reviewing the process to make a determination</w:t>
      </w:r>
      <w:r w:rsidR="00AD34BF">
        <w:t xml:space="preserve"> on the extent of the proposed protection area and the level of protection to </w:t>
      </w:r>
      <w:r w:rsidR="008D614B">
        <w:t xml:space="preserve">be </w:t>
      </w:r>
      <w:r w:rsidR="00AD34BF">
        <w:t>offer</w:t>
      </w:r>
      <w:r w:rsidR="008D614B">
        <w:t>ed</w:t>
      </w:r>
      <w:r w:rsidR="00AB4659">
        <w:t>.</w:t>
      </w:r>
      <w:r w:rsidR="005F7A56">
        <w:t xml:space="preserve"> </w:t>
      </w:r>
      <w:r w:rsidR="0063342D">
        <w:t xml:space="preserve"> </w:t>
      </w:r>
      <w:r w:rsidR="00C52B13">
        <w:t xml:space="preserve">Columbia, </w:t>
      </w:r>
      <w:r w:rsidR="00AB4659">
        <w:t>Levy</w:t>
      </w:r>
      <w:r w:rsidR="008D614B">
        <w:t>,</w:t>
      </w:r>
      <w:r w:rsidR="00AB4659">
        <w:t xml:space="preserve"> and Alachua </w:t>
      </w:r>
      <w:r w:rsidR="00C52B13">
        <w:t xml:space="preserve">Counties </w:t>
      </w:r>
      <w:r w:rsidR="00AB4659">
        <w:t xml:space="preserve">have all completed aquifer vulnerability studies to </w:t>
      </w:r>
      <w:r w:rsidR="005F7A56">
        <w:t xml:space="preserve">help </w:t>
      </w:r>
      <w:r w:rsidR="00AB4659">
        <w:t>county planners determin</w:t>
      </w:r>
      <w:r w:rsidR="005F7A56">
        <w:t>e</w:t>
      </w:r>
      <w:r w:rsidR="00AB4659">
        <w:t xml:space="preserve"> </w:t>
      </w:r>
      <w:r w:rsidR="00C52B13">
        <w:t xml:space="preserve">the </w:t>
      </w:r>
      <w:r w:rsidR="00AB4659">
        <w:t>areas of greatest vulnerability</w:t>
      </w:r>
      <w:r w:rsidR="00C52B13">
        <w:t>.</w:t>
      </w:r>
    </w:p>
    <w:p w:rsidR="00AB4659" w:rsidRDefault="00AB4659" w:rsidP="003C2B45">
      <w:pPr>
        <w:pStyle w:val="BodyText"/>
      </w:pPr>
      <w:r>
        <w:t>All the counties in the BMAP area are interested in maintaining the rural character of the area and are developing density guidelines in their comprehensive plans for the unincorporated</w:t>
      </w:r>
      <w:r w:rsidR="00CF6DD1">
        <w:t xml:space="preserve"> areas of the</w:t>
      </w:r>
      <w:r w:rsidR="00C52B13">
        <w:t>ir</w:t>
      </w:r>
      <w:r w:rsidR="00CF6DD1">
        <w:t xml:space="preserve"> respective count</w:t>
      </w:r>
      <w:r w:rsidR="00C52B13">
        <w:t>ies</w:t>
      </w:r>
      <w:r w:rsidR="00CF6DD1">
        <w:t xml:space="preserve">.  </w:t>
      </w:r>
    </w:p>
    <w:p w:rsidR="00977EEA" w:rsidRDefault="00977EEA" w:rsidP="003C2B45">
      <w:pPr>
        <w:pStyle w:val="BodyText"/>
      </w:pPr>
      <w:r>
        <w:t xml:space="preserve">Continuing </w:t>
      </w:r>
      <w:r w:rsidR="003C2B45">
        <w:t xml:space="preserve">the </w:t>
      </w:r>
      <w:r>
        <w:t>reductions in nutrients added to the Santa Fe River Basin is an important part of addressing future growth while achieving the TMDL.  Projects will continue to need to be developed and implemented to achieve this goal.  Future projects should be evaluated and detailed in the annual report update process.  Example</w:t>
      </w:r>
      <w:r w:rsidR="003C2B45">
        <w:t>s of</w:t>
      </w:r>
      <w:r>
        <w:t xml:space="preserve"> projects include the following:</w:t>
      </w:r>
    </w:p>
    <w:p w:rsidR="00977EEA" w:rsidRDefault="00977EEA" w:rsidP="009D1F57">
      <w:pPr>
        <w:pStyle w:val="ListBullet"/>
      </w:pPr>
      <w:r>
        <w:t>Green industry practices</w:t>
      </w:r>
      <w:r w:rsidR="008D614B">
        <w:t>.</w:t>
      </w:r>
    </w:p>
    <w:p w:rsidR="006A26C7" w:rsidRDefault="006A26C7" w:rsidP="009D1F57">
      <w:pPr>
        <w:pStyle w:val="ListBullet"/>
      </w:pPr>
      <w:r>
        <w:t xml:space="preserve">The conversion of existing septic systems to a centralized wastewater collection and treatment system, such as in the </w:t>
      </w:r>
      <w:r w:rsidR="008D614B">
        <w:t xml:space="preserve">city </w:t>
      </w:r>
      <w:r>
        <w:t>of Archer.  This will help to reduce impacts on the springshed from distributed, unmanaged individual on</w:t>
      </w:r>
      <w:r w:rsidR="008D614B">
        <w:t>-</w:t>
      </w:r>
      <w:r>
        <w:t xml:space="preserve">site disposal systems. </w:t>
      </w:r>
      <w:r w:rsidR="00B04883">
        <w:t xml:space="preserve"> </w:t>
      </w:r>
      <w:r>
        <w:t xml:space="preserve">The new </w:t>
      </w:r>
      <w:r w:rsidR="008D614B">
        <w:t xml:space="preserve">city </w:t>
      </w:r>
      <w:r>
        <w:t xml:space="preserve">of Archer collection system will replace between 500 and 550 septic systems currently serving residences and businesses and will replace 2 small privately operated package </w:t>
      </w:r>
      <w:r w:rsidR="00B04883">
        <w:t>WWTP</w:t>
      </w:r>
      <w:r>
        <w:t>s.  Sewage flows will be conveyed to a 0.</w:t>
      </w:r>
      <w:r w:rsidR="00D976F6">
        <w:t>25 million-gallon-per-</w:t>
      </w:r>
      <w:r>
        <w:t xml:space="preserve">day </w:t>
      </w:r>
      <w:r w:rsidR="00B04883">
        <w:t xml:space="preserve">(MGD) </w:t>
      </w:r>
      <w:r>
        <w:t xml:space="preserve">biological nutrient reduction facility. </w:t>
      </w:r>
      <w:r w:rsidR="00B04883">
        <w:t xml:space="preserve"> </w:t>
      </w:r>
      <w:r>
        <w:t>On average, each septic unit conversion will eliminate approximately 200 to 250 gallons per day of discharge with up to 35 mg/</w:t>
      </w:r>
      <w:r w:rsidR="00B04883">
        <w:t xml:space="preserve">L </w:t>
      </w:r>
      <w:r>
        <w:t xml:space="preserve">of </w:t>
      </w:r>
      <w:r w:rsidR="00B04883">
        <w:t>TN</w:t>
      </w:r>
      <w:r>
        <w:t xml:space="preserve">.  </w:t>
      </w:r>
    </w:p>
    <w:p w:rsidR="00AD34BF" w:rsidRPr="00AD34BF" w:rsidRDefault="008D614B" w:rsidP="009D1F57">
      <w:pPr>
        <w:pStyle w:val="ListBullet"/>
      </w:pPr>
      <w:r>
        <w:t>The d</w:t>
      </w:r>
      <w:r w:rsidRPr="00AD34BF">
        <w:t xml:space="preserve">evelopment </w:t>
      </w:r>
      <w:r w:rsidR="00AD34BF" w:rsidRPr="00AD34BF">
        <w:t>of a countywide electronic septic tank permit database with the goal of tracking septic tank maintenance and failures</w:t>
      </w:r>
      <w:r>
        <w:t>.</w:t>
      </w:r>
      <w:r w:rsidR="00AD34BF" w:rsidRPr="00AD34BF">
        <w:t xml:space="preserve"> </w:t>
      </w:r>
    </w:p>
    <w:p w:rsidR="009F6444" w:rsidRDefault="009F6444">
      <w:pPr>
        <w:pStyle w:val="Bodytextreduced"/>
      </w:pPr>
    </w:p>
    <w:p w:rsidR="00AF4B5C" w:rsidRDefault="003C2B45" w:rsidP="003C2B45">
      <w:pPr>
        <w:pStyle w:val="BodyText"/>
      </w:pPr>
      <w:r>
        <w:t>The impacts of f</w:t>
      </w:r>
      <w:r w:rsidR="00623BA9">
        <w:t>uture agricultural growth in the S</w:t>
      </w:r>
      <w:r>
        <w:t>anta Fe River</w:t>
      </w:r>
      <w:r w:rsidR="00623BA9">
        <w:t xml:space="preserve"> Basin will be </w:t>
      </w:r>
      <w:r>
        <w:t xml:space="preserve">addressed </w:t>
      </w:r>
      <w:r w:rsidR="00623BA9">
        <w:t xml:space="preserve">by implementing </w:t>
      </w:r>
      <w:r w:rsidR="008775E7">
        <w:t xml:space="preserve">applicable </w:t>
      </w:r>
      <w:r w:rsidR="00623BA9">
        <w:t xml:space="preserve">BMPs and documenting the </w:t>
      </w:r>
      <w:r w:rsidR="00BC63CE">
        <w:t xml:space="preserve">nutrient </w:t>
      </w:r>
      <w:r w:rsidR="00623BA9">
        <w:t>reductions achieved</w:t>
      </w:r>
      <w:r>
        <w:t>, as well as</w:t>
      </w:r>
      <w:r w:rsidR="00CF6DD1">
        <w:t xml:space="preserve"> developing and implementing </w:t>
      </w:r>
      <w:r w:rsidR="00AF4B5C">
        <w:t xml:space="preserve">additional </w:t>
      </w:r>
      <w:r w:rsidR="00CF6DD1">
        <w:t>projects</w:t>
      </w:r>
      <w:r w:rsidR="00AF4B5C">
        <w:t>.  The following sections describe some of the ongoing activities that address future growth.  Additionally, examples of the types of projects needing to be developed and implemented include</w:t>
      </w:r>
      <w:r>
        <w:t xml:space="preserve"> the following</w:t>
      </w:r>
      <w:r w:rsidR="00AF4B5C">
        <w:t>:</w:t>
      </w:r>
    </w:p>
    <w:p w:rsidR="00E93D27" w:rsidRDefault="005F7A56" w:rsidP="009D1F57">
      <w:pPr>
        <w:pStyle w:val="ListBullet"/>
      </w:pPr>
      <w:r>
        <w:t>The i</w:t>
      </w:r>
      <w:r w:rsidR="00CF6DD1">
        <w:t xml:space="preserve">dentification of “small farms” and </w:t>
      </w:r>
      <w:r w:rsidR="009F6444">
        <w:t>other</w:t>
      </w:r>
      <w:r w:rsidR="00CF6DD1">
        <w:t xml:space="preserve"> farms not currentl</w:t>
      </w:r>
      <w:r w:rsidR="00D86C1A">
        <w:t>y covered by a</w:t>
      </w:r>
      <w:r w:rsidR="003C2B45">
        <w:t>n</w:t>
      </w:r>
      <w:r w:rsidR="00D86C1A">
        <w:t xml:space="preserve"> FDACS </w:t>
      </w:r>
      <w:r w:rsidR="003C2B45">
        <w:t>BMP</w:t>
      </w:r>
      <w:r w:rsidR="00DE3A2E">
        <w:t xml:space="preserve"> program</w:t>
      </w:r>
      <w:r w:rsidR="00B04883">
        <w:t xml:space="preserve">. </w:t>
      </w:r>
    </w:p>
    <w:p w:rsidR="00D86C1A" w:rsidRDefault="005F7A56" w:rsidP="009D1F57">
      <w:pPr>
        <w:pStyle w:val="ListBullet"/>
      </w:pPr>
      <w:r>
        <w:t>The d</w:t>
      </w:r>
      <w:r w:rsidR="00CF6DD1">
        <w:t>evelopment of a</w:t>
      </w:r>
      <w:r w:rsidR="00D86C1A">
        <w:t xml:space="preserve"> BMP education</w:t>
      </w:r>
      <w:r w:rsidR="00B04883">
        <w:t>al</w:t>
      </w:r>
      <w:r w:rsidR="00D86C1A">
        <w:t xml:space="preserve"> plan for these </w:t>
      </w:r>
      <w:r w:rsidR="00977EEA">
        <w:t xml:space="preserve">small farm </w:t>
      </w:r>
      <w:r w:rsidR="00D86C1A">
        <w:t>producers</w:t>
      </w:r>
      <w:r w:rsidR="00B04883">
        <w:t>.</w:t>
      </w:r>
    </w:p>
    <w:p w:rsidR="00CF6DD1" w:rsidRDefault="005F7A56" w:rsidP="009D1F57">
      <w:pPr>
        <w:pStyle w:val="ListBullet"/>
      </w:pPr>
      <w:r>
        <w:t>The i</w:t>
      </w:r>
      <w:r w:rsidR="00D86C1A">
        <w:t xml:space="preserve">mplementation and verification of applicable BMPs on the identified </w:t>
      </w:r>
      <w:r w:rsidR="009F764C">
        <w:t xml:space="preserve">small farm </w:t>
      </w:r>
      <w:r w:rsidR="00D86C1A">
        <w:t>acreage</w:t>
      </w:r>
      <w:r w:rsidR="00B04883">
        <w:t>.</w:t>
      </w:r>
    </w:p>
    <w:p w:rsidR="00D86C1A" w:rsidRPr="00786FF0" w:rsidRDefault="00EB7ED5" w:rsidP="009D1F57">
      <w:pPr>
        <w:pStyle w:val="ListBullet"/>
      </w:pPr>
      <w:r w:rsidRPr="00786FF0">
        <w:t xml:space="preserve">The identification of BMPs </w:t>
      </w:r>
      <w:proofErr w:type="gramStart"/>
      <w:r w:rsidRPr="00786FF0">
        <w:t>that</w:t>
      </w:r>
      <w:r w:rsidR="00527509">
        <w:t xml:space="preserve"> are</w:t>
      </w:r>
      <w:proofErr w:type="gramEnd"/>
      <w:r w:rsidRPr="00786FF0">
        <w:t xml:space="preserve"> </w:t>
      </w:r>
      <w:r w:rsidR="00786FF0">
        <w:t>key to achieving nutrient reductions within a particular area within the basin (e.g., a</w:t>
      </w:r>
      <w:r w:rsidR="00B04883">
        <w:t>n RFA</w:t>
      </w:r>
      <w:r w:rsidR="00786FF0">
        <w:t>).</w:t>
      </w:r>
      <w:r w:rsidR="00687E96" w:rsidRPr="00687E96">
        <w:t xml:space="preserve"> </w:t>
      </w:r>
      <w:r w:rsidR="00B04883">
        <w:t xml:space="preserve"> </w:t>
      </w:r>
      <w:r w:rsidR="009F764C">
        <w:t>Some of t</w:t>
      </w:r>
      <w:r w:rsidR="00687E96" w:rsidRPr="00687E96">
        <w:t xml:space="preserve">hese BMPs may require </w:t>
      </w:r>
      <w:r w:rsidR="00B04883" w:rsidRPr="00687E96">
        <w:t>cost</w:t>
      </w:r>
      <w:r w:rsidR="00B04883">
        <w:t>-</w:t>
      </w:r>
      <w:r w:rsidR="00687E96" w:rsidRPr="00687E96">
        <w:t>share in order to be implemented</w:t>
      </w:r>
      <w:r w:rsidR="00B04883">
        <w:t>.</w:t>
      </w:r>
    </w:p>
    <w:p w:rsidR="001D7F9E" w:rsidRDefault="005F7A56" w:rsidP="009D1F57">
      <w:pPr>
        <w:pStyle w:val="ListBullet"/>
      </w:pPr>
      <w:r>
        <w:t>The e</w:t>
      </w:r>
      <w:r w:rsidR="001D7F9E">
        <w:t xml:space="preserve">valuation of success </w:t>
      </w:r>
      <w:r w:rsidR="003C2B45">
        <w:t xml:space="preserve">in </w:t>
      </w:r>
      <w:r w:rsidR="001D7F9E">
        <w:t>achieving nutrient reductions</w:t>
      </w:r>
      <w:r w:rsidR="003C2B45">
        <w:t xml:space="preserve"> in </w:t>
      </w:r>
      <w:r w:rsidR="00B04883">
        <w:t>RFAs.</w:t>
      </w:r>
    </w:p>
    <w:p w:rsidR="0015724E" w:rsidRDefault="005F7A56" w:rsidP="009D1F57">
      <w:pPr>
        <w:pStyle w:val="ListBullet"/>
      </w:pPr>
      <w:r>
        <w:t xml:space="preserve">The </w:t>
      </w:r>
      <w:r w:rsidR="004048B1">
        <w:t>exploration</w:t>
      </w:r>
      <w:r>
        <w:t xml:space="preserve"> of </w:t>
      </w:r>
      <w:r w:rsidR="00BC63CE">
        <w:t xml:space="preserve">agricultural practices such as </w:t>
      </w:r>
      <w:r w:rsidR="003C2B45">
        <w:t>sod-</w:t>
      </w:r>
      <w:r w:rsidR="00BC63CE">
        <w:t>based rotation farming and rotational grazing for dairies</w:t>
      </w:r>
      <w:r w:rsidR="00B04883">
        <w:t>.</w:t>
      </w:r>
    </w:p>
    <w:p w:rsidR="009F6444" w:rsidRDefault="00DD2452" w:rsidP="009D1F57">
      <w:pPr>
        <w:pStyle w:val="ListBullet"/>
      </w:pPr>
      <w:r w:rsidRPr="00DD2452">
        <w:t xml:space="preserve">Forestry projects to demonstrate how well current BMPs work, and to make recommendations for BMP revisions where necessary. </w:t>
      </w:r>
      <w:r w:rsidR="00B04883">
        <w:t xml:space="preserve"> </w:t>
      </w:r>
      <w:r w:rsidR="008B29AB">
        <w:t>For example,</w:t>
      </w:r>
      <w:r w:rsidRPr="00DD2452">
        <w:t xml:space="preserve"> using a combination of hillslope and watershed</w:t>
      </w:r>
      <w:r w:rsidR="008B29AB">
        <w:t>-</w:t>
      </w:r>
      <w:r w:rsidRPr="00DD2452">
        <w:t>scale paired treatments, to evaluate the loading impacts to ground</w:t>
      </w:r>
      <w:r w:rsidR="00B04883">
        <w:t xml:space="preserve"> </w:t>
      </w:r>
      <w:r w:rsidRPr="00DD2452">
        <w:t xml:space="preserve">water and ultimately </w:t>
      </w:r>
      <w:r w:rsidR="008B29AB">
        <w:t xml:space="preserve">to </w:t>
      </w:r>
      <w:r w:rsidRPr="00DD2452">
        <w:t>streams of various fertilization rates, up to and including the published maximum permissible rates (1</w:t>
      </w:r>
      <w:r w:rsidR="00B04883">
        <w:t>,</w:t>
      </w:r>
      <w:r w:rsidRPr="00DD2452">
        <w:t xml:space="preserve">000 </w:t>
      </w:r>
      <w:r w:rsidR="00B04883">
        <w:t>pounds</w:t>
      </w:r>
      <w:r w:rsidR="00B04883" w:rsidRPr="00DD2452">
        <w:t xml:space="preserve"> </w:t>
      </w:r>
      <w:r w:rsidR="00B04883">
        <w:t>of nitrogen [</w:t>
      </w:r>
      <w:r w:rsidRPr="00DD2452">
        <w:t>N</w:t>
      </w:r>
      <w:r w:rsidR="00B04883">
        <w:t>]</w:t>
      </w:r>
      <w:r w:rsidR="00D976F6">
        <w:t>;</w:t>
      </w:r>
      <w:r w:rsidRPr="00DD2452">
        <w:t xml:space="preserve"> 250 </w:t>
      </w:r>
      <w:r w:rsidR="00B04883">
        <w:t>pounds of phosphorus [</w:t>
      </w:r>
      <w:r w:rsidRPr="00DD2452">
        <w:t>P</w:t>
      </w:r>
      <w:r w:rsidR="00B04883">
        <w:t>]</w:t>
      </w:r>
      <w:r w:rsidRPr="00DD2452">
        <w:t xml:space="preserve"> per 25</w:t>
      </w:r>
      <w:r w:rsidR="008B29AB">
        <w:t>-</w:t>
      </w:r>
      <w:r w:rsidRPr="00DD2452">
        <w:t>year rotation</w:t>
      </w:r>
      <w:r w:rsidR="00D976F6" w:rsidRPr="00DD2452">
        <w:t>).</w:t>
      </w:r>
      <w:r w:rsidR="00D976F6">
        <w:t xml:space="preserve"> </w:t>
      </w:r>
      <w:r w:rsidR="00D976F6" w:rsidRPr="00DD2452">
        <w:t xml:space="preserve"> </w:t>
      </w:r>
      <w:r w:rsidRPr="00DD2452">
        <w:t>Additionally, evaluate nutrient attenuation rates as water passes through the special management zone (SMZ) that buffers aquatic systems from the direct impacts of forest management</w:t>
      </w:r>
      <w:r w:rsidR="00B04883">
        <w:t>.</w:t>
      </w:r>
    </w:p>
    <w:p w:rsidR="00E93D27" w:rsidRPr="00B04883" w:rsidRDefault="00E93D27" w:rsidP="00B04883">
      <w:pPr>
        <w:pStyle w:val="Bodytextreduced"/>
      </w:pPr>
    </w:p>
    <w:p w:rsidR="004C4AB9" w:rsidRPr="00D976F6" w:rsidRDefault="00E92C31" w:rsidP="00D976F6">
      <w:pPr>
        <w:pStyle w:val="Heading3"/>
      </w:pPr>
      <w:bookmarkStart w:id="321" w:name="_Toc292799917"/>
      <w:bookmarkStart w:id="322" w:name="_Toc292800006"/>
      <w:bookmarkStart w:id="323" w:name="_Ref293409807"/>
      <w:bookmarkStart w:id="324" w:name="_Ref300561096"/>
      <w:r w:rsidRPr="00E92C31">
        <w:t>Addressing Agricultural Nonpoint Pollution</w:t>
      </w:r>
      <w:bookmarkEnd w:id="321"/>
      <w:bookmarkEnd w:id="322"/>
      <w:bookmarkEnd w:id="323"/>
      <w:bookmarkEnd w:id="324"/>
    </w:p>
    <w:p w:rsidR="00B56F7E" w:rsidRPr="00DD2452" w:rsidRDefault="00B56F7E" w:rsidP="003E1979">
      <w:pPr>
        <w:pStyle w:val="Heading4"/>
      </w:pPr>
      <w:bookmarkStart w:id="325" w:name="_Toc159831662"/>
      <w:bookmarkStart w:id="326" w:name="_Toc194898793"/>
      <w:r w:rsidRPr="00DD2452">
        <w:t xml:space="preserve">Agricultural Industry Strategies </w:t>
      </w:r>
      <w:proofErr w:type="gramStart"/>
      <w:r w:rsidR="00B53037" w:rsidRPr="00DD2452">
        <w:t>To</w:t>
      </w:r>
      <w:proofErr w:type="gramEnd"/>
      <w:r w:rsidR="00B53037" w:rsidRPr="00DD2452">
        <w:t xml:space="preserve"> </w:t>
      </w:r>
      <w:r w:rsidRPr="00DD2452">
        <w:t>Reduce Nutrient Loadings</w:t>
      </w:r>
      <w:bookmarkEnd w:id="325"/>
      <w:bookmarkEnd w:id="326"/>
    </w:p>
    <w:p w:rsidR="005F7A56" w:rsidRPr="00DD2452" w:rsidRDefault="005F7A56" w:rsidP="005F7A56">
      <w:pPr>
        <w:pStyle w:val="Bodytextreduced"/>
      </w:pPr>
    </w:p>
    <w:p w:rsidR="009F6444" w:rsidRDefault="00E92C31">
      <w:pPr>
        <w:rPr>
          <w:b/>
        </w:rPr>
      </w:pPr>
      <w:r w:rsidRPr="00E92C31">
        <w:rPr>
          <w:b/>
        </w:rPr>
        <w:t>Overview of Agriculture in the Santa Fe Basin</w:t>
      </w:r>
    </w:p>
    <w:p w:rsidR="00B56F7E" w:rsidRDefault="00B56F7E" w:rsidP="008D071A">
      <w:pPr>
        <w:pStyle w:val="BodyText"/>
      </w:pPr>
      <w:r w:rsidRPr="00DD2452">
        <w:t xml:space="preserve">The Santa Fe </w:t>
      </w:r>
      <w:r w:rsidR="003C2B45" w:rsidRPr="00DD2452">
        <w:t xml:space="preserve">River </w:t>
      </w:r>
      <w:r w:rsidRPr="00DD2452">
        <w:t xml:space="preserve">Basin </w:t>
      </w:r>
      <w:r w:rsidR="003C2B45" w:rsidRPr="00DD2452">
        <w:t xml:space="preserve">is situated </w:t>
      </w:r>
      <w:r w:rsidRPr="00DD2452">
        <w:t xml:space="preserve">within the boundaries of the SRWMD.  The primary agricultural land uses in the </w:t>
      </w:r>
      <w:r w:rsidR="003C2B45" w:rsidRPr="00DD2452">
        <w:t xml:space="preserve">basin </w:t>
      </w:r>
      <w:r w:rsidRPr="00DD2452">
        <w:t xml:space="preserve">are silviculture, pastures for beef production, and row crops and field crops.  Other agricultural land uses include dairies, ornamental nurseries, sod production, and equine operations.  Most of the agricultural acreage is located in the western portion of the basin.  </w:t>
      </w:r>
      <w:fldSimple w:instr=" REF Figure8 \h  \* MERGEFORMAT ">
        <w:r w:rsidR="00B9325D" w:rsidRPr="00B9325D">
          <w:rPr>
            <w:b/>
          </w:rPr>
          <w:t>Figure 7</w:t>
        </w:r>
      </w:fldSimple>
      <w:r w:rsidR="003E1979" w:rsidRPr="00DD2452">
        <w:t xml:space="preserve"> </w:t>
      </w:r>
      <w:r w:rsidRPr="00DD2452">
        <w:t>shows the approximate location of agricul</w:t>
      </w:r>
      <w:r w:rsidRPr="00AA327D">
        <w:t xml:space="preserve">tural lands in the Santa Fe </w:t>
      </w:r>
      <w:r w:rsidR="003C2B45">
        <w:t xml:space="preserve">River BMAP </w:t>
      </w:r>
      <w:r w:rsidRPr="00AA327D">
        <w:t>area</w:t>
      </w:r>
      <w:r w:rsidR="00D976F6">
        <w:t xml:space="preserve"> in 2008</w:t>
      </w:r>
      <w:r w:rsidRPr="00AA327D">
        <w:t xml:space="preserve">.  </w:t>
      </w:r>
      <w:fldSimple w:instr=" REF Table11 \h  \* MERGEFORMAT ">
        <w:r w:rsidR="00B9325D" w:rsidRPr="00B9325D">
          <w:rPr>
            <w:b/>
          </w:rPr>
          <w:t>Table 11</w:t>
        </w:r>
      </w:fldSimple>
      <w:r w:rsidR="003E1979" w:rsidRPr="00AA327D">
        <w:t xml:space="preserve"> </w:t>
      </w:r>
      <w:r w:rsidR="003E1979">
        <w:t>contains</w:t>
      </w:r>
      <w:r w:rsidR="003E1979" w:rsidRPr="00AA327D">
        <w:t xml:space="preserve"> </w:t>
      </w:r>
      <w:r w:rsidRPr="00AA327D">
        <w:t>a breakdown of the types of agricultural land uses in the basin.</w:t>
      </w:r>
    </w:p>
    <w:p w:rsidR="00B9347F" w:rsidRPr="00DD2452" w:rsidRDefault="00B9347F" w:rsidP="00B9347F">
      <w:pPr>
        <w:pStyle w:val="Bodytextreduced"/>
      </w:pPr>
    </w:p>
    <w:p w:rsidR="009F6444" w:rsidRDefault="00E92C31">
      <w:pPr>
        <w:rPr>
          <w:b/>
        </w:rPr>
      </w:pPr>
      <w:r w:rsidRPr="00E92C31">
        <w:rPr>
          <w:b/>
        </w:rPr>
        <w:t>Limitations of Land Use Data</w:t>
      </w:r>
    </w:p>
    <w:p w:rsidR="00D976F6" w:rsidRDefault="00D976F6" w:rsidP="00D976F6">
      <w:pPr>
        <w:pStyle w:val="BodyText"/>
      </w:pPr>
      <w:r w:rsidRPr="00AA327D">
        <w:t xml:space="preserve">Land use data </w:t>
      </w:r>
      <w:r>
        <w:t>are</w:t>
      </w:r>
      <w:r w:rsidRPr="00AA327D">
        <w:t xml:space="preserve"> helpful as a starting point for estimating agricultural acreage and developing BMP implementation strategies; however, </w:t>
      </w:r>
      <w:r>
        <w:t>their</w:t>
      </w:r>
      <w:r w:rsidRPr="00AA327D">
        <w:t xml:space="preserve"> inherent limitations must be noted.  To begin with, the time of year </w:t>
      </w:r>
      <w:r>
        <w:t>when</w:t>
      </w:r>
      <w:r w:rsidRPr="00AA327D">
        <w:t xml:space="preserve"> land use data </w:t>
      </w:r>
      <w:r>
        <w:t>are</w:t>
      </w:r>
      <w:r w:rsidRPr="00AA327D">
        <w:t xml:space="preserve"> collected (through aerial photography) affects the accuracy of aerial photo interpretation.  This can result in </w:t>
      </w:r>
      <w:r>
        <w:t xml:space="preserve">the </w:t>
      </w:r>
      <w:r w:rsidRPr="00AA327D">
        <w:t xml:space="preserve">inappropriate analysis of the data and can hamper decision making.  </w:t>
      </w:r>
    </w:p>
    <w:p w:rsidR="00D976F6" w:rsidRPr="00AA327D" w:rsidRDefault="00D976F6" w:rsidP="00D976F6">
      <w:pPr>
        <w:pStyle w:val="BodyText"/>
      </w:pPr>
      <w:r w:rsidRPr="00AA327D">
        <w:t xml:space="preserve">Another limitation is that the specific agricultural activity being conducted is not always apparent.  For example, in the </w:t>
      </w:r>
      <w:r>
        <w:t>Santa Fe Basin,</w:t>
      </w:r>
      <w:r w:rsidRPr="00AA327D">
        <w:t xml:space="preserve"> a large amount of acreage </w:t>
      </w:r>
      <w:r>
        <w:t xml:space="preserve">is </w:t>
      </w:r>
      <w:r w:rsidRPr="00AA327D">
        <w:t xml:space="preserve">classified in land use data as improved pasture.  Some acreage under this classification may be used for cattle grazing, some may consist of forage grass that is periodically harvested and sold for hay, and/or some may comprise a fallow vegetable field awaiting planting. </w:t>
      </w:r>
      <w:r>
        <w:t xml:space="preserve"> </w:t>
      </w:r>
      <w:r w:rsidRPr="00AA327D">
        <w:t>Operations that may fall into this land</w:t>
      </w:r>
      <w:r>
        <w:t xml:space="preserve"> </w:t>
      </w:r>
      <w:r w:rsidRPr="00AA327D">
        <w:t xml:space="preserve">use category fertilize at different rates (e.g., hay operations and some other commodities typically fertilize at or below </w:t>
      </w:r>
      <w:r>
        <w:t>rates recommended by the University of Florida–Institute of Food and Agricultural Sciences [UF–</w:t>
      </w:r>
      <w:r w:rsidRPr="00AA327D">
        <w:t>IFAS</w:t>
      </w:r>
      <w:r>
        <w:t>]</w:t>
      </w:r>
      <w:r w:rsidRPr="00AA327D">
        <w:t xml:space="preserve">); therefore, it </w:t>
      </w:r>
      <w:r w:rsidR="00517149">
        <w:t>is</w:t>
      </w:r>
      <w:r w:rsidRPr="00AA327D">
        <w:t xml:space="preserve"> meaningful for </w:t>
      </w:r>
      <w:r>
        <w:t xml:space="preserve">the </w:t>
      </w:r>
      <w:r w:rsidRPr="00AA327D">
        <w:t>purposes of evaluating potential nutrient impacts to know specific land uses.</w:t>
      </w:r>
    </w:p>
    <w:p w:rsidR="00D976F6" w:rsidRDefault="00D976F6" w:rsidP="00D976F6">
      <w:pPr>
        <w:pStyle w:val="BodyText"/>
      </w:pPr>
      <w:r w:rsidRPr="00AA327D">
        <w:t xml:space="preserve">It is also important to understand that even if all targeted agricultural operations are enrolled, not all of the acreage listed as agriculture in </w:t>
      </w:r>
      <w:fldSimple w:instr=" REF Table11 \h  \* MERGEFORMAT ">
        <w:r w:rsidR="00B9325D" w:rsidRPr="00B9325D">
          <w:rPr>
            <w:b/>
          </w:rPr>
          <w:t>Table 11</w:t>
        </w:r>
      </w:fldSimple>
      <w:r w:rsidRPr="00AA327D">
        <w:t xml:space="preserve"> will be included in enrollment figures.  </w:t>
      </w:r>
      <w:r w:rsidRPr="00AA327D" w:rsidDel="003E1936">
        <w:t xml:space="preserve">The NOIs document the estimated total number of acres on which applicable BMPs </w:t>
      </w:r>
      <w:r w:rsidR="00517149">
        <w:t>will be</w:t>
      </w:r>
      <w:r w:rsidRPr="00AA327D" w:rsidDel="003E1936">
        <w:t xml:space="preserve"> implemented, not the entire parcel acreage.</w:t>
      </w:r>
      <w:r w:rsidRPr="00AA327D">
        <w:t xml:space="preserve">  This is because land use data can contain nonproduction acres (</w:t>
      </w:r>
      <w:r>
        <w:t xml:space="preserve">such as </w:t>
      </w:r>
      <w:r w:rsidRPr="00AA327D">
        <w:t xml:space="preserve">buildings, parking lots, </w:t>
      </w:r>
      <w:r>
        <w:t xml:space="preserve">and </w:t>
      </w:r>
      <w:r w:rsidRPr="00AA327D">
        <w:t xml:space="preserve">fallow acres) that </w:t>
      </w:r>
      <w:r w:rsidR="00517149">
        <w:t>are</w:t>
      </w:r>
      <w:r w:rsidRPr="00AA327D">
        <w:t xml:space="preserve"> not counted on the NOIs submitted to FDACS.  There also may be significant amounts of acreage that </w:t>
      </w:r>
      <w:r>
        <w:t>do not need</w:t>
      </w:r>
      <w:r w:rsidRPr="00AA327D">
        <w:t xml:space="preserve"> </w:t>
      </w:r>
      <w:r>
        <w:t>to</w:t>
      </w:r>
      <w:r w:rsidRPr="00AA327D">
        <w:t xml:space="preserve"> </w:t>
      </w:r>
      <w:r>
        <w:t>be enrolled</w:t>
      </w:r>
      <w:r w:rsidRPr="00AA327D">
        <w:t>, such as lands designated as improved pasture that are not actively involved in commercial agriculture (operations conducted as a business).  These areas are often low-density residential uses on large parcels of grassed land, or land that was but is no longer in commercial agricultural production.  This information frequently is impossible to discern in the photo interpretation process use</w:t>
      </w:r>
      <w:r>
        <w:t>d to generate land use data.</w:t>
      </w:r>
    </w:p>
    <w:p w:rsidR="009F6444" w:rsidRDefault="009F6444">
      <w:pPr>
        <w:pStyle w:val="Bodytextreduced"/>
      </w:pPr>
    </w:p>
    <w:p w:rsidR="00B04883" w:rsidRDefault="009F6444">
      <w:pPr>
        <w:jc w:val="left"/>
      </w:pPr>
      <w:r>
        <w:rPr>
          <w:rFonts w:cs="Arial"/>
          <w:noProof/>
          <w:szCs w:val="22"/>
        </w:rPr>
        <w:drawing>
          <wp:anchor distT="0" distB="0" distL="114300" distR="114300" simplePos="0" relativeHeight="251664384" behindDoc="0" locked="0" layoutInCell="1" allowOverlap="1">
            <wp:simplePos x="933450" y="1869743"/>
            <wp:positionH relativeFrom="margin">
              <wp:align>center</wp:align>
            </wp:positionH>
            <wp:positionV relativeFrom="paragraph">
              <wp:posOffset>0</wp:posOffset>
            </wp:positionV>
            <wp:extent cx="6361117" cy="4899547"/>
            <wp:effectExtent l="19050" t="0" r="1583" b="0"/>
            <wp:wrapTopAndBottom/>
            <wp:docPr id="10" name="Picture 4" descr="FIGURE 7.  AGRICULTURAL ACREAGE IN THE SANTA FE RIVER BMAP AREA AS OF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oneh\Documents\mappingrequests\suwanneebasin\maps\SFR_BMAP_07182011_AgLULC.jpg"/>
                    <pic:cNvPicPr>
                      <a:picLocks noChangeAspect="1" noChangeArrowheads="1"/>
                    </pic:cNvPicPr>
                  </pic:nvPicPr>
                  <pic:blipFill>
                    <a:blip r:embed="rId19" cstate="print"/>
                    <a:srcRect/>
                    <a:stretch>
                      <a:fillRect/>
                    </a:stretch>
                  </pic:blipFill>
                  <pic:spPr bwMode="auto">
                    <a:xfrm>
                      <a:off x="0" y="0"/>
                      <a:ext cx="6361117" cy="4899547"/>
                    </a:xfrm>
                    <a:prstGeom prst="rect">
                      <a:avLst/>
                    </a:prstGeom>
                    <a:noFill/>
                    <a:ln w="9525">
                      <a:noFill/>
                      <a:miter lim="800000"/>
                      <a:headEnd/>
                      <a:tailEnd/>
                    </a:ln>
                  </pic:spPr>
                </pic:pic>
              </a:graphicData>
            </a:graphic>
          </wp:anchor>
        </w:drawing>
      </w:r>
    </w:p>
    <w:p w:rsidR="00B56F7E" w:rsidRPr="00AA327D" w:rsidRDefault="00B56F7E" w:rsidP="003C2B45">
      <w:pPr>
        <w:pStyle w:val="Caption"/>
      </w:pPr>
      <w:bookmarkStart w:id="327" w:name="Figure8"/>
      <w:bookmarkStart w:id="328" w:name="_Toc306623205"/>
      <w:proofErr w:type="gramStart"/>
      <w:r w:rsidRPr="00AA327D">
        <w:t>Figure</w:t>
      </w:r>
      <w:r w:rsidR="00861BB6">
        <w:t xml:space="preserve"> 7</w:t>
      </w:r>
      <w:bookmarkEnd w:id="327"/>
      <w:r w:rsidR="003E1979" w:rsidRPr="00AA327D">
        <w:t>.</w:t>
      </w:r>
      <w:proofErr w:type="gramEnd"/>
      <w:r w:rsidR="003E1979" w:rsidRPr="00AA327D">
        <w:t xml:space="preserve">  </w:t>
      </w:r>
      <w:r w:rsidRPr="00AA327D">
        <w:t xml:space="preserve">Agricultural </w:t>
      </w:r>
      <w:r w:rsidR="003E1979">
        <w:t>a</w:t>
      </w:r>
      <w:r w:rsidR="003E1979" w:rsidRPr="00AA327D">
        <w:t xml:space="preserve">creage </w:t>
      </w:r>
      <w:r w:rsidRPr="00AA327D">
        <w:t xml:space="preserve">in the Santa Fe </w:t>
      </w:r>
      <w:r w:rsidR="002532A4">
        <w:t xml:space="preserve">River </w:t>
      </w:r>
      <w:r w:rsidR="00D976F6">
        <w:t>BMAP area as of 2008</w:t>
      </w:r>
      <w:bookmarkEnd w:id="328"/>
      <w:r w:rsidRPr="00AA327D">
        <w:t xml:space="preserve"> </w:t>
      </w:r>
    </w:p>
    <w:p w:rsidR="005A2C30" w:rsidRDefault="005A2C30">
      <w:pPr>
        <w:pStyle w:val="Bodytextreduced"/>
        <w:rPr>
          <w:rFonts w:cs="Arial"/>
          <w:szCs w:val="22"/>
        </w:rPr>
      </w:pPr>
    </w:p>
    <w:p w:rsidR="00B56F7E" w:rsidRPr="00AA327D" w:rsidRDefault="00B56F7E" w:rsidP="00B56F7E">
      <w:pPr>
        <w:jc w:val="left"/>
        <w:rPr>
          <w:rFonts w:cs="Arial"/>
          <w:szCs w:val="22"/>
        </w:rPr>
        <w:sectPr w:rsidR="00B56F7E" w:rsidRPr="00AA327D" w:rsidSect="00791125">
          <w:headerReference w:type="default" r:id="rId20"/>
          <w:footerReference w:type="default" r:id="rId21"/>
          <w:pgSz w:w="12240" w:h="15840" w:code="1"/>
          <w:pgMar w:top="1440" w:right="1440" w:bottom="1440" w:left="1440" w:header="720" w:footer="720" w:gutter="0"/>
          <w:pgNumType w:start="1"/>
          <w:cols w:space="720"/>
          <w:docGrid w:linePitch="360"/>
        </w:sectPr>
      </w:pPr>
    </w:p>
    <w:p w:rsidR="00B56F7E" w:rsidRPr="0009170B" w:rsidRDefault="005F7A56" w:rsidP="003B0CAA">
      <w:pPr>
        <w:pStyle w:val="Tableheading"/>
      </w:pPr>
      <w:bookmarkStart w:id="329" w:name="Table11"/>
      <w:bookmarkStart w:id="330" w:name="_Toc306623226"/>
      <w:proofErr w:type="gramStart"/>
      <w:r>
        <w:t>T</w:t>
      </w:r>
      <w:r w:rsidR="00B56F7E" w:rsidRPr="0009170B">
        <w:t xml:space="preserve">able </w:t>
      </w:r>
      <w:r w:rsidR="0005088D" w:rsidRPr="0009170B">
        <w:t>1</w:t>
      </w:r>
      <w:r>
        <w:t>1</w:t>
      </w:r>
      <w:bookmarkEnd w:id="329"/>
      <w:r w:rsidR="00B56F7E" w:rsidRPr="0009170B">
        <w:t>.</w:t>
      </w:r>
      <w:proofErr w:type="gramEnd"/>
      <w:r w:rsidR="00B56F7E" w:rsidRPr="0009170B">
        <w:t xml:space="preserve">  Agricultural </w:t>
      </w:r>
      <w:r w:rsidR="003E1979" w:rsidRPr="0009170B">
        <w:t xml:space="preserve">acreage </w:t>
      </w:r>
      <w:r w:rsidR="00B56F7E" w:rsidRPr="0009170B">
        <w:t xml:space="preserve">and BMP </w:t>
      </w:r>
      <w:r w:rsidR="003E1979" w:rsidRPr="0009170B">
        <w:t xml:space="preserve">enrollments </w:t>
      </w:r>
      <w:r w:rsidR="00B56F7E" w:rsidRPr="0009170B">
        <w:t xml:space="preserve">for the Santa Fe </w:t>
      </w:r>
      <w:r w:rsidR="0005088D" w:rsidRPr="0009170B">
        <w:t xml:space="preserve">River </w:t>
      </w:r>
      <w:r w:rsidR="00B56F7E" w:rsidRPr="0009170B">
        <w:t xml:space="preserve">BMAP </w:t>
      </w:r>
      <w:r w:rsidR="003E1979" w:rsidRPr="0009170B">
        <w:t xml:space="preserve">area </w:t>
      </w:r>
      <w:r w:rsidR="00B56F7E" w:rsidRPr="0009170B">
        <w:t>as of March 31, 2011</w:t>
      </w:r>
      <w:bookmarkEnd w:id="330"/>
    </w:p>
    <w:p w:rsidR="00B56F7E" w:rsidRPr="00AA327D" w:rsidRDefault="003A18C5" w:rsidP="00B56F7E">
      <w:pPr>
        <w:jc w:val="center"/>
        <w:rPr>
          <w:rFonts w:cs="Arial"/>
          <w:b/>
          <w:smallCaps/>
          <w:szCs w:val="22"/>
        </w:rPr>
        <w:sectPr w:rsidR="00B56F7E" w:rsidRPr="00AA327D" w:rsidSect="00B56F7E">
          <w:footerReference w:type="default" r:id="rId22"/>
          <w:pgSz w:w="15840" w:h="12240" w:orient="landscape" w:code="1"/>
          <w:pgMar w:top="1152" w:right="1152" w:bottom="1440" w:left="1152" w:header="720" w:footer="720" w:gutter="0"/>
          <w:cols w:space="720"/>
          <w:docGrid w:linePitch="360"/>
        </w:sectPr>
      </w:pPr>
      <w:r w:rsidRPr="00AA327D">
        <w:rPr>
          <w:rFonts w:cs="Arial"/>
          <w:b/>
          <w:smallCaps/>
          <w:szCs w:val="22"/>
        </w:rPr>
        <w:object w:dxaOrig="11880" w:dyaOrig="9180">
          <v:shape id="_x0000_i1025" type="#_x0000_t75" alt="TABLE 11.  AGRICULTURAL ACREAGE AND BMP ENROLLMENTS FOR THE SANTA FE RIVER BMAP AREA (AS OF MARCH 31, 2011)" style="width:616.2pt;height:440.35pt" o:ole="">
            <v:imagedata r:id="rId23" o:title="" croptop="3064f" cropbottom="6197f" cropleft="2379f" cropright="2379f"/>
          </v:shape>
          <o:OLEObject Type="Embed" ProgID="AcroExch.Document.7" ShapeID="_x0000_i1025" DrawAspect="Content" ObjectID="_1392183858" r:id="rId24"/>
        </w:object>
      </w:r>
    </w:p>
    <w:p w:rsidR="003E1979" w:rsidRPr="005F7A56" w:rsidRDefault="003E1979" w:rsidP="0005088D">
      <w:pPr>
        <w:pStyle w:val="Heading3"/>
      </w:pPr>
      <w:bookmarkStart w:id="331" w:name="_Toc292799918"/>
      <w:bookmarkStart w:id="332" w:name="_Toc292800007"/>
      <w:r w:rsidRPr="005F7A56">
        <w:t>Addressing Agricultural Nutrient Impacts</w:t>
      </w:r>
      <w:bookmarkEnd w:id="331"/>
      <w:bookmarkEnd w:id="332"/>
    </w:p>
    <w:p w:rsidR="003E1979" w:rsidRPr="00AA327D" w:rsidRDefault="003E1979" w:rsidP="003E1979">
      <w:pPr>
        <w:pStyle w:val="BodyText"/>
      </w:pPr>
      <w:r w:rsidRPr="00AA327D">
        <w:t xml:space="preserve">Nutrient reductions from commercial agricultural land uses will be achieved through the implementation of agricultural BMPs adopted by FDACS.  </w:t>
      </w:r>
      <w:r w:rsidRPr="00AA327D">
        <w:rPr>
          <w:color w:val="000000"/>
        </w:rPr>
        <w:t xml:space="preserve">BMPs relevant to the </w:t>
      </w:r>
      <w:r w:rsidR="00C237D5">
        <w:rPr>
          <w:color w:val="000000"/>
        </w:rPr>
        <w:t>Santa Fe Basin</w:t>
      </w:r>
      <w:r w:rsidRPr="00AA327D">
        <w:rPr>
          <w:color w:val="000000"/>
        </w:rPr>
        <w:t xml:space="preserve"> are those developed by </w:t>
      </w:r>
      <w:r w:rsidR="00656712">
        <w:rPr>
          <w:color w:val="000000"/>
        </w:rPr>
        <w:t xml:space="preserve">FDACS’ </w:t>
      </w:r>
      <w:r w:rsidRPr="00AA327D">
        <w:rPr>
          <w:color w:val="000000"/>
        </w:rPr>
        <w:t xml:space="preserve">Office of Agricultural Water Policy </w:t>
      </w:r>
      <w:r>
        <w:rPr>
          <w:color w:val="000000"/>
        </w:rPr>
        <w:t xml:space="preserve">(OAWP) </w:t>
      </w:r>
      <w:r w:rsidRPr="00AA327D">
        <w:rPr>
          <w:color w:val="000000"/>
        </w:rPr>
        <w:t>(for “traditional” agricultural commodities) and Division of Forestry</w:t>
      </w:r>
      <w:r w:rsidR="009F6444" w:rsidRPr="003C73F9">
        <w:rPr>
          <w:color w:val="000000"/>
        </w:rPr>
        <w:t>,</w:t>
      </w:r>
      <w:r w:rsidR="00DB0D83" w:rsidRPr="003C73F9">
        <w:rPr>
          <w:color w:val="000000"/>
        </w:rPr>
        <w:t xml:space="preserve"> now called the F</w:t>
      </w:r>
      <w:r w:rsidR="00E92C31" w:rsidRPr="003C73F9">
        <w:rPr>
          <w:color w:val="000000"/>
        </w:rPr>
        <w:t>lorida Forest Service</w:t>
      </w:r>
      <w:r w:rsidR="009F6444" w:rsidRPr="003C73F9">
        <w:rPr>
          <w:color w:val="000000"/>
        </w:rPr>
        <w:t>,</w:t>
      </w:r>
      <w:r w:rsidR="00DB0D83">
        <w:rPr>
          <w:color w:val="000000"/>
        </w:rPr>
        <w:t xml:space="preserve"> </w:t>
      </w:r>
      <w:r w:rsidRPr="00AA327D">
        <w:rPr>
          <w:color w:val="000000"/>
        </w:rPr>
        <w:t>(for silviculture operations).  Noncommercial “agricultural-type” activities (e.g., residential vegetable gardens, hobby horse farms) may be addressed through FDEP-adopted BMPs, local government ordinances,</w:t>
      </w:r>
      <w:r>
        <w:rPr>
          <w:color w:val="000000"/>
        </w:rPr>
        <w:t xml:space="preserve"> UF–</w:t>
      </w:r>
      <w:r w:rsidRPr="00AA327D">
        <w:rPr>
          <w:color w:val="000000"/>
        </w:rPr>
        <w:t xml:space="preserve">IFAS Extension programs, or other means. </w:t>
      </w:r>
    </w:p>
    <w:p w:rsidR="003E1979" w:rsidRPr="00AA327D" w:rsidRDefault="003E1979" w:rsidP="003E1979">
      <w:pPr>
        <w:pStyle w:val="BodyText"/>
      </w:pPr>
      <w:r w:rsidRPr="00AA327D">
        <w:t xml:space="preserve">Two key categories of practices included in the BMPs developed by the OAWP are nutrient management and irrigation management.  It is important to address these together in an effort to minimize </w:t>
      </w:r>
      <w:r w:rsidR="00656712">
        <w:t xml:space="preserve">nutrient </w:t>
      </w:r>
      <w:r w:rsidRPr="00AA327D">
        <w:t>loss</w:t>
      </w:r>
      <w:r w:rsidR="00656712">
        <w:t>es</w:t>
      </w:r>
      <w:r w:rsidRPr="00AA327D">
        <w:t xml:space="preserve"> to the environment while maintaining </w:t>
      </w:r>
      <w:r w:rsidR="00656712">
        <w:t xml:space="preserve">crop </w:t>
      </w:r>
      <w:r w:rsidRPr="00AA327D">
        <w:t>yield</w:t>
      </w:r>
      <w:r w:rsidR="00656712">
        <w:t>s</w:t>
      </w:r>
      <w:r w:rsidRPr="00AA327D">
        <w:t xml:space="preserve">.  </w:t>
      </w:r>
      <w:r w:rsidR="00FF57CE">
        <w:t>The</w:t>
      </w:r>
      <w:r w:rsidR="003D4FCA">
        <w:t>y</w:t>
      </w:r>
      <w:r w:rsidR="00FF57CE">
        <w:t xml:space="preserve"> are defined as follows:</w:t>
      </w:r>
    </w:p>
    <w:p w:rsidR="003E1979" w:rsidRPr="00AA327D" w:rsidRDefault="003E1979" w:rsidP="009D1F57">
      <w:pPr>
        <w:pStyle w:val="ListBullet"/>
      </w:pPr>
      <w:r w:rsidRPr="00AA327D">
        <w:t>Nutrient management optimiz</w:t>
      </w:r>
      <w:r w:rsidR="00517149">
        <w:t>es</w:t>
      </w:r>
      <w:r w:rsidRPr="00AA327D">
        <w:t xml:space="preserve"> the amount, timing, and placement of fertilizer, and consider</w:t>
      </w:r>
      <w:r w:rsidR="00656712">
        <w:t>s</w:t>
      </w:r>
      <w:r w:rsidRPr="00AA327D">
        <w:t xml:space="preserve"> the type of fertilizer.  </w:t>
      </w:r>
      <w:r w:rsidR="00BD501D">
        <w:t>Nutrient management BMPs</w:t>
      </w:r>
      <w:r w:rsidR="00BD501D" w:rsidRPr="00AA327D">
        <w:t xml:space="preserve"> </w:t>
      </w:r>
      <w:r w:rsidR="00BD501D">
        <w:t>include t</w:t>
      </w:r>
      <w:r w:rsidRPr="00AA327D">
        <w:t>ools and techniques such as soil and tissue testing, fertigation (fertilizing through irrigation), split fertilizer applications, foliar applications, controlled-release fertilizer, nutrient budgeting, and variable-rate fertilizer application equipment</w:t>
      </w:r>
      <w:r w:rsidR="00BD501D">
        <w:t>.</w:t>
      </w:r>
    </w:p>
    <w:p w:rsidR="003E1979" w:rsidRPr="00AA327D" w:rsidRDefault="003E1979" w:rsidP="009D1F57">
      <w:pPr>
        <w:pStyle w:val="ListBullet"/>
      </w:pPr>
      <w:r w:rsidRPr="00AA327D">
        <w:t xml:space="preserve">Irrigation management focuses on scheduling irrigation events and </w:t>
      </w:r>
      <w:r w:rsidR="00517149">
        <w:t xml:space="preserve">improving </w:t>
      </w:r>
      <w:r w:rsidRPr="00AA327D">
        <w:t xml:space="preserve">the overall efficiency and maintenance of irrigation systems.  These BMPs typically include scheduling based on soil moisture monitoring; </w:t>
      </w:r>
      <w:r w:rsidR="00517149">
        <w:t xml:space="preserve">the </w:t>
      </w:r>
      <w:r w:rsidRPr="00AA327D">
        <w:t xml:space="preserve">consideration of rainfall, temperature, and other climatic conditions; </w:t>
      </w:r>
      <w:r w:rsidR="00465419">
        <w:t xml:space="preserve">the </w:t>
      </w:r>
      <w:r w:rsidRPr="00AA327D">
        <w:t xml:space="preserve">precise placement of water; and conversion to more efficient low-volume systems. </w:t>
      </w:r>
    </w:p>
    <w:p w:rsidR="003E1979" w:rsidRPr="00AA327D" w:rsidRDefault="003E1979" w:rsidP="00FF57CE">
      <w:pPr>
        <w:pStyle w:val="Bodytextreduced"/>
      </w:pPr>
    </w:p>
    <w:p w:rsidR="003E1979" w:rsidRPr="00AA327D" w:rsidRDefault="003E1979" w:rsidP="00FF57CE">
      <w:pPr>
        <w:pStyle w:val="BodyText"/>
      </w:pPr>
      <w:r w:rsidRPr="00AA327D">
        <w:t xml:space="preserve">As previously </w:t>
      </w:r>
      <w:r w:rsidR="00FF57CE">
        <w:t>discussed</w:t>
      </w:r>
      <w:r w:rsidRPr="00AA327D">
        <w:t>, irrigation management is important to water quality.</w:t>
      </w:r>
      <w:r w:rsidRPr="00AA327D">
        <w:rPr>
          <w:spacing w:val="1"/>
        </w:rPr>
        <w:t xml:space="preserve">  </w:t>
      </w:r>
      <w:r w:rsidRPr="00AA327D">
        <w:t>Water is the carrier for nearly all pollutants.  Overirrigating may exceed the soil’s water-holding capacity and lead to runo</w:t>
      </w:r>
      <w:r w:rsidR="00FF57CE">
        <w:t xml:space="preserve">ff or leaching.  </w:t>
      </w:r>
      <w:r w:rsidRPr="00AA327D">
        <w:rPr>
          <w:spacing w:val="6"/>
        </w:rPr>
        <w:t xml:space="preserve">The goal of proper irrigation </w:t>
      </w:r>
      <w:r w:rsidRPr="00AA327D">
        <w:rPr>
          <w:spacing w:val="1"/>
        </w:rPr>
        <w:t>management is to keep both the irrigation water and the fertilizer in the crop root zone.</w:t>
      </w:r>
      <w:r w:rsidRPr="00AA327D">
        <w:t xml:space="preserve">  In several areas of the state, FDACS-funded Mobile Irrigation Labs (MILs) identify and demonstrate irrigation efficiency techniques to growers.  Currently, there is no MIL in the SRWMD region; however, FDACS and the SRWMD are discussing ways to reinstate services.</w:t>
      </w:r>
    </w:p>
    <w:p w:rsidR="003E1979" w:rsidRPr="00AA327D" w:rsidRDefault="003E1979" w:rsidP="00FF57CE">
      <w:pPr>
        <w:pStyle w:val="BodyText"/>
      </w:pPr>
      <w:r w:rsidRPr="00AA327D">
        <w:t>Before FDACS adopts BMPs, FDEP review</w:t>
      </w:r>
      <w:r>
        <w:t>s</w:t>
      </w:r>
      <w:r w:rsidRPr="00AA327D">
        <w:t xml:space="preserve"> the practices to ensure that they will be effective in reducing nutrient impacts.  </w:t>
      </w:r>
      <w:r w:rsidR="003D4FCA">
        <w:t xml:space="preserve">The </w:t>
      </w:r>
      <w:r w:rsidRPr="00AA327D">
        <w:t>OAWP has BMP programs for citrus, container nursery, sod</w:t>
      </w:r>
      <w:r>
        <w:t>,</w:t>
      </w:r>
      <w:r w:rsidRPr="00AA327D">
        <w:t xml:space="preserve"> cow/calf, </w:t>
      </w:r>
      <w:r w:rsidR="005D1274">
        <w:t xml:space="preserve">specialty fruit/nut, </w:t>
      </w:r>
      <w:r w:rsidRPr="00AA327D">
        <w:t xml:space="preserve">and vegetable/row crop operations.  BMPs </w:t>
      </w:r>
      <w:r w:rsidR="00517149">
        <w:t>will</w:t>
      </w:r>
      <w:r w:rsidR="00517149" w:rsidRPr="00AA327D">
        <w:t xml:space="preserve"> </w:t>
      </w:r>
      <w:r w:rsidR="00517149">
        <w:t>soon</w:t>
      </w:r>
      <w:r w:rsidR="00517149" w:rsidRPr="00AA327D">
        <w:t xml:space="preserve"> </w:t>
      </w:r>
      <w:r w:rsidRPr="00AA327D">
        <w:t>be adopted for equine operations.</w:t>
      </w:r>
    </w:p>
    <w:p w:rsidR="003E1979" w:rsidRPr="00AA327D" w:rsidRDefault="003E1979" w:rsidP="003D4FCA">
      <w:pPr>
        <w:pStyle w:val="Heading4"/>
      </w:pPr>
      <w:r w:rsidRPr="00AA327D">
        <w:t>Agricultural Producers’ Responsibilities under the FWRA</w:t>
      </w:r>
    </w:p>
    <w:p w:rsidR="003E1979" w:rsidRPr="00AA327D" w:rsidRDefault="003E1979" w:rsidP="00FF57CE">
      <w:pPr>
        <w:pStyle w:val="BodyText"/>
      </w:pPr>
      <w:r w:rsidRPr="00AA327D">
        <w:rPr>
          <w:color w:val="000000"/>
        </w:rPr>
        <w:t xml:space="preserve">The </w:t>
      </w:r>
      <w:r w:rsidR="00FF57CE">
        <w:rPr>
          <w:color w:val="000000"/>
        </w:rPr>
        <w:t>FWRA</w:t>
      </w:r>
      <w:r w:rsidRPr="00AA327D">
        <w:rPr>
          <w:color w:val="000000"/>
        </w:rPr>
        <w:t xml:space="preserve"> (</w:t>
      </w:r>
      <w:r w:rsidR="00FF57CE">
        <w:rPr>
          <w:color w:val="000000"/>
        </w:rPr>
        <w:t>Paragraph</w:t>
      </w:r>
      <w:r w:rsidRPr="00AA327D">
        <w:t xml:space="preserve"> 403.067</w:t>
      </w:r>
      <w:r w:rsidR="00FF57CE">
        <w:t>[</w:t>
      </w:r>
      <w:r w:rsidRPr="00AA327D">
        <w:t>7</w:t>
      </w:r>
      <w:r w:rsidR="00FF57CE">
        <w:t>][</w:t>
      </w:r>
      <w:r w:rsidRPr="00AA327D">
        <w:t>b</w:t>
      </w:r>
      <w:r w:rsidR="00FF57CE">
        <w:t>]</w:t>
      </w:r>
      <w:r w:rsidRPr="00AA327D">
        <w:t>, F.S.) requires that producers in agricultural areas included in a BMAP demonstrate compliance with a TMDL either by implementing FDACS-adopted BMPs</w:t>
      </w:r>
      <w:r w:rsidR="003D4FCA">
        <w:t>,</w:t>
      </w:r>
      <w:r w:rsidRPr="00AA327D">
        <w:t xml:space="preserve"> or by conducting water quality monitoring prescribed by FDEP or the applicable water management district.  If producers do not do one or the other, they may be subject to enforcement by FDEP or the water management district.  Under the </w:t>
      </w:r>
      <w:r w:rsidR="00FF57CE">
        <w:t>FWRA</w:t>
      </w:r>
      <w:r w:rsidRPr="00AA327D">
        <w:t>, enrollment in and implementation of FDACS-adopted BMPs provides a presumption of compliance with state water quality standards.  In addition, producers may be eligible for cost</w:t>
      </w:r>
      <w:r w:rsidR="00FF57CE">
        <w:t>-</w:t>
      </w:r>
      <w:r w:rsidRPr="00AA327D">
        <w:t xml:space="preserve">share </w:t>
      </w:r>
      <w:r w:rsidR="00FF57CE">
        <w:t xml:space="preserve">funding </w:t>
      </w:r>
      <w:r w:rsidRPr="00AA327D">
        <w:t>from FDACS, the water management district</w:t>
      </w:r>
      <w:r w:rsidR="00517149">
        <w:t>s</w:t>
      </w:r>
      <w:r w:rsidRPr="00AA327D">
        <w:t>, or others.</w:t>
      </w:r>
    </w:p>
    <w:p w:rsidR="003E1979" w:rsidRPr="00AA327D" w:rsidRDefault="003E1979" w:rsidP="00FF57CE">
      <w:pPr>
        <w:pStyle w:val="BodyText"/>
      </w:pPr>
      <w:r w:rsidRPr="00AA327D">
        <w:t xml:space="preserve">There are approximately 200 commercial agricultural operations in the Santa Fe </w:t>
      </w:r>
      <w:r w:rsidR="00FF57CE">
        <w:t xml:space="preserve">River Basin.  </w:t>
      </w:r>
      <w:r w:rsidRPr="00AA327D">
        <w:t xml:space="preserve">As of December 31, 2010, producers in the counties in the basin had submitted 105 NOIs covering about 43,320 acres to </w:t>
      </w:r>
      <w:r w:rsidR="00FF57CE">
        <w:t xml:space="preserve">implement FDACS-adopted BMPs.  </w:t>
      </w:r>
      <w:r w:rsidRPr="00AA327D">
        <w:t xml:space="preserve">This does not equate to 105 producers because a single producer who owns more than one operation or </w:t>
      </w:r>
      <w:r w:rsidR="00FF57CE">
        <w:t xml:space="preserve">who </w:t>
      </w:r>
      <w:r w:rsidRPr="00AA327D">
        <w:t xml:space="preserve">is growing more than one commodity on the operation may need to submit multiple NOIs.  </w:t>
      </w:r>
    </w:p>
    <w:p w:rsidR="003E1979" w:rsidRPr="00AA327D" w:rsidRDefault="0070056E" w:rsidP="0093548C">
      <w:pPr>
        <w:pStyle w:val="BodyText"/>
      </w:pPr>
      <w:fldSimple w:instr=" REF Table11 \h  \* MERGEFORMAT ">
        <w:r w:rsidR="00B9325D" w:rsidRPr="00B9325D">
          <w:rPr>
            <w:b/>
          </w:rPr>
          <w:t>Table 11</w:t>
        </w:r>
      </w:fldSimple>
      <w:r w:rsidR="003E1979" w:rsidRPr="0005088D">
        <w:t xml:space="preserve"> shows the estimated agricultural acreage in the watershed by land use, the current</w:t>
      </w:r>
      <w:r w:rsidR="003E1979" w:rsidRPr="00AA327D">
        <w:t xml:space="preserve"> NOIs submitted, and the associated acres enrolled in related BMP programs.  Although some producers implement water quality monitoring to satisfy permit conditions, none have indicated they will opt to conduct water quality monitoring in place of implementing BMPs for </w:t>
      </w:r>
      <w:r w:rsidR="00517149">
        <w:t xml:space="preserve">the </w:t>
      </w:r>
      <w:r w:rsidR="003E1979" w:rsidRPr="00AA327D">
        <w:t>purposes of the TMDL.</w:t>
      </w:r>
      <w:r w:rsidR="0093548C">
        <w:t xml:space="preserve">  </w:t>
      </w:r>
      <w:fldSimple w:instr=" REF Figure9 \h  \* MERGEFORMAT ">
        <w:r w:rsidR="00B9325D" w:rsidRPr="00B9325D">
          <w:rPr>
            <w:b/>
          </w:rPr>
          <w:t>Figure 8</w:t>
        </w:r>
      </w:fldSimple>
      <w:r w:rsidR="003E1979" w:rsidRPr="00AA327D">
        <w:rPr>
          <w:b/>
        </w:rPr>
        <w:t xml:space="preserve"> </w:t>
      </w:r>
      <w:r w:rsidR="003E1979" w:rsidRPr="00AA327D">
        <w:t xml:space="preserve">shows the location of agricultural lands in the Santa Fe </w:t>
      </w:r>
      <w:r w:rsidR="00FF57CE">
        <w:t xml:space="preserve">River </w:t>
      </w:r>
      <w:r w:rsidR="003E1979" w:rsidRPr="00AA327D">
        <w:t xml:space="preserve">BMAP area, along with the parcels </w:t>
      </w:r>
      <w:r w:rsidR="005A2C30">
        <w:t xml:space="preserve">that have filed NOIs and </w:t>
      </w:r>
      <w:r w:rsidR="003E1979" w:rsidRPr="00AA327D">
        <w:t>enrolled in FDACS</w:t>
      </w:r>
      <w:r w:rsidR="00FF57CE">
        <w:t>’</w:t>
      </w:r>
      <w:r w:rsidR="003E1979" w:rsidRPr="00AA327D">
        <w:t xml:space="preserve"> BMP</w:t>
      </w:r>
      <w:r w:rsidR="00FF57CE">
        <w:t xml:space="preserve"> Program</w:t>
      </w:r>
      <w:r w:rsidR="003E1979" w:rsidRPr="00AA327D">
        <w:t xml:space="preserve"> as of March 31, 2011.  </w:t>
      </w:r>
    </w:p>
    <w:p w:rsidR="009F6444" w:rsidRDefault="009F6444">
      <w:pPr>
        <w:pStyle w:val="Bodytextreduced"/>
      </w:pPr>
      <w:r>
        <w:rPr>
          <w:noProof/>
        </w:rPr>
        <w:drawing>
          <wp:anchor distT="0" distB="0" distL="114300" distR="114300" simplePos="0" relativeHeight="251665408" behindDoc="0" locked="0" layoutInCell="1" allowOverlap="1">
            <wp:simplePos x="0" y="0"/>
            <wp:positionH relativeFrom="margin">
              <wp:align>center</wp:align>
            </wp:positionH>
            <wp:positionV relativeFrom="paragraph">
              <wp:posOffset>212090</wp:posOffset>
            </wp:positionV>
            <wp:extent cx="6299835" cy="4858385"/>
            <wp:effectExtent l="19050" t="0" r="5715" b="0"/>
            <wp:wrapTopAndBottom/>
            <wp:docPr id="8" name="Picture 5" descr="FIGURE 8.  AGRICULTURAL ACREAGE AND BMP ENROLLMENT IN THE SANTA FE RIVER BASIN AS OF MARCH 31,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oneh\Documents\mappingrequests\suwanneebasin\maps\SFR_BMAP_07182011_AgLULC_BMPs.jpg"/>
                    <pic:cNvPicPr>
                      <a:picLocks noChangeAspect="1" noChangeArrowheads="1"/>
                    </pic:cNvPicPr>
                  </pic:nvPicPr>
                  <pic:blipFill>
                    <a:blip r:embed="rId25" cstate="print"/>
                    <a:srcRect/>
                    <a:stretch>
                      <a:fillRect/>
                    </a:stretch>
                  </pic:blipFill>
                  <pic:spPr bwMode="auto">
                    <a:xfrm>
                      <a:off x="0" y="0"/>
                      <a:ext cx="6299835" cy="4858385"/>
                    </a:xfrm>
                    <a:prstGeom prst="rect">
                      <a:avLst/>
                    </a:prstGeom>
                    <a:noFill/>
                    <a:ln w="9525">
                      <a:noFill/>
                      <a:miter lim="800000"/>
                      <a:headEnd/>
                      <a:tailEnd/>
                    </a:ln>
                  </pic:spPr>
                </pic:pic>
              </a:graphicData>
            </a:graphic>
          </wp:anchor>
        </w:drawing>
      </w:r>
    </w:p>
    <w:p w:rsidR="00B56F7E" w:rsidRPr="00AA327D" w:rsidRDefault="00B56F7E" w:rsidP="007B3E3C">
      <w:pPr>
        <w:pStyle w:val="Caption"/>
      </w:pPr>
      <w:bookmarkStart w:id="333" w:name="Figure9"/>
      <w:bookmarkStart w:id="334" w:name="_Toc306623206"/>
      <w:proofErr w:type="gramStart"/>
      <w:r w:rsidRPr="00AA327D">
        <w:t>Figure</w:t>
      </w:r>
      <w:r w:rsidR="00861BB6">
        <w:t xml:space="preserve"> 8</w:t>
      </w:r>
      <w:bookmarkEnd w:id="333"/>
      <w:r w:rsidR="00FF57CE" w:rsidRPr="00AA327D">
        <w:t>.</w:t>
      </w:r>
      <w:proofErr w:type="gramEnd"/>
      <w:r w:rsidR="00FF57CE" w:rsidRPr="00AA327D">
        <w:t xml:space="preserve">  </w:t>
      </w:r>
      <w:r w:rsidRPr="00AA327D">
        <w:t xml:space="preserve">Agricultural </w:t>
      </w:r>
      <w:r w:rsidR="0005088D">
        <w:t>a</w:t>
      </w:r>
      <w:r w:rsidR="0005088D" w:rsidRPr="00AA327D">
        <w:t xml:space="preserve">creage </w:t>
      </w:r>
      <w:r w:rsidRPr="00AA327D">
        <w:t xml:space="preserve">and BMP </w:t>
      </w:r>
      <w:r w:rsidR="0005088D">
        <w:t>e</w:t>
      </w:r>
      <w:r w:rsidR="0005088D" w:rsidRPr="00AA327D">
        <w:t xml:space="preserve">nrollment </w:t>
      </w:r>
      <w:r w:rsidRPr="00AA327D">
        <w:t xml:space="preserve">in the Santa Fe </w:t>
      </w:r>
      <w:r w:rsidR="007B3E3C">
        <w:t xml:space="preserve">River </w:t>
      </w:r>
      <w:r w:rsidRPr="00AA327D">
        <w:t>Basin</w:t>
      </w:r>
      <w:r w:rsidR="007B3E3C">
        <w:t xml:space="preserve"> as of March 31, 2011</w:t>
      </w:r>
      <w:bookmarkEnd w:id="334"/>
      <w:r w:rsidRPr="00AA327D">
        <w:t xml:space="preserve"> </w:t>
      </w:r>
    </w:p>
    <w:p w:rsidR="00B56F7E" w:rsidRPr="00AA327D" w:rsidRDefault="00B56F7E" w:rsidP="003D4FCA">
      <w:pPr>
        <w:pStyle w:val="Heading4"/>
      </w:pPr>
      <w:r w:rsidRPr="00AA327D">
        <w:t xml:space="preserve">Role of </w:t>
      </w:r>
      <w:r w:rsidR="00FF57CE">
        <w:t xml:space="preserve">the </w:t>
      </w:r>
      <w:r w:rsidRPr="00AA327D">
        <w:t>OAWP and the Suwannee River Partnership in Agricultural BMP Implementation</w:t>
      </w:r>
    </w:p>
    <w:p w:rsidR="00B56F7E" w:rsidRPr="00AA327D" w:rsidRDefault="00B56F7E" w:rsidP="008D071A">
      <w:pPr>
        <w:pStyle w:val="BodyText"/>
        <w:rPr>
          <w:highlight w:val="yellow"/>
        </w:rPr>
      </w:pPr>
      <w:r w:rsidRPr="00AA327D">
        <w:t xml:space="preserve">In addition to developing agricultural BMPs, the OAWP helps fund field staff and contractors to assist with enrollment and BMP implementation, primarily through </w:t>
      </w:r>
      <w:r w:rsidR="003D4FCA">
        <w:t xml:space="preserve">the </w:t>
      </w:r>
      <w:r w:rsidRPr="00AA327D">
        <w:t>support of the Suwannee River Partnership</w:t>
      </w:r>
      <w:r w:rsidR="00FF57CE">
        <w:t xml:space="preserve"> (SRP)</w:t>
      </w:r>
      <w:r w:rsidRPr="00AA327D">
        <w:t xml:space="preserve">, described below.  As funds are available, </w:t>
      </w:r>
      <w:r w:rsidR="00FF57CE">
        <w:t xml:space="preserve">the </w:t>
      </w:r>
      <w:r w:rsidRPr="00AA327D">
        <w:t xml:space="preserve">OAWP helps provide </w:t>
      </w:r>
      <w:r w:rsidR="003D4FCA" w:rsidRPr="00AA327D">
        <w:t>cost</w:t>
      </w:r>
      <w:r w:rsidR="003D4FCA">
        <w:t>-</w:t>
      </w:r>
      <w:r w:rsidRPr="00AA327D">
        <w:t xml:space="preserve">share </w:t>
      </w:r>
      <w:r w:rsidR="003D4FCA">
        <w:t xml:space="preserve">funding </w:t>
      </w:r>
      <w:r w:rsidRPr="00AA327D">
        <w:t xml:space="preserve">for BMP implementation.  </w:t>
      </w:r>
      <w:r w:rsidR="00CD6257">
        <w:t xml:space="preserve">The </w:t>
      </w:r>
      <w:r w:rsidR="00476EAF">
        <w:t>SRWMD</w:t>
      </w:r>
      <w:r w:rsidR="00CD6257">
        <w:t xml:space="preserve"> has been a</w:t>
      </w:r>
      <w:r w:rsidR="00476EAF">
        <w:t>n invaluable</w:t>
      </w:r>
      <w:r w:rsidR="00CD6257">
        <w:t xml:space="preserve"> partner in providing cost share for and technical input into BMP implementation</w:t>
      </w:r>
      <w:r w:rsidR="00476EAF">
        <w:t xml:space="preserve">.  The </w:t>
      </w:r>
      <w:r w:rsidR="00517149">
        <w:t xml:space="preserve">SRWMD </w:t>
      </w:r>
      <w:r w:rsidR="00CD6257">
        <w:t xml:space="preserve">has </w:t>
      </w:r>
      <w:r w:rsidR="00476EAF">
        <w:t>been able</w:t>
      </w:r>
      <w:r w:rsidR="00CD6257">
        <w:t xml:space="preserve"> to maintain BMP funding in years when state-level funding has been lacking. </w:t>
      </w:r>
      <w:r w:rsidR="0093548C">
        <w:t xml:space="preserve"> </w:t>
      </w:r>
      <w:r w:rsidR="00CD6257">
        <w:t>The OAWP</w:t>
      </w:r>
      <w:r w:rsidRPr="00AA327D">
        <w:t xml:space="preserve"> also maintains a database to record the submitted NOIs to implement BMPs, the BMPs to be implemented, and the amount of agricultural acreage covered by the NOIs.  </w:t>
      </w:r>
    </w:p>
    <w:p w:rsidR="00B56F7E" w:rsidRDefault="00B56F7E" w:rsidP="008D071A">
      <w:pPr>
        <w:pStyle w:val="BodyText"/>
      </w:pPr>
      <w:r w:rsidRPr="00AA327D">
        <w:t>The SRP is a group of federal, state, and local agencies</w:t>
      </w:r>
      <w:r w:rsidR="00517149">
        <w:t>;</w:t>
      </w:r>
      <w:r w:rsidR="00517149" w:rsidRPr="00AA327D">
        <w:t xml:space="preserve"> </w:t>
      </w:r>
      <w:r w:rsidRPr="00AA327D">
        <w:t>state associations</w:t>
      </w:r>
      <w:r w:rsidR="00517149">
        <w:t>;</w:t>
      </w:r>
      <w:r w:rsidR="00517149" w:rsidRPr="00AA327D">
        <w:t xml:space="preserve"> </w:t>
      </w:r>
      <w:r w:rsidRPr="00AA327D">
        <w:t>private businesses</w:t>
      </w:r>
      <w:r w:rsidR="00517149">
        <w:t>;</w:t>
      </w:r>
      <w:r w:rsidR="00517149" w:rsidRPr="00AA327D">
        <w:t xml:space="preserve"> </w:t>
      </w:r>
      <w:r w:rsidRPr="00AA327D">
        <w:t xml:space="preserve">and other organizations that have come together to improve water quality and conserve water in the Suwannee and surrounding watersheds within the SRWMD.  The mission of the SRP is </w:t>
      </w:r>
      <w:r w:rsidR="002532A4">
        <w:t>“</w:t>
      </w:r>
      <w:r w:rsidRPr="00AA327D">
        <w:rPr>
          <w:i/>
        </w:rPr>
        <w:t>to provide researched-based solutions that protect and conserve the water resources within the SRWMD by emphasizing the implementation of voluntary or incentive-based programs</w:t>
      </w:r>
      <w:r w:rsidRPr="00AA327D">
        <w:t>.</w:t>
      </w:r>
      <w:r w:rsidR="002532A4">
        <w:t>”</w:t>
      </w:r>
      <w:r w:rsidRPr="00AA327D">
        <w:t xml:space="preserve">  The SRP initially was established to reduce nutrient loading in the </w:t>
      </w:r>
      <w:r w:rsidR="003D4FCA">
        <w:t>m</w:t>
      </w:r>
      <w:r w:rsidR="003D4FCA" w:rsidRPr="00AA327D">
        <w:t xml:space="preserve">iddle </w:t>
      </w:r>
      <w:r w:rsidRPr="00AA327D">
        <w:t xml:space="preserve">Suwannee River Basin.  Over the last decade or so </w:t>
      </w:r>
      <w:r w:rsidR="003D4FCA">
        <w:t>it</w:t>
      </w:r>
      <w:r w:rsidRPr="00AA327D">
        <w:t xml:space="preserve"> has expanded to cover the entire SRWMD.</w:t>
      </w:r>
    </w:p>
    <w:p w:rsidR="00A540D6" w:rsidRDefault="00517149" w:rsidP="00A540D6">
      <w:pPr>
        <w:autoSpaceDE w:val="0"/>
        <w:autoSpaceDN w:val="0"/>
        <w:adjustRightInd w:val="0"/>
        <w:jc w:val="left"/>
        <w:rPr>
          <w:rFonts w:cs="Arial"/>
          <w:szCs w:val="22"/>
        </w:rPr>
      </w:pPr>
      <w:r>
        <w:rPr>
          <w:rFonts w:cs="Arial"/>
          <w:szCs w:val="22"/>
        </w:rPr>
        <w:t>T</w:t>
      </w:r>
      <w:r w:rsidR="00A540D6" w:rsidRPr="00A540D6">
        <w:rPr>
          <w:rFonts w:cs="Arial"/>
          <w:szCs w:val="22"/>
        </w:rPr>
        <w:t xml:space="preserve">he Suwannee River/Santa Fe </w:t>
      </w:r>
      <w:r>
        <w:rPr>
          <w:rFonts w:cs="Arial"/>
          <w:szCs w:val="22"/>
        </w:rPr>
        <w:t xml:space="preserve">River </w:t>
      </w:r>
      <w:r w:rsidR="00A540D6" w:rsidRPr="00A540D6">
        <w:rPr>
          <w:rFonts w:cs="Arial"/>
          <w:szCs w:val="22"/>
        </w:rPr>
        <w:t>TMDL document (</w:t>
      </w:r>
      <w:r w:rsidR="0093548C">
        <w:t xml:space="preserve">Hallas and Magley </w:t>
      </w:r>
      <w:r>
        <w:rPr>
          <w:rFonts w:cs="Arial"/>
          <w:szCs w:val="22"/>
        </w:rPr>
        <w:t>20</w:t>
      </w:r>
      <w:r w:rsidR="00A540D6" w:rsidRPr="00A540D6">
        <w:rPr>
          <w:rFonts w:cs="Arial"/>
          <w:szCs w:val="22"/>
        </w:rPr>
        <w:t xml:space="preserve">08) states: </w:t>
      </w:r>
      <w:r w:rsidR="00A540D6">
        <w:rPr>
          <w:rFonts w:cs="Arial"/>
          <w:szCs w:val="22"/>
        </w:rPr>
        <w:t xml:space="preserve"> </w:t>
      </w:r>
      <w:r w:rsidR="00E92C31" w:rsidRPr="00E92C31">
        <w:rPr>
          <w:rFonts w:cs="Arial" w:hint="eastAsia"/>
          <w:i/>
          <w:szCs w:val="22"/>
        </w:rPr>
        <w:t>“</w:t>
      </w:r>
      <w:r w:rsidR="00E92C31" w:rsidRPr="00E92C31">
        <w:rPr>
          <w:rFonts w:cs="Arial"/>
          <w:i/>
          <w:szCs w:val="22"/>
        </w:rPr>
        <w:t xml:space="preserve">A unique advantage in these basins is the existence of the Suwannee River Partnership, a proven organization that has proactively addressed water quality issues over the past 10 years with advances in pollution reduction, scientific understanding, and community awareness. </w:t>
      </w:r>
      <w:r>
        <w:rPr>
          <w:rFonts w:cs="Arial"/>
          <w:i/>
          <w:szCs w:val="22"/>
        </w:rPr>
        <w:t xml:space="preserve"> </w:t>
      </w:r>
      <w:r w:rsidR="00E92C31" w:rsidRPr="00E92C31">
        <w:rPr>
          <w:rFonts w:cs="Arial"/>
          <w:i/>
          <w:szCs w:val="22"/>
        </w:rPr>
        <w:t xml:space="preserve">The Department maintains that this Partnership is on the right path and should continue moving in that direction after the establishment of this TMDL. </w:t>
      </w:r>
      <w:r>
        <w:rPr>
          <w:rFonts w:cs="Arial"/>
          <w:i/>
          <w:szCs w:val="22"/>
        </w:rPr>
        <w:t xml:space="preserve"> </w:t>
      </w:r>
      <w:r w:rsidR="00E92C31" w:rsidRPr="00E92C31">
        <w:rPr>
          <w:rFonts w:cs="Arial"/>
          <w:i/>
          <w:szCs w:val="22"/>
        </w:rPr>
        <w:t>The Partnership will play a significant role (in) the Basin Management Action Plan process.</w:t>
      </w:r>
      <w:r w:rsidR="00E92C31" w:rsidRPr="00E92C31">
        <w:rPr>
          <w:rFonts w:cs="Arial" w:hint="eastAsia"/>
          <w:i/>
          <w:szCs w:val="22"/>
        </w:rPr>
        <w:t>”</w:t>
      </w:r>
    </w:p>
    <w:p w:rsidR="00A540D6" w:rsidRPr="00A540D6" w:rsidRDefault="00A540D6" w:rsidP="00A540D6">
      <w:pPr>
        <w:autoSpaceDE w:val="0"/>
        <w:autoSpaceDN w:val="0"/>
        <w:adjustRightInd w:val="0"/>
        <w:jc w:val="left"/>
        <w:rPr>
          <w:rFonts w:cs="Arial"/>
          <w:szCs w:val="22"/>
        </w:rPr>
      </w:pPr>
    </w:p>
    <w:p w:rsidR="00B56F7E" w:rsidRPr="00AA327D" w:rsidRDefault="00B56F7E" w:rsidP="008D071A">
      <w:pPr>
        <w:pStyle w:val="BodyText"/>
      </w:pPr>
      <w:r w:rsidRPr="00AA327D">
        <w:t>FDACS, SRWMD, and FDEP collectively fund three SRP staff serv</w:t>
      </w:r>
      <w:r w:rsidR="00AF4B5C">
        <w:t>ing</w:t>
      </w:r>
      <w:r w:rsidRPr="00AA327D">
        <w:t xml:space="preserve"> the entire water management district.  FDACS and SRWMD also fund three technicians </w:t>
      </w:r>
      <w:r w:rsidR="00DD2452" w:rsidRPr="00AA327D">
        <w:t>districtwide</w:t>
      </w:r>
      <w:r w:rsidRPr="00AA327D">
        <w:t xml:space="preserve">.  One technician works primarily in the </w:t>
      </w:r>
      <w:r w:rsidR="00C237D5">
        <w:t>Santa Fe Basin</w:t>
      </w:r>
      <w:r w:rsidRPr="00AA327D">
        <w:t xml:space="preserve"> and is headquartered in the Gilchrist Soil and Water Conservation District.  Priority activities for the SRP include</w:t>
      </w:r>
      <w:r w:rsidR="00791125">
        <w:t xml:space="preserve"> the following</w:t>
      </w:r>
      <w:r w:rsidRPr="00AA327D">
        <w:t>:</w:t>
      </w:r>
    </w:p>
    <w:p w:rsidR="00B56F7E" w:rsidRPr="00AA327D" w:rsidRDefault="00B56F7E" w:rsidP="009D1F57">
      <w:pPr>
        <w:pStyle w:val="ListBullet"/>
      </w:pPr>
      <w:r w:rsidRPr="00AA327D">
        <w:t>One-on-one assistance to farmers to enroll in and implement FDACS BMPs.</w:t>
      </w:r>
    </w:p>
    <w:p w:rsidR="00B56F7E" w:rsidRPr="00AA327D" w:rsidRDefault="00B56F7E" w:rsidP="009D1F57">
      <w:pPr>
        <w:pStyle w:val="ListBullet"/>
      </w:pPr>
      <w:r w:rsidRPr="00AA327D">
        <w:t>Educational workshops, field days, information</w:t>
      </w:r>
      <w:r w:rsidR="0054356E">
        <w:t>al</w:t>
      </w:r>
      <w:r w:rsidRPr="00AA327D">
        <w:t xml:space="preserve"> materials, and other means of promoting the understanding and implementation of BMPs.</w:t>
      </w:r>
    </w:p>
    <w:p w:rsidR="00B56F7E" w:rsidRPr="00AA327D" w:rsidRDefault="00B56F7E" w:rsidP="009D1F57">
      <w:pPr>
        <w:pStyle w:val="ListBullet"/>
      </w:pPr>
      <w:r w:rsidRPr="00AA327D">
        <w:t xml:space="preserve">BMP </w:t>
      </w:r>
      <w:r w:rsidR="00FF57CE">
        <w:t>i</w:t>
      </w:r>
      <w:r w:rsidR="00FF57CE" w:rsidRPr="00AA327D">
        <w:t xml:space="preserve">mplementation </w:t>
      </w:r>
      <w:r w:rsidR="00FF57CE">
        <w:t>a</w:t>
      </w:r>
      <w:r w:rsidR="00FF57CE" w:rsidRPr="00AA327D">
        <w:t xml:space="preserve">ssurance </w:t>
      </w:r>
      <w:r w:rsidRPr="00AA327D">
        <w:t>through site visits and mail</w:t>
      </w:r>
      <w:r w:rsidR="00FF57CE">
        <w:t>ed</w:t>
      </w:r>
      <w:r w:rsidRPr="00AA327D">
        <w:t xml:space="preserve"> surveys to gauge grower participation and evaluate program strengths and weaknesses.  </w:t>
      </w:r>
    </w:p>
    <w:p w:rsidR="00B56F7E" w:rsidRPr="00AA327D" w:rsidRDefault="00B56F7E" w:rsidP="009D1F57">
      <w:pPr>
        <w:pStyle w:val="ListBullet"/>
      </w:pPr>
      <w:r w:rsidRPr="00AA327D">
        <w:t>Cost</w:t>
      </w:r>
      <w:r w:rsidR="00FF57CE">
        <w:t>-</w:t>
      </w:r>
      <w:r w:rsidRPr="00AA327D">
        <w:t xml:space="preserve">share </w:t>
      </w:r>
      <w:r w:rsidR="00FF57CE">
        <w:t xml:space="preserve">funds </w:t>
      </w:r>
      <w:r w:rsidRPr="00AA327D">
        <w:t xml:space="preserve">to agricultural producers to help purchase crop tools they can use to manage fertilizer and irrigation.  Crop tools include soil moisture probes, automated weather station systems, Global Positioning System </w:t>
      </w:r>
      <w:r w:rsidR="00FF57CE">
        <w:t xml:space="preserve">(GPS) </w:t>
      </w:r>
      <w:r w:rsidRPr="00AA327D">
        <w:t xml:space="preserve">guidance units, and fertilizer application equipment.  SRP staff work with farmers to evaluate how well these tools are being used, identify areas that need improvement, and identify new technology that may be used.  </w:t>
      </w:r>
    </w:p>
    <w:p w:rsidR="00B56F7E" w:rsidRPr="00AA327D" w:rsidRDefault="00B56F7E" w:rsidP="009D1F57">
      <w:pPr>
        <w:pStyle w:val="ListBullet"/>
      </w:pPr>
      <w:r w:rsidRPr="00AA327D">
        <w:t xml:space="preserve">Progressive Farms </w:t>
      </w:r>
      <w:r w:rsidR="00FF57CE">
        <w:t>is</w:t>
      </w:r>
      <w:r w:rsidRPr="00AA327D">
        <w:t xml:space="preserve"> an ongoing demonstration project involving about </w:t>
      </w:r>
      <w:r w:rsidR="00FF57CE">
        <w:t>20</w:t>
      </w:r>
      <w:r w:rsidR="00FF57CE" w:rsidRPr="00AA327D">
        <w:t xml:space="preserve"> </w:t>
      </w:r>
      <w:r w:rsidRPr="00AA327D">
        <w:t xml:space="preserve">farms </w:t>
      </w:r>
      <w:r w:rsidR="00DD2452" w:rsidRPr="00AA327D">
        <w:t>districtwide</w:t>
      </w:r>
      <w:r w:rsidRPr="00AA327D">
        <w:t xml:space="preserve">.  </w:t>
      </w:r>
      <w:r w:rsidR="00FF57CE">
        <w:t>UF–</w:t>
      </w:r>
      <w:r w:rsidRPr="00AA327D">
        <w:t xml:space="preserve">IFAS staff work with these producers to install new techniques and technologies and evaluate their success, and to share their experiences with other farmers in the region, </w:t>
      </w:r>
      <w:r w:rsidR="00FF57CE">
        <w:t>thus</w:t>
      </w:r>
      <w:r w:rsidR="00FF57CE" w:rsidRPr="00AA327D">
        <w:t xml:space="preserve"> </w:t>
      </w:r>
      <w:r w:rsidRPr="00AA327D">
        <w:t>expanding the use of BMPs and BMP tools.</w:t>
      </w:r>
    </w:p>
    <w:p w:rsidR="009F6444" w:rsidRDefault="009F6444">
      <w:pPr>
        <w:pStyle w:val="Bodytextreduced"/>
      </w:pPr>
    </w:p>
    <w:p w:rsidR="00B56F7E" w:rsidRPr="00AA327D" w:rsidRDefault="00B56F7E" w:rsidP="008D071A">
      <w:pPr>
        <w:pStyle w:val="BodyText"/>
      </w:pPr>
      <w:r w:rsidRPr="00AA327D">
        <w:t xml:space="preserve">The SRP has </w:t>
      </w:r>
      <w:r w:rsidR="00FF57CE">
        <w:t>succeeded</w:t>
      </w:r>
      <w:r w:rsidRPr="00AA327D">
        <w:t xml:space="preserve"> in obtaining a high level of participation by the agricultur</w:t>
      </w:r>
      <w:r w:rsidR="00FF57CE">
        <w:t>al</w:t>
      </w:r>
      <w:r w:rsidRPr="00AA327D">
        <w:t xml:space="preserve"> industry.  Approximately 70% of crop farms, 90% of dairies, and 99% of poultry farms districtwide are implementing practices that help protect and save water.  Not all of these operations have NOIs because FDACS has not had a rule-adopted program for dairies or poultry.  However, FDACS adopted a Conservation Plan rule in 2010 that will allow these and other specified operations to enroll formally in FDACS</w:t>
      </w:r>
      <w:r w:rsidR="00953C60">
        <w:t>’</w:t>
      </w:r>
      <w:r w:rsidRPr="00AA327D">
        <w:t xml:space="preserve"> BMP</w:t>
      </w:r>
      <w:r w:rsidR="00FF57CE">
        <w:t xml:space="preserve"> Program</w:t>
      </w:r>
      <w:r w:rsidRPr="00AA327D">
        <w:t xml:space="preserve"> if they have or develop conservation plans that meet the rule criteria.  </w:t>
      </w:r>
    </w:p>
    <w:p w:rsidR="00B56F7E" w:rsidRPr="00AA327D" w:rsidRDefault="00B56F7E" w:rsidP="0054356E">
      <w:pPr>
        <w:pStyle w:val="Heading4"/>
      </w:pPr>
      <w:r w:rsidRPr="00AA327D">
        <w:t>BMP Enrollment and Follow-Up Activities</w:t>
      </w:r>
    </w:p>
    <w:p w:rsidR="00B56F7E" w:rsidRPr="0054356E" w:rsidRDefault="00B56F7E" w:rsidP="0054356E">
      <w:pPr>
        <w:rPr>
          <w:b/>
        </w:rPr>
      </w:pPr>
      <w:r w:rsidRPr="0054356E">
        <w:rPr>
          <w:b/>
        </w:rPr>
        <w:t>Enrollment in OAWP BMP Programs</w:t>
      </w:r>
    </w:p>
    <w:p w:rsidR="0054356E" w:rsidRPr="00AA327D" w:rsidRDefault="00B56F7E" w:rsidP="008D071A">
      <w:pPr>
        <w:pStyle w:val="BodyText"/>
      </w:pPr>
      <w:r w:rsidRPr="00AA327D">
        <w:t xml:space="preserve">Agricultural producers can enroll in BMP programs by submitting a NOI to implement BMPs.  The BMP </w:t>
      </w:r>
      <w:r w:rsidR="00476EAF">
        <w:t xml:space="preserve">rules, </w:t>
      </w:r>
      <w:r w:rsidRPr="00AA327D">
        <w:t>manuals</w:t>
      </w:r>
      <w:r w:rsidR="00476EAF">
        <w:t>,</w:t>
      </w:r>
      <w:r w:rsidRPr="00AA327D">
        <w:t xml:space="preserve"> and NOIs </w:t>
      </w:r>
      <w:r w:rsidR="0054356E">
        <w:t>are available on</w:t>
      </w:r>
      <w:r w:rsidRPr="00AA327D">
        <w:t xml:space="preserve"> the OAWP website (</w:t>
      </w:r>
      <w:r w:rsidR="00287DB8">
        <w:t xml:space="preserve">available:  </w:t>
      </w:r>
      <w:hyperlink r:id="rId26" w:history="1">
        <w:r w:rsidRPr="00AA327D">
          <w:rPr>
            <w:rStyle w:val="Hyperlink"/>
            <w:rFonts w:cs="Arial"/>
            <w:szCs w:val="22"/>
          </w:rPr>
          <w:t>http://www.floridaagwaterpolicy.com</w:t>
        </w:r>
      </w:hyperlink>
      <w:r w:rsidRPr="00AA327D">
        <w:t xml:space="preserve">), or from SRP field staff.  SRP staff and a </w:t>
      </w:r>
      <w:r w:rsidR="0054356E">
        <w:t>S</w:t>
      </w:r>
      <w:r w:rsidR="0054356E" w:rsidRPr="00AA327D">
        <w:t xml:space="preserve">oil </w:t>
      </w:r>
      <w:r w:rsidRPr="00AA327D">
        <w:t xml:space="preserve">and </w:t>
      </w:r>
      <w:r w:rsidR="0054356E">
        <w:t>W</w:t>
      </w:r>
      <w:r w:rsidR="0054356E" w:rsidRPr="00AA327D">
        <w:t xml:space="preserve">ater </w:t>
      </w:r>
      <w:r w:rsidR="0054356E">
        <w:t>C</w:t>
      </w:r>
      <w:r w:rsidR="0054356E" w:rsidRPr="00AA327D">
        <w:t xml:space="preserve">onservation </w:t>
      </w:r>
      <w:r w:rsidR="0054356E">
        <w:t>D</w:t>
      </w:r>
      <w:r w:rsidR="0054356E" w:rsidRPr="00AA327D">
        <w:t xml:space="preserve">istrict </w:t>
      </w:r>
      <w:r w:rsidRPr="00AA327D">
        <w:t xml:space="preserve">technician are available to provide enrollment assistance to producers in the Santa Fe </w:t>
      </w:r>
      <w:r w:rsidR="00FF57CE">
        <w:t xml:space="preserve">River </w:t>
      </w:r>
      <w:r w:rsidRPr="00AA327D">
        <w:t>Basin.  The assisted enrollment process involves an on-site assessment of potential ways to improve nutrient and irrigation management, sedimentation and erosion control, and other water resource</w:t>
      </w:r>
      <w:r w:rsidR="00FF57CE">
        <w:t>–</w:t>
      </w:r>
      <w:r w:rsidRPr="00AA327D">
        <w:t>related management actions.</w:t>
      </w:r>
    </w:p>
    <w:p w:rsidR="00B56F7E" w:rsidRPr="00AA327D" w:rsidRDefault="00B56F7E" w:rsidP="0054356E">
      <w:pPr>
        <w:pStyle w:val="Bodytextreduced"/>
      </w:pPr>
    </w:p>
    <w:p w:rsidR="00B56F7E" w:rsidRPr="0054356E" w:rsidRDefault="00B56F7E" w:rsidP="0054356E">
      <w:pPr>
        <w:rPr>
          <w:b/>
        </w:rPr>
      </w:pPr>
      <w:r w:rsidRPr="0054356E">
        <w:rPr>
          <w:b/>
        </w:rPr>
        <w:t>BMP Implementation Assurance</w:t>
      </w:r>
    </w:p>
    <w:p w:rsidR="00B56F7E" w:rsidRPr="00AA327D" w:rsidRDefault="00B56F7E" w:rsidP="008D071A">
      <w:pPr>
        <w:pStyle w:val="BodyText"/>
      </w:pPr>
      <w:r w:rsidRPr="00AA327D">
        <w:t xml:space="preserve">Approximately every five years, on a rotating basis by program, </w:t>
      </w:r>
      <w:r w:rsidR="00FF57CE">
        <w:t xml:space="preserve">the </w:t>
      </w:r>
      <w:r w:rsidRPr="00AA327D">
        <w:t xml:space="preserve">OAWP mails written surveys to producers with active FDACS NOIs, to evaluate BMP implementation and update information on ownership, land use, acreage, etc.  Producers in the </w:t>
      </w:r>
      <w:r w:rsidR="00C237D5">
        <w:t>Santa Fe Basin</w:t>
      </w:r>
      <w:r w:rsidRPr="00AA327D">
        <w:t xml:space="preserve"> are included in these surveys.  </w:t>
      </w:r>
    </w:p>
    <w:p w:rsidR="00B56F7E" w:rsidRPr="00AA327D" w:rsidRDefault="00B56F7E" w:rsidP="008D071A">
      <w:pPr>
        <w:pStyle w:val="BodyText"/>
      </w:pPr>
      <w:r w:rsidRPr="00AA327D">
        <w:rPr>
          <w:bCs/>
        </w:rPr>
        <w:t>In addition, SRP staff and technicians visit agricultural operations that receive cost-share funds, to ensure that they are keeping fertilization and irrigation records, which is a cost-share requirement.  On a more routine basis, SRP staff, with the help of F</w:t>
      </w:r>
      <w:r w:rsidRPr="00AA327D">
        <w:t>DACS</w:t>
      </w:r>
      <w:r w:rsidR="0054356E">
        <w:t>’</w:t>
      </w:r>
      <w:r w:rsidRPr="00AA327D">
        <w:t xml:space="preserve"> Dairy and Animal Industry </w:t>
      </w:r>
      <w:r w:rsidR="00FF57CE">
        <w:t>D</w:t>
      </w:r>
      <w:r w:rsidR="00FF57CE" w:rsidRPr="00AA327D">
        <w:t>ivisions</w:t>
      </w:r>
      <w:r w:rsidR="00FF57CE">
        <w:t>,</w:t>
      </w:r>
      <w:r w:rsidR="00FF57CE" w:rsidRPr="00AA327D">
        <w:t xml:space="preserve"> </w:t>
      </w:r>
      <w:r w:rsidRPr="00AA327D">
        <w:t xml:space="preserve">have been visiting dairy and poultry operations every one to two years to ensure that BMPs are being maintained.  </w:t>
      </w:r>
      <w:r w:rsidRPr="00AA327D">
        <w:rPr>
          <w:bCs/>
        </w:rPr>
        <w:t xml:space="preserve">The inspectors fill out evaluation forms and assign a rating of </w:t>
      </w:r>
      <w:r w:rsidRPr="00AA327D">
        <w:rPr>
          <w:bCs/>
          <w:i/>
        </w:rPr>
        <w:t>Satisfactory</w:t>
      </w:r>
      <w:r w:rsidRPr="00AA327D">
        <w:rPr>
          <w:bCs/>
        </w:rPr>
        <w:t xml:space="preserve">, </w:t>
      </w:r>
      <w:r w:rsidRPr="00AA327D">
        <w:rPr>
          <w:bCs/>
          <w:i/>
        </w:rPr>
        <w:t>Conditional</w:t>
      </w:r>
      <w:r w:rsidRPr="00AA327D">
        <w:rPr>
          <w:bCs/>
        </w:rPr>
        <w:t xml:space="preserve">, or </w:t>
      </w:r>
      <w:r w:rsidRPr="00AA327D">
        <w:rPr>
          <w:bCs/>
          <w:i/>
        </w:rPr>
        <w:t>Unsatisfactory</w:t>
      </w:r>
      <w:r w:rsidRPr="00AA327D">
        <w:rPr>
          <w:bCs/>
        </w:rPr>
        <w:t xml:space="preserve">.  </w:t>
      </w:r>
      <w:r w:rsidRPr="00AA327D">
        <w:t>For a</w:t>
      </w:r>
      <w:r w:rsidRPr="00AA327D">
        <w:rPr>
          <w:bCs/>
          <w:i/>
        </w:rPr>
        <w:t xml:space="preserve"> Conditional</w:t>
      </w:r>
      <w:r w:rsidRPr="00AA327D">
        <w:rPr>
          <w:bCs/>
        </w:rPr>
        <w:t xml:space="preserve"> or </w:t>
      </w:r>
      <w:r w:rsidRPr="00AA327D">
        <w:rPr>
          <w:bCs/>
          <w:i/>
        </w:rPr>
        <w:t xml:space="preserve">Unsatisfactory </w:t>
      </w:r>
      <w:r w:rsidRPr="00AA327D">
        <w:rPr>
          <w:bCs/>
        </w:rPr>
        <w:t>rating</w:t>
      </w:r>
      <w:r w:rsidR="00FF57CE">
        <w:rPr>
          <w:bCs/>
        </w:rPr>
        <w:t>,</w:t>
      </w:r>
      <w:r w:rsidRPr="00AA327D">
        <w:rPr>
          <w:bCs/>
        </w:rPr>
        <w:t xml:space="preserve"> o</w:t>
      </w:r>
      <w:r w:rsidRPr="00AA327D">
        <w:t xml:space="preserve">ne or more follow-up visits are scheduled, allowing a reasonable period for identified issues to be addressed. </w:t>
      </w:r>
      <w:r w:rsidR="00791125">
        <w:t xml:space="preserve"> </w:t>
      </w:r>
      <w:r w:rsidRPr="00AA327D">
        <w:t xml:space="preserve">The </w:t>
      </w:r>
      <w:r w:rsidR="00791125">
        <w:t xml:space="preserve">following </w:t>
      </w:r>
      <w:r w:rsidRPr="00AA327D">
        <w:t>BMPs</w:t>
      </w:r>
      <w:r w:rsidR="00791125">
        <w:t xml:space="preserve"> are</w:t>
      </w:r>
      <w:r w:rsidRPr="00AA327D">
        <w:t xml:space="preserve"> commonly reviewed during dairy and poultry site inspections: </w:t>
      </w:r>
    </w:p>
    <w:p w:rsidR="00B56F7E" w:rsidRPr="00AA327D" w:rsidRDefault="00B56F7E" w:rsidP="0054356E">
      <w:pPr>
        <w:pStyle w:val="NormalWeb"/>
        <w:tabs>
          <w:tab w:val="left" w:pos="360"/>
        </w:tabs>
        <w:spacing w:before="0" w:after="120"/>
        <w:ind w:firstLine="720"/>
        <w:jc w:val="left"/>
        <w:rPr>
          <w:rFonts w:cs="Arial"/>
          <w:b/>
          <w:szCs w:val="22"/>
        </w:rPr>
      </w:pPr>
      <w:r w:rsidRPr="00AA327D">
        <w:rPr>
          <w:rFonts w:cs="Arial"/>
          <w:b/>
          <w:szCs w:val="22"/>
        </w:rPr>
        <w:t xml:space="preserve">Structural </w:t>
      </w:r>
    </w:p>
    <w:p w:rsidR="00B56F7E" w:rsidRPr="00AA327D" w:rsidRDefault="00B56F7E" w:rsidP="009D1F57">
      <w:pPr>
        <w:pStyle w:val="ListBullet"/>
      </w:pPr>
      <w:r w:rsidRPr="00AA327D">
        <w:t xml:space="preserve">Dairy </w:t>
      </w:r>
    </w:p>
    <w:p w:rsidR="00B56F7E" w:rsidRPr="00AA327D" w:rsidRDefault="00B56F7E" w:rsidP="0054356E">
      <w:pPr>
        <w:pStyle w:val="Listsubbullet"/>
        <w:ind w:firstLine="250"/>
      </w:pPr>
      <w:r w:rsidRPr="00AA327D">
        <w:t>Barns or structures that collect manure</w:t>
      </w:r>
    </w:p>
    <w:p w:rsidR="00B56F7E" w:rsidRPr="00AA327D" w:rsidRDefault="00B56F7E" w:rsidP="0054356E">
      <w:pPr>
        <w:pStyle w:val="Listsubbullet"/>
        <w:ind w:firstLine="250"/>
      </w:pPr>
      <w:r w:rsidRPr="00AA327D">
        <w:t>Pipes or structures that transport manure</w:t>
      </w:r>
    </w:p>
    <w:p w:rsidR="00B56F7E" w:rsidRPr="00AA327D" w:rsidRDefault="00B56F7E" w:rsidP="0054356E">
      <w:pPr>
        <w:pStyle w:val="Listsubbullet"/>
        <w:ind w:firstLine="250"/>
      </w:pPr>
      <w:r w:rsidRPr="00AA327D">
        <w:t>Manure storage facilities</w:t>
      </w:r>
    </w:p>
    <w:p w:rsidR="00B56F7E" w:rsidRPr="00AA327D" w:rsidRDefault="00B56F7E" w:rsidP="0054356E">
      <w:pPr>
        <w:pStyle w:val="Listsubbullet"/>
        <w:ind w:firstLine="250"/>
      </w:pPr>
      <w:r w:rsidRPr="00AA327D">
        <w:t>Irrigation systems and other mechanisms for applying manure to crops</w:t>
      </w:r>
    </w:p>
    <w:p w:rsidR="00B56F7E" w:rsidRPr="00AA327D" w:rsidRDefault="00B56F7E" w:rsidP="009D1F57">
      <w:pPr>
        <w:pStyle w:val="ListBullet"/>
      </w:pPr>
      <w:r w:rsidRPr="00AA327D">
        <w:t>Poultry</w:t>
      </w:r>
    </w:p>
    <w:p w:rsidR="00B56F7E" w:rsidRPr="00AA327D" w:rsidRDefault="00B56F7E" w:rsidP="0054356E">
      <w:pPr>
        <w:pStyle w:val="Listsubbullet"/>
        <w:ind w:firstLine="250"/>
      </w:pPr>
      <w:r w:rsidRPr="00AA327D">
        <w:t xml:space="preserve">Litter </w:t>
      </w:r>
      <w:r w:rsidR="00FF57CE">
        <w:t>s</w:t>
      </w:r>
      <w:r w:rsidR="00FF57CE" w:rsidRPr="00AA327D">
        <w:t xml:space="preserve">torage </w:t>
      </w:r>
      <w:r w:rsidR="00FF57CE">
        <w:t>b</w:t>
      </w:r>
      <w:r w:rsidR="00FF57CE" w:rsidRPr="00AA327D">
        <w:t>arns</w:t>
      </w:r>
    </w:p>
    <w:p w:rsidR="00B56F7E" w:rsidRPr="00AA327D" w:rsidRDefault="00B56F7E" w:rsidP="0054356E">
      <w:pPr>
        <w:pStyle w:val="Listsubbullet"/>
        <w:ind w:firstLine="250"/>
      </w:pPr>
      <w:r w:rsidRPr="00AA327D">
        <w:t xml:space="preserve">Dead </w:t>
      </w:r>
      <w:r w:rsidR="00FF57CE">
        <w:t>b</w:t>
      </w:r>
      <w:r w:rsidR="00FF57CE" w:rsidRPr="00AA327D">
        <w:t xml:space="preserve">ird </w:t>
      </w:r>
      <w:r w:rsidR="00FF57CE">
        <w:t>c</w:t>
      </w:r>
      <w:r w:rsidR="00FF57CE" w:rsidRPr="00AA327D">
        <w:t>omposters</w:t>
      </w:r>
    </w:p>
    <w:p w:rsidR="00B56F7E" w:rsidRPr="00AA327D" w:rsidRDefault="00B56F7E" w:rsidP="0054356E">
      <w:pPr>
        <w:pStyle w:val="Listsubbullet"/>
        <w:ind w:firstLine="250"/>
      </w:pPr>
      <w:r w:rsidRPr="00AA327D">
        <w:t xml:space="preserve">Litter </w:t>
      </w:r>
      <w:r w:rsidR="00FF57CE">
        <w:t>a</w:t>
      </w:r>
      <w:r w:rsidR="00FF57CE" w:rsidRPr="00AA327D">
        <w:t xml:space="preserve">pplication </w:t>
      </w:r>
      <w:r w:rsidR="00FF57CE">
        <w:t>e</w:t>
      </w:r>
      <w:r w:rsidR="00FF57CE" w:rsidRPr="00AA327D">
        <w:t>quipment</w:t>
      </w:r>
    </w:p>
    <w:p w:rsidR="003B0CAA" w:rsidRPr="003B0CAA" w:rsidRDefault="003B0CAA" w:rsidP="003B0CAA">
      <w:pPr>
        <w:pStyle w:val="Bodytextreduced"/>
      </w:pPr>
    </w:p>
    <w:p w:rsidR="00B56F7E" w:rsidRPr="00B3446F" w:rsidRDefault="00B56F7E" w:rsidP="0054356E">
      <w:pPr>
        <w:pStyle w:val="NormalWeb"/>
        <w:spacing w:before="0" w:after="120"/>
        <w:ind w:left="360" w:firstLine="360"/>
        <w:rPr>
          <w:rFonts w:cs="Arial"/>
          <w:b/>
          <w:szCs w:val="22"/>
        </w:rPr>
      </w:pPr>
      <w:r w:rsidRPr="00B3446F">
        <w:rPr>
          <w:rFonts w:cs="Arial"/>
          <w:b/>
          <w:szCs w:val="22"/>
        </w:rPr>
        <w:t xml:space="preserve">Management </w:t>
      </w:r>
      <w:r w:rsidR="00E92C31" w:rsidRPr="00E92C31">
        <w:rPr>
          <w:rFonts w:cs="Arial"/>
          <w:b/>
          <w:szCs w:val="22"/>
        </w:rPr>
        <w:t>(Dairy and Poultry)</w:t>
      </w:r>
    </w:p>
    <w:p w:rsidR="00B56F7E" w:rsidRPr="00AA327D" w:rsidRDefault="00B56F7E" w:rsidP="009D1F57">
      <w:pPr>
        <w:pStyle w:val="ListBullet"/>
      </w:pPr>
      <w:r w:rsidRPr="00AA327D">
        <w:t>Proper operation and management of structures</w:t>
      </w:r>
    </w:p>
    <w:p w:rsidR="00B56F7E" w:rsidRPr="00AA327D" w:rsidRDefault="00B56F7E" w:rsidP="009D1F57">
      <w:pPr>
        <w:pStyle w:val="ListBullet"/>
      </w:pPr>
      <w:r w:rsidRPr="00AA327D">
        <w:t>Manure/nutrient application rates</w:t>
      </w:r>
      <w:r w:rsidRPr="00AA327D">
        <w:tab/>
      </w:r>
    </w:p>
    <w:p w:rsidR="00B56F7E" w:rsidRPr="00AA327D" w:rsidRDefault="00B56F7E" w:rsidP="009D1F57">
      <w:pPr>
        <w:pStyle w:val="ListBullet"/>
      </w:pPr>
      <w:r w:rsidRPr="00AA327D">
        <w:t xml:space="preserve">Soil and manure testing </w:t>
      </w:r>
    </w:p>
    <w:p w:rsidR="00B56F7E" w:rsidRPr="00AA327D" w:rsidRDefault="00B56F7E" w:rsidP="009D1F57">
      <w:pPr>
        <w:pStyle w:val="ListBullet"/>
      </w:pPr>
      <w:r w:rsidRPr="00AA327D">
        <w:t>Record keeping</w:t>
      </w:r>
    </w:p>
    <w:p w:rsidR="009F6444" w:rsidRDefault="009F6444">
      <w:pPr>
        <w:pStyle w:val="Bodytextreduced"/>
      </w:pPr>
    </w:p>
    <w:p w:rsidR="00B56F7E" w:rsidRDefault="00B56F7E" w:rsidP="005F7977">
      <w:pPr>
        <w:pStyle w:val="BodyText"/>
      </w:pPr>
      <w:r w:rsidRPr="00AA327D">
        <w:t xml:space="preserve">SRP </w:t>
      </w:r>
      <w:proofErr w:type="gramStart"/>
      <w:r w:rsidRPr="00AA327D">
        <w:t>staff have</w:t>
      </w:r>
      <w:proofErr w:type="gramEnd"/>
      <w:r w:rsidRPr="00AA327D">
        <w:t xml:space="preserve"> expanded their site visits to vegetable/agronomic crop farms, and are developing a site visit form specific to those operations.  With the anticipated increase in enrollees and the resulting workload, staff will visit operations in the basin that are under an FDACS NOI on approximately a five-year cycle to ensure that BMPs are being implemented.  SRP staff will also provide technical assistance as needed and follow up on identified areas/operations of particular concern.  </w:t>
      </w:r>
      <w:r w:rsidR="00287DB8">
        <w:t>Additional i</w:t>
      </w:r>
      <w:r w:rsidRPr="00AA327D">
        <w:t xml:space="preserve">nformation about the results of </w:t>
      </w:r>
      <w:r w:rsidR="0054356E">
        <w:t>i</w:t>
      </w:r>
      <w:r w:rsidR="0054356E" w:rsidRPr="00AA327D">
        <w:t xml:space="preserve">mplementation </w:t>
      </w:r>
      <w:r w:rsidR="0054356E">
        <w:t>a</w:t>
      </w:r>
      <w:r w:rsidR="0054356E" w:rsidRPr="00AA327D">
        <w:t xml:space="preserve">ssurance </w:t>
      </w:r>
      <w:r w:rsidRPr="00AA327D">
        <w:t xml:space="preserve">activities </w:t>
      </w:r>
      <w:r w:rsidR="005F7977">
        <w:t>is available</w:t>
      </w:r>
      <w:r w:rsidRPr="00AA327D">
        <w:t xml:space="preserve"> at: </w:t>
      </w:r>
      <w:hyperlink r:id="rId27" w:history="1">
        <w:r w:rsidR="00287DB8" w:rsidRPr="003C54C6">
          <w:rPr>
            <w:rStyle w:val="Hyperlink"/>
            <w:rFonts w:cs="Arial"/>
            <w:szCs w:val="22"/>
          </w:rPr>
          <w:t>http://www.floridaagwaterpolicy.com/</w:t>
        </w:r>
        <w:r w:rsidR="00287DB8" w:rsidRPr="003C54C6">
          <w:rPr>
            <w:rStyle w:val="Hyperlink"/>
            <w:rFonts w:cs="Arial"/>
            <w:szCs w:val="22"/>
          </w:rPr>
          <w:br/>
          <w:t>ImplementationAssurance.html</w:t>
        </w:r>
      </w:hyperlink>
      <w:r w:rsidR="00791125">
        <w:t>.</w:t>
      </w:r>
    </w:p>
    <w:p w:rsidR="008C6F86" w:rsidRPr="00AE4615" w:rsidRDefault="008C6F86" w:rsidP="008C6F86">
      <w:pPr>
        <w:pStyle w:val="Heading4"/>
      </w:pPr>
      <w:r w:rsidRPr="00AE4615">
        <w:t>Silviculture BMPs</w:t>
      </w:r>
    </w:p>
    <w:p w:rsidR="009F6444" w:rsidRDefault="008C6F86">
      <w:pPr>
        <w:pStyle w:val="BodyText"/>
      </w:pPr>
      <w:r w:rsidRPr="00AE4615">
        <w:t>Silviculture BMPs were developed in the mid-1970s.  Without BMPs forestry activities can deliver sediment and nutrients to adjacent water resources at levels that may adversely affect aquatic ecosystems chemically, physically</w:t>
      </w:r>
      <w:r w:rsidR="00B3446F">
        <w:t>,</w:t>
      </w:r>
      <w:r w:rsidRPr="00AE4615">
        <w:t xml:space="preserve"> and biologically.  However, Florida silviculture BMPs have been shown to be effective in protecting water quality and aquatic habitat by minimizing or eliminating the delivery of forestry-related sediment</w:t>
      </w:r>
      <w:r w:rsidR="00B3446F">
        <w:t>s</w:t>
      </w:r>
      <w:r w:rsidRPr="00AE4615">
        <w:t xml:space="preserve">, nutrients, </w:t>
      </w:r>
      <w:r w:rsidR="00B3446F">
        <w:t>and other contaminants</w:t>
      </w:r>
      <w:r w:rsidRPr="00AE4615">
        <w:t>, and by maintaining or improving both in-stream and riparian habitats.  BMP effectiveness research conducted in Florida reported no evidence of sediment delivery or other impacts to the aquatic ecosystem following intensive silviculture operations on a variety of sites and under varying site conditions (Vowell 2001; Vowell and Frydenborg 2004).</w:t>
      </w:r>
    </w:p>
    <w:p w:rsidR="009F6444" w:rsidRDefault="008C6F86">
      <w:pPr>
        <w:pStyle w:val="BodyText"/>
      </w:pPr>
      <w:r w:rsidRPr="00AE4615">
        <w:t xml:space="preserve">The Florida Forest Service </w:t>
      </w:r>
      <w:r w:rsidR="00B3446F">
        <w:t xml:space="preserve">(FFS) </w:t>
      </w:r>
      <w:r w:rsidRPr="00AE4615">
        <w:t xml:space="preserve">(formerly the </w:t>
      </w:r>
      <w:r w:rsidRPr="00DB0D83">
        <w:t>Division of Forestry)</w:t>
      </w:r>
      <w:r w:rsidRPr="00AE4615">
        <w:t xml:space="preserve"> continues to promote Forestry Rule 5I-6, F.A.C., with private and public landowners in the state.  Compliance with the rule involves submitting a N</w:t>
      </w:r>
      <w:r w:rsidR="00B3446F">
        <w:t>OI</w:t>
      </w:r>
      <w:r w:rsidRPr="00AE4615">
        <w:t xml:space="preserve"> to the FFS</w:t>
      </w:r>
      <w:r w:rsidR="00B3446F">
        <w:t xml:space="preserve"> committing</w:t>
      </w:r>
      <w:r w:rsidRPr="00AE4615">
        <w:t xml:space="preserve"> to follow BMPs during all forestry operations.  To date, over 5.4 million acres of private and public land have been enrolled in the program.</w:t>
      </w:r>
      <w:r w:rsidR="002D41C8">
        <w:t xml:space="preserve">  FFS monitors landowners’ compliance with BMPs through the following activities: </w:t>
      </w:r>
    </w:p>
    <w:p w:rsidR="008C6F86" w:rsidRPr="00AE4615" w:rsidRDefault="008C6F86" w:rsidP="009D1F57">
      <w:pPr>
        <w:pStyle w:val="ListBullet"/>
      </w:pPr>
      <w:r w:rsidRPr="00AE4615">
        <w:t>Silviculture BMP compliance has been monitored statewide since 1981.</w:t>
      </w:r>
      <w:r w:rsidR="002D41C8">
        <w:t xml:space="preserve"> </w:t>
      </w:r>
      <w:r w:rsidRPr="00AE4615">
        <w:t>FFS conducts BMP evaluations on state forests in Florida where forest management activity involves the implementation of BMPs.  These evaluations continue to be an important aspect of the FFS mission in protecting and managing Florida</w:t>
      </w:r>
      <w:r w:rsidRPr="00AE4615">
        <w:rPr>
          <w:rFonts w:hint="eastAsia"/>
        </w:rPr>
        <w:t>’</w:t>
      </w:r>
      <w:r w:rsidRPr="00AE4615">
        <w:t xml:space="preserve">s forest resources through a stewardship ethic.  Thirty state forests were evaluated during </w:t>
      </w:r>
      <w:r w:rsidR="002D41C8">
        <w:t>Fiscal Year (</w:t>
      </w:r>
      <w:r w:rsidRPr="00AE4615">
        <w:t>FY</w:t>
      </w:r>
      <w:r w:rsidR="002D41C8">
        <w:t xml:space="preserve">) </w:t>
      </w:r>
      <w:r w:rsidRPr="00AE4615">
        <w:t>2009</w:t>
      </w:r>
      <w:r w:rsidR="002D41C8">
        <w:t>–</w:t>
      </w:r>
      <w:r w:rsidRPr="00AE4615">
        <w:t>10</w:t>
      </w:r>
      <w:r w:rsidR="002D41C8">
        <w:t>,</w:t>
      </w:r>
      <w:r w:rsidRPr="00AE4615">
        <w:t xml:space="preserve"> with an overall BMP compliance </w:t>
      </w:r>
      <w:r w:rsidR="00B3446F">
        <w:t xml:space="preserve">rate </w:t>
      </w:r>
      <w:r w:rsidRPr="00AE4615">
        <w:t xml:space="preserve">of 97% for all identified </w:t>
      </w:r>
      <w:r w:rsidR="00B3446F">
        <w:t>s</w:t>
      </w:r>
      <w:r w:rsidR="00B3446F" w:rsidRPr="00AE4615">
        <w:t xml:space="preserve">ilviculture </w:t>
      </w:r>
      <w:r w:rsidRPr="00AE4615">
        <w:t>activities.</w:t>
      </w:r>
    </w:p>
    <w:p w:rsidR="008C6F86" w:rsidRPr="003B1A42" w:rsidRDefault="008C6F86" w:rsidP="009D1F57">
      <w:pPr>
        <w:pStyle w:val="ListBullet"/>
      </w:pPr>
      <w:r w:rsidRPr="00AE4615">
        <w:t>FFS also conducts BMP follow-up in the form of Voluntary Courtesy Checks targeting specific areas (such as TMDL watersheds)</w:t>
      </w:r>
      <w:r w:rsidR="002D41C8">
        <w:t>; these checks</w:t>
      </w:r>
      <w:r w:rsidR="002D41C8" w:rsidRPr="00AE4615">
        <w:t xml:space="preserve"> </w:t>
      </w:r>
      <w:r w:rsidRPr="00AE4615">
        <w:t xml:space="preserve">are made available to loggers, landowners, and contractors in an effort to enhance </w:t>
      </w:r>
      <w:r w:rsidR="002D41C8">
        <w:t xml:space="preserve">FFS’s </w:t>
      </w:r>
      <w:r w:rsidRPr="00AE4615">
        <w:t>outreach for BMP training.  For 2010, 22 Courtesy Checks were performed</w:t>
      </w:r>
      <w:r w:rsidR="002D41C8">
        <w:t>,</w:t>
      </w:r>
      <w:r w:rsidRPr="00AE4615">
        <w:t xml:space="preserve"> with an overall compliance </w:t>
      </w:r>
      <w:r w:rsidR="00B3446F">
        <w:t xml:space="preserve">rate </w:t>
      </w:r>
      <w:r w:rsidRPr="00AE4615">
        <w:t>of 98%.</w:t>
      </w:r>
    </w:p>
    <w:p w:rsidR="009F6444" w:rsidRDefault="009F6444">
      <w:pPr>
        <w:pStyle w:val="Bodytextreduced"/>
      </w:pPr>
    </w:p>
    <w:p w:rsidR="00B56F7E" w:rsidRPr="00AA327D" w:rsidRDefault="00B56F7E" w:rsidP="0054356E">
      <w:pPr>
        <w:pStyle w:val="Heading4"/>
      </w:pPr>
      <w:r w:rsidRPr="00AA327D">
        <w:t>Beyond BMPs</w:t>
      </w:r>
    </w:p>
    <w:p w:rsidR="00B56F7E" w:rsidRPr="00932815" w:rsidRDefault="00B56F7E" w:rsidP="00932815">
      <w:pPr>
        <w:pStyle w:val="BodyText"/>
      </w:pPr>
      <w:r w:rsidRPr="00932815">
        <w:t>The F</w:t>
      </w:r>
      <w:r w:rsidR="00FF57CE" w:rsidRPr="00932815">
        <w:t>WRA</w:t>
      </w:r>
      <w:r w:rsidRPr="00932815">
        <w:t xml:space="preserve"> requires that, where water quality problems are demonstrated despite the</w:t>
      </w:r>
      <w:r w:rsidRPr="00AA327D">
        <w:t xml:space="preserve"> </w:t>
      </w:r>
      <w:r w:rsidRPr="00932815">
        <w:t>appropriate implementation, operation, and maintenance of adopted agricultural BMPs, FDACS must re-evaluate the practices in consultation with FDEP and modify them if necessary.  Continuing water quality problems will be detected through the BMAP monitoring component and other FDEP and water management district monitoring activities.</w:t>
      </w:r>
    </w:p>
    <w:p w:rsidR="00B56F7E" w:rsidRPr="00AA327D" w:rsidRDefault="00B56F7E" w:rsidP="008D071A">
      <w:pPr>
        <w:pStyle w:val="BodyText"/>
      </w:pPr>
      <w:r w:rsidRPr="00AA327D">
        <w:t xml:space="preserve">If agricultural acreage corrections and BMP implementation do not fully account for </w:t>
      </w:r>
      <w:r w:rsidR="0054356E">
        <w:t xml:space="preserve">reductions in </w:t>
      </w:r>
      <w:r w:rsidRPr="00AA327D">
        <w:t>estimated agricultural loadings, it may be necessary to implement cost-assisted field- and/or regional-level treatment options that remove nutrients from farm discharges.  As needed, FDACS will work with local, regional, state, and federal partners to explore opportunities and funding sources to develop and implement effective treatment projects.</w:t>
      </w:r>
    </w:p>
    <w:p w:rsidR="00B56F7E" w:rsidRPr="00AA327D" w:rsidRDefault="00B56F7E" w:rsidP="0054356E">
      <w:pPr>
        <w:pStyle w:val="Heading3"/>
        <w:rPr>
          <w:szCs w:val="22"/>
        </w:rPr>
      </w:pPr>
      <w:r w:rsidRPr="00AA327D">
        <w:rPr>
          <w:szCs w:val="22"/>
        </w:rPr>
        <w:t xml:space="preserve">Ongoing and Future Actions in the </w:t>
      </w:r>
      <w:proofErr w:type="gramStart"/>
      <w:r w:rsidR="00C237D5">
        <w:rPr>
          <w:szCs w:val="22"/>
        </w:rPr>
        <w:t>Santa Fe</w:t>
      </w:r>
      <w:proofErr w:type="gramEnd"/>
      <w:r w:rsidR="00C237D5">
        <w:rPr>
          <w:szCs w:val="22"/>
        </w:rPr>
        <w:t xml:space="preserve"> Basin</w:t>
      </w:r>
    </w:p>
    <w:p w:rsidR="00B56F7E" w:rsidRPr="0054356E" w:rsidRDefault="00B56F7E" w:rsidP="0054356E">
      <w:pPr>
        <w:pStyle w:val="Heading4"/>
      </w:pPr>
      <w:r w:rsidRPr="0054356E">
        <w:t>Ongoing Activities</w:t>
      </w:r>
    </w:p>
    <w:p w:rsidR="00B56F7E" w:rsidRPr="00AA327D" w:rsidRDefault="00B56F7E" w:rsidP="008D071A">
      <w:pPr>
        <w:pStyle w:val="BodyText"/>
      </w:pPr>
      <w:r w:rsidRPr="00AA327D">
        <w:t>S</w:t>
      </w:r>
      <w:r w:rsidR="00FF57CE">
        <w:t>RP</w:t>
      </w:r>
      <w:r w:rsidRPr="00AA327D">
        <w:t xml:space="preserve"> </w:t>
      </w:r>
      <w:proofErr w:type="gramStart"/>
      <w:r w:rsidRPr="00AA327D">
        <w:t>staff are</w:t>
      </w:r>
      <w:proofErr w:type="gramEnd"/>
      <w:r w:rsidRPr="00AA327D">
        <w:t xml:space="preserve"> working closely with farmers in the </w:t>
      </w:r>
      <w:r w:rsidR="00C237D5">
        <w:t>Santa Fe Basin</w:t>
      </w:r>
      <w:r w:rsidRPr="00AA327D">
        <w:t xml:space="preserve"> and other areas within the S</w:t>
      </w:r>
      <w:r w:rsidR="00FF57CE">
        <w:t>RWMD</w:t>
      </w:r>
      <w:r w:rsidRPr="00AA327D">
        <w:t xml:space="preserve"> to enroll in and implement BMPs.  These activities, which will be ongoing, are </w:t>
      </w:r>
      <w:r w:rsidR="00FF57CE">
        <w:t>as follows</w:t>
      </w:r>
      <w:r w:rsidRPr="00AA327D">
        <w:t>:</w:t>
      </w:r>
    </w:p>
    <w:p w:rsidR="00B56F7E" w:rsidRPr="0054356E" w:rsidRDefault="00B56F7E" w:rsidP="009D1F57">
      <w:pPr>
        <w:pStyle w:val="ListBullet"/>
      </w:pPr>
      <w:r w:rsidRPr="0054356E">
        <w:t>Enroll commercial agricultural acres in the appropriate FDACS BMP programs.</w:t>
      </w:r>
    </w:p>
    <w:p w:rsidR="00B56F7E" w:rsidRPr="00AA327D" w:rsidRDefault="00B56F7E" w:rsidP="009D1F57">
      <w:pPr>
        <w:pStyle w:val="ListBullet"/>
      </w:pPr>
      <w:r w:rsidRPr="00AA327D">
        <w:t>Provide technical assistance to producers in understanding and implementing BMPs.</w:t>
      </w:r>
    </w:p>
    <w:p w:rsidR="00B56F7E" w:rsidRPr="00DE3A2E" w:rsidRDefault="00B56F7E" w:rsidP="009D1F57">
      <w:pPr>
        <w:pStyle w:val="ListBullet"/>
      </w:pPr>
      <w:r w:rsidRPr="00AA327D">
        <w:t>Deliver BMP cost</w:t>
      </w:r>
      <w:r w:rsidR="0029449B">
        <w:t>-</w:t>
      </w:r>
      <w:r w:rsidRPr="00AA327D">
        <w:t>share</w:t>
      </w:r>
      <w:r w:rsidR="0029449B">
        <w:t xml:space="preserve"> funds</w:t>
      </w:r>
      <w:r w:rsidRPr="00AA327D">
        <w:t>, as available</w:t>
      </w:r>
      <w:r w:rsidRPr="00DE3A2E">
        <w:t xml:space="preserve">. </w:t>
      </w:r>
      <w:r w:rsidR="00784960" w:rsidRPr="00784960">
        <w:t>The amount of cost-</w:t>
      </w:r>
      <w:proofErr w:type="gramStart"/>
      <w:r w:rsidR="00784960" w:rsidRPr="00784960">
        <w:t>share  that</w:t>
      </w:r>
      <w:proofErr w:type="gramEnd"/>
      <w:r w:rsidR="00784960" w:rsidRPr="00784960">
        <w:t xml:space="preserve"> has been provided for BMPs and BMP crop tools within the </w:t>
      </w:r>
      <w:r w:rsidR="00C237D5">
        <w:t>Santa Fe Basin</w:t>
      </w:r>
      <w:r w:rsidR="00784960" w:rsidRPr="00784960">
        <w:t xml:space="preserve"> </w:t>
      </w:r>
      <w:r w:rsidR="001D1D4B">
        <w:t xml:space="preserve">by the SRWMD and FDACS </w:t>
      </w:r>
      <w:r w:rsidR="00784960" w:rsidRPr="00784960">
        <w:t>is</w:t>
      </w:r>
      <w:r w:rsidR="00DE3A2E">
        <w:t xml:space="preserve"> approximately $825,00</w:t>
      </w:r>
      <w:r w:rsidR="001D1D4B">
        <w:t xml:space="preserve">0. </w:t>
      </w:r>
      <w:r w:rsidR="002D41C8">
        <w:t xml:space="preserve"> </w:t>
      </w:r>
      <w:r w:rsidR="00476EAF">
        <w:t>C</w:t>
      </w:r>
      <w:r w:rsidR="001D1D4B">
        <w:t>ontributions by NRCS have far exceeded that amount.  FDACS and the SRWMD continue to work together with NRCS to provide funding, as available</w:t>
      </w:r>
      <w:r w:rsidR="00476EAF">
        <w:t>.  FDACS and SRP staff</w:t>
      </w:r>
      <w:r w:rsidR="001D1D4B">
        <w:t xml:space="preserve"> are </w:t>
      </w:r>
      <w:r w:rsidR="00476EAF">
        <w:t>l</w:t>
      </w:r>
      <w:r w:rsidR="001D1D4B">
        <w:t>ooking to other source</w:t>
      </w:r>
      <w:r w:rsidR="00476EAF">
        <w:t>s, such as federal grant</w:t>
      </w:r>
      <w:r w:rsidR="001D1D4B">
        <w:t>s</w:t>
      </w:r>
      <w:r w:rsidR="00476EAF">
        <w:t>,</w:t>
      </w:r>
      <w:r w:rsidR="001D1D4B">
        <w:t xml:space="preserve"> to supplement reduced revenues.</w:t>
      </w:r>
    </w:p>
    <w:p w:rsidR="00B56F7E" w:rsidRPr="00AA327D" w:rsidRDefault="00B56F7E" w:rsidP="009D1F57">
      <w:pPr>
        <w:pStyle w:val="ListBullet"/>
      </w:pPr>
      <w:r w:rsidRPr="00DE3A2E">
        <w:t xml:space="preserve">As funding is available, continue the Progressive Farms </w:t>
      </w:r>
      <w:r w:rsidR="00FF57CE" w:rsidRPr="00DE3A2E">
        <w:t>P</w:t>
      </w:r>
      <w:r w:rsidRPr="00DE3A2E">
        <w:t>rogram</w:t>
      </w:r>
      <w:r w:rsidRPr="00AA327D">
        <w:t xml:space="preserve"> to conduct on-farm demonstration</w:t>
      </w:r>
      <w:r w:rsidR="0011486F">
        <w:t>s</w:t>
      </w:r>
      <w:r w:rsidRPr="00AA327D">
        <w:t xml:space="preserve"> of key BMPs and communicate the benefit of BMP implementation to other area farmers.</w:t>
      </w:r>
    </w:p>
    <w:p w:rsidR="00B56F7E" w:rsidRPr="00AA327D" w:rsidRDefault="00B56F7E" w:rsidP="009D1F57">
      <w:pPr>
        <w:pStyle w:val="ListBullet"/>
      </w:pPr>
      <w:r w:rsidRPr="00AA327D">
        <w:t xml:space="preserve">Work with </w:t>
      </w:r>
      <w:r w:rsidR="0011486F">
        <w:t>UF–</w:t>
      </w:r>
      <w:r w:rsidRPr="00AA327D">
        <w:t>IFAS and others to conduct workshops and field days to discuss and demonstrate BMPs.</w:t>
      </w:r>
    </w:p>
    <w:p w:rsidR="00B56F7E" w:rsidRPr="00AA327D" w:rsidRDefault="00B56F7E" w:rsidP="009D1F57">
      <w:pPr>
        <w:pStyle w:val="ListBullet"/>
      </w:pPr>
      <w:r w:rsidRPr="00AA327D">
        <w:t xml:space="preserve">Continue to recognize farms that implement BMPs through the CARES </w:t>
      </w:r>
      <w:r w:rsidR="0029449B">
        <w:t>P</w:t>
      </w:r>
      <w:r w:rsidR="0029449B" w:rsidRPr="00AA327D">
        <w:t>rogram</w:t>
      </w:r>
      <w:r w:rsidRPr="00AA327D">
        <w:t>.</w:t>
      </w:r>
    </w:p>
    <w:p w:rsidR="0054356E" w:rsidRDefault="00B56F7E" w:rsidP="009D1F57">
      <w:pPr>
        <w:pStyle w:val="ListBullet"/>
      </w:pPr>
      <w:r w:rsidRPr="00AA327D">
        <w:t>Continue BMP follow-up site visits (</w:t>
      </w:r>
      <w:r w:rsidR="0029449B">
        <w:t>i</w:t>
      </w:r>
      <w:r w:rsidR="0029449B" w:rsidRPr="00AA327D">
        <w:t xml:space="preserve">mplementation </w:t>
      </w:r>
      <w:r w:rsidR="0029449B">
        <w:t>a</w:t>
      </w:r>
      <w:r w:rsidR="0029449B" w:rsidRPr="00AA327D">
        <w:t>ssurance</w:t>
      </w:r>
      <w:r w:rsidRPr="00AA327D">
        <w:t xml:space="preserve">) to poultry and dairy farms. </w:t>
      </w:r>
    </w:p>
    <w:p w:rsidR="00B56F7E" w:rsidRPr="00AA327D" w:rsidRDefault="00B56F7E" w:rsidP="0054356E">
      <w:pPr>
        <w:pStyle w:val="Bodytextreduced"/>
      </w:pPr>
      <w:r w:rsidRPr="00AA327D">
        <w:t xml:space="preserve"> </w:t>
      </w:r>
    </w:p>
    <w:p w:rsidR="00B56F7E" w:rsidRPr="00AA327D" w:rsidRDefault="00B56F7E" w:rsidP="0054356E">
      <w:pPr>
        <w:pStyle w:val="Heading4"/>
      </w:pPr>
      <w:r w:rsidRPr="00AA327D">
        <w:t>Future Activities</w:t>
      </w:r>
    </w:p>
    <w:p w:rsidR="00B56F7E" w:rsidRPr="00AA327D" w:rsidRDefault="00B56F7E" w:rsidP="008D071A">
      <w:pPr>
        <w:pStyle w:val="BodyText"/>
      </w:pPr>
      <w:r w:rsidRPr="00AA327D">
        <w:t>Relatively recent and planned future activities include</w:t>
      </w:r>
      <w:r w:rsidR="008D071A">
        <w:t xml:space="preserve"> the following</w:t>
      </w:r>
      <w:r w:rsidRPr="00AA327D">
        <w:t>:</w:t>
      </w:r>
    </w:p>
    <w:p w:rsidR="00B56F7E" w:rsidRPr="00AA327D" w:rsidRDefault="00B56F7E" w:rsidP="009D1F57">
      <w:pPr>
        <w:pStyle w:val="ListBullet"/>
      </w:pPr>
      <w:r w:rsidRPr="00AA327D">
        <w:t>SRP staff will work with dairy and poultry producers in the basin to review their existing conservation plans for consistency with the newly adopted conservation plan rule, assist with any needed revisions to the plan, and assist producers with submitting NOIs</w:t>
      </w:r>
      <w:r w:rsidR="00FA79D7">
        <w:t>;</w:t>
      </w:r>
    </w:p>
    <w:p w:rsidR="00B56F7E" w:rsidRPr="00AA327D" w:rsidRDefault="00B56F7E" w:rsidP="009D1F57">
      <w:pPr>
        <w:pStyle w:val="ListBullet"/>
      </w:pPr>
      <w:r w:rsidRPr="00AA327D">
        <w:t xml:space="preserve">As funding is available, FDACS will work with SRWMD, FDEP, </w:t>
      </w:r>
      <w:r w:rsidR="0029449B">
        <w:t>UF–</w:t>
      </w:r>
      <w:r w:rsidRPr="00AA327D">
        <w:t>IFAS</w:t>
      </w:r>
      <w:r w:rsidR="00FA79D7">
        <w:t>,</w:t>
      </w:r>
      <w:r w:rsidRPr="00AA327D">
        <w:t xml:space="preserve"> and others to conduct research and demonstration projects and, as feasible, phase in any new BMP</w:t>
      </w:r>
      <w:r w:rsidR="00B2285C">
        <w:t>s</w:t>
      </w:r>
      <w:r w:rsidRPr="00AA327D">
        <w:t>, technologies, or BMP enhancements that may emerge</w:t>
      </w:r>
      <w:r w:rsidR="00FA79D7">
        <w:t>;</w:t>
      </w:r>
    </w:p>
    <w:p w:rsidR="00B56F7E" w:rsidRPr="00AA327D" w:rsidRDefault="00B56F7E" w:rsidP="009D1F57">
      <w:pPr>
        <w:pStyle w:val="ListBullet"/>
      </w:pPr>
      <w:r w:rsidRPr="00AA327D">
        <w:t>Through Progressive Farms and/or other voluntary efforts, SRP staff will work with growers to learn about new production schemes that may have added environmental benefit</w:t>
      </w:r>
      <w:r w:rsidR="00FA79D7">
        <w:t>s</w:t>
      </w:r>
      <w:r w:rsidRPr="00AA327D">
        <w:t xml:space="preserve"> and are economically viable</w:t>
      </w:r>
      <w:r w:rsidR="00FA79D7">
        <w:t>;</w:t>
      </w:r>
    </w:p>
    <w:p w:rsidR="00B56F7E" w:rsidRPr="00AA327D" w:rsidRDefault="00B56F7E" w:rsidP="009D1F57">
      <w:pPr>
        <w:pStyle w:val="ListBullet"/>
      </w:pPr>
      <w:r w:rsidRPr="00AA327D">
        <w:t>FDACS will assist FDEP in determining whether/where to conduct BMP effectiveness studies (trends and/or full-scale verification</w:t>
      </w:r>
      <w:r w:rsidR="00FA79D7" w:rsidRPr="00AA327D">
        <w:t>)</w:t>
      </w:r>
      <w:r w:rsidR="00FA79D7">
        <w:t>; and</w:t>
      </w:r>
      <w:r w:rsidR="00FA79D7" w:rsidRPr="00AA327D">
        <w:t xml:space="preserve">  </w:t>
      </w:r>
    </w:p>
    <w:p w:rsidR="00B56F7E" w:rsidRPr="00AA327D" w:rsidRDefault="00B56F7E" w:rsidP="009D1F57">
      <w:pPr>
        <w:pStyle w:val="ListBullet"/>
      </w:pPr>
      <w:r w:rsidRPr="00AA327D">
        <w:t>As needed, explore the feasibility of agency-funded projects for achieving nutrient reductions beyond BMPs.</w:t>
      </w:r>
    </w:p>
    <w:p w:rsidR="00791125" w:rsidRDefault="00791125" w:rsidP="00791125">
      <w:pPr>
        <w:pStyle w:val="Bodytextreduced"/>
      </w:pPr>
    </w:p>
    <w:p w:rsidR="00B56F7E" w:rsidRPr="00AA327D" w:rsidRDefault="00B56F7E" w:rsidP="008D071A">
      <w:pPr>
        <w:pStyle w:val="BodyText"/>
        <w:rPr>
          <w:highlight w:val="yellow"/>
        </w:rPr>
      </w:pPr>
      <w:r w:rsidRPr="00AA327D">
        <w:t>In addition, FDACS</w:t>
      </w:r>
      <w:r w:rsidR="0029449B">
        <w:t xml:space="preserve"> and </w:t>
      </w:r>
      <w:r w:rsidRPr="00AA327D">
        <w:t>SRP staff will assist FDEP in evaluating the need for outreach/education for property owners conducting noncommercial ag</w:t>
      </w:r>
      <w:r w:rsidR="0029449B">
        <w:t>riculture</w:t>
      </w:r>
      <w:r w:rsidRPr="00AA327D">
        <w:t xml:space="preserve">-related activities and, as resources allow, assist FDEP, </w:t>
      </w:r>
      <w:r w:rsidR="0029449B">
        <w:t>UF–</w:t>
      </w:r>
      <w:r w:rsidRPr="00AA327D">
        <w:t>IFAS Extension, NRCS, and local government</w:t>
      </w:r>
      <w:r w:rsidR="0029449B">
        <w:t>s</w:t>
      </w:r>
      <w:r w:rsidRPr="00AA327D">
        <w:t xml:space="preserve"> in providing outreach/education.</w:t>
      </w:r>
    </w:p>
    <w:p w:rsidR="00B56F7E" w:rsidRPr="00AA327D" w:rsidRDefault="00B56F7E" w:rsidP="0029449B">
      <w:pPr>
        <w:pStyle w:val="Heading4"/>
        <w:rPr>
          <w:rFonts w:cs="Arial"/>
          <w:i/>
          <w:szCs w:val="22"/>
        </w:rPr>
      </w:pPr>
      <w:r w:rsidRPr="00AA327D">
        <w:rPr>
          <w:rFonts w:cs="Arial"/>
          <w:i/>
          <w:szCs w:val="22"/>
        </w:rPr>
        <w:t>Timeline of Activities</w:t>
      </w:r>
    </w:p>
    <w:p w:rsidR="00B56F7E" w:rsidRPr="00AA327D" w:rsidRDefault="0070056E" w:rsidP="008D071A">
      <w:pPr>
        <w:pStyle w:val="BodyText"/>
      </w:pPr>
      <w:fldSimple w:instr=" REF Figure10 \h  \* MERGEFORMAT ">
        <w:r w:rsidR="00B9325D" w:rsidRPr="00B9325D">
          <w:rPr>
            <w:b/>
          </w:rPr>
          <w:t>Figure 9</w:t>
        </w:r>
      </w:fldSimple>
      <w:r w:rsidR="00112230">
        <w:rPr>
          <w:b/>
        </w:rPr>
        <w:t xml:space="preserve"> </w:t>
      </w:r>
      <w:r w:rsidR="00B56F7E" w:rsidRPr="00AA327D">
        <w:t>shows a flow</w:t>
      </w:r>
      <w:r w:rsidR="00953C60">
        <w:t xml:space="preserve"> </w:t>
      </w:r>
      <w:r w:rsidR="00B56F7E" w:rsidRPr="00AA327D">
        <w:t xml:space="preserve">chart of activities and approaches </w:t>
      </w:r>
      <w:r w:rsidR="0029449B">
        <w:t xml:space="preserve">that </w:t>
      </w:r>
      <w:r w:rsidR="00B56F7E" w:rsidRPr="00AA327D">
        <w:t xml:space="preserve">FDACS will use to work with producers to implement BMPs.  </w:t>
      </w:r>
      <w:fldSimple w:instr=" REF Figure11 \h  \* MERGEFORMAT ">
        <w:r w:rsidR="00B9325D" w:rsidRPr="00B9325D">
          <w:rPr>
            <w:b/>
          </w:rPr>
          <w:t>Figure 10</w:t>
        </w:r>
      </w:fldSimple>
      <w:r w:rsidR="00B56F7E" w:rsidRPr="00AA327D">
        <w:rPr>
          <w:b/>
        </w:rPr>
        <w:t xml:space="preserve"> </w:t>
      </w:r>
      <w:r w:rsidR="00B56F7E" w:rsidRPr="00AA327D">
        <w:t>shows an approximate timeline for these activities.</w:t>
      </w:r>
    </w:p>
    <w:p w:rsidR="00B56F7E" w:rsidRPr="00AA327D" w:rsidRDefault="00B56F7E" w:rsidP="0029449B">
      <w:pPr>
        <w:pStyle w:val="Heading4"/>
        <w:rPr>
          <w:rFonts w:cs="Arial"/>
          <w:i/>
          <w:szCs w:val="22"/>
        </w:rPr>
      </w:pPr>
      <w:r w:rsidRPr="00AA327D">
        <w:rPr>
          <w:rFonts w:cs="Arial"/>
          <w:i/>
          <w:szCs w:val="22"/>
        </w:rPr>
        <w:t>Maximizing Efforts</w:t>
      </w:r>
    </w:p>
    <w:p w:rsidR="00965941" w:rsidRPr="00E02CD8" w:rsidRDefault="00965941" w:rsidP="00965941">
      <w:pPr>
        <w:jc w:val="left"/>
        <w:rPr>
          <w:rFonts w:cs="Arial"/>
          <w:szCs w:val="22"/>
        </w:rPr>
      </w:pPr>
      <w:r w:rsidRPr="00AD34BF">
        <w:t xml:space="preserve">The Santa Fe BMAP area contains </w:t>
      </w:r>
      <w:r w:rsidR="00044FAF">
        <w:t xml:space="preserve">over </w:t>
      </w:r>
      <w:r w:rsidRPr="00AD34BF">
        <w:t>1,0</w:t>
      </w:r>
      <w:r w:rsidR="00044FAF">
        <w:t>00,000</w:t>
      </w:r>
      <w:r w:rsidRPr="00AD34BF">
        <w:t xml:space="preserve"> acres</w:t>
      </w:r>
      <w:r w:rsidR="00FA79D7">
        <w:t>,</w:t>
      </w:r>
      <w:r w:rsidRPr="00AD34BF">
        <w:t xml:space="preserve"> of which approximately </w:t>
      </w:r>
      <w:r w:rsidRPr="00B2285C">
        <w:t>1</w:t>
      </w:r>
      <w:r w:rsidR="00044FAF">
        <w:t>80</w:t>
      </w:r>
      <w:r w:rsidRPr="00B2285C">
        <w:t>,</w:t>
      </w:r>
      <w:r w:rsidR="00044FAF">
        <w:t>000</w:t>
      </w:r>
      <w:r w:rsidRPr="00B2285C">
        <w:t xml:space="preserve"> acres are </w:t>
      </w:r>
      <w:r>
        <w:t xml:space="preserve">nonforestry </w:t>
      </w:r>
      <w:r w:rsidRPr="00B2285C">
        <w:t xml:space="preserve">agricultural land.  </w:t>
      </w:r>
      <w:r>
        <w:t xml:space="preserve">As previously discussed, not all these acres are appropriate for BMP enrollment.  </w:t>
      </w:r>
      <w:r w:rsidRPr="00B2285C">
        <w:t xml:space="preserve">To date approximately 43,320 </w:t>
      </w:r>
      <w:r w:rsidRPr="003C73F9">
        <w:t xml:space="preserve">acres </w:t>
      </w:r>
      <w:r w:rsidR="00730955" w:rsidRPr="003C73F9">
        <w:t>(18.7%)</w:t>
      </w:r>
      <w:r w:rsidRPr="003C73F9">
        <w:t xml:space="preserve"> have</w:t>
      </w:r>
      <w:r w:rsidRPr="00B2285C">
        <w:t xml:space="preserve"> been enrolled </w:t>
      </w:r>
      <w:r>
        <w:t>in FDACS BMP</w:t>
      </w:r>
      <w:r w:rsidR="00FA79D7">
        <w:t xml:space="preserve"> program</w:t>
      </w:r>
      <w:r>
        <w:t>s</w:t>
      </w:r>
      <w:r w:rsidRPr="00B2285C">
        <w:t>.</w:t>
      </w:r>
      <w:r>
        <w:t xml:space="preserve"> </w:t>
      </w:r>
      <w:r w:rsidRPr="003A2012">
        <w:rPr>
          <w:rFonts w:cs="Arial"/>
          <w:szCs w:val="22"/>
        </w:rPr>
        <w:t xml:space="preserve"> </w:t>
      </w:r>
      <w:r w:rsidRPr="00E02CD8">
        <w:rPr>
          <w:rFonts w:cs="Arial"/>
          <w:szCs w:val="22"/>
        </w:rPr>
        <w:t xml:space="preserve">In evaluating available information and determining </w:t>
      </w:r>
      <w:r w:rsidR="00B0018E">
        <w:rPr>
          <w:rFonts w:cs="Arial"/>
          <w:szCs w:val="22"/>
        </w:rPr>
        <w:t>what agricultural operations are appropriate for enrollment</w:t>
      </w:r>
      <w:r w:rsidRPr="00E02CD8">
        <w:rPr>
          <w:rFonts w:cs="Arial"/>
          <w:szCs w:val="22"/>
        </w:rPr>
        <w:t>, FDACS and SRP staff will work closely with growers, grower organizations, and agencies</w:t>
      </w:r>
      <w:r w:rsidR="00B0018E">
        <w:rPr>
          <w:rFonts w:cs="Arial"/>
          <w:szCs w:val="22"/>
        </w:rPr>
        <w:t xml:space="preserve"> with relevant information</w:t>
      </w:r>
      <w:r w:rsidRPr="00E02CD8">
        <w:rPr>
          <w:rFonts w:cs="Arial"/>
          <w:szCs w:val="22"/>
        </w:rPr>
        <w:t>.</w:t>
      </w:r>
    </w:p>
    <w:p w:rsidR="00965941" w:rsidRDefault="00965941" w:rsidP="00965941"/>
    <w:p w:rsidR="00AD34BF" w:rsidRDefault="00965941" w:rsidP="000F2C2A">
      <w:pPr>
        <w:rPr>
          <w:rFonts w:cs="Arial"/>
          <w:szCs w:val="22"/>
        </w:rPr>
      </w:pPr>
      <w:r w:rsidRPr="00AD34BF">
        <w:t xml:space="preserve">The </w:t>
      </w:r>
      <w:r>
        <w:t xml:space="preserve">identification </w:t>
      </w:r>
      <w:r w:rsidRPr="00AD34BF">
        <w:t xml:space="preserve">of </w:t>
      </w:r>
      <w:r w:rsidR="00FA79D7">
        <w:t>RFAs</w:t>
      </w:r>
      <w:r w:rsidRPr="00AD34BF">
        <w:t xml:space="preserve"> for BMP implementation</w:t>
      </w:r>
      <w:r>
        <w:t xml:space="preserve">, as discussed in </w:t>
      </w:r>
      <w:r w:rsidR="00E92C31" w:rsidRPr="00E92C31">
        <w:rPr>
          <w:b/>
        </w:rPr>
        <w:t xml:space="preserve">Section </w:t>
      </w:r>
      <w:r w:rsidR="0070056E">
        <w:rPr>
          <w:b/>
        </w:rPr>
        <w:fldChar w:fldCharType="begin"/>
      </w:r>
      <w:r w:rsidR="009558C1">
        <w:rPr>
          <w:b/>
        </w:rPr>
        <w:instrText xml:space="preserve"> REF _Ref300560842 \r \h </w:instrText>
      </w:r>
      <w:r w:rsidR="0070056E">
        <w:rPr>
          <w:b/>
        </w:rPr>
      </w:r>
      <w:r w:rsidR="0070056E">
        <w:rPr>
          <w:b/>
        </w:rPr>
        <w:fldChar w:fldCharType="separate"/>
      </w:r>
      <w:r w:rsidR="00B9325D">
        <w:rPr>
          <w:b/>
        </w:rPr>
        <w:t>1.3.4.1</w:t>
      </w:r>
      <w:r w:rsidR="0070056E">
        <w:rPr>
          <w:b/>
        </w:rPr>
        <w:fldChar w:fldCharType="end"/>
      </w:r>
      <w:r>
        <w:t>,</w:t>
      </w:r>
      <w:r w:rsidRPr="00AD34BF">
        <w:t xml:space="preserve"> will </w:t>
      </w:r>
      <w:r>
        <w:t>allow</w:t>
      </w:r>
      <w:r w:rsidRPr="00AD34BF">
        <w:t xml:space="preserve"> FDACS/SRP staff </w:t>
      </w:r>
      <w:r>
        <w:t>to prioritize</w:t>
      </w:r>
      <w:r w:rsidRPr="00AD34BF">
        <w:t xml:space="preserve"> their efforts in </w:t>
      </w:r>
      <w:r>
        <w:t>enrolling producers in FDACS BMP</w:t>
      </w:r>
      <w:r w:rsidR="00FA79D7">
        <w:t xml:space="preserve"> program</w:t>
      </w:r>
      <w:r>
        <w:t xml:space="preserve">s and </w:t>
      </w:r>
      <w:r w:rsidR="00FA79D7">
        <w:t xml:space="preserve">helping </w:t>
      </w:r>
      <w:r>
        <w:t xml:space="preserve">them implement BMPs.  </w:t>
      </w:r>
      <w:r w:rsidRPr="00AD34BF">
        <w:rPr>
          <w:rFonts w:cs="Arial"/>
          <w:szCs w:val="22"/>
        </w:rPr>
        <w:t xml:space="preserve">Concurrently, </w:t>
      </w:r>
      <w:r>
        <w:rPr>
          <w:rFonts w:cs="Arial"/>
          <w:szCs w:val="22"/>
        </w:rPr>
        <w:t>FDACS staff will concentrate</w:t>
      </w:r>
      <w:r w:rsidRPr="00AD34BF">
        <w:rPr>
          <w:rFonts w:cs="Arial"/>
          <w:szCs w:val="22"/>
        </w:rPr>
        <w:t xml:space="preserve"> enrollment efforts on vegetable/row crop (because of the more intensive nature of that land use) and cow/calf operations (because of the </w:t>
      </w:r>
      <w:r>
        <w:rPr>
          <w:rFonts w:cs="Arial"/>
          <w:szCs w:val="22"/>
        </w:rPr>
        <w:t>number</w:t>
      </w:r>
      <w:r w:rsidRPr="00AD34BF">
        <w:rPr>
          <w:rFonts w:cs="Arial"/>
          <w:szCs w:val="22"/>
        </w:rPr>
        <w:t xml:space="preserve"> of operations).</w:t>
      </w:r>
      <w:r>
        <w:rPr>
          <w:rFonts w:cs="Arial"/>
          <w:szCs w:val="22"/>
        </w:rPr>
        <w:t xml:space="preserve">  </w:t>
      </w:r>
      <w:fldSimple w:instr=" REF Figure10 \h  \* MERGEFORMAT ">
        <w:r w:rsidR="00B9325D" w:rsidRPr="00B9325D">
          <w:rPr>
            <w:b/>
          </w:rPr>
          <w:t>Figure 9</w:t>
        </w:r>
      </w:fldSimple>
      <w:r>
        <w:rPr>
          <w:rFonts w:cs="Arial"/>
          <w:szCs w:val="22"/>
        </w:rPr>
        <w:t xml:space="preserve"> shows a flow</w:t>
      </w:r>
      <w:r w:rsidR="00FA79D7">
        <w:rPr>
          <w:rFonts w:cs="Arial"/>
          <w:szCs w:val="22"/>
        </w:rPr>
        <w:t xml:space="preserve"> </w:t>
      </w:r>
      <w:r>
        <w:rPr>
          <w:rFonts w:cs="Arial"/>
          <w:szCs w:val="22"/>
        </w:rPr>
        <w:t>chart of the process for identifying and enrolling agricultural operations, whether in geographic or commodity-based RFAs</w:t>
      </w:r>
      <w:r w:rsidRPr="00C52E9E">
        <w:rPr>
          <w:rFonts w:cs="Arial"/>
          <w:szCs w:val="22"/>
        </w:rPr>
        <w:t xml:space="preserve">. </w:t>
      </w:r>
      <w:r w:rsidRPr="00C52E9E">
        <w:t xml:space="preserve"> </w:t>
      </w:r>
      <w:fldSimple w:instr=" REF AppendixD \h  \* MERGEFORMAT ">
        <w:r w:rsidR="00B9325D" w:rsidRPr="00B9325D">
          <w:rPr>
            <w:b/>
          </w:rPr>
          <w:t>Appendix D</w:t>
        </w:r>
      </w:fldSimple>
      <w:r w:rsidRPr="00C52E9E">
        <w:t xml:space="preserve"> contains</w:t>
      </w:r>
      <w:r>
        <w:t xml:space="preserve"> information on the initial vegetable/row crop commodity-based </w:t>
      </w:r>
      <w:r w:rsidR="005F10A6">
        <w:t>RFA</w:t>
      </w:r>
      <w:r>
        <w:t xml:space="preserve"> for the </w:t>
      </w:r>
      <w:r w:rsidR="005A2C30">
        <w:t>Santa Fe Basin</w:t>
      </w:r>
      <w:r>
        <w:t>.  Similar information on geographic or commodity-based RFAs should be detailed and included in the annual reports/updates as new RFAs are identified.</w:t>
      </w:r>
      <w:r w:rsidR="00452915" w:rsidDel="00452915">
        <w:t xml:space="preserve"> </w:t>
      </w:r>
    </w:p>
    <w:p w:rsidR="009F6444" w:rsidRDefault="0093548C">
      <w:pPr>
        <w:rPr>
          <w:rFonts w:ascii="Arial Bold" w:hAnsi="Arial Bold"/>
          <w:b/>
          <w:bCs/>
          <w:smallCaps/>
        </w:rPr>
      </w:pPr>
      <w:r>
        <w:br w:type="page"/>
      </w:r>
    </w:p>
    <w:p w:rsidR="00B56F7E" w:rsidRPr="00AA327D" w:rsidRDefault="00953C60" w:rsidP="00953C60">
      <w:pPr>
        <w:pStyle w:val="Caption"/>
        <w:rPr>
          <w:rFonts w:cs="Arial"/>
          <w:szCs w:val="22"/>
        </w:rPr>
      </w:pPr>
      <w:bookmarkStart w:id="335" w:name="Figure10"/>
      <w:bookmarkStart w:id="336" w:name="_Toc306623207"/>
      <w:proofErr w:type="gramStart"/>
      <w:r w:rsidRPr="00191951">
        <w:t>Figure</w:t>
      </w:r>
      <w:r w:rsidR="00861BB6">
        <w:t xml:space="preserve"> 9</w:t>
      </w:r>
      <w:bookmarkEnd w:id="335"/>
      <w:r w:rsidRPr="00191951">
        <w:t>.</w:t>
      </w:r>
      <w:proofErr w:type="gramEnd"/>
      <w:r w:rsidRPr="00191951">
        <w:t xml:space="preserve">  Agricultural </w:t>
      </w:r>
      <w:r>
        <w:t>a</w:t>
      </w:r>
      <w:r w:rsidRPr="00191951">
        <w:t xml:space="preserve">creage </w:t>
      </w:r>
      <w:r>
        <w:t>i</w:t>
      </w:r>
      <w:r w:rsidRPr="00191951">
        <w:t xml:space="preserve">dentification and </w:t>
      </w:r>
      <w:r>
        <w:t>e</w:t>
      </w:r>
      <w:r w:rsidRPr="00191951">
        <w:t xml:space="preserve">nrollment </w:t>
      </w:r>
      <w:r>
        <w:t>p</w:t>
      </w:r>
      <w:r w:rsidRPr="00191951">
        <w:t xml:space="preserve">rocess </w:t>
      </w:r>
      <w:r>
        <w:t xml:space="preserve">in the </w:t>
      </w:r>
      <w:proofErr w:type="gramStart"/>
      <w:r>
        <w:t>Santa Fe</w:t>
      </w:r>
      <w:proofErr w:type="gramEnd"/>
      <w:r>
        <w:t xml:space="preserve"> </w:t>
      </w:r>
      <w:r w:rsidR="0005088D">
        <w:t xml:space="preserve">River </w:t>
      </w:r>
      <w:r>
        <w:t>Basin</w:t>
      </w:r>
      <w:bookmarkEnd w:id="336"/>
    </w:p>
    <w:p w:rsidR="00AA327D" w:rsidRDefault="003A18C5" w:rsidP="00AA327D">
      <w:pPr>
        <w:jc w:val="left"/>
        <w:rPr>
          <w:rFonts w:cs="Arial"/>
        </w:rPr>
      </w:pPr>
      <w:r>
        <w:object w:dxaOrig="10811" w:dyaOrig="13331">
          <v:shape id="_x0000_i1026" type="#_x0000_t75" alt="FIGURE 9.  AGRICULTURAL ACREAGE IDENTIFICATION AND ENROLLMENT PROCESS IN THE SANTA FE RIVER BASIN" style="width:479.7pt;height:591.9pt" o:ole="">
            <v:imagedata r:id="rId28" o:title=""/>
          </v:shape>
          <o:OLEObject Type="Embed" ProgID="Pacestar.Diagram" ShapeID="_x0000_i1026" DrawAspect="Content" ObjectID="_1392183859" r:id="rId29"/>
        </w:object>
      </w:r>
      <w:r w:rsidR="00B56F7E" w:rsidRPr="00D1672E">
        <w:rPr>
          <w:rFonts w:ascii="Calibri" w:hAnsi="Calibri"/>
          <w:b/>
          <w:sz w:val="24"/>
          <w:szCs w:val="24"/>
        </w:rPr>
        <w:t xml:space="preserve"> </w:t>
      </w:r>
    </w:p>
    <w:p w:rsidR="00AA327D" w:rsidRDefault="00AA327D" w:rsidP="00AA327D">
      <w:pPr>
        <w:rPr>
          <w:rFonts w:cs="Arial"/>
        </w:rPr>
        <w:sectPr w:rsidR="00AA327D" w:rsidSect="00791125">
          <w:footerReference w:type="default" r:id="rId30"/>
          <w:pgSz w:w="12240" w:h="15840" w:code="1"/>
          <w:pgMar w:top="1440" w:right="1440" w:bottom="1440" w:left="1440" w:header="720" w:footer="720" w:gutter="0"/>
          <w:cols w:space="720"/>
          <w:docGrid w:linePitch="360"/>
        </w:sectPr>
      </w:pPr>
    </w:p>
    <w:p w:rsidR="00953C60" w:rsidRPr="009571F7" w:rsidRDefault="00953C60" w:rsidP="00953C60">
      <w:pPr>
        <w:pStyle w:val="Caption"/>
      </w:pPr>
      <w:bookmarkStart w:id="337" w:name="Figure11"/>
      <w:bookmarkStart w:id="338" w:name="_Toc306623208"/>
      <w:proofErr w:type="gramStart"/>
      <w:r w:rsidRPr="009571F7">
        <w:t>Figure</w:t>
      </w:r>
      <w:r w:rsidR="00861BB6">
        <w:t xml:space="preserve"> 10</w:t>
      </w:r>
      <w:bookmarkEnd w:id="337"/>
      <w:r w:rsidRPr="009571F7">
        <w:t>.</w:t>
      </w:r>
      <w:proofErr w:type="gramEnd"/>
      <w:r w:rsidRPr="009571F7">
        <w:t xml:space="preserve">  </w:t>
      </w:r>
      <w:r>
        <w:t>BMP i</w:t>
      </w:r>
      <w:r w:rsidRPr="009571F7">
        <w:t xml:space="preserve">mplementation </w:t>
      </w:r>
      <w:r>
        <w:t>a</w:t>
      </w:r>
      <w:r w:rsidRPr="009571F7">
        <w:t xml:space="preserve">pproach for </w:t>
      </w:r>
      <w:r>
        <w:t>a</w:t>
      </w:r>
      <w:r w:rsidRPr="009571F7">
        <w:t xml:space="preserve">griculture </w:t>
      </w:r>
      <w:r>
        <w:t>in the</w:t>
      </w:r>
      <w:r w:rsidRPr="009571F7">
        <w:t xml:space="preserve"> </w:t>
      </w:r>
      <w:proofErr w:type="gramStart"/>
      <w:r w:rsidRPr="009571F7">
        <w:t>Santa Fe</w:t>
      </w:r>
      <w:proofErr w:type="gramEnd"/>
      <w:r w:rsidRPr="009571F7">
        <w:t xml:space="preserve"> </w:t>
      </w:r>
      <w:r w:rsidR="0005088D">
        <w:t xml:space="preserve">River </w:t>
      </w:r>
      <w:r w:rsidRPr="009571F7">
        <w:t>Basin</w:t>
      </w:r>
      <w:bookmarkEnd w:id="338"/>
    </w:p>
    <w:p w:rsidR="009F6444" w:rsidRDefault="009F6444">
      <w:pPr>
        <w:pStyle w:val="Bodytextreduced"/>
        <w:jc w:val="center"/>
      </w:pPr>
      <w:r>
        <w:rPr>
          <w:noProof/>
        </w:rPr>
        <w:drawing>
          <wp:inline distT="0" distB="0" distL="0" distR="0">
            <wp:extent cx="7420928" cy="5862066"/>
            <wp:effectExtent l="19050" t="0" r="8572" b="0"/>
            <wp:docPr id="6" name="Picture 7" descr="FIGURE 10.  BMP IMPLEMENTATION APPROACH FOR AGRICULTURE IN THE SANTA F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7420928" cy="5862066"/>
                    </a:xfrm>
                    <a:prstGeom prst="rect">
                      <a:avLst/>
                    </a:prstGeom>
                    <a:noFill/>
                    <a:ln w="9525">
                      <a:noFill/>
                      <a:miter lim="800000"/>
                      <a:headEnd/>
                      <a:tailEnd/>
                    </a:ln>
                  </pic:spPr>
                </pic:pic>
              </a:graphicData>
            </a:graphic>
          </wp:inline>
        </w:drawing>
      </w:r>
    </w:p>
    <w:p w:rsidR="0029449B" w:rsidRDefault="0029449B" w:rsidP="0029449B">
      <w:pPr>
        <w:pStyle w:val="Bodytextreduced"/>
        <w:jc w:val="left"/>
        <w:sectPr w:rsidR="0029449B" w:rsidSect="00A26E01">
          <w:headerReference w:type="even" r:id="rId32"/>
          <w:footerReference w:type="default" r:id="rId33"/>
          <w:headerReference w:type="first" r:id="rId34"/>
          <w:pgSz w:w="15840" w:h="12240" w:orient="landscape" w:code="1"/>
          <w:pgMar w:top="720" w:right="720" w:bottom="720" w:left="720" w:header="720" w:footer="720" w:gutter="0"/>
          <w:cols w:space="720"/>
          <w:docGrid w:linePitch="360"/>
        </w:sectPr>
      </w:pPr>
    </w:p>
    <w:p w:rsidR="004C4AB9" w:rsidRDefault="001227A8" w:rsidP="001227A8">
      <w:pPr>
        <w:pStyle w:val="Heading2"/>
      </w:pPr>
      <w:bookmarkStart w:id="339" w:name="_Toc292358381"/>
      <w:bookmarkStart w:id="340" w:name="_Toc292718260"/>
      <w:bookmarkStart w:id="341" w:name="_Toc292799919"/>
      <w:bookmarkStart w:id="342" w:name="_Toc292800008"/>
      <w:bookmarkStart w:id="343" w:name="_Toc292800062"/>
      <w:bookmarkStart w:id="344" w:name="_Toc292802555"/>
      <w:bookmarkStart w:id="345" w:name="_Toc293048357"/>
      <w:bookmarkStart w:id="346" w:name="_Toc293048396"/>
      <w:bookmarkStart w:id="347" w:name="_Toc293387403"/>
      <w:bookmarkStart w:id="348" w:name="_Toc293405179"/>
      <w:bookmarkStart w:id="349" w:name="_Toc293405220"/>
      <w:bookmarkStart w:id="350" w:name="_Toc293405296"/>
      <w:bookmarkStart w:id="351" w:name="_Toc293412249"/>
      <w:bookmarkStart w:id="352" w:name="_Toc292358382"/>
      <w:bookmarkStart w:id="353" w:name="_Toc292718261"/>
      <w:bookmarkStart w:id="354" w:name="_Toc292799920"/>
      <w:bookmarkStart w:id="355" w:name="_Toc292800009"/>
      <w:bookmarkStart w:id="356" w:name="_Toc292800063"/>
      <w:bookmarkStart w:id="357" w:name="_Toc292802556"/>
      <w:bookmarkStart w:id="358" w:name="_Toc293048358"/>
      <w:bookmarkStart w:id="359" w:name="_Toc293048397"/>
      <w:bookmarkStart w:id="360" w:name="_Toc293387404"/>
      <w:bookmarkStart w:id="361" w:name="_Toc293405180"/>
      <w:bookmarkStart w:id="362" w:name="_Toc293405221"/>
      <w:bookmarkStart w:id="363" w:name="_Toc293405297"/>
      <w:bookmarkStart w:id="364" w:name="_Toc293412250"/>
      <w:bookmarkStart w:id="365" w:name="_Toc292358383"/>
      <w:bookmarkStart w:id="366" w:name="_Toc292718262"/>
      <w:bookmarkStart w:id="367" w:name="_Toc292799921"/>
      <w:bookmarkStart w:id="368" w:name="_Toc292800010"/>
      <w:bookmarkStart w:id="369" w:name="_Toc292800064"/>
      <w:bookmarkStart w:id="370" w:name="_Toc292802557"/>
      <w:bookmarkStart w:id="371" w:name="_Toc293048359"/>
      <w:bookmarkStart w:id="372" w:name="_Toc293048398"/>
      <w:bookmarkStart w:id="373" w:name="_Toc293387405"/>
      <w:bookmarkStart w:id="374" w:name="_Toc293405181"/>
      <w:bookmarkStart w:id="375" w:name="_Toc293405222"/>
      <w:bookmarkStart w:id="376" w:name="_Toc293405298"/>
      <w:bookmarkStart w:id="377" w:name="_Toc293412251"/>
      <w:bookmarkStart w:id="378" w:name="_Toc292799922"/>
      <w:bookmarkStart w:id="379" w:name="_Toc292800011"/>
      <w:bookmarkStart w:id="380" w:name="_Toc300558957"/>
      <w:bookmarkStart w:id="381" w:name="_Toc31455846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t>Section 319 Funding Elements</w:t>
      </w:r>
      <w:bookmarkEnd w:id="378"/>
      <w:bookmarkEnd w:id="379"/>
      <w:bookmarkEnd w:id="380"/>
      <w:bookmarkEnd w:id="381"/>
    </w:p>
    <w:p w:rsidR="001227A8" w:rsidRDefault="001227A8" w:rsidP="000F2C2A">
      <w:pPr>
        <w:pStyle w:val="BodyText"/>
      </w:pPr>
      <w:r w:rsidRPr="00351EF4">
        <w:t xml:space="preserve">Although </w:t>
      </w:r>
      <w:r w:rsidR="00953C60">
        <w:t xml:space="preserve">a watershed plan may include </w:t>
      </w:r>
      <w:r w:rsidRPr="00351EF4">
        <w:t xml:space="preserve">many different components, </w:t>
      </w:r>
      <w:r w:rsidR="00953C60">
        <w:t>the U.S. Environmental Protection Agency (</w:t>
      </w:r>
      <w:r w:rsidRPr="00351EF4">
        <w:t>EPA</w:t>
      </w:r>
      <w:r w:rsidR="00953C60">
        <w:t>)</w:t>
      </w:r>
      <w:r w:rsidRPr="00351EF4">
        <w:t xml:space="preserve"> has identified a minimum of nine elements that are critical for achieving improvements in water quality.</w:t>
      </w:r>
      <w:r>
        <w:t xml:space="preserve"> </w:t>
      </w:r>
      <w:r w:rsidRPr="00351EF4">
        <w:t xml:space="preserve"> EPA requires that these nine elements be addressed for watershed plans funded using incremental </w:t>
      </w:r>
      <w:r>
        <w:t>S</w:t>
      </w:r>
      <w:r w:rsidRPr="00351EF4">
        <w:t>ection 319 funds and strongly recommends that they be included in all other watershed plans that are intended to remediate water quality impairments.</w:t>
      </w:r>
      <w:r>
        <w:t xml:space="preserve">  This BMAP includes the recommended elements, as shown in </w:t>
      </w:r>
      <w:fldSimple w:instr=" REF Table12 \h  \* MERGEFORMAT ">
        <w:r w:rsidR="00B9325D" w:rsidRPr="00B9325D">
          <w:rPr>
            <w:b/>
          </w:rPr>
          <w:t>Table 12</w:t>
        </w:r>
      </w:fldSimple>
      <w:proofErr w:type="gramStart"/>
      <w:r w:rsidR="009558C1">
        <w:t xml:space="preserve">, </w:t>
      </w:r>
      <w:r w:rsidR="004F47EE">
        <w:t>that</w:t>
      </w:r>
      <w:proofErr w:type="gramEnd"/>
      <w:r w:rsidR="004F47EE">
        <w:t xml:space="preserve"> </w:t>
      </w:r>
      <w:r>
        <w:t xml:space="preserve">benefit the entities applying for Section 319 funding for the projects in the BMAP.  Additional information on these elements can be found in the </w:t>
      </w:r>
      <w:r w:rsidRPr="00953C60">
        <w:rPr>
          <w:i/>
        </w:rPr>
        <w:t xml:space="preserve">Draft Handbook for Developing Watershed Plans </w:t>
      </w:r>
      <w:proofErr w:type="gramStart"/>
      <w:r w:rsidR="00287DB8">
        <w:rPr>
          <w:i/>
        </w:rPr>
        <w:t>T</w:t>
      </w:r>
      <w:r w:rsidR="00287DB8" w:rsidRPr="00953C60">
        <w:rPr>
          <w:i/>
        </w:rPr>
        <w:t>o</w:t>
      </w:r>
      <w:proofErr w:type="gramEnd"/>
      <w:r w:rsidR="00287DB8" w:rsidRPr="00953C60">
        <w:rPr>
          <w:i/>
        </w:rPr>
        <w:t xml:space="preserve"> </w:t>
      </w:r>
      <w:r w:rsidRPr="00953C60">
        <w:rPr>
          <w:i/>
        </w:rPr>
        <w:t>Restore and Protect Our Waters</w:t>
      </w:r>
      <w:r w:rsidR="00785EE2">
        <w:rPr>
          <w:i/>
        </w:rPr>
        <w:t xml:space="preserve"> (</w:t>
      </w:r>
      <w:r w:rsidR="00953C60">
        <w:t>available</w:t>
      </w:r>
      <w:r w:rsidRPr="003C73F9">
        <w:t xml:space="preserve">: </w:t>
      </w:r>
      <w:hyperlink r:id="rId35" w:history="1">
        <w:r w:rsidR="000F2C2A" w:rsidRPr="003C73F9">
          <w:rPr>
            <w:rStyle w:val="Hyperlink"/>
            <w:rFonts w:cs="Arial"/>
            <w:szCs w:val="22"/>
          </w:rPr>
          <w:t>http://www.epa.gov/owow/nps/</w:t>
        </w:r>
        <w:r w:rsidR="000F2C2A" w:rsidRPr="003C73F9">
          <w:rPr>
            <w:rStyle w:val="Hyperlink"/>
            <w:rFonts w:cs="Arial"/>
            <w:szCs w:val="22"/>
          </w:rPr>
          <w:br/>
        </w:r>
        <w:proofErr w:type="spellStart"/>
        <w:r w:rsidR="000F2C2A" w:rsidRPr="003C73F9">
          <w:rPr>
            <w:rStyle w:val="Hyperlink"/>
            <w:rFonts w:cs="Arial"/>
            <w:szCs w:val="22"/>
          </w:rPr>
          <w:t>watershed_handbook</w:t>
        </w:r>
        <w:proofErr w:type="spellEnd"/>
        <w:r w:rsidR="000F2C2A" w:rsidRPr="003C73F9">
          <w:rPr>
            <w:rStyle w:val="Hyperlink"/>
            <w:rFonts w:cs="Arial"/>
            <w:szCs w:val="22"/>
          </w:rPr>
          <w:t>/</w:t>
        </w:r>
      </w:hyperlink>
      <w:r>
        <w:t xml:space="preserve">. </w:t>
      </w:r>
      <w:r w:rsidR="006119B4">
        <w:t xml:space="preserve"> </w:t>
      </w:r>
      <w:fldSimple w:instr=" REF AppendixF \h  \* MERGEFORMAT ">
        <w:r w:rsidR="00B9325D" w:rsidRPr="00B9325D">
          <w:rPr>
            <w:b/>
          </w:rPr>
          <w:t>Appendix F</w:t>
        </w:r>
      </w:fldSimple>
      <w:r w:rsidR="000F2C2A">
        <w:t xml:space="preserve"> </w:t>
      </w:r>
      <w:r w:rsidR="00A40B69">
        <w:t>summarizes</w:t>
      </w:r>
      <w:r w:rsidR="006119B4">
        <w:t xml:space="preserve"> the recommended elements.</w:t>
      </w:r>
    </w:p>
    <w:p w:rsidR="00623BA9" w:rsidRDefault="00623BA9" w:rsidP="001227A8">
      <w:pPr>
        <w:pStyle w:val="Bodytext0"/>
      </w:pPr>
    </w:p>
    <w:p w:rsidR="001227A8" w:rsidRDefault="00742F8E" w:rsidP="003B0CAA">
      <w:pPr>
        <w:pStyle w:val="Tableheading"/>
      </w:pPr>
      <w:bookmarkStart w:id="382" w:name="_Ref252194480"/>
      <w:bookmarkStart w:id="383" w:name="_Ref252194749"/>
      <w:bookmarkStart w:id="384" w:name="Table12"/>
      <w:bookmarkStart w:id="385" w:name="_Ref241294427"/>
      <w:bookmarkStart w:id="386" w:name="_Toc249859611"/>
      <w:bookmarkStart w:id="387" w:name="_Toc306623227"/>
      <w:proofErr w:type="gramStart"/>
      <w:r w:rsidRPr="007D1CDE">
        <w:t xml:space="preserve">Table </w:t>
      </w:r>
      <w:r w:rsidR="0005088D">
        <w:t>1</w:t>
      </w:r>
      <w:r w:rsidR="00B374FC">
        <w:t>2</w:t>
      </w:r>
      <w:bookmarkEnd w:id="382"/>
      <w:bookmarkEnd w:id="383"/>
      <w:bookmarkEnd w:id="384"/>
      <w:r w:rsidR="0009170B">
        <w:t>.</w:t>
      </w:r>
      <w:proofErr w:type="gramEnd"/>
      <w:r w:rsidR="0009170B">
        <w:t xml:space="preserve">  </w:t>
      </w:r>
      <w:r w:rsidRPr="007D1CDE">
        <w:t xml:space="preserve">EPA </w:t>
      </w:r>
      <w:r w:rsidR="0005088D">
        <w:t>e</w:t>
      </w:r>
      <w:r w:rsidR="0005088D" w:rsidRPr="007D1CDE">
        <w:t xml:space="preserve">lements </w:t>
      </w:r>
      <w:r w:rsidRPr="007D1CDE">
        <w:t xml:space="preserve">of a </w:t>
      </w:r>
      <w:r w:rsidR="0005088D">
        <w:t>w</w:t>
      </w:r>
      <w:r w:rsidR="0005088D" w:rsidRPr="007D1CDE">
        <w:t xml:space="preserve">atershed </w:t>
      </w:r>
      <w:bookmarkEnd w:id="385"/>
      <w:bookmarkEnd w:id="386"/>
      <w:r w:rsidR="0005088D">
        <w:t>p</w:t>
      </w:r>
      <w:r w:rsidR="0005088D" w:rsidRPr="007D1CDE">
        <w:t>lan</w:t>
      </w:r>
      <w:bookmarkEnd w:id="387"/>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1098"/>
        <w:gridCol w:w="6210"/>
        <w:gridCol w:w="2268"/>
      </w:tblGrid>
      <w:tr w:rsidR="001227A8" w:rsidRPr="00785EE2" w:rsidTr="001E049E">
        <w:trPr>
          <w:jc w:val="center"/>
        </w:trPr>
        <w:tc>
          <w:tcPr>
            <w:tcW w:w="1098" w:type="dxa"/>
            <w:tcBorders>
              <w:top w:val="double" w:sz="4" w:space="0" w:color="auto"/>
              <w:bottom w:val="double" w:sz="4" w:space="0" w:color="auto"/>
              <w:right w:val="double" w:sz="4" w:space="0" w:color="auto"/>
            </w:tcBorders>
            <w:shd w:val="clear" w:color="auto" w:fill="FABF8F"/>
            <w:vAlign w:val="bottom"/>
          </w:tcPr>
          <w:p w:rsidR="001227A8" w:rsidRPr="00785EE2" w:rsidRDefault="001227A8" w:rsidP="00785EE2">
            <w:pPr>
              <w:pStyle w:val="TableText"/>
              <w:jc w:val="center"/>
              <w:rPr>
                <w:rFonts w:ascii="Arial Bold" w:hAnsi="Arial Bold"/>
                <w:b/>
                <w:smallCaps/>
              </w:rPr>
            </w:pPr>
            <w:r w:rsidRPr="00785EE2">
              <w:rPr>
                <w:rFonts w:ascii="Arial Bold" w:hAnsi="Arial Bold"/>
                <w:b/>
                <w:smallCaps/>
              </w:rPr>
              <w:t>EPA Element</w:t>
            </w:r>
          </w:p>
        </w:tc>
        <w:tc>
          <w:tcPr>
            <w:tcW w:w="6210" w:type="dxa"/>
            <w:tcBorders>
              <w:top w:val="double" w:sz="4" w:space="0" w:color="auto"/>
              <w:left w:val="double" w:sz="4" w:space="0" w:color="auto"/>
              <w:bottom w:val="double" w:sz="4" w:space="0" w:color="auto"/>
              <w:right w:val="double" w:sz="4" w:space="0" w:color="auto"/>
            </w:tcBorders>
            <w:shd w:val="clear" w:color="auto" w:fill="FABF8F"/>
            <w:vAlign w:val="bottom"/>
          </w:tcPr>
          <w:p w:rsidR="001227A8" w:rsidRPr="00785EE2" w:rsidRDefault="000F2C2A" w:rsidP="00785EE2">
            <w:pPr>
              <w:pStyle w:val="TableText"/>
              <w:jc w:val="center"/>
              <w:rPr>
                <w:rFonts w:ascii="Arial Bold" w:hAnsi="Arial Bold"/>
                <w:b/>
                <w:smallCaps/>
              </w:rPr>
            </w:pPr>
            <w:r>
              <w:rPr>
                <w:rFonts w:ascii="Arial Bold" w:hAnsi="Arial Bold"/>
                <w:b/>
                <w:smallCaps/>
              </w:rPr>
              <w:t>Description</w:t>
            </w:r>
          </w:p>
        </w:tc>
        <w:tc>
          <w:tcPr>
            <w:tcW w:w="2268" w:type="dxa"/>
            <w:tcBorders>
              <w:top w:val="double" w:sz="4" w:space="0" w:color="auto"/>
              <w:left w:val="double" w:sz="4" w:space="0" w:color="auto"/>
              <w:bottom w:val="double" w:sz="4" w:space="0" w:color="auto"/>
            </w:tcBorders>
            <w:shd w:val="clear" w:color="auto" w:fill="FABF8F"/>
            <w:vAlign w:val="bottom"/>
          </w:tcPr>
          <w:p w:rsidR="003E2682" w:rsidRPr="00785EE2" w:rsidRDefault="001227A8" w:rsidP="00785EE2">
            <w:pPr>
              <w:pStyle w:val="TableText"/>
              <w:jc w:val="center"/>
              <w:rPr>
                <w:rFonts w:ascii="Arial Bold" w:hAnsi="Arial Bold"/>
                <w:b/>
                <w:smallCaps/>
              </w:rPr>
            </w:pPr>
            <w:r w:rsidRPr="00785EE2">
              <w:rPr>
                <w:rFonts w:ascii="Arial Bold" w:hAnsi="Arial Bold"/>
                <w:b/>
                <w:smallCaps/>
              </w:rPr>
              <w:t>Section</w:t>
            </w:r>
            <w:r w:rsidR="00785EE2" w:rsidRPr="00785EE2">
              <w:rPr>
                <w:rFonts w:ascii="Arial Bold" w:hAnsi="Arial Bold"/>
                <w:b/>
                <w:smallCaps/>
              </w:rPr>
              <w:t>(s)</w:t>
            </w:r>
            <w:r w:rsidRPr="00785EE2">
              <w:rPr>
                <w:rFonts w:ascii="Arial Bold" w:hAnsi="Arial Bold"/>
                <w:b/>
                <w:smallCaps/>
              </w:rPr>
              <w:t xml:space="preserve"> in BMAP</w:t>
            </w:r>
          </w:p>
          <w:p w:rsidR="001227A8" w:rsidRPr="00785EE2" w:rsidRDefault="001227A8" w:rsidP="00785EE2">
            <w:pPr>
              <w:pStyle w:val="TableText"/>
              <w:jc w:val="center"/>
              <w:rPr>
                <w:rFonts w:ascii="Arial Bold" w:hAnsi="Arial Bold"/>
                <w:b/>
                <w:smallCaps/>
              </w:rPr>
            </w:pPr>
            <w:r w:rsidRPr="00785EE2">
              <w:rPr>
                <w:rFonts w:ascii="Arial Bold" w:hAnsi="Arial Bold"/>
                <w:b/>
                <w:smallCaps/>
              </w:rPr>
              <w:t>Where Addressed</w:t>
            </w:r>
          </w:p>
        </w:tc>
      </w:tr>
      <w:tr w:rsidR="001227A8" w:rsidRPr="004F2886" w:rsidTr="001E049E">
        <w:trPr>
          <w:cantSplit/>
          <w:trHeight w:val="735"/>
          <w:jc w:val="center"/>
        </w:trPr>
        <w:tc>
          <w:tcPr>
            <w:tcW w:w="1098" w:type="dxa"/>
            <w:tcBorders>
              <w:top w:val="double" w:sz="4" w:space="0" w:color="auto"/>
              <w:right w:val="double" w:sz="4" w:space="0" w:color="auto"/>
            </w:tcBorders>
            <w:vAlign w:val="center"/>
          </w:tcPr>
          <w:p w:rsidR="001227A8" w:rsidRPr="00623BA9" w:rsidRDefault="001227A8" w:rsidP="00785EE2">
            <w:pPr>
              <w:pStyle w:val="TableText"/>
              <w:jc w:val="center"/>
            </w:pPr>
            <w:r w:rsidRPr="00623BA9">
              <w:t>1</w:t>
            </w:r>
          </w:p>
        </w:tc>
        <w:tc>
          <w:tcPr>
            <w:tcW w:w="6210" w:type="dxa"/>
            <w:tcBorders>
              <w:top w:val="double" w:sz="4" w:space="0" w:color="auto"/>
              <w:left w:val="double" w:sz="4" w:space="0" w:color="auto"/>
              <w:right w:val="double" w:sz="4" w:space="0" w:color="auto"/>
            </w:tcBorders>
            <w:vAlign w:val="center"/>
          </w:tcPr>
          <w:p w:rsidR="001227A8" w:rsidRPr="00623BA9" w:rsidRDefault="001227A8" w:rsidP="00785EE2">
            <w:pPr>
              <w:pStyle w:val="TableText"/>
            </w:pPr>
            <w:r w:rsidRPr="00623BA9">
              <w:t>Identification of causes of impairment and pollutant sources or groups of similar sources that need to be controlled to achieve needed load reductions and any other goals identified in the watershed plan.</w:t>
            </w:r>
          </w:p>
        </w:tc>
        <w:tc>
          <w:tcPr>
            <w:tcW w:w="2268" w:type="dxa"/>
            <w:tcBorders>
              <w:top w:val="double" w:sz="4" w:space="0" w:color="auto"/>
              <w:left w:val="double" w:sz="4" w:space="0" w:color="auto"/>
            </w:tcBorders>
            <w:vAlign w:val="center"/>
          </w:tcPr>
          <w:p w:rsidR="007D1CDE" w:rsidRPr="00E24150" w:rsidRDefault="0070056E" w:rsidP="00785EE2">
            <w:pPr>
              <w:pStyle w:val="TableText"/>
              <w:jc w:val="center"/>
              <w:rPr>
                <w:b/>
              </w:rPr>
            </w:pPr>
            <w:fldSimple w:instr=" REF _Ref300560999 \r \h  \* MERGEFORMAT ">
              <w:r w:rsidR="00B9325D" w:rsidRPr="00B9325D">
                <w:rPr>
                  <w:b/>
                </w:rPr>
                <w:t>2.3</w:t>
              </w:r>
            </w:fldSimple>
          </w:p>
          <w:p w:rsidR="001227A8" w:rsidRPr="00E24150" w:rsidRDefault="0070056E" w:rsidP="00785EE2">
            <w:pPr>
              <w:pStyle w:val="TableText"/>
              <w:jc w:val="center"/>
              <w:rPr>
                <w:b/>
              </w:rPr>
            </w:pPr>
            <w:fldSimple w:instr=" REF _Ref300561007 \r \h  \* MERGEFORMAT ">
              <w:r w:rsidR="00B9325D" w:rsidRPr="00B9325D">
                <w:rPr>
                  <w:b/>
                </w:rPr>
                <w:t>2.4</w:t>
              </w:r>
            </w:fldSimple>
          </w:p>
        </w:tc>
      </w:tr>
      <w:tr w:rsidR="001227A8" w:rsidRPr="004F2886" w:rsidTr="001E049E">
        <w:trPr>
          <w:cantSplit/>
          <w:trHeight w:val="288"/>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2</w:t>
            </w:r>
          </w:p>
        </w:tc>
        <w:tc>
          <w:tcPr>
            <w:tcW w:w="6210" w:type="dxa"/>
            <w:tcBorders>
              <w:left w:val="double" w:sz="4" w:space="0" w:color="auto"/>
              <w:right w:val="double" w:sz="4" w:space="0" w:color="auto"/>
            </w:tcBorders>
            <w:vAlign w:val="center"/>
          </w:tcPr>
          <w:p w:rsidR="001227A8" w:rsidRPr="00623BA9" w:rsidRDefault="001227A8" w:rsidP="00785EE2">
            <w:pPr>
              <w:pStyle w:val="TableText"/>
            </w:pPr>
            <w:r w:rsidRPr="00623BA9">
              <w:t>An estimate of the load reductions expected from management measures.</w:t>
            </w:r>
          </w:p>
        </w:tc>
        <w:tc>
          <w:tcPr>
            <w:tcW w:w="2268" w:type="dxa"/>
            <w:tcBorders>
              <w:left w:val="double" w:sz="4" w:space="0" w:color="auto"/>
            </w:tcBorders>
            <w:vAlign w:val="center"/>
          </w:tcPr>
          <w:p w:rsidR="001227A8" w:rsidRPr="00E24150" w:rsidRDefault="0070056E" w:rsidP="00785EE2">
            <w:pPr>
              <w:pStyle w:val="TableText"/>
              <w:jc w:val="center"/>
              <w:rPr>
                <w:b/>
              </w:rPr>
            </w:pPr>
            <w:fldSimple w:instr=" REF _Ref300561012 \r \h  \* MERGEFORMAT ">
              <w:r w:rsidR="00B9325D" w:rsidRPr="00B9325D">
                <w:rPr>
                  <w:b/>
                </w:rPr>
                <w:t>2.5</w:t>
              </w:r>
            </w:fldSimple>
          </w:p>
        </w:tc>
      </w:tr>
      <w:tr w:rsidR="001227A8" w:rsidRPr="004F2886" w:rsidTr="001E049E">
        <w:trPr>
          <w:cantSplit/>
          <w:trHeight w:val="764"/>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3</w:t>
            </w:r>
          </w:p>
        </w:tc>
        <w:tc>
          <w:tcPr>
            <w:tcW w:w="6210" w:type="dxa"/>
            <w:tcBorders>
              <w:left w:val="double" w:sz="4" w:space="0" w:color="auto"/>
              <w:right w:val="double" w:sz="4" w:space="0" w:color="auto"/>
            </w:tcBorders>
            <w:vAlign w:val="center"/>
          </w:tcPr>
          <w:p w:rsidR="001227A8" w:rsidRPr="00623BA9" w:rsidRDefault="001227A8" w:rsidP="00785EE2">
            <w:pPr>
              <w:pStyle w:val="TableText"/>
            </w:pPr>
            <w:r w:rsidRPr="00623BA9">
              <w:t xml:space="preserve">A description of the nonpoint source management measures that will need to be implemented to achieve load reductions, and a description of the critical areas </w:t>
            </w:r>
            <w:r w:rsidR="003E2682">
              <w:t>where</w:t>
            </w:r>
            <w:r w:rsidRPr="00623BA9">
              <w:t xml:space="preserve"> those measures will be needed to implement th</w:t>
            </w:r>
            <w:r w:rsidR="003E2682">
              <w:t>e</w:t>
            </w:r>
            <w:r w:rsidRPr="00623BA9">
              <w:t xml:space="preserve"> plan.</w:t>
            </w:r>
          </w:p>
        </w:tc>
        <w:tc>
          <w:tcPr>
            <w:tcW w:w="2268" w:type="dxa"/>
            <w:tcBorders>
              <w:left w:val="double" w:sz="4" w:space="0" w:color="auto"/>
            </w:tcBorders>
            <w:vAlign w:val="center"/>
          </w:tcPr>
          <w:p w:rsidR="001227A8" w:rsidRPr="00E24150" w:rsidRDefault="0070056E" w:rsidP="00785EE2">
            <w:pPr>
              <w:pStyle w:val="TableText"/>
              <w:jc w:val="center"/>
              <w:rPr>
                <w:b/>
              </w:rPr>
            </w:pPr>
            <w:fldSimple w:instr=" REF _Ref300561018 \r \h  \* MERGEFORMAT ">
              <w:r w:rsidR="00B9325D" w:rsidRPr="00B9325D">
                <w:rPr>
                  <w:b/>
                </w:rPr>
                <w:t>3.2</w:t>
              </w:r>
            </w:fldSimple>
          </w:p>
        </w:tc>
      </w:tr>
      <w:tr w:rsidR="001227A8" w:rsidRPr="004F2886" w:rsidTr="001E049E">
        <w:trPr>
          <w:cantSplit/>
          <w:trHeight w:val="800"/>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4</w:t>
            </w:r>
          </w:p>
        </w:tc>
        <w:tc>
          <w:tcPr>
            <w:tcW w:w="6210" w:type="dxa"/>
            <w:tcBorders>
              <w:left w:val="double" w:sz="4" w:space="0" w:color="auto"/>
              <w:right w:val="double" w:sz="4" w:space="0" w:color="auto"/>
            </w:tcBorders>
            <w:vAlign w:val="center"/>
          </w:tcPr>
          <w:p w:rsidR="001227A8" w:rsidRPr="00623BA9" w:rsidRDefault="001227A8" w:rsidP="000F2C2A">
            <w:pPr>
              <w:pStyle w:val="TableText"/>
            </w:pPr>
            <w:r w:rsidRPr="00623BA9">
              <w:t xml:space="preserve">Estimate of the amounts of technical and financial assistance </w:t>
            </w:r>
            <w:proofErr w:type="gramStart"/>
            <w:r w:rsidRPr="00623BA9">
              <w:t>needed</w:t>
            </w:r>
            <w:r w:rsidR="000F2C2A">
              <w:t>,</w:t>
            </w:r>
            <w:proofErr w:type="gramEnd"/>
            <w:r w:rsidR="000F2C2A">
              <w:t xml:space="preserve"> </w:t>
            </w:r>
            <w:r w:rsidRPr="00623BA9">
              <w:t>associated costs, and/or the sources and authorities that will be relied upon to implement th</w:t>
            </w:r>
            <w:r w:rsidR="003E2682">
              <w:t>e</w:t>
            </w:r>
            <w:r w:rsidRPr="00623BA9">
              <w:t xml:space="preserve"> plan.</w:t>
            </w:r>
          </w:p>
        </w:tc>
        <w:tc>
          <w:tcPr>
            <w:tcW w:w="2268" w:type="dxa"/>
            <w:tcBorders>
              <w:left w:val="double" w:sz="4" w:space="0" w:color="auto"/>
            </w:tcBorders>
            <w:vAlign w:val="center"/>
          </w:tcPr>
          <w:p w:rsidR="007D1CDE" w:rsidRPr="00E24150" w:rsidRDefault="0070056E" w:rsidP="00785EE2">
            <w:pPr>
              <w:pStyle w:val="TableText"/>
              <w:jc w:val="center"/>
              <w:rPr>
                <w:b/>
              </w:rPr>
            </w:pPr>
            <w:fldSimple w:instr=" REF _Ref300561044 \h  \* MERGEFORMAT ">
              <w:r w:rsidR="00B9325D" w:rsidRPr="00B9325D">
                <w:rPr>
                  <w:b/>
                </w:rPr>
                <w:t>Executive Summary</w:t>
              </w:r>
            </w:fldSimple>
            <w:r w:rsidR="00E92C31" w:rsidRPr="00E92C31">
              <w:rPr>
                <w:b/>
              </w:rPr>
              <w:t>,</w:t>
            </w:r>
          </w:p>
          <w:p w:rsidR="001227A8" w:rsidRPr="00E24150" w:rsidRDefault="0070056E" w:rsidP="00785EE2">
            <w:pPr>
              <w:pStyle w:val="TableText"/>
              <w:jc w:val="center"/>
              <w:rPr>
                <w:b/>
              </w:rPr>
            </w:pPr>
            <w:fldSimple w:instr=" REF Table10 \h  \* MERGEFORMAT ">
              <w:r w:rsidR="00B9325D" w:rsidRPr="00B9325D">
                <w:rPr>
                  <w:b/>
                </w:rPr>
                <w:t>Table 10</w:t>
              </w:r>
            </w:fldSimple>
          </w:p>
          <w:p w:rsidR="00D822C4" w:rsidRPr="00E24150" w:rsidRDefault="0070056E" w:rsidP="00785EE2">
            <w:pPr>
              <w:pStyle w:val="TableText"/>
              <w:jc w:val="center"/>
              <w:rPr>
                <w:b/>
              </w:rPr>
            </w:pPr>
            <w:fldSimple w:instr=" REF _Ref300561063 \r \h  \* MERGEFORMAT ">
              <w:r w:rsidR="00B9325D" w:rsidRPr="00B9325D">
                <w:rPr>
                  <w:b/>
                </w:rPr>
                <w:t>5.1</w:t>
              </w:r>
            </w:fldSimple>
          </w:p>
        </w:tc>
      </w:tr>
      <w:tr w:rsidR="001227A8" w:rsidRPr="004F2886" w:rsidTr="001E049E">
        <w:trPr>
          <w:cantSplit/>
          <w:trHeight w:val="989"/>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5</w:t>
            </w:r>
          </w:p>
        </w:tc>
        <w:tc>
          <w:tcPr>
            <w:tcW w:w="6210" w:type="dxa"/>
            <w:tcBorders>
              <w:left w:val="double" w:sz="4" w:space="0" w:color="auto"/>
              <w:right w:val="double" w:sz="4" w:space="0" w:color="auto"/>
            </w:tcBorders>
            <w:vAlign w:val="center"/>
          </w:tcPr>
          <w:p w:rsidR="001227A8" w:rsidRPr="00623BA9" w:rsidRDefault="001227A8" w:rsidP="00785EE2">
            <w:pPr>
              <w:pStyle w:val="TableText"/>
            </w:pPr>
            <w:r w:rsidRPr="00623BA9">
              <w:t xml:space="preserve">An information and education component used to enhance </w:t>
            </w:r>
            <w:r w:rsidR="003E2682">
              <w:t xml:space="preserve">the </w:t>
            </w:r>
            <w:r w:rsidRPr="00623BA9">
              <w:t>public</w:t>
            </w:r>
            <w:r w:rsidR="003E2682">
              <w:t>’s</w:t>
            </w:r>
            <w:r w:rsidRPr="00623BA9">
              <w:t xml:space="preserve"> understanding of the project and encourage their early and continued participation in selecting, designing, and implementing the nonpoint source management measures that will be implemented.</w:t>
            </w:r>
          </w:p>
        </w:tc>
        <w:tc>
          <w:tcPr>
            <w:tcW w:w="2268" w:type="dxa"/>
            <w:tcBorders>
              <w:left w:val="double" w:sz="4" w:space="0" w:color="auto"/>
            </w:tcBorders>
            <w:vAlign w:val="center"/>
          </w:tcPr>
          <w:p w:rsidR="007D1CDE" w:rsidRPr="00953C60" w:rsidRDefault="0070056E" w:rsidP="00785EE2">
            <w:pPr>
              <w:pStyle w:val="TableText"/>
              <w:jc w:val="center"/>
              <w:rPr>
                <w:b/>
              </w:rPr>
            </w:pPr>
            <w:fldSimple w:instr=" REF Table10 \h  \* MERGEFORMAT ">
              <w:r w:rsidR="00B9325D" w:rsidRPr="00B9325D">
                <w:rPr>
                  <w:b/>
                </w:rPr>
                <w:t>Table 10</w:t>
              </w:r>
            </w:fldSimple>
            <w:r w:rsidR="007D1CDE" w:rsidRPr="00953C60">
              <w:rPr>
                <w:b/>
              </w:rPr>
              <w:t>,</w:t>
            </w:r>
          </w:p>
          <w:p w:rsidR="001227A8" w:rsidRPr="00E24150" w:rsidRDefault="0070056E" w:rsidP="00785EE2">
            <w:pPr>
              <w:pStyle w:val="TableText"/>
              <w:jc w:val="center"/>
              <w:rPr>
                <w:b/>
              </w:rPr>
            </w:pPr>
            <w:fldSimple w:instr=" REF _Ref300561096 \r \h  \* MERGEFORMAT ">
              <w:r w:rsidR="00B9325D" w:rsidRPr="00B9325D">
                <w:rPr>
                  <w:b/>
                </w:rPr>
                <w:t>3.2.3</w:t>
              </w:r>
            </w:fldSimple>
            <w:r w:rsidR="00E92C31" w:rsidRPr="00E92C31">
              <w:rPr>
                <w:b/>
              </w:rPr>
              <w:t xml:space="preserve">, </w:t>
            </w:r>
            <w:fldSimple w:instr=" REF _Ref300561063 \r \h  \* MERGEFORMAT ">
              <w:r w:rsidR="00B9325D" w:rsidRPr="00B9325D">
                <w:rPr>
                  <w:b/>
                </w:rPr>
                <w:t>5.1</w:t>
              </w:r>
            </w:fldSimple>
          </w:p>
          <w:p w:rsidR="00785EE2" w:rsidRPr="00623BA9" w:rsidRDefault="00785EE2" w:rsidP="00B60687">
            <w:pPr>
              <w:pStyle w:val="TableText"/>
              <w:jc w:val="center"/>
            </w:pPr>
          </w:p>
        </w:tc>
      </w:tr>
      <w:tr w:rsidR="001227A8" w:rsidRPr="004F2886" w:rsidTr="001E049E">
        <w:trPr>
          <w:cantSplit/>
          <w:trHeight w:val="521"/>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6</w:t>
            </w:r>
          </w:p>
        </w:tc>
        <w:tc>
          <w:tcPr>
            <w:tcW w:w="6210" w:type="dxa"/>
            <w:tcBorders>
              <w:left w:val="double" w:sz="4" w:space="0" w:color="auto"/>
              <w:right w:val="double" w:sz="4" w:space="0" w:color="auto"/>
            </w:tcBorders>
            <w:vAlign w:val="center"/>
          </w:tcPr>
          <w:p w:rsidR="001227A8" w:rsidRPr="00623BA9" w:rsidRDefault="003E2682" w:rsidP="00785EE2">
            <w:pPr>
              <w:pStyle w:val="TableText"/>
            </w:pPr>
            <w:r>
              <w:t>A reasonably expeditious s</w:t>
            </w:r>
            <w:r w:rsidRPr="00623BA9">
              <w:t xml:space="preserve">chedule </w:t>
            </w:r>
            <w:r w:rsidR="001227A8" w:rsidRPr="00623BA9">
              <w:t>for implementing the nonpoint source management measures identified in th</w:t>
            </w:r>
            <w:r>
              <w:t>e</w:t>
            </w:r>
            <w:r w:rsidR="001227A8" w:rsidRPr="00623BA9">
              <w:t xml:space="preserve"> plan.</w:t>
            </w:r>
          </w:p>
        </w:tc>
        <w:tc>
          <w:tcPr>
            <w:tcW w:w="2268" w:type="dxa"/>
            <w:tcBorders>
              <w:left w:val="double" w:sz="4" w:space="0" w:color="auto"/>
            </w:tcBorders>
            <w:vAlign w:val="center"/>
          </w:tcPr>
          <w:p w:rsidR="001227A8" w:rsidRPr="00E24150" w:rsidRDefault="0070056E" w:rsidP="00785EE2">
            <w:pPr>
              <w:pStyle w:val="TableText"/>
              <w:jc w:val="center"/>
              <w:rPr>
                <w:b/>
              </w:rPr>
            </w:pPr>
            <w:fldSimple w:instr=" REF _Ref300561096 \r \h  \* MERGEFORMAT ">
              <w:r w:rsidR="00B9325D" w:rsidRPr="00B9325D">
                <w:rPr>
                  <w:b/>
                </w:rPr>
                <w:t>3.2.3</w:t>
              </w:r>
            </w:fldSimple>
          </w:p>
        </w:tc>
      </w:tr>
      <w:tr w:rsidR="001227A8" w:rsidRPr="004F2886" w:rsidTr="001E049E">
        <w:trPr>
          <w:cantSplit/>
          <w:trHeight w:val="710"/>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7</w:t>
            </w:r>
          </w:p>
        </w:tc>
        <w:tc>
          <w:tcPr>
            <w:tcW w:w="6210" w:type="dxa"/>
            <w:tcBorders>
              <w:left w:val="double" w:sz="4" w:space="0" w:color="auto"/>
              <w:right w:val="double" w:sz="4" w:space="0" w:color="auto"/>
            </w:tcBorders>
            <w:vAlign w:val="center"/>
          </w:tcPr>
          <w:p w:rsidR="001227A8" w:rsidRPr="00623BA9" w:rsidRDefault="001227A8" w:rsidP="00785EE2">
            <w:pPr>
              <w:pStyle w:val="TableText"/>
            </w:pPr>
            <w:r w:rsidRPr="00623BA9">
              <w:t>A description of interim measurable milestones for determining whether nonpoint source management measures or other control actions are being implemented.</w:t>
            </w:r>
          </w:p>
        </w:tc>
        <w:tc>
          <w:tcPr>
            <w:tcW w:w="2268" w:type="dxa"/>
            <w:tcBorders>
              <w:left w:val="double" w:sz="4" w:space="0" w:color="auto"/>
            </w:tcBorders>
            <w:vAlign w:val="center"/>
          </w:tcPr>
          <w:p w:rsidR="009558C1" w:rsidRPr="00E24150" w:rsidRDefault="0070056E" w:rsidP="00785EE2">
            <w:pPr>
              <w:pStyle w:val="TableText"/>
              <w:jc w:val="center"/>
              <w:rPr>
                <w:b/>
              </w:rPr>
            </w:pPr>
            <w:fldSimple w:instr=" REF _Ref300561018 \r \h  \* MERGEFORMAT ">
              <w:r w:rsidR="00B9325D" w:rsidRPr="00B9325D">
                <w:rPr>
                  <w:b/>
                </w:rPr>
                <w:t>3.2</w:t>
              </w:r>
            </w:fldSimple>
          </w:p>
          <w:p w:rsidR="007D1CDE" w:rsidRPr="00E24150" w:rsidRDefault="0070056E" w:rsidP="00785EE2">
            <w:pPr>
              <w:pStyle w:val="TableText"/>
              <w:jc w:val="center"/>
              <w:rPr>
                <w:b/>
              </w:rPr>
            </w:pPr>
            <w:fldSimple w:instr=" REF _Ref300561123 \r \h  \* MERGEFORMAT ">
              <w:r w:rsidR="00B9325D" w:rsidRPr="00B9325D">
                <w:rPr>
                  <w:b/>
                </w:rPr>
                <w:t>4.1</w:t>
              </w:r>
            </w:fldSimple>
          </w:p>
        </w:tc>
      </w:tr>
      <w:tr w:rsidR="001227A8" w:rsidRPr="004F2886" w:rsidTr="001E049E">
        <w:trPr>
          <w:cantSplit/>
          <w:trHeight w:val="710"/>
          <w:jc w:val="center"/>
        </w:trPr>
        <w:tc>
          <w:tcPr>
            <w:tcW w:w="1098" w:type="dxa"/>
            <w:tcBorders>
              <w:right w:val="double" w:sz="4" w:space="0" w:color="auto"/>
            </w:tcBorders>
            <w:vAlign w:val="center"/>
          </w:tcPr>
          <w:p w:rsidR="001227A8" w:rsidRPr="00623BA9" w:rsidRDefault="001227A8" w:rsidP="00785EE2">
            <w:pPr>
              <w:pStyle w:val="TableText"/>
              <w:jc w:val="center"/>
            </w:pPr>
            <w:r w:rsidRPr="00623BA9">
              <w:t>8</w:t>
            </w:r>
          </w:p>
        </w:tc>
        <w:tc>
          <w:tcPr>
            <w:tcW w:w="6210" w:type="dxa"/>
            <w:tcBorders>
              <w:left w:val="double" w:sz="4" w:space="0" w:color="auto"/>
              <w:right w:val="double" w:sz="4" w:space="0" w:color="auto"/>
            </w:tcBorders>
            <w:vAlign w:val="center"/>
          </w:tcPr>
          <w:p w:rsidR="001227A8" w:rsidRPr="00623BA9" w:rsidRDefault="001227A8" w:rsidP="00785EE2">
            <w:pPr>
              <w:pStyle w:val="TableText"/>
            </w:pPr>
            <w:r w:rsidRPr="00623BA9">
              <w:t>A set of criteria that can be used to determine whether loading reductions are being achieved over time and substantial progress is being made toward attaining water quality standards.</w:t>
            </w:r>
          </w:p>
        </w:tc>
        <w:tc>
          <w:tcPr>
            <w:tcW w:w="2268" w:type="dxa"/>
            <w:tcBorders>
              <w:left w:val="double" w:sz="4" w:space="0" w:color="auto"/>
            </w:tcBorders>
            <w:vAlign w:val="center"/>
          </w:tcPr>
          <w:p w:rsidR="009558C1" w:rsidRPr="00E24150" w:rsidRDefault="0070056E" w:rsidP="00785EE2">
            <w:pPr>
              <w:pStyle w:val="TableText"/>
              <w:jc w:val="center"/>
              <w:rPr>
                <w:b/>
              </w:rPr>
            </w:pPr>
            <w:fldSimple w:instr=" REF _Ref300561146 \r \h  \* MERGEFORMAT ">
              <w:r w:rsidR="00B9325D" w:rsidRPr="00B9325D">
                <w:rPr>
                  <w:b/>
                </w:rPr>
                <w:t>4.2</w:t>
              </w:r>
            </w:fldSimple>
          </w:p>
          <w:p w:rsidR="007D1CDE" w:rsidRPr="00E24150" w:rsidRDefault="0070056E" w:rsidP="00785EE2">
            <w:pPr>
              <w:pStyle w:val="TableText"/>
              <w:jc w:val="center"/>
              <w:rPr>
                <w:b/>
              </w:rPr>
            </w:pPr>
            <w:fldSimple w:instr=" REF _Ref300561138 \r \h  \* MERGEFORMAT ">
              <w:r w:rsidR="00B9325D" w:rsidRPr="00B9325D">
                <w:rPr>
                  <w:b/>
                </w:rPr>
                <w:t>4.3</w:t>
              </w:r>
            </w:fldSimple>
          </w:p>
        </w:tc>
      </w:tr>
      <w:tr w:rsidR="001227A8" w:rsidRPr="004F2886" w:rsidTr="001E049E">
        <w:trPr>
          <w:cantSplit/>
          <w:trHeight w:val="710"/>
          <w:jc w:val="center"/>
        </w:trPr>
        <w:tc>
          <w:tcPr>
            <w:tcW w:w="1098" w:type="dxa"/>
            <w:tcBorders>
              <w:bottom w:val="double" w:sz="4" w:space="0" w:color="auto"/>
              <w:right w:val="double" w:sz="4" w:space="0" w:color="auto"/>
            </w:tcBorders>
            <w:vAlign w:val="center"/>
          </w:tcPr>
          <w:p w:rsidR="001227A8" w:rsidRPr="00623BA9" w:rsidRDefault="001227A8" w:rsidP="00785EE2">
            <w:pPr>
              <w:pStyle w:val="TableText"/>
              <w:jc w:val="center"/>
            </w:pPr>
            <w:r w:rsidRPr="00623BA9">
              <w:t>9</w:t>
            </w:r>
          </w:p>
        </w:tc>
        <w:tc>
          <w:tcPr>
            <w:tcW w:w="6210" w:type="dxa"/>
            <w:tcBorders>
              <w:left w:val="double" w:sz="4" w:space="0" w:color="auto"/>
              <w:bottom w:val="double" w:sz="4" w:space="0" w:color="auto"/>
              <w:right w:val="double" w:sz="4" w:space="0" w:color="auto"/>
            </w:tcBorders>
            <w:vAlign w:val="center"/>
          </w:tcPr>
          <w:p w:rsidR="001227A8" w:rsidRPr="00623BA9" w:rsidRDefault="001227A8" w:rsidP="00785EE2">
            <w:pPr>
              <w:pStyle w:val="TableText"/>
            </w:pPr>
            <w:r w:rsidRPr="00623BA9">
              <w:t xml:space="preserve">A monitoring component to evaluate the effectiveness of the implementation efforts over time, measured against the criteria established under </w:t>
            </w:r>
            <w:r w:rsidR="00E92C31" w:rsidRPr="00E92C31">
              <w:rPr>
                <w:i/>
              </w:rPr>
              <w:t>Item 8</w:t>
            </w:r>
            <w:r w:rsidRPr="00623BA9">
              <w:t xml:space="preserve"> above.</w:t>
            </w:r>
          </w:p>
        </w:tc>
        <w:tc>
          <w:tcPr>
            <w:tcW w:w="2268" w:type="dxa"/>
            <w:tcBorders>
              <w:left w:val="double" w:sz="4" w:space="0" w:color="auto"/>
              <w:bottom w:val="double" w:sz="4" w:space="0" w:color="auto"/>
            </w:tcBorders>
            <w:vAlign w:val="center"/>
          </w:tcPr>
          <w:p w:rsidR="001227A8" w:rsidRPr="00E24150" w:rsidRDefault="0070056E" w:rsidP="00785EE2">
            <w:pPr>
              <w:pStyle w:val="TableText"/>
              <w:jc w:val="center"/>
              <w:rPr>
                <w:b/>
              </w:rPr>
            </w:pPr>
            <w:fldSimple w:instr=" REF _Ref300561146 \r \h  \* MERGEFORMAT ">
              <w:r w:rsidR="00B9325D" w:rsidRPr="00B9325D">
                <w:rPr>
                  <w:b/>
                </w:rPr>
                <w:t>4.2</w:t>
              </w:r>
            </w:fldSimple>
          </w:p>
        </w:tc>
      </w:tr>
    </w:tbl>
    <w:p w:rsidR="001227A8" w:rsidRDefault="001227A8" w:rsidP="001227A8">
      <w:pPr>
        <w:pStyle w:val="Bodytext0"/>
      </w:pPr>
    </w:p>
    <w:p w:rsidR="00E24150" w:rsidRPr="001227A8" w:rsidRDefault="00E24150" w:rsidP="001227A8">
      <w:pPr>
        <w:pStyle w:val="Bodytext0"/>
      </w:pPr>
    </w:p>
    <w:p w:rsidR="00F91121" w:rsidRDefault="004C4AB9" w:rsidP="004C4AB9">
      <w:pPr>
        <w:pStyle w:val="Heading1"/>
      </w:pPr>
      <w:r>
        <w:br w:type="page"/>
      </w:r>
      <w:bookmarkStart w:id="388" w:name="_Toc292799923"/>
      <w:bookmarkStart w:id="389" w:name="_Toc292800012"/>
      <w:bookmarkStart w:id="390" w:name="_Ref299974614"/>
      <w:bookmarkStart w:id="391" w:name="_Toc300558958"/>
      <w:bookmarkStart w:id="392" w:name="_Toc314558469"/>
      <w:r>
        <w:t xml:space="preserve">: </w:t>
      </w:r>
      <w:r w:rsidR="00F91121">
        <w:t xml:space="preserve">Assessing Progress and Making </w:t>
      </w:r>
      <w:r w:rsidR="00F91121" w:rsidRPr="004720BE">
        <w:t>Changes</w:t>
      </w:r>
      <w:bookmarkEnd w:id="226"/>
      <w:bookmarkEnd w:id="292"/>
      <w:bookmarkEnd w:id="293"/>
      <w:bookmarkEnd w:id="294"/>
      <w:bookmarkEnd w:id="388"/>
      <w:bookmarkEnd w:id="389"/>
      <w:bookmarkEnd w:id="390"/>
      <w:bookmarkEnd w:id="391"/>
      <w:bookmarkEnd w:id="392"/>
    </w:p>
    <w:p w:rsidR="00104348" w:rsidRDefault="00104348" w:rsidP="00CF488D">
      <w:pPr>
        <w:pStyle w:val="BodyText"/>
      </w:pPr>
      <w:bookmarkStart w:id="393" w:name="_Toc159831666"/>
      <w:r>
        <w:t xml:space="preserve">Successful BMAP implementation requires commitment and follow-up.  </w:t>
      </w:r>
      <w:r w:rsidRPr="00522413">
        <w:t>In the Commitment to Plan Implementation (</w:t>
      </w:r>
      <w:r w:rsidR="00523FF0" w:rsidRPr="00523FF0">
        <w:t xml:space="preserve">see </w:t>
      </w:r>
      <w:fldSimple w:instr=" REF _Ref293411728 \n \h  \* MERGEFORMAT ">
        <w:r w:rsidR="00B9325D" w:rsidRPr="00B9325D">
          <w:rPr>
            <w:b/>
          </w:rPr>
          <w:t>Chapter 5</w:t>
        </w:r>
      </w:fldSimple>
      <w:r w:rsidRPr="00522413">
        <w:t xml:space="preserve">), </w:t>
      </w:r>
      <w:r w:rsidR="00013DB4">
        <w:t>stakeholders</w:t>
      </w:r>
      <w:r w:rsidRPr="00522413">
        <w:t xml:space="preserve"> have expressed their intention to carry out the plan, monitor its effect</w:t>
      </w:r>
      <w:r w:rsidR="003E2682">
        <w:t>s</w:t>
      </w:r>
      <w:r w:rsidRPr="00522413">
        <w:t>, and continue to coordinate within and across jurisdictions to achieve water quality targets.</w:t>
      </w:r>
      <w:r>
        <w:t xml:space="preserve">  The FWRA requires that an assessment </w:t>
      </w:r>
      <w:r w:rsidRPr="00213574">
        <w:t xml:space="preserve">be conducted every </w:t>
      </w:r>
      <w:r>
        <w:t>five years to determine whether reasonable p</w:t>
      </w:r>
      <w:r w:rsidRPr="00213574">
        <w:t xml:space="preserve">rogress </w:t>
      </w:r>
      <w:r w:rsidR="003E2682">
        <w:t xml:space="preserve">has been made </w:t>
      </w:r>
      <w:r>
        <w:t xml:space="preserve">in implementing the BMAP and </w:t>
      </w:r>
      <w:r w:rsidRPr="00213574">
        <w:t xml:space="preserve">achieving </w:t>
      </w:r>
      <w:r>
        <w:t xml:space="preserve">pollutant load reductions.  This chapter </w:t>
      </w:r>
      <w:r w:rsidR="003E2682">
        <w:t xml:space="preserve">describes </w:t>
      </w:r>
      <w:r>
        <w:t xml:space="preserve">the water quality monitoring component sufficient to make this evaluation. </w:t>
      </w:r>
    </w:p>
    <w:p w:rsidR="00F91121" w:rsidRDefault="00F91121" w:rsidP="006E1F4D">
      <w:pPr>
        <w:pStyle w:val="Heading2"/>
      </w:pPr>
      <w:bookmarkStart w:id="394" w:name="_Toc292358386"/>
      <w:bookmarkStart w:id="395" w:name="_Toc292718265"/>
      <w:bookmarkStart w:id="396" w:name="_Toc292799924"/>
      <w:bookmarkStart w:id="397" w:name="_Toc292800013"/>
      <w:bookmarkStart w:id="398" w:name="_Toc292800067"/>
      <w:bookmarkStart w:id="399" w:name="_Toc292802560"/>
      <w:bookmarkStart w:id="400" w:name="_Toc293048362"/>
      <w:bookmarkStart w:id="401" w:name="_Toc293048401"/>
      <w:bookmarkStart w:id="402" w:name="_Toc293387408"/>
      <w:bookmarkStart w:id="403" w:name="_Toc293405184"/>
      <w:bookmarkStart w:id="404" w:name="_Toc293405225"/>
      <w:bookmarkStart w:id="405" w:name="_Toc293405301"/>
      <w:bookmarkStart w:id="406" w:name="_Toc293412254"/>
      <w:bookmarkStart w:id="407" w:name="_Toc233365041"/>
      <w:bookmarkStart w:id="408" w:name="_Toc233365288"/>
      <w:bookmarkStart w:id="409" w:name="_Toc233365528"/>
      <w:bookmarkStart w:id="410" w:name="_Toc292799925"/>
      <w:bookmarkStart w:id="411" w:name="_Toc292800014"/>
      <w:bookmarkStart w:id="412" w:name="_Ref293408751"/>
      <w:bookmarkStart w:id="413" w:name="_Toc300558959"/>
      <w:bookmarkStart w:id="414" w:name="_Ref300561123"/>
      <w:bookmarkStart w:id="415" w:name="_Toc314558470"/>
      <w:bookmarkEnd w:id="394"/>
      <w:bookmarkEnd w:id="395"/>
      <w:bookmarkEnd w:id="396"/>
      <w:bookmarkEnd w:id="397"/>
      <w:bookmarkEnd w:id="398"/>
      <w:bookmarkEnd w:id="399"/>
      <w:bookmarkEnd w:id="400"/>
      <w:bookmarkEnd w:id="401"/>
      <w:bookmarkEnd w:id="402"/>
      <w:bookmarkEnd w:id="403"/>
      <w:bookmarkEnd w:id="404"/>
      <w:bookmarkEnd w:id="405"/>
      <w:bookmarkEnd w:id="406"/>
      <w:r>
        <w:t>Tracking Implementation</w:t>
      </w:r>
      <w:bookmarkEnd w:id="393"/>
      <w:bookmarkEnd w:id="407"/>
      <w:bookmarkEnd w:id="408"/>
      <w:bookmarkEnd w:id="409"/>
      <w:bookmarkEnd w:id="410"/>
      <w:bookmarkEnd w:id="411"/>
      <w:bookmarkEnd w:id="412"/>
      <w:bookmarkEnd w:id="413"/>
      <w:bookmarkEnd w:id="414"/>
      <w:bookmarkEnd w:id="415"/>
    </w:p>
    <w:p w:rsidR="000A58C6" w:rsidRDefault="000A58C6" w:rsidP="00CF488D">
      <w:pPr>
        <w:pStyle w:val="BodyText"/>
      </w:pPr>
      <w:r>
        <w:t xml:space="preserve">FDEP will work with stakeholders to </w:t>
      </w:r>
      <w:r w:rsidR="00CC1E5D">
        <w:t xml:space="preserve">collect and </w:t>
      </w:r>
      <w:r>
        <w:t xml:space="preserve">organize monitoring data and track project implementation.  This information will be presented in an annual report.  </w:t>
      </w:r>
      <w:r w:rsidR="003E2682">
        <w:t>S</w:t>
      </w:r>
      <w:r w:rsidR="00013DB4">
        <w:t>takeholders have</w:t>
      </w:r>
      <w:r w:rsidR="00F91121">
        <w:t xml:space="preserve"> agreed to meet </w:t>
      </w:r>
      <w:r w:rsidR="00BD5165">
        <w:t xml:space="preserve">at least </w:t>
      </w:r>
      <w:r w:rsidR="00F91121">
        <w:t xml:space="preserve">every </w:t>
      </w:r>
      <w:r>
        <w:t xml:space="preserve">12 </w:t>
      </w:r>
      <w:r w:rsidR="00F91121">
        <w:t xml:space="preserve">months after the adoption of the BMAP </w:t>
      </w:r>
      <w:r w:rsidR="005A0A8E">
        <w:t>t</w:t>
      </w:r>
      <w:r w:rsidR="00F91121">
        <w:t xml:space="preserve">o follow up on plan implementation, share new information, and continue to coordinate on TMDL-related issues.  </w:t>
      </w:r>
      <w:r>
        <w:t xml:space="preserve">The </w:t>
      </w:r>
      <w:r w:rsidR="005A0A8E">
        <w:t xml:space="preserve">following </w:t>
      </w:r>
      <w:r>
        <w:t>types of activities may occur at annual meetings</w:t>
      </w:r>
      <w:r w:rsidR="005A0A8E">
        <w:t>:</w:t>
      </w:r>
    </w:p>
    <w:p w:rsidR="000A58C6" w:rsidRPr="005A0A8E" w:rsidRDefault="000A58C6" w:rsidP="009D1F57">
      <w:pPr>
        <w:pStyle w:val="ListBullet"/>
      </w:pPr>
      <w:r w:rsidRPr="005A0A8E">
        <w:t>Implementation Data and Reporting</w:t>
      </w:r>
    </w:p>
    <w:p w:rsidR="000A58C6" w:rsidRDefault="000A58C6" w:rsidP="005A0A8E">
      <w:pPr>
        <w:pStyle w:val="Listsubbullet"/>
      </w:pPr>
      <w:r>
        <w:t xml:space="preserve">Collect project implementation information from </w:t>
      </w:r>
      <w:r w:rsidR="00EF2DB6">
        <w:t>stakeholders</w:t>
      </w:r>
      <w:r w:rsidR="003E2682">
        <w:t>,</w:t>
      </w:r>
      <w:r w:rsidR="00EF2DB6">
        <w:t xml:space="preserve"> </w:t>
      </w:r>
      <w:r w:rsidR="00CC1E5D">
        <w:t xml:space="preserve">review </w:t>
      </w:r>
      <w:r w:rsidR="009249EA">
        <w:t>BMP</w:t>
      </w:r>
      <w:r w:rsidR="003E2682">
        <w:t>/</w:t>
      </w:r>
      <w:r w:rsidR="009249EA">
        <w:t>NOI documentation</w:t>
      </w:r>
      <w:r w:rsidR="003E2682">
        <w:t>,</w:t>
      </w:r>
      <w:r>
        <w:t xml:space="preserve"> and compare </w:t>
      </w:r>
      <w:r w:rsidR="003E2682">
        <w:t xml:space="preserve">all the information </w:t>
      </w:r>
      <w:r w:rsidR="005A0A8E">
        <w:t xml:space="preserve">with </w:t>
      </w:r>
      <w:r>
        <w:t xml:space="preserve">the BMAP schedule.  </w:t>
      </w:r>
      <w:fldSimple w:instr=" REF Table13 \h  \* MERGEFORMAT ">
        <w:r w:rsidR="00B9325D" w:rsidRPr="00B9325D">
          <w:rPr>
            <w:b/>
          </w:rPr>
          <w:t>Table 13</w:t>
        </w:r>
      </w:fldSimple>
      <w:r w:rsidR="00A06F4D">
        <w:rPr>
          <w:b/>
        </w:rPr>
        <w:t xml:space="preserve"> </w:t>
      </w:r>
      <w:r w:rsidR="005A0A8E">
        <w:t>provides a sample</w:t>
      </w:r>
      <w:r>
        <w:t xml:space="preserve"> annual reporting form on BMAP project implementation (to be completed by the entities).</w:t>
      </w:r>
    </w:p>
    <w:p w:rsidR="000A58C6" w:rsidRDefault="000A58C6" w:rsidP="005A0A8E">
      <w:pPr>
        <w:pStyle w:val="Listsubbullet"/>
      </w:pPr>
      <w:r>
        <w:t>Discuss the data collection process, including any concerns and possible improvements to the process.</w:t>
      </w:r>
    </w:p>
    <w:p w:rsidR="000A58C6" w:rsidRDefault="000A58C6" w:rsidP="005A0A8E">
      <w:pPr>
        <w:pStyle w:val="Listsubbullet"/>
      </w:pPr>
      <w:r>
        <w:t>Review the monitoring plan implementation</w:t>
      </w:r>
      <w:r w:rsidR="005A0A8E">
        <w:t>,</w:t>
      </w:r>
      <w:r>
        <w:t xml:space="preserve"> as detailed in </w:t>
      </w:r>
      <w:r w:rsidRPr="0015224E">
        <w:rPr>
          <w:b/>
        </w:rPr>
        <w:t xml:space="preserve">Section </w:t>
      </w:r>
      <w:r w:rsidR="0070056E">
        <w:rPr>
          <w:b/>
        </w:rPr>
        <w:fldChar w:fldCharType="begin"/>
      </w:r>
      <w:r w:rsidR="00A06F4D">
        <w:rPr>
          <w:b/>
        </w:rPr>
        <w:instrText xml:space="preserve"> REF _Ref293408757 \n \h </w:instrText>
      </w:r>
      <w:r w:rsidR="0070056E">
        <w:rPr>
          <w:b/>
        </w:rPr>
      </w:r>
      <w:r w:rsidR="0070056E">
        <w:rPr>
          <w:b/>
        </w:rPr>
        <w:fldChar w:fldCharType="separate"/>
      </w:r>
      <w:r w:rsidR="00B9325D">
        <w:rPr>
          <w:b/>
        </w:rPr>
        <w:t>4.2</w:t>
      </w:r>
      <w:r w:rsidR="0070056E">
        <w:rPr>
          <w:b/>
        </w:rPr>
        <w:fldChar w:fldCharType="end"/>
      </w:r>
      <w:r>
        <w:t>.</w:t>
      </w:r>
    </w:p>
    <w:p w:rsidR="008F420E" w:rsidRDefault="008F420E" w:rsidP="005A0A8E">
      <w:pPr>
        <w:pStyle w:val="Listsubbullet"/>
      </w:pPr>
      <w:r>
        <w:t>Prioritize areas for focused BMP implementation efforts.</w:t>
      </w:r>
    </w:p>
    <w:p w:rsidR="008F420E" w:rsidRDefault="008F420E" w:rsidP="005A0A8E">
      <w:pPr>
        <w:pStyle w:val="Listsubbullet"/>
      </w:pPr>
      <w:r>
        <w:t xml:space="preserve">Evaluate ongoing focused BMP implementation efforts and adapt </w:t>
      </w:r>
      <w:r w:rsidR="003E2682">
        <w:t xml:space="preserve">the </w:t>
      </w:r>
      <w:r>
        <w:t>process as needed.</w:t>
      </w:r>
    </w:p>
    <w:p w:rsidR="000A58C6" w:rsidRDefault="000A58C6" w:rsidP="005A0A8E">
      <w:pPr>
        <w:pStyle w:val="Bodytextreduced"/>
      </w:pPr>
    </w:p>
    <w:p w:rsidR="000A58C6" w:rsidRPr="005A0A8E" w:rsidRDefault="000A58C6" w:rsidP="009D1F57">
      <w:pPr>
        <w:pStyle w:val="ListBullet"/>
      </w:pPr>
      <w:r w:rsidRPr="005A0A8E">
        <w:t>Sharing New Information</w:t>
      </w:r>
    </w:p>
    <w:p w:rsidR="000A58C6" w:rsidRDefault="000A58C6" w:rsidP="005A0A8E">
      <w:pPr>
        <w:pStyle w:val="Listsubbullet"/>
      </w:pPr>
      <w:r>
        <w:t>Report on results from water quality monitoring and trend information.</w:t>
      </w:r>
    </w:p>
    <w:p w:rsidR="00935883" w:rsidRDefault="005A0A8E" w:rsidP="005A0A8E">
      <w:pPr>
        <w:pStyle w:val="Listsubbullet"/>
      </w:pPr>
      <w:r>
        <w:t>Provide u</w:t>
      </w:r>
      <w:r w:rsidR="00935883">
        <w:t xml:space="preserve">pdates on new projects and programs in the </w:t>
      </w:r>
      <w:r w:rsidR="003E2682">
        <w:t xml:space="preserve">basin </w:t>
      </w:r>
      <w:r w:rsidR="00935883">
        <w:t xml:space="preserve">that will help reduce </w:t>
      </w:r>
      <w:r w:rsidR="00B17A75">
        <w:t>nutrient</w:t>
      </w:r>
      <w:r w:rsidR="00935883">
        <w:t xml:space="preserve"> loading.</w:t>
      </w:r>
    </w:p>
    <w:p w:rsidR="006C5512" w:rsidRDefault="006C5512" w:rsidP="005A0A8E">
      <w:pPr>
        <w:pStyle w:val="Listsubbullet"/>
      </w:pPr>
      <w:r>
        <w:t xml:space="preserve">Identify and review new scientific developments </w:t>
      </w:r>
      <w:r w:rsidR="003E2682">
        <w:t xml:space="preserve">for </w:t>
      </w:r>
      <w:r w:rsidR="005A0A8E">
        <w:t xml:space="preserve">addressing </w:t>
      </w:r>
      <w:r w:rsidR="00B17A75">
        <w:t>nutrient loads</w:t>
      </w:r>
      <w:r w:rsidR="005A0A8E">
        <w:t xml:space="preserve"> </w:t>
      </w:r>
      <w:r>
        <w:t xml:space="preserve">and incorporate any new information into annual progress reports. </w:t>
      </w:r>
    </w:p>
    <w:p w:rsidR="000A58C6" w:rsidRDefault="000A58C6" w:rsidP="005A0A8E">
      <w:pPr>
        <w:pStyle w:val="Bodytextreduced"/>
      </w:pPr>
    </w:p>
    <w:p w:rsidR="000A58C6" w:rsidRPr="005A0A8E" w:rsidRDefault="000A58C6" w:rsidP="009D1F57">
      <w:pPr>
        <w:pStyle w:val="ListBullet"/>
      </w:pPr>
      <w:r w:rsidRPr="005A0A8E">
        <w:t>Coordinati</w:t>
      </w:r>
      <w:r w:rsidR="005F3ED0">
        <w:t>ng</w:t>
      </w:r>
      <w:r w:rsidRPr="005A0A8E">
        <w:t xml:space="preserve"> TMDL-Related Issues</w:t>
      </w:r>
    </w:p>
    <w:p w:rsidR="000A58C6" w:rsidRDefault="005A0A8E" w:rsidP="005A0A8E">
      <w:pPr>
        <w:pStyle w:val="Listsubbullet"/>
      </w:pPr>
      <w:r>
        <w:t>Provide u</w:t>
      </w:r>
      <w:r w:rsidR="000A58C6">
        <w:t xml:space="preserve">pdates from FDEP on the basin cycle and activities related to </w:t>
      </w:r>
      <w:r w:rsidR="006C5512">
        <w:t xml:space="preserve">any </w:t>
      </w:r>
      <w:r w:rsidR="000A58C6">
        <w:t>impairments, TMDLs</w:t>
      </w:r>
      <w:r w:rsidR="00935883">
        <w:t>,</w:t>
      </w:r>
      <w:r w:rsidR="000A58C6">
        <w:t xml:space="preserve"> and BMAP.</w:t>
      </w:r>
    </w:p>
    <w:p w:rsidR="000A58C6" w:rsidRDefault="005A0A8E" w:rsidP="005A0A8E">
      <w:pPr>
        <w:pStyle w:val="Listsubbullet"/>
      </w:pPr>
      <w:r>
        <w:t>Obtain r</w:t>
      </w:r>
      <w:r w:rsidR="000A58C6">
        <w:t xml:space="preserve">eports from other basins where tools or other information may be </w:t>
      </w:r>
      <w:r>
        <w:t xml:space="preserve">applicable </w:t>
      </w:r>
      <w:r w:rsidR="000A58C6">
        <w:t xml:space="preserve">to the </w:t>
      </w:r>
      <w:r w:rsidR="00BD5444">
        <w:t>Santa Fe</w:t>
      </w:r>
      <w:r w:rsidR="001C5883">
        <w:t xml:space="preserve"> River</w:t>
      </w:r>
      <w:r w:rsidR="00013DB4">
        <w:t xml:space="preserve"> </w:t>
      </w:r>
      <w:r w:rsidR="000A58C6">
        <w:t>TMDL.</w:t>
      </w:r>
    </w:p>
    <w:p w:rsidR="000A58C6" w:rsidRDefault="000A58C6" w:rsidP="005A0A8E">
      <w:pPr>
        <w:pStyle w:val="Bodytextreduced"/>
      </w:pPr>
    </w:p>
    <w:p w:rsidR="002F214D" w:rsidRDefault="000A58C6" w:rsidP="00AB74C1">
      <w:pPr>
        <w:pStyle w:val="BodyText"/>
        <w:rPr>
          <w:rFonts w:cs="Arial"/>
          <w:szCs w:val="22"/>
        </w:rPr>
      </w:pPr>
      <w:r w:rsidRPr="005A0A8E">
        <w:t xml:space="preserve">Covering all of these topics is not required for </w:t>
      </w:r>
      <w:r w:rsidR="00935883" w:rsidRPr="005A0A8E">
        <w:t xml:space="preserve">the annual </w:t>
      </w:r>
      <w:r w:rsidRPr="005A0A8E">
        <w:t>meetings</w:t>
      </w:r>
      <w:r w:rsidR="005F3ED0">
        <w:t>,</w:t>
      </w:r>
      <w:r w:rsidRPr="005A0A8E">
        <w:t xml:space="preserve"> but </w:t>
      </w:r>
      <w:r w:rsidR="005F3ED0">
        <w:t>the</w:t>
      </w:r>
      <w:r w:rsidR="003E2682">
        <w:t xml:space="preserve"> list above</w:t>
      </w:r>
      <w:r w:rsidR="005F3ED0">
        <w:t xml:space="preserve"> provide</w:t>
      </w:r>
      <w:r w:rsidR="003E2682">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p>
    <w:p w:rsidR="000A58C6" w:rsidRDefault="000A58C6" w:rsidP="000A58C6">
      <w:pPr>
        <w:rPr>
          <w:rFonts w:cs="Arial"/>
          <w:szCs w:val="22"/>
        </w:rPr>
        <w:sectPr w:rsidR="000A58C6" w:rsidSect="00791125">
          <w:footerReference w:type="default" r:id="rId36"/>
          <w:pgSz w:w="12240" w:h="15840" w:code="1"/>
          <w:pgMar w:top="1440" w:right="1440" w:bottom="1440" w:left="1440" w:header="720" w:footer="720" w:gutter="0"/>
          <w:cols w:space="720"/>
          <w:docGrid w:linePitch="360"/>
        </w:sectPr>
      </w:pPr>
    </w:p>
    <w:p w:rsidR="00AB74C1" w:rsidRDefault="00AB74C1" w:rsidP="00AB74C1">
      <w:pPr>
        <w:pStyle w:val="Bodytextreduced"/>
      </w:pPr>
      <w:bookmarkStart w:id="416" w:name="_Ref193686135"/>
      <w:bookmarkStart w:id="417" w:name="_Toc210704786"/>
      <w:bookmarkStart w:id="418" w:name="_Toc233423677"/>
    </w:p>
    <w:p w:rsidR="000A58C6" w:rsidRDefault="000A58C6" w:rsidP="003B0CAA">
      <w:pPr>
        <w:pStyle w:val="Tableheading"/>
      </w:pPr>
      <w:bookmarkStart w:id="419" w:name="Table13"/>
      <w:bookmarkStart w:id="420" w:name="_Toc306623228"/>
      <w:proofErr w:type="gramStart"/>
      <w:r>
        <w:t xml:space="preserve">Table </w:t>
      </w:r>
      <w:bookmarkEnd w:id="416"/>
      <w:r w:rsidR="0005088D">
        <w:t>1</w:t>
      </w:r>
      <w:r w:rsidR="00B374FC">
        <w:t>3</w:t>
      </w:r>
      <w:bookmarkEnd w:id="419"/>
      <w:r w:rsidR="0009170B">
        <w:t>.</w:t>
      </w:r>
      <w:proofErr w:type="gramEnd"/>
      <w:r w:rsidR="0009170B">
        <w:t xml:space="preserve">  </w:t>
      </w:r>
      <w:r>
        <w:t xml:space="preserve">Proposed BMAP </w:t>
      </w:r>
      <w:r w:rsidR="0005088D">
        <w:t xml:space="preserve">annual reporting </w:t>
      </w:r>
      <w:bookmarkEnd w:id="417"/>
      <w:bookmarkEnd w:id="418"/>
      <w:r w:rsidR="0005088D">
        <w:t>form</w:t>
      </w:r>
      <w:bookmarkEnd w:id="420"/>
    </w:p>
    <w:p w:rsidR="000A58C6" w:rsidRDefault="000A58C6" w:rsidP="00F6100A">
      <w:pPr>
        <w:pStyle w:val="Bodytextreduced"/>
      </w:pPr>
    </w:p>
    <w:p w:rsidR="000A58C6" w:rsidRPr="00025953" w:rsidRDefault="00B17A75" w:rsidP="000A58C6">
      <w:pPr>
        <w:pStyle w:val="Header"/>
        <w:jc w:val="center"/>
        <w:rPr>
          <w:rFonts w:cs="Arial"/>
          <w:b/>
          <w:i/>
          <w:sz w:val="24"/>
          <w:szCs w:val="24"/>
        </w:rPr>
      </w:pPr>
      <w:r w:rsidRPr="003C73F9">
        <w:rPr>
          <w:rFonts w:cs="Arial"/>
          <w:b/>
          <w:i/>
          <w:sz w:val="24"/>
          <w:szCs w:val="24"/>
        </w:rPr>
        <w:t>201</w:t>
      </w:r>
      <w:r w:rsidR="003C73F9">
        <w:rPr>
          <w:rFonts w:cs="Arial"/>
          <w:b/>
          <w:i/>
          <w:sz w:val="24"/>
          <w:szCs w:val="24"/>
        </w:rPr>
        <w:t>2</w:t>
      </w:r>
      <w:r w:rsidR="00013DB4">
        <w:rPr>
          <w:rFonts w:cs="Arial"/>
          <w:b/>
          <w:i/>
          <w:sz w:val="24"/>
          <w:szCs w:val="24"/>
        </w:rPr>
        <w:t xml:space="preserve"> </w:t>
      </w:r>
      <w:r w:rsidR="00BD5444">
        <w:rPr>
          <w:rFonts w:cs="Arial"/>
          <w:b/>
          <w:i/>
          <w:sz w:val="24"/>
          <w:szCs w:val="24"/>
        </w:rPr>
        <w:t>Santa Fe</w:t>
      </w:r>
      <w:r w:rsidR="00BD04BF">
        <w:rPr>
          <w:rFonts w:cs="Arial"/>
          <w:b/>
          <w:i/>
          <w:sz w:val="24"/>
          <w:szCs w:val="24"/>
        </w:rPr>
        <w:t xml:space="preserve"> River </w:t>
      </w:r>
      <w:r w:rsidR="000A58C6" w:rsidRPr="00025953">
        <w:rPr>
          <w:rFonts w:cs="Arial"/>
          <w:b/>
          <w:i/>
          <w:sz w:val="24"/>
          <w:szCs w:val="24"/>
        </w:rPr>
        <w:t>B</w:t>
      </w:r>
      <w:r w:rsidR="005A0A8E">
        <w:rPr>
          <w:rFonts w:cs="Arial"/>
          <w:b/>
          <w:i/>
          <w:sz w:val="24"/>
          <w:szCs w:val="24"/>
        </w:rPr>
        <w:t>MAP</w:t>
      </w:r>
    </w:p>
    <w:p w:rsidR="000A58C6" w:rsidRDefault="000A58C6" w:rsidP="00F6100A">
      <w:pPr>
        <w:pStyle w:val="Bodytextreduced"/>
      </w:pPr>
    </w:p>
    <w:p w:rsidR="000A58C6" w:rsidRDefault="000A58C6" w:rsidP="000A58C6">
      <w:pPr>
        <w:pStyle w:val="Header"/>
        <w:pBdr>
          <w:bottom w:val="single" w:sz="12" w:space="1" w:color="auto"/>
        </w:pBdr>
        <w:jc w:val="center"/>
        <w:rPr>
          <w:rFonts w:cs="Arial"/>
          <w:b/>
          <w:smallCaps/>
          <w:szCs w:val="22"/>
        </w:rPr>
      </w:pPr>
      <w:r w:rsidRPr="00025953">
        <w:rPr>
          <w:rFonts w:cs="Arial"/>
          <w:b/>
          <w:smallCaps/>
          <w:szCs w:val="22"/>
        </w:rPr>
        <w:t>___Year</w:t>
      </w:r>
      <w:r>
        <w:rPr>
          <w:rFonts w:cs="Arial"/>
          <w:b/>
          <w:smallCaps/>
          <w:szCs w:val="22"/>
        </w:rPr>
        <w:t>_</w:t>
      </w:r>
      <w:r w:rsidRPr="00025953">
        <w:rPr>
          <w:rFonts w:cs="Arial"/>
          <w:b/>
          <w:smallCaps/>
          <w:szCs w:val="22"/>
        </w:rPr>
        <w:t>_ Annual Implementation Report</w:t>
      </w:r>
    </w:p>
    <w:p w:rsidR="000A58C6" w:rsidRDefault="000A58C6" w:rsidP="00F6100A">
      <w:pPr>
        <w:pStyle w:val="Bodytextreduced"/>
      </w:pPr>
    </w:p>
    <w:p w:rsidR="000A58C6" w:rsidRDefault="000A58C6" w:rsidP="000A58C6">
      <w:pPr>
        <w:jc w:val="left"/>
        <w:rPr>
          <w:rFonts w:cs="Arial"/>
          <w:smallCaps/>
        </w:rPr>
      </w:pPr>
      <w:r w:rsidRPr="00F37B3A">
        <w:rPr>
          <w:rFonts w:cs="Arial"/>
          <w:b/>
          <w:smallCaps/>
        </w:rPr>
        <w:t>Reporting Entity</w:t>
      </w:r>
      <w:r w:rsidRPr="00F30371">
        <w:rPr>
          <w:rFonts w:cs="Arial"/>
          <w:smallCaps/>
        </w:rPr>
        <w:t xml:space="preserve">: </w:t>
      </w:r>
      <w:r>
        <w:rPr>
          <w:rFonts w:cs="Arial"/>
          <w:smallCaps/>
        </w:rPr>
        <w:t>___________________________________________________</w:t>
      </w:r>
      <w:r>
        <w:rPr>
          <w:rFonts w:cs="Arial"/>
          <w:smallCaps/>
        </w:rPr>
        <w:tab/>
        <w:t xml:space="preserve">               </w:t>
      </w:r>
      <w:r w:rsidRPr="00F37B3A">
        <w:rPr>
          <w:rFonts w:cs="Arial"/>
          <w:b/>
          <w:smallCaps/>
        </w:rPr>
        <w:t>Date</w:t>
      </w:r>
      <w:r>
        <w:rPr>
          <w:rFonts w:cs="Arial"/>
          <w:smallCaps/>
        </w:rPr>
        <w:t>: __________________</w:t>
      </w:r>
    </w:p>
    <w:p w:rsidR="000A58C6" w:rsidRDefault="000A58C6" w:rsidP="000A58C6">
      <w:pPr>
        <w:jc w:val="left"/>
        <w:rPr>
          <w:rFonts w:cs="Arial"/>
          <w:b/>
        </w:rPr>
      </w:pPr>
      <w:r>
        <w:rPr>
          <w:rFonts w:cs="Arial"/>
          <w:b/>
        </w:rPr>
        <w:t xml:space="preserve">Note:  </w:t>
      </w:r>
      <w:r w:rsidRPr="00B7181F">
        <w:rPr>
          <w:rFonts w:cs="Arial"/>
        </w:rPr>
        <w:t>Relevant MS4 activities, whether contained in the BMAP or not, may be included in this report.</w:t>
      </w:r>
    </w:p>
    <w:p w:rsidR="000A58C6" w:rsidRDefault="000A58C6" w:rsidP="00F6100A">
      <w:pPr>
        <w:pStyle w:val="Bodytextreduced"/>
      </w:pPr>
    </w:p>
    <w:p w:rsidR="003E2682" w:rsidRDefault="003E2682" w:rsidP="00F6100A">
      <w:pPr>
        <w:pStyle w:val="Bodytextreduced"/>
      </w:pPr>
    </w:p>
    <w:p w:rsidR="000A58C6" w:rsidRPr="0053344B" w:rsidRDefault="000A58C6" w:rsidP="000A58C6">
      <w:pPr>
        <w:tabs>
          <w:tab w:val="center" w:pos="6768"/>
          <w:tab w:val="right" w:pos="13536"/>
        </w:tabs>
        <w:rPr>
          <w:rFonts w:cs="Arial"/>
          <w:b/>
          <w:smallCaps/>
          <w:szCs w:val="22"/>
        </w:rPr>
      </w:pPr>
      <w:r>
        <w:rPr>
          <w:rFonts w:cs="Arial"/>
          <w:b/>
          <w:smallCaps/>
          <w:szCs w:val="22"/>
        </w:rPr>
        <w:tab/>
      </w:r>
      <w:r w:rsidRPr="0053344B">
        <w:rPr>
          <w:rFonts w:cs="Arial"/>
          <w:b/>
          <w:smallCaps/>
          <w:szCs w:val="22"/>
        </w:rPr>
        <w:t>Implementation Status</w:t>
      </w:r>
      <w:r>
        <w:rPr>
          <w:rFonts w:cs="Arial"/>
          <w:b/>
          <w:smallCaps/>
          <w:szCs w:val="22"/>
        </w:rPr>
        <w:t xml:space="preserve"> – BMAP Management Strategies</w:t>
      </w:r>
      <w:r>
        <w:rPr>
          <w:rFonts w:cs="Arial"/>
          <w:b/>
          <w:smallCaps/>
          <w:szCs w:val="22"/>
        </w:rPr>
        <w:tab/>
      </w:r>
    </w:p>
    <w:tbl>
      <w:tblPr>
        <w:tblW w:w="1236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405"/>
        <w:gridCol w:w="1187"/>
        <w:gridCol w:w="2047"/>
        <w:gridCol w:w="1553"/>
        <w:gridCol w:w="2088"/>
        <w:gridCol w:w="2110"/>
        <w:gridCol w:w="1973"/>
      </w:tblGrid>
      <w:tr w:rsidR="000A58C6" w:rsidRPr="008C279C" w:rsidTr="00DC5DD8">
        <w:trPr>
          <w:tblHeader/>
          <w:jc w:val="center"/>
        </w:trPr>
        <w:tc>
          <w:tcPr>
            <w:tcW w:w="1405" w:type="dxa"/>
            <w:tcBorders>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BMAP</w:t>
            </w:r>
          </w:p>
          <w:p w:rsidR="000A58C6" w:rsidRPr="008C279C" w:rsidRDefault="000A58C6" w:rsidP="005A0A8E">
            <w:pPr>
              <w:pStyle w:val="TableText"/>
              <w:jc w:val="center"/>
              <w:rPr>
                <w:b/>
                <w:smallCaps/>
              </w:rPr>
            </w:pPr>
            <w:r w:rsidRPr="008C279C">
              <w:rPr>
                <w:b/>
                <w:smallCaps/>
              </w:rPr>
              <w:t>Project #</w:t>
            </w:r>
            <w:r w:rsidR="003E2682" w:rsidRPr="008C279C">
              <w:rPr>
                <w:b/>
                <w:smallCaps/>
                <w:vertAlign w:val="superscript"/>
              </w:rPr>
              <w:t>1</w:t>
            </w:r>
          </w:p>
        </w:tc>
        <w:tc>
          <w:tcPr>
            <w:tcW w:w="118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Affected</w:t>
            </w:r>
          </w:p>
          <w:p w:rsidR="000A58C6" w:rsidRPr="008C279C" w:rsidRDefault="000A58C6" w:rsidP="005A0A8E">
            <w:pPr>
              <w:pStyle w:val="TableText"/>
              <w:jc w:val="center"/>
              <w:rPr>
                <w:b/>
                <w:smallCaps/>
              </w:rPr>
            </w:pPr>
            <w:r w:rsidRPr="008C279C">
              <w:rPr>
                <w:b/>
                <w:smallCaps/>
              </w:rPr>
              <w:t>Area (</w:t>
            </w:r>
            <w:r w:rsidR="005A0A8E" w:rsidRPr="008C279C">
              <w:rPr>
                <w:b/>
                <w:smallCaps/>
              </w:rPr>
              <w:t>WBID</w:t>
            </w:r>
            <w:r w:rsidRPr="008C279C">
              <w:rPr>
                <w:b/>
                <w:smallCaps/>
              </w:rPr>
              <w:t>)</w:t>
            </w:r>
          </w:p>
        </w:tc>
        <w:tc>
          <w:tcPr>
            <w:tcW w:w="204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Brief</w:t>
            </w:r>
          </w:p>
          <w:p w:rsidR="000A58C6" w:rsidRPr="008C279C" w:rsidRDefault="000A58C6" w:rsidP="005A0A8E">
            <w:pPr>
              <w:pStyle w:val="TableText"/>
              <w:jc w:val="center"/>
              <w:rPr>
                <w:b/>
                <w:smallCaps/>
              </w:rPr>
            </w:pPr>
            <w:r w:rsidRPr="008C279C">
              <w:rPr>
                <w:b/>
                <w:smallCaps/>
              </w:rPr>
              <w:t>Description</w:t>
            </w:r>
            <w:r w:rsidR="003E2682" w:rsidRPr="008C279C">
              <w:rPr>
                <w:b/>
                <w:smallCaps/>
                <w:vertAlign w:val="superscript"/>
              </w:rPr>
              <w:t>2</w:t>
            </w:r>
          </w:p>
        </w:tc>
        <w:tc>
          <w:tcPr>
            <w:tcW w:w="1553"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Projected</w:t>
            </w:r>
          </w:p>
          <w:p w:rsidR="005E12E1" w:rsidRPr="008C279C" w:rsidRDefault="000A58C6" w:rsidP="005A0A8E">
            <w:pPr>
              <w:pStyle w:val="TableText"/>
              <w:jc w:val="center"/>
              <w:rPr>
                <w:b/>
                <w:smallCaps/>
              </w:rPr>
            </w:pPr>
            <w:r w:rsidRPr="008C279C">
              <w:rPr>
                <w:b/>
                <w:smallCaps/>
              </w:rPr>
              <w:t>Start/</w:t>
            </w:r>
          </w:p>
          <w:p w:rsidR="000A58C6" w:rsidRPr="008C279C" w:rsidRDefault="000A58C6" w:rsidP="005A0A8E">
            <w:pPr>
              <w:pStyle w:val="TableText"/>
              <w:jc w:val="center"/>
              <w:rPr>
                <w:b/>
                <w:smallCaps/>
              </w:rPr>
            </w:pPr>
            <w:r w:rsidRPr="008C279C">
              <w:rPr>
                <w:b/>
                <w:smallCaps/>
              </w:rPr>
              <w:t>End</w:t>
            </w:r>
            <w:r w:rsidR="003E2682" w:rsidRPr="008C279C">
              <w:rPr>
                <w:b/>
                <w:smallCaps/>
                <w:vertAlign w:val="superscript"/>
              </w:rPr>
              <w:t>3</w:t>
            </w:r>
          </w:p>
        </w:tc>
        <w:tc>
          <w:tcPr>
            <w:tcW w:w="2088" w:type="dxa"/>
            <w:tcBorders>
              <w:left w:val="double" w:sz="4" w:space="0" w:color="auto"/>
              <w:bottom w:val="double" w:sz="4" w:space="0" w:color="auto"/>
              <w:right w:val="double" w:sz="4" w:space="0" w:color="auto"/>
            </w:tcBorders>
            <w:shd w:val="clear" w:color="auto" w:fill="FFCC99"/>
            <w:vAlign w:val="bottom"/>
          </w:tcPr>
          <w:p w:rsidR="005E12E1" w:rsidRPr="008C279C" w:rsidRDefault="000A58C6" w:rsidP="005A0A8E">
            <w:pPr>
              <w:pStyle w:val="TableText"/>
              <w:jc w:val="center"/>
              <w:rPr>
                <w:b/>
                <w:smallCaps/>
              </w:rPr>
            </w:pPr>
            <w:r w:rsidRPr="008C279C">
              <w:rPr>
                <w:b/>
                <w:smallCaps/>
              </w:rPr>
              <w:t>Project/</w:t>
            </w:r>
          </w:p>
          <w:p w:rsidR="000A58C6" w:rsidRPr="008C279C" w:rsidRDefault="000A58C6" w:rsidP="005A0A8E">
            <w:pPr>
              <w:pStyle w:val="TableText"/>
              <w:jc w:val="center"/>
              <w:rPr>
                <w:b/>
                <w:smallCaps/>
              </w:rPr>
            </w:pPr>
            <w:r w:rsidRPr="008C279C">
              <w:rPr>
                <w:b/>
                <w:smallCaps/>
              </w:rPr>
              <w:t>Activity</w:t>
            </w:r>
            <w:r w:rsidR="005E12E1" w:rsidRPr="008C279C">
              <w:rPr>
                <w:b/>
                <w:smallCaps/>
              </w:rPr>
              <w:t xml:space="preserve"> </w:t>
            </w:r>
            <w:r w:rsidRPr="008C279C">
              <w:rPr>
                <w:b/>
                <w:smallCaps/>
              </w:rPr>
              <w:t>Status</w:t>
            </w:r>
            <w:r w:rsidR="003E2682" w:rsidRPr="008C279C">
              <w:rPr>
                <w:b/>
                <w:smallCaps/>
                <w:vertAlign w:val="superscript"/>
              </w:rPr>
              <w:t>4</w:t>
            </w:r>
          </w:p>
        </w:tc>
        <w:tc>
          <w:tcPr>
            <w:tcW w:w="2110"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Project</w:t>
            </w:r>
          </w:p>
          <w:p w:rsidR="000A58C6" w:rsidRPr="008C279C" w:rsidRDefault="000A58C6" w:rsidP="005A0A8E">
            <w:pPr>
              <w:pStyle w:val="TableText"/>
              <w:jc w:val="center"/>
              <w:rPr>
                <w:b/>
                <w:smallCaps/>
                <w:vertAlign w:val="superscript"/>
              </w:rPr>
            </w:pPr>
            <w:r w:rsidRPr="008C279C">
              <w:rPr>
                <w:b/>
                <w:smallCaps/>
              </w:rPr>
              <w:t>Monitoring Results</w:t>
            </w:r>
            <w:r w:rsidR="003E2682" w:rsidRPr="008C279C">
              <w:rPr>
                <w:rFonts w:ascii="Arial Bold" w:hAnsi="Arial Bold"/>
                <w:b/>
                <w:smallCaps/>
                <w:vertAlign w:val="superscript"/>
              </w:rPr>
              <w:t>5</w:t>
            </w:r>
          </w:p>
        </w:tc>
        <w:tc>
          <w:tcPr>
            <w:tcW w:w="1973"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vertAlign w:val="superscript"/>
              </w:rPr>
            </w:pPr>
            <w:r w:rsidRPr="008C279C">
              <w:rPr>
                <w:b/>
                <w:smallCaps/>
              </w:rPr>
              <w:t>Comments</w:t>
            </w:r>
            <w:r w:rsidR="003E2682" w:rsidRPr="008C279C">
              <w:rPr>
                <w:b/>
                <w:smallCaps/>
                <w:vertAlign w:val="superscript"/>
              </w:rPr>
              <w:t>6</w:t>
            </w:r>
          </w:p>
        </w:tc>
      </w:tr>
      <w:tr w:rsidR="000A58C6" w:rsidRPr="00453A58" w:rsidTr="00DC5DD8">
        <w:trPr>
          <w:jc w:val="center"/>
        </w:trPr>
        <w:tc>
          <w:tcPr>
            <w:tcW w:w="1405" w:type="dxa"/>
            <w:tcBorders>
              <w:top w:val="double" w:sz="4" w:space="0" w:color="auto"/>
              <w:right w:val="double" w:sz="4" w:space="0" w:color="auto"/>
            </w:tcBorders>
            <w:shd w:val="clear" w:color="auto" w:fill="CCCCCC"/>
            <w:vAlign w:val="center"/>
          </w:tcPr>
          <w:p w:rsidR="000A58C6" w:rsidRPr="005A0A8E" w:rsidRDefault="000A58C6" w:rsidP="005A0A8E">
            <w:pPr>
              <w:pStyle w:val="TableText"/>
              <w:jc w:val="center"/>
              <w:rPr>
                <w:b/>
                <w:sz w:val="16"/>
                <w:szCs w:val="16"/>
              </w:rPr>
            </w:pPr>
          </w:p>
        </w:tc>
        <w:tc>
          <w:tcPr>
            <w:tcW w:w="118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top w:val="double" w:sz="4" w:space="0" w:color="auto"/>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bottom w:val="double" w:sz="4" w:space="0" w:color="auto"/>
            </w:tcBorders>
            <w:shd w:val="clear" w:color="auto" w:fill="auto"/>
            <w:vAlign w:val="center"/>
          </w:tcPr>
          <w:p w:rsidR="000A58C6" w:rsidRPr="00453A58" w:rsidRDefault="000A58C6" w:rsidP="005A0A8E">
            <w:pPr>
              <w:pStyle w:val="TableText"/>
              <w:jc w:val="center"/>
            </w:pPr>
          </w:p>
        </w:tc>
      </w:tr>
    </w:tbl>
    <w:p w:rsidR="000A58C6" w:rsidRDefault="000A58C6" w:rsidP="00F6100A">
      <w:pPr>
        <w:pStyle w:val="Bodytextreduced"/>
      </w:pPr>
    </w:p>
    <w:p w:rsidR="000A58C6" w:rsidRPr="00570B60" w:rsidRDefault="000A58C6" w:rsidP="000A58C6">
      <w:pPr>
        <w:jc w:val="center"/>
        <w:rPr>
          <w:rFonts w:cs="Arial"/>
          <w:b/>
          <w:smallCaps/>
          <w:szCs w:val="22"/>
        </w:rPr>
      </w:pPr>
      <w:r>
        <w:rPr>
          <w:rFonts w:cs="Arial"/>
          <w:b/>
          <w:smallCaps/>
          <w:szCs w:val="22"/>
        </w:rPr>
        <w:t>New Management Strategies</w:t>
      </w:r>
    </w:p>
    <w:tbl>
      <w:tblPr>
        <w:tblW w:w="1236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tblPr>
      <w:tblGrid>
        <w:gridCol w:w="1405"/>
        <w:gridCol w:w="1187"/>
        <w:gridCol w:w="2047"/>
        <w:gridCol w:w="1553"/>
        <w:gridCol w:w="2088"/>
        <w:gridCol w:w="2110"/>
        <w:gridCol w:w="1973"/>
      </w:tblGrid>
      <w:tr w:rsidR="000A58C6" w:rsidRPr="008C279C" w:rsidTr="00DC5DD8">
        <w:trPr>
          <w:tblHeader/>
          <w:jc w:val="center"/>
        </w:trPr>
        <w:tc>
          <w:tcPr>
            <w:tcW w:w="1405" w:type="dxa"/>
            <w:tcBorders>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BMAP</w:t>
            </w:r>
          </w:p>
          <w:p w:rsidR="000A58C6" w:rsidRPr="008C279C" w:rsidRDefault="000A58C6" w:rsidP="005A0A8E">
            <w:pPr>
              <w:pStyle w:val="TableText"/>
              <w:jc w:val="center"/>
              <w:rPr>
                <w:b/>
                <w:smallCaps/>
              </w:rPr>
            </w:pPr>
            <w:r w:rsidRPr="008C279C">
              <w:rPr>
                <w:b/>
                <w:smallCaps/>
              </w:rPr>
              <w:t>Project #</w:t>
            </w:r>
            <w:r w:rsidR="003E2682" w:rsidRPr="008C279C">
              <w:rPr>
                <w:b/>
                <w:smallCaps/>
                <w:vertAlign w:val="superscript"/>
              </w:rPr>
              <w:t>1</w:t>
            </w:r>
          </w:p>
        </w:tc>
        <w:tc>
          <w:tcPr>
            <w:tcW w:w="118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Affected</w:t>
            </w:r>
          </w:p>
          <w:p w:rsidR="000A58C6" w:rsidRPr="008C279C" w:rsidRDefault="000A58C6" w:rsidP="005A0A8E">
            <w:pPr>
              <w:pStyle w:val="TableText"/>
              <w:jc w:val="center"/>
              <w:rPr>
                <w:b/>
                <w:smallCaps/>
              </w:rPr>
            </w:pPr>
            <w:r w:rsidRPr="008C279C">
              <w:rPr>
                <w:b/>
                <w:smallCaps/>
              </w:rPr>
              <w:t>Area (</w:t>
            </w:r>
            <w:r w:rsidR="005A0A8E" w:rsidRPr="008C279C">
              <w:rPr>
                <w:b/>
                <w:smallCaps/>
              </w:rPr>
              <w:t>WBID</w:t>
            </w:r>
            <w:r w:rsidRPr="008C279C">
              <w:rPr>
                <w:b/>
                <w:smallCaps/>
              </w:rPr>
              <w:t>)</w:t>
            </w:r>
          </w:p>
        </w:tc>
        <w:tc>
          <w:tcPr>
            <w:tcW w:w="2047"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Brief</w:t>
            </w:r>
          </w:p>
          <w:p w:rsidR="000A58C6" w:rsidRPr="008C279C" w:rsidRDefault="000A58C6" w:rsidP="005A0A8E">
            <w:pPr>
              <w:pStyle w:val="TableText"/>
              <w:jc w:val="center"/>
              <w:rPr>
                <w:b/>
                <w:smallCaps/>
              </w:rPr>
            </w:pPr>
            <w:r w:rsidRPr="008C279C">
              <w:rPr>
                <w:b/>
                <w:smallCaps/>
              </w:rPr>
              <w:t>Description</w:t>
            </w:r>
            <w:r w:rsidR="003E2682" w:rsidRPr="008C279C">
              <w:rPr>
                <w:b/>
                <w:smallCaps/>
                <w:vertAlign w:val="superscript"/>
              </w:rPr>
              <w:t>2</w:t>
            </w:r>
          </w:p>
        </w:tc>
        <w:tc>
          <w:tcPr>
            <w:tcW w:w="1553" w:type="dxa"/>
            <w:tcBorders>
              <w:left w:val="double" w:sz="4" w:space="0" w:color="auto"/>
              <w:bottom w:val="double" w:sz="4" w:space="0" w:color="auto"/>
              <w:right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Projected</w:t>
            </w:r>
          </w:p>
          <w:p w:rsidR="005E12E1" w:rsidRPr="008C279C" w:rsidRDefault="000A58C6" w:rsidP="005A0A8E">
            <w:pPr>
              <w:pStyle w:val="TableText"/>
              <w:jc w:val="center"/>
              <w:rPr>
                <w:b/>
                <w:smallCaps/>
              </w:rPr>
            </w:pPr>
            <w:r w:rsidRPr="008C279C">
              <w:rPr>
                <w:b/>
                <w:smallCaps/>
              </w:rPr>
              <w:t>Start/</w:t>
            </w:r>
          </w:p>
          <w:p w:rsidR="000A58C6" w:rsidRPr="008C279C" w:rsidRDefault="000A58C6" w:rsidP="005A0A8E">
            <w:pPr>
              <w:pStyle w:val="TableText"/>
              <w:jc w:val="center"/>
              <w:rPr>
                <w:b/>
                <w:smallCaps/>
              </w:rPr>
            </w:pPr>
            <w:r w:rsidRPr="008C279C">
              <w:rPr>
                <w:b/>
                <w:smallCaps/>
              </w:rPr>
              <w:t>End</w:t>
            </w:r>
            <w:r w:rsidR="003E2682" w:rsidRPr="008C279C">
              <w:rPr>
                <w:b/>
                <w:smallCaps/>
                <w:vertAlign w:val="superscript"/>
              </w:rPr>
              <w:t>3</w:t>
            </w:r>
          </w:p>
        </w:tc>
        <w:tc>
          <w:tcPr>
            <w:tcW w:w="2088" w:type="dxa"/>
            <w:tcBorders>
              <w:left w:val="double" w:sz="4" w:space="0" w:color="auto"/>
              <w:bottom w:val="double" w:sz="4" w:space="0" w:color="auto"/>
              <w:right w:val="double" w:sz="4" w:space="0" w:color="auto"/>
            </w:tcBorders>
            <w:shd w:val="clear" w:color="auto" w:fill="FFCC99"/>
            <w:vAlign w:val="bottom"/>
          </w:tcPr>
          <w:p w:rsidR="005A0A8E" w:rsidRPr="008C279C" w:rsidRDefault="000A58C6" w:rsidP="005A0A8E">
            <w:pPr>
              <w:pStyle w:val="TableText"/>
              <w:jc w:val="center"/>
              <w:rPr>
                <w:b/>
                <w:smallCaps/>
              </w:rPr>
            </w:pPr>
            <w:r w:rsidRPr="008C279C">
              <w:rPr>
                <w:b/>
                <w:smallCaps/>
              </w:rPr>
              <w:t>Project/</w:t>
            </w:r>
          </w:p>
          <w:p w:rsidR="000A58C6" w:rsidRPr="008C279C" w:rsidRDefault="000A58C6" w:rsidP="005A0A8E">
            <w:pPr>
              <w:pStyle w:val="TableText"/>
              <w:jc w:val="center"/>
              <w:rPr>
                <w:b/>
                <w:smallCaps/>
              </w:rPr>
            </w:pPr>
            <w:r w:rsidRPr="008C279C">
              <w:rPr>
                <w:b/>
                <w:smallCaps/>
              </w:rPr>
              <w:t>Activity</w:t>
            </w:r>
            <w:r w:rsidR="005A0A8E" w:rsidRPr="008C279C">
              <w:rPr>
                <w:b/>
                <w:smallCaps/>
              </w:rPr>
              <w:t xml:space="preserve"> </w:t>
            </w:r>
            <w:r w:rsidRPr="008C279C">
              <w:rPr>
                <w:b/>
                <w:smallCaps/>
              </w:rPr>
              <w:t>Status</w:t>
            </w:r>
            <w:r w:rsidR="003E2682" w:rsidRPr="008C279C">
              <w:rPr>
                <w:b/>
                <w:smallCaps/>
                <w:vertAlign w:val="superscript"/>
              </w:rPr>
              <w:t>4</w:t>
            </w:r>
          </w:p>
        </w:tc>
        <w:tc>
          <w:tcPr>
            <w:tcW w:w="2110"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rPr>
            </w:pPr>
            <w:r w:rsidRPr="008C279C">
              <w:rPr>
                <w:b/>
                <w:smallCaps/>
              </w:rPr>
              <w:t>Project</w:t>
            </w:r>
          </w:p>
          <w:p w:rsidR="000A58C6" w:rsidRPr="008C279C" w:rsidRDefault="000A58C6" w:rsidP="005A0A8E">
            <w:pPr>
              <w:pStyle w:val="TableText"/>
              <w:jc w:val="center"/>
              <w:rPr>
                <w:b/>
                <w:smallCaps/>
                <w:vertAlign w:val="superscript"/>
              </w:rPr>
            </w:pPr>
            <w:r w:rsidRPr="008C279C">
              <w:rPr>
                <w:b/>
                <w:smallCaps/>
              </w:rPr>
              <w:t>Monitoring Results</w:t>
            </w:r>
            <w:r w:rsidR="003E2682" w:rsidRPr="008C279C">
              <w:rPr>
                <w:b/>
                <w:smallCaps/>
                <w:vertAlign w:val="superscript"/>
              </w:rPr>
              <w:t>5</w:t>
            </w:r>
          </w:p>
        </w:tc>
        <w:tc>
          <w:tcPr>
            <w:tcW w:w="1973" w:type="dxa"/>
            <w:tcBorders>
              <w:left w:val="double" w:sz="4" w:space="0" w:color="auto"/>
              <w:bottom w:val="double" w:sz="4" w:space="0" w:color="auto"/>
            </w:tcBorders>
            <w:shd w:val="clear" w:color="auto" w:fill="FFCC99"/>
            <w:vAlign w:val="bottom"/>
          </w:tcPr>
          <w:p w:rsidR="000A58C6" w:rsidRPr="008C279C" w:rsidRDefault="000A58C6" w:rsidP="005A0A8E">
            <w:pPr>
              <w:pStyle w:val="TableText"/>
              <w:jc w:val="center"/>
              <w:rPr>
                <w:b/>
                <w:smallCaps/>
                <w:vertAlign w:val="superscript"/>
              </w:rPr>
            </w:pPr>
            <w:r w:rsidRPr="008C279C">
              <w:rPr>
                <w:b/>
                <w:smallCaps/>
              </w:rPr>
              <w:t>Comments</w:t>
            </w:r>
            <w:r w:rsidR="003E2682" w:rsidRPr="008C279C">
              <w:rPr>
                <w:b/>
                <w:smallCaps/>
                <w:vertAlign w:val="superscript"/>
              </w:rPr>
              <w:t>6</w:t>
            </w:r>
          </w:p>
        </w:tc>
      </w:tr>
      <w:tr w:rsidR="000A58C6" w:rsidRPr="00453A58" w:rsidTr="00DC5DD8">
        <w:trPr>
          <w:jc w:val="center"/>
        </w:trPr>
        <w:tc>
          <w:tcPr>
            <w:tcW w:w="1405" w:type="dxa"/>
            <w:tcBorders>
              <w:top w:val="double" w:sz="4" w:space="0" w:color="auto"/>
              <w:right w:val="double" w:sz="4" w:space="0" w:color="auto"/>
            </w:tcBorders>
            <w:shd w:val="clear" w:color="auto" w:fill="CCCCCC"/>
            <w:vAlign w:val="center"/>
          </w:tcPr>
          <w:p w:rsidR="000A58C6" w:rsidRPr="005A0A8E" w:rsidRDefault="000A58C6" w:rsidP="005A0A8E">
            <w:pPr>
              <w:pStyle w:val="TableText"/>
              <w:jc w:val="center"/>
              <w:rPr>
                <w:b/>
                <w:sz w:val="16"/>
                <w:szCs w:val="16"/>
              </w:rPr>
            </w:pPr>
          </w:p>
        </w:tc>
        <w:tc>
          <w:tcPr>
            <w:tcW w:w="118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top w:val="double" w:sz="4" w:space="0" w:color="auto"/>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top w:val="double" w:sz="4" w:space="0" w:color="auto"/>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tcBorders>
            <w:shd w:val="clear" w:color="auto" w:fill="auto"/>
            <w:vAlign w:val="center"/>
          </w:tcPr>
          <w:p w:rsidR="000A58C6" w:rsidRPr="00453A58" w:rsidRDefault="000A58C6" w:rsidP="005A0A8E">
            <w:pPr>
              <w:pStyle w:val="TableText"/>
              <w:jc w:val="center"/>
            </w:pPr>
          </w:p>
        </w:tc>
      </w:tr>
      <w:tr w:rsidR="000A58C6" w:rsidRPr="00453A58" w:rsidTr="00DC5DD8">
        <w:trPr>
          <w:jc w:val="center"/>
        </w:trPr>
        <w:tc>
          <w:tcPr>
            <w:tcW w:w="1405" w:type="dxa"/>
            <w:tcBorders>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18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47"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553"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088"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2110" w:type="dxa"/>
            <w:tcBorders>
              <w:left w:val="double" w:sz="4" w:space="0" w:color="auto"/>
              <w:bottom w:val="double" w:sz="4" w:space="0" w:color="auto"/>
              <w:right w:val="double" w:sz="4" w:space="0" w:color="auto"/>
            </w:tcBorders>
            <w:shd w:val="clear" w:color="auto" w:fill="auto"/>
            <w:vAlign w:val="center"/>
          </w:tcPr>
          <w:p w:rsidR="000A58C6" w:rsidRPr="00453A58" w:rsidRDefault="000A58C6" w:rsidP="005A0A8E">
            <w:pPr>
              <w:pStyle w:val="TableText"/>
              <w:jc w:val="center"/>
            </w:pPr>
          </w:p>
        </w:tc>
        <w:tc>
          <w:tcPr>
            <w:tcW w:w="1973" w:type="dxa"/>
            <w:tcBorders>
              <w:left w:val="double" w:sz="4" w:space="0" w:color="auto"/>
              <w:bottom w:val="double" w:sz="4" w:space="0" w:color="auto"/>
            </w:tcBorders>
            <w:shd w:val="clear" w:color="auto" w:fill="auto"/>
            <w:vAlign w:val="center"/>
          </w:tcPr>
          <w:p w:rsidR="000A58C6" w:rsidRPr="00453A58" w:rsidRDefault="000A58C6" w:rsidP="005A0A8E">
            <w:pPr>
              <w:pStyle w:val="TableText"/>
              <w:jc w:val="center"/>
            </w:pPr>
          </w:p>
        </w:tc>
      </w:tr>
    </w:tbl>
    <w:p w:rsidR="000A58C6" w:rsidRDefault="000A58C6" w:rsidP="000A58C6">
      <w:pPr>
        <w:rPr>
          <w:rFonts w:cs="Arial"/>
          <w:szCs w:val="22"/>
        </w:rPr>
        <w:sectPr w:rsidR="000A58C6" w:rsidSect="00B0616D">
          <w:footerReference w:type="default" r:id="rId37"/>
          <w:pgSz w:w="15840" w:h="12240" w:orient="landscape" w:code="1"/>
          <w:pgMar w:top="720" w:right="720" w:bottom="720" w:left="720" w:header="720" w:footer="720" w:gutter="0"/>
          <w:cols w:space="720"/>
          <w:docGrid w:linePitch="360"/>
        </w:sectPr>
      </w:pPr>
    </w:p>
    <w:p w:rsidR="000A58C6" w:rsidRPr="00B403EE" w:rsidRDefault="000A58C6" w:rsidP="000A58C6">
      <w:pPr>
        <w:ind w:right="432"/>
        <w:rPr>
          <w:rFonts w:cs="Arial"/>
          <w:szCs w:val="22"/>
        </w:rPr>
      </w:pPr>
      <w:r w:rsidRPr="00B403EE">
        <w:rPr>
          <w:rFonts w:cs="Arial"/>
          <w:b/>
          <w:szCs w:val="22"/>
        </w:rPr>
        <w:t>Directions</w:t>
      </w:r>
      <w:r>
        <w:rPr>
          <w:rFonts w:cs="Arial"/>
          <w:b/>
          <w:szCs w:val="22"/>
        </w:rPr>
        <w:t xml:space="preserve"> for BMAP Annual Reporting Format</w:t>
      </w:r>
      <w:r w:rsidRPr="00B403EE">
        <w:rPr>
          <w:rFonts w:cs="Arial"/>
          <w:szCs w:val="22"/>
        </w:rPr>
        <w:t>:</w:t>
      </w:r>
    </w:p>
    <w:p w:rsidR="000A58C6" w:rsidRDefault="000A58C6" w:rsidP="000A58C6">
      <w:pPr>
        <w:ind w:right="432"/>
        <w:rPr>
          <w:rFonts w:cs="Arial"/>
          <w:b/>
          <w:caps/>
          <w:smallCaps/>
          <w:vertAlign w:val="superscript"/>
        </w:rPr>
      </w:pPr>
    </w:p>
    <w:p w:rsidR="000A58C6" w:rsidRDefault="000A58C6" w:rsidP="00AB74C1">
      <w:pPr>
        <w:pStyle w:val="BodyText"/>
      </w:pPr>
      <w:r w:rsidRPr="009F722F">
        <w:rPr>
          <w:b/>
          <w:caps/>
          <w:smallCaps/>
          <w:vertAlign w:val="superscript"/>
        </w:rPr>
        <w:t>1</w:t>
      </w:r>
      <w:r>
        <w:rPr>
          <w:b/>
          <w:caps/>
          <w:smallCaps/>
          <w:vertAlign w:val="superscript"/>
        </w:rPr>
        <w:t xml:space="preserve"> </w:t>
      </w:r>
      <w:r w:rsidRPr="003B71DB">
        <w:rPr>
          <w:b/>
        </w:rPr>
        <w:t>BMAP Projects</w:t>
      </w:r>
      <w:r>
        <w:t>:  This includes projects and other management strategies.  Use the project number assigned in the BMAP Activities Table</w:t>
      </w:r>
      <w:r w:rsidR="00DD75AE">
        <w:t>s</w:t>
      </w:r>
      <w:r>
        <w:t xml:space="preserve"> (e.g., </w:t>
      </w:r>
      <w:r w:rsidR="00013DB4">
        <w:t>A</w:t>
      </w:r>
      <w:r>
        <w:t xml:space="preserve">-1).  Please include all management strategies for which you have lead responsibility in the BMAP, regardless of their status.  </w:t>
      </w:r>
      <w:r w:rsidRPr="004312C7">
        <w:rPr>
          <w:b/>
        </w:rPr>
        <w:t xml:space="preserve">New </w:t>
      </w:r>
      <w:r>
        <w:rPr>
          <w:b/>
        </w:rPr>
        <w:t>Management Strategies</w:t>
      </w:r>
      <w:r>
        <w:t xml:space="preserve">:  Include new projects/activities that are not included in the BMAP in the New Management Strategies table.  Create a project number for new management strategies by using the prefix, then -N# (e.g., </w:t>
      </w:r>
      <w:r w:rsidR="00013DB4">
        <w:t>A</w:t>
      </w:r>
      <w:r>
        <w:t xml:space="preserve">-N1).  </w:t>
      </w:r>
      <w:r w:rsidRPr="00937A8A">
        <w:rPr>
          <w:b/>
        </w:rPr>
        <w:t xml:space="preserve">If a management action listed in either table is part of </w:t>
      </w:r>
      <w:r w:rsidR="002B4A59">
        <w:rPr>
          <w:b/>
        </w:rPr>
        <w:t xml:space="preserve">the BMP </w:t>
      </w:r>
      <w:r w:rsidR="003E2682">
        <w:rPr>
          <w:b/>
        </w:rPr>
        <w:t>p</w:t>
      </w:r>
      <w:r w:rsidR="002B4A59">
        <w:rPr>
          <w:b/>
        </w:rPr>
        <w:t>riority area</w:t>
      </w:r>
      <w:r w:rsidRPr="00937A8A">
        <w:rPr>
          <w:b/>
        </w:rPr>
        <w:t>, please shade the project number box in grey</w:t>
      </w:r>
      <w:r>
        <w:t>.</w:t>
      </w:r>
    </w:p>
    <w:p w:rsidR="000A58C6" w:rsidRDefault="000A58C6" w:rsidP="00AB74C1">
      <w:pPr>
        <w:pStyle w:val="BodyText"/>
      </w:pPr>
      <w:r>
        <w:rPr>
          <w:b/>
          <w:caps/>
          <w:smallCaps/>
          <w:vertAlign w:val="superscript"/>
        </w:rPr>
        <w:t xml:space="preserve">2 </w:t>
      </w:r>
      <w:r>
        <w:t>Include a brief description of the management action being reported</w:t>
      </w:r>
      <w:r w:rsidRPr="0058016A">
        <w:t xml:space="preserve">. </w:t>
      </w:r>
    </w:p>
    <w:p w:rsidR="000A58C6" w:rsidRDefault="000A58C6" w:rsidP="00AB74C1">
      <w:pPr>
        <w:pStyle w:val="BodyText"/>
      </w:pPr>
      <w:r>
        <w:rPr>
          <w:b/>
          <w:caps/>
          <w:smallCaps/>
          <w:vertAlign w:val="superscript"/>
        </w:rPr>
        <w:t xml:space="preserve">3 </w:t>
      </w:r>
      <w:r>
        <w:t>If applicable, include the start and end dates for the management action.  If not applicable, put “N/A” or, if it is a continuous activity, put “Continuous” and indicate how</w:t>
      </w:r>
      <w:r w:rsidR="002B4A59">
        <w:t xml:space="preserve"> often the activity takes place</w:t>
      </w:r>
      <w:r>
        <w:t>.</w:t>
      </w:r>
    </w:p>
    <w:p w:rsidR="000A58C6" w:rsidRPr="00F21A7E" w:rsidRDefault="000A58C6" w:rsidP="00AB74C1">
      <w:pPr>
        <w:pStyle w:val="BodyText"/>
      </w:pPr>
      <w:r>
        <w:rPr>
          <w:b/>
          <w:caps/>
          <w:smallCaps/>
          <w:vertAlign w:val="superscript"/>
        </w:rPr>
        <w:t xml:space="preserve">4 </w:t>
      </w:r>
      <w:r w:rsidR="005E12E1">
        <w:t>C</w:t>
      </w:r>
      <w:r>
        <w:t>lear</w:t>
      </w:r>
      <w:r w:rsidR="005E12E1">
        <w:t>ly</w:t>
      </w:r>
      <w:r>
        <w:t xml:space="preserve"> summar</w:t>
      </w:r>
      <w:r w:rsidR="005E12E1">
        <w:t>ize</w:t>
      </w:r>
      <w:r>
        <w:t xml:space="preserve"> the status of the management action, in a way that makes sense for the item listed.  For instance, for educational activities, list pertinent publications, events, etc., including name and/or topic for each.  Include specific or general time</w:t>
      </w:r>
      <w:r w:rsidR="005E12E1">
        <w:t xml:space="preserve"> </w:t>
      </w:r>
      <w:r>
        <w:t xml:space="preserve">frames (e.g., two public workshops on </w:t>
      </w:r>
      <w:r w:rsidR="00807BAF">
        <w:t>pet waste disposal</w:t>
      </w:r>
      <w:r>
        <w:t xml:space="preserve"> in </w:t>
      </w:r>
      <w:r w:rsidR="00013DB4">
        <w:t>July 2011</w:t>
      </w:r>
      <w:r>
        <w:t>).  Also, describe any significant changes to the management action that have taken place</w:t>
      </w:r>
      <w:r w:rsidR="005E12E1">
        <w:t>.</w:t>
      </w:r>
    </w:p>
    <w:p w:rsidR="000A58C6" w:rsidRPr="007429CF" w:rsidRDefault="000A58C6" w:rsidP="00AB74C1">
      <w:pPr>
        <w:pStyle w:val="BodyText"/>
      </w:pPr>
      <w:r>
        <w:rPr>
          <w:b/>
          <w:caps/>
          <w:smallCaps/>
          <w:vertAlign w:val="superscript"/>
        </w:rPr>
        <w:t>5</w:t>
      </w:r>
      <w:r w:rsidRPr="00A72448">
        <w:rPr>
          <w:caps/>
        </w:rPr>
        <w:t xml:space="preserve"> </w:t>
      </w:r>
      <w:r>
        <w:t>As a</w:t>
      </w:r>
      <w:r w:rsidRPr="00A12D3D">
        <w:t>pplicable</w:t>
      </w:r>
      <w:r>
        <w:rPr>
          <w:caps/>
        </w:rPr>
        <w:t xml:space="preserve">:  </w:t>
      </w:r>
      <w:r w:rsidRPr="007429CF">
        <w:t>If monitoring is required as part of a management action (e.g., in a cost-share situation)</w:t>
      </w:r>
      <w:r>
        <w:t xml:space="preserve">, or is conducted voluntarily (e.g., as part of an effort to collect </w:t>
      </w:r>
      <w:r w:rsidR="005E12E1">
        <w:t xml:space="preserve">information on </w:t>
      </w:r>
      <w:r>
        <w:t>BMAP effectiveness)</w:t>
      </w:r>
      <w:r w:rsidR="005F3ED0">
        <w:t>,</w:t>
      </w:r>
      <w:r>
        <w:t xml:space="preserve"> include the monitoring results to date, as practicable.</w:t>
      </w:r>
    </w:p>
    <w:p w:rsidR="000A58C6" w:rsidRDefault="000A58C6" w:rsidP="00AB74C1">
      <w:pPr>
        <w:pStyle w:val="BodyText"/>
      </w:pPr>
      <w:r>
        <w:rPr>
          <w:b/>
          <w:caps/>
          <w:smallCaps/>
          <w:vertAlign w:val="superscript"/>
        </w:rPr>
        <w:t>6</w:t>
      </w:r>
      <w:r w:rsidR="005E12E1" w:rsidRPr="00A72448">
        <w:rPr>
          <w:caps/>
        </w:rPr>
        <w:t xml:space="preserve"> </w:t>
      </w:r>
      <w:r>
        <w:t xml:space="preserve">Include comments on any implementation obstacles, including weather, funding, </w:t>
      </w:r>
      <w:r w:rsidR="003E2682">
        <w:t xml:space="preserve">and </w:t>
      </w:r>
      <w:r>
        <w:t xml:space="preserve">technical difficulties.  </w:t>
      </w:r>
      <w:r w:rsidR="00167EE7">
        <w:t xml:space="preserve">Provide </w:t>
      </w:r>
      <w:r>
        <w:t>any other comments you consider important.</w:t>
      </w:r>
    </w:p>
    <w:p w:rsidR="00F91121" w:rsidRDefault="000A58C6" w:rsidP="000A58C6">
      <w:pPr>
        <w:pStyle w:val="Heading2"/>
      </w:pPr>
      <w:r>
        <w:br w:type="page"/>
      </w:r>
      <w:bookmarkStart w:id="421" w:name="_Toc159831667"/>
      <w:bookmarkStart w:id="422" w:name="_Ref220900800"/>
      <w:bookmarkStart w:id="423" w:name="_Ref222285021"/>
      <w:bookmarkStart w:id="424" w:name="_Ref223354737"/>
      <w:bookmarkStart w:id="425" w:name="_Toc233365042"/>
      <w:bookmarkStart w:id="426" w:name="_Toc233365289"/>
      <w:bookmarkStart w:id="427" w:name="_Toc233365529"/>
      <w:bookmarkStart w:id="428" w:name="_Toc292799926"/>
      <w:bookmarkStart w:id="429" w:name="_Toc292800015"/>
      <w:bookmarkStart w:id="430" w:name="_Ref293408757"/>
      <w:bookmarkStart w:id="431" w:name="_Toc300558960"/>
      <w:bookmarkStart w:id="432" w:name="_Ref300561146"/>
      <w:bookmarkStart w:id="433" w:name="_Toc314558471"/>
      <w:r w:rsidR="00F91121">
        <w:t>Water Quality Monitoring</w:t>
      </w:r>
      <w:bookmarkEnd w:id="421"/>
      <w:bookmarkEnd w:id="422"/>
      <w:bookmarkEnd w:id="423"/>
      <w:bookmarkEnd w:id="424"/>
      <w:bookmarkEnd w:id="425"/>
      <w:bookmarkEnd w:id="426"/>
      <w:bookmarkEnd w:id="427"/>
      <w:bookmarkEnd w:id="428"/>
      <w:bookmarkEnd w:id="429"/>
      <w:bookmarkEnd w:id="430"/>
      <w:bookmarkEnd w:id="431"/>
      <w:bookmarkEnd w:id="432"/>
      <w:bookmarkEnd w:id="433"/>
    </w:p>
    <w:p w:rsidR="00697B34" w:rsidRDefault="00807BAF" w:rsidP="0005088D">
      <w:pPr>
        <w:pStyle w:val="Heading3"/>
      </w:pPr>
      <w:bookmarkStart w:id="434" w:name="_Toc233365043"/>
      <w:bookmarkStart w:id="435" w:name="_Toc233365290"/>
      <w:bookmarkStart w:id="436" w:name="_Toc233365530"/>
      <w:bookmarkStart w:id="437" w:name="_Toc292799927"/>
      <w:bookmarkStart w:id="438" w:name="_Toc292800016"/>
      <w:r>
        <w:t xml:space="preserve">Water Quality Monitoring </w:t>
      </w:r>
      <w:r w:rsidR="00697B34">
        <w:t>Objectives</w:t>
      </w:r>
      <w:bookmarkEnd w:id="434"/>
      <w:bookmarkEnd w:id="435"/>
      <w:bookmarkEnd w:id="436"/>
      <w:bookmarkEnd w:id="437"/>
      <w:bookmarkEnd w:id="438"/>
    </w:p>
    <w:p w:rsidR="00CF488D" w:rsidRDefault="00697B34" w:rsidP="00CF488D">
      <w:pPr>
        <w:pStyle w:val="BodyText"/>
      </w:pPr>
      <w:r>
        <w:t xml:space="preserve">Focused objectives are critical for a monitoring strategy to provide the information needed to evaluate implementation success. </w:t>
      </w:r>
      <w:r w:rsidR="005E12E1">
        <w:t xml:space="preserve"> </w:t>
      </w:r>
      <w:r w:rsidR="00CC1E5D">
        <w:t xml:space="preserve">Since the BMAP is a phased process, each phase will have primary and secondary objectives.  </w:t>
      </w:r>
      <w:r w:rsidR="00C14BEB">
        <w:t>The primary objectives will focus on water quality improvements in the springs and Santa Fe River.  The secondary objectives (research objectives) will focus on water quality parameters that can</w:t>
      </w:r>
      <w:r>
        <w:t xml:space="preserve"> be used </w:t>
      </w:r>
      <w:r w:rsidR="00C14BEB">
        <w:t xml:space="preserve">to </w:t>
      </w:r>
      <w:r>
        <w:t>provide information for potential future refinements of the BMAP.</w:t>
      </w:r>
      <w:r w:rsidR="00CC1E5D">
        <w:t xml:space="preserve">  The moni</w:t>
      </w:r>
      <w:r w:rsidR="00C14BEB">
        <w:t xml:space="preserve">toring strategy for additional </w:t>
      </w:r>
      <w:r w:rsidR="00CC1E5D">
        <w:t>phases will be developed after the first year of data is collected and analyzed.</w:t>
      </w:r>
      <w:r w:rsidR="00C14BEB" w:rsidRPr="00C14BEB">
        <w:t xml:space="preserve"> </w:t>
      </w:r>
      <w:r w:rsidR="00791125">
        <w:t xml:space="preserve"> </w:t>
      </w:r>
    </w:p>
    <w:p w:rsidR="00697B34" w:rsidRDefault="00C14BEB" w:rsidP="00CF488D">
      <w:pPr>
        <w:pStyle w:val="BodyText"/>
      </w:pPr>
      <w:r>
        <w:t xml:space="preserve">The </w:t>
      </w:r>
      <w:r w:rsidRPr="00BF2A4A">
        <w:t xml:space="preserve">primary and secondary objectives </w:t>
      </w:r>
      <w:r>
        <w:t xml:space="preserve">of the </w:t>
      </w:r>
      <w:r w:rsidR="00CF488D">
        <w:t xml:space="preserve">Phase </w:t>
      </w:r>
      <w:r>
        <w:t xml:space="preserve">1 monitoring strategy for the </w:t>
      </w:r>
      <w:r w:rsidR="0079421B">
        <w:t>Santa Fe River Basin</w:t>
      </w:r>
      <w:r>
        <w:t xml:space="preserve"> are </w:t>
      </w:r>
      <w:r w:rsidR="00791125">
        <w:t>as follows:</w:t>
      </w:r>
    </w:p>
    <w:p w:rsidR="00CF488D" w:rsidRDefault="00CF488D" w:rsidP="00CF488D">
      <w:pPr>
        <w:pStyle w:val="Bodytextreduced"/>
      </w:pPr>
    </w:p>
    <w:p w:rsidR="00697B34" w:rsidRDefault="00697B34" w:rsidP="005E12E1">
      <w:pPr>
        <w:pStyle w:val="Bodytextbolditalic"/>
      </w:pPr>
      <w:r w:rsidRPr="00BF2A4A">
        <w:t>Primary Objective</w:t>
      </w:r>
      <w:r w:rsidR="007C10AF">
        <w:t>s</w:t>
      </w:r>
    </w:p>
    <w:p w:rsidR="00FC4FEE" w:rsidRPr="00243140" w:rsidRDefault="00FC4FEE" w:rsidP="009D1F57">
      <w:pPr>
        <w:pStyle w:val="ListBullet"/>
      </w:pPr>
      <w:r>
        <w:t xml:space="preserve">Determine </w:t>
      </w:r>
      <w:r w:rsidR="003E2682">
        <w:t xml:space="preserve">the levels of </w:t>
      </w:r>
      <w:r>
        <w:t>existing water quality parameter</w:t>
      </w:r>
      <w:r w:rsidR="003E2682">
        <w:t>s</w:t>
      </w:r>
      <w:r w:rsidR="00CF488D">
        <w:t>;</w:t>
      </w:r>
    </w:p>
    <w:p w:rsidR="00697B34" w:rsidRPr="00243140" w:rsidRDefault="00FC4FEE" w:rsidP="009D1F57">
      <w:pPr>
        <w:pStyle w:val="ListBullet"/>
      </w:pPr>
      <w:r>
        <w:t xml:space="preserve">Document decreasing nutrient trends in the </w:t>
      </w:r>
      <w:r w:rsidR="0079421B">
        <w:t xml:space="preserve">Santa Fe River </w:t>
      </w:r>
      <w:r>
        <w:t>and associated springs</w:t>
      </w:r>
      <w:r w:rsidR="00CF488D">
        <w:t>; and</w:t>
      </w:r>
    </w:p>
    <w:p w:rsidR="00243140" w:rsidRDefault="00243140" w:rsidP="009D1F57">
      <w:pPr>
        <w:pStyle w:val="ListBullet"/>
      </w:pPr>
      <w:r>
        <w:t>Focus BMP implementation</w:t>
      </w:r>
      <w:r w:rsidR="002F7F1E">
        <w:t xml:space="preserve"> efforts </w:t>
      </w:r>
      <w:r>
        <w:t>by u</w:t>
      </w:r>
      <w:r w:rsidR="00CF488D">
        <w:t>sing the</w:t>
      </w:r>
      <w:r>
        <w:t xml:space="preserve"> results of sampling data </w:t>
      </w:r>
      <w:r w:rsidR="002F7F1E">
        <w:t xml:space="preserve">combined with </w:t>
      </w:r>
      <w:r w:rsidR="00FC4FEE">
        <w:t>appropriate</w:t>
      </w:r>
      <w:r w:rsidR="002F7F1E">
        <w:t xml:space="preserve"> GIS </w:t>
      </w:r>
      <w:r w:rsidR="00FC4FEE">
        <w:t>information</w:t>
      </w:r>
      <w:r w:rsidR="0079421B">
        <w:t>,</w:t>
      </w:r>
      <w:r w:rsidR="00FC4FEE">
        <w:t xml:space="preserve"> including land use data</w:t>
      </w:r>
      <w:r w:rsidR="002F7F1E">
        <w:t>.</w:t>
      </w:r>
    </w:p>
    <w:p w:rsidR="00697B34" w:rsidRDefault="00697B34" w:rsidP="005E12E1">
      <w:pPr>
        <w:pStyle w:val="Bodytextreduced"/>
      </w:pPr>
    </w:p>
    <w:p w:rsidR="00697B34" w:rsidRPr="00BF2A4A" w:rsidRDefault="00697B34" w:rsidP="005E12E1">
      <w:pPr>
        <w:pStyle w:val="Bodytextbolditalic"/>
      </w:pPr>
      <w:r w:rsidRPr="00BF2A4A">
        <w:t>Secondary Objective</w:t>
      </w:r>
      <w:r w:rsidR="007C10AF">
        <w:t>s</w:t>
      </w:r>
    </w:p>
    <w:p w:rsidR="00FC4FEE" w:rsidRDefault="00FC4FEE" w:rsidP="009D1F57">
      <w:pPr>
        <w:pStyle w:val="ListBullet"/>
      </w:pPr>
      <w:r>
        <w:t>Identify areas where ground</w:t>
      </w:r>
      <w:r w:rsidR="00CF488D">
        <w:t xml:space="preserve"> </w:t>
      </w:r>
      <w:r>
        <w:t xml:space="preserve">water data might help </w:t>
      </w:r>
      <w:r w:rsidR="003E2682">
        <w:t xml:space="preserve">in </w:t>
      </w:r>
      <w:r>
        <w:t>understand</w:t>
      </w:r>
      <w:r w:rsidR="003E2682">
        <w:t>ing</w:t>
      </w:r>
      <w:r>
        <w:t xml:space="preserve"> the hydrodynamics of the system</w:t>
      </w:r>
      <w:r w:rsidR="00CF488D">
        <w:t>;</w:t>
      </w:r>
    </w:p>
    <w:p w:rsidR="00697B34" w:rsidRDefault="00FC4FEE" w:rsidP="009D1F57">
      <w:pPr>
        <w:pStyle w:val="ListBullet"/>
      </w:pPr>
      <w:r>
        <w:t>Develop a BMP implementation plan for future phases</w:t>
      </w:r>
      <w:r w:rsidR="00CF488D">
        <w:t>;</w:t>
      </w:r>
    </w:p>
    <w:p w:rsidR="00C14BEB" w:rsidRDefault="002F7F1E" w:rsidP="009D1F57">
      <w:pPr>
        <w:pStyle w:val="ListBullet"/>
      </w:pPr>
      <w:r>
        <w:t>Determine more effective nutrient reduction strategies</w:t>
      </w:r>
      <w:r w:rsidR="00CF488D">
        <w:t>; and</w:t>
      </w:r>
      <w:r>
        <w:t xml:space="preserve"> </w:t>
      </w:r>
    </w:p>
    <w:p w:rsidR="00243140" w:rsidRDefault="00C14BEB" w:rsidP="009D1F57">
      <w:pPr>
        <w:pStyle w:val="ListBullet"/>
      </w:pPr>
      <w:r w:rsidRPr="00243140">
        <w:t xml:space="preserve">Determine </w:t>
      </w:r>
      <w:r w:rsidR="003E2682">
        <w:t xml:space="preserve">the effectiveness of </w:t>
      </w:r>
      <w:r w:rsidRPr="00243140">
        <w:t>nitrogen isotope sampling for identifying organic or inorganic sources</w:t>
      </w:r>
      <w:r w:rsidR="00CF488D">
        <w:t>.</w:t>
      </w:r>
    </w:p>
    <w:p w:rsidR="0079421B" w:rsidRPr="00243140" w:rsidRDefault="0079421B" w:rsidP="0079421B">
      <w:pPr>
        <w:pStyle w:val="Bodytextreduced"/>
      </w:pPr>
    </w:p>
    <w:p w:rsidR="00697B34" w:rsidRDefault="00697B34" w:rsidP="0005088D">
      <w:pPr>
        <w:pStyle w:val="Heading3"/>
      </w:pPr>
      <w:bookmarkStart w:id="439" w:name="_Toc219541666"/>
      <w:bookmarkStart w:id="440" w:name="_Toc233365044"/>
      <w:bookmarkStart w:id="441" w:name="_Toc233365291"/>
      <w:bookmarkStart w:id="442" w:name="_Toc233365531"/>
      <w:bookmarkStart w:id="443" w:name="_Toc292799928"/>
      <w:bookmarkStart w:id="444" w:name="_Toc292800017"/>
      <w:r>
        <w:t>Water Quality Indicators</w:t>
      </w:r>
      <w:bookmarkEnd w:id="439"/>
      <w:bookmarkEnd w:id="440"/>
      <w:bookmarkEnd w:id="441"/>
      <w:bookmarkEnd w:id="442"/>
      <w:r w:rsidR="009803DD">
        <w:t xml:space="preserve"> and Resource Responses</w:t>
      </w:r>
      <w:bookmarkEnd w:id="443"/>
      <w:bookmarkEnd w:id="444"/>
    </w:p>
    <w:p w:rsidR="0063342D" w:rsidRDefault="009803DD" w:rsidP="0009170B">
      <w:pPr>
        <w:pStyle w:val="BodyText"/>
        <w:rPr>
          <w:rStyle w:val="BodyTextChar"/>
        </w:rPr>
      </w:pPr>
      <w:r w:rsidRPr="0009170B">
        <w:rPr>
          <w:rStyle w:val="BodyTextChar"/>
        </w:rPr>
        <w:t>To achieve the objectives above, the monitoring strategy focuses on two types of indicators to track water quality trends: core and supplemental (</w:t>
      </w:r>
      <w:fldSimple w:instr=" REF Table14a \h  \* MERGEFORMAT ">
        <w:r w:rsidR="00B9325D" w:rsidRPr="00B9325D">
          <w:rPr>
            <w:b/>
          </w:rPr>
          <w:t>Table 14a</w:t>
        </w:r>
      </w:fldSimple>
      <w:r w:rsidR="0063342D">
        <w:rPr>
          <w:rStyle w:val="BodyTextChar"/>
          <w:b/>
        </w:rPr>
        <w:t xml:space="preserve"> </w:t>
      </w:r>
      <w:r w:rsidR="0063342D" w:rsidRPr="0063342D">
        <w:rPr>
          <w:rStyle w:val="BodyTextChar"/>
        </w:rPr>
        <w:t>and</w:t>
      </w:r>
      <w:r w:rsidR="0063342D">
        <w:rPr>
          <w:rStyle w:val="BodyTextChar"/>
          <w:b/>
        </w:rPr>
        <w:t xml:space="preserve"> </w:t>
      </w:r>
      <w:fldSimple w:instr=" REF Table14b \h  \* MERGEFORMAT ">
        <w:r w:rsidR="00B9325D" w:rsidRPr="00B9325D">
          <w:rPr>
            <w:b/>
          </w:rPr>
          <w:t>Table 14b</w:t>
        </w:r>
      </w:fldSimple>
      <w:r w:rsidR="0063342D">
        <w:rPr>
          <w:rStyle w:val="BodyTextChar"/>
          <w:b/>
        </w:rPr>
        <w:t xml:space="preserve">, </w:t>
      </w:r>
      <w:r w:rsidR="0063342D" w:rsidRPr="0063342D">
        <w:rPr>
          <w:rStyle w:val="BodyTextChar"/>
        </w:rPr>
        <w:t>respectively</w:t>
      </w:r>
      <w:r w:rsidRPr="0009170B">
        <w:rPr>
          <w:rStyle w:val="BodyTextChar"/>
        </w:rPr>
        <w:t xml:space="preserve">).  The core indicators are directly related to the parameters causing impairment in the river.  Supplemental indicators are monitored primarily to support the interpretation of core water quality parameters.  </w:t>
      </w:r>
    </w:p>
    <w:p w:rsidR="004D3C9E" w:rsidRDefault="009803DD" w:rsidP="0009170B">
      <w:pPr>
        <w:pStyle w:val="BodyText"/>
      </w:pPr>
      <w:r w:rsidRPr="0009170B">
        <w:rPr>
          <w:rStyle w:val="BodyTextChar"/>
        </w:rPr>
        <w:t xml:space="preserve">At a minimum, the core parameters will be tracked to determine </w:t>
      </w:r>
      <w:r w:rsidR="0063342D">
        <w:rPr>
          <w:rStyle w:val="BodyTextChar"/>
        </w:rPr>
        <w:t xml:space="preserve">the </w:t>
      </w:r>
      <w:r w:rsidRPr="0009170B">
        <w:rPr>
          <w:rStyle w:val="BodyTextChar"/>
        </w:rPr>
        <w:t xml:space="preserve">progress </w:t>
      </w:r>
      <w:r w:rsidR="0063342D">
        <w:rPr>
          <w:rStyle w:val="BodyTextChar"/>
        </w:rPr>
        <w:t xml:space="preserve">that has been made </w:t>
      </w:r>
      <w:r w:rsidRPr="0009170B">
        <w:rPr>
          <w:rStyle w:val="BodyTextChar"/>
        </w:rPr>
        <w:t xml:space="preserve">towards meeting the TMDL.  In addition, resource responses to BMAP implementation </w:t>
      </w:r>
      <w:r w:rsidR="00B60687">
        <w:rPr>
          <w:rStyle w:val="BodyTextChar"/>
        </w:rPr>
        <w:t>may</w:t>
      </w:r>
      <w:r w:rsidRPr="0009170B">
        <w:rPr>
          <w:rStyle w:val="BodyTextChar"/>
        </w:rPr>
        <w:t xml:space="preserve"> also be tracked (</w:t>
      </w:r>
      <w:fldSimple w:instr=" REF Table15 \h  \* MERGEFORMAT ">
        <w:r w:rsidR="00B9325D" w:rsidRPr="00B9325D">
          <w:rPr>
            <w:b/>
          </w:rPr>
          <w:t>Table 15</w:t>
        </w:r>
      </w:fldSimple>
      <w:r w:rsidRPr="0009170B">
        <w:rPr>
          <w:rStyle w:val="BodyTextChar"/>
        </w:rPr>
        <w:t xml:space="preserve">). </w:t>
      </w:r>
      <w:r w:rsidR="0079421B" w:rsidRPr="0009170B">
        <w:rPr>
          <w:rStyle w:val="BodyTextChar"/>
        </w:rPr>
        <w:t xml:space="preserve"> </w:t>
      </w:r>
      <w:r w:rsidRPr="0009170B">
        <w:rPr>
          <w:rStyle w:val="BodyTextChar"/>
        </w:rPr>
        <w:t xml:space="preserve">Changes in water chemistry are </w:t>
      </w:r>
      <w:r w:rsidR="002F7F1E" w:rsidRPr="0009170B">
        <w:rPr>
          <w:rStyle w:val="BodyTextChar"/>
        </w:rPr>
        <w:t xml:space="preserve">not </w:t>
      </w:r>
      <w:r w:rsidRPr="0009170B">
        <w:rPr>
          <w:rStyle w:val="BodyTextChar"/>
        </w:rPr>
        <w:t xml:space="preserve">expected to occur within a relatively short </w:t>
      </w:r>
      <w:r w:rsidR="0079421B" w:rsidRPr="0009170B">
        <w:rPr>
          <w:rStyle w:val="BodyTextChar"/>
        </w:rPr>
        <w:t>period</w:t>
      </w:r>
      <w:r w:rsidRPr="0009170B">
        <w:rPr>
          <w:rStyle w:val="BodyTextChar"/>
        </w:rPr>
        <w:t>, depending on the actual rate of project implementation and rainfall conditions.  A significant amount of time may be</w:t>
      </w:r>
      <w:r w:rsidRPr="009803DD">
        <w:t xml:space="preserve"> needed for the changes in water chemistry to be observed in the resource responses.  However, resource responses represent improvements in the overall ecological health of </w:t>
      </w:r>
      <w:r>
        <w:t xml:space="preserve">the </w:t>
      </w:r>
      <w:r w:rsidR="00BD5444">
        <w:t>Santa Fe</w:t>
      </w:r>
      <w:r>
        <w:t xml:space="preserve"> River</w:t>
      </w:r>
      <w:r w:rsidRPr="009803DD">
        <w:t>.</w:t>
      </w:r>
    </w:p>
    <w:p w:rsidR="00697B34" w:rsidRDefault="00742F8E" w:rsidP="003B0CAA">
      <w:pPr>
        <w:pStyle w:val="Tableheading"/>
      </w:pPr>
      <w:bookmarkStart w:id="445" w:name="Table14a"/>
      <w:bookmarkStart w:id="446" w:name="_Ref219874951"/>
      <w:bookmarkStart w:id="447" w:name="_Toc233423678"/>
      <w:bookmarkStart w:id="448" w:name="_Toc306623229"/>
      <w:proofErr w:type="gramStart"/>
      <w:r w:rsidRPr="0005088D">
        <w:t xml:space="preserve">Table </w:t>
      </w:r>
      <w:r w:rsidR="0005088D" w:rsidRPr="0005088D">
        <w:t>1</w:t>
      </w:r>
      <w:r w:rsidR="003E2682">
        <w:t>4</w:t>
      </w:r>
      <w:r w:rsidR="0063342D">
        <w:t>a</w:t>
      </w:r>
      <w:bookmarkEnd w:id="445"/>
      <w:r w:rsidR="0005088D">
        <w:t>.</w:t>
      </w:r>
      <w:proofErr w:type="gramEnd"/>
      <w:r w:rsidR="0005088D">
        <w:t xml:space="preserve">  </w:t>
      </w:r>
      <w:r w:rsidR="0063342D">
        <w:t>Core w</w:t>
      </w:r>
      <w:bookmarkEnd w:id="446"/>
      <w:r w:rsidR="00697B34" w:rsidRPr="0005088D">
        <w:t xml:space="preserve">ater </w:t>
      </w:r>
      <w:r w:rsidR="0005088D">
        <w:t>q</w:t>
      </w:r>
      <w:r w:rsidR="0005088D" w:rsidRPr="0005088D">
        <w:t xml:space="preserve">uality </w:t>
      </w:r>
      <w:r w:rsidR="0005088D">
        <w:t>i</w:t>
      </w:r>
      <w:r w:rsidR="0005088D" w:rsidRPr="0005088D">
        <w:t xml:space="preserve">ndicators </w:t>
      </w:r>
      <w:r w:rsidR="00697B34" w:rsidRPr="0005088D">
        <w:t xml:space="preserve">and </w:t>
      </w:r>
      <w:r w:rsidR="0005088D">
        <w:t>f</w:t>
      </w:r>
      <w:r w:rsidR="0005088D" w:rsidRPr="0005088D">
        <w:t xml:space="preserve">ield </w:t>
      </w:r>
      <w:bookmarkEnd w:id="447"/>
      <w:r w:rsidR="0005088D">
        <w:t>p</w:t>
      </w:r>
      <w:r w:rsidR="0005088D" w:rsidRPr="0005088D">
        <w:t>arameters</w:t>
      </w:r>
      <w:bookmarkEnd w:id="448"/>
    </w:p>
    <w:tbl>
      <w:tblPr>
        <w:tblW w:w="722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738"/>
        <w:gridCol w:w="4489"/>
      </w:tblGrid>
      <w:tr w:rsidR="009803DD" w:rsidRPr="008C279C" w:rsidTr="001E049E">
        <w:trPr>
          <w:trHeight w:val="280"/>
          <w:tblHeader/>
          <w:jc w:val="center"/>
        </w:trPr>
        <w:tc>
          <w:tcPr>
            <w:tcW w:w="2738" w:type="dxa"/>
            <w:tcBorders>
              <w:top w:val="double" w:sz="4" w:space="0" w:color="auto"/>
              <w:bottom w:val="double" w:sz="4" w:space="0" w:color="auto"/>
              <w:right w:val="double" w:sz="4" w:space="0" w:color="auto"/>
            </w:tcBorders>
            <w:shd w:val="clear" w:color="auto" w:fill="FABF8F" w:themeFill="accent6" w:themeFillTint="99"/>
            <w:vAlign w:val="center"/>
          </w:tcPr>
          <w:p w:rsidR="009803DD" w:rsidRPr="008C279C" w:rsidRDefault="009803DD" w:rsidP="009803DD">
            <w:pPr>
              <w:pStyle w:val="TableText"/>
              <w:jc w:val="center"/>
              <w:rPr>
                <w:rFonts w:ascii="Arial Bold" w:hAnsi="Arial Bold"/>
                <w:b/>
                <w:smallCaps/>
              </w:rPr>
            </w:pPr>
            <w:r>
              <w:rPr>
                <w:rFonts w:ascii="Arial Bold" w:hAnsi="Arial Bold"/>
                <w:b/>
                <w:smallCaps/>
              </w:rPr>
              <w:t>Core Parameters</w:t>
            </w:r>
          </w:p>
        </w:tc>
        <w:tc>
          <w:tcPr>
            <w:tcW w:w="4489" w:type="dxa"/>
            <w:tcBorders>
              <w:top w:val="double" w:sz="4" w:space="0" w:color="auto"/>
              <w:left w:val="double" w:sz="4" w:space="0" w:color="auto"/>
              <w:bottom w:val="double" w:sz="4" w:space="0" w:color="auto"/>
            </w:tcBorders>
            <w:shd w:val="clear" w:color="auto" w:fill="FABF8F" w:themeFill="accent6" w:themeFillTint="99"/>
            <w:vAlign w:val="center"/>
          </w:tcPr>
          <w:p w:rsidR="009803DD" w:rsidRPr="008C279C" w:rsidRDefault="009803DD" w:rsidP="009803DD">
            <w:pPr>
              <w:pStyle w:val="TableText"/>
              <w:jc w:val="center"/>
              <w:rPr>
                <w:rFonts w:ascii="Arial Bold" w:hAnsi="Arial Bold"/>
                <w:b/>
                <w:smallCaps/>
              </w:rPr>
            </w:pPr>
            <w:r>
              <w:rPr>
                <w:rFonts w:ascii="Arial Bold" w:hAnsi="Arial Bold"/>
                <w:b/>
                <w:smallCaps/>
              </w:rPr>
              <w:t>Anticipated Trend</w:t>
            </w:r>
          </w:p>
        </w:tc>
      </w:tr>
      <w:tr w:rsidR="009803DD" w:rsidRPr="008B7F1F" w:rsidTr="001E049E">
        <w:trPr>
          <w:cantSplit/>
          <w:trHeight w:val="280"/>
          <w:jc w:val="center"/>
        </w:trPr>
        <w:tc>
          <w:tcPr>
            <w:tcW w:w="2738" w:type="dxa"/>
            <w:tcBorders>
              <w:top w:val="double" w:sz="4" w:space="0" w:color="auto"/>
              <w:right w:val="double" w:sz="4" w:space="0" w:color="auto"/>
            </w:tcBorders>
            <w:vAlign w:val="center"/>
          </w:tcPr>
          <w:p w:rsidR="009803DD" w:rsidRPr="0010514D" w:rsidRDefault="00BB4080" w:rsidP="00BB4080">
            <w:pPr>
              <w:jc w:val="center"/>
              <w:rPr>
                <w:rFonts w:cs="Arial"/>
                <w:sz w:val="18"/>
                <w:szCs w:val="18"/>
              </w:rPr>
            </w:pPr>
            <w:r>
              <w:rPr>
                <w:rFonts w:cs="Arial"/>
                <w:sz w:val="18"/>
                <w:szCs w:val="18"/>
              </w:rPr>
              <w:t>Chloride</w:t>
            </w:r>
          </w:p>
        </w:tc>
        <w:tc>
          <w:tcPr>
            <w:tcW w:w="4489" w:type="dxa"/>
            <w:tcBorders>
              <w:top w:val="double" w:sz="4" w:space="0" w:color="auto"/>
              <w:left w:val="double" w:sz="4" w:space="0" w:color="auto"/>
            </w:tcBorders>
            <w:vAlign w:val="center"/>
          </w:tcPr>
          <w:p w:rsidR="009803DD" w:rsidRDefault="00BB4080" w:rsidP="009803DD">
            <w:pPr>
              <w:pStyle w:val="TableText"/>
              <w:jc w:val="center"/>
            </w:pPr>
            <w:r>
              <w:rPr>
                <w:rFonts w:cs="Arial"/>
                <w:szCs w:val="18"/>
              </w:rPr>
              <w:t>Indicator of human wastewater</w:t>
            </w:r>
          </w:p>
        </w:tc>
      </w:tr>
      <w:tr w:rsidR="009803DD" w:rsidRPr="008B7F1F" w:rsidTr="001E049E">
        <w:trPr>
          <w:cantSplit/>
          <w:trHeight w:val="280"/>
          <w:jc w:val="center"/>
        </w:trPr>
        <w:tc>
          <w:tcPr>
            <w:tcW w:w="2738" w:type="dxa"/>
            <w:tcBorders>
              <w:right w:val="double" w:sz="4" w:space="0" w:color="auto"/>
            </w:tcBorders>
            <w:vAlign w:val="center"/>
          </w:tcPr>
          <w:p w:rsidR="009803DD" w:rsidRPr="0010514D" w:rsidRDefault="00BB4080" w:rsidP="00303B63">
            <w:pPr>
              <w:jc w:val="center"/>
              <w:rPr>
                <w:rFonts w:cs="Arial"/>
                <w:sz w:val="18"/>
                <w:szCs w:val="18"/>
              </w:rPr>
            </w:pPr>
            <w:r>
              <w:rPr>
                <w:rFonts w:cs="Arial"/>
                <w:sz w:val="18"/>
                <w:szCs w:val="18"/>
              </w:rPr>
              <w:t>Sulfate</w:t>
            </w:r>
          </w:p>
        </w:tc>
        <w:tc>
          <w:tcPr>
            <w:tcW w:w="4489" w:type="dxa"/>
            <w:tcBorders>
              <w:left w:val="double" w:sz="4" w:space="0" w:color="auto"/>
            </w:tcBorders>
            <w:vAlign w:val="center"/>
          </w:tcPr>
          <w:p w:rsidR="009803DD" w:rsidRDefault="009803DD" w:rsidP="009803DD">
            <w:pPr>
              <w:pStyle w:val="TableText"/>
              <w:jc w:val="center"/>
            </w:pPr>
            <w:r w:rsidRPr="0010514D">
              <w:rPr>
                <w:rFonts w:cs="Arial"/>
                <w:szCs w:val="18"/>
              </w:rPr>
              <w:t>Decrease in concentration</w:t>
            </w:r>
          </w:p>
        </w:tc>
      </w:tr>
      <w:tr w:rsidR="009803DD" w:rsidRPr="008B7F1F" w:rsidTr="001E049E">
        <w:trPr>
          <w:cantSplit/>
          <w:trHeight w:val="280"/>
          <w:jc w:val="center"/>
        </w:trPr>
        <w:tc>
          <w:tcPr>
            <w:tcW w:w="2738" w:type="dxa"/>
            <w:tcBorders>
              <w:right w:val="double" w:sz="4" w:space="0" w:color="auto"/>
            </w:tcBorders>
            <w:vAlign w:val="center"/>
          </w:tcPr>
          <w:p w:rsidR="009803DD" w:rsidRPr="0010514D" w:rsidRDefault="00BB4080" w:rsidP="00BB4080">
            <w:pPr>
              <w:jc w:val="center"/>
              <w:rPr>
                <w:rFonts w:cs="Arial"/>
                <w:sz w:val="18"/>
                <w:szCs w:val="18"/>
              </w:rPr>
            </w:pPr>
            <w:r>
              <w:rPr>
                <w:rFonts w:cs="Arial"/>
                <w:sz w:val="18"/>
                <w:szCs w:val="18"/>
              </w:rPr>
              <w:t>Potassium</w:t>
            </w:r>
          </w:p>
        </w:tc>
        <w:tc>
          <w:tcPr>
            <w:tcW w:w="4489" w:type="dxa"/>
            <w:tcBorders>
              <w:left w:val="double" w:sz="4" w:space="0" w:color="auto"/>
            </w:tcBorders>
            <w:vAlign w:val="center"/>
          </w:tcPr>
          <w:p w:rsidR="009803DD" w:rsidRPr="000E4FD6" w:rsidRDefault="009803DD" w:rsidP="009803DD">
            <w:pPr>
              <w:pStyle w:val="TableText"/>
              <w:jc w:val="center"/>
            </w:pPr>
            <w:r w:rsidRPr="0010514D">
              <w:rPr>
                <w:rFonts w:cs="Arial"/>
                <w:szCs w:val="18"/>
              </w:rPr>
              <w:t>Decrease in concentration</w:t>
            </w:r>
          </w:p>
        </w:tc>
      </w:tr>
      <w:tr w:rsidR="009803DD" w:rsidRPr="008B7F1F" w:rsidTr="001E049E">
        <w:trPr>
          <w:cantSplit/>
          <w:trHeight w:val="280"/>
          <w:jc w:val="center"/>
        </w:trPr>
        <w:tc>
          <w:tcPr>
            <w:tcW w:w="2738" w:type="dxa"/>
            <w:tcBorders>
              <w:right w:val="double" w:sz="4" w:space="0" w:color="auto"/>
            </w:tcBorders>
            <w:vAlign w:val="center"/>
          </w:tcPr>
          <w:p w:rsidR="009803DD" w:rsidRPr="0010514D" w:rsidRDefault="009803DD" w:rsidP="009803DD">
            <w:pPr>
              <w:jc w:val="center"/>
              <w:rPr>
                <w:rFonts w:cs="Arial"/>
                <w:sz w:val="18"/>
                <w:szCs w:val="18"/>
              </w:rPr>
            </w:pPr>
            <w:r>
              <w:rPr>
                <w:rFonts w:cs="Arial"/>
                <w:sz w:val="18"/>
                <w:szCs w:val="18"/>
              </w:rPr>
              <w:t>Ammonia as N</w:t>
            </w:r>
          </w:p>
        </w:tc>
        <w:tc>
          <w:tcPr>
            <w:tcW w:w="4489" w:type="dxa"/>
            <w:tcBorders>
              <w:left w:val="double" w:sz="4" w:space="0" w:color="auto"/>
            </w:tcBorders>
            <w:vAlign w:val="center"/>
          </w:tcPr>
          <w:p w:rsidR="009803DD" w:rsidRDefault="009803DD" w:rsidP="009803DD">
            <w:pPr>
              <w:pStyle w:val="TableText"/>
              <w:jc w:val="center"/>
            </w:pPr>
            <w:r w:rsidRPr="0010514D">
              <w:rPr>
                <w:rFonts w:cs="Arial"/>
                <w:szCs w:val="18"/>
              </w:rPr>
              <w:t>Decrease in concentration</w:t>
            </w:r>
          </w:p>
        </w:tc>
      </w:tr>
      <w:tr w:rsidR="009803DD" w:rsidRPr="008B7F1F" w:rsidTr="001E049E">
        <w:trPr>
          <w:cantSplit/>
          <w:trHeight w:val="280"/>
          <w:jc w:val="center"/>
        </w:trPr>
        <w:tc>
          <w:tcPr>
            <w:tcW w:w="2738" w:type="dxa"/>
            <w:tcBorders>
              <w:right w:val="double" w:sz="4" w:space="0" w:color="auto"/>
            </w:tcBorders>
            <w:vAlign w:val="center"/>
          </w:tcPr>
          <w:p w:rsidR="009803DD" w:rsidRPr="0010514D" w:rsidRDefault="009803DD" w:rsidP="009803DD">
            <w:pPr>
              <w:jc w:val="center"/>
              <w:rPr>
                <w:rFonts w:cs="Arial"/>
                <w:sz w:val="18"/>
                <w:szCs w:val="18"/>
              </w:rPr>
            </w:pPr>
            <w:r>
              <w:rPr>
                <w:rFonts w:cs="Arial"/>
                <w:sz w:val="18"/>
                <w:szCs w:val="18"/>
              </w:rPr>
              <w:t>N</w:t>
            </w:r>
            <w:r w:rsidRPr="003C117D">
              <w:rPr>
                <w:rFonts w:cs="Arial"/>
                <w:sz w:val="18"/>
                <w:szCs w:val="18"/>
              </w:rPr>
              <w:t>itrate/nitrite as N</w:t>
            </w:r>
          </w:p>
        </w:tc>
        <w:tc>
          <w:tcPr>
            <w:tcW w:w="4489" w:type="dxa"/>
            <w:tcBorders>
              <w:left w:val="double" w:sz="4" w:space="0" w:color="auto"/>
            </w:tcBorders>
            <w:vAlign w:val="center"/>
          </w:tcPr>
          <w:p w:rsidR="009803DD" w:rsidRPr="000E4FD6" w:rsidRDefault="009803DD" w:rsidP="009803DD">
            <w:pPr>
              <w:pStyle w:val="TableText"/>
              <w:jc w:val="center"/>
            </w:pPr>
            <w:r w:rsidRPr="0010514D">
              <w:rPr>
                <w:rFonts w:cs="Arial"/>
                <w:szCs w:val="18"/>
              </w:rPr>
              <w:t>Decrease in concentration</w:t>
            </w:r>
          </w:p>
        </w:tc>
      </w:tr>
      <w:tr w:rsidR="009803DD" w:rsidRPr="008B7F1F" w:rsidTr="001E049E">
        <w:trPr>
          <w:cantSplit/>
          <w:trHeight w:val="280"/>
          <w:jc w:val="center"/>
        </w:trPr>
        <w:tc>
          <w:tcPr>
            <w:tcW w:w="2738" w:type="dxa"/>
            <w:tcBorders>
              <w:right w:val="double" w:sz="4" w:space="0" w:color="auto"/>
            </w:tcBorders>
            <w:vAlign w:val="center"/>
          </w:tcPr>
          <w:p w:rsidR="009803DD" w:rsidRPr="0010514D" w:rsidRDefault="00BB4080" w:rsidP="00BB4080">
            <w:pPr>
              <w:jc w:val="center"/>
              <w:rPr>
                <w:rFonts w:cs="Arial"/>
                <w:sz w:val="18"/>
                <w:szCs w:val="18"/>
              </w:rPr>
            </w:pPr>
            <w:r>
              <w:rPr>
                <w:rFonts w:cs="Arial"/>
                <w:sz w:val="18"/>
                <w:szCs w:val="18"/>
              </w:rPr>
              <w:t>Boron</w:t>
            </w:r>
          </w:p>
        </w:tc>
        <w:tc>
          <w:tcPr>
            <w:tcW w:w="4489" w:type="dxa"/>
            <w:tcBorders>
              <w:left w:val="double" w:sz="4" w:space="0" w:color="auto"/>
            </w:tcBorders>
            <w:vAlign w:val="center"/>
          </w:tcPr>
          <w:p w:rsidR="009803DD" w:rsidRPr="000E4FD6" w:rsidRDefault="00BB4080" w:rsidP="00BB4080">
            <w:pPr>
              <w:pStyle w:val="TableText"/>
              <w:jc w:val="center"/>
            </w:pPr>
            <w:r>
              <w:rPr>
                <w:rFonts w:cs="Arial"/>
                <w:szCs w:val="18"/>
              </w:rPr>
              <w:t>Indicator of human wastewater</w:t>
            </w:r>
          </w:p>
        </w:tc>
      </w:tr>
      <w:tr w:rsidR="0012539B" w:rsidRPr="008B7F1F" w:rsidTr="001E049E">
        <w:trPr>
          <w:cantSplit/>
          <w:trHeight w:val="280"/>
          <w:jc w:val="center"/>
        </w:trPr>
        <w:tc>
          <w:tcPr>
            <w:tcW w:w="2738" w:type="dxa"/>
            <w:tcBorders>
              <w:right w:val="double" w:sz="4" w:space="0" w:color="auto"/>
            </w:tcBorders>
            <w:vAlign w:val="center"/>
          </w:tcPr>
          <w:p w:rsidR="0012539B" w:rsidRDefault="0012539B" w:rsidP="009803DD">
            <w:pPr>
              <w:jc w:val="center"/>
              <w:rPr>
                <w:rFonts w:cs="Arial"/>
                <w:sz w:val="18"/>
                <w:szCs w:val="18"/>
              </w:rPr>
            </w:pPr>
            <w:r>
              <w:rPr>
                <w:rFonts w:cs="Arial"/>
                <w:sz w:val="18"/>
                <w:szCs w:val="18"/>
              </w:rPr>
              <w:t xml:space="preserve">Oxygen </w:t>
            </w:r>
            <w:proofErr w:type="spellStart"/>
            <w:r>
              <w:rPr>
                <w:rFonts w:cs="Arial"/>
                <w:sz w:val="18"/>
                <w:szCs w:val="18"/>
              </w:rPr>
              <w:t>isotpoes</w:t>
            </w:r>
            <w:proofErr w:type="spellEnd"/>
          </w:p>
        </w:tc>
        <w:tc>
          <w:tcPr>
            <w:tcW w:w="4489" w:type="dxa"/>
            <w:tcBorders>
              <w:left w:val="double" w:sz="4" w:space="0" w:color="auto"/>
            </w:tcBorders>
            <w:vAlign w:val="center"/>
          </w:tcPr>
          <w:p w:rsidR="0012539B" w:rsidRPr="0010514D" w:rsidRDefault="0012539B" w:rsidP="009803DD">
            <w:pPr>
              <w:pStyle w:val="TableText"/>
              <w:jc w:val="center"/>
              <w:rPr>
                <w:rFonts w:cs="Arial"/>
                <w:szCs w:val="18"/>
              </w:rPr>
            </w:pPr>
            <w:r>
              <w:rPr>
                <w:rFonts w:cs="Arial"/>
                <w:szCs w:val="18"/>
              </w:rPr>
              <w:t>Change in organic/inorganic ratios</w:t>
            </w:r>
          </w:p>
        </w:tc>
      </w:tr>
      <w:tr w:rsidR="002F7F1E" w:rsidRPr="008B7F1F" w:rsidTr="001E049E">
        <w:trPr>
          <w:cantSplit/>
          <w:trHeight w:val="280"/>
          <w:jc w:val="center"/>
        </w:trPr>
        <w:tc>
          <w:tcPr>
            <w:tcW w:w="2738" w:type="dxa"/>
            <w:tcBorders>
              <w:bottom w:val="double" w:sz="4" w:space="0" w:color="auto"/>
              <w:right w:val="double" w:sz="4" w:space="0" w:color="auto"/>
            </w:tcBorders>
            <w:vAlign w:val="center"/>
          </w:tcPr>
          <w:p w:rsidR="002F7F1E" w:rsidRDefault="002F7F1E" w:rsidP="009803DD">
            <w:pPr>
              <w:jc w:val="center"/>
              <w:rPr>
                <w:rFonts w:cs="Arial"/>
                <w:sz w:val="18"/>
                <w:szCs w:val="18"/>
              </w:rPr>
            </w:pPr>
            <w:r>
              <w:rPr>
                <w:rFonts w:cs="Arial"/>
                <w:sz w:val="18"/>
                <w:szCs w:val="18"/>
              </w:rPr>
              <w:t>Nitrogen isotopes</w:t>
            </w:r>
          </w:p>
        </w:tc>
        <w:tc>
          <w:tcPr>
            <w:tcW w:w="4489" w:type="dxa"/>
            <w:tcBorders>
              <w:left w:val="double" w:sz="4" w:space="0" w:color="auto"/>
              <w:bottom w:val="double" w:sz="4" w:space="0" w:color="auto"/>
            </w:tcBorders>
            <w:vAlign w:val="center"/>
          </w:tcPr>
          <w:p w:rsidR="002F7F1E" w:rsidRPr="0010514D" w:rsidRDefault="002F7F1E" w:rsidP="009803DD">
            <w:pPr>
              <w:pStyle w:val="TableText"/>
              <w:jc w:val="center"/>
              <w:rPr>
                <w:rFonts w:cs="Arial"/>
                <w:szCs w:val="18"/>
              </w:rPr>
            </w:pPr>
            <w:r>
              <w:rPr>
                <w:rFonts w:cs="Arial"/>
                <w:szCs w:val="18"/>
              </w:rPr>
              <w:t>Change in organic/inorganic ratios</w:t>
            </w:r>
          </w:p>
        </w:tc>
      </w:tr>
    </w:tbl>
    <w:p w:rsidR="0063342D" w:rsidRDefault="0063342D" w:rsidP="009803DD">
      <w:pPr>
        <w:pStyle w:val="TableText"/>
        <w:tabs>
          <w:tab w:val="left" w:pos="2738"/>
        </w:tabs>
        <w:rPr>
          <w:rFonts w:ascii="Arial Bold" w:hAnsi="Arial Bold"/>
          <w:b/>
          <w:smallCaps/>
        </w:rPr>
      </w:pPr>
    </w:p>
    <w:p w:rsidR="0063342D" w:rsidRDefault="0063342D" w:rsidP="003B0CAA">
      <w:pPr>
        <w:pStyle w:val="Tableheading"/>
      </w:pPr>
      <w:bookmarkStart w:id="449" w:name="Table14b"/>
      <w:bookmarkStart w:id="450" w:name="_Toc306623230"/>
      <w:proofErr w:type="gramStart"/>
      <w:r w:rsidRPr="0005088D">
        <w:t>Table 1</w:t>
      </w:r>
      <w:r>
        <w:t>4b</w:t>
      </w:r>
      <w:bookmarkEnd w:id="449"/>
      <w:r>
        <w:t>.</w:t>
      </w:r>
      <w:proofErr w:type="gramEnd"/>
      <w:r>
        <w:t xml:space="preserve">  Supplemental w</w:t>
      </w:r>
      <w:r w:rsidRPr="0005088D">
        <w:t xml:space="preserve">ater </w:t>
      </w:r>
      <w:r>
        <w:t>q</w:t>
      </w:r>
      <w:r w:rsidRPr="0005088D">
        <w:t xml:space="preserve">uality </w:t>
      </w:r>
      <w:r>
        <w:t>i</w:t>
      </w:r>
      <w:r w:rsidRPr="0005088D">
        <w:t xml:space="preserve">ndicators and </w:t>
      </w:r>
      <w:r>
        <w:t>f</w:t>
      </w:r>
      <w:r w:rsidRPr="0005088D">
        <w:t xml:space="preserve">ield </w:t>
      </w:r>
      <w:r>
        <w:t>p</w:t>
      </w:r>
      <w:r w:rsidRPr="0005088D">
        <w:t>arameters</w:t>
      </w:r>
      <w:bookmarkEnd w:id="450"/>
    </w:p>
    <w:tbl>
      <w:tblPr>
        <w:tblW w:w="722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738"/>
        <w:gridCol w:w="4489"/>
      </w:tblGrid>
      <w:tr w:rsidR="009803DD" w:rsidRPr="008C279C" w:rsidTr="002532A4">
        <w:trPr>
          <w:trHeight w:val="280"/>
          <w:jc w:val="center"/>
        </w:trPr>
        <w:tc>
          <w:tcPr>
            <w:tcW w:w="2738" w:type="dxa"/>
            <w:tcBorders>
              <w:top w:val="double" w:sz="4" w:space="0" w:color="auto"/>
              <w:bottom w:val="double" w:sz="4" w:space="0" w:color="auto"/>
            </w:tcBorders>
            <w:shd w:val="clear" w:color="auto" w:fill="FABF8F" w:themeFill="accent6" w:themeFillTint="99"/>
            <w:vAlign w:val="center"/>
          </w:tcPr>
          <w:p w:rsidR="009803DD" w:rsidRPr="008C279C" w:rsidRDefault="009803DD" w:rsidP="009803DD">
            <w:pPr>
              <w:pStyle w:val="TableText"/>
              <w:jc w:val="center"/>
              <w:rPr>
                <w:rFonts w:ascii="Arial Bold" w:hAnsi="Arial Bold"/>
                <w:b/>
                <w:smallCaps/>
              </w:rPr>
            </w:pPr>
            <w:r>
              <w:rPr>
                <w:rFonts w:ascii="Arial Bold" w:hAnsi="Arial Bold"/>
                <w:b/>
                <w:smallCaps/>
              </w:rPr>
              <w:t>Supplemental Parameters</w:t>
            </w:r>
          </w:p>
        </w:tc>
        <w:tc>
          <w:tcPr>
            <w:tcW w:w="4489" w:type="dxa"/>
            <w:tcBorders>
              <w:top w:val="double" w:sz="4" w:space="0" w:color="auto"/>
              <w:bottom w:val="double" w:sz="4" w:space="0" w:color="auto"/>
            </w:tcBorders>
            <w:shd w:val="clear" w:color="auto" w:fill="FABF8F" w:themeFill="accent6" w:themeFillTint="99"/>
            <w:vAlign w:val="center"/>
          </w:tcPr>
          <w:p w:rsidR="009803DD" w:rsidRPr="008C279C" w:rsidRDefault="009803DD" w:rsidP="009803DD">
            <w:pPr>
              <w:pStyle w:val="TableText"/>
              <w:jc w:val="center"/>
              <w:rPr>
                <w:rFonts w:ascii="Arial Bold" w:hAnsi="Arial Bold"/>
                <w:b/>
                <w:smallCaps/>
              </w:rPr>
            </w:pPr>
            <w:r>
              <w:rPr>
                <w:rFonts w:ascii="Arial Bold" w:hAnsi="Arial Bold"/>
                <w:b/>
                <w:smallCaps/>
              </w:rPr>
              <w:t>Anticipated Trend</w:t>
            </w:r>
          </w:p>
        </w:tc>
      </w:tr>
      <w:tr w:rsidR="009803DD" w:rsidRPr="008B7F1F" w:rsidTr="009803DD">
        <w:trPr>
          <w:cantSplit/>
          <w:trHeight w:val="280"/>
          <w:jc w:val="center"/>
        </w:trPr>
        <w:tc>
          <w:tcPr>
            <w:tcW w:w="2738" w:type="dxa"/>
            <w:tcBorders>
              <w:top w:val="single" w:sz="4" w:space="0" w:color="auto"/>
              <w:bottom w:val="single" w:sz="4" w:space="0" w:color="auto"/>
            </w:tcBorders>
            <w:vAlign w:val="center"/>
          </w:tcPr>
          <w:p w:rsidR="009803DD" w:rsidRPr="0010514D" w:rsidRDefault="009803DD" w:rsidP="009803DD">
            <w:pPr>
              <w:jc w:val="center"/>
              <w:rPr>
                <w:rFonts w:cs="Arial"/>
                <w:sz w:val="18"/>
                <w:szCs w:val="18"/>
              </w:rPr>
            </w:pPr>
            <w:r w:rsidRPr="0010514D">
              <w:rPr>
                <w:rFonts w:cs="Arial"/>
                <w:sz w:val="18"/>
                <w:szCs w:val="18"/>
              </w:rPr>
              <w:t>Specific conductance</w:t>
            </w:r>
          </w:p>
        </w:tc>
        <w:tc>
          <w:tcPr>
            <w:tcW w:w="4489" w:type="dxa"/>
            <w:tcBorders>
              <w:top w:val="single" w:sz="4" w:space="0" w:color="auto"/>
              <w:bottom w:val="single" w:sz="4" w:space="0" w:color="auto"/>
            </w:tcBorders>
            <w:vAlign w:val="center"/>
          </w:tcPr>
          <w:p w:rsidR="009803DD" w:rsidRDefault="009803DD" w:rsidP="009803DD">
            <w:pPr>
              <w:pStyle w:val="TableText"/>
              <w:jc w:val="center"/>
            </w:pPr>
            <w:r w:rsidRPr="0010514D">
              <w:rPr>
                <w:rFonts w:cs="Arial"/>
                <w:szCs w:val="18"/>
              </w:rPr>
              <w:t>Monitored to support interpretation of core indicators</w:t>
            </w:r>
          </w:p>
        </w:tc>
      </w:tr>
      <w:tr w:rsidR="009803DD" w:rsidRPr="008B7F1F" w:rsidTr="009803DD">
        <w:trPr>
          <w:cantSplit/>
          <w:trHeight w:val="280"/>
          <w:jc w:val="center"/>
        </w:trPr>
        <w:tc>
          <w:tcPr>
            <w:tcW w:w="2738" w:type="dxa"/>
            <w:tcBorders>
              <w:top w:val="single" w:sz="4" w:space="0" w:color="auto"/>
              <w:bottom w:val="single" w:sz="4" w:space="0" w:color="auto"/>
            </w:tcBorders>
            <w:vAlign w:val="center"/>
          </w:tcPr>
          <w:p w:rsidR="009803DD" w:rsidRPr="0010514D" w:rsidRDefault="009803DD" w:rsidP="0063342D">
            <w:pPr>
              <w:jc w:val="center"/>
              <w:rPr>
                <w:rFonts w:cs="Arial"/>
                <w:sz w:val="18"/>
                <w:szCs w:val="18"/>
              </w:rPr>
            </w:pPr>
            <w:r w:rsidRPr="0010514D">
              <w:rPr>
                <w:rFonts w:cs="Arial"/>
                <w:sz w:val="18"/>
                <w:szCs w:val="18"/>
              </w:rPr>
              <w:t>DO</w:t>
            </w:r>
          </w:p>
        </w:tc>
        <w:tc>
          <w:tcPr>
            <w:tcW w:w="4489" w:type="dxa"/>
            <w:tcBorders>
              <w:top w:val="single" w:sz="4" w:space="0" w:color="auto"/>
              <w:bottom w:val="single" w:sz="4" w:space="0" w:color="auto"/>
            </w:tcBorders>
            <w:vAlign w:val="center"/>
          </w:tcPr>
          <w:p w:rsidR="009803DD" w:rsidRDefault="009803DD" w:rsidP="009803DD">
            <w:pPr>
              <w:pStyle w:val="TableText"/>
              <w:jc w:val="center"/>
            </w:pPr>
            <w:r w:rsidRPr="0010514D">
              <w:rPr>
                <w:rFonts w:cs="Arial"/>
                <w:szCs w:val="18"/>
              </w:rPr>
              <w:t>Monitored to support interpretation of core indicators</w:t>
            </w:r>
          </w:p>
        </w:tc>
      </w:tr>
      <w:tr w:rsidR="009803DD" w:rsidRPr="008B7F1F" w:rsidTr="009803DD">
        <w:trPr>
          <w:cantSplit/>
          <w:trHeight w:val="280"/>
          <w:jc w:val="center"/>
        </w:trPr>
        <w:tc>
          <w:tcPr>
            <w:tcW w:w="2738" w:type="dxa"/>
            <w:tcBorders>
              <w:top w:val="single" w:sz="4" w:space="0" w:color="auto"/>
              <w:bottom w:val="single" w:sz="4" w:space="0" w:color="auto"/>
            </w:tcBorders>
            <w:vAlign w:val="center"/>
          </w:tcPr>
          <w:p w:rsidR="009803DD" w:rsidRPr="0010514D" w:rsidRDefault="009803DD" w:rsidP="009803DD">
            <w:pPr>
              <w:jc w:val="center"/>
              <w:rPr>
                <w:rFonts w:cs="Arial"/>
                <w:sz w:val="18"/>
                <w:szCs w:val="18"/>
              </w:rPr>
            </w:pPr>
            <w:r w:rsidRPr="0010514D">
              <w:rPr>
                <w:rFonts w:cs="Arial"/>
                <w:sz w:val="18"/>
                <w:szCs w:val="18"/>
              </w:rPr>
              <w:t>pH</w:t>
            </w:r>
          </w:p>
        </w:tc>
        <w:tc>
          <w:tcPr>
            <w:tcW w:w="4489" w:type="dxa"/>
            <w:tcBorders>
              <w:top w:val="single" w:sz="4" w:space="0" w:color="auto"/>
              <w:bottom w:val="single" w:sz="4" w:space="0" w:color="auto"/>
            </w:tcBorders>
            <w:vAlign w:val="center"/>
          </w:tcPr>
          <w:p w:rsidR="009803DD" w:rsidRDefault="009803DD" w:rsidP="009803DD">
            <w:pPr>
              <w:pStyle w:val="TableText"/>
              <w:jc w:val="center"/>
            </w:pPr>
            <w:r w:rsidRPr="0010514D">
              <w:rPr>
                <w:rFonts w:cs="Arial"/>
                <w:szCs w:val="18"/>
              </w:rPr>
              <w:t>Monitored to support interpretation of core indicators</w:t>
            </w:r>
          </w:p>
        </w:tc>
      </w:tr>
      <w:tr w:rsidR="009803DD" w:rsidRPr="008B7F1F" w:rsidTr="009803DD">
        <w:trPr>
          <w:cantSplit/>
          <w:trHeight w:val="280"/>
          <w:jc w:val="center"/>
        </w:trPr>
        <w:tc>
          <w:tcPr>
            <w:tcW w:w="2738" w:type="dxa"/>
            <w:tcBorders>
              <w:top w:val="single" w:sz="4" w:space="0" w:color="auto"/>
              <w:bottom w:val="single" w:sz="4" w:space="0" w:color="auto"/>
            </w:tcBorders>
            <w:vAlign w:val="center"/>
          </w:tcPr>
          <w:p w:rsidR="009803DD" w:rsidRPr="0010514D" w:rsidRDefault="009803DD" w:rsidP="009803DD">
            <w:pPr>
              <w:jc w:val="center"/>
              <w:rPr>
                <w:rFonts w:cs="Arial"/>
                <w:sz w:val="18"/>
                <w:szCs w:val="18"/>
              </w:rPr>
            </w:pPr>
            <w:r w:rsidRPr="0010514D">
              <w:rPr>
                <w:rFonts w:cs="Arial"/>
                <w:sz w:val="18"/>
                <w:szCs w:val="18"/>
              </w:rPr>
              <w:t>Temperature</w:t>
            </w:r>
          </w:p>
        </w:tc>
        <w:tc>
          <w:tcPr>
            <w:tcW w:w="4489" w:type="dxa"/>
            <w:tcBorders>
              <w:top w:val="single" w:sz="4" w:space="0" w:color="auto"/>
              <w:bottom w:val="single" w:sz="4" w:space="0" w:color="auto"/>
            </w:tcBorders>
            <w:vAlign w:val="center"/>
          </w:tcPr>
          <w:p w:rsidR="009803DD" w:rsidRDefault="009803DD" w:rsidP="009803DD">
            <w:pPr>
              <w:pStyle w:val="TableText"/>
              <w:jc w:val="center"/>
            </w:pPr>
            <w:r w:rsidRPr="0010514D">
              <w:rPr>
                <w:rFonts w:cs="Arial"/>
                <w:szCs w:val="18"/>
              </w:rPr>
              <w:t>Monitored to support interpretation of core indicators</w:t>
            </w:r>
          </w:p>
        </w:tc>
      </w:tr>
      <w:tr w:rsidR="009803DD" w:rsidRPr="008B7F1F" w:rsidTr="009803DD">
        <w:trPr>
          <w:cantSplit/>
          <w:trHeight w:val="280"/>
          <w:jc w:val="center"/>
        </w:trPr>
        <w:tc>
          <w:tcPr>
            <w:tcW w:w="2738" w:type="dxa"/>
            <w:tcBorders>
              <w:top w:val="single" w:sz="4" w:space="0" w:color="auto"/>
              <w:bottom w:val="double" w:sz="4" w:space="0" w:color="auto"/>
            </w:tcBorders>
            <w:vAlign w:val="center"/>
          </w:tcPr>
          <w:p w:rsidR="009803DD" w:rsidRPr="0010514D" w:rsidRDefault="009803DD" w:rsidP="0079421B">
            <w:pPr>
              <w:jc w:val="center"/>
              <w:rPr>
                <w:rFonts w:cs="Arial"/>
                <w:sz w:val="18"/>
                <w:szCs w:val="18"/>
              </w:rPr>
            </w:pPr>
            <w:r w:rsidRPr="0010514D">
              <w:rPr>
                <w:rFonts w:cs="Arial"/>
                <w:sz w:val="18"/>
                <w:szCs w:val="18"/>
              </w:rPr>
              <w:t xml:space="preserve">Total </w:t>
            </w:r>
            <w:r w:rsidR="0079421B">
              <w:rPr>
                <w:rFonts w:cs="Arial"/>
                <w:sz w:val="18"/>
                <w:szCs w:val="18"/>
              </w:rPr>
              <w:t>s</w:t>
            </w:r>
            <w:r w:rsidR="0079421B" w:rsidRPr="0010514D">
              <w:rPr>
                <w:rFonts w:cs="Arial"/>
                <w:sz w:val="18"/>
                <w:szCs w:val="18"/>
              </w:rPr>
              <w:t xml:space="preserve">uspended </w:t>
            </w:r>
            <w:r w:rsidR="0079421B">
              <w:rPr>
                <w:rFonts w:cs="Arial"/>
                <w:sz w:val="18"/>
                <w:szCs w:val="18"/>
              </w:rPr>
              <w:t>s</w:t>
            </w:r>
            <w:r w:rsidR="0079421B" w:rsidRPr="0010514D">
              <w:rPr>
                <w:rFonts w:cs="Arial"/>
                <w:sz w:val="18"/>
                <w:szCs w:val="18"/>
              </w:rPr>
              <w:t xml:space="preserve">olids </w:t>
            </w:r>
            <w:r w:rsidRPr="0010514D">
              <w:rPr>
                <w:rFonts w:cs="Arial"/>
                <w:sz w:val="18"/>
                <w:szCs w:val="18"/>
              </w:rPr>
              <w:t>(TSS)</w:t>
            </w:r>
          </w:p>
        </w:tc>
        <w:tc>
          <w:tcPr>
            <w:tcW w:w="4489" w:type="dxa"/>
            <w:tcBorders>
              <w:top w:val="single" w:sz="4" w:space="0" w:color="auto"/>
              <w:bottom w:val="double" w:sz="4" w:space="0" w:color="auto"/>
            </w:tcBorders>
            <w:vAlign w:val="center"/>
          </w:tcPr>
          <w:p w:rsidR="009803DD" w:rsidRDefault="009803DD" w:rsidP="009803DD">
            <w:pPr>
              <w:pStyle w:val="TableText"/>
              <w:jc w:val="center"/>
            </w:pPr>
            <w:r w:rsidRPr="0010514D">
              <w:rPr>
                <w:rFonts w:cs="Arial"/>
                <w:szCs w:val="18"/>
              </w:rPr>
              <w:t>Monitored to support interpretation of core indicators</w:t>
            </w:r>
          </w:p>
        </w:tc>
      </w:tr>
    </w:tbl>
    <w:p w:rsidR="00742F8E" w:rsidRDefault="00742F8E" w:rsidP="00742F8E">
      <w:pPr>
        <w:pStyle w:val="Table"/>
      </w:pPr>
      <w:bookmarkStart w:id="451" w:name="_Ref219540976"/>
      <w:bookmarkStart w:id="452" w:name="_Toc249859613"/>
      <w:bookmarkStart w:id="453" w:name="_Toc233365045"/>
      <w:bookmarkStart w:id="454" w:name="_Toc233365292"/>
      <w:bookmarkStart w:id="455" w:name="_Toc233365532"/>
    </w:p>
    <w:p w:rsidR="00742F8E" w:rsidRDefault="00742F8E" w:rsidP="003B0CAA">
      <w:pPr>
        <w:pStyle w:val="Tableheading"/>
      </w:pPr>
      <w:bookmarkStart w:id="456" w:name="_Ref252194589"/>
      <w:bookmarkStart w:id="457" w:name="Table15"/>
      <w:bookmarkStart w:id="458" w:name="_Toc306623231"/>
      <w:proofErr w:type="gramStart"/>
      <w:r>
        <w:t xml:space="preserve">Table </w:t>
      </w:r>
      <w:bookmarkEnd w:id="456"/>
      <w:r w:rsidR="0005088D">
        <w:t>1</w:t>
      </w:r>
      <w:r w:rsidR="003E2682">
        <w:t>5</w:t>
      </w:r>
      <w:bookmarkEnd w:id="457"/>
      <w:r w:rsidR="0005088D">
        <w:t>.</w:t>
      </w:r>
      <w:proofErr w:type="gramEnd"/>
      <w:r w:rsidR="0005088D">
        <w:t xml:space="preserve">  </w:t>
      </w:r>
      <w:bookmarkEnd w:id="451"/>
      <w:r>
        <w:t xml:space="preserve">Anticipated </w:t>
      </w:r>
      <w:r w:rsidR="0005088D">
        <w:t xml:space="preserve">resource responses </w:t>
      </w:r>
      <w:r>
        <w:t xml:space="preserve">from BMAP </w:t>
      </w:r>
      <w:bookmarkEnd w:id="452"/>
      <w:r w:rsidR="0005088D">
        <w:t>implementation</w:t>
      </w:r>
      <w:bookmarkEnd w:id="458"/>
    </w:p>
    <w:tbl>
      <w:tblPr>
        <w:tblW w:w="534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5344"/>
      </w:tblGrid>
      <w:tr w:rsidR="00B60687" w:rsidRPr="0010514D" w:rsidTr="002532A4">
        <w:trPr>
          <w:trHeight w:val="288"/>
          <w:tblHeader/>
          <w:jc w:val="center"/>
        </w:trPr>
        <w:tc>
          <w:tcPr>
            <w:tcW w:w="5344" w:type="dxa"/>
            <w:tcBorders>
              <w:top w:val="double" w:sz="4" w:space="0" w:color="auto"/>
              <w:bottom w:val="double" w:sz="4" w:space="0" w:color="auto"/>
            </w:tcBorders>
            <w:shd w:val="clear" w:color="auto" w:fill="FABF8F" w:themeFill="accent6" w:themeFillTint="99"/>
            <w:vAlign w:val="center"/>
          </w:tcPr>
          <w:p w:rsidR="00B60687" w:rsidRPr="0010514D" w:rsidRDefault="00B60687" w:rsidP="00007021">
            <w:pPr>
              <w:jc w:val="center"/>
              <w:rPr>
                <w:rFonts w:ascii="Arial Bold" w:hAnsi="Arial Bold" w:cs="Arial"/>
                <w:b/>
                <w:smallCaps/>
                <w:sz w:val="18"/>
                <w:szCs w:val="18"/>
              </w:rPr>
            </w:pPr>
            <w:r w:rsidRPr="0010514D">
              <w:rPr>
                <w:rFonts w:ascii="Arial Bold" w:hAnsi="Arial Bold" w:cs="Arial"/>
                <w:b/>
                <w:smallCaps/>
                <w:sz w:val="18"/>
                <w:szCs w:val="18"/>
              </w:rPr>
              <w:t>Resource Responses</w:t>
            </w:r>
          </w:p>
          <w:p w:rsidR="00B60687" w:rsidRPr="0010514D" w:rsidRDefault="00B60687" w:rsidP="0063342D">
            <w:pPr>
              <w:tabs>
                <w:tab w:val="center" w:pos="5256"/>
                <w:tab w:val="left" w:pos="8100"/>
              </w:tabs>
              <w:jc w:val="center"/>
              <w:rPr>
                <w:rFonts w:ascii="Arial Bold" w:hAnsi="Arial Bold" w:cs="Arial"/>
                <w:b/>
                <w:smallCaps/>
                <w:sz w:val="18"/>
                <w:szCs w:val="18"/>
              </w:rPr>
            </w:pPr>
            <w:r>
              <w:rPr>
                <w:rFonts w:ascii="Arial Bold" w:hAnsi="Arial Bold" w:cs="Arial"/>
                <w:b/>
                <w:smallCaps/>
                <w:sz w:val="18"/>
                <w:szCs w:val="18"/>
              </w:rPr>
              <w:t>Santa Fe</w:t>
            </w:r>
          </w:p>
        </w:tc>
      </w:tr>
      <w:tr w:rsidR="00B60687" w:rsidRPr="0010514D" w:rsidTr="00B60687">
        <w:trPr>
          <w:trHeight w:val="288"/>
          <w:jc w:val="center"/>
        </w:trPr>
        <w:tc>
          <w:tcPr>
            <w:tcW w:w="5344" w:type="dxa"/>
            <w:tcBorders>
              <w:top w:val="double" w:sz="4" w:space="0" w:color="auto"/>
              <w:bottom w:val="single" w:sz="4" w:space="0" w:color="auto"/>
            </w:tcBorders>
            <w:vAlign w:val="center"/>
          </w:tcPr>
          <w:p w:rsidR="00B60687" w:rsidRPr="0079421B" w:rsidRDefault="00B60687" w:rsidP="00B60687">
            <w:pPr>
              <w:jc w:val="left"/>
              <w:rPr>
                <w:rFonts w:cs="Arial"/>
                <w:sz w:val="18"/>
                <w:szCs w:val="18"/>
                <w:highlight w:val="cyan"/>
              </w:rPr>
            </w:pPr>
            <w:r>
              <w:rPr>
                <w:rFonts w:cs="Arial"/>
                <w:sz w:val="18"/>
                <w:szCs w:val="18"/>
              </w:rPr>
              <w:t>Reduction</w:t>
            </w:r>
            <w:r w:rsidRPr="0010514D">
              <w:rPr>
                <w:rFonts w:cs="Arial"/>
                <w:sz w:val="18"/>
                <w:szCs w:val="18"/>
              </w:rPr>
              <w:t xml:space="preserve"> in </w:t>
            </w:r>
            <w:proofErr w:type="spellStart"/>
            <w:r>
              <w:rPr>
                <w:rFonts w:cs="Arial"/>
                <w:sz w:val="18"/>
                <w:szCs w:val="18"/>
              </w:rPr>
              <w:t>T</w:t>
            </w:r>
            <w:r w:rsidRPr="0010514D">
              <w:rPr>
                <w:rFonts w:cs="Arial"/>
                <w:sz w:val="18"/>
                <w:szCs w:val="18"/>
              </w:rPr>
              <w:t>rophic</w:t>
            </w:r>
            <w:proofErr w:type="spellEnd"/>
            <w:r w:rsidRPr="0010514D">
              <w:rPr>
                <w:rFonts w:cs="Arial"/>
                <w:sz w:val="18"/>
                <w:szCs w:val="18"/>
              </w:rPr>
              <w:t xml:space="preserve"> </w:t>
            </w:r>
            <w:r>
              <w:rPr>
                <w:rFonts w:cs="Arial"/>
                <w:sz w:val="18"/>
                <w:szCs w:val="18"/>
              </w:rPr>
              <w:t>S</w:t>
            </w:r>
            <w:r w:rsidRPr="0010514D">
              <w:rPr>
                <w:rFonts w:cs="Arial"/>
                <w:sz w:val="18"/>
                <w:szCs w:val="18"/>
              </w:rPr>
              <w:t xml:space="preserve">tate </w:t>
            </w:r>
            <w:r>
              <w:rPr>
                <w:rFonts w:cs="Arial"/>
                <w:sz w:val="18"/>
                <w:szCs w:val="18"/>
              </w:rPr>
              <w:t>I</w:t>
            </w:r>
            <w:r w:rsidRPr="0010514D">
              <w:rPr>
                <w:rFonts w:cs="Arial"/>
                <w:sz w:val="18"/>
                <w:szCs w:val="18"/>
              </w:rPr>
              <w:t>ndex (TSI)</w:t>
            </w:r>
            <w:r>
              <w:rPr>
                <w:rFonts w:cs="Arial"/>
                <w:sz w:val="18"/>
                <w:szCs w:val="18"/>
              </w:rPr>
              <w:t xml:space="preserve"> </w:t>
            </w:r>
            <w:r w:rsidRPr="0010514D">
              <w:rPr>
                <w:rFonts w:cs="Arial"/>
                <w:sz w:val="18"/>
                <w:szCs w:val="18"/>
              </w:rPr>
              <w:t>score</w:t>
            </w:r>
          </w:p>
        </w:tc>
      </w:tr>
      <w:tr w:rsidR="00B60687" w:rsidRPr="0010514D" w:rsidTr="00B60687">
        <w:trPr>
          <w:trHeight w:val="288"/>
          <w:jc w:val="center"/>
        </w:trPr>
        <w:tc>
          <w:tcPr>
            <w:tcW w:w="5344" w:type="dxa"/>
            <w:tcBorders>
              <w:top w:val="single" w:sz="4" w:space="0" w:color="auto"/>
              <w:bottom w:val="single" w:sz="4" w:space="0" w:color="auto"/>
            </w:tcBorders>
            <w:shd w:val="clear" w:color="auto" w:fill="auto"/>
            <w:vAlign w:val="center"/>
          </w:tcPr>
          <w:p w:rsidR="00B60687" w:rsidRPr="0079421B" w:rsidRDefault="00B60687" w:rsidP="00B60687">
            <w:pPr>
              <w:jc w:val="left"/>
              <w:rPr>
                <w:rFonts w:cs="Arial"/>
                <w:sz w:val="18"/>
                <w:szCs w:val="18"/>
                <w:highlight w:val="cyan"/>
              </w:rPr>
            </w:pPr>
            <w:r w:rsidRPr="0010514D">
              <w:rPr>
                <w:rFonts w:cs="Arial"/>
                <w:sz w:val="18"/>
                <w:szCs w:val="18"/>
              </w:rPr>
              <w:t xml:space="preserve">Increase in </w:t>
            </w:r>
            <w:r>
              <w:rPr>
                <w:rFonts w:cs="Arial"/>
                <w:sz w:val="18"/>
                <w:szCs w:val="18"/>
              </w:rPr>
              <w:t>S</w:t>
            </w:r>
            <w:r w:rsidRPr="0010514D">
              <w:rPr>
                <w:rFonts w:cs="Arial"/>
                <w:sz w:val="18"/>
                <w:szCs w:val="18"/>
              </w:rPr>
              <w:t xml:space="preserve">tream </w:t>
            </w:r>
            <w:r>
              <w:rPr>
                <w:rFonts w:cs="Arial"/>
                <w:sz w:val="18"/>
                <w:szCs w:val="18"/>
              </w:rPr>
              <w:t>C</w:t>
            </w:r>
            <w:r w:rsidRPr="0010514D">
              <w:rPr>
                <w:rFonts w:cs="Arial"/>
                <w:sz w:val="18"/>
                <w:szCs w:val="18"/>
              </w:rPr>
              <w:t xml:space="preserve">ondition </w:t>
            </w:r>
            <w:r>
              <w:rPr>
                <w:rFonts w:cs="Arial"/>
                <w:sz w:val="18"/>
                <w:szCs w:val="18"/>
              </w:rPr>
              <w:t>I</w:t>
            </w:r>
            <w:r w:rsidRPr="0010514D">
              <w:rPr>
                <w:rFonts w:cs="Arial"/>
                <w:sz w:val="18"/>
                <w:szCs w:val="18"/>
              </w:rPr>
              <w:t xml:space="preserve">ndex (SCI) score </w:t>
            </w:r>
          </w:p>
        </w:tc>
      </w:tr>
      <w:tr w:rsidR="00B60687" w:rsidRPr="0010514D" w:rsidTr="00B60687">
        <w:trPr>
          <w:trHeight w:val="288"/>
          <w:jc w:val="center"/>
        </w:trPr>
        <w:tc>
          <w:tcPr>
            <w:tcW w:w="5344" w:type="dxa"/>
            <w:tcBorders>
              <w:top w:val="single" w:sz="4" w:space="0" w:color="auto"/>
              <w:bottom w:val="single" w:sz="4" w:space="0" w:color="auto"/>
            </w:tcBorders>
            <w:vAlign w:val="center"/>
          </w:tcPr>
          <w:p w:rsidR="00B60687" w:rsidRPr="0079421B" w:rsidRDefault="00B60687" w:rsidP="00B60687">
            <w:pPr>
              <w:jc w:val="left"/>
              <w:rPr>
                <w:rFonts w:cs="Arial"/>
                <w:sz w:val="18"/>
                <w:szCs w:val="18"/>
                <w:highlight w:val="cyan"/>
              </w:rPr>
            </w:pPr>
            <w:r w:rsidRPr="0010514D">
              <w:rPr>
                <w:rFonts w:cs="Arial"/>
                <w:sz w:val="18"/>
                <w:szCs w:val="18"/>
              </w:rPr>
              <w:t>Increase in Shannon-W</w:t>
            </w:r>
            <w:r>
              <w:rPr>
                <w:rFonts w:cs="Arial"/>
                <w:sz w:val="18"/>
                <w:szCs w:val="18"/>
              </w:rPr>
              <w:t>ien</w:t>
            </w:r>
            <w:r w:rsidRPr="0010514D">
              <w:rPr>
                <w:rFonts w:cs="Arial"/>
                <w:sz w:val="18"/>
                <w:szCs w:val="18"/>
              </w:rPr>
              <w:t>er diversity index score</w:t>
            </w:r>
          </w:p>
        </w:tc>
      </w:tr>
      <w:tr w:rsidR="00B60687" w:rsidRPr="0010514D" w:rsidTr="00B60687">
        <w:trPr>
          <w:trHeight w:val="288"/>
          <w:jc w:val="center"/>
        </w:trPr>
        <w:tc>
          <w:tcPr>
            <w:tcW w:w="5344" w:type="dxa"/>
            <w:tcBorders>
              <w:top w:val="single" w:sz="4" w:space="0" w:color="auto"/>
              <w:bottom w:val="double" w:sz="4" w:space="0" w:color="auto"/>
            </w:tcBorders>
            <w:vAlign w:val="center"/>
          </w:tcPr>
          <w:p w:rsidR="00B60687" w:rsidRPr="0079421B" w:rsidRDefault="00B60687" w:rsidP="00B60687">
            <w:pPr>
              <w:jc w:val="left"/>
              <w:rPr>
                <w:rFonts w:cs="Arial"/>
                <w:sz w:val="18"/>
                <w:szCs w:val="18"/>
                <w:highlight w:val="cyan"/>
              </w:rPr>
            </w:pPr>
            <w:r w:rsidRPr="0010514D">
              <w:rPr>
                <w:rFonts w:cs="Arial"/>
                <w:sz w:val="18"/>
                <w:szCs w:val="18"/>
              </w:rPr>
              <w:t>Increase in key fish populations</w:t>
            </w:r>
          </w:p>
        </w:tc>
      </w:tr>
    </w:tbl>
    <w:p w:rsidR="00CF488D" w:rsidRDefault="00CF488D" w:rsidP="00CF488D">
      <w:pPr>
        <w:pStyle w:val="Bodytextreduced"/>
      </w:pPr>
      <w:bookmarkStart w:id="459" w:name="_Toc292799929"/>
      <w:bookmarkStart w:id="460" w:name="_Toc292800018"/>
    </w:p>
    <w:p w:rsidR="00697B34" w:rsidRDefault="00697B34" w:rsidP="0005088D">
      <w:pPr>
        <w:pStyle w:val="Heading3"/>
      </w:pPr>
      <w:r>
        <w:t>Monitoring Network</w:t>
      </w:r>
      <w:bookmarkEnd w:id="453"/>
      <w:bookmarkEnd w:id="454"/>
      <w:bookmarkEnd w:id="455"/>
      <w:bookmarkEnd w:id="459"/>
      <w:bookmarkEnd w:id="460"/>
    </w:p>
    <w:p w:rsidR="00FC4FEE" w:rsidRDefault="00FC4FEE" w:rsidP="0009170B">
      <w:pPr>
        <w:pStyle w:val="BodyText"/>
      </w:pPr>
      <w:r>
        <w:t>In the first phase of BMAP</w:t>
      </w:r>
      <w:r w:rsidR="0063342D">
        <w:t xml:space="preserve"> implementation</w:t>
      </w:r>
      <w:r>
        <w:t xml:space="preserve">, data from the ongoing sampling effort </w:t>
      </w:r>
      <w:r w:rsidR="007C10AF">
        <w:t xml:space="preserve">in the Santa Fe River and associated springs that is </w:t>
      </w:r>
      <w:r w:rsidR="00CF488D">
        <w:t xml:space="preserve">being </w:t>
      </w:r>
      <w:r>
        <w:t xml:space="preserve">conducted by FDEP </w:t>
      </w:r>
      <w:r w:rsidR="007C10AF">
        <w:t xml:space="preserve">and SRWMD </w:t>
      </w:r>
      <w:r>
        <w:t>will be u</w:t>
      </w:r>
      <w:r w:rsidR="0079421B">
        <w:t>s</w:t>
      </w:r>
      <w:r>
        <w:t>ed</w:t>
      </w:r>
      <w:r w:rsidR="007C10AF">
        <w:t xml:space="preserve"> to meet the primary objectives</w:t>
      </w:r>
      <w:r>
        <w:t xml:space="preserve">.  </w:t>
      </w:r>
      <w:r w:rsidR="00CF488D">
        <w:t xml:space="preserve">These </w:t>
      </w:r>
      <w:r>
        <w:t xml:space="preserve">data </w:t>
      </w:r>
      <w:r w:rsidR="00167EE7">
        <w:t xml:space="preserve">will be </w:t>
      </w:r>
      <w:r>
        <w:t xml:space="preserve">entered into the STORET (or replacement) database.  </w:t>
      </w:r>
      <w:fldSimple w:instr=" REF Figure13 \h  \* MERGEFORMAT ">
        <w:r w:rsidR="00B9325D" w:rsidRPr="00B9325D">
          <w:rPr>
            <w:b/>
          </w:rPr>
          <w:t>Figure 11</w:t>
        </w:r>
      </w:fldSimple>
      <w:r w:rsidR="0079421B" w:rsidRPr="00CF488D">
        <w:t xml:space="preserve"> s</w:t>
      </w:r>
      <w:r w:rsidR="0079421B">
        <w:t xml:space="preserve">hows the </w:t>
      </w:r>
      <w:proofErr w:type="gramStart"/>
      <w:r w:rsidR="00C2546B">
        <w:t>s</w:t>
      </w:r>
      <w:r w:rsidR="0012539B">
        <w:t>pring</w:t>
      </w:r>
      <w:r w:rsidR="00C2546B">
        <w:t>s</w:t>
      </w:r>
      <w:proofErr w:type="gramEnd"/>
      <w:r w:rsidR="0012539B">
        <w:t xml:space="preserve"> </w:t>
      </w:r>
      <w:r>
        <w:t xml:space="preserve">stations currently </w:t>
      </w:r>
      <w:r w:rsidR="0009170B">
        <w:t xml:space="preserve">being </w:t>
      </w:r>
      <w:r>
        <w:t>sampled.</w:t>
      </w:r>
      <w:r w:rsidR="000D34D9">
        <w:t xml:space="preserve">  </w:t>
      </w:r>
    </w:p>
    <w:p w:rsidR="00FC4FEE" w:rsidRDefault="007C10AF" w:rsidP="008033A4">
      <w:pPr>
        <w:pStyle w:val="BodyText"/>
        <w:tabs>
          <w:tab w:val="left" w:pos="8460"/>
        </w:tabs>
      </w:pPr>
      <w:r>
        <w:t>The second</w:t>
      </w:r>
      <w:r w:rsidR="0009170B">
        <w:t>ary</w:t>
      </w:r>
      <w:r>
        <w:t xml:space="preserve"> </w:t>
      </w:r>
      <w:r w:rsidR="000D34D9">
        <w:t xml:space="preserve">(research) objectives will be met </w:t>
      </w:r>
      <w:r w:rsidR="00A048E9">
        <w:t xml:space="preserve">initially </w:t>
      </w:r>
      <w:r w:rsidR="000D34D9">
        <w:t xml:space="preserve">by </w:t>
      </w:r>
      <w:r w:rsidR="0063342D">
        <w:t xml:space="preserve">the </w:t>
      </w:r>
      <w:r w:rsidR="000D34D9">
        <w:t>combination of a</w:t>
      </w:r>
      <w:r w:rsidR="0009170B">
        <w:t>n</w:t>
      </w:r>
      <w:r w:rsidR="000D34D9">
        <w:t xml:space="preserve"> FDEP and Alachua County</w:t>
      </w:r>
      <w:r w:rsidR="00386EE6">
        <w:t>/SRWMD</w:t>
      </w:r>
      <w:r w:rsidR="000D34D9">
        <w:t xml:space="preserve"> sampling effort.  Monitoring wells to </w:t>
      </w:r>
      <w:r w:rsidR="00397F86">
        <w:t xml:space="preserve">be </w:t>
      </w:r>
      <w:r w:rsidR="000D34D9">
        <w:t xml:space="preserve">sampled will be determined after the </w:t>
      </w:r>
      <w:r w:rsidR="0063342D">
        <w:t xml:space="preserve">initial effort in the </w:t>
      </w:r>
      <w:r w:rsidR="0063342D" w:rsidRPr="0063342D">
        <w:t>priority</w:t>
      </w:r>
      <w:r w:rsidR="00386EE6" w:rsidRPr="0063342D">
        <w:t xml:space="preserve"> BMP area </w:t>
      </w:r>
      <w:r w:rsidR="000D34D9">
        <w:t xml:space="preserve">provides information on the state of the system and where additional monitoring will be most effective.  </w:t>
      </w:r>
      <w:fldSimple w:instr=" REF Figure14 \h  \* MERGEFORMAT ">
        <w:r w:rsidR="00B9325D" w:rsidRPr="00B9325D">
          <w:rPr>
            <w:b/>
          </w:rPr>
          <w:t>Figure 12</w:t>
        </w:r>
      </w:fldSimple>
      <w:r w:rsidR="0079421B" w:rsidRPr="00CF488D">
        <w:t xml:space="preserve"> s</w:t>
      </w:r>
      <w:r w:rsidR="0079421B">
        <w:t>hows the p</w:t>
      </w:r>
      <w:r w:rsidR="000D34D9">
        <w:t>ossible locations</w:t>
      </w:r>
      <w:r w:rsidR="00CF488D">
        <w:t xml:space="preserve"> for monitoring well</w:t>
      </w:r>
      <w:r w:rsidR="00090375">
        <w:t xml:space="preserve">s in the basin, based on nitrate concentrations in ground </w:t>
      </w:r>
      <w:r w:rsidR="00090375" w:rsidRPr="008033A4">
        <w:t>water</w:t>
      </w:r>
      <w:r w:rsidR="00A048E9" w:rsidRPr="008033A4">
        <w:t xml:space="preserve"> and </w:t>
      </w:r>
      <w:fldSimple w:instr=" REF AppendixF \h  \* MERGEFORMAT ">
        <w:r w:rsidR="00B9325D" w:rsidRPr="00B9325D">
          <w:rPr>
            <w:b/>
          </w:rPr>
          <w:t>Appendix F</w:t>
        </w:r>
      </w:fldSimple>
      <w:r w:rsidR="00A048E9" w:rsidRPr="008033A4">
        <w:t xml:space="preserve"> contains the initial sampling report</w:t>
      </w:r>
      <w:r w:rsidR="000D34D9" w:rsidRPr="008033A4">
        <w:t>.</w:t>
      </w:r>
      <w:r w:rsidR="006E4B44" w:rsidRPr="008033A4">
        <w:t xml:space="preserve">  Updates for this report and other </w:t>
      </w:r>
      <w:r w:rsidR="009D1F57" w:rsidRPr="008033A4">
        <w:t>isotope sampling reports</w:t>
      </w:r>
      <w:r w:rsidR="009D1F57">
        <w:t xml:space="preserve"> may be obtained from </w:t>
      </w:r>
      <w:hyperlink r:id="rId38" w:history="1">
        <w:r w:rsidR="009D1F57" w:rsidRPr="005F2552">
          <w:rPr>
            <w:rStyle w:val="Hyperlink"/>
          </w:rPr>
          <w:t>richard.hicks@dep.state.fl.us</w:t>
        </w:r>
      </w:hyperlink>
      <w:r w:rsidR="009D1F57">
        <w:t xml:space="preserve"> or </w:t>
      </w:r>
      <w:hyperlink r:id="rId39" w:history="1">
        <w:r w:rsidR="009D1F57" w:rsidRPr="005F2552">
          <w:rPr>
            <w:rStyle w:val="Hyperlink"/>
          </w:rPr>
          <w:t>terry.hansen@dep.state.fl.us</w:t>
        </w:r>
      </w:hyperlink>
      <w:r w:rsidR="009D1F57">
        <w:t xml:space="preserve">. </w:t>
      </w:r>
    </w:p>
    <w:p w:rsidR="007B1A5A" w:rsidRDefault="007B1A5A" w:rsidP="00CF488D">
      <w:pPr>
        <w:pStyle w:val="Bodytextreduced"/>
        <w:sectPr w:rsidR="007B1A5A" w:rsidSect="00BB4080">
          <w:headerReference w:type="even" r:id="rId40"/>
          <w:footerReference w:type="default" r:id="rId41"/>
          <w:headerReference w:type="first" r:id="rId42"/>
          <w:pgSz w:w="12240" w:h="15840" w:code="1"/>
          <w:pgMar w:top="1440" w:right="1440" w:bottom="1440" w:left="1440" w:header="720" w:footer="720" w:gutter="0"/>
          <w:cols w:space="720"/>
          <w:docGrid w:linePitch="299"/>
        </w:sectPr>
      </w:pPr>
    </w:p>
    <w:p w:rsidR="00CF488D" w:rsidRDefault="00CF488D" w:rsidP="00CF488D">
      <w:pPr>
        <w:pStyle w:val="Bodytextreduced"/>
      </w:pPr>
    </w:p>
    <w:p w:rsidR="005457B3" w:rsidRDefault="007B1A5A">
      <w:pPr>
        <w:jc w:val="center"/>
        <w:rPr>
          <w:noProof/>
        </w:rPr>
      </w:pPr>
      <w:r w:rsidRPr="007B1A5A">
        <w:rPr>
          <w:noProof/>
        </w:rPr>
        <w:drawing>
          <wp:inline distT="0" distB="0" distL="0" distR="0">
            <wp:extent cx="7315200" cy="5422414"/>
            <wp:effectExtent l="19050" t="0" r="0" b="0"/>
            <wp:docPr id="15" name="Picture 1" descr="FIGURE 11.  STATIONS CURRENTLY SAMPLED IN THE SANTA FE RIVER AND ASSOCIATED SPRINGS&#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sNO3_Landscape.jpg"/>
                    <pic:cNvPicPr/>
                  </pic:nvPicPr>
                  <pic:blipFill>
                    <a:blip r:embed="rId43" cstate="print"/>
                    <a:srcRect t="2064" b="2245"/>
                    <a:stretch>
                      <a:fillRect/>
                    </a:stretch>
                  </pic:blipFill>
                  <pic:spPr>
                    <a:xfrm>
                      <a:off x="0" y="0"/>
                      <a:ext cx="7315200" cy="5422414"/>
                    </a:xfrm>
                    <a:prstGeom prst="rect">
                      <a:avLst/>
                    </a:prstGeom>
                  </pic:spPr>
                </pic:pic>
              </a:graphicData>
            </a:graphic>
          </wp:inline>
        </w:drawing>
      </w:r>
    </w:p>
    <w:p w:rsidR="009F6444" w:rsidRDefault="009F6444" w:rsidP="005457B3">
      <w:pPr>
        <w:pStyle w:val="Bodytextreduced"/>
      </w:pPr>
    </w:p>
    <w:p w:rsidR="00CF488D" w:rsidRDefault="00CF488D" w:rsidP="00CF488D">
      <w:pPr>
        <w:pStyle w:val="Caption"/>
      </w:pPr>
      <w:bookmarkStart w:id="461" w:name="Figure13"/>
      <w:bookmarkStart w:id="462" w:name="_Toc306623209"/>
      <w:proofErr w:type="gramStart"/>
      <w:r w:rsidRPr="00CF488D">
        <w:t>Figure</w:t>
      </w:r>
      <w:r w:rsidR="005A2C30">
        <w:t xml:space="preserve"> 11</w:t>
      </w:r>
      <w:bookmarkEnd w:id="461"/>
      <w:r w:rsidRPr="00CF488D">
        <w:t>.</w:t>
      </w:r>
      <w:proofErr w:type="gramEnd"/>
      <w:r w:rsidRPr="00CF488D">
        <w:t xml:space="preserve">  Stations currently sampled in the </w:t>
      </w:r>
      <w:proofErr w:type="gramStart"/>
      <w:r w:rsidRPr="00CF488D">
        <w:t>Santa Fe</w:t>
      </w:r>
      <w:proofErr w:type="gramEnd"/>
      <w:r w:rsidRPr="00CF488D">
        <w:t xml:space="preserve"> River </w:t>
      </w:r>
      <w:r>
        <w:t>and associated springs</w:t>
      </w:r>
      <w:bookmarkEnd w:id="462"/>
    </w:p>
    <w:p w:rsidR="00D93C76" w:rsidRDefault="00D93C76" w:rsidP="00BB4080">
      <w:pPr>
        <w:pStyle w:val="Bodytextreduced"/>
        <w:sectPr w:rsidR="00D93C76" w:rsidSect="007B1A5A">
          <w:pgSz w:w="15840" w:h="12240" w:orient="landscape" w:code="1"/>
          <w:pgMar w:top="1440" w:right="1440" w:bottom="1440" w:left="1440" w:header="720" w:footer="720" w:gutter="0"/>
          <w:cols w:space="720"/>
          <w:docGrid w:linePitch="299"/>
        </w:sectPr>
      </w:pPr>
    </w:p>
    <w:p w:rsidR="005A2C0F" w:rsidRPr="005A2C0F" w:rsidRDefault="005A2C0F" w:rsidP="00BB4080">
      <w:pPr>
        <w:pStyle w:val="Bodytextreduced"/>
      </w:pPr>
    </w:p>
    <w:p w:rsidR="00BB4080" w:rsidRDefault="007B1A5A" w:rsidP="00BB4080">
      <w:pPr>
        <w:pStyle w:val="Caption"/>
      </w:pPr>
      <w:r w:rsidRPr="007B1A5A">
        <w:rPr>
          <w:noProof/>
        </w:rPr>
        <w:drawing>
          <wp:anchor distT="0" distB="0" distL="114300" distR="114300" simplePos="0" relativeHeight="251667456" behindDoc="0" locked="0" layoutInCell="1" allowOverlap="1">
            <wp:simplePos x="0" y="0"/>
            <wp:positionH relativeFrom="margin">
              <wp:align>center</wp:align>
            </wp:positionH>
            <wp:positionV relativeFrom="margin">
              <wp:align>top</wp:align>
            </wp:positionV>
            <wp:extent cx="5942363" cy="7576457"/>
            <wp:effectExtent l="19050" t="0" r="1237" b="0"/>
            <wp:wrapTopAndBottom/>
            <wp:docPr id="16" name="Picture 3" descr="FIGURE 12.  POSSIBLE LOCATIONS FOR MONITORING WELLS IN THE SANTA F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s_Spgshds.jpg"/>
                    <pic:cNvPicPr/>
                  </pic:nvPicPr>
                  <pic:blipFill>
                    <a:blip r:embed="rId44" cstate="print"/>
                    <a:srcRect t="1596"/>
                    <a:stretch>
                      <a:fillRect/>
                    </a:stretch>
                  </pic:blipFill>
                  <pic:spPr>
                    <a:xfrm>
                      <a:off x="0" y="0"/>
                      <a:ext cx="5945022" cy="7574508"/>
                    </a:xfrm>
                    <a:prstGeom prst="rect">
                      <a:avLst/>
                    </a:prstGeom>
                  </pic:spPr>
                </pic:pic>
              </a:graphicData>
            </a:graphic>
          </wp:anchor>
        </w:drawing>
      </w:r>
      <w:bookmarkStart w:id="463" w:name="Figure14"/>
      <w:bookmarkStart w:id="464" w:name="_Toc306623210"/>
      <w:proofErr w:type="gramStart"/>
      <w:r w:rsidR="00BB4080" w:rsidRPr="00CF488D">
        <w:t>Figure</w:t>
      </w:r>
      <w:r w:rsidR="005A2C30">
        <w:t xml:space="preserve"> 12</w:t>
      </w:r>
      <w:bookmarkEnd w:id="463"/>
      <w:r w:rsidR="00BB4080" w:rsidRPr="00CF488D">
        <w:t>.</w:t>
      </w:r>
      <w:proofErr w:type="gramEnd"/>
      <w:r w:rsidR="00BB4080" w:rsidRPr="00CF488D">
        <w:t xml:space="preserve">  Possible locations for monitoring wells</w:t>
      </w:r>
      <w:r w:rsidR="00D93C76">
        <w:t xml:space="preserve"> in the </w:t>
      </w:r>
      <w:proofErr w:type="gramStart"/>
      <w:r w:rsidR="00D93C76">
        <w:t>Santa Fe</w:t>
      </w:r>
      <w:proofErr w:type="gramEnd"/>
      <w:r w:rsidR="00D93C76">
        <w:t xml:space="preserve"> River Basin</w:t>
      </w:r>
      <w:bookmarkEnd w:id="464"/>
    </w:p>
    <w:p w:rsidR="00BB4080" w:rsidRPr="00BB4080" w:rsidRDefault="00BB4080" w:rsidP="00BB4080"/>
    <w:p w:rsidR="00D93C76" w:rsidRDefault="00D93C76" w:rsidP="00AB74C1">
      <w:pPr>
        <w:pStyle w:val="Bodytextreduced"/>
        <w:sectPr w:rsidR="00D93C76" w:rsidSect="007B1A5A">
          <w:pgSz w:w="12240" w:h="15840" w:code="1"/>
          <w:pgMar w:top="1440" w:right="1440" w:bottom="1440" w:left="1440" w:header="720" w:footer="720" w:gutter="0"/>
          <w:cols w:space="720"/>
          <w:docGrid w:linePitch="299"/>
        </w:sectPr>
      </w:pPr>
    </w:p>
    <w:p w:rsidR="00CF488D" w:rsidRPr="00FC4FEE" w:rsidRDefault="00CF488D" w:rsidP="00AB74C1">
      <w:pPr>
        <w:pStyle w:val="Bodytextreduced"/>
      </w:pPr>
    </w:p>
    <w:p w:rsidR="00EA45F1" w:rsidRPr="002477B4" w:rsidRDefault="00730955" w:rsidP="0005088D">
      <w:pPr>
        <w:pStyle w:val="Heading3"/>
      </w:pPr>
      <w:bookmarkStart w:id="465" w:name="_Toc292358392"/>
      <w:bookmarkStart w:id="466" w:name="_Toc292718271"/>
      <w:bookmarkStart w:id="467" w:name="_Toc292799930"/>
      <w:bookmarkStart w:id="468" w:name="_Toc292800019"/>
      <w:bookmarkStart w:id="469" w:name="_Toc233365046"/>
      <w:bookmarkStart w:id="470" w:name="_Toc233365293"/>
      <w:bookmarkStart w:id="471" w:name="_Toc233365533"/>
      <w:bookmarkStart w:id="472" w:name="_Toc292799931"/>
      <w:bookmarkStart w:id="473" w:name="_Toc292800020"/>
      <w:bookmarkEnd w:id="465"/>
      <w:bookmarkEnd w:id="466"/>
      <w:bookmarkEnd w:id="467"/>
      <w:bookmarkEnd w:id="468"/>
      <w:r w:rsidRPr="00730955">
        <w:t>Assessing Progress in Geographic R</w:t>
      </w:r>
      <w:r w:rsidR="0093548C">
        <w:t>FAs</w:t>
      </w:r>
    </w:p>
    <w:p w:rsidR="009F6444" w:rsidRDefault="0070056E">
      <w:pPr>
        <w:pStyle w:val="BodyText"/>
      </w:pPr>
      <w:fldSimple w:instr=" REF AppendixD \h  \* MERGEFORMAT ">
        <w:r w:rsidR="00B9325D" w:rsidRPr="00B9325D">
          <w:rPr>
            <w:b/>
          </w:rPr>
          <w:t>Appendix D</w:t>
        </w:r>
      </w:fldSimple>
      <w:r w:rsidR="00240D1B" w:rsidRPr="008033A4">
        <w:rPr>
          <w:b/>
        </w:rPr>
        <w:t xml:space="preserve"> </w:t>
      </w:r>
      <w:r w:rsidR="00240D1B">
        <w:t xml:space="preserve">contains detailed information on determining geographic RFAs.  </w:t>
      </w:r>
      <w:r w:rsidR="00730955" w:rsidRPr="00730955">
        <w:t xml:space="preserve">The general steps for working within a geographic RFA with all sources to assess progress </w:t>
      </w:r>
      <w:r w:rsidR="00D93C76">
        <w:t>are</w:t>
      </w:r>
      <w:r w:rsidR="00730955" w:rsidRPr="00730955">
        <w:t xml:space="preserve"> </w:t>
      </w:r>
      <w:r w:rsidR="009D1F57">
        <w:t>listed below</w:t>
      </w:r>
      <w:r w:rsidR="00240D1B">
        <w:t>:</w:t>
      </w:r>
    </w:p>
    <w:p w:rsidR="009F6444" w:rsidRDefault="00730955" w:rsidP="001E49EF">
      <w:pPr>
        <w:pStyle w:val="ListBullet"/>
        <w:numPr>
          <w:ilvl w:val="0"/>
          <w:numId w:val="16"/>
        </w:numPr>
      </w:pPr>
      <w:proofErr w:type="gramStart"/>
      <w:r w:rsidRPr="00D93C76">
        <w:rPr>
          <w:b/>
        </w:rPr>
        <w:t>Step</w:t>
      </w:r>
      <w:proofErr w:type="gramEnd"/>
      <w:r w:rsidRPr="00D93C76">
        <w:rPr>
          <w:b/>
        </w:rPr>
        <w:t xml:space="preserve"> 1</w:t>
      </w:r>
      <w:r w:rsidRPr="00D93C76">
        <w:t xml:space="preserve"> </w:t>
      </w:r>
      <w:r w:rsidR="00D93C76" w:rsidRPr="00D93C76">
        <w:t xml:space="preserve">– </w:t>
      </w:r>
      <w:r w:rsidRPr="00D93C76">
        <w:t xml:space="preserve">Identify all potential sources and estimated inputs of nitrate within the </w:t>
      </w:r>
      <w:r w:rsidR="00D93C76">
        <w:t>RFA</w:t>
      </w:r>
      <w:r w:rsidRPr="00D93C76">
        <w:t xml:space="preserve"> in order to create a baseline against which to measure change.  </w:t>
      </w:r>
    </w:p>
    <w:p w:rsidR="009F6444" w:rsidRDefault="00730955" w:rsidP="001E49EF">
      <w:pPr>
        <w:pStyle w:val="ListBullet"/>
        <w:numPr>
          <w:ilvl w:val="0"/>
          <w:numId w:val="16"/>
        </w:numPr>
      </w:pPr>
      <w:r w:rsidRPr="00D93C76">
        <w:rPr>
          <w:b/>
        </w:rPr>
        <w:t>Step 2</w:t>
      </w:r>
      <w:r w:rsidRPr="00D93C76">
        <w:t xml:space="preserve"> </w:t>
      </w:r>
      <w:r w:rsidR="00D93C76" w:rsidRPr="00D93C76">
        <w:t>–</w:t>
      </w:r>
      <w:r w:rsidRPr="00D93C76">
        <w:t xml:space="preserve"> Identify strategic locations for ground water sampling and conduct ground water monitoring.  This will provide information on nitrogen concentrations and sources within the </w:t>
      </w:r>
      <w:r w:rsidR="00D93C76">
        <w:t>RFA</w:t>
      </w:r>
      <w:r w:rsidRPr="00D93C76">
        <w:t xml:space="preserve"> and a water quality baseline against which changes due to management actions could be measured.  An important consideration will be how to segregate agricultural impacts from other sources.</w:t>
      </w:r>
    </w:p>
    <w:p w:rsidR="009F6444" w:rsidRDefault="00730955" w:rsidP="001E49EF">
      <w:pPr>
        <w:pStyle w:val="ListBullet"/>
        <w:numPr>
          <w:ilvl w:val="0"/>
          <w:numId w:val="16"/>
        </w:numPr>
      </w:pPr>
      <w:r w:rsidRPr="00D93C76">
        <w:rPr>
          <w:b/>
        </w:rPr>
        <w:t>Step 3</w:t>
      </w:r>
      <w:r w:rsidRPr="00D93C76">
        <w:t xml:space="preserve"> </w:t>
      </w:r>
      <w:r w:rsidR="00D93C76" w:rsidRPr="00D93C76">
        <w:t>–</w:t>
      </w:r>
      <w:r w:rsidRPr="00D93C76">
        <w:t xml:space="preserve"> Implement management actions.  For agriculture, this will include obtaining a specified degree of landowner participation in the BMP program (e.g., X % or X number of acres enrolled) and determining that the most current set of</w:t>
      </w:r>
      <w:r w:rsidR="0092113A" w:rsidRPr="00D93C76">
        <w:t xml:space="preserve"> applicable</w:t>
      </w:r>
      <w:r w:rsidRPr="00D93C76">
        <w:t xml:space="preserve"> BMPs </w:t>
      </w:r>
      <w:r w:rsidR="0092113A" w:rsidRPr="00D93C76">
        <w:t>is</w:t>
      </w:r>
      <w:r w:rsidRPr="00D93C76">
        <w:t xml:space="preserve"> being implemented.  For urban stakeholders, this will involve determining compliance with applicable ordinances</w:t>
      </w:r>
      <w:r w:rsidR="0092113A" w:rsidRPr="00D93C76">
        <w:t xml:space="preserve"> and</w:t>
      </w:r>
      <w:r w:rsidR="00675B2A" w:rsidRPr="00D93C76">
        <w:t xml:space="preserve"> ensuring that</w:t>
      </w:r>
      <w:r w:rsidR="0092113A" w:rsidRPr="00D93C76">
        <w:t xml:space="preserve"> listed projects are completed and operational</w:t>
      </w:r>
      <w:r w:rsidRPr="00D93C76">
        <w:t xml:space="preserve">. </w:t>
      </w:r>
    </w:p>
    <w:p w:rsidR="009F6444" w:rsidRDefault="00730955" w:rsidP="001E49EF">
      <w:pPr>
        <w:pStyle w:val="ListBullet"/>
        <w:numPr>
          <w:ilvl w:val="0"/>
          <w:numId w:val="16"/>
        </w:numPr>
      </w:pPr>
      <w:r w:rsidRPr="00D93C76">
        <w:rPr>
          <w:b/>
        </w:rPr>
        <w:t>Step 4</w:t>
      </w:r>
      <w:r w:rsidRPr="00D93C76">
        <w:t xml:space="preserve"> </w:t>
      </w:r>
      <w:r w:rsidR="00D93C76" w:rsidRPr="00D93C76">
        <w:t>–</w:t>
      </w:r>
      <w:r w:rsidRPr="00D93C76">
        <w:t xml:space="preserve"> Periodically monitor the wells identified in Step 2 to collect information on changes in nitrogen concentrations and evaluate how well management actions are working.  </w:t>
      </w:r>
    </w:p>
    <w:p w:rsidR="009F6444" w:rsidRDefault="00730955" w:rsidP="001E49EF">
      <w:pPr>
        <w:pStyle w:val="ListBullet"/>
        <w:numPr>
          <w:ilvl w:val="0"/>
          <w:numId w:val="16"/>
        </w:numPr>
      </w:pPr>
      <w:r w:rsidRPr="00D93C76">
        <w:rPr>
          <w:b/>
        </w:rPr>
        <w:t>Step 5</w:t>
      </w:r>
      <w:r w:rsidRPr="00D93C76">
        <w:t xml:space="preserve"> </w:t>
      </w:r>
      <w:r w:rsidR="00D93C76" w:rsidRPr="00D93C76">
        <w:t>–</w:t>
      </w:r>
      <w:r w:rsidRPr="00D93C76">
        <w:t xml:space="preserve"> If needed, explore opportunities to further reduce nitrogen losses without economic impacts to stakeholders.  This may include measures that are economically feasible without </w:t>
      </w:r>
      <w:r w:rsidR="00D93C76" w:rsidRPr="00D93C76">
        <w:t>cost</w:t>
      </w:r>
      <w:r w:rsidR="00D93C76">
        <w:t>-</w:t>
      </w:r>
      <w:r w:rsidRPr="00D93C76">
        <w:t xml:space="preserve">share, measures that require </w:t>
      </w:r>
      <w:r w:rsidR="00D93C76" w:rsidRPr="00D93C76">
        <w:t>cost</w:t>
      </w:r>
      <w:r w:rsidR="00D93C76">
        <w:t>-</w:t>
      </w:r>
      <w:r w:rsidRPr="00D93C76">
        <w:t>share, and/or publicly funded water quality improvement projects.</w:t>
      </w:r>
    </w:p>
    <w:p w:rsidR="009F6444" w:rsidRDefault="009F6444">
      <w:pPr>
        <w:pStyle w:val="Bodytextreduced"/>
      </w:pPr>
    </w:p>
    <w:p w:rsidR="00697B34" w:rsidRDefault="00697B34" w:rsidP="0005088D">
      <w:pPr>
        <w:pStyle w:val="Heading3"/>
      </w:pPr>
      <w:r>
        <w:t>Quality Assurance/Quality Control</w:t>
      </w:r>
      <w:bookmarkEnd w:id="469"/>
      <w:bookmarkEnd w:id="470"/>
      <w:bookmarkEnd w:id="471"/>
      <w:bookmarkEnd w:id="472"/>
      <w:bookmarkEnd w:id="473"/>
    </w:p>
    <w:p w:rsidR="00697B34" w:rsidRDefault="000A58C6" w:rsidP="00AB74C1">
      <w:pPr>
        <w:pStyle w:val="BodyText"/>
      </w:pPr>
      <w:r>
        <w:t>Through cooperation on TMDL-related data collection, FDEP and stakeholders have consistently used similar standard operating procedures (SOPs) for field sampling and lab analyses.  This consistency will continue into the future to ensure that data can be used not only for tracking BMAP progress but also for future TMDL evaluations and other purposes.</w:t>
      </w:r>
      <w:r w:rsidR="00401671">
        <w:t xml:space="preserve">  </w:t>
      </w:r>
      <w:r w:rsidR="0063342D">
        <w:t>W</w:t>
      </w:r>
      <w:r w:rsidR="00697B34">
        <w:t xml:space="preserve">ater quality data will be </w:t>
      </w:r>
      <w:r w:rsidR="0063342D">
        <w:t xml:space="preserve">collected </w:t>
      </w:r>
      <w:r w:rsidR="00697B34">
        <w:t xml:space="preserve">in a manner consistent with FDEP’s SOPs for quality assurance/quality control (QA/QC).  The most current version of these procedures </w:t>
      </w:r>
      <w:r w:rsidR="0063342D">
        <w:t>is available at</w:t>
      </w:r>
      <w:r w:rsidR="00697B34">
        <w:t xml:space="preserve"> </w:t>
      </w:r>
      <w:hyperlink r:id="rId45" w:history="1">
        <w:r w:rsidR="00745251" w:rsidRPr="003C54C6">
          <w:rPr>
            <w:rStyle w:val="Hyperlink"/>
          </w:rPr>
          <w:t>http://www.dep.state.fl.us/water/sas/sop/sops.htm</w:t>
        </w:r>
      </w:hyperlink>
      <w:r w:rsidR="00697B34">
        <w:t>.  All stakeholders contributing data in support of the BMAP agree to follow these SOPs.</w:t>
      </w:r>
    </w:p>
    <w:p w:rsidR="00697B34" w:rsidRDefault="00697B34" w:rsidP="0005088D">
      <w:pPr>
        <w:pStyle w:val="Heading3"/>
      </w:pPr>
      <w:bookmarkStart w:id="474" w:name="_Toc233365047"/>
      <w:bookmarkStart w:id="475" w:name="_Toc233365294"/>
      <w:bookmarkStart w:id="476" w:name="_Toc233365534"/>
      <w:bookmarkStart w:id="477" w:name="_Toc292799932"/>
      <w:bookmarkStart w:id="478" w:name="_Toc292800021"/>
      <w:r>
        <w:t xml:space="preserve">Data Management </w:t>
      </w:r>
      <w:r w:rsidR="00E150C7">
        <w:t>and Assessment</w:t>
      </w:r>
      <w:bookmarkEnd w:id="474"/>
      <w:bookmarkEnd w:id="475"/>
      <w:bookmarkEnd w:id="476"/>
      <w:bookmarkEnd w:id="477"/>
      <w:bookmarkEnd w:id="478"/>
    </w:p>
    <w:p w:rsidR="00EA58CB" w:rsidRDefault="00EA58CB" w:rsidP="00AB74C1">
      <w:pPr>
        <w:pStyle w:val="BodyText"/>
      </w:pPr>
      <w:r>
        <w:t xml:space="preserve">Data collected as part of this monitoring plan will need to be tracked, compiled, and analyzed for it to be useful in support of the BMAP.  The Florida STORET database will serve as the primary resource for storing </w:t>
      </w:r>
      <w:r w:rsidR="006C5512">
        <w:t xml:space="preserve">ambient </w:t>
      </w:r>
      <w:r>
        <w:t>data and providing access for all stakeholders</w:t>
      </w:r>
      <w:r w:rsidR="00622612">
        <w:t>, in accordance with Section 62-40.540, F.S</w:t>
      </w:r>
      <w:r>
        <w:t xml:space="preserve">.  </w:t>
      </w:r>
      <w:r w:rsidR="000D34D9">
        <w:t xml:space="preserve">The data being collected to meet the primary objectives </w:t>
      </w:r>
      <w:r w:rsidR="0079421B">
        <w:t xml:space="preserve">are </w:t>
      </w:r>
      <w:r w:rsidR="000D34D9">
        <w:t>currently being</w:t>
      </w:r>
      <w:r>
        <w:t xml:space="preserve"> upload</w:t>
      </w:r>
      <w:r w:rsidR="0079421B">
        <w:t>ed</w:t>
      </w:r>
      <w:r w:rsidR="000D34D9">
        <w:t xml:space="preserve"> to STORET</w:t>
      </w:r>
      <w:r>
        <w:t xml:space="preserve">, after the appropriate </w:t>
      </w:r>
      <w:r w:rsidR="00D44B25">
        <w:t>QA/QC</w:t>
      </w:r>
      <w:r>
        <w:t xml:space="preserve"> checks have been completed.  All applicable data collected by the entities responsible for monitoring will be uploaded to STORET regularly, but at least quarterly.  FDEP will be responsible for data storage and retrieval from STORET.</w:t>
      </w:r>
      <w:r w:rsidR="009803DD">
        <w:t xml:space="preserve">  </w:t>
      </w:r>
    </w:p>
    <w:p w:rsidR="00EA58CB" w:rsidRDefault="00EA58CB" w:rsidP="00AB74C1">
      <w:pPr>
        <w:pStyle w:val="BodyText"/>
      </w:pPr>
      <w:r>
        <w:t xml:space="preserve">STORET uploads are only appropriate for data that represent ambient conditions. </w:t>
      </w:r>
      <w:r w:rsidR="0063342D">
        <w:t xml:space="preserve"> </w:t>
      </w:r>
      <w:r w:rsidR="009803DD">
        <w:t>Other d</w:t>
      </w:r>
      <w:r>
        <w:t xml:space="preserve">ata </w:t>
      </w:r>
      <w:r w:rsidR="009803DD" w:rsidRPr="009803DD">
        <w:t xml:space="preserve">will be maintained by the entity that collected the samples.  Stakeholders agree to provide </w:t>
      </w:r>
      <w:r w:rsidR="0063342D" w:rsidRPr="009803DD">
        <w:t>th</w:t>
      </w:r>
      <w:r w:rsidR="0063342D">
        <w:t>ese</w:t>
      </w:r>
      <w:r w:rsidR="0063342D" w:rsidRPr="009803DD">
        <w:t xml:space="preserve"> </w:t>
      </w:r>
      <w:r w:rsidR="009803DD" w:rsidRPr="009803DD">
        <w:t>data to other BMAP partners upon request and when appropriate for inclusion in BMAP data analyses and adaptive management evaluations.</w:t>
      </w:r>
    </w:p>
    <w:p w:rsidR="000D34D9" w:rsidRPr="00EA58CB" w:rsidRDefault="000D34D9" w:rsidP="00AB74C1">
      <w:pPr>
        <w:pStyle w:val="BodyText"/>
      </w:pPr>
      <w:r>
        <w:t>Ground</w:t>
      </w:r>
      <w:r w:rsidR="00791125">
        <w:t xml:space="preserve"> </w:t>
      </w:r>
      <w:r>
        <w:t>water data collected for the secondary objectives will not be uploaded to STORET.</w:t>
      </w:r>
    </w:p>
    <w:p w:rsidR="00F91121" w:rsidRDefault="00F91121" w:rsidP="006E1F4D">
      <w:pPr>
        <w:pStyle w:val="Heading2"/>
      </w:pPr>
      <w:bookmarkStart w:id="479" w:name="_Toc159831668"/>
      <w:bookmarkStart w:id="480" w:name="_Toc233365051"/>
      <w:bookmarkStart w:id="481" w:name="_Toc233365298"/>
      <w:bookmarkStart w:id="482" w:name="_Toc233365538"/>
      <w:bookmarkStart w:id="483" w:name="_Toc292799933"/>
      <w:bookmarkStart w:id="484" w:name="_Toc292800022"/>
      <w:bookmarkStart w:id="485" w:name="_Ref293408766"/>
      <w:bookmarkStart w:id="486" w:name="_Toc300558961"/>
      <w:bookmarkStart w:id="487" w:name="_Ref300561138"/>
      <w:bookmarkStart w:id="488" w:name="_Toc314558472"/>
      <w:r>
        <w:t>Adaptive Management Measures</w:t>
      </w:r>
      <w:bookmarkEnd w:id="479"/>
      <w:bookmarkEnd w:id="480"/>
      <w:bookmarkEnd w:id="481"/>
      <w:bookmarkEnd w:id="482"/>
      <w:bookmarkEnd w:id="483"/>
      <w:bookmarkEnd w:id="484"/>
      <w:bookmarkEnd w:id="485"/>
      <w:bookmarkEnd w:id="486"/>
      <w:bookmarkEnd w:id="487"/>
      <w:bookmarkEnd w:id="488"/>
    </w:p>
    <w:p w:rsidR="00104348" w:rsidRPr="005670F5" w:rsidRDefault="00104348" w:rsidP="00AB74C1">
      <w:pPr>
        <w:pStyle w:val="BodyText"/>
      </w:pPr>
      <w:r w:rsidRPr="005670F5">
        <w:t xml:space="preserve">Adaptive management involves setting up a mechanism for </w:t>
      </w:r>
      <w:r w:rsidR="00D3136C">
        <w:t>adjust</w:t>
      </w:r>
      <w:r w:rsidR="0063342D">
        <w:t>ing</w:t>
      </w:r>
      <w:r w:rsidRPr="005670F5">
        <w:t xml:space="preserve"> the BMAP when circumstances change or feedback indicate</w:t>
      </w:r>
      <w:r>
        <w:t>s</w:t>
      </w:r>
      <w:r w:rsidRPr="005670F5">
        <w:t xml:space="preserve"> </w:t>
      </w:r>
      <w:r w:rsidR="00D3136C">
        <w:t xml:space="preserve">the need for </w:t>
      </w:r>
      <w:r w:rsidRPr="005670F5">
        <w:t>a more effective strategy</w:t>
      </w:r>
      <w:r w:rsidR="00D3136C">
        <w:t>.</w:t>
      </w:r>
      <w:r w:rsidRPr="005670F5">
        <w:t xml:space="preserve">  Adaptive management measures include</w:t>
      </w:r>
      <w:r w:rsidR="0044750F">
        <w:t xml:space="preserve"> the following</w:t>
      </w:r>
      <w:r w:rsidRPr="005670F5">
        <w:t>:</w:t>
      </w:r>
    </w:p>
    <w:p w:rsidR="00104348" w:rsidRPr="005670F5" w:rsidRDefault="00104348" w:rsidP="009D1F57">
      <w:pPr>
        <w:pStyle w:val="ListBullet"/>
      </w:pPr>
      <w:r w:rsidRPr="005670F5">
        <w:t xml:space="preserve">Procedures to determine whether additional cooperative </w:t>
      </w:r>
      <w:r>
        <w:t>strategies</w:t>
      </w:r>
      <w:r w:rsidRPr="005670F5">
        <w:t xml:space="preserve"> are needed</w:t>
      </w:r>
      <w:r w:rsidR="0044750F">
        <w:t>;</w:t>
      </w:r>
    </w:p>
    <w:p w:rsidR="00104348" w:rsidRPr="005670F5" w:rsidRDefault="00104348" w:rsidP="009D1F57">
      <w:pPr>
        <w:pStyle w:val="ListBullet"/>
      </w:pPr>
      <w:r w:rsidRPr="005670F5">
        <w:t>Criteria/process</w:t>
      </w:r>
      <w:r w:rsidR="0044750F">
        <w:t>es</w:t>
      </w:r>
      <w:r w:rsidRPr="005670F5">
        <w:t xml:space="preserve"> for determin</w:t>
      </w:r>
      <w:r w:rsidR="0044750F">
        <w:t>ing</w:t>
      </w:r>
      <w:r w:rsidRPr="005670F5">
        <w:t xml:space="preserve"> </w:t>
      </w:r>
      <w:r w:rsidR="00D3136C">
        <w:t xml:space="preserve">whether </w:t>
      </w:r>
      <w:r w:rsidRPr="005670F5">
        <w:t xml:space="preserve">and when plan components need </w:t>
      </w:r>
      <w:r w:rsidR="00D3136C">
        <w:t xml:space="preserve">revision </w:t>
      </w:r>
      <w:r w:rsidRPr="005670F5">
        <w:t>due to changes in costs, environmental impacts, social effects, watershed conditions, or other factors</w:t>
      </w:r>
      <w:r w:rsidR="0044750F">
        <w:t xml:space="preserve">; </w:t>
      </w:r>
    </w:p>
    <w:p w:rsidR="00104348" w:rsidRDefault="00104348" w:rsidP="009D1F57">
      <w:pPr>
        <w:pStyle w:val="ListBullet"/>
      </w:pPr>
      <w:r w:rsidRPr="005670F5">
        <w:t xml:space="preserve">Descriptions of the </w:t>
      </w:r>
      <w:r w:rsidR="007D56BB">
        <w:t>stakeholders</w:t>
      </w:r>
      <w:r w:rsidR="0044750F">
        <w:t xml:space="preserve">’ </w:t>
      </w:r>
      <w:r w:rsidRPr="005670F5">
        <w:t xml:space="preserve">role </w:t>
      </w:r>
      <w:r w:rsidR="0044750F">
        <w:t xml:space="preserve">after </w:t>
      </w:r>
      <w:r w:rsidRPr="005670F5">
        <w:t>BMAP completion</w:t>
      </w:r>
      <w:r w:rsidR="0063342D">
        <w:t>; and</w:t>
      </w:r>
    </w:p>
    <w:p w:rsidR="00386EE6" w:rsidRPr="005670F5" w:rsidRDefault="0063342D" w:rsidP="009D1F57">
      <w:pPr>
        <w:pStyle w:val="ListBullet"/>
      </w:pPr>
      <w:r>
        <w:t>The d</w:t>
      </w:r>
      <w:r w:rsidR="00386EE6">
        <w:t xml:space="preserve">evelopment of additional priority areas for BMP implementation and </w:t>
      </w:r>
      <w:r>
        <w:t xml:space="preserve">the </w:t>
      </w:r>
      <w:r w:rsidR="00386EE6">
        <w:t>continued evaluation of existing ones.</w:t>
      </w:r>
    </w:p>
    <w:p w:rsidR="00104348" w:rsidRDefault="00104348" w:rsidP="0044750F">
      <w:pPr>
        <w:pStyle w:val="Bodytextreduced"/>
      </w:pPr>
    </w:p>
    <w:p w:rsidR="00104348" w:rsidRDefault="006564B5" w:rsidP="00AB74C1">
      <w:pPr>
        <w:pStyle w:val="BodyText"/>
      </w:pPr>
      <w:r>
        <w:t>Key components of adaptive management to share information and expertise are t</w:t>
      </w:r>
      <w:r w:rsidR="00104348">
        <w:t xml:space="preserve">racking </w:t>
      </w:r>
      <w:r>
        <w:t xml:space="preserve">plan </w:t>
      </w:r>
      <w:r w:rsidR="00104348">
        <w:t>implementation, monitoring water quality and pollutant loads, and holding periodic meetings</w:t>
      </w:r>
      <w:r>
        <w:t>.</w:t>
      </w:r>
      <w:r w:rsidR="00104348" w:rsidRPr="00DB1ADA">
        <w:t xml:space="preserve"> </w:t>
      </w:r>
    </w:p>
    <w:p w:rsidR="005A2AE2" w:rsidRDefault="00104348" w:rsidP="00AB74C1">
      <w:pPr>
        <w:pStyle w:val="BodyText"/>
        <w:rPr>
          <w:highlight w:val="yellow"/>
        </w:rPr>
      </w:pPr>
      <w:r w:rsidRPr="00DA6DE3">
        <w:t xml:space="preserve">BMAP </w:t>
      </w:r>
      <w:r w:rsidR="006564B5" w:rsidRPr="00DA6DE3">
        <w:t>execution</w:t>
      </w:r>
      <w:r w:rsidRPr="00DA6DE3">
        <w:t xml:space="preserve"> will be a long-term process.  Some projects will extend beyond the first five years of </w:t>
      </w:r>
      <w:r w:rsidR="0063342D">
        <w:t xml:space="preserve">the </w:t>
      </w:r>
      <w:r w:rsidRPr="00DA6DE3">
        <w:t xml:space="preserve">BMAP </w:t>
      </w:r>
      <w:r w:rsidR="006564B5">
        <w:t>cycle</w:t>
      </w:r>
      <w:r w:rsidRPr="00DA6DE3">
        <w:t xml:space="preserve">.  </w:t>
      </w:r>
      <w:r w:rsidR="007F0482">
        <w:t xml:space="preserve">FDEP and the </w:t>
      </w:r>
      <w:r w:rsidR="007D56BB">
        <w:t>stakeholders</w:t>
      </w:r>
      <w:r w:rsidRPr="00DA6DE3">
        <w:t xml:space="preserve"> will track implementation efforts and monitor water quality to </w:t>
      </w:r>
      <w:r w:rsidR="00573B48" w:rsidRPr="00DA6DE3">
        <w:t xml:space="preserve">measure effectiveness </w:t>
      </w:r>
      <w:r w:rsidR="00573B48">
        <w:t xml:space="preserve">and </w:t>
      </w:r>
      <w:r w:rsidRPr="00DA6DE3">
        <w:t xml:space="preserve">ensure BMAP </w:t>
      </w:r>
      <w:r w:rsidR="00573B48">
        <w:t>compliance</w:t>
      </w:r>
      <w:r w:rsidRPr="00DA6DE3">
        <w:t xml:space="preserve">.  The </w:t>
      </w:r>
      <w:r w:rsidR="007D56BB">
        <w:t>stakeholders</w:t>
      </w:r>
      <w:r w:rsidRPr="00DA6DE3">
        <w:t xml:space="preserve"> </w:t>
      </w:r>
      <w:r w:rsidR="007F0482">
        <w:t xml:space="preserve">and FDEP </w:t>
      </w:r>
      <w:r w:rsidRPr="00DA6DE3">
        <w:t xml:space="preserve">will meet </w:t>
      </w:r>
      <w:r>
        <w:t>at least every 12 months</w:t>
      </w:r>
      <w:r w:rsidRPr="00DA6DE3">
        <w:t xml:space="preserve"> to discuss implementation issues, consider new information, and</w:t>
      </w:r>
      <w:r w:rsidR="005A2AE2">
        <w:t>,</w:t>
      </w:r>
      <w:r w:rsidRPr="00DA6DE3">
        <w:t xml:space="preserve"> </w:t>
      </w:r>
      <w:r w:rsidR="006564B5">
        <w:t xml:space="preserve">if the </w:t>
      </w:r>
      <w:r w:rsidR="007D56BB">
        <w:t>watershed is</w:t>
      </w:r>
      <w:r w:rsidR="006564B5" w:rsidRPr="00DA6DE3">
        <w:t xml:space="preserve"> not projected to meet </w:t>
      </w:r>
      <w:r w:rsidR="006564B5">
        <w:t>the TMDL</w:t>
      </w:r>
      <w:r w:rsidR="005A2AE2">
        <w:t>,</w:t>
      </w:r>
      <w:r w:rsidR="006564B5" w:rsidRPr="00DA6DE3">
        <w:t xml:space="preserve"> </w:t>
      </w:r>
      <w:r w:rsidRPr="00DA6DE3">
        <w:t xml:space="preserve">determine </w:t>
      </w:r>
      <w:r w:rsidR="00573B48">
        <w:t xml:space="preserve">additional corrective </w:t>
      </w:r>
      <w:r w:rsidR="00573B48" w:rsidRPr="00DA6DE3">
        <w:t>actions</w:t>
      </w:r>
      <w:r w:rsidR="00573B48">
        <w:t>.</w:t>
      </w:r>
      <w:r w:rsidR="005A2AE2">
        <w:t xml:space="preserve">  </w:t>
      </w:r>
      <w:r>
        <w:t xml:space="preserve">Project implementation </w:t>
      </w:r>
      <w:r w:rsidR="00573B48">
        <w:t xml:space="preserve">as well as program </w:t>
      </w:r>
      <w:r>
        <w:t>and</w:t>
      </w:r>
      <w:r w:rsidR="00573B48">
        <w:t xml:space="preserve"> activity status</w:t>
      </w:r>
      <w:r>
        <w:t xml:space="preserve"> will be collected annual</w:t>
      </w:r>
      <w:r w:rsidR="00EF2CC9">
        <w:t>ly</w:t>
      </w:r>
      <w:r>
        <w:t xml:space="preserve"> from the </w:t>
      </w:r>
      <w:r w:rsidR="000F3AB1">
        <w:t xml:space="preserve">participating </w:t>
      </w:r>
      <w:r>
        <w:t xml:space="preserve">entities.  The </w:t>
      </w:r>
      <w:r w:rsidR="007D56BB">
        <w:t xml:space="preserve">stakeholders </w:t>
      </w:r>
      <w:r w:rsidRPr="005A42B9">
        <w:t>will review the</w:t>
      </w:r>
      <w:r>
        <w:t>se</w:t>
      </w:r>
      <w:r w:rsidRPr="005A42B9">
        <w:t xml:space="preserve"> reports to assess progress towards meeting the BMAP’s goals.  </w:t>
      </w:r>
    </w:p>
    <w:p w:rsidR="000045C6" w:rsidRDefault="005361A5" w:rsidP="005A2AE2">
      <w:pPr>
        <w:pStyle w:val="Heading1"/>
      </w:pPr>
      <w:r>
        <w:rPr>
          <w:highlight w:val="yellow"/>
        </w:rPr>
        <w:br w:type="page"/>
      </w:r>
      <w:bookmarkStart w:id="489" w:name="_Toc233365052"/>
      <w:bookmarkStart w:id="490" w:name="_Toc233365299"/>
      <w:bookmarkStart w:id="491" w:name="_Toc233365539"/>
      <w:bookmarkStart w:id="492" w:name="_Ref250366326"/>
      <w:bookmarkStart w:id="493" w:name="_Toc292799934"/>
      <w:bookmarkStart w:id="494" w:name="_Toc292800023"/>
      <w:bookmarkStart w:id="495" w:name="_Ref293411728"/>
      <w:bookmarkStart w:id="496" w:name="_Toc300558962"/>
      <w:bookmarkStart w:id="497" w:name="_Toc314558473"/>
      <w:r>
        <w:t xml:space="preserve">: </w:t>
      </w:r>
      <w:r w:rsidR="000045C6">
        <w:t>Commitment to Plan Implementation</w:t>
      </w:r>
      <w:bookmarkEnd w:id="489"/>
      <w:bookmarkEnd w:id="490"/>
      <w:bookmarkEnd w:id="491"/>
      <w:bookmarkEnd w:id="492"/>
      <w:bookmarkEnd w:id="493"/>
      <w:bookmarkEnd w:id="494"/>
      <w:bookmarkEnd w:id="495"/>
      <w:bookmarkEnd w:id="496"/>
      <w:bookmarkEnd w:id="497"/>
    </w:p>
    <w:p w:rsidR="000045C6" w:rsidRDefault="000045C6" w:rsidP="0009170B">
      <w:pPr>
        <w:pStyle w:val="BodyText"/>
      </w:pPr>
      <w:r w:rsidRPr="00AC2743">
        <w:t xml:space="preserve">Section 403.067(7), F.S., lays out the mechanisms for BMAP implementation </w:t>
      </w:r>
      <w:r w:rsidRPr="00AC2743">
        <w:rPr>
          <w:i/>
        </w:rPr>
        <w:t>(</w:t>
      </w:r>
      <w:r w:rsidRPr="003A1310">
        <w:t xml:space="preserve">see </w:t>
      </w:r>
      <w:fldSimple w:instr=" REF AppendixB \h  \* MERGEFORMAT ">
        <w:r w:rsidR="00B9325D" w:rsidRPr="00B9325D">
          <w:rPr>
            <w:b/>
          </w:rPr>
          <w:t>Appendix B</w:t>
        </w:r>
      </w:fldSimple>
      <w:r w:rsidRPr="00AC2743">
        <w:rPr>
          <w:i/>
        </w:rPr>
        <w:t>)</w:t>
      </w:r>
      <w:r w:rsidRPr="00AC2743">
        <w:t xml:space="preserve">.  While the BMAP is linked by statute to permitting and other enforcement processes that target individual entities, successful implementation </w:t>
      </w:r>
      <w:r w:rsidR="00AE0C7A">
        <w:t>mandates</w:t>
      </w:r>
      <w:r w:rsidR="00AE0C7A" w:rsidRPr="00AC2743">
        <w:t xml:space="preserve"> </w:t>
      </w:r>
      <w:r w:rsidRPr="00AC2743">
        <w:t xml:space="preserve">that local stakeholders willingly and consistently work together to </w:t>
      </w:r>
      <w:r w:rsidR="00AE0C7A" w:rsidRPr="00AC2743">
        <w:t>attain</w:t>
      </w:r>
      <w:r w:rsidRPr="00AC2743">
        <w:t xml:space="preserve"> adopted TMDLs.  This collaboration fosters the sharing of ideas, information, and resources.  The </w:t>
      </w:r>
      <w:r w:rsidR="007D56BB">
        <w:t>stakeholders</w:t>
      </w:r>
      <w:r w:rsidR="00EF2CC9">
        <w:t xml:space="preserve"> </w:t>
      </w:r>
      <w:r w:rsidRPr="00AC2743">
        <w:t xml:space="preserve">have demonstrated their willingness to </w:t>
      </w:r>
      <w:r w:rsidR="00733105">
        <w:t>c</w:t>
      </w:r>
      <w:r w:rsidRPr="00AC2743">
        <w:t>onfer with and support each other in their efforts</w:t>
      </w:r>
      <w:r w:rsidR="0090508F">
        <w:t>,</w:t>
      </w:r>
      <w:r w:rsidR="00733105">
        <w:t xml:space="preserve"> as shown in</w:t>
      </w:r>
      <w:r w:rsidRPr="00AC2743">
        <w:t xml:space="preserve"> </w:t>
      </w:r>
      <w:r w:rsidR="00733105">
        <w:t>the following examples</w:t>
      </w:r>
      <w:r w:rsidR="0090508F">
        <w:t>:</w:t>
      </w:r>
    </w:p>
    <w:p w:rsidR="000D34D9" w:rsidRDefault="00733105" w:rsidP="009D1F57">
      <w:pPr>
        <w:pStyle w:val="ListBullet"/>
      </w:pPr>
      <w:r>
        <w:t xml:space="preserve">The effectiveness of the FDACs and SRP BMP </w:t>
      </w:r>
      <w:r w:rsidR="00B47D52">
        <w:t xml:space="preserve">program </w:t>
      </w:r>
      <w:r>
        <w:t xml:space="preserve">is shown by </w:t>
      </w:r>
      <w:r w:rsidR="000D34D9">
        <w:t xml:space="preserve">agricultural </w:t>
      </w:r>
      <w:r w:rsidR="0073521C">
        <w:t>producers’</w:t>
      </w:r>
      <w:r w:rsidR="000D34D9">
        <w:t xml:space="preserve"> </w:t>
      </w:r>
      <w:r>
        <w:t xml:space="preserve">willingness to </w:t>
      </w:r>
      <w:r w:rsidR="000D34D9">
        <w:t xml:space="preserve">sign up </w:t>
      </w:r>
      <w:r w:rsidR="000C22AA">
        <w:t>for the program and</w:t>
      </w:r>
      <w:r w:rsidR="000D34D9">
        <w:t xml:space="preserve"> implement </w:t>
      </w:r>
      <w:r>
        <w:t>the appropriate BMPs.</w:t>
      </w:r>
      <w:r w:rsidR="00EC186E">
        <w:t xml:space="preserve">  </w:t>
      </w:r>
      <w:r w:rsidR="00E0339B">
        <w:t>(</w:t>
      </w:r>
      <w:r w:rsidR="000C22AA" w:rsidRPr="000C22AA">
        <w:rPr>
          <w:b/>
        </w:rPr>
        <w:t xml:space="preserve">Section </w:t>
      </w:r>
      <w:r w:rsidR="0070056E">
        <w:rPr>
          <w:b/>
        </w:rPr>
        <w:fldChar w:fldCharType="begin"/>
      </w:r>
      <w:r w:rsidR="00984DB9">
        <w:rPr>
          <w:b/>
        </w:rPr>
        <w:instrText xml:space="preserve"> REF _Ref293411825 \n \h </w:instrText>
      </w:r>
      <w:r w:rsidR="0070056E">
        <w:rPr>
          <w:b/>
        </w:rPr>
      </w:r>
      <w:r w:rsidR="0070056E">
        <w:rPr>
          <w:b/>
        </w:rPr>
        <w:fldChar w:fldCharType="separate"/>
      </w:r>
      <w:r w:rsidR="00B9325D">
        <w:rPr>
          <w:b/>
        </w:rPr>
        <w:t>5.1</w:t>
      </w:r>
      <w:r w:rsidR="0070056E">
        <w:rPr>
          <w:b/>
        </w:rPr>
        <w:fldChar w:fldCharType="end"/>
      </w:r>
      <w:r w:rsidR="000C22AA">
        <w:t xml:space="preserve"> below summarizes s</w:t>
      </w:r>
      <w:r w:rsidR="00EC186E">
        <w:t>pecific examples of successful BMP implementation</w:t>
      </w:r>
      <w:r w:rsidR="0073521C">
        <w:t>.</w:t>
      </w:r>
      <w:r w:rsidR="00E0339B">
        <w:t>)</w:t>
      </w:r>
    </w:p>
    <w:p w:rsidR="004C7B11" w:rsidRDefault="00733105" w:rsidP="009D1F57">
      <w:pPr>
        <w:pStyle w:val="ListBullet"/>
      </w:pPr>
      <w:r>
        <w:t xml:space="preserve">The efforts Lake City has </w:t>
      </w:r>
      <w:r w:rsidR="00E0339B">
        <w:t xml:space="preserve">made </w:t>
      </w:r>
      <w:r>
        <w:t>to upgrade its WWTP to meet advance treatment standards and implement wastewater reuse practices</w:t>
      </w:r>
      <w:r w:rsidR="004C7B11">
        <w:t xml:space="preserve"> for both agricultural and urban</w:t>
      </w:r>
      <w:r w:rsidR="00EC186E">
        <w:t xml:space="preserve"> </w:t>
      </w:r>
      <w:r w:rsidR="004C7B11">
        <w:t>users.</w:t>
      </w:r>
    </w:p>
    <w:p w:rsidR="00214B06" w:rsidRPr="00214B06" w:rsidRDefault="00214B06" w:rsidP="00214B06">
      <w:pPr>
        <w:pStyle w:val="ListBullet"/>
      </w:pPr>
      <w:r>
        <w:t xml:space="preserve">The efforts of Alachua County to implement </w:t>
      </w:r>
      <w:r w:rsidRPr="00214B06">
        <w:t>water quality, fertilizer, and landscape irrigation ordinances.</w:t>
      </w:r>
    </w:p>
    <w:p w:rsidR="00733105" w:rsidRDefault="004C7B11" w:rsidP="009D1F57">
      <w:pPr>
        <w:pStyle w:val="ListBullet"/>
      </w:pPr>
      <w:r>
        <w:t xml:space="preserve">The development of springshed protection ordinances </w:t>
      </w:r>
      <w:r w:rsidR="0073521C">
        <w:t xml:space="preserve">by county governments </w:t>
      </w:r>
      <w:r w:rsidR="000C22AA">
        <w:t xml:space="preserve">based </w:t>
      </w:r>
      <w:r w:rsidR="00B47D52">
        <w:t xml:space="preserve">on </w:t>
      </w:r>
      <w:r>
        <w:t>aquifer vulnerability studies</w:t>
      </w:r>
      <w:r w:rsidR="000C22AA">
        <w:t>.</w:t>
      </w:r>
      <w:r w:rsidR="00733105">
        <w:t xml:space="preserve"> </w:t>
      </w:r>
    </w:p>
    <w:p w:rsidR="0090508F" w:rsidRPr="00AC2743" w:rsidRDefault="0090508F" w:rsidP="0090508F">
      <w:pPr>
        <w:pStyle w:val="Bodytextreduced"/>
      </w:pPr>
    </w:p>
    <w:p w:rsidR="00976141" w:rsidRDefault="00060331" w:rsidP="00EC186E">
      <w:pPr>
        <w:pStyle w:val="Heading2"/>
      </w:pPr>
      <w:bookmarkStart w:id="498" w:name="_Toc232821300"/>
      <w:bookmarkStart w:id="499" w:name="_Toc232821558"/>
      <w:bookmarkStart w:id="500" w:name="_Toc232821796"/>
      <w:bookmarkStart w:id="501" w:name="_Toc232822031"/>
      <w:bookmarkStart w:id="502" w:name="_Toc233018119"/>
      <w:bookmarkStart w:id="503" w:name="_Toc233278555"/>
      <w:bookmarkStart w:id="504" w:name="_Toc233281427"/>
      <w:bookmarkStart w:id="505" w:name="_Toc233365053"/>
      <w:bookmarkStart w:id="506" w:name="_Toc233365300"/>
      <w:bookmarkStart w:id="507" w:name="_Toc233365540"/>
      <w:bookmarkStart w:id="508" w:name="_Toc233366584"/>
      <w:bookmarkStart w:id="509" w:name="_Toc233367446"/>
      <w:bookmarkStart w:id="510" w:name="_Toc233430443"/>
      <w:bookmarkStart w:id="511" w:name="_Toc232821301"/>
      <w:bookmarkStart w:id="512" w:name="_Toc232821559"/>
      <w:bookmarkStart w:id="513" w:name="_Toc232821797"/>
      <w:bookmarkStart w:id="514" w:name="_Toc232822032"/>
      <w:bookmarkStart w:id="515" w:name="_Toc233018120"/>
      <w:bookmarkStart w:id="516" w:name="_Toc233278556"/>
      <w:bookmarkStart w:id="517" w:name="_Toc233281428"/>
      <w:bookmarkStart w:id="518" w:name="_Toc233365054"/>
      <w:bookmarkStart w:id="519" w:name="_Toc233365301"/>
      <w:bookmarkStart w:id="520" w:name="_Toc233365541"/>
      <w:bookmarkStart w:id="521" w:name="_Toc233366585"/>
      <w:bookmarkStart w:id="522" w:name="_Toc233367447"/>
      <w:bookmarkStart w:id="523" w:name="_Toc233430444"/>
      <w:bookmarkStart w:id="524" w:name="_Toc292358397"/>
      <w:bookmarkStart w:id="525" w:name="_Toc292718276"/>
      <w:bookmarkStart w:id="526" w:name="_Toc292799935"/>
      <w:bookmarkStart w:id="527" w:name="_Toc292800024"/>
      <w:bookmarkStart w:id="528" w:name="_Toc292800072"/>
      <w:bookmarkStart w:id="529" w:name="_Toc292802565"/>
      <w:bookmarkStart w:id="530" w:name="_Toc293048367"/>
      <w:bookmarkStart w:id="531" w:name="_Toc293048406"/>
      <w:bookmarkStart w:id="532" w:name="_Toc293387413"/>
      <w:bookmarkStart w:id="533" w:name="_Toc293405189"/>
      <w:bookmarkStart w:id="534" w:name="_Toc293405230"/>
      <w:bookmarkStart w:id="535" w:name="_Toc293405306"/>
      <w:bookmarkStart w:id="536" w:name="_Toc293412259"/>
      <w:bookmarkStart w:id="537" w:name="_Toc292358398"/>
      <w:bookmarkStart w:id="538" w:name="_Toc292718277"/>
      <w:bookmarkStart w:id="539" w:name="_Toc292799936"/>
      <w:bookmarkStart w:id="540" w:name="_Toc292800025"/>
      <w:bookmarkStart w:id="541" w:name="_Toc292800073"/>
      <w:bookmarkStart w:id="542" w:name="_Toc292802566"/>
      <w:bookmarkStart w:id="543" w:name="_Toc293048368"/>
      <w:bookmarkStart w:id="544" w:name="_Toc293048407"/>
      <w:bookmarkStart w:id="545" w:name="_Toc293387414"/>
      <w:bookmarkStart w:id="546" w:name="_Toc293405190"/>
      <w:bookmarkStart w:id="547" w:name="_Toc293405231"/>
      <w:bookmarkStart w:id="548" w:name="_Toc293405307"/>
      <w:bookmarkStart w:id="549" w:name="_Toc293412260"/>
      <w:bookmarkStart w:id="550" w:name="_Toc292799937"/>
      <w:bookmarkStart w:id="551" w:name="_Toc292800026"/>
      <w:bookmarkStart w:id="552" w:name="_Ref293411825"/>
      <w:bookmarkStart w:id="553" w:name="_Toc300558963"/>
      <w:bookmarkStart w:id="554" w:name="_Ref300561063"/>
      <w:bookmarkStart w:id="555" w:name="_Toc314558474"/>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t xml:space="preserve">Examples of </w:t>
      </w:r>
      <w:r w:rsidR="00EC186E">
        <w:t xml:space="preserve">Commitment to BMAP </w:t>
      </w:r>
      <w:r>
        <w:t>Implementation</w:t>
      </w:r>
      <w:bookmarkEnd w:id="550"/>
      <w:bookmarkEnd w:id="551"/>
      <w:bookmarkEnd w:id="552"/>
      <w:bookmarkEnd w:id="553"/>
      <w:bookmarkEnd w:id="554"/>
      <w:bookmarkEnd w:id="555"/>
    </w:p>
    <w:p w:rsidR="00C90BB4" w:rsidRDefault="00034B6D">
      <w:pPr>
        <w:pStyle w:val="BodyText"/>
      </w:pPr>
      <w:r>
        <w:t>Multiple projects with the goal of reducing nutrient impacts to the basin are currently under</w:t>
      </w:r>
      <w:r w:rsidR="005204B6">
        <w:t xml:space="preserve"> </w:t>
      </w:r>
      <w:r>
        <w:t>way.  The projects listed in this section are examples of these efforts from</w:t>
      </w:r>
      <w:r w:rsidR="00EA0F64">
        <w:t xml:space="preserve"> the SRP</w:t>
      </w:r>
      <w:r w:rsidR="003C7C7C" w:rsidRPr="003C7C7C">
        <w:t xml:space="preserve"> </w:t>
      </w:r>
      <w:r w:rsidR="003C7C7C">
        <w:t>and</w:t>
      </w:r>
      <w:r w:rsidR="00D87AC6">
        <w:t xml:space="preserve"> </w:t>
      </w:r>
      <w:r w:rsidR="00D241A3">
        <w:t>a region-based</w:t>
      </w:r>
      <w:r w:rsidR="00D87AC6">
        <w:t xml:space="preserve"> component of the SRP,</w:t>
      </w:r>
      <w:r w:rsidR="003C7C7C">
        <w:t xml:space="preserve"> the Ichetucknee Partnership (TIP)</w:t>
      </w:r>
      <w:r>
        <w:t>.</w:t>
      </w:r>
    </w:p>
    <w:p w:rsidR="009F6444" w:rsidRDefault="008C6F86">
      <w:pPr>
        <w:pStyle w:val="Heading3"/>
      </w:pPr>
      <w:r w:rsidRPr="00F87AE9">
        <w:t>Silviculture BMPs</w:t>
      </w:r>
    </w:p>
    <w:p w:rsidR="008C6F86" w:rsidRPr="00387FF4" w:rsidRDefault="008C6F86" w:rsidP="00B47D52">
      <w:pPr>
        <w:pStyle w:val="BodyText"/>
      </w:pPr>
      <w:r w:rsidRPr="00387FF4">
        <w:t>FFS</w:t>
      </w:r>
      <w:r w:rsidR="00B47D52">
        <w:t>’s</w:t>
      </w:r>
      <w:r w:rsidRPr="00387FF4">
        <w:t xml:space="preserve"> Hydrology Section conducted a total of 60 BMP training workshops during 2010.  These workshops were presented to a variety of entities</w:t>
      </w:r>
      <w:r w:rsidR="00B47D52">
        <w:t>,</w:t>
      </w:r>
      <w:r w:rsidRPr="00387FF4">
        <w:t xml:space="preserve"> including the Florida Master Logger Program, the Southeastern Wood Producers Association, </w:t>
      </w:r>
      <w:proofErr w:type="gramStart"/>
      <w:r w:rsidRPr="00387FF4">
        <w:t>forestry</w:t>
      </w:r>
      <w:proofErr w:type="gramEnd"/>
      <w:r w:rsidRPr="00387FF4">
        <w:t xml:space="preserve"> consulting companies, internal training for </w:t>
      </w:r>
      <w:r w:rsidR="009F6444">
        <w:t xml:space="preserve">Florida Forestry Service / </w:t>
      </w:r>
      <w:r w:rsidRPr="00387FF4">
        <w:t>Division of Forestry</w:t>
      </w:r>
      <w:r w:rsidR="009F6444">
        <w:t xml:space="preserve"> </w:t>
      </w:r>
      <w:r w:rsidRPr="00387FF4">
        <w:t xml:space="preserve">firefighters, and workshops open to the general public.  Collectively, these workshops trained over 1,000 individuals.  </w:t>
      </w:r>
    </w:p>
    <w:p w:rsidR="009F6444" w:rsidRDefault="009558C1">
      <w:pPr>
        <w:pStyle w:val="Heading3"/>
      </w:pPr>
      <w:r>
        <w:t>SRP</w:t>
      </w:r>
    </w:p>
    <w:p w:rsidR="003C7C7C" w:rsidRPr="00AA327D" w:rsidRDefault="00BF3603" w:rsidP="002521F6">
      <w:pPr>
        <w:pStyle w:val="BodyText"/>
      </w:pPr>
      <w:r>
        <w:t>SRP</w:t>
      </w:r>
      <w:r w:rsidR="003C7C7C">
        <w:t xml:space="preserve"> projects include both agricultural BMP implementation and education and outreach to agricultural and nonagricultural stakeholders in the basin.  </w:t>
      </w:r>
      <w:r w:rsidR="002521F6" w:rsidRPr="00AA327D">
        <w:t xml:space="preserve">Work with producers on implementing BMPs in the SRP area, including the </w:t>
      </w:r>
      <w:r w:rsidR="002521F6">
        <w:t>Santa Fe Basin</w:t>
      </w:r>
      <w:r w:rsidR="002521F6" w:rsidRPr="00AA327D">
        <w:t xml:space="preserve">, has been extensive and has yielded good results.  </w:t>
      </w:r>
      <w:r w:rsidR="002521F6">
        <w:t xml:space="preserve">The activities </w:t>
      </w:r>
      <w:r w:rsidR="003C7C7C" w:rsidRPr="00AA327D">
        <w:t xml:space="preserve">conducted with farmers, and some of the benefits of those activities, </w:t>
      </w:r>
      <w:r w:rsidR="002521F6">
        <w:t>include the following</w:t>
      </w:r>
      <w:r w:rsidR="003C7C7C">
        <w:t>:</w:t>
      </w:r>
    </w:p>
    <w:p w:rsidR="003C7C7C" w:rsidRPr="00B47D52" w:rsidRDefault="003C7C7C" w:rsidP="009D1F57">
      <w:pPr>
        <w:pStyle w:val="ListBullet"/>
      </w:pPr>
      <w:r w:rsidRPr="00B47D52">
        <w:t xml:space="preserve">During the past 10 years, SRP, UF–IFAS Extension agents, and others have organized more than 50 farmer field days/workshops related to irrigation and fertilizer management, other BMPs, TMDLs, water supply, crop updates, and more.  </w:t>
      </w:r>
    </w:p>
    <w:p w:rsidR="003C7C7C" w:rsidRPr="00B47D52" w:rsidRDefault="003C7C7C" w:rsidP="009D1F57">
      <w:pPr>
        <w:pStyle w:val="ListBullet"/>
      </w:pPr>
      <w:r w:rsidRPr="00B47D52">
        <w:t xml:space="preserve">At the UF–IFAS Research and Education Center in Live Oak, SRP has worked to demonstrate new technology that helps protect and conserve water.  During the past 10 years, UF–IFAS and SRP </w:t>
      </w:r>
      <w:proofErr w:type="gramStart"/>
      <w:r w:rsidRPr="00B47D52">
        <w:t>staff have</w:t>
      </w:r>
      <w:proofErr w:type="gramEnd"/>
      <w:r w:rsidRPr="00B47D52">
        <w:t xml:space="preserve"> established crop fertilization and irrigation demonstrations.  Currently, demonstrations include sod-based rotation, high-residue conservation tillage, and advanced irrigation management.  Using a USDA Conservation Innovation Grant, SRP is helping develop an advanced irrigation scheduling program that will be incorporated in U</w:t>
      </w:r>
      <w:r w:rsidR="00B47D52" w:rsidRPr="00B47D52">
        <w:t>F’s</w:t>
      </w:r>
      <w:r w:rsidRPr="00B47D52">
        <w:t xml:space="preserve"> Florida Automated Weather Network (FAWN) to help crop farmers manage their irrigation more effectively using evapotranspiration rates, ambient air temperature, and rainfall data.    </w:t>
      </w:r>
    </w:p>
    <w:p w:rsidR="003C7C7C" w:rsidRPr="00B47D52" w:rsidRDefault="003C7C7C" w:rsidP="009D1F57">
      <w:pPr>
        <w:pStyle w:val="ListBullet"/>
      </w:pPr>
      <w:r w:rsidRPr="00B47D52">
        <w:t xml:space="preserve">On-farm demonstrations have played a key role in helping to encourage BMP implementation throughout the Suwannee and </w:t>
      </w:r>
      <w:r w:rsidR="00C237D5" w:rsidRPr="00B47D52">
        <w:t xml:space="preserve">Santa Fe </w:t>
      </w:r>
      <w:r w:rsidR="002521F6">
        <w:t xml:space="preserve">River </w:t>
      </w:r>
      <w:r w:rsidR="00C237D5" w:rsidRPr="00B47D52">
        <w:t>Basin</w:t>
      </w:r>
      <w:r w:rsidRPr="00B47D52">
        <w:t>s.  SRP established the Progressive Farms demonstration program in 2004</w:t>
      </w:r>
      <w:r w:rsidR="002521F6">
        <w:t>,</w:t>
      </w:r>
      <w:r w:rsidRPr="00B47D52">
        <w:t xml:space="preserve"> with the help of farmers/leaders in the crop industry, to demonstrate vegetable/agronomic crop BMPs.  Since 2004, 20 farmers throughout the SRWMD area have demonstrated to their farming neighbors that BMPs work for them and for the environment.  This program has allowed UF–IFAS and SRP staff to demonstrate new technology to manage fertilizer and irrigation more effectively.  Along with the Crop Tools cost-share program, Progressive Farms has been instrumental in the widespread adoption (186 farms representing 112,000 acres) of crop management tools such as GPS, soil moisture probes, and precision fertilizer application equipment.  </w:t>
      </w:r>
      <w:r w:rsidR="00E92C31" w:rsidRPr="00E92C31">
        <w:t>UF–IFAS determined that the Progressive Farms operations using these tools reduced their nitrogen application by an average of 50 pounds per acre and demonstrated the efficient use of irrigation water</w:t>
      </w:r>
      <w:r w:rsidRPr="00B47D52">
        <w:t xml:space="preserve">.  </w:t>
      </w:r>
    </w:p>
    <w:p w:rsidR="003C7C7C" w:rsidRPr="00B47D52" w:rsidRDefault="003C7C7C" w:rsidP="009D1F57">
      <w:pPr>
        <w:pStyle w:val="ListBullet"/>
      </w:pPr>
      <w:r w:rsidRPr="00B47D52">
        <w:t>In 2010, UF–IFAS Extension staff taught 10 cooperating watermelon farms how to conduct sap tests with their own meters.  An informal survey showed that these growers reduced early season irrigation by 50% and nitrogen applications by an average of 25 pounds per acre.  One watermelon grower reduced nitrogen use by 50 pounds per acre on 200 acres.  Collectively, these 10 farms saved $48,000 in fertilizer and an additional $12,000 in fuel for irrigation pumping.</w:t>
      </w:r>
    </w:p>
    <w:p w:rsidR="002521F6" w:rsidRDefault="003C7C7C" w:rsidP="009D1F57">
      <w:pPr>
        <w:pStyle w:val="ListBullet"/>
      </w:pPr>
      <w:r w:rsidRPr="00B47D52">
        <w:t xml:space="preserve">Nitrogen fertilizer sales (for agricultural and nonagricultural uses) in counties within the SRWMD dropped from 28,606 tons (57.21 million pounds) in </w:t>
      </w:r>
      <w:r w:rsidR="002521F6">
        <w:br/>
      </w:r>
      <w:r w:rsidRPr="00B47D52">
        <w:t xml:space="preserve">1997–98 to 19,948 tons (40 million pounds) in 2009–10.  While this cannot conclusively be attributed to nutrient management BMPs, it can be assumed that BMP implementation, fertilizer costs, and the heightened awareness of producers about the environmental impacts of nutrients on water quality all played a part. </w:t>
      </w:r>
    </w:p>
    <w:p w:rsidR="00C90BB4" w:rsidRPr="00B47D52" w:rsidRDefault="003C7C7C" w:rsidP="002521F6">
      <w:pPr>
        <w:pStyle w:val="Bodytextreduced"/>
      </w:pPr>
      <w:r w:rsidRPr="00B47D52">
        <w:t xml:space="preserve"> </w:t>
      </w:r>
    </w:p>
    <w:p w:rsidR="009F6444" w:rsidRDefault="00BF3603">
      <w:pPr>
        <w:pStyle w:val="Heading3"/>
      </w:pPr>
      <w:r w:rsidRPr="00BF3603">
        <w:t>CARES Program</w:t>
      </w:r>
    </w:p>
    <w:p w:rsidR="00BF3603" w:rsidRPr="007433F4" w:rsidRDefault="00BF3603" w:rsidP="00BF3603">
      <w:pPr>
        <w:pStyle w:val="BodyText"/>
      </w:pPr>
      <w:r w:rsidRPr="00AA327D">
        <w:t>SRP</w:t>
      </w:r>
      <w:r>
        <w:t>,</w:t>
      </w:r>
      <w:r w:rsidRPr="00AA327D">
        <w:t xml:space="preserve"> along with </w:t>
      </w:r>
      <w:r>
        <w:t xml:space="preserve">the </w:t>
      </w:r>
      <w:r w:rsidRPr="00AA327D">
        <w:t>Florida Farm Bureau</w:t>
      </w:r>
      <w:r>
        <w:t>,</w:t>
      </w:r>
      <w:r w:rsidRPr="00AA327D">
        <w:t xml:space="preserve"> started the CARES </w:t>
      </w:r>
      <w:r>
        <w:t>P</w:t>
      </w:r>
      <w:r w:rsidRPr="00AA327D">
        <w:t>rogram in 2001 to recognize agricultur</w:t>
      </w:r>
      <w:r>
        <w:t>al</w:t>
      </w:r>
      <w:r w:rsidRPr="00AA327D">
        <w:t xml:space="preserve"> producers </w:t>
      </w:r>
      <w:r>
        <w:t>who</w:t>
      </w:r>
      <w:r w:rsidRPr="00AA327D">
        <w:t xml:space="preserve"> are successfully implementing BMPs to help protect and conserve water.  </w:t>
      </w:r>
      <w:r w:rsidRPr="007433F4">
        <w:t xml:space="preserve">The </w:t>
      </w:r>
      <w:r>
        <w:t xml:space="preserve">program’s </w:t>
      </w:r>
      <w:r w:rsidRPr="007433F4">
        <w:t>step-by-step approach to environmental stewardship help</w:t>
      </w:r>
      <w:r>
        <w:t>s</w:t>
      </w:r>
      <w:r w:rsidRPr="007433F4">
        <w:t xml:space="preserve"> farmers to implement sound, positive environmental practices and establish and follow environmental management plans while maintaining profitability.</w:t>
      </w:r>
      <w:r>
        <w:t xml:space="preserve">  The </w:t>
      </w:r>
      <w:r w:rsidR="001052AB">
        <w:t xml:space="preserve">CARES </w:t>
      </w:r>
      <w:r w:rsidR="00B47D52">
        <w:t xml:space="preserve">Program’s </w:t>
      </w:r>
      <w:r>
        <w:t>six-step process is as follows:</w:t>
      </w:r>
    </w:p>
    <w:p w:rsidR="001052AB" w:rsidRPr="00B47D52" w:rsidRDefault="001052AB" w:rsidP="009D1F57">
      <w:pPr>
        <w:pStyle w:val="ListBullet"/>
      </w:pPr>
      <w:proofErr w:type="gramStart"/>
      <w:r w:rsidRPr="00B47D52">
        <w:rPr>
          <w:b/>
        </w:rPr>
        <w:t>Step</w:t>
      </w:r>
      <w:proofErr w:type="gramEnd"/>
      <w:r w:rsidRPr="00B47D52">
        <w:rPr>
          <w:b/>
        </w:rPr>
        <w:t xml:space="preserve"> 1</w:t>
      </w:r>
      <w:r w:rsidR="00B47D52">
        <w:t xml:space="preserve"> – </w:t>
      </w:r>
      <w:r w:rsidRPr="00B47D52">
        <w:t>Local county farm bureaus promote the program.</w:t>
      </w:r>
    </w:p>
    <w:p w:rsidR="001052AB" w:rsidRPr="00B47D52" w:rsidRDefault="001052AB" w:rsidP="009D1F57">
      <w:pPr>
        <w:pStyle w:val="ListBullet"/>
      </w:pPr>
      <w:r w:rsidRPr="00B47D52">
        <w:rPr>
          <w:b/>
        </w:rPr>
        <w:t>Step 2</w:t>
      </w:r>
      <w:r w:rsidR="00B47D52">
        <w:t xml:space="preserve"> – </w:t>
      </w:r>
      <w:r w:rsidRPr="00B47D52">
        <w:t xml:space="preserve">Farmers </w:t>
      </w:r>
      <w:r w:rsidR="00E92C31" w:rsidRPr="00E92C31">
        <w:t xml:space="preserve">implement FDACS </w:t>
      </w:r>
      <w:r w:rsidR="00B47D52">
        <w:t>BMPs</w:t>
      </w:r>
      <w:r w:rsidR="00E92C31" w:rsidRPr="00E92C31">
        <w:t xml:space="preserve"> or an NRCS conservation plan. </w:t>
      </w:r>
      <w:r w:rsidRPr="00B47D52">
        <w:t xml:space="preserve"> Participating agencies help the farmer select and implement </w:t>
      </w:r>
      <w:r w:rsidR="00E92C31" w:rsidRPr="00E92C31">
        <w:t>practices</w:t>
      </w:r>
      <w:r w:rsidRPr="00B47D52">
        <w:t xml:space="preserve"> that include nutrient and irrigation management. </w:t>
      </w:r>
    </w:p>
    <w:p w:rsidR="001052AB" w:rsidRPr="00B47D52" w:rsidRDefault="001052AB" w:rsidP="009D1F57">
      <w:pPr>
        <w:pStyle w:val="ListBullet"/>
      </w:pPr>
      <w:r w:rsidRPr="00B47D52">
        <w:rPr>
          <w:b/>
        </w:rPr>
        <w:t>Step 3</w:t>
      </w:r>
      <w:r w:rsidR="00B47D52">
        <w:t xml:space="preserve"> – </w:t>
      </w:r>
      <w:r w:rsidRPr="00B47D52">
        <w:t xml:space="preserve">Each farmer implements BMPs and conservation practices, </w:t>
      </w:r>
      <w:r w:rsidR="00E92C31" w:rsidRPr="00E92C31">
        <w:t>as applicable</w:t>
      </w:r>
      <w:r w:rsidRPr="00B47D52">
        <w:t>.</w:t>
      </w:r>
    </w:p>
    <w:p w:rsidR="001052AB" w:rsidRPr="00B47D52" w:rsidRDefault="001052AB" w:rsidP="009D1F57">
      <w:pPr>
        <w:pStyle w:val="ListBullet"/>
      </w:pPr>
      <w:r w:rsidRPr="00B47D52">
        <w:rPr>
          <w:b/>
        </w:rPr>
        <w:t>Step 4</w:t>
      </w:r>
      <w:r w:rsidR="00B47D52">
        <w:t xml:space="preserve"> – </w:t>
      </w:r>
      <w:r w:rsidR="00E92C31" w:rsidRPr="00E92C31">
        <w:t xml:space="preserve">Individual farmers sign up for the CARES Program. </w:t>
      </w:r>
      <w:r w:rsidR="00B47D52">
        <w:t xml:space="preserve"> </w:t>
      </w:r>
      <w:r w:rsidRPr="00B47D52">
        <w:t xml:space="preserve">Farmers who </w:t>
      </w:r>
      <w:r w:rsidR="000D4B7C" w:rsidRPr="00B47D52">
        <w:t>are documented as implementing applicable BMPs</w:t>
      </w:r>
      <w:r w:rsidRPr="00B47D52">
        <w:t xml:space="preserve"> are nominated by participating agencies and associations. </w:t>
      </w:r>
    </w:p>
    <w:p w:rsidR="001052AB" w:rsidRPr="00B47D52" w:rsidRDefault="001052AB" w:rsidP="009D1F57">
      <w:pPr>
        <w:pStyle w:val="ListBullet"/>
      </w:pPr>
      <w:r w:rsidRPr="00B47D52">
        <w:rPr>
          <w:b/>
        </w:rPr>
        <w:t>Step 5</w:t>
      </w:r>
      <w:r w:rsidR="00B47D52">
        <w:t xml:space="preserve"> – </w:t>
      </w:r>
      <w:r w:rsidRPr="00B47D52">
        <w:t xml:space="preserve">Each </w:t>
      </w:r>
      <w:r w:rsidR="00E92C31" w:rsidRPr="00E92C31">
        <w:t>selected</w:t>
      </w:r>
      <w:r w:rsidRPr="00B47D52">
        <w:t xml:space="preserve"> farmer is recognized as a participant in the CARES Program.</w:t>
      </w:r>
      <w:r w:rsidR="000D4B7C" w:rsidRPr="00B47D52">
        <w:t xml:space="preserve"> </w:t>
      </w:r>
      <w:r w:rsidR="00B47D52">
        <w:t xml:space="preserve"> </w:t>
      </w:r>
      <w:r w:rsidR="000D4B7C" w:rsidRPr="00B47D52">
        <w:t>SRP provides each recognized farm with a CARES sign to display, letting neighbors and others know the</w:t>
      </w:r>
      <w:r w:rsidR="002521F6">
        <w:t xml:space="preserve"> farm is</w:t>
      </w:r>
      <w:r w:rsidR="000D4B7C" w:rsidRPr="00B47D52">
        <w:t xml:space="preserve"> implementing BMPs.</w:t>
      </w:r>
    </w:p>
    <w:p w:rsidR="001052AB" w:rsidRPr="00B47D52" w:rsidRDefault="001052AB" w:rsidP="009D1F57">
      <w:pPr>
        <w:pStyle w:val="ListBullet"/>
      </w:pPr>
      <w:r w:rsidRPr="00B47D52">
        <w:rPr>
          <w:b/>
        </w:rPr>
        <w:t>Step 6</w:t>
      </w:r>
      <w:r w:rsidR="00B47D52">
        <w:t xml:space="preserve"> – </w:t>
      </w:r>
      <w:r w:rsidRPr="00B47D52">
        <w:t>To maintain CARES status, farmers must continue to operate and maintain their practices over time.</w:t>
      </w:r>
    </w:p>
    <w:p w:rsidR="00BF3603" w:rsidRDefault="00BF3603" w:rsidP="00BF3603">
      <w:pPr>
        <w:pStyle w:val="Bodytextreduced"/>
      </w:pPr>
    </w:p>
    <w:p w:rsidR="00BF3603" w:rsidRPr="00375628" w:rsidRDefault="00BF3603" w:rsidP="004D169B">
      <w:pPr>
        <w:pStyle w:val="BodyText"/>
      </w:pPr>
      <w:r w:rsidRPr="00AA327D">
        <w:t xml:space="preserve">The </w:t>
      </w:r>
      <w:r>
        <w:t>p</w:t>
      </w:r>
      <w:r w:rsidRPr="00AA327D">
        <w:t>rogram concludes each year with an annual dinner and recognition program, attended by 600</w:t>
      </w:r>
      <w:r>
        <w:t xml:space="preserve"> to </w:t>
      </w:r>
      <w:r w:rsidRPr="00AA327D">
        <w:t xml:space="preserve">700 farmers, elected officials, partners, community supporters, businesses, youth organizations, and others. </w:t>
      </w:r>
      <w:r>
        <w:t xml:space="preserve"> </w:t>
      </w:r>
      <w:r w:rsidRPr="00AA327D">
        <w:t xml:space="preserve">SRP has recognized more than 350 CARES farmers districtwide during the last </w:t>
      </w:r>
      <w:r>
        <w:t>10</w:t>
      </w:r>
      <w:r w:rsidRPr="00AA327D">
        <w:t xml:space="preserve"> years.  To date, 33 farmers in the </w:t>
      </w:r>
      <w:r w:rsidR="00C237D5">
        <w:t>Santa Fe Basin</w:t>
      </w:r>
      <w:r w:rsidRPr="00AA327D">
        <w:t xml:space="preserve"> </w:t>
      </w:r>
      <w:r>
        <w:t xml:space="preserve">have been </w:t>
      </w:r>
      <w:r w:rsidRPr="00AA327D">
        <w:t xml:space="preserve">recognized in the CARES </w:t>
      </w:r>
      <w:r>
        <w:t>P</w:t>
      </w:r>
      <w:r w:rsidRPr="00AA327D">
        <w:t>rogram.</w:t>
      </w:r>
      <w:r>
        <w:t xml:space="preserve">  </w:t>
      </w:r>
    </w:p>
    <w:p w:rsidR="009F6444" w:rsidRDefault="005204B6">
      <w:pPr>
        <w:pStyle w:val="Heading3"/>
      </w:pPr>
      <w:r>
        <w:t>TIP</w:t>
      </w:r>
    </w:p>
    <w:p w:rsidR="00034B6D" w:rsidRDefault="00034B6D" w:rsidP="00034B6D">
      <w:pPr>
        <w:pStyle w:val="BodyText"/>
      </w:pPr>
      <w:r>
        <w:t xml:space="preserve">TIP was created in 2008 by </w:t>
      </w:r>
      <w:r w:rsidR="00B47D52">
        <w:t xml:space="preserve">the </w:t>
      </w:r>
      <w:r>
        <w:t>Lake City</w:t>
      </w:r>
      <w:r w:rsidR="00B47D52">
        <w:t>–</w:t>
      </w:r>
      <w:r>
        <w:t xml:space="preserve">Columbia County Chamber of Commerce, Columbia County Board of Commissioners, </w:t>
      </w:r>
      <w:r w:rsidR="00B47D52">
        <w:t xml:space="preserve">city </w:t>
      </w:r>
      <w:r>
        <w:t>of Lake City, Lake City Rotary</w:t>
      </w:r>
      <w:r w:rsidR="00B47D52">
        <w:t xml:space="preserve"> Club</w:t>
      </w:r>
      <w:r>
        <w:t>, S</w:t>
      </w:r>
      <w:r w:rsidR="00B47D52">
        <w:t>RWMD</w:t>
      </w:r>
      <w:r>
        <w:t>, and S</w:t>
      </w:r>
      <w:r w:rsidR="00B47D52">
        <w:t>RP</w:t>
      </w:r>
      <w:r>
        <w:t xml:space="preserve">. </w:t>
      </w:r>
      <w:r w:rsidR="00B47D52">
        <w:t xml:space="preserve"> </w:t>
      </w:r>
      <w:r>
        <w:t>TIP is a coalition of people, agencies</w:t>
      </w:r>
      <w:r w:rsidR="00B47D52">
        <w:t>,</w:t>
      </w:r>
      <w:r>
        <w:t xml:space="preserve"> and organizations with a common mission “to promote the environmental and economic well-being of the Ichetucknee </w:t>
      </w:r>
      <w:r w:rsidR="002521F6">
        <w:t xml:space="preserve">springshed </w:t>
      </w:r>
      <w:r>
        <w:t>through locally</w:t>
      </w:r>
      <w:r w:rsidR="00B47D52">
        <w:t xml:space="preserve"> </w:t>
      </w:r>
      <w:r>
        <w:t xml:space="preserve">led, voluntary, incentive-based programs.”  TIP has focused on </w:t>
      </w:r>
      <w:r w:rsidR="00B47D52">
        <w:t>BMPs</w:t>
      </w:r>
      <w:r>
        <w:t xml:space="preserve">, </w:t>
      </w:r>
      <w:r w:rsidR="00B47D52">
        <w:t xml:space="preserve">monitoring </w:t>
      </w:r>
      <w:r>
        <w:t xml:space="preserve">and </w:t>
      </w:r>
      <w:r w:rsidR="00B47D52">
        <w:t>research</w:t>
      </w:r>
      <w:r>
        <w:t xml:space="preserve">, and </w:t>
      </w:r>
      <w:r w:rsidR="00B47D52">
        <w:t xml:space="preserve">education </w:t>
      </w:r>
      <w:r>
        <w:t xml:space="preserve">and </w:t>
      </w:r>
      <w:r w:rsidR="00B47D52">
        <w:t xml:space="preserve">outreach </w:t>
      </w:r>
      <w:r>
        <w:t>and has made strides in each of these areas</w:t>
      </w:r>
      <w:r w:rsidR="003C7C7C">
        <w:t>,</w:t>
      </w:r>
      <w:r>
        <w:t xml:space="preserve"> including the following accomplishments: </w:t>
      </w:r>
    </w:p>
    <w:p w:rsidR="009F6444" w:rsidRDefault="009F6444">
      <w:pPr>
        <w:pStyle w:val="Bodytextreduced"/>
      </w:pPr>
    </w:p>
    <w:p w:rsidR="009F6444" w:rsidRDefault="007429DE">
      <w:pPr>
        <w:rPr>
          <w:b/>
        </w:rPr>
      </w:pPr>
      <w:r>
        <w:rPr>
          <w:b/>
        </w:rPr>
        <w:t xml:space="preserve">Agricultural </w:t>
      </w:r>
      <w:r w:rsidR="00E92C31" w:rsidRPr="00E92C31">
        <w:rPr>
          <w:b/>
        </w:rPr>
        <w:t>B</w:t>
      </w:r>
      <w:r>
        <w:rPr>
          <w:b/>
        </w:rPr>
        <w:t>MPs</w:t>
      </w:r>
    </w:p>
    <w:p w:rsidR="009F6444" w:rsidRDefault="009F6444">
      <w:pPr>
        <w:pStyle w:val="Bodytextreduced"/>
      </w:pPr>
    </w:p>
    <w:p w:rsidR="009F6444" w:rsidRDefault="00034B6D" w:rsidP="009D1F57">
      <w:pPr>
        <w:pStyle w:val="Listbulletreduced"/>
      </w:pPr>
      <w:r>
        <w:t xml:space="preserve">Fourteen farming operations in the Ichetucknee Basin are participating in a cost-share program to implement karst-specific BMPs designed to reduce nutrient loading from animal waste and fertilizers, and to reduce water consumption through the use of more efficient irrigation systems. </w:t>
      </w:r>
      <w:r w:rsidR="002521F6">
        <w:t xml:space="preserve"> </w:t>
      </w:r>
      <w:r>
        <w:t xml:space="preserve">The program is coordinated by </w:t>
      </w:r>
      <w:r w:rsidR="002521F6">
        <w:t>SRP</w:t>
      </w:r>
      <w:r>
        <w:t>, with funding provided by T</w:t>
      </w:r>
      <w:r w:rsidR="002521F6">
        <w:t>IP</w:t>
      </w:r>
      <w:r>
        <w:t>.</w:t>
      </w:r>
    </w:p>
    <w:p w:rsidR="009F6444" w:rsidRDefault="00034B6D" w:rsidP="009D1F57">
      <w:pPr>
        <w:pStyle w:val="Listbulletreduced"/>
      </w:pPr>
      <w:r>
        <w:t xml:space="preserve">Created </w:t>
      </w:r>
      <w:r w:rsidR="00B47D52">
        <w:t xml:space="preserve">a </w:t>
      </w:r>
      <w:r>
        <w:t xml:space="preserve">map of SRP </w:t>
      </w:r>
      <w:r w:rsidR="00BC13AE">
        <w:t xml:space="preserve">BMP </w:t>
      </w:r>
      <w:r>
        <w:t xml:space="preserve">participants in </w:t>
      </w:r>
      <w:r w:rsidR="00BC13AE">
        <w:t xml:space="preserve">the </w:t>
      </w:r>
      <w:r>
        <w:t>springshed</w:t>
      </w:r>
      <w:r w:rsidR="00BC13AE">
        <w:t>.</w:t>
      </w:r>
      <w:r>
        <w:t xml:space="preserve"> </w:t>
      </w:r>
    </w:p>
    <w:p w:rsidR="009F6444" w:rsidRDefault="00C7654C" w:rsidP="009D1F57">
      <w:pPr>
        <w:pStyle w:val="ListBullet"/>
      </w:pPr>
      <w:r>
        <w:t xml:space="preserve">Conducted </w:t>
      </w:r>
      <w:r w:rsidR="00B47D52">
        <w:t xml:space="preserve">a </w:t>
      </w:r>
      <w:r>
        <w:t>c</w:t>
      </w:r>
      <w:r w:rsidR="00034B6D">
        <w:t xml:space="preserve">rop </w:t>
      </w:r>
      <w:r w:rsidR="00BF3603">
        <w:t>management</w:t>
      </w:r>
      <w:r w:rsidR="00034B6D">
        <w:t xml:space="preserve"> workshop</w:t>
      </w:r>
      <w:r w:rsidR="00BC13AE">
        <w:t>.</w:t>
      </w:r>
    </w:p>
    <w:p w:rsidR="009F6444" w:rsidRDefault="00C7654C" w:rsidP="009D1F57">
      <w:pPr>
        <w:pStyle w:val="ListBullet"/>
      </w:pPr>
      <w:r>
        <w:t xml:space="preserve">Held </w:t>
      </w:r>
      <w:r w:rsidR="002521F6">
        <w:t xml:space="preserve">a </w:t>
      </w:r>
      <w:r>
        <w:t>BMP r</w:t>
      </w:r>
      <w:r w:rsidR="00034B6D">
        <w:t>ecognition program (CARES)</w:t>
      </w:r>
      <w:r w:rsidR="00BC13AE">
        <w:t>.</w:t>
      </w:r>
      <w:r w:rsidR="00034B6D">
        <w:t xml:space="preserve"> </w:t>
      </w:r>
    </w:p>
    <w:p w:rsidR="009F6444" w:rsidRDefault="009F6444">
      <w:pPr>
        <w:pStyle w:val="Bodytextreduced"/>
      </w:pPr>
    </w:p>
    <w:p w:rsidR="0093548C" w:rsidRDefault="0093548C">
      <w:pPr>
        <w:jc w:val="left"/>
        <w:rPr>
          <w:b/>
          <w:i/>
        </w:rPr>
      </w:pPr>
      <w:r>
        <w:rPr>
          <w:b/>
          <w:i/>
        </w:rPr>
        <w:br w:type="page"/>
      </w:r>
    </w:p>
    <w:p w:rsidR="009F6444" w:rsidRDefault="00E92C31">
      <w:pPr>
        <w:rPr>
          <w:b/>
        </w:rPr>
      </w:pPr>
      <w:r w:rsidRPr="00E92C31">
        <w:rPr>
          <w:b/>
        </w:rPr>
        <w:t>Nonagricultural BMPs</w:t>
      </w:r>
    </w:p>
    <w:p w:rsidR="009F6444" w:rsidRDefault="009F6444">
      <w:pPr>
        <w:pStyle w:val="Bodytextreduced"/>
      </w:pPr>
    </w:p>
    <w:p w:rsidR="009F6444" w:rsidRDefault="00034B6D" w:rsidP="009D1F57">
      <w:pPr>
        <w:pStyle w:val="ListBullet"/>
      </w:pPr>
      <w:r>
        <w:t>T</w:t>
      </w:r>
      <w:r w:rsidR="002521F6">
        <w:t>IP</w:t>
      </w:r>
      <w:r>
        <w:t xml:space="preserve"> and UF</w:t>
      </w:r>
      <w:r w:rsidR="00B47D52">
        <w:t>–</w:t>
      </w:r>
      <w:r>
        <w:t xml:space="preserve">FAS hosted a low-impact development </w:t>
      </w:r>
      <w:r w:rsidR="00807763">
        <w:t xml:space="preserve">(LID) </w:t>
      </w:r>
      <w:r>
        <w:t xml:space="preserve">workshop in the spring of 2009 for builders, developers, realtors, local governments and others in Columbia and Suwannee </w:t>
      </w:r>
      <w:r w:rsidR="00807763">
        <w:t>Counties</w:t>
      </w:r>
      <w:r>
        <w:t>.</w:t>
      </w:r>
      <w:r w:rsidR="00B47D52">
        <w:t xml:space="preserve"> </w:t>
      </w:r>
      <w:r>
        <w:t xml:space="preserve"> UF’s Program for Resource Efficient Communities (PREC) conducted the workshop. </w:t>
      </w:r>
      <w:r w:rsidR="00B47D52">
        <w:t xml:space="preserve"> </w:t>
      </w:r>
      <w:r>
        <w:t>PREC developed</w:t>
      </w:r>
      <w:r w:rsidR="00807763">
        <w:t xml:space="preserve"> and </w:t>
      </w:r>
      <w:r>
        <w:t>presented a karst-specific module that promotes the best design, construction</w:t>
      </w:r>
      <w:r w:rsidR="00B47D52">
        <w:t>,</w:t>
      </w:r>
      <w:r>
        <w:t xml:space="preserve"> and management practices that measurably reduce energy and water consumption and environmental degradation in new master-planned residential communities within a springshed. </w:t>
      </w:r>
    </w:p>
    <w:p w:rsidR="009F6444" w:rsidRDefault="00034B6D" w:rsidP="009D1F57">
      <w:pPr>
        <w:pStyle w:val="ListBullet"/>
      </w:pPr>
      <w:r>
        <w:t>TIP developed cooperative F</w:t>
      </w:r>
      <w:r w:rsidR="00807763">
        <w:t>lorida-Friendly Landscaping–Florida Yards and Neighborhoods (F</w:t>
      </w:r>
      <w:r>
        <w:t>FL-FYN</w:t>
      </w:r>
      <w:r w:rsidR="00807763">
        <w:t>)</w:t>
      </w:r>
      <w:r>
        <w:t xml:space="preserve"> programs, publications, </w:t>
      </w:r>
      <w:r w:rsidR="00BC13AE">
        <w:t xml:space="preserve">and </w:t>
      </w:r>
      <w:r>
        <w:t>displays for distribution.</w:t>
      </w:r>
    </w:p>
    <w:p w:rsidR="00807763" w:rsidRDefault="00807763" w:rsidP="00807763">
      <w:pPr>
        <w:pStyle w:val="Bodytextreduced"/>
      </w:pPr>
    </w:p>
    <w:p w:rsidR="009F6444" w:rsidRDefault="00E92C31">
      <w:pPr>
        <w:rPr>
          <w:b/>
        </w:rPr>
      </w:pPr>
      <w:r w:rsidRPr="00E92C31">
        <w:rPr>
          <w:b/>
        </w:rPr>
        <w:t>Monitoring and Research</w:t>
      </w:r>
    </w:p>
    <w:p w:rsidR="009F6444" w:rsidRDefault="009F6444">
      <w:pPr>
        <w:pStyle w:val="Bodytextreduced"/>
      </w:pPr>
    </w:p>
    <w:p w:rsidR="009F6444" w:rsidRDefault="00034B6D" w:rsidP="009D1F57">
      <w:pPr>
        <w:pStyle w:val="ListBullet"/>
      </w:pPr>
      <w:r>
        <w:t xml:space="preserve">TIP contracted with Advanced </w:t>
      </w:r>
      <w:proofErr w:type="spellStart"/>
      <w:r w:rsidR="00807763">
        <w:t>GeoSpatial</w:t>
      </w:r>
      <w:proofErr w:type="spellEnd"/>
      <w:r>
        <w:t xml:space="preserve">, Inc. to develop </w:t>
      </w:r>
      <w:r w:rsidR="007429DE">
        <w:t xml:space="preserve">the Columbia County Aquifer Vulnerability Assessment (CoCAVA).  This </w:t>
      </w:r>
      <w:r>
        <w:t xml:space="preserve">interpretive mapping tool that identifies the most sensitive and vulnerable areas within the Ichetucknee </w:t>
      </w:r>
      <w:r w:rsidR="00807763">
        <w:t>springshed</w:t>
      </w:r>
      <w:r>
        <w:t xml:space="preserve">. </w:t>
      </w:r>
      <w:r w:rsidR="00807763">
        <w:t xml:space="preserve"> Columbia C</w:t>
      </w:r>
      <w:r w:rsidR="00B47D52">
        <w:t xml:space="preserve">ounty </w:t>
      </w:r>
      <w:r>
        <w:t xml:space="preserve">and </w:t>
      </w:r>
      <w:r w:rsidR="00807763">
        <w:t xml:space="preserve">Lake City are using the map </w:t>
      </w:r>
      <w:r>
        <w:t>as a planning tool for water</w:t>
      </w:r>
      <w:r w:rsidR="00807763">
        <w:t xml:space="preserve"> </w:t>
      </w:r>
      <w:r>
        <w:t>resource protection.</w:t>
      </w:r>
    </w:p>
    <w:p w:rsidR="009F6444" w:rsidRDefault="00034B6D" w:rsidP="009D1F57">
      <w:pPr>
        <w:pStyle w:val="ListBullet"/>
      </w:pPr>
      <w:r>
        <w:t xml:space="preserve">Monitoring </w:t>
      </w:r>
      <w:r w:rsidR="007429DE">
        <w:t xml:space="preserve">of </w:t>
      </w:r>
      <w:r>
        <w:t xml:space="preserve">Blue Hole </w:t>
      </w:r>
      <w:r w:rsidR="00807763">
        <w:t xml:space="preserve">Spring </w:t>
      </w:r>
      <w:r>
        <w:t>and other sites</w:t>
      </w:r>
      <w:r w:rsidR="00807763">
        <w:t>.</w:t>
      </w:r>
    </w:p>
    <w:p w:rsidR="009F6444" w:rsidRDefault="00034B6D" w:rsidP="009D1F57">
      <w:pPr>
        <w:pStyle w:val="ListBullet"/>
      </w:pPr>
      <w:r>
        <w:t xml:space="preserve">Water </w:t>
      </w:r>
      <w:r w:rsidR="00061572">
        <w:t>supply assessment</w:t>
      </w:r>
      <w:r w:rsidR="007429DE">
        <w:t>.</w:t>
      </w:r>
    </w:p>
    <w:p w:rsidR="009F6444" w:rsidRDefault="00034B6D">
      <w:pPr>
        <w:pStyle w:val="Bodytextreduced"/>
      </w:pPr>
      <w:r>
        <w:t xml:space="preserve"> </w:t>
      </w:r>
    </w:p>
    <w:p w:rsidR="009F6444" w:rsidRDefault="00E92C31">
      <w:pPr>
        <w:rPr>
          <w:b/>
        </w:rPr>
      </w:pPr>
      <w:r w:rsidRPr="00E92C31">
        <w:rPr>
          <w:b/>
        </w:rPr>
        <w:t>Education and Outreach to Schools</w:t>
      </w:r>
    </w:p>
    <w:p w:rsidR="00807763" w:rsidRDefault="00807763" w:rsidP="00807763">
      <w:pPr>
        <w:pStyle w:val="Bodytextreduced"/>
      </w:pPr>
    </w:p>
    <w:p w:rsidR="009F6444" w:rsidRDefault="00034B6D" w:rsidP="009D1F57">
      <w:pPr>
        <w:pStyle w:val="ListBullet"/>
      </w:pPr>
      <w:r>
        <w:t>TIP provided a</w:t>
      </w:r>
      <w:r w:rsidR="00807763">
        <w:t>bout</w:t>
      </w:r>
      <w:r>
        <w:t xml:space="preserve"> $30,000 to bring the </w:t>
      </w:r>
      <w:r w:rsidR="00807763">
        <w:t>F</w:t>
      </w:r>
      <w:r>
        <w:t xml:space="preserve">DEP-administered </w:t>
      </w:r>
      <w:r w:rsidR="00C56AA9">
        <w:t xml:space="preserve">Learning in Florida’s Environment (LIFE) Program </w:t>
      </w:r>
      <w:r>
        <w:t xml:space="preserve">to Richardson Middle School’s (Lake City) advanced placement classes, </w:t>
      </w:r>
      <w:r w:rsidR="00807763">
        <w:t xml:space="preserve">Grades </w:t>
      </w:r>
      <w:r>
        <w:t xml:space="preserve">6-8. </w:t>
      </w:r>
      <w:r w:rsidR="00807763">
        <w:t xml:space="preserve"> </w:t>
      </w:r>
      <w:r>
        <w:t>This is the program’s third year.</w:t>
      </w:r>
    </w:p>
    <w:p w:rsidR="009F6444" w:rsidRDefault="00C56AA9" w:rsidP="009D1F57">
      <w:pPr>
        <w:pStyle w:val="ListBullet"/>
      </w:pPr>
      <w:r>
        <w:t xml:space="preserve">TIP provided </w:t>
      </w:r>
      <w:r w:rsidR="00034B6D">
        <w:t xml:space="preserve">an estimated $5,000 </w:t>
      </w:r>
      <w:r w:rsidR="00C2546B">
        <w:t xml:space="preserve">in </w:t>
      </w:r>
      <w:r w:rsidR="00034B6D">
        <w:t xml:space="preserve">funding for Fort White middle and high schools’ LIFE and </w:t>
      </w:r>
      <w:proofErr w:type="spellStart"/>
      <w:r w:rsidR="00034B6D">
        <w:t>PARKnership</w:t>
      </w:r>
      <w:proofErr w:type="spellEnd"/>
      <w:r w:rsidR="00034B6D">
        <w:t xml:space="preserve"> </w:t>
      </w:r>
      <w:r w:rsidR="00193756">
        <w:t>Programs</w:t>
      </w:r>
      <w:r w:rsidR="00034B6D">
        <w:t xml:space="preserve">. </w:t>
      </w:r>
      <w:r w:rsidR="00807763">
        <w:t xml:space="preserve"> </w:t>
      </w:r>
      <w:r w:rsidR="00034B6D">
        <w:t xml:space="preserve">Projects included </w:t>
      </w:r>
      <w:r w:rsidR="00807763">
        <w:t xml:space="preserve">the </w:t>
      </w:r>
      <w:r w:rsidR="00034B6D">
        <w:t xml:space="preserve">purchase of monitoring kits, dibbles for tree planting, </w:t>
      </w:r>
      <w:r>
        <w:t xml:space="preserve">and </w:t>
      </w:r>
      <w:r w:rsidR="00034B6D">
        <w:t>rain barrels for water conservation projects</w:t>
      </w:r>
      <w:r w:rsidR="00C2546B">
        <w:t>,</w:t>
      </w:r>
      <w:r w:rsidR="00034B6D">
        <w:t xml:space="preserve"> a</w:t>
      </w:r>
      <w:r>
        <w:t>s well as</w:t>
      </w:r>
      <w:r w:rsidR="00034B6D">
        <w:t xml:space="preserve"> funding for a video project. </w:t>
      </w:r>
    </w:p>
    <w:p w:rsidR="009F6444" w:rsidRDefault="00807763" w:rsidP="009D1F57">
      <w:pPr>
        <w:pStyle w:val="ListBullet"/>
      </w:pPr>
      <w:r w:rsidRPr="00C56AA9">
        <w:t xml:space="preserve">The </w:t>
      </w:r>
      <w:r w:rsidR="00034B6D" w:rsidRPr="00C56AA9">
        <w:t>Springs and Farms Activity Book, produced by T</w:t>
      </w:r>
      <w:r w:rsidRPr="00C56AA9">
        <w:t>IP, SRWMD</w:t>
      </w:r>
      <w:r w:rsidR="00034B6D" w:rsidRPr="00C56AA9">
        <w:t>, and Santa Fe Soil and Water Conservation District, is distributed to kindergarten students throughout Columbia County’s public schools</w:t>
      </w:r>
      <w:r w:rsidR="00C56AA9" w:rsidRPr="00C56AA9">
        <w:t xml:space="preserve">; </w:t>
      </w:r>
      <w:r w:rsidR="00034B6D" w:rsidRPr="00C56AA9">
        <w:t>2011</w:t>
      </w:r>
      <w:r w:rsidRPr="00C56AA9">
        <w:t>–</w:t>
      </w:r>
      <w:r w:rsidR="00034B6D" w:rsidRPr="00C56AA9">
        <w:t xml:space="preserve">12 will be the third year of distribution. </w:t>
      </w:r>
      <w:r w:rsidRPr="00C56AA9">
        <w:t xml:space="preserve"> </w:t>
      </w:r>
      <w:r w:rsidR="00034B6D" w:rsidRPr="00C56AA9">
        <w:t>The book introduces students to the importance of farms, forests, rivers</w:t>
      </w:r>
      <w:r w:rsidR="00C2546B" w:rsidRPr="00C56AA9">
        <w:t>,</w:t>
      </w:r>
      <w:r w:rsidR="00034B6D" w:rsidRPr="00C56AA9">
        <w:t xml:space="preserve"> and springs in their community</w:t>
      </w:r>
      <w:r w:rsidR="00C2546B" w:rsidRPr="00C56AA9">
        <w:t>,</w:t>
      </w:r>
      <w:r w:rsidR="00034B6D" w:rsidRPr="00C56AA9">
        <w:t xml:space="preserve"> while introducing </w:t>
      </w:r>
      <w:r w:rsidR="00C56AA9" w:rsidRPr="00C56AA9">
        <w:t xml:space="preserve">the </w:t>
      </w:r>
      <w:r w:rsidR="00034B6D" w:rsidRPr="00C56AA9">
        <w:t xml:space="preserve">concepts of water conservation and protection of the Ichetucknee from pollution. </w:t>
      </w:r>
      <w:r w:rsidRPr="00C56AA9">
        <w:t xml:space="preserve"> </w:t>
      </w:r>
      <w:r w:rsidR="00034B6D" w:rsidRPr="00C56AA9">
        <w:t xml:space="preserve">The popular book was adapted to feature Fanning and Manatee </w:t>
      </w:r>
      <w:r w:rsidRPr="00C56AA9">
        <w:t>Springs</w:t>
      </w:r>
      <w:r w:rsidR="00034B6D" w:rsidRPr="00C56AA9">
        <w:t xml:space="preserve"> and reprinted by the Tri-County (Levy/Dixie/Gilchrist) </w:t>
      </w:r>
      <w:r w:rsidRPr="00C56AA9">
        <w:t xml:space="preserve">Soil </w:t>
      </w:r>
      <w:r w:rsidR="00034B6D" w:rsidRPr="00C56AA9">
        <w:t xml:space="preserve">and </w:t>
      </w:r>
      <w:r w:rsidRPr="00C56AA9">
        <w:t>Water Conservation Districts</w:t>
      </w:r>
      <w:r w:rsidR="00034B6D" w:rsidRPr="00C56AA9">
        <w:t>.</w:t>
      </w:r>
      <w:r w:rsidR="00C56AA9" w:rsidRPr="00C56AA9">
        <w:t xml:space="preserve">  </w:t>
      </w:r>
    </w:p>
    <w:p w:rsidR="009F6444" w:rsidRDefault="00034B6D" w:rsidP="009D1F57">
      <w:pPr>
        <w:pStyle w:val="ListBullet"/>
      </w:pPr>
      <w:r w:rsidRPr="00C56AA9">
        <w:t xml:space="preserve">The </w:t>
      </w:r>
      <w:proofErr w:type="gramStart"/>
      <w:r w:rsidR="00C56AA9" w:rsidRPr="00C56AA9">
        <w:t>Springs</w:t>
      </w:r>
      <w:proofErr w:type="gramEnd"/>
      <w:r w:rsidR="00C56AA9" w:rsidRPr="00C56AA9">
        <w:t xml:space="preserve"> and Farms Activity Book </w:t>
      </w:r>
      <w:r w:rsidRPr="00C56AA9">
        <w:t xml:space="preserve">also </w:t>
      </w:r>
      <w:r w:rsidR="00C56AA9">
        <w:t>serves as</w:t>
      </w:r>
      <w:r w:rsidR="00C56AA9" w:rsidRPr="00C56AA9">
        <w:t xml:space="preserve"> </w:t>
      </w:r>
      <w:r w:rsidRPr="00C56AA9">
        <w:t xml:space="preserve">the basis for “Buddy-Up Day” in Fort White schools.  Middle- and high-school students in the </w:t>
      </w:r>
      <w:proofErr w:type="spellStart"/>
      <w:r w:rsidRPr="00C56AA9">
        <w:t>PARKnership</w:t>
      </w:r>
      <w:proofErr w:type="spellEnd"/>
      <w:r w:rsidRPr="00C56AA9">
        <w:t xml:space="preserve"> </w:t>
      </w:r>
      <w:r w:rsidR="00193756">
        <w:t>P</w:t>
      </w:r>
      <w:r w:rsidR="00193756" w:rsidRPr="00C56AA9">
        <w:t xml:space="preserve">rogram </w:t>
      </w:r>
      <w:r w:rsidRPr="00C56AA9">
        <w:t>meet with kindergarten students and guide them through the lessons in the book.</w:t>
      </w:r>
    </w:p>
    <w:p w:rsidR="009F6444" w:rsidRDefault="00034B6D" w:rsidP="009D1F57">
      <w:pPr>
        <w:pStyle w:val="ListBullet"/>
      </w:pPr>
      <w:r>
        <w:t xml:space="preserve">TIP presented $50 and $25 cash awards to </w:t>
      </w:r>
      <w:r w:rsidR="00C2546B">
        <w:t>four</w:t>
      </w:r>
      <w:r>
        <w:t xml:space="preserve"> students with the best projects focused on water issues and solutions in the 2011 Columbia County Science and Engineering Fair. </w:t>
      </w:r>
      <w:r w:rsidR="00C56AA9">
        <w:t xml:space="preserve"> </w:t>
      </w:r>
      <w:r>
        <w:t>Awards were presented at the 5</w:t>
      </w:r>
      <w:r w:rsidR="00E92C31" w:rsidRPr="00E92C31">
        <w:rPr>
          <w:vertAlign w:val="superscript"/>
        </w:rPr>
        <w:t>th</w:t>
      </w:r>
      <w:r>
        <w:t xml:space="preserve"> </w:t>
      </w:r>
      <w:r w:rsidR="00C56AA9">
        <w:t xml:space="preserve">through </w:t>
      </w:r>
      <w:r>
        <w:t>8</w:t>
      </w:r>
      <w:r w:rsidR="00E92C31" w:rsidRPr="00E92C31">
        <w:rPr>
          <w:vertAlign w:val="superscript"/>
        </w:rPr>
        <w:t>th</w:t>
      </w:r>
      <w:r>
        <w:t xml:space="preserve"> grade levels. </w:t>
      </w:r>
    </w:p>
    <w:p w:rsidR="009F6444" w:rsidRDefault="00034B6D" w:rsidP="009D1F57">
      <w:pPr>
        <w:pStyle w:val="ListBullet"/>
      </w:pPr>
      <w:r>
        <w:t>Over 250 students (K</w:t>
      </w:r>
      <w:r w:rsidR="00C56AA9">
        <w:t>–</w:t>
      </w:r>
      <w:r>
        <w:t>12) participated in the first annual “Drop Savers” water conservation poster contest</w:t>
      </w:r>
      <w:r w:rsidR="00C56AA9">
        <w:t>,</w:t>
      </w:r>
      <w:r>
        <w:t xml:space="preserve"> cosponsored by Lake City Regional Utilities, Fort White Water Utility, and TIP. </w:t>
      </w:r>
      <w:r w:rsidR="00C56AA9">
        <w:t xml:space="preserve"> </w:t>
      </w:r>
      <w:r>
        <w:t>Six winners were selected</w:t>
      </w:r>
      <w:r w:rsidR="00C56AA9">
        <w:t>,</w:t>
      </w:r>
      <w:r>
        <w:t xml:space="preserve"> and all poster entries were on display at the Lake City Mall throughout April and May 2011.</w:t>
      </w:r>
      <w:r w:rsidR="00C56AA9">
        <w:t xml:space="preserve"> </w:t>
      </w:r>
      <w:r>
        <w:t xml:space="preserve"> The posters from Fort White students then went on display at the Fort White Library.</w:t>
      </w:r>
    </w:p>
    <w:p w:rsidR="009F6444" w:rsidRDefault="009F6444">
      <w:pPr>
        <w:pStyle w:val="Bodytextreduced"/>
      </w:pPr>
    </w:p>
    <w:p w:rsidR="00034B6D" w:rsidRPr="00B9347F" w:rsidRDefault="00E92C31" w:rsidP="00034B6D">
      <w:pPr>
        <w:pStyle w:val="BodyText"/>
        <w:rPr>
          <w:b/>
        </w:rPr>
      </w:pPr>
      <w:r w:rsidRPr="00E92C31">
        <w:rPr>
          <w:b/>
        </w:rPr>
        <w:t>Public Awareness</w:t>
      </w:r>
    </w:p>
    <w:p w:rsidR="009F6444" w:rsidRDefault="00193756" w:rsidP="009D1F57">
      <w:pPr>
        <w:pStyle w:val="ListBullet"/>
      </w:pPr>
      <w:r w:rsidRPr="007A1A01">
        <w:t>Educational displays –</w:t>
      </w:r>
    </w:p>
    <w:p w:rsidR="009F6444" w:rsidRDefault="00034B6D">
      <w:pPr>
        <w:pStyle w:val="Listsubbullet"/>
      </w:pPr>
      <w:r>
        <w:t xml:space="preserve">TIP created tabletop </w:t>
      </w:r>
      <w:r w:rsidR="00C56AA9">
        <w:t xml:space="preserve">educational </w:t>
      </w:r>
      <w:r>
        <w:t>displays on various topics</w:t>
      </w:r>
      <w:r w:rsidR="00C2546B">
        <w:t>,</w:t>
      </w:r>
      <w:r>
        <w:t xml:space="preserve"> including springs protection, water conservation, Florida-</w:t>
      </w:r>
      <w:r w:rsidR="00193756">
        <w:t>Friendly Landscaping</w:t>
      </w:r>
      <w:r w:rsidR="00C2546B">
        <w:t>,</w:t>
      </w:r>
      <w:r>
        <w:t xml:space="preserve"> and TIP for use at events</w:t>
      </w:r>
      <w:r w:rsidR="00C2546B">
        <w:t>,</w:t>
      </w:r>
      <w:r>
        <w:t xml:space="preserve"> including </w:t>
      </w:r>
      <w:r w:rsidR="00193756">
        <w:t xml:space="preserve">the </w:t>
      </w:r>
      <w:r>
        <w:t>Columbia County Fair, Super 8, Alligator Lake Festival, and Fort White and Lake City (west branch) libraries.</w:t>
      </w:r>
    </w:p>
    <w:p w:rsidR="009F6444" w:rsidRDefault="009F6444">
      <w:pPr>
        <w:pStyle w:val="Bodytextreduced"/>
      </w:pPr>
    </w:p>
    <w:p w:rsidR="009F6444" w:rsidRDefault="00193756" w:rsidP="009D1F57">
      <w:pPr>
        <w:pStyle w:val="ListBullet"/>
      </w:pPr>
      <w:r w:rsidRPr="007A1A01">
        <w:t>Proclamations –</w:t>
      </w:r>
    </w:p>
    <w:p w:rsidR="009F6444" w:rsidRDefault="00034B6D">
      <w:pPr>
        <w:pStyle w:val="Listsubbullet"/>
      </w:pPr>
      <w:r>
        <w:t xml:space="preserve">TIP sent formal requests to the </w:t>
      </w:r>
      <w:r w:rsidR="00C56AA9">
        <w:t xml:space="preserve">city </w:t>
      </w:r>
      <w:r>
        <w:t xml:space="preserve">of Lake City, the </w:t>
      </w:r>
      <w:r w:rsidR="00C56AA9">
        <w:t xml:space="preserve">town </w:t>
      </w:r>
      <w:r>
        <w:t xml:space="preserve">of Fort White, and the Columbia County Commission asking that they issue proclamations designating April 2011 as “Water Conservation Month,” which they did. </w:t>
      </w:r>
    </w:p>
    <w:p w:rsidR="009F6444" w:rsidRDefault="009F6444">
      <w:pPr>
        <w:pStyle w:val="Bodytextreduced"/>
      </w:pPr>
    </w:p>
    <w:p w:rsidR="009F6444" w:rsidRDefault="00034B6D" w:rsidP="009D1F57">
      <w:pPr>
        <w:pStyle w:val="ListBullet"/>
      </w:pPr>
      <w:r w:rsidRPr="007A1A01">
        <w:t xml:space="preserve">Radio – </w:t>
      </w:r>
    </w:p>
    <w:p w:rsidR="009F6444" w:rsidRDefault="00034B6D">
      <w:pPr>
        <w:pStyle w:val="Listsubbullet"/>
      </w:pPr>
      <w:r>
        <w:t>TIP purchased air time for a series of 60-second “Gardening in a Minute” programs to air each spring (2009</w:t>
      </w:r>
      <w:r w:rsidR="00807763">
        <w:t>–</w:t>
      </w:r>
      <w:r>
        <w:t>11) on Columbia County radio stations 96.5 WJTK, Mix 94.3</w:t>
      </w:r>
      <w:r w:rsidR="00C2546B">
        <w:t>,</w:t>
      </w:r>
      <w:r>
        <w:t xml:space="preserve"> and Power Country 102.1. </w:t>
      </w:r>
      <w:r w:rsidR="00C56AA9">
        <w:t xml:space="preserve"> </w:t>
      </w:r>
      <w:r>
        <w:t>The programs, produced by UF</w:t>
      </w:r>
      <w:r w:rsidR="00807763">
        <w:t>–</w:t>
      </w:r>
      <w:r>
        <w:t xml:space="preserve">IFAS, educate listeners on topics </w:t>
      </w:r>
      <w:r w:rsidR="00807763">
        <w:t xml:space="preserve">such </w:t>
      </w:r>
      <w:r>
        <w:t xml:space="preserve">as stormwater runoff, waste and fertilizer management, and water conservation. </w:t>
      </w:r>
    </w:p>
    <w:p w:rsidR="009F6444" w:rsidRDefault="00034B6D">
      <w:pPr>
        <w:pStyle w:val="Listsubbullet"/>
      </w:pPr>
      <w:r>
        <w:t xml:space="preserve">TIP developed a 60-second </w:t>
      </w:r>
      <w:r w:rsidR="00C2546B">
        <w:t>public service announcement (</w:t>
      </w:r>
      <w:r>
        <w:t>PSA</w:t>
      </w:r>
      <w:r w:rsidR="00C2546B">
        <w:t>)</w:t>
      </w:r>
      <w:r>
        <w:t xml:space="preserve"> for Columbia County’s annual Toxic Roundup day in April</w:t>
      </w:r>
      <w:r w:rsidR="00C2546B">
        <w:t>,</w:t>
      </w:r>
      <w:r>
        <w:t xml:space="preserve"> and paid for the spots to run on 96.5 WJTK, Mix 94.3</w:t>
      </w:r>
      <w:r w:rsidR="00807763">
        <w:t>,</w:t>
      </w:r>
      <w:r>
        <w:t xml:space="preserve"> and Power Country 102.1 radio stations </w:t>
      </w:r>
      <w:r w:rsidR="00C2546B">
        <w:t>three</w:t>
      </w:r>
      <w:r>
        <w:t xml:space="preserve"> times per day for </w:t>
      </w:r>
      <w:r w:rsidR="00C2546B">
        <w:t>seven</w:t>
      </w:r>
      <w:r>
        <w:t xml:space="preserve"> days prior to the event.</w:t>
      </w:r>
      <w:r w:rsidR="00807763">
        <w:t xml:space="preserve"> </w:t>
      </w:r>
      <w:r>
        <w:t xml:space="preserve"> The event </w:t>
      </w:r>
      <w:r w:rsidR="007A1A01">
        <w:t xml:space="preserve">provides </w:t>
      </w:r>
      <w:r>
        <w:t>an opportunity for the public to properly dispose of hazardous household waste.</w:t>
      </w:r>
      <w:r w:rsidR="00807763">
        <w:t xml:space="preserve"> </w:t>
      </w:r>
      <w:r>
        <w:t xml:space="preserve"> In the two years the PSA was aired, public participation increased over previous years. </w:t>
      </w:r>
    </w:p>
    <w:p w:rsidR="009F6444" w:rsidRDefault="00034B6D">
      <w:pPr>
        <w:pStyle w:val="Listsubbullet"/>
      </w:pPr>
      <w:r>
        <w:t xml:space="preserve">TIP representatives were featured guests for </w:t>
      </w:r>
      <w:r w:rsidR="00C2546B">
        <w:t xml:space="preserve">a </w:t>
      </w:r>
      <w:r>
        <w:t>30-minute interview on WJTK</w:t>
      </w:r>
      <w:r w:rsidR="00C2546B">
        <w:t>’s</w:t>
      </w:r>
      <w:r>
        <w:t xml:space="preserve"> morning show.</w:t>
      </w:r>
    </w:p>
    <w:p w:rsidR="009F6444" w:rsidRDefault="009F6444">
      <w:pPr>
        <w:pStyle w:val="Bodytextreduced"/>
      </w:pPr>
    </w:p>
    <w:p w:rsidR="009F6444" w:rsidRDefault="00034B6D" w:rsidP="009D1F57">
      <w:pPr>
        <w:pStyle w:val="ListBullet"/>
      </w:pPr>
      <w:r w:rsidRPr="007A1A01">
        <w:t xml:space="preserve">Video – </w:t>
      </w:r>
    </w:p>
    <w:p w:rsidR="009F6444" w:rsidRDefault="00034B6D">
      <w:pPr>
        <w:pStyle w:val="Listsubbullet"/>
      </w:pPr>
      <w:r>
        <w:t xml:space="preserve">TIP reproduced and distributed hundreds of copies of the </w:t>
      </w:r>
      <w:r w:rsidR="00C2546B">
        <w:t>four</w:t>
      </w:r>
      <w:r>
        <w:t xml:space="preserve">-minute DVD, </w:t>
      </w:r>
      <w:r w:rsidR="00E92C31" w:rsidRPr="00E92C31">
        <w:rPr>
          <w:i/>
        </w:rPr>
        <w:t>The Springs Heartland</w:t>
      </w:r>
      <w:r>
        <w:t xml:space="preserve">. </w:t>
      </w:r>
      <w:r w:rsidR="00807763">
        <w:t xml:space="preserve"> </w:t>
      </w:r>
      <w:r>
        <w:t>The DVD was presented to every member of the Florida Legislature in 2010.</w:t>
      </w:r>
      <w:r w:rsidR="007429DE">
        <w:t xml:space="preserve"> </w:t>
      </w:r>
      <w:r>
        <w:t xml:space="preserve"> It was broadcast in a continuous loop on the public announcement monitors at Lake City’s City Hall and the Columbia County Courthouse. It</w:t>
      </w:r>
      <w:r w:rsidR="00193756">
        <w:t xml:space="preserve"> is</w:t>
      </w:r>
      <w:r>
        <w:t xml:space="preserve"> also being aired on TV12, the government television channel for Alachua County and the </w:t>
      </w:r>
      <w:r w:rsidR="00193756">
        <w:t xml:space="preserve">city </w:t>
      </w:r>
      <w:r>
        <w:t xml:space="preserve">of Gainesville. </w:t>
      </w:r>
      <w:r w:rsidR="007A1A01">
        <w:t xml:space="preserve"> Additionally, the DVD </w:t>
      </w:r>
      <w:r>
        <w:t>was shown to a group of national travel writers participating in a springs and river tour hosted by the Columbia County T</w:t>
      </w:r>
      <w:r w:rsidR="00C2546B">
        <w:t>ourism Development Council</w:t>
      </w:r>
      <w:r w:rsidR="00193756">
        <w:t>.</w:t>
      </w:r>
    </w:p>
    <w:p w:rsidR="009F6444" w:rsidRDefault="009F6444">
      <w:pPr>
        <w:pStyle w:val="Bodytextreduced"/>
      </w:pPr>
    </w:p>
    <w:p w:rsidR="00732F18" w:rsidRDefault="00732F18" w:rsidP="00732F18">
      <w:pPr>
        <w:pStyle w:val="Bodytextreduced"/>
      </w:pPr>
    </w:p>
    <w:p w:rsidR="009F6444" w:rsidRDefault="00034B6D" w:rsidP="009D1F57">
      <w:pPr>
        <w:pStyle w:val="ListBullet"/>
      </w:pPr>
      <w:r>
        <w:t xml:space="preserve">Audio – </w:t>
      </w:r>
    </w:p>
    <w:p w:rsidR="009F6444" w:rsidRDefault="007A1A01">
      <w:pPr>
        <w:pStyle w:val="Listsubbullet"/>
      </w:pPr>
      <w:r>
        <w:t xml:space="preserve">Development of an </w:t>
      </w:r>
      <w:r w:rsidR="00034B6D">
        <w:t xml:space="preserve">Ichetucknee Basin tour map and companion audio podcast </w:t>
      </w:r>
    </w:p>
    <w:p w:rsidR="009F6444" w:rsidRDefault="009F6444">
      <w:pPr>
        <w:pStyle w:val="Bodytextreduced"/>
      </w:pPr>
    </w:p>
    <w:p w:rsidR="009F6444" w:rsidRDefault="00034B6D" w:rsidP="009D1F57">
      <w:pPr>
        <w:pStyle w:val="ListBullet"/>
      </w:pPr>
      <w:r>
        <w:t>Social media</w:t>
      </w:r>
      <w:r w:rsidR="00193756">
        <w:t xml:space="preserve"> –</w:t>
      </w:r>
    </w:p>
    <w:p w:rsidR="009F6444" w:rsidRDefault="00034B6D">
      <w:pPr>
        <w:pStyle w:val="Listsubbullet"/>
      </w:pPr>
      <w:proofErr w:type="spellStart"/>
      <w:r>
        <w:t>Facebook</w:t>
      </w:r>
      <w:proofErr w:type="spellEnd"/>
      <w:r>
        <w:t xml:space="preserve"> – </w:t>
      </w:r>
      <w:hyperlink r:id="rId46" w:history="1">
        <w:r w:rsidR="00193756" w:rsidRPr="00D1579D">
          <w:rPr>
            <w:rStyle w:val="Hyperlink"/>
          </w:rPr>
          <w:t>www.facebook.com/ichetuckneepartnership</w:t>
        </w:r>
      </w:hyperlink>
    </w:p>
    <w:p w:rsidR="009F6444" w:rsidRDefault="00034B6D">
      <w:pPr>
        <w:pStyle w:val="Listsubbullet"/>
      </w:pPr>
      <w:r w:rsidRPr="00193756">
        <w:t>Website – under construction (</w:t>
      </w:r>
      <w:r w:rsidR="007A1A01">
        <w:t xml:space="preserve">a </w:t>
      </w:r>
      <w:r w:rsidRPr="00193756">
        <w:t xml:space="preserve">major redesign of </w:t>
      </w:r>
      <w:r w:rsidR="007A1A01">
        <w:t xml:space="preserve">the </w:t>
      </w:r>
      <w:r w:rsidRPr="00193756">
        <w:t xml:space="preserve">old site) </w:t>
      </w:r>
    </w:p>
    <w:p w:rsidR="009F6444" w:rsidRDefault="009F6444">
      <w:pPr>
        <w:pStyle w:val="Bodytextreduced"/>
      </w:pPr>
    </w:p>
    <w:p w:rsidR="009F6444" w:rsidRDefault="00034B6D" w:rsidP="009D1F57">
      <w:pPr>
        <w:pStyle w:val="ListBullet"/>
      </w:pPr>
      <w:r>
        <w:t>Publications</w:t>
      </w:r>
      <w:r w:rsidR="00193756">
        <w:t xml:space="preserve"> –</w:t>
      </w:r>
    </w:p>
    <w:p w:rsidR="009F6444" w:rsidRDefault="00E92C31">
      <w:pPr>
        <w:pStyle w:val="Listsubbullet"/>
      </w:pPr>
      <w:r w:rsidRPr="00E92C31">
        <w:rPr>
          <w:i/>
        </w:rPr>
        <w:t>Fertilizer Facts</w:t>
      </w:r>
      <w:r w:rsidR="00034B6D">
        <w:t xml:space="preserve"> card/door hanger</w:t>
      </w:r>
    </w:p>
    <w:p w:rsidR="009F6444" w:rsidRDefault="00E92C31">
      <w:pPr>
        <w:pStyle w:val="Listsubbullet"/>
      </w:pPr>
      <w:r w:rsidRPr="00E92C31">
        <w:rPr>
          <w:i/>
        </w:rPr>
        <w:t>Conserve Water, Protect Springs with Florida-Friendly Landscaping</w:t>
      </w:r>
      <w:r w:rsidR="00193756">
        <w:t xml:space="preserve"> </w:t>
      </w:r>
      <w:r w:rsidR="00034B6D">
        <w:t>(</w:t>
      </w:r>
      <w:r w:rsidR="00193756">
        <w:t xml:space="preserve">a brochure containing </w:t>
      </w:r>
      <w:r w:rsidR="00034B6D">
        <w:t>FFL tips)</w:t>
      </w:r>
    </w:p>
    <w:p w:rsidR="009F6444" w:rsidRDefault="009F6444">
      <w:pPr>
        <w:pStyle w:val="Bodytextreduced"/>
      </w:pPr>
    </w:p>
    <w:p w:rsidR="009F6444" w:rsidRDefault="00034B6D" w:rsidP="009D1F57">
      <w:pPr>
        <w:pStyle w:val="ListBullet"/>
      </w:pPr>
      <w:r>
        <w:t>Presentations to clubs, civic organizations</w:t>
      </w:r>
    </w:p>
    <w:p w:rsidR="009F6444" w:rsidRDefault="009F6444">
      <w:pPr>
        <w:pStyle w:val="Bodytextreduced"/>
      </w:pPr>
    </w:p>
    <w:p w:rsidR="009F6444" w:rsidRDefault="00193756" w:rsidP="009D1F57">
      <w:pPr>
        <w:pStyle w:val="ListBullet"/>
      </w:pPr>
      <w:r>
        <w:t xml:space="preserve">Grant funding and matching funds – </w:t>
      </w:r>
    </w:p>
    <w:p w:rsidR="009F6444" w:rsidRDefault="00034B6D">
      <w:pPr>
        <w:pStyle w:val="Listsubbullet"/>
      </w:pPr>
      <w:r>
        <w:t xml:space="preserve">TIP received grant funding and matching funds from partners for </w:t>
      </w:r>
      <w:r w:rsidR="00CE49B9">
        <w:t>two</w:t>
      </w:r>
      <w:r>
        <w:t xml:space="preserve"> projects </w:t>
      </w:r>
      <w:r w:rsidR="00193756">
        <w:t>that</w:t>
      </w:r>
      <w:r>
        <w:t xml:space="preserve"> it will complete this year:</w:t>
      </w:r>
      <w:r w:rsidR="00193756">
        <w:t xml:space="preserve">  an e</w:t>
      </w:r>
      <w:r w:rsidRPr="004659A5">
        <w:t>ducational kiosk at Alligator Lake public park</w:t>
      </w:r>
      <w:r w:rsidR="00193756">
        <w:t>; and a m</w:t>
      </w:r>
      <w:r>
        <w:t>ascot costume representing Bellamy Beaver for appearances at schools, special events, parades, ribbon cuttings, etc.</w:t>
      </w:r>
    </w:p>
    <w:p w:rsidR="006700FE" w:rsidRDefault="006700FE">
      <w:pPr>
        <w:jc w:val="left"/>
      </w:pPr>
      <w:bookmarkStart w:id="556" w:name="_Toc223410726"/>
      <w:bookmarkStart w:id="557" w:name="_Toc223412569"/>
      <w:bookmarkStart w:id="558" w:name="_Toc223410727"/>
      <w:bookmarkStart w:id="559" w:name="_Toc223412570"/>
      <w:bookmarkEnd w:id="556"/>
      <w:bookmarkEnd w:id="557"/>
      <w:bookmarkEnd w:id="558"/>
      <w:bookmarkEnd w:id="559"/>
    </w:p>
    <w:p w:rsidR="006700FE" w:rsidRDefault="006700FE" w:rsidP="006700FE">
      <w:pPr>
        <w:pStyle w:val="Heading3"/>
        <w:rPr>
          <w:snapToGrid w:val="0"/>
        </w:rPr>
      </w:pPr>
      <w:r>
        <w:rPr>
          <w:snapToGrid w:val="0"/>
        </w:rPr>
        <w:t>Alachua County Environmental Protection</w:t>
      </w:r>
      <w:r w:rsidR="00B92D4F">
        <w:rPr>
          <w:snapToGrid w:val="0"/>
        </w:rPr>
        <w:t xml:space="preserve"> Program</w:t>
      </w:r>
    </w:p>
    <w:p w:rsidR="006700FE" w:rsidRDefault="006700FE" w:rsidP="00F24F82">
      <w:pPr>
        <w:pStyle w:val="BodyText"/>
        <w:rPr>
          <w:snapToGrid w:val="0"/>
        </w:rPr>
      </w:pPr>
      <w:r>
        <w:rPr>
          <w:snapToGrid w:val="0"/>
        </w:rPr>
        <w:t xml:space="preserve">Alachua County’s Environmental Protection Program focuses on </w:t>
      </w:r>
      <w:r w:rsidR="00B92D4F">
        <w:rPr>
          <w:snapToGrid w:val="0"/>
        </w:rPr>
        <w:t xml:space="preserve">the following </w:t>
      </w:r>
      <w:r>
        <w:rPr>
          <w:snapToGrid w:val="0"/>
        </w:rPr>
        <w:t>four main areas to promote springs and ground water protection</w:t>
      </w:r>
      <w:r w:rsidR="00B92D4F">
        <w:rPr>
          <w:snapToGrid w:val="0"/>
        </w:rPr>
        <w:t xml:space="preserve">: </w:t>
      </w:r>
      <w:r>
        <w:rPr>
          <w:snapToGrid w:val="0"/>
        </w:rPr>
        <w:t xml:space="preserve"> (1) local government implementation of the county’s Comprehensive Plan and the development and administration of regulations in support of the plan policies, (2) water resources monitoring and research, (3) environmental education and outreach, and (4)</w:t>
      </w:r>
      <w:r w:rsidR="00B92D4F">
        <w:rPr>
          <w:snapToGrid w:val="0"/>
        </w:rPr>
        <w:t xml:space="preserve"> the</w:t>
      </w:r>
      <w:r>
        <w:rPr>
          <w:snapToGrid w:val="0"/>
        </w:rPr>
        <w:t xml:space="preserve"> acquisition and management of environmentally significant lands,</w:t>
      </w:r>
    </w:p>
    <w:p w:rsidR="006700FE" w:rsidRPr="006700FE" w:rsidRDefault="006700FE" w:rsidP="006700FE">
      <w:pPr>
        <w:pStyle w:val="BodyText"/>
        <w:rPr>
          <w:b/>
          <w:snapToGrid w:val="0"/>
        </w:rPr>
      </w:pPr>
      <w:r w:rsidRPr="006700FE">
        <w:rPr>
          <w:b/>
          <w:snapToGrid w:val="0"/>
        </w:rPr>
        <w:t>Comprehensive Plan and Regulations (Alachua County Code)</w:t>
      </w:r>
    </w:p>
    <w:p w:rsidR="006700FE" w:rsidRDefault="006700FE" w:rsidP="00F24F82">
      <w:pPr>
        <w:pStyle w:val="BodyText"/>
        <w:rPr>
          <w:snapToGrid w:val="0"/>
        </w:rPr>
      </w:pPr>
      <w:r>
        <w:rPr>
          <w:snapToGrid w:val="0"/>
        </w:rPr>
        <w:t xml:space="preserve">Alachua County amended its Comprehensive Plan in 2009 to adopt a revised map of high aquifer recharge areas based on aquifer vulnerability (Baker </w:t>
      </w:r>
      <w:r w:rsidRPr="006D789B">
        <w:rPr>
          <w:i/>
          <w:snapToGrid w:val="0"/>
        </w:rPr>
        <w:t>et al</w:t>
      </w:r>
      <w:r w:rsidR="00B92D4F">
        <w:rPr>
          <w:i/>
          <w:snapToGrid w:val="0"/>
        </w:rPr>
        <w:t>.</w:t>
      </w:r>
      <w:r>
        <w:rPr>
          <w:snapToGrid w:val="0"/>
        </w:rPr>
        <w:t xml:space="preserve"> 2005</w:t>
      </w:r>
      <w:r w:rsidR="00F24F82">
        <w:rPr>
          <w:snapToGrid w:val="0"/>
        </w:rPr>
        <w:t>,</w:t>
      </w:r>
      <w:r>
        <w:rPr>
          <w:snapToGrid w:val="0"/>
        </w:rPr>
        <w:t xml:space="preserve"> 2008) and the occurrence of stream-to-sink basins. </w:t>
      </w:r>
      <w:r w:rsidR="00B92D4F">
        <w:rPr>
          <w:snapToGrid w:val="0"/>
        </w:rPr>
        <w:t xml:space="preserve"> </w:t>
      </w:r>
      <w:r>
        <w:rPr>
          <w:snapToGrid w:val="0"/>
        </w:rPr>
        <w:t>In 2011 the plan was updated to include additional policies for the protection of Floridan aquifer system ground</w:t>
      </w:r>
      <w:r w:rsidR="00B92D4F">
        <w:rPr>
          <w:snapToGrid w:val="0"/>
        </w:rPr>
        <w:t xml:space="preserve"> </w:t>
      </w:r>
      <w:r>
        <w:rPr>
          <w:snapToGrid w:val="0"/>
        </w:rPr>
        <w:t>water and springs.</w:t>
      </w:r>
    </w:p>
    <w:p w:rsidR="006700FE" w:rsidRDefault="006700FE" w:rsidP="00F24F82">
      <w:pPr>
        <w:pStyle w:val="BodyText"/>
        <w:rPr>
          <w:snapToGrid w:val="0"/>
        </w:rPr>
      </w:pPr>
      <w:r>
        <w:rPr>
          <w:snapToGrid w:val="0"/>
        </w:rPr>
        <w:t xml:space="preserve">Regulations have been developed for ground water and surface water protection. </w:t>
      </w:r>
      <w:r w:rsidR="00B92D4F">
        <w:rPr>
          <w:snapToGrid w:val="0"/>
        </w:rPr>
        <w:t xml:space="preserve"> </w:t>
      </w:r>
      <w:r>
        <w:rPr>
          <w:snapToGrid w:val="0"/>
        </w:rPr>
        <w:t xml:space="preserve">The Hazardous </w:t>
      </w:r>
      <w:r w:rsidR="00B92D4F">
        <w:rPr>
          <w:snapToGrid w:val="0"/>
        </w:rPr>
        <w:t>M</w:t>
      </w:r>
      <w:r>
        <w:rPr>
          <w:snapToGrid w:val="0"/>
        </w:rPr>
        <w:t xml:space="preserve">aterials </w:t>
      </w:r>
      <w:r w:rsidR="00B92D4F">
        <w:rPr>
          <w:snapToGrid w:val="0"/>
        </w:rPr>
        <w:t>M</w:t>
      </w:r>
      <w:r>
        <w:rPr>
          <w:snapToGrid w:val="0"/>
        </w:rPr>
        <w:t xml:space="preserve">anagement </w:t>
      </w:r>
      <w:r w:rsidR="00B92D4F">
        <w:rPr>
          <w:snapToGrid w:val="0"/>
        </w:rPr>
        <w:t>C</w:t>
      </w:r>
      <w:r>
        <w:rPr>
          <w:snapToGrid w:val="0"/>
        </w:rPr>
        <w:t xml:space="preserve">ode was initially adopted in 1987 and provides countywide standards for hazardous materials management and </w:t>
      </w:r>
      <w:proofErr w:type="spellStart"/>
      <w:r>
        <w:rPr>
          <w:snapToGrid w:val="0"/>
        </w:rPr>
        <w:t>siting</w:t>
      </w:r>
      <w:proofErr w:type="spellEnd"/>
      <w:r>
        <w:rPr>
          <w:snapToGrid w:val="0"/>
        </w:rPr>
        <w:t xml:space="preserve"> provisions for areas where the Floridan aquifer system is unconfined or highly vulnerable.</w:t>
      </w:r>
      <w:r w:rsidR="00F24F82">
        <w:rPr>
          <w:snapToGrid w:val="0"/>
        </w:rPr>
        <w:t xml:space="preserve"> </w:t>
      </w:r>
      <w:r>
        <w:rPr>
          <w:snapToGrid w:val="0"/>
        </w:rPr>
        <w:t xml:space="preserve"> The Water Quality Code, adopted by ordinance, applies countywide to protect against illicit discharge.  The Fertilizer and </w:t>
      </w:r>
      <w:r w:rsidR="00B92D4F">
        <w:rPr>
          <w:snapToGrid w:val="0"/>
        </w:rPr>
        <w:t xml:space="preserve">Irrigation Conservation </w:t>
      </w:r>
      <w:r>
        <w:rPr>
          <w:snapToGrid w:val="0"/>
        </w:rPr>
        <w:t xml:space="preserve">codes were more recently adopted and apply to the unincorporated area of Alachua County and municipalities that have “opted-in.”  In this case both ordinances now apply in Gainesville, </w:t>
      </w:r>
      <w:r w:rsidR="00214B06">
        <w:rPr>
          <w:snapToGrid w:val="0"/>
        </w:rPr>
        <w:t>Hawthorne,</w:t>
      </w:r>
      <w:r>
        <w:rPr>
          <w:snapToGrid w:val="0"/>
        </w:rPr>
        <w:t xml:space="preserve"> Alachua and Archer.</w:t>
      </w:r>
      <w:r w:rsidR="00B92D4F">
        <w:rPr>
          <w:snapToGrid w:val="0"/>
        </w:rPr>
        <w:t xml:space="preserve">  The following regulations are currently in effect:</w:t>
      </w:r>
      <w:r>
        <w:rPr>
          <w:snapToGrid w:val="0"/>
        </w:rPr>
        <w:t xml:space="preserve">    </w:t>
      </w:r>
    </w:p>
    <w:p w:rsidR="006700FE" w:rsidRDefault="006700FE" w:rsidP="006700FE">
      <w:pPr>
        <w:pStyle w:val="ListBullet"/>
      </w:pPr>
      <w:r>
        <w:t>Chapter 353 – Article II</w:t>
      </w:r>
      <w:r w:rsidR="00B92D4F">
        <w:t>,</w:t>
      </w:r>
      <w:r>
        <w:t xml:space="preserve"> Hazardous Materials Management Code </w:t>
      </w:r>
      <w:r w:rsidR="00B92D4F">
        <w:br/>
      </w:r>
      <w:r>
        <w:t>(1-25-2000)</w:t>
      </w:r>
      <w:r w:rsidR="00B92D4F">
        <w:t>;</w:t>
      </w:r>
    </w:p>
    <w:p w:rsidR="008E1E5D" w:rsidRDefault="008E1E5D" w:rsidP="008E1E5D">
      <w:pPr>
        <w:pStyle w:val="Bodytextreduced"/>
      </w:pPr>
    </w:p>
    <w:p w:rsidR="006700FE" w:rsidRDefault="006700FE" w:rsidP="006700FE">
      <w:pPr>
        <w:pStyle w:val="ListBullet"/>
      </w:pPr>
      <w:r>
        <w:t xml:space="preserve">Chapter 77 – Water Quality Standards and Management Practices </w:t>
      </w:r>
      <w:r w:rsidR="00B92D4F">
        <w:br/>
      </w:r>
      <w:r>
        <w:t>(8-27-2002)</w:t>
      </w:r>
      <w:r w:rsidR="00B92D4F">
        <w:t>;</w:t>
      </w:r>
    </w:p>
    <w:p w:rsidR="008E1E5D" w:rsidRDefault="008E1E5D" w:rsidP="008E1E5D">
      <w:pPr>
        <w:pStyle w:val="Bodytextreduced"/>
      </w:pPr>
    </w:p>
    <w:p w:rsidR="006700FE" w:rsidRDefault="006700FE" w:rsidP="006700FE">
      <w:pPr>
        <w:pStyle w:val="ListBullet"/>
      </w:pPr>
      <w:r>
        <w:t>Chapter 78 – Fertilizer Standards and Management Practices (9-22-2009)</w:t>
      </w:r>
      <w:r w:rsidR="00B92D4F">
        <w:t>;</w:t>
      </w:r>
    </w:p>
    <w:p w:rsidR="008E1E5D" w:rsidRDefault="008E1E5D" w:rsidP="008E1E5D">
      <w:pPr>
        <w:pStyle w:val="Bodytextreduced"/>
      </w:pPr>
    </w:p>
    <w:p w:rsidR="006700FE" w:rsidRDefault="006700FE" w:rsidP="006700FE">
      <w:pPr>
        <w:pStyle w:val="ListBullet"/>
      </w:pPr>
      <w:r>
        <w:t>Chapter 79 – Irrigation Conservation Standards and Management Practices (10-13-2009)</w:t>
      </w:r>
      <w:r w:rsidR="00B92D4F">
        <w:t>; and</w:t>
      </w:r>
    </w:p>
    <w:p w:rsidR="008E1E5D" w:rsidRDefault="008E1E5D" w:rsidP="008E1E5D">
      <w:pPr>
        <w:pStyle w:val="Bodytextreduced"/>
      </w:pPr>
    </w:p>
    <w:p w:rsidR="006700FE" w:rsidRDefault="006700FE" w:rsidP="006700FE">
      <w:pPr>
        <w:pStyle w:val="ListBullet"/>
      </w:pPr>
      <w:r>
        <w:t>Unified Land Development Code (ULDC) springs and ground water protection code for unincorporated Alachua County (various dates)</w:t>
      </w:r>
      <w:r w:rsidR="00B92D4F">
        <w:t>:</w:t>
      </w:r>
    </w:p>
    <w:p w:rsidR="006700FE" w:rsidRDefault="006700FE" w:rsidP="006700FE">
      <w:pPr>
        <w:pStyle w:val="Listsubbullet"/>
        <w:rPr>
          <w:snapToGrid w:val="0"/>
        </w:rPr>
      </w:pPr>
      <w:r>
        <w:rPr>
          <w:snapToGrid w:val="0"/>
        </w:rPr>
        <w:t>Chapter 404, Article 24, Mining or Excavation and Fill Operations</w:t>
      </w:r>
    </w:p>
    <w:p w:rsidR="006700FE" w:rsidRDefault="006700FE" w:rsidP="006700FE">
      <w:pPr>
        <w:pStyle w:val="Listsubbullet"/>
        <w:rPr>
          <w:snapToGrid w:val="0"/>
        </w:rPr>
      </w:pPr>
      <w:r>
        <w:rPr>
          <w:snapToGrid w:val="0"/>
        </w:rPr>
        <w:t>Chapter 406, Article 2, Trees and Native Vegetation</w:t>
      </w:r>
    </w:p>
    <w:p w:rsidR="006700FE" w:rsidRDefault="006700FE" w:rsidP="006700FE">
      <w:pPr>
        <w:pStyle w:val="Listsubbullet"/>
        <w:rPr>
          <w:snapToGrid w:val="0"/>
        </w:rPr>
      </w:pPr>
      <w:r>
        <w:rPr>
          <w:snapToGrid w:val="0"/>
        </w:rPr>
        <w:t>Chapter 406, Article 6, Surface Waters and Wetlands</w:t>
      </w:r>
    </w:p>
    <w:p w:rsidR="006700FE" w:rsidRDefault="006700FE" w:rsidP="006700FE">
      <w:pPr>
        <w:pStyle w:val="Listsubbullet"/>
        <w:rPr>
          <w:snapToGrid w:val="0"/>
        </w:rPr>
      </w:pPr>
      <w:r>
        <w:rPr>
          <w:snapToGrid w:val="0"/>
        </w:rPr>
        <w:t>Chapter 406, Article 12, Wastewater Treatment Facilities</w:t>
      </w:r>
    </w:p>
    <w:p w:rsidR="006700FE" w:rsidRDefault="006700FE" w:rsidP="006700FE">
      <w:pPr>
        <w:pStyle w:val="Listsubbullet"/>
        <w:rPr>
          <w:snapToGrid w:val="0"/>
        </w:rPr>
      </w:pPr>
      <w:r>
        <w:rPr>
          <w:snapToGrid w:val="0"/>
        </w:rPr>
        <w:t>Chapter 406, Article 16, Significant Geologic Features</w:t>
      </w:r>
    </w:p>
    <w:p w:rsidR="006700FE" w:rsidRDefault="006700FE" w:rsidP="006700FE">
      <w:pPr>
        <w:pStyle w:val="Listsubbullet"/>
        <w:rPr>
          <w:snapToGrid w:val="0"/>
        </w:rPr>
      </w:pPr>
      <w:r>
        <w:rPr>
          <w:snapToGrid w:val="0"/>
        </w:rPr>
        <w:t>Chapter 407, Article 4, Landscaping</w:t>
      </w:r>
    </w:p>
    <w:p w:rsidR="006700FE" w:rsidRDefault="006700FE" w:rsidP="006700FE">
      <w:pPr>
        <w:pStyle w:val="Listsubbullet"/>
        <w:rPr>
          <w:snapToGrid w:val="0"/>
        </w:rPr>
      </w:pPr>
      <w:r>
        <w:rPr>
          <w:snapToGrid w:val="0"/>
        </w:rPr>
        <w:t>Chapter 407, Article 5, Open Space</w:t>
      </w:r>
    </w:p>
    <w:p w:rsidR="006700FE" w:rsidRDefault="006700FE" w:rsidP="006700FE">
      <w:pPr>
        <w:pStyle w:val="Listsubbullet"/>
        <w:rPr>
          <w:snapToGrid w:val="0"/>
        </w:rPr>
      </w:pPr>
      <w:r>
        <w:rPr>
          <w:snapToGrid w:val="0"/>
        </w:rPr>
        <w:t>Chapter 407, Article 9, Stormwater Management</w:t>
      </w:r>
    </w:p>
    <w:p w:rsidR="006700FE" w:rsidRDefault="006700FE" w:rsidP="006700FE">
      <w:pPr>
        <w:pStyle w:val="Listsubbullet"/>
      </w:pPr>
      <w:r>
        <w:t>Pending ULDC changes for springs protection in high aquifer (Floridan) recharge areas proposed for adoption in  2012</w:t>
      </w:r>
      <w:r w:rsidR="00B92D4F">
        <w:t>:</w:t>
      </w:r>
      <w:r>
        <w:t xml:space="preserve">  </w:t>
      </w:r>
    </w:p>
    <w:p w:rsidR="00F24F82" w:rsidRPr="00F24F82" w:rsidRDefault="006700FE" w:rsidP="00B92D4F">
      <w:pPr>
        <w:pStyle w:val="Listsubsub"/>
        <w:rPr>
          <w:rFonts w:ascii="TimesNewRoman" w:hAnsi="TimesNewRoman"/>
        </w:rPr>
      </w:pPr>
      <w:r>
        <w:t>Chapter 404, Article 14, Entertainment and Recreation (golf courses)</w:t>
      </w:r>
      <w:r w:rsidR="00F24F82">
        <w:t>:</w:t>
      </w:r>
    </w:p>
    <w:p w:rsidR="006700FE" w:rsidRDefault="00F24F82" w:rsidP="00F24F82">
      <w:pPr>
        <w:spacing w:after="120"/>
        <w:ind w:left="2070" w:right="1080" w:hanging="270"/>
        <w:rPr>
          <w:rFonts w:ascii="TimesNewRoman" w:hAnsi="TimesNewRoman"/>
        </w:rPr>
      </w:pPr>
      <w:r>
        <w:t>– R</w:t>
      </w:r>
      <w:r w:rsidR="006700FE">
        <w:t>equire</w:t>
      </w:r>
      <w:r>
        <w:t>s</w:t>
      </w:r>
      <w:r w:rsidR="006700FE">
        <w:t xml:space="preserve"> nutrient management </w:t>
      </w:r>
      <w:r w:rsidR="00D16A0F">
        <w:t>for</w:t>
      </w:r>
      <w:r w:rsidR="006700FE">
        <w:t xml:space="preserve"> ground water, surface water, and springs.</w:t>
      </w:r>
    </w:p>
    <w:p w:rsidR="006700FE" w:rsidRDefault="006700FE" w:rsidP="00B92D4F">
      <w:pPr>
        <w:pStyle w:val="Listsubsub"/>
        <w:rPr>
          <w:rFonts w:ascii="TimesNewRoman" w:hAnsi="TimesNewRoman"/>
        </w:rPr>
      </w:pPr>
      <w:r>
        <w:t>Chapter 406, Article 8, Springs and High Aquifer Recharge Areas</w:t>
      </w:r>
      <w:r w:rsidR="00B92D4F">
        <w:t>:</w:t>
      </w:r>
    </w:p>
    <w:p w:rsidR="006700FE" w:rsidRPr="008E1E5D" w:rsidRDefault="008E1E5D" w:rsidP="00F24F82">
      <w:pPr>
        <w:spacing w:after="120"/>
        <w:ind w:left="2070" w:right="1080" w:hanging="270"/>
        <w:rPr>
          <w:rFonts w:ascii="TimesNewRoman" w:hAnsi="TimesNewRoman"/>
          <w:snapToGrid w:val="0"/>
          <w:sz w:val="20"/>
        </w:rPr>
      </w:pPr>
      <w:r w:rsidRPr="008E1E5D">
        <w:rPr>
          <w:snapToGrid w:val="0"/>
          <w:sz w:val="20"/>
        </w:rPr>
        <w:t>–</w:t>
      </w:r>
      <w:r>
        <w:rPr>
          <w:snapToGrid w:val="0"/>
          <w:sz w:val="20"/>
        </w:rPr>
        <w:t xml:space="preserve"> Implement</w:t>
      </w:r>
      <w:r w:rsidR="00B469E2">
        <w:rPr>
          <w:snapToGrid w:val="0"/>
          <w:sz w:val="20"/>
        </w:rPr>
        <w:t>s</w:t>
      </w:r>
      <w:r>
        <w:rPr>
          <w:snapToGrid w:val="0"/>
          <w:sz w:val="20"/>
        </w:rPr>
        <w:t xml:space="preserve"> o</w:t>
      </w:r>
      <w:r w:rsidR="006700FE" w:rsidRPr="008E1E5D">
        <w:rPr>
          <w:snapToGrid w:val="0"/>
          <w:sz w:val="20"/>
        </w:rPr>
        <w:t xml:space="preserve">utdoor water conservation for new development incorporating Homeowner Association </w:t>
      </w:r>
      <w:r w:rsidRPr="008E1E5D">
        <w:rPr>
          <w:snapToGrid w:val="0"/>
          <w:sz w:val="20"/>
        </w:rPr>
        <w:t>Covenants, Conditions</w:t>
      </w:r>
      <w:r>
        <w:rPr>
          <w:snapToGrid w:val="0"/>
          <w:sz w:val="20"/>
        </w:rPr>
        <w:t>,</w:t>
      </w:r>
      <w:r w:rsidRPr="008E1E5D">
        <w:rPr>
          <w:snapToGrid w:val="0"/>
          <w:sz w:val="20"/>
        </w:rPr>
        <w:t xml:space="preserve"> and Restrictions </w:t>
      </w:r>
      <w:r>
        <w:rPr>
          <w:snapToGrid w:val="0"/>
          <w:sz w:val="20"/>
        </w:rPr>
        <w:t>(</w:t>
      </w:r>
      <w:r w:rsidR="006700FE" w:rsidRPr="008E1E5D">
        <w:rPr>
          <w:snapToGrid w:val="0"/>
          <w:sz w:val="20"/>
        </w:rPr>
        <w:t>CC</w:t>
      </w:r>
      <w:r>
        <w:rPr>
          <w:snapToGrid w:val="0"/>
          <w:sz w:val="20"/>
        </w:rPr>
        <w:t>&amp;</w:t>
      </w:r>
      <w:r w:rsidR="006700FE" w:rsidRPr="008E1E5D">
        <w:rPr>
          <w:snapToGrid w:val="0"/>
          <w:sz w:val="20"/>
        </w:rPr>
        <w:t>R</w:t>
      </w:r>
      <w:r>
        <w:rPr>
          <w:snapToGrid w:val="0"/>
          <w:sz w:val="20"/>
        </w:rPr>
        <w:t>)</w:t>
      </w:r>
      <w:r w:rsidR="006700FE" w:rsidRPr="008E1E5D">
        <w:rPr>
          <w:snapToGrid w:val="0"/>
          <w:sz w:val="20"/>
        </w:rPr>
        <w:t xml:space="preserve"> documents</w:t>
      </w:r>
      <w:r w:rsidR="00B469E2">
        <w:rPr>
          <w:snapToGrid w:val="0"/>
          <w:sz w:val="20"/>
        </w:rPr>
        <w:t>,</w:t>
      </w:r>
      <w:r w:rsidR="006700FE" w:rsidRPr="008E1E5D">
        <w:rPr>
          <w:snapToGrid w:val="0"/>
          <w:sz w:val="20"/>
        </w:rPr>
        <w:t xml:space="preserve"> and applies to development activities</w:t>
      </w:r>
      <w:r w:rsidRPr="008E1E5D">
        <w:rPr>
          <w:snapToGrid w:val="0"/>
          <w:sz w:val="20"/>
        </w:rPr>
        <w:t xml:space="preserve"> for new subdivisions with high-</w:t>
      </w:r>
      <w:r w:rsidR="006700FE" w:rsidRPr="008E1E5D">
        <w:rPr>
          <w:snapToGrid w:val="0"/>
          <w:sz w:val="20"/>
        </w:rPr>
        <w:t>volume irrigation not to exceed 60% of the irrigated area (</w:t>
      </w:r>
      <w:r>
        <w:rPr>
          <w:snapToGrid w:val="0"/>
          <w:sz w:val="20"/>
        </w:rPr>
        <w:t xml:space="preserve">the basic prerequisite for </w:t>
      </w:r>
      <w:r w:rsidR="006700FE" w:rsidRPr="008E1E5D">
        <w:rPr>
          <w:snapToGrid w:val="0"/>
          <w:sz w:val="20"/>
        </w:rPr>
        <w:t xml:space="preserve">Florida Water Star Silver </w:t>
      </w:r>
      <w:r>
        <w:rPr>
          <w:snapToGrid w:val="0"/>
          <w:sz w:val="20"/>
        </w:rPr>
        <w:t>certification</w:t>
      </w:r>
      <w:r w:rsidR="006700FE" w:rsidRPr="008E1E5D">
        <w:rPr>
          <w:snapToGrid w:val="0"/>
          <w:sz w:val="20"/>
        </w:rPr>
        <w:t xml:space="preserve">).  </w:t>
      </w:r>
      <w:r w:rsidRPr="008E1E5D">
        <w:rPr>
          <w:snapToGrid w:val="0"/>
          <w:sz w:val="20"/>
        </w:rPr>
        <w:t>The m</w:t>
      </w:r>
      <w:r w:rsidR="006700FE" w:rsidRPr="008E1E5D">
        <w:rPr>
          <w:snapToGrid w:val="0"/>
          <w:sz w:val="20"/>
        </w:rPr>
        <w:t>aximum allowed irrigated area is 0.5 acres.</w:t>
      </w:r>
    </w:p>
    <w:p w:rsidR="006700FE" w:rsidRPr="008E1E5D" w:rsidRDefault="008E1E5D" w:rsidP="00F24F82">
      <w:pPr>
        <w:spacing w:after="120"/>
        <w:ind w:left="2070" w:right="1080" w:hanging="270"/>
        <w:rPr>
          <w:rFonts w:ascii="TimesNewRoman" w:hAnsi="TimesNewRoman"/>
          <w:snapToGrid w:val="0"/>
          <w:sz w:val="20"/>
        </w:rPr>
      </w:pPr>
      <w:r w:rsidRPr="008E1E5D">
        <w:rPr>
          <w:snapToGrid w:val="0"/>
          <w:sz w:val="20"/>
        </w:rPr>
        <w:t>–</w:t>
      </w:r>
      <w:r>
        <w:rPr>
          <w:snapToGrid w:val="0"/>
          <w:sz w:val="20"/>
        </w:rPr>
        <w:t xml:space="preserve"> </w:t>
      </w:r>
      <w:r w:rsidR="006700FE" w:rsidRPr="008E1E5D">
        <w:rPr>
          <w:snapToGrid w:val="0"/>
          <w:sz w:val="20"/>
        </w:rPr>
        <w:t>Prohibit</w:t>
      </w:r>
      <w:r w:rsidR="00B469E2">
        <w:rPr>
          <w:snapToGrid w:val="0"/>
          <w:sz w:val="20"/>
        </w:rPr>
        <w:t>s</w:t>
      </w:r>
      <w:r w:rsidR="006700FE" w:rsidRPr="008E1E5D">
        <w:rPr>
          <w:snapToGrid w:val="0"/>
          <w:sz w:val="20"/>
        </w:rPr>
        <w:t xml:space="preserve"> </w:t>
      </w:r>
      <w:r w:rsidR="00D16A0F">
        <w:rPr>
          <w:snapToGrid w:val="0"/>
          <w:sz w:val="20"/>
        </w:rPr>
        <w:t xml:space="preserve">the </w:t>
      </w:r>
      <w:r w:rsidR="006700FE" w:rsidRPr="008E1E5D">
        <w:rPr>
          <w:snapToGrid w:val="0"/>
          <w:sz w:val="20"/>
        </w:rPr>
        <w:t>use of rapid infiltration basins or percolation ponds for wastewater effluent disposal.</w:t>
      </w:r>
    </w:p>
    <w:p w:rsidR="006700FE" w:rsidRPr="008E1E5D" w:rsidRDefault="008E1E5D" w:rsidP="00F24F82">
      <w:pPr>
        <w:spacing w:after="120"/>
        <w:ind w:left="2070" w:right="1080" w:hanging="270"/>
        <w:rPr>
          <w:rFonts w:ascii="TimesNewRoman" w:hAnsi="TimesNewRoman"/>
          <w:snapToGrid w:val="0"/>
          <w:sz w:val="20"/>
        </w:rPr>
      </w:pPr>
      <w:r w:rsidRPr="008E1E5D">
        <w:rPr>
          <w:snapToGrid w:val="0"/>
          <w:sz w:val="20"/>
        </w:rPr>
        <w:t>–</w:t>
      </w:r>
      <w:r>
        <w:rPr>
          <w:snapToGrid w:val="0"/>
          <w:sz w:val="20"/>
        </w:rPr>
        <w:t xml:space="preserve"> </w:t>
      </w:r>
      <w:r w:rsidR="006700FE" w:rsidRPr="008E1E5D">
        <w:rPr>
          <w:snapToGrid w:val="0"/>
          <w:sz w:val="20"/>
        </w:rPr>
        <w:t>Prohibit</w:t>
      </w:r>
      <w:r w:rsidR="00B469E2">
        <w:rPr>
          <w:snapToGrid w:val="0"/>
          <w:sz w:val="20"/>
        </w:rPr>
        <w:t>s</w:t>
      </w:r>
      <w:r w:rsidR="006700FE" w:rsidRPr="008E1E5D">
        <w:rPr>
          <w:snapToGrid w:val="0"/>
          <w:sz w:val="20"/>
        </w:rPr>
        <w:t xml:space="preserve"> new sites for </w:t>
      </w:r>
      <w:proofErr w:type="gramStart"/>
      <w:r w:rsidR="00B469E2">
        <w:rPr>
          <w:snapToGrid w:val="0"/>
          <w:sz w:val="20"/>
        </w:rPr>
        <w:t xml:space="preserve">the </w:t>
      </w:r>
      <w:r w:rsidR="00F24F82">
        <w:rPr>
          <w:snapToGrid w:val="0"/>
          <w:sz w:val="20"/>
        </w:rPr>
        <w:t xml:space="preserve"> </w:t>
      </w:r>
      <w:r w:rsidR="006700FE" w:rsidRPr="008E1E5D">
        <w:rPr>
          <w:snapToGrid w:val="0"/>
          <w:sz w:val="20"/>
        </w:rPr>
        <w:t>land</w:t>
      </w:r>
      <w:proofErr w:type="gramEnd"/>
      <w:r w:rsidR="006700FE" w:rsidRPr="008E1E5D">
        <w:rPr>
          <w:snapToGrid w:val="0"/>
          <w:sz w:val="20"/>
        </w:rPr>
        <w:t xml:space="preserve"> application of Class A and B biosolids.</w:t>
      </w:r>
    </w:p>
    <w:p w:rsidR="006700FE" w:rsidRDefault="006700FE" w:rsidP="008E1E5D">
      <w:pPr>
        <w:ind w:left="1800"/>
        <w:rPr>
          <w:rFonts w:ascii="TimesNewRoman" w:hAnsi="TimesNewRoman"/>
          <w:snapToGrid w:val="0"/>
        </w:rPr>
      </w:pPr>
    </w:p>
    <w:p w:rsidR="006700FE" w:rsidRPr="006700FE" w:rsidRDefault="006700FE" w:rsidP="006700FE">
      <w:pPr>
        <w:pStyle w:val="BodyText"/>
        <w:rPr>
          <w:b/>
        </w:rPr>
      </w:pPr>
      <w:r w:rsidRPr="006700FE">
        <w:rPr>
          <w:b/>
        </w:rPr>
        <w:t>Water Resources Monitoring and Research</w:t>
      </w:r>
    </w:p>
    <w:p w:rsidR="006700FE" w:rsidRDefault="006700FE" w:rsidP="00D16A0F">
      <w:pPr>
        <w:pStyle w:val="BodyText"/>
        <w:rPr>
          <w:snapToGrid w:val="0"/>
        </w:rPr>
      </w:pPr>
      <w:r>
        <w:rPr>
          <w:snapToGrid w:val="0"/>
        </w:rPr>
        <w:t xml:space="preserve">Monitoring and </w:t>
      </w:r>
      <w:r w:rsidR="00E87ACB">
        <w:rPr>
          <w:snapToGrid w:val="0"/>
        </w:rPr>
        <w:t>r</w:t>
      </w:r>
      <w:r>
        <w:rPr>
          <w:snapToGrid w:val="0"/>
        </w:rPr>
        <w:t xml:space="preserve">esearch are a main focus for </w:t>
      </w:r>
      <w:proofErr w:type="gramStart"/>
      <w:r>
        <w:rPr>
          <w:snapToGrid w:val="0"/>
        </w:rPr>
        <w:t>springs</w:t>
      </w:r>
      <w:proofErr w:type="gramEnd"/>
      <w:r>
        <w:rPr>
          <w:snapToGrid w:val="0"/>
        </w:rPr>
        <w:t xml:space="preserve"> protection. </w:t>
      </w:r>
      <w:r w:rsidR="00D16A0F">
        <w:rPr>
          <w:snapToGrid w:val="0"/>
        </w:rPr>
        <w:t xml:space="preserve"> The Alachua County Environmental Protection Department</w:t>
      </w:r>
      <w:r>
        <w:rPr>
          <w:snapToGrid w:val="0"/>
        </w:rPr>
        <w:t xml:space="preserve"> </w:t>
      </w:r>
      <w:r w:rsidR="00D16A0F">
        <w:rPr>
          <w:snapToGrid w:val="0"/>
        </w:rPr>
        <w:t xml:space="preserve">(ACEPD) </w:t>
      </w:r>
      <w:r>
        <w:rPr>
          <w:snapToGrid w:val="0"/>
        </w:rPr>
        <w:t>currently samples over 20 wells twice a year with a focus on the Santa Fe Basin and springshed areas where the Floridan aquifer system is unconfined.</w:t>
      </w:r>
      <w:r w:rsidR="00D16A0F">
        <w:rPr>
          <w:snapToGrid w:val="0"/>
        </w:rPr>
        <w:t xml:space="preserve"> </w:t>
      </w:r>
      <w:r>
        <w:rPr>
          <w:snapToGrid w:val="0"/>
        </w:rPr>
        <w:t xml:space="preserve"> Sampling is conducted for nutrients, indicator parameters, selected anions and </w:t>
      </w:r>
      <w:proofErr w:type="spellStart"/>
      <w:r>
        <w:rPr>
          <w:snapToGrid w:val="0"/>
        </w:rPr>
        <w:t>cations</w:t>
      </w:r>
      <w:proofErr w:type="spellEnd"/>
      <w:r w:rsidR="00D16A0F">
        <w:rPr>
          <w:snapToGrid w:val="0"/>
        </w:rPr>
        <w:t>,</w:t>
      </w:r>
      <w:r>
        <w:rPr>
          <w:snapToGrid w:val="0"/>
        </w:rPr>
        <w:t xml:space="preserve"> and nitrogen and oxygen isotopes.  ACEPD also monitors surface waters in the BMAP area with a focus on stream-to-sink basins and waterbodies not sampled by FDEP or the SRWMD. </w:t>
      </w:r>
      <w:r w:rsidR="00D16A0F">
        <w:rPr>
          <w:snapToGrid w:val="0"/>
        </w:rPr>
        <w:t xml:space="preserve"> </w:t>
      </w:r>
      <w:r>
        <w:rPr>
          <w:snapToGrid w:val="0"/>
        </w:rPr>
        <w:t xml:space="preserve">The following ambient monitoring, cooperative research projects and special studies </w:t>
      </w:r>
      <w:r w:rsidR="00D16A0F">
        <w:rPr>
          <w:snapToGrid w:val="0"/>
        </w:rPr>
        <w:t xml:space="preserve">are </w:t>
      </w:r>
      <w:r>
        <w:rPr>
          <w:snapToGrid w:val="0"/>
        </w:rPr>
        <w:t>currently under</w:t>
      </w:r>
      <w:r w:rsidR="00D16A0F">
        <w:rPr>
          <w:snapToGrid w:val="0"/>
        </w:rPr>
        <w:t xml:space="preserve"> </w:t>
      </w:r>
      <w:r>
        <w:rPr>
          <w:snapToGrid w:val="0"/>
        </w:rPr>
        <w:t xml:space="preserve">way or </w:t>
      </w:r>
      <w:r w:rsidR="00D16A0F">
        <w:rPr>
          <w:snapToGrid w:val="0"/>
        </w:rPr>
        <w:t xml:space="preserve">were </w:t>
      </w:r>
      <w:r>
        <w:rPr>
          <w:snapToGrid w:val="0"/>
        </w:rPr>
        <w:t>recently completed.</w:t>
      </w:r>
    </w:p>
    <w:p w:rsidR="006700FE" w:rsidRDefault="006700FE" w:rsidP="006700FE">
      <w:pPr>
        <w:pStyle w:val="ListBullet"/>
        <w:rPr>
          <w:snapToGrid w:val="0"/>
        </w:rPr>
      </w:pPr>
      <w:r>
        <w:rPr>
          <w:snapToGrid w:val="0"/>
        </w:rPr>
        <w:t xml:space="preserve">Ambient monitoring of 20 wells twice a year with a focus on the Santa Fe Basin and springshed areas where the Floridan aquifer system is unconfined. </w:t>
      </w:r>
      <w:r w:rsidR="00D16A0F">
        <w:rPr>
          <w:snapToGrid w:val="0"/>
        </w:rPr>
        <w:t xml:space="preserve"> The p</w:t>
      </w:r>
      <w:r>
        <w:rPr>
          <w:snapToGrid w:val="0"/>
        </w:rPr>
        <w:t xml:space="preserve">roject has been expanded to include nitrogen and oxygen isotope sampling and analyses in coordination with FDEP. </w:t>
      </w:r>
    </w:p>
    <w:p w:rsidR="006700FE" w:rsidRDefault="006700FE" w:rsidP="006700FE">
      <w:pPr>
        <w:pStyle w:val="ListBullet"/>
        <w:rPr>
          <w:snapToGrid w:val="0"/>
        </w:rPr>
      </w:pPr>
      <w:r>
        <w:rPr>
          <w:snapToGrid w:val="0"/>
        </w:rPr>
        <w:t xml:space="preserve">Participation in the FDEP Watershed Monitoring Program (ongoing since 1986) </w:t>
      </w:r>
      <w:r w:rsidR="00D16A0F">
        <w:rPr>
          <w:snapToGrid w:val="0"/>
        </w:rPr>
        <w:t>G</w:t>
      </w:r>
      <w:r>
        <w:rPr>
          <w:snapToGrid w:val="0"/>
        </w:rPr>
        <w:t>round</w:t>
      </w:r>
      <w:r w:rsidR="00D16A0F">
        <w:rPr>
          <w:snapToGrid w:val="0"/>
        </w:rPr>
        <w:t xml:space="preserve"> W</w:t>
      </w:r>
      <w:r>
        <w:rPr>
          <w:snapToGrid w:val="0"/>
        </w:rPr>
        <w:t xml:space="preserve">ater </w:t>
      </w:r>
      <w:r w:rsidR="00D16A0F">
        <w:rPr>
          <w:snapToGrid w:val="0"/>
        </w:rPr>
        <w:t>T</w:t>
      </w:r>
      <w:r>
        <w:rPr>
          <w:snapToGrid w:val="0"/>
        </w:rPr>
        <w:t xml:space="preserve">emporal </w:t>
      </w:r>
      <w:r w:rsidR="00D16A0F">
        <w:rPr>
          <w:snapToGrid w:val="0"/>
        </w:rPr>
        <w:t>V</w:t>
      </w:r>
      <w:r>
        <w:rPr>
          <w:snapToGrid w:val="0"/>
        </w:rPr>
        <w:t xml:space="preserve">ariability (GWTV) trend network sampling. </w:t>
      </w:r>
    </w:p>
    <w:p w:rsidR="006700FE" w:rsidRDefault="006700FE" w:rsidP="006700FE">
      <w:pPr>
        <w:pStyle w:val="ListBullet"/>
        <w:rPr>
          <w:snapToGrid w:val="0"/>
        </w:rPr>
      </w:pPr>
      <w:r>
        <w:rPr>
          <w:snapToGrid w:val="0"/>
        </w:rPr>
        <w:t xml:space="preserve">Quarterly surface water monitoring of selected sites in the Santa Fe BMAP area focused on stream-to-sink watersheds and waterbodies not monitored by FDEP or </w:t>
      </w:r>
      <w:r w:rsidR="00D16A0F">
        <w:rPr>
          <w:snapToGrid w:val="0"/>
        </w:rPr>
        <w:t xml:space="preserve">the </w:t>
      </w:r>
      <w:r>
        <w:rPr>
          <w:snapToGrid w:val="0"/>
        </w:rPr>
        <w:t>water management districts.</w:t>
      </w:r>
    </w:p>
    <w:p w:rsidR="006700FE" w:rsidRDefault="006700FE" w:rsidP="006700FE">
      <w:pPr>
        <w:rPr>
          <w:rFonts w:ascii="TimesNewRoman" w:hAnsi="TimesNewRoman"/>
          <w:snapToGrid w:val="0"/>
        </w:rPr>
      </w:pPr>
    </w:p>
    <w:p w:rsidR="006700FE" w:rsidRDefault="006700FE" w:rsidP="006700FE">
      <w:pPr>
        <w:pStyle w:val="Bodytext0"/>
        <w:rPr>
          <w:snapToGrid w:val="0"/>
        </w:rPr>
      </w:pPr>
      <w:r>
        <w:rPr>
          <w:snapToGrid w:val="0"/>
        </w:rPr>
        <w:t>Numerous projects and special studies related to springs and ground</w:t>
      </w:r>
      <w:r w:rsidR="00895A2E">
        <w:rPr>
          <w:snapToGrid w:val="0"/>
        </w:rPr>
        <w:t xml:space="preserve"> </w:t>
      </w:r>
      <w:r>
        <w:rPr>
          <w:snapToGrid w:val="0"/>
        </w:rPr>
        <w:t xml:space="preserve">water protection have been conducted in recent years. </w:t>
      </w:r>
      <w:r w:rsidR="0064453C">
        <w:rPr>
          <w:snapToGrid w:val="0"/>
        </w:rPr>
        <w:t xml:space="preserve"> </w:t>
      </w:r>
      <w:r>
        <w:rPr>
          <w:snapToGrid w:val="0"/>
        </w:rPr>
        <w:t>The following is a list of projects with brief project summaries</w:t>
      </w:r>
      <w:r w:rsidR="0064453C">
        <w:rPr>
          <w:snapToGrid w:val="0"/>
        </w:rPr>
        <w:t>; m</w:t>
      </w:r>
      <w:r>
        <w:rPr>
          <w:snapToGrid w:val="0"/>
        </w:rPr>
        <w:t xml:space="preserve">ore detailed information and reports </w:t>
      </w:r>
      <w:r w:rsidR="00E87ACB">
        <w:rPr>
          <w:snapToGrid w:val="0"/>
        </w:rPr>
        <w:t>is available</w:t>
      </w:r>
      <w:r>
        <w:rPr>
          <w:snapToGrid w:val="0"/>
        </w:rPr>
        <w:t xml:space="preserve"> at: </w:t>
      </w:r>
      <w:hyperlink r:id="rId47" w:history="1">
        <w:r w:rsidR="00D16A0F" w:rsidRPr="00BB3E95">
          <w:rPr>
            <w:rStyle w:val="Hyperlink"/>
            <w:snapToGrid w:val="0"/>
          </w:rPr>
          <w:t>http://www.alachuacounty.us/Depts/EPD/WaterResources/Pages/WaterResources.aspx</w:t>
        </w:r>
      </w:hyperlink>
      <w:r w:rsidR="0064453C">
        <w:rPr>
          <w:snapToGrid w:val="0"/>
        </w:rPr>
        <w:t>:</w:t>
      </w:r>
      <w:r>
        <w:rPr>
          <w:snapToGrid w:val="0"/>
        </w:rPr>
        <w:t xml:space="preserve"> </w:t>
      </w:r>
    </w:p>
    <w:p w:rsidR="006700FE" w:rsidRDefault="006700FE" w:rsidP="006700FE">
      <w:pPr>
        <w:pStyle w:val="ListBullet"/>
        <w:rPr>
          <w:snapToGrid w:val="0"/>
        </w:rPr>
      </w:pPr>
      <w:r w:rsidRPr="00895A2E">
        <w:rPr>
          <w:b/>
          <w:snapToGrid w:val="0"/>
        </w:rPr>
        <w:t>Springshed delineation project for springs on the Santa Fe River</w:t>
      </w:r>
      <w:r w:rsidR="00D16A0F">
        <w:rPr>
          <w:b/>
          <w:snapToGrid w:val="0"/>
        </w:rPr>
        <w:t xml:space="preserve"> </w:t>
      </w:r>
      <w:r w:rsidR="00D16A0F" w:rsidRPr="00D16A0F">
        <w:rPr>
          <w:snapToGrid w:val="0"/>
        </w:rPr>
        <w:t>(c</w:t>
      </w:r>
      <w:r>
        <w:rPr>
          <w:snapToGrid w:val="0"/>
        </w:rPr>
        <w:t>ompleted in 2008</w:t>
      </w:r>
      <w:r w:rsidR="00D16A0F">
        <w:rPr>
          <w:snapToGrid w:val="0"/>
        </w:rPr>
        <w:t>;</w:t>
      </w:r>
      <w:r>
        <w:rPr>
          <w:snapToGrid w:val="0"/>
        </w:rPr>
        <w:t xml:space="preserve"> second revision 2011</w:t>
      </w:r>
      <w:r w:rsidR="00D16A0F">
        <w:rPr>
          <w:snapToGrid w:val="0"/>
        </w:rPr>
        <w:t>)</w:t>
      </w:r>
      <w:r>
        <w:rPr>
          <w:snapToGrid w:val="0"/>
        </w:rPr>
        <w:t xml:space="preserve">. </w:t>
      </w:r>
      <w:r w:rsidR="0064453C">
        <w:rPr>
          <w:snapToGrid w:val="0"/>
        </w:rPr>
        <w:t xml:space="preserve"> The project was j</w:t>
      </w:r>
      <w:r>
        <w:rPr>
          <w:snapToGrid w:val="0"/>
        </w:rPr>
        <w:t xml:space="preserve">ointly funded by the FDEP Springs Initiative and Alachua County. </w:t>
      </w:r>
      <w:r w:rsidR="0064453C">
        <w:rPr>
          <w:snapToGrid w:val="0"/>
        </w:rPr>
        <w:t xml:space="preserve"> </w:t>
      </w:r>
      <w:r>
        <w:rPr>
          <w:snapToGrid w:val="0"/>
        </w:rPr>
        <w:t xml:space="preserve">The final project report is </w:t>
      </w:r>
      <w:r w:rsidR="0064453C">
        <w:rPr>
          <w:snapToGrid w:val="0"/>
        </w:rPr>
        <w:t xml:space="preserve">titled </w:t>
      </w:r>
      <w:r w:rsidRPr="0064453C">
        <w:rPr>
          <w:i w:val="0"/>
          <w:snapToGrid w:val="0"/>
        </w:rPr>
        <w:t xml:space="preserve">Springsheds of the Santa Fe River Basin </w:t>
      </w:r>
      <w:r>
        <w:rPr>
          <w:snapToGrid w:val="0"/>
        </w:rPr>
        <w:t>(Upchurch et al. 2011).</w:t>
      </w:r>
    </w:p>
    <w:p w:rsidR="006700FE" w:rsidRDefault="00895A2E" w:rsidP="006700FE">
      <w:pPr>
        <w:pStyle w:val="ListBullet"/>
        <w:rPr>
          <w:snapToGrid w:val="0"/>
        </w:rPr>
      </w:pPr>
      <w:r w:rsidRPr="00895A2E">
        <w:rPr>
          <w:b/>
          <w:snapToGrid w:val="0"/>
        </w:rPr>
        <w:t>Springshed Poster.</w:t>
      </w:r>
      <w:r>
        <w:rPr>
          <w:snapToGrid w:val="0"/>
        </w:rPr>
        <w:t xml:space="preserve">  The </w:t>
      </w:r>
      <w:r w:rsidR="006700FE">
        <w:rPr>
          <w:snapToGrid w:val="0"/>
        </w:rPr>
        <w:t xml:space="preserve">poster was designed, printed, and distributed in 2010. </w:t>
      </w:r>
      <w:r w:rsidR="0064453C">
        <w:rPr>
          <w:snapToGrid w:val="0"/>
        </w:rPr>
        <w:t xml:space="preserve"> </w:t>
      </w:r>
      <w:r>
        <w:rPr>
          <w:snapToGrid w:val="0"/>
        </w:rPr>
        <w:t>It</w:t>
      </w:r>
      <w:r w:rsidR="006700FE">
        <w:rPr>
          <w:snapToGrid w:val="0"/>
        </w:rPr>
        <w:t xml:space="preserve"> displays the springshed and explains the concept and important steps </w:t>
      </w:r>
      <w:r w:rsidR="00D16A0F">
        <w:rPr>
          <w:snapToGrid w:val="0"/>
        </w:rPr>
        <w:t>for</w:t>
      </w:r>
      <w:r w:rsidR="006700FE">
        <w:rPr>
          <w:snapToGrid w:val="0"/>
        </w:rPr>
        <w:t xml:space="preserve"> protecting springs. </w:t>
      </w:r>
      <w:r w:rsidR="0064453C">
        <w:rPr>
          <w:snapToGrid w:val="0"/>
        </w:rPr>
        <w:t xml:space="preserve"> </w:t>
      </w:r>
      <w:r w:rsidR="006700FE">
        <w:rPr>
          <w:snapToGrid w:val="0"/>
        </w:rPr>
        <w:t xml:space="preserve">The poster is located at numerous local businesses, parks, and public buildings within the springshed. </w:t>
      </w:r>
    </w:p>
    <w:p w:rsidR="006700FE" w:rsidRDefault="006700FE" w:rsidP="006700FE">
      <w:pPr>
        <w:pStyle w:val="ListBullet"/>
        <w:rPr>
          <w:snapToGrid w:val="0"/>
        </w:rPr>
      </w:pPr>
      <w:r w:rsidRPr="00895A2E">
        <w:rPr>
          <w:b/>
          <w:snapToGrid w:val="0"/>
        </w:rPr>
        <w:t>Protect Florida Springs Tag Grant 2011.</w:t>
      </w:r>
      <w:r w:rsidR="0064453C">
        <w:rPr>
          <w:snapToGrid w:val="0"/>
        </w:rPr>
        <w:t xml:space="preserve"> </w:t>
      </w:r>
      <w:r>
        <w:rPr>
          <w:snapToGrid w:val="0"/>
        </w:rPr>
        <w:t xml:space="preserve"> The goal of the project is to learn how to encourage springs friendly behaviors by conducting qualitative research via focus groups and interviews with stakeholders. </w:t>
      </w:r>
      <w:r w:rsidR="0064453C">
        <w:rPr>
          <w:snapToGrid w:val="0"/>
        </w:rPr>
        <w:t xml:space="preserve"> </w:t>
      </w:r>
      <w:r>
        <w:rPr>
          <w:snapToGrid w:val="0"/>
        </w:rPr>
        <w:t>The final product will be preliminary creative materials</w:t>
      </w:r>
      <w:r w:rsidR="00D16A0F">
        <w:rPr>
          <w:snapToGrid w:val="0"/>
        </w:rPr>
        <w:t xml:space="preserve"> that</w:t>
      </w:r>
      <w:r>
        <w:rPr>
          <w:snapToGrid w:val="0"/>
        </w:rPr>
        <w:t xml:space="preserve"> can later be further developed into a social marketing public outreach campaign</w:t>
      </w:r>
      <w:r w:rsidR="00D16A0F">
        <w:rPr>
          <w:snapToGrid w:val="0"/>
        </w:rPr>
        <w:t xml:space="preserve"> </w:t>
      </w:r>
      <w:r>
        <w:rPr>
          <w:snapToGrid w:val="0"/>
        </w:rPr>
        <w:t>implemented by various agencies or groups.</w:t>
      </w:r>
    </w:p>
    <w:p w:rsidR="006700FE" w:rsidRDefault="006700FE" w:rsidP="006700FE">
      <w:pPr>
        <w:rPr>
          <w:rFonts w:ascii="TimesNewRoman" w:hAnsi="TimesNewRoman"/>
          <w:snapToGrid w:val="0"/>
        </w:rPr>
      </w:pPr>
    </w:p>
    <w:p w:rsidR="006700FE" w:rsidRPr="006700FE" w:rsidRDefault="006700FE" w:rsidP="006700FE">
      <w:pPr>
        <w:pStyle w:val="BodyText"/>
        <w:rPr>
          <w:b/>
        </w:rPr>
      </w:pPr>
      <w:r w:rsidRPr="006700FE">
        <w:rPr>
          <w:b/>
        </w:rPr>
        <w:t>Education and Outreach</w:t>
      </w:r>
    </w:p>
    <w:p w:rsidR="006700FE" w:rsidRDefault="006700FE" w:rsidP="006700FE">
      <w:pPr>
        <w:pStyle w:val="ListBullet"/>
        <w:rPr>
          <w:snapToGrid w:val="0"/>
        </w:rPr>
      </w:pPr>
      <w:r>
        <w:rPr>
          <w:snapToGrid w:val="0"/>
        </w:rPr>
        <w:t xml:space="preserve">Continued participation in </w:t>
      </w:r>
      <w:r w:rsidR="00D16A0F">
        <w:rPr>
          <w:snapToGrid w:val="0"/>
        </w:rPr>
        <w:t xml:space="preserve">the following </w:t>
      </w:r>
      <w:r>
        <w:rPr>
          <w:snapToGrid w:val="0"/>
        </w:rPr>
        <w:t>Gainesville Clean Water Partnership illicit discharge and outreach programs, many of which</w:t>
      </w:r>
      <w:r w:rsidR="0064453C">
        <w:rPr>
          <w:snapToGrid w:val="0"/>
        </w:rPr>
        <w:t xml:space="preserve"> are also protective of springs:</w:t>
      </w:r>
    </w:p>
    <w:p w:rsidR="006700FE" w:rsidRDefault="00D16A0F" w:rsidP="006700FE">
      <w:pPr>
        <w:pStyle w:val="Listsubbullet"/>
        <w:rPr>
          <w:snapToGrid w:val="0"/>
        </w:rPr>
      </w:pPr>
      <w:r w:rsidRPr="00D16A0F">
        <w:rPr>
          <w:snapToGrid w:val="0"/>
        </w:rPr>
        <w:t>The</w:t>
      </w:r>
      <w:r>
        <w:rPr>
          <w:b/>
          <w:snapToGrid w:val="0"/>
        </w:rPr>
        <w:t xml:space="preserve"> </w:t>
      </w:r>
      <w:r w:rsidR="006700FE" w:rsidRPr="00895A2E">
        <w:rPr>
          <w:b/>
          <w:snapToGrid w:val="0"/>
        </w:rPr>
        <w:t>Pet Waste Outreach</w:t>
      </w:r>
      <w:r w:rsidR="006700FE">
        <w:rPr>
          <w:snapToGrid w:val="0"/>
        </w:rPr>
        <w:t xml:space="preserve"> </w:t>
      </w:r>
      <w:r w:rsidRPr="00D16A0F">
        <w:rPr>
          <w:b/>
          <w:snapToGrid w:val="0"/>
        </w:rPr>
        <w:t>P</w:t>
      </w:r>
      <w:r w:rsidR="006700FE" w:rsidRPr="00D16A0F">
        <w:rPr>
          <w:b/>
          <w:snapToGrid w:val="0"/>
        </w:rPr>
        <w:t>rogram</w:t>
      </w:r>
      <w:r w:rsidR="006700FE">
        <w:rPr>
          <w:snapToGrid w:val="0"/>
        </w:rPr>
        <w:t xml:space="preserve"> </w:t>
      </w:r>
      <w:r>
        <w:rPr>
          <w:snapToGrid w:val="0"/>
        </w:rPr>
        <w:t xml:space="preserve">educates </w:t>
      </w:r>
      <w:r w:rsidR="006700FE">
        <w:rPr>
          <w:snapToGrid w:val="0"/>
        </w:rPr>
        <w:t>and inform</w:t>
      </w:r>
      <w:r>
        <w:rPr>
          <w:snapToGrid w:val="0"/>
        </w:rPr>
        <w:t>s</w:t>
      </w:r>
      <w:r w:rsidR="006700FE">
        <w:rPr>
          <w:snapToGrid w:val="0"/>
        </w:rPr>
        <w:t xml:space="preserve"> the public </w:t>
      </w:r>
      <w:r w:rsidR="0064453C">
        <w:rPr>
          <w:snapToGrid w:val="0"/>
        </w:rPr>
        <w:t xml:space="preserve">of </w:t>
      </w:r>
      <w:r w:rsidR="006700FE">
        <w:rPr>
          <w:snapToGrid w:val="0"/>
        </w:rPr>
        <w:t>the importance of picking up pet waste to improve water quality (nutrients and coliform bacteria)</w:t>
      </w:r>
      <w:r w:rsidR="0064453C">
        <w:rPr>
          <w:snapToGrid w:val="0"/>
        </w:rPr>
        <w:t>.</w:t>
      </w:r>
    </w:p>
    <w:p w:rsidR="006700FE" w:rsidRDefault="00D16A0F" w:rsidP="006700FE">
      <w:pPr>
        <w:pStyle w:val="Listsubbullet"/>
        <w:rPr>
          <w:snapToGrid w:val="0"/>
        </w:rPr>
      </w:pPr>
      <w:r w:rsidRPr="00D16A0F">
        <w:rPr>
          <w:snapToGrid w:val="0"/>
        </w:rPr>
        <w:t>The</w:t>
      </w:r>
      <w:r>
        <w:rPr>
          <w:b/>
          <w:snapToGrid w:val="0"/>
        </w:rPr>
        <w:t xml:space="preserve"> </w:t>
      </w:r>
      <w:r w:rsidR="006700FE" w:rsidRPr="00895A2E">
        <w:rPr>
          <w:b/>
          <w:snapToGrid w:val="0"/>
        </w:rPr>
        <w:t>Grass Clippings Outreach</w:t>
      </w:r>
      <w:r w:rsidR="006700FE">
        <w:rPr>
          <w:snapToGrid w:val="0"/>
        </w:rPr>
        <w:t xml:space="preserve"> </w:t>
      </w:r>
      <w:r w:rsidRPr="00D16A0F">
        <w:rPr>
          <w:b/>
          <w:snapToGrid w:val="0"/>
        </w:rPr>
        <w:t>P</w:t>
      </w:r>
      <w:r w:rsidR="006700FE" w:rsidRPr="00D16A0F">
        <w:rPr>
          <w:b/>
          <w:snapToGrid w:val="0"/>
        </w:rPr>
        <w:t>rogram</w:t>
      </w:r>
      <w:r w:rsidR="006700FE">
        <w:rPr>
          <w:snapToGrid w:val="0"/>
        </w:rPr>
        <w:t xml:space="preserve"> educate</w:t>
      </w:r>
      <w:r>
        <w:rPr>
          <w:snapToGrid w:val="0"/>
        </w:rPr>
        <w:t>s</w:t>
      </w:r>
      <w:r w:rsidR="006700FE">
        <w:rPr>
          <w:snapToGrid w:val="0"/>
        </w:rPr>
        <w:t xml:space="preserve"> and inform</w:t>
      </w:r>
      <w:r>
        <w:rPr>
          <w:snapToGrid w:val="0"/>
        </w:rPr>
        <w:t>s</w:t>
      </w:r>
      <w:r w:rsidR="006700FE">
        <w:rPr>
          <w:snapToGrid w:val="0"/>
        </w:rPr>
        <w:t xml:space="preserve"> the public and landscape professionals about removing grass clipping from the street so they can be recycled on the lawn and do not clog storm drains and degrade surface water quality (nutrients).</w:t>
      </w:r>
    </w:p>
    <w:p w:rsidR="0064453C" w:rsidRPr="0064453C" w:rsidRDefault="006700FE" w:rsidP="006700FE">
      <w:pPr>
        <w:pStyle w:val="Listsubbullet"/>
        <w:rPr>
          <w:snapToGrid w:val="0"/>
        </w:rPr>
      </w:pPr>
      <w:r w:rsidRPr="00895A2E">
        <w:rPr>
          <w:b/>
          <w:snapToGrid w:val="0"/>
        </w:rPr>
        <w:t xml:space="preserve">BMPs for </w:t>
      </w:r>
      <w:r w:rsidR="0064453C" w:rsidRPr="00895A2E">
        <w:rPr>
          <w:b/>
          <w:snapToGrid w:val="0"/>
        </w:rPr>
        <w:t xml:space="preserve">the </w:t>
      </w:r>
      <w:r w:rsidRPr="00895A2E">
        <w:rPr>
          <w:b/>
          <w:snapToGrid w:val="0"/>
        </w:rPr>
        <w:t>protection of water quality</w:t>
      </w:r>
      <w:r w:rsidRPr="0064453C">
        <w:rPr>
          <w:snapToGrid w:val="0"/>
        </w:rPr>
        <w:t xml:space="preserve"> have been develop</w:t>
      </w:r>
      <w:r w:rsidR="0064453C">
        <w:rPr>
          <w:snapToGrid w:val="0"/>
        </w:rPr>
        <w:t>ed for water conservation, home</w:t>
      </w:r>
      <w:r w:rsidRPr="0064453C">
        <w:rPr>
          <w:snapToGrid w:val="0"/>
        </w:rPr>
        <w:t>owners</w:t>
      </w:r>
      <w:r w:rsidR="0064453C">
        <w:rPr>
          <w:snapToGrid w:val="0"/>
        </w:rPr>
        <w:t>,</w:t>
      </w:r>
      <w:r w:rsidRPr="0064453C">
        <w:rPr>
          <w:snapToGrid w:val="0"/>
        </w:rPr>
        <w:t xml:space="preserve"> and commercial activities to protect water resources and are available at </w:t>
      </w:r>
      <w:hyperlink r:id="rId48" w:history="1">
        <w:r w:rsidR="0064453C" w:rsidRPr="00BB3E95">
          <w:rPr>
            <w:rStyle w:val="Hyperlink"/>
            <w:snapToGrid w:val="0"/>
          </w:rPr>
          <w:t>http://www.alachuacounty.us/Depts/EPD/</w:t>
        </w:r>
        <w:r w:rsidR="0064453C" w:rsidRPr="00BB3E95">
          <w:rPr>
            <w:rStyle w:val="Hyperlink"/>
            <w:snapToGrid w:val="0"/>
          </w:rPr>
          <w:br/>
        </w:r>
        <w:proofErr w:type="spellStart"/>
        <w:r w:rsidR="0064453C" w:rsidRPr="00BB3E95">
          <w:rPr>
            <w:rStyle w:val="Hyperlink"/>
            <w:snapToGrid w:val="0"/>
          </w:rPr>
          <w:t>WaterResources</w:t>
        </w:r>
        <w:proofErr w:type="spellEnd"/>
        <w:r w:rsidR="0064453C" w:rsidRPr="00BB3E95">
          <w:rPr>
            <w:rStyle w:val="Hyperlink"/>
            <w:snapToGrid w:val="0"/>
          </w:rPr>
          <w:t>/Pages/SolutionsforPollution.aspx</w:t>
        </w:r>
      </w:hyperlink>
      <w:r w:rsidR="0064453C" w:rsidRPr="0064453C">
        <w:rPr>
          <w:snapToGrid w:val="0"/>
        </w:rPr>
        <w:t>.</w:t>
      </w:r>
    </w:p>
    <w:p w:rsidR="006700FE" w:rsidRDefault="006700FE" w:rsidP="006700FE">
      <w:pPr>
        <w:rPr>
          <w:rFonts w:ascii="TimesNewRoman" w:hAnsi="TimesNewRoman"/>
          <w:snapToGrid w:val="0"/>
        </w:rPr>
      </w:pPr>
    </w:p>
    <w:p w:rsidR="006700FE" w:rsidRPr="006700FE" w:rsidRDefault="006700FE" w:rsidP="006700FE">
      <w:pPr>
        <w:pStyle w:val="BodyText"/>
        <w:rPr>
          <w:b/>
          <w:snapToGrid w:val="0"/>
        </w:rPr>
      </w:pPr>
      <w:r w:rsidRPr="006700FE">
        <w:rPr>
          <w:b/>
          <w:snapToGrid w:val="0"/>
        </w:rPr>
        <w:t>Acquisition and Management of Environmentally Significant Lands</w:t>
      </w:r>
    </w:p>
    <w:p w:rsidR="006700FE" w:rsidRDefault="006700FE" w:rsidP="0064453C">
      <w:pPr>
        <w:pStyle w:val="Bodytext0"/>
        <w:rPr>
          <w:snapToGrid w:val="0"/>
        </w:rPr>
      </w:pPr>
      <w:r>
        <w:rPr>
          <w:snapToGrid w:val="0"/>
        </w:rPr>
        <w:t>The Alachua County Forever (ACF) land acquisition program mission is to acquire, manage</w:t>
      </w:r>
      <w:r w:rsidR="00895A2E">
        <w:rPr>
          <w:snapToGrid w:val="0"/>
        </w:rPr>
        <w:t>,</w:t>
      </w:r>
      <w:r>
        <w:rPr>
          <w:snapToGrid w:val="0"/>
        </w:rPr>
        <w:t xml:space="preserve"> and improve environmentally significant lands to protect water resources, wildlife habitat, and to provide natural areas suitable for resource-based recreation.</w:t>
      </w:r>
      <w:r w:rsidR="000764B9">
        <w:rPr>
          <w:snapToGrid w:val="0"/>
        </w:rPr>
        <w:t xml:space="preserve"> </w:t>
      </w:r>
      <w:r>
        <w:rPr>
          <w:snapToGrid w:val="0"/>
        </w:rPr>
        <w:t xml:space="preserve"> In November 2000, 60</w:t>
      </w:r>
      <w:r w:rsidR="000764B9">
        <w:rPr>
          <w:snapToGrid w:val="0"/>
        </w:rPr>
        <w:t>%</w:t>
      </w:r>
      <w:r>
        <w:rPr>
          <w:snapToGrid w:val="0"/>
        </w:rPr>
        <w:t xml:space="preserve"> of the voters approved a $29 million program funded by a 1/4 mil property levy to create a program that has made the most important investment of all</w:t>
      </w:r>
      <w:r w:rsidR="000764B9">
        <w:rPr>
          <w:snapToGrid w:val="0"/>
        </w:rPr>
        <w:t>—</w:t>
      </w:r>
      <w:r>
        <w:rPr>
          <w:snapToGrid w:val="0"/>
        </w:rPr>
        <w:t xml:space="preserve">to protect forever </w:t>
      </w:r>
      <w:r w:rsidR="000764B9">
        <w:rPr>
          <w:snapToGrid w:val="0"/>
        </w:rPr>
        <w:t>the area’s</w:t>
      </w:r>
      <w:r>
        <w:rPr>
          <w:snapToGrid w:val="0"/>
        </w:rPr>
        <w:t xml:space="preserve"> natural heritage. </w:t>
      </w:r>
      <w:r w:rsidR="000764B9">
        <w:rPr>
          <w:snapToGrid w:val="0"/>
        </w:rPr>
        <w:t xml:space="preserve"> </w:t>
      </w:r>
      <w:r>
        <w:rPr>
          <w:snapToGrid w:val="0"/>
        </w:rPr>
        <w:t>A</w:t>
      </w:r>
      <w:r w:rsidR="000764B9">
        <w:rPr>
          <w:snapToGrid w:val="0"/>
        </w:rPr>
        <w:t>CF</w:t>
      </w:r>
      <w:r>
        <w:rPr>
          <w:snapToGrid w:val="0"/>
        </w:rPr>
        <w:t xml:space="preserve"> has achieved all three of its original goals: </w:t>
      </w:r>
      <w:r w:rsidR="000764B9">
        <w:rPr>
          <w:snapToGrid w:val="0"/>
        </w:rPr>
        <w:t xml:space="preserve"> protecting</w:t>
      </w:r>
      <w:r>
        <w:rPr>
          <w:snapToGrid w:val="0"/>
        </w:rPr>
        <w:t xml:space="preserve"> water resources, </w:t>
      </w:r>
      <w:r w:rsidR="000764B9">
        <w:rPr>
          <w:snapToGrid w:val="0"/>
        </w:rPr>
        <w:t xml:space="preserve">protecting </w:t>
      </w:r>
      <w:r>
        <w:rPr>
          <w:snapToGrid w:val="0"/>
        </w:rPr>
        <w:t>wildlife habitats, and providing natural areas for resource-based recreation.</w:t>
      </w:r>
      <w:r w:rsidR="000764B9">
        <w:rPr>
          <w:snapToGrid w:val="0"/>
        </w:rPr>
        <w:t xml:space="preserve">  That commitment was re</w:t>
      </w:r>
      <w:r>
        <w:rPr>
          <w:snapToGrid w:val="0"/>
        </w:rPr>
        <w:t xml:space="preserve">affirmed in 2008 with the passage of the Wild Spaces Public Places referendum creating an additional $15 million in conservation funds.  </w:t>
      </w:r>
    </w:p>
    <w:p w:rsidR="006700FE" w:rsidRPr="00747058" w:rsidRDefault="006700FE" w:rsidP="0064453C">
      <w:pPr>
        <w:pStyle w:val="Bodytext0"/>
        <w:rPr>
          <w:szCs w:val="24"/>
        </w:rPr>
      </w:pPr>
      <w:r>
        <w:rPr>
          <w:snapToGrid w:val="0"/>
        </w:rPr>
        <w:t>In the Santa Fe River Basin BMAP area</w:t>
      </w:r>
      <w:r w:rsidR="000764B9">
        <w:rPr>
          <w:snapToGrid w:val="0"/>
        </w:rPr>
        <w:t>,</w:t>
      </w:r>
      <w:r>
        <w:rPr>
          <w:snapToGrid w:val="0"/>
        </w:rPr>
        <w:t xml:space="preserve"> over 4,200 acres of environmentally sensitive lands have been acquired for protection at a cost of over </w:t>
      </w:r>
      <w:r w:rsidR="000764B9">
        <w:rPr>
          <w:snapToGrid w:val="0"/>
        </w:rPr>
        <w:t>$</w:t>
      </w:r>
      <w:r>
        <w:rPr>
          <w:snapToGrid w:val="0"/>
        </w:rPr>
        <w:t xml:space="preserve">30 million.  These lands include Mill Creek Preserve, Odom Preserve, Northeast Flatwoods Preserve, Lake Alto Preserve, Turkey Creek Hammock Preserve, Watermelon Pond Preserve, and numerous conservation easements and jointly managed properties.  </w:t>
      </w:r>
      <w:r w:rsidRPr="00747058">
        <w:rPr>
          <w:szCs w:val="24"/>
        </w:rPr>
        <w:t xml:space="preserve">Along the Santa Fe River itself, Alachua County has </w:t>
      </w:r>
      <w:r>
        <w:rPr>
          <w:szCs w:val="24"/>
        </w:rPr>
        <w:t>adopted a</w:t>
      </w:r>
      <w:r w:rsidRPr="00747058">
        <w:rPr>
          <w:szCs w:val="24"/>
        </w:rPr>
        <w:t xml:space="preserve"> </w:t>
      </w:r>
      <w:proofErr w:type="spellStart"/>
      <w:r>
        <w:rPr>
          <w:szCs w:val="24"/>
        </w:rPr>
        <w:t>R</w:t>
      </w:r>
      <w:r w:rsidRPr="00747058">
        <w:rPr>
          <w:szCs w:val="24"/>
        </w:rPr>
        <w:t>iverine</w:t>
      </w:r>
      <w:proofErr w:type="spellEnd"/>
      <w:r w:rsidRPr="00747058">
        <w:rPr>
          <w:szCs w:val="24"/>
        </w:rPr>
        <w:t xml:space="preserve"> </w:t>
      </w:r>
      <w:r>
        <w:rPr>
          <w:szCs w:val="24"/>
        </w:rPr>
        <w:t>C</w:t>
      </w:r>
      <w:r w:rsidRPr="00747058">
        <w:rPr>
          <w:szCs w:val="24"/>
        </w:rPr>
        <w:t>orridor Protection Plan</w:t>
      </w:r>
      <w:r>
        <w:rPr>
          <w:szCs w:val="24"/>
        </w:rPr>
        <w:t xml:space="preserve">, the objective of which </w:t>
      </w:r>
      <w:r w:rsidRPr="00747058">
        <w:rPr>
          <w:szCs w:val="24"/>
        </w:rPr>
        <w:t>is to implement Comprehensive Plan policies that conserve land and create buffers along the Santa Fe River corridor through voluntary land acquisition, conservation easements or covenants and education</w:t>
      </w:r>
      <w:r w:rsidR="000764B9">
        <w:rPr>
          <w:szCs w:val="24"/>
        </w:rPr>
        <w:t>,</w:t>
      </w:r>
      <w:r w:rsidRPr="00747058">
        <w:rPr>
          <w:szCs w:val="24"/>
        </w:rPr>
        <w:t xml:space="preserve"> and partnerships to change landowner practices.</w:t>
      </w:r>
      <w:r w:rsidR="000764B9">
        <w:rPr>
          <w:szCs w:val="24"/>
        </w:rPr>
        <w:t xml:space="preserve"> </w:t>
      </w:r>
      <w:r>
        <w:rPr>
          <w:szCs w:val="24"/>
        </w:rPr>
        <w:t xml:space="preserve"> </w:t>
      </w:r>
      <w:r w:rsidRPr="00747058">
        <w:rPr>
          <w:szCs w:val="24"/>
        </w:rPr>
        <w:t xml:space="preserve">As part of the conservation easement negotiations, ACF insists on maintaining the current level of use along the Santa Fe River. </w:t>
      </w:r>
      <w:r w:rsidR="0064453C">
        <w:rPr>
          <w:szCs w:val="24"/>
        </w:rPr>
        <w:t xml:space="preserve"> </w:t>
      </w:r>
      <w:r w:rsidRPr="00747058">
        <w:rPr>
          <w:szCs w:val="24"/>
        </w:rPr>
        <w:t xml:space="preserve">For example, where the </w:t>
      </w:r>
      <w:r w:rsidR="0064453C">
        <w:rPr>
          <w:szCs w:val="24"/>
        </w:rPr>
        <w:t>s</w:t>
      </w:r>
      <w:r w:rsidRPr="00747058">
        <w:rPr>
          <w:szCs w:val="24"/>
        </w:rPr>
        <w:t xml:space="preserve">tate's </w:t>
      </w:r>
      <w:proofErr w:type="spellStart"/>
      <w:r w:rsidRPr="00747058">
        <w:rPr>
          <w:szCs w:val="24"/>
        </w:rPr>
        <w:t>Silvicultural</w:t>
      </w:r>
      <w:proofErr w:type="spellEnd"/>
      <w:r w:rsidRPr="00747058">
        <w:rPr>
          <w:szCs w:val="24"/>
        </w:rPr>
        <w:t xml:space="preserve"> BMPs may allow new and more intense impacts along the river, </w:t>
      </w:r>
      <w:r w:rsidR="000764B9">
        <w:rPr>
          <w:szCs w:val="24"/>
        </w:rPr>
        <w:t>the</w:t>
      </w:r>
      <w:r w:rsidRPr="00747058">
        <w:rPr>
          <w:szCs w:val="24"/>
        </w:rPr>
        <w:t xml:space="preserve"> easements eliminate that right</w:t>
      </w:r>
      <w:r>
        <w:rPr>
          <w:szCs w:val="24"/>
        </w:rPr>
        <w:t>,</w:t>
      </w:r>
      <w:r w:rsidRPr="00747058">
        <w:rPr>
          <w:szCs w:val="24"/>
        </w:rPr>
        <w:t xml:space="preserve"> maintaining the current level</w:t>
      </w:r>
      <w:r w:rsidR="000764B9">
        <w:rPr>
          <w:szCs w:val="24"/>
        </w:rPr>
        <w:t>.  Thus the county does</w:t>
      </w:r>
      <w:r w:rsidRPr="00747058">
        <w:rPr>
          <w:szCs w:val="24"/>
        </w:rPr>
        <w:t xml:space="preserve"> not reference adopted BMPs as these may get less</w:t>
      </w:r>
      <w:r w:rsidR="0064453C">
        <w:rPr>
          <w:szCs w:val="24"/>
        </w:rPr>
        <w:t xml:space="preserve"> </w:t>
      </w:r>
      <w:r w:rsidRPr="00747058">
        <w:rPr>
          <w:szCs w:val="24"/>
        </w:rPr>
        <w:t xml:space="preserve">restrictive and therefore weaken the </w:t>
      </w:r>
      <w:r w:rsidR="000764B9">
        <w:rPr>
          <w:szCs w:val="24"/>
        </w:rPr>
        <w:t>c</w:t>
      </w:r>
      <w:r w:rsidRPr="00747058">
        <w:rPr>
          <w:szCs w:val="24"/>
        </w:rPr>
        <w:t xml:space="preserve">onservation </w:t>
      </w:r>
      <w:r w:rsidR="000764B9">
        <w:rPr>
          <w:szCs w:val="24"/>
        </w:rPr>
        <w:t>e</w:t>
      </w:r>
      <w:r w:rsidRPr="00747058">
        <w:rPr>
          <w:szCs w:val="24"/>
        </w:rPr>
        <w:t xml:space="preserve">asement. </w:t>
      </w:r>
    </w:p>
    <w:p w:rsidR="006700FE" w:rsidRDefault="006700FE" w:rsidP="0064453C">
      <w:pPr>
        <w:pStyle w:val="Bodytext0"/>
        <w:rPr>
          <w:snapToGrid w:val="0"/>
        </w:rPr>
      </w:pPr>
      <w:r>
        <w:rPr>
          <w:snapToGrid w:val="0"/>
        </w:rPr>
        <w:t>More information about the protected environmentally significant lands acquired and managed in the Santa Fe River Basin BMAP area and the A</w:t>
      </w:r>
      <w:r w:rsidR="000764B9">
        <w:rPr>
          <w:snapToGrid w:val="0"/>
        </w:rPr>
        <w:t>CF</w:t>
      </w:r>
      <w:r>
        <w:rPr>
          <w:snapToGrid w:val="0"/>
        </w:rPr>
        <w:t xml:space="preserve"> </w:t>
      </w:r>
      <w:r w:rsidR="000764B9">
        <w:rPr>
          <w:snapToGrid w:val="0"/>
        </w:rPr>
        <w:t>p</w:t>
      </w:r>
      <w:r>
        <w:rPr>
          <w:snapToGrid w:val="0"/>
        </w:rPr>
        <w:t xml:space="preserve">rogram </w:t>
      </w:r>
      <w:r w:rsidR="000764B9">
        <w:rPr>
          <w:snapToGrid w:val="0"/>
        </w:rPr>
        <w:t>is available</w:t>
      </w:r>
      <w:r>
        <w:rPr>
          <w:snapToGrid w:val="0"/>
        </w:rPr>
        <w:t xml:space="preserve"> at </w:t>
      </w:r>
      <w:hyperlink r:id="rId49" w:history="1">
        <w:r w:rsidR="0064453C" w:rsidRPr="00BB3E95">
          <w:rPr>
            <w:rStyle w:val="Hyperlink"/>
            <w:snapToGrid w:val="0"/>
          </w:rPr>
          <w:t>http://www.alachuacounty.us/DEPTS/EPD/LANDCONSERVATION/Pages/LandConservation.aspx</w:t>
        </w:r>
      </w:hyperlink>
      <w:r w:rsidR="0064453C">
        <w:rPr>
          <w:snapToGrid w:val="0"/>
        </w:rPr>
        <w:t>.</w:t>
      </w:r>
    </w:p>
    <w:p w:rsidR="006700FE" w:rsidRDefault="006700FE" w:rsidP="006700FE">
      <w:pPr>
        <w:pStyle w:val="Heading3"/>
        <w:rPr>
          <w:snapToGrid w:val="0"/>
        </w:rPr>
      </w:pPr>
      <w:r>
        <w:rPr>
          <w:snapToGrid w:val="0"/>
        </w:rPr>
        <w:t>Santa Fe Springs Working Group</w:t>
      </w:r>
    </w:p>
    <w:p w:rsidR="006700FE" w:rsidRDefault="006700FE" w:rsidP="006700FE">
      <w:pPr>
        <w:pStyle w:val="Bodytext0"/>
        <w:rPr>
          <w:snapToGrid w:val="0"/>
        </w:rPr>
      </w:pPr>
      <w:r>
        <w:rPr>
          <w:snapToGrid w:val="0"/>
        </w:rPr>
        <w:t xml:space="preserve">The Santa Fe Springs Working Group was established in 1998 to educate and inform the public about </w:t>
      </w:r>
      <w:proofErr w:type="gramStart"/>
      <w:r>
        <w:rPr>
          <w:snapToGrid w:val="0"/>
        </w:rPr>
        <w:t>springs</w:t>
      </w:r>
      <w:proofErr w:type="gramEnd"/>
      <w:r>
        <w:rPr>
          <w:snapToGrid w:val="0"/>
        </w:rPr>
        <w:t xml:space="preserve"> protection.  A core group representing springs owners (Poe Springs, Blue Springs</w:t>
      </w:r>
      <w:r w:rsidR="000764B9">
        <w:rPr>
          <w:snapToGrid w:val="0"/>
        </w:rPr>
        <w:t>,</w:t>
      </w:r>
      <w:r>
        <w:rPr>
          <w:snapToGrid w:val="0"/>
        </w:rPr>
        <w:t xml:space="preserve"> and Ginnie Springs) and representatives from Alachua a</w:t>
      </w:r>
      <w:r w:rsidR="000764B9">
        <w:rPr>
          <w:snapToGrid w:val="0"/>
        </w:rPr>
        <w:t>nd Gilchrist Counties and a non</w:t>
      </w:r>
      <w:r>
        <w:rPr>
          <w:snapToGrid w:val="0"/>
        </w:rPr>
        <w:t>profit (Current Problems) formed the initial coordinating committee.</w:t>
      </w:r>
      <w:r w:rsidR="000764B9">
        <w:rPr>
          <w:snapToGrid w:val="0"/>
        </w:rPr>
        <w:t xml:space="preserve"> </w:t>
      </w:r>
      <w:r>
        <w:rPr>
          <w:snapToGrid w:val="0"/>
        </w:rPr>
        <w:t xml:space="preserve"> The group was later expanded to include representatives from Hornsby Spring. </w:t>
      </w:r>
      <w:r w:rsidR="000764B9">
        <w:rPr>
          <w:snapToGrid w:val="0"/>
        </w:rPr>
        <w:t xml:space="preserve"> </w:t>
      </w:r>
      <w:r>
        <w:rPr>
          <w:snapToGrid w:val="0"/>
        </w:rPr>
        <w:t xml:space="preserve">Group meetings are open to the public. </w:t>
      </w:r>
      <w:r w:rsidR="0064453C">
        <w:rPr>
          <w:snapToGrid w:val="0"/>
        </w:rPr>
        <w:t xml:space="preserve"> </w:t>
      </w:r>
      <w:r w:rsidR="000764B9">
        <w:rPr>
          <w:snapToGrid w:val="0"/>
        </w:rPr>
        <w:t>The ACEPD   is currently responsible for coordinating</w:t>
      </w:r>
      <w:r>
        <w:rPr>
          <w:snapToGrid w:val="0"/>
        </w:rPr>
        <w:t xml:space="preserve"> meetings and field trips. </w:t>
      </w:r>
      <w:r w:rsidR="0064453C">
        <w:rPr>
          <w:snapToGrid w:val="0"/>
        </w:rPr>
        <w:t xml:space="preserve"> </w:t>
      </w:r>
      <w:r>
        <w:rPr>
          <w:snapToGrid w:val="0"/>
        </w:rPr>
        <w:t>More information, past meeting presentations</w:t>
      </w:r>
      <w:r w:rsidR="000764B9">
        <w:rPr>
          <w:snapToGrid w:val="0"/>
        </w:rPr>
        <w:t>,</w:t>
      </w:r>
      <w:r>
        <w:rPr>
          <w:snapToGrid w:val="0"/>
        </w:rPr>
        <w:t xml:space="preserve"> and outreach materials on springs protection </w:t>
      </w:r>
      <w:r w:rsidR="000764B9">
        <w:rPr>
          <w:snapToGrid w:val="0"/>
        </w:rPr>
        <w:t>are available</w:t>
      </w:r>
      <w:r>
        <w:rPr>
          <w:snapToGrid w:val="0"/>
        </w:rPr>
        <w:t xml:space="preserve"> at </w:t>
      </w:r>
      <w:hyperlink r:id="rId50" w:history="1">
        <w:r w:rsidR="00895A2E" w:rsidRPr="00BB3E95">
          <w:rPr>
            <w:rStyle w:val="Hyperlink"/>
            <w:snapToGrid w:val="0"/>
          </w:rPr>
          <w:t>http://SantaFeRiverSprings.com</w:t>
        </w:r>
      </w:hyperlink>
      <w:r w:rsidR="000764B9">
        <w:rPr>
          <w:snapToGrid w:val="0"/>
        </w:rPr>
        <w:t>.</w:t>
      </w:r>
    </w:p>
    <w:p w:rsidR="006700FE" w:rsidRDefault="006700FE" w:rsidP="006700FE">
      <w:pPr>
        <w:pStyle w:val="Bodytext0"/>
        <w:rPr>
          <w:snapToGrid w:val="0"/>
        </w:rPr>
      </w:pPr>
      <w:r>
        <w:rPr>
          <w:snapToGrid w:val="0"/>
        </w:rPr>
        <w:t>Activities for 2011 included the following:</w:t>
      </w:r>
    </w:p>
    <w:p w:rsidR="006700FE" w:rsidRDefault="006700FE" w:rsidP="0064453C">
      <w:pPr>
        <w:pStyle w:val="ListBullet"/>
        <w:rPr>
          <w:snapToGrid w:val="0"/>
        </w:rPr>
      </w:pPr>
      <w:r>
        <w:rPr>
          <w:snapToGrid w:val="0"/>
        </w:rPr>
        <w:t xml:space="preserve">The </w:t>
      </w:r>
      <w:r w:rsidR="00E87ACB">
        <w:rPr>
          <w:snapToGrid w:val="0"/>
        </w:rPr>
        <w:t>February 16, 20</w:t>
      </w:r>
      <w:r>
        <w:rPr>
          <w:snapToGrid w:val="0"/>
        </w:rPr>
        <w:t xml:space="preserve">11 meeting had 22 participants and included a field trip to see experimental container nursery BMPs.  </w:t>
      </w:r>
    </w:p>
    <w:p w:rsidR="006700FE" w:rsidRDefault="006700FE" w:rsidP="0064453C">
      <w:pPr>
        <w:pStyle w:val="ListBullet"/>
        <w:rPr>
          <w:snapToGrid w:val="0"/>
        </w:rPr>
      </w:pPr>
      <w:r>
        <w:rPr>
          <w:snapToGrid w:val="0"/>
        </w:rPr>
        <w:t>The annual</w:t>
      </w:r>
      <w:r w:rsidR="00E87ACB">
        <w:rPr>
          <w:snapToGrid w:val="0"/>
        </w:rPr>
        <w:t xml:space="preserve"> Springs Celebration/Chili </w:t>
      </w:r>
      <w:proofErr w:type="spellStart"/>
      <w:r w:rsidR="00E87ACB">
        <w:rPr>
          <w:snapToGrid w:val="0"/>
        </w:rPr>
        <w:t>Cook</w:t>
      </w:r>
      <w:r>
        <w:rPr>
          <w:snapToGrid w:val="0"/>
        </w:rPr>
        <w:t>off</w:t>
      </w:r>
      <w:proofErr w:type="spellEnd"/>
      <w:r>
        <w:rPr>
          <w:snapToGrid w:val="0"/>
        </w:rPr>
        <w:t xml:space="preserve"> was held in March 2011. </w:t>
      </w:r>
      <w:r w:rsidR="0064453C">
        <w:rPr>
          <w:snapToGrid w:val="0"/>
        </w:rPr>
        <w:t xml:space="preserve"> </w:t>
      </w:r>
      <w:r>
        <w:rPr>
          <w:snapToGrid w:val="0"/>
        </w:rPr>
        <w:t>This growing event reaches a diverse audience with springs protection messages.</w:t>
      </w:r>
    </w:p>
    <w:p w:rsidR="006700FE" w:rsidRDefault="006700FE" w:rsidP="0064453C">
      <w:pPr>
        <w:pStyle w:val="ListBullet"/>
        <w:rPr>
          <w:snapToGrid w:val="0"/>
        </w:rPr>
      </w:pPr>
      <w:r>
        <w:rPr>
          <w:snapToGrid w:val="0"/>
        </w:rPr>
        <w:t xml:space="preserve">The </w:t>
      </w:r>
      <w:r w:rsidR="00E87ACB">
        <w:rPr>
          <w:snapToGrid w:val="0"/>
        </w:rPr>
        <w:t>May 19, 2011</w:t>
      </w:r>
      <w:r>
        <w:rPr>
          <w:snapToGrid w:val="0"/>
        </w:rPr>
        <w:t xml:space="preserve"> meeting had over 50 participants and included a walk to the River Sink at O'Leno State Park.</w:t>
      </w:r>
    </w:p>
    <w:p w:rsidR="006700FE" w:rsidRDefault="006700FE" w:rsidP="0064453C">
      <w:pPr>
        <w:pStyle w:val="ListBullet"/>
        <w:rPr>
          <w:snapToGrid w:val="0"/>
        </w:rPr>
      </w:pPr>
      <w:r>
        <w:rPr>
          <w:snapToGrid w:val="0"/>
        </w:rPr>
        <w:t xml:space="preserve">The </w:t>
      </w:r>
      <w:r w:rsidR="00E87ACB">
        <w:rPr>
          <w:snapToGrid w:val="0"/>
        </w:rPr>
        <w:t>October 19, 20</w:t>
      </w:r>
      <w:r>
        <w:rPr>
          <w:snapToGrid w:val="0"/>
        </w:rPr>
        <w:t xml:space="preserve">11 combined meeting with the Manatee </w:t>
      </w:r>
      <w:r w:rsidR="000764B9">
        <w:rPr>
          <w:snapToGrid w:val="0"/>
        </w:rPr>
        <w:t>and</w:t>
      </w:r>
      <w:r>
        <w:rPr>
          <w:snapToGrid w:val="0"/>
        </w:rPr>
        <w:t xml:space="preserve"> Fanning Working </w:t>
      </w:r>
      <w:r w:rsidR="0064453C">
        <w:rPr>
          <w:snapToGrid w:val="0"/>
        </w:rPr>
        <w:t>G</w:t>
      </w:r>
      <w:r>
        <w:rPr>
          <w:snapToGrid w:val="0"/>
        </w:rPr>
        <w:t>roup</w:t>
      </w:r>
      <w:r w:rsidR="000764B9">
        <w:rPr>
          <w:snapToGrid w:val="0"/>
        </w:rPr>
        <w:t>s</w:t>
      </w:r>
      <w:r>
        <w:rPr>
          <w:snapToGrid w:val="0"/>
        </w:rPr>
        <w:t xml:space="preserve"> had over 50 participants and </w:t>
      </w:r>
      <w:r w:rsidR="0064453C">
        <w:rPr>
          <w:snapToGrid w:val="0"/>
        </w:rPr>
        <w:t xml:space="preserve">included </w:t>
      </w:r>
      <w:r>
        <w:rPr>
          <w:snapToGrid w:val="0"/>
        </w:rPr>
        <w:t>a field trip to a local peanut farm.</w:t>
      </w:r>
    </w:p>
    <w:p w:rsidR="0064453C" w:rsidRDefault="0064453C" w:rsidP="0064453C">
      <w:pPr>
        <w:pStyle w:val="Bodytextreduced"/>
        <w:rPr>
          <w:snapToGrid w:val="0"/>
        </w:rPr>
      </w:pPr>
    </w:p>
    <w:p w:rsidR="006700FE" w:rsidRDefault="006700FE" w:rsidP="006700FE">
      <w:pPr>
        <w:pStyle w:val="Heading3"/>
        <w:rPr>
          <w:snapToGrid w:val="0"/>
        </w:rPr>
      </w:pPr>
      <w:r>
        <w:rPr>
          <w:snapToGrid w:val="0"/>
        </w:rPr>
        <w:t>Current Problems</w:t>
      </w:r>
    </w:p>
    <w:p w:rsidR="00500496" w:rsidRDefault="006700FE" w:rsidP="000764B9">
      <w:pPr>
        <w:pStyle w:val="Bodytext0"/>
      </w:pPr>
      <w:r>
        <w:t>Current Problems, Inc., a non</w:t>
      </w:r>
      <w:r w:rsidRPr="006700FE">
        <w:t xml:space="preserve">profit organization, was established in 1993 when a small group of friends began working together to clean up the trash and contaminants in and along the banks of north Florida’s Santa Fe River. </w:t>
      </w:r>
      <w:r w:rsidR="000764B9">
        <w:t xml:space="preserve"> </w:t>
      </w:r>
      <w:r w:rsidRPr="006700FE">
        <w:t xml:space="preserve">Current Problems’ original program, Adopt </w:t>
      </w:r>
      <w:proofErr w:type="gramStart"/>
      <w:r w:rsidRPr="006700FE">
        <w:t>A</w:t>
      </w:r>
      <w:proofErr w:type="gramEnd"/>
      <w:r w:rsidRPr="006700FE">
        <w:t xml:space="preserve"> River, addresses the visible contaminants in waterways by removing human trash and invasive species. </w:t>
      </w:r>
      <w:r>
        <w:t xml:space="preserve"> </w:t>
      </w:r>
      <w:r w:rsidRPr="006700FE">
        <w:t xml:space="preserve">Restore </w:t>
      </w:r>
      <w:proofErr w:type="gramStart"/>
      <w:r w:rsidRPr="006700FE">
        <w:t>A</w:t>
      </w:r>
      <w:proofErr w:type="gramEnd"/>
      <w:r w:rsidRPr="006700FE">
        <w:t xml:space="preserve"> Shore, the second program under the Current Problems' umbrella, focuses on the invisible contaminants by preserving and </w:t>
      </w:r>
      <w:proofErr w:type="spellStart"/>
      <w:r w:rsidRPr="006700FE">
        <w:t>revegetating</w:t>
      </w:r>
      <w:proofErr w:type="spellEnd"/>
      <w:r w:rsidRPr="006700FE">
        <w:t xml:space="preserve"> shorelines.</w:t>
      </w:r>
      <w:r w:rsidR="00E87ACB">
        <w:t xml:space="preserve"> </w:t>
      </w:r>
      <w:r w:rsidRPr="006700FE">
        <w:t xml:space="preserve"> Current Problems continues to conduct trash cleanups on the Santa Fe River and provides information on water quality and springs protection.  A recent example is the design and installation of six interpretation signs at access points.  More information </w:t>
      </w:r>
      <w:r w:rsidR="00E87ACB">
        <w:t>is available</w:t>
      </w:r>
      <w:r w:rsidRPr="006700FE">
        <w:t xml:space="preserve"> at </w:t>
      </w:r>
      <w:hyperlink r:id="rId51" w:history="1">
        <w:r w:rsidR="0064453C" w:rsidRPr="00BB3E95">
          <w:rPr>
            <w:rStyle w:val="Hyperlink"/>
          </w:rPr>
          <w:t>http://www.currentproblems.org/</w:t>
        </w:r>
      </w:hyperlink>
      <w:r w:rsidR="0064453C">
        <w:t>.</w:t>
      </w:r>
      <w:r w:rsidRPr="006700FE">
        <w:t xml:space="preserve">  </w:t>
      </w:r>
    </w:p>
    <w:p w:rsidR="006700FE" w:rsidRDefault="006700FE" w:rsidP="006700FE">
      <w:pPr>
        <w:pStyle w:val="Heading3"/>
        <w:rPr>
          <w:snapToGrid w:val="0"/>
        </w:rPr>
      </w:pPr>
      <w:r>
        <w:rPr>
          <w:snapToGrid w:val="0"/>
        </w:rPr>
        <w:t>Gainesville Clean Water Partnership</w:t>
      </w:r>
    </w:p>
    <w:p w:rsidR="0064453C" w:rsidRPr="006700FE" w:rsidRDefault="006700FE" w:rsidP="006700FE">
      <w:pPr>
        <w:pStyle w:val="Bodytext0"/>
        <w:rPr>
          <w:szCs w:val="14"/>
        </w:rPr>
      </w:pPr>
      <w:r w:rsidRPr="006700FE">
        <w:t xml:space="preserve">The Gainesville Clean Water Partnership is a cooperative partnership between the </w:t>
      </w:r>
      <w:r w:rsidR="00E87ACB">
        <w:t>c</w:t>
      </w:r>
      <w:r w:rsidRPr="006700FE">
        <w:t xml:space="preserve">ity of Gainesville, Alachua County, and </w:t>
      </w:r>
      <w:r w:rsidR="00E87ACB">
        <w:t>FDOT</w:t>
      </w:r>
      <w:r w:rsidRPr="006700FE">
        <w:t xml:space="preserve"> dedicated to working with the Gainesville community for healthy waterways. </w:t>
      </w:r>
      <w:r w:rsidR="000764B9">
        <w:t xml:space="preserve"> </w:t>
      </w:r>
      <w:r w:rsidRPr="006700FE">
        <w:t xml:space="preserve">The </w:t>
      </w:r>
      <w:r w:rsidR="000764B9">
        <w:t>p</w:t>
      </w:r>
      <w:r w:rsidRPr="006700FE">
        <w:t>artnership was established in 2001 to collectively address requirements of the National Pollutant Discha</w:t>
      </w:r>
      <w:r w:rsidR="00E87ACB">
        <w:t>rge Elimination System (NPDES) P</w:t>
      </w:r>
      <w:r w:rsidRPr="006700FE">
        <w:t>rogram in the Gainesville urban area through public outreach and participation, illicit discharge detection and elimination, construction site stormwater controls, post construction stormwater controls</w:t>
      </w:r>
      <w:r w:rsidR="00E87ACB">
        <w:t>,</w:t>
      </w:r>
      <w:r w:rsidRPr="006700FE">
        <w:t xml:space="preserve"> and good housekeeping in municipal operations.  The </w:t>
      </w:r>
      <w:r w:rsidR="00E87ACB">
        <w:t>p</w:t>
      </w:r>
      <w:r w:rsidRPr="006700FE">
        <w:t xml:space="preserve">artnership is also involved in working towards better water quality and healthier waterways in watersheds that are </w:t>
      </w:r>
      <w:r w:rsidR="00E87ACB">
        <w:t>currently</w:t>
      </w:r>
      <w:r w:rsidRPr="006700FE">
        <w:t xml:space="preserve"> considered "impaired" through the TMDL </w:t>
      </w:r>
      <w:r w:rsidR="00E87ACB">
        <w:t>P</w:t>
      </w:r>
      <w:r w:rsidRPr="006700FE">
        <w:t>rogram.</w:t>
      </w:r>
      <w:r w:rsidR="0064453C">
        <w:t xml:space="preserve"> </w:t>
      </w:r>
      <w:r w:rsidRPr="006700FE">
        <w:t xml:space="preserve"> More information </w:t>
      </w:r>
      <w:r w:rsidR="00E87ACB">
        <w:t>is available</w:t>
      </w:r>
      <w:r w:rsidRPr="006700FE">
        <w:t xml:space="preserve"> at </w:t>
      </w:r>
      <w:hyperlink r:id="rId52" w:history="1">
        <w:r w:rsidR="00E87ACB" w:rsidRPr="00BB3E95">
          <w:rPr>
            <w:rStyle w:val="Hyperlink"/>
          </w:rPr>
          <w:t>http://www.gainesvillecreeks.org/</w:t>
        </w:r>
        <w:r w:rsidR="00E87ACB" w:rsidRPr="00BB3E95">
          <w:rPr>
            <w:rStyle w:val="Hyperlink"/>
          </w:rPr>
          <w:br/>
          <w:t>index.htm</w:t>
        </w:r>
      </w:hyperlink>
      <w:r w:rsidR="0064453C">
        <w:t>.</w:t>
      </w:r>
    </w:p>
    <w:p w:rsidR="006700FE" w:rsidRDefault="006700FE" w:rsidP="006700FE"/>
    <w:p w:rsidR="007429DE" w:rsidRDefault="007429DE">
      <w:pPr>
        <w:jc w:val="left"/>
        <w:rPr>
          <w:rFonts w:ascii="Arial Bold" w:hAnsi="Arial Bold" w:cs="Arial"/>
          <w:b/>
          <w:bCs/>
          <w:smallCaps/>
          <w:kern w:val="32"/>
          <w:sz w:val="32"/>
          <w:szCs w:val="32"/>
        </w:rPr>
      </w:pPr>
      <w:r>
        <w:br w:type="page"/>
      </w:r>
    </w:p>
    <w:p w:rsidR="005A6265" w:rsidRDefault="005A6265" w:rsidP="00D96342">
      <w:pPr>
        <w:pStyle w:val="Appendix"/>
      </w:pPr>
      <w:bookmarkStart w:id="560" w:name="_Ref207522513"/>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5A6265" w:rsidRDefault="005A6265" w:rsidP="00D96342">
      <w:pPr>
        <w:pStyle w:val="Appendix"/>
      </w:pPr>
    </w:p>
    <w:p w:rsidR="00165077" w:rsidRDefault="00165077" w:rsidP="00D96342">
      <w:pPr>
        <w:pStyle w:val="Appendix"/>
      </w:pPr>
      <w:bookmarkStart w:id="561" w:name="_Toc233365244"/>
      <w:bookmarkStart w:id="562" w:name="_Toc233365491"/>
      <w:bookmarkStart w:id="563" w:name="_Toc233365731"/>
      <w:bookmarkStart w:id="564" w:name="_Toc292799938"/>
      <w:bookmarkStart w:id="565" w:name="_Toc292800027"/>
      <w:bookmarkStart w:id="566" w:name="_Toc300558964"/>
      <w:bookmarkStart w:id="567" w:name="_Toc314558475"/>
      <w:r>
        <w:t>APPENDICES</w:t>
      </w:r>
      <w:bookmarkEnd w:id="561"/>
      <w:bookmarkEnd w:id="562"/>
      <w:bookmarkEnd w:id="563"/>
      <w:bookmarkEnd w:id="564"/>
      <w:bookmarkEnd w:id="565"/>
      <w:bookmarkEnd w:id="566"/>
      <w:bookmarkEnd w:id="567"/>
    </w:p>
    <w:p w:rsidR="00636E9A" w:rsidRDefault="005A6265" w:rsidP="00165077">
      <w:pPr>
        <w:pStyle w:val="Appendixsubhead"/>
      </w:pPr>
      <w:r>
        <w:br w:type="page"/>
      </w:r>
      <w:bookmarkStart w:id="568" w:name="AppendixA"/>
      <w:bookmarkStart w:id="569" w:name="_Toc233365245"/>
      <w:bookmarkStart w:id="570" w:name="_Toc233365732"/>
      <w:bookmarkStart w:id="571" w:name="_Toc292799939"/>
      <w:bookmarkStart w:id="572" w:name="_Toc300558965"/>
      <w:bookmarkStart w:id="573" w:name="_Toc314558476"/>
      <w:r w:rsidR="00165077">
        <w:t>Appendix A</w:t>
      </w:r>
      <w:bookmarkEnd w:id="568"/>
      <w:r w:rsidR="00165077">
        <w:t xml:space="preserve">:  </w:t>
      </w:r>
      <w:bookmarkEnd w:id="560"/>
      <w:smartTag w:uri="urn:schemas-microsoft-com:office:smarttags" w:element="place">
        <w:smartTag w:uri="urn:schemas-microsoft-com:office:smarttags" w:element="PlaceName">
          <w:r w:rsidR="00636E9A">
            <w:t>TMDL</w:t>
          </w:r>
        </w:smartTag>
        <w:r w:rsidR="00636E9A">
          <w:t xml:space="preserve"> </w:t>
        </w:r>
        <w:smartTag w:uri="urn:schemas-microsoft-com:office:smarttags" w:element="PlaceType">
          <w:r w:rsidR="00636E9A">
            <w:t>Basin</w:t>
          </w:r>
        </w:smartTag>
      </w:smartTag>
      <w:r w:rsidR="00636E9A">
        <w:t xml:space="preserve"> Rotation Schedule</w:t>
      </w:r>
      <w:bookmarkEnd w:id="569"/>
      <w:bookmarkEnd w:id="570"/>
      <w:bookmarkEnd w:id="571"/>
      <w:bookmarkEnd w:id="572"/>
      <w:bookmarkEnd w:id="573"/>
    </w:p>
    <w:p w:rsidR="00636E9A" w:rsidRPr="00636E9A" w:rsidRDefault="00636E9A" w:rsidP="00AB74C1">
      <w:pPr>
        <w:pStyle w:val="BodyText"/>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hydrologic basins in </w:t>
      </w:r>
      <w:r w:rsidR="00375628">
        <w:t>5</w:t>
      </w:r>
      <w:r w:rsidR="00375628" w:rsidRPr="00636E9A">
        <w:t xml:space="preserve"> </w:t>
      </w:r>
      <w:r w:rsidRPr="00636E9A">
        <w:t xml:space="preserve">groups, on a rotating schedule. </w:t>
      </w:r>
      <w:r w:rsidRPr="00636E9A">
        <w:rPr>
          <w:b/>
        </w:rPr>
        <w:t xml:space="preserve"> </w:t>
      </w:r>
      <w:fldSimple w:instr=" REF TableA1 \h  \* MERGEFORMAT ">
        <w:r w:rsidR="00B9325D" w:rsidRPr="00B9325D">
          <w:rPr>
            <w:b/>
          </w:rPr>
          <w:t>Table A-1</w:t>
        </w:r>
      </w:fldSimple>
      <w:r w:rsidRPr="00636E9A">
        <w:rPr>
          <w:b/>
        </w:rPr>
        <w:t xml:space="preserve"> </w:t>
      </w:r>
      <w:r w:rsidRPr="00636E9A">
        <w:t xml:space="preserve">shows the hydrologic basins within each of the </w:t>
      </w:r>
      <w:r w:rsidR="00375628">
        <w:t>5</w:t>
      </w:r>
      <w:r w:rsidR="00375628" w:rsidRPr="00636E9A">
        <w:t xml:space="preserve"> </w:t>
      </w:r>
      <w:r w:rsidRPr="00636E9A">
        <w:t xml:space="preserve">groups, with the </w:t>
      </w:r>
      <w:r w:rsidR="00976141">
        <w:t>F</w:t>
      </w:r>
      <w:r w:rsidRPr="00636E9A">
        <w:t xml:space="preserve">DEP District </w:t>
      </w:r>
      <w:r w:rsidR="00D66A69">
        <w:t>O</w:t>
      </w:r>
      <w:r w:rsidR="00D66A69" w:rsidRPr="00636E9A">
        <w:t xml:space="preserve">ffice </w:t>
      </w:r>
      <w:r w:rsidRPr="00636E9A">
        <w:t xml:space="preserve">of jurisdiction. </w:t>
      </w:r>
      <w:r w:rsidRPr="00636E9A">
        <w:rPr>
          <w:b/>
        </w:rPr>
        <w:t xml:space="preserve"> </w:t>
      </w:r>
    </w:p>
    <w:p w:rsidR="00636E9A" w:rsidRDefault="00636E9A" w:rsidP="003B0CAA">
      <w:pPr>
        <w:pStyle w:val="Tableheading"/>
      </w:pPr>
      <w:bookmarkStart w:id="574" w:name="TableA1"/>
      <w:bookmarkStart w:id="575" w:name="_Toc306623232"/>
      <w:proofErr w:type="gramStart"/>
      <w:r>
        <w:t xml:space="preserve">Table </w:t>
      </w:r>
      <w:r w:rsidR="002F39F4">
        <w:t>A-1</w:t>
      </w:r>
      <w:bookmarkEnd w:id="574"/>
      <w:r w:rsidR="0009170B">
        <w:t>.</w:t>
      </w:r>
      <w:proofErr w:type="gramEnd"/>
      <w:r w:rsidR="0009170B">
        <w:t xml:space="preserve">  </w:t>
      </w:r>
      <w:r>
        <w:t xml:space="preserve">Major </w:t>
      </w:r>
      <w:r w:rsidR="00CF488D">
        <w:t xml:space="preserve">hydrologic basins </w:t>
      </w:r>
      <w:r>
        <w:t xml:space="preserve">by </w:t>
      </w:r>
      <w:r w:rsidR="00CF488D">
        <w:t xml:space="preserve">group </w:t>
      </w:r>
      <w:r>
        <w:t xml:space="preserve">and </w:t>
      </w:r>
      <w:r w:rsidR="00976141">
        <w:t>F</w:t>
      </w:r>
      <w:r>
        <w:t xml:space="preserve">DEP </w:t>
      </w:r>
      <w:r w:rsidR="00CF488D">
        <w:t>district office</w:t>
      </w:r>
      <w:bookmarkEnd w:id="575"/>
    </w:p>
    <w:tbl>
      <w:tblPr>
        <w:tblW w:w="963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BF"/>
      </w:tblPr>
      <w:tblGrid>
        <w:gridCol w:w="1170"/>
        <w:gridCol w:w="1530"/>
        <w:gridCol w:w="1800"/>
        <w:gridCol w:w="1800"/>
        <w:gridCol w:w="1710"/>
        <w:gridCol w:w="1620"/>
      </w:tblGrid>
      <w:tr w:rsidR="00636E9A" w:rsidRPr="00FD7A7B" w:rsidTr="00D66A69">
        <w:trPr>
          <w:trHeight w:val="449"/>
          <w:tblHeader/>
          <w:jc w:val="center"/>
        </w:trPr>
        <w:tc>
          <w:tcPr>
            <w:tcW w:w="1170" w:type="dxa"/>
            <w:shd w:val="clear" w:color="auto" w:fill="FFCC99"/>
            <w:vAlign w:val="bottom"/>
          </w:tcPr>
          <w:p w:rsidR="00636E9A" w:rsidRPr="00FD7A7B" w:rsidRDefault="00976141" w:rsidP="00FD7A7B">
            <w:pPr>
              <w:pStyle w:val="TableText"/>
              <w:jc w:val="center"/>
              <w:rPr>
                <w:b/>
                <w:smallCaps/>
              </w:rPr>
            </w:pPr>
            <w:r w:rsidRPr="00FD7A7B">
              <w:rPr>
                <w:b/>
                <w:smallCaps/>
              </w:rPr>
              <w:t>F</w:t>
            </w:r>
            <w:r w:rsidR="00636E9A" w:rsidRPr="00FD7A7B">
              <w:rPr>
                <w:b/>
                <w:smallCaps/>
              </w:rPr>
              <w:t>DEP</w:t>
            </w:r>
          </w:p>
          <w:p w:rsidR="00636E9A" w:rsidRPr="00FD7A7B" w:rsidRDefault="00636E9A" w:rsidP="00FD7A7B">
            <w:pPr>
              <w:pStyle w:val="TableText"/>
              <w:jc w:val="center"/>
              <w:rPr>
                <w:b/>
                <w:smallCaps/>
              </w:rPr>
            </w:pPr>
            <w:r w:rsidRPr="00FD7A7B">
              <w:rPr>
                <w:b/>
                <w:smallCaps/>
              </w:rPr>
              <w:t>District</w:t>
            </w:r>
          </w:p>
        </w:tc>
        <w:tc>
          <w:tcPr>
            <w:tcW w:w="1530" w:type="dxa"/>
            <w:shd w:val="clear" w:color="auto" w:fill="FFCC99"/>
            <w:vAlign w:val="bottom"/>
          </w:tcPr>
          <w:p w:rsidR="00636E9A" w:rsidRPr="00FD7A7B" w:rsidRDefault="00636E9A" w:rsidP="00FD7A7B">
            <w:pPr>
              <w:pStyle w:val="TableText"/>
              <w:jc w:val="center"/>
              <w:rPr>
                <w:b/>
                <w:smallCaps/>
              </w:rPr>
            </w:pPr>
            <w:r w:rsidRPr="00FD7A7B">
              <w:rPr>
                <w:b/>
                <w:smallCaps/>
              </w:rPr>
              <w:t>Group 1</w:t>
            </w:r>
          </w:p>
          <w:p w:rsidR="00636E9A" w:rsidRPr="00FD7A7B" w:rsidRDefault="00636E9A" w:rsidP="00FD7A7B">
            <w:pPr>
              <w:pStyle w:val="TableText"/>
              <w:jc w:val="center"/>
              <w:rPr>
                <w:b/>
                <w:smallCaps/>
              </w:rPr>
            </w:pPr>
            <w:r w:rsidRPr="00FD7A7B">
              <w:rPr>
                <w:b/>
                <w:smallCaps/>
              </w:rPr>
              <w:t>Basins</w:t>
            </w:r>
          </w:p>
        </w:tc>
        <w:tc>
          <w:tcPr>
            <w:tcW w:w="1800" w:type="dxa"/>
            <w:shd w:val="clear" w:color="auto" w:fill="FFCC99"/>
            <w:vAlign w:val="bottom"/>
          </w:tcPr>
          <w:p w:rsidR="00636E9A" w:rsidRPr="00FD7A7B" w:rsidRDefault="00636E9A" w:rsidP="00FD7A7B">
            <w:pPr>
              <w:pStyle w:val="TableText"/>
              <w:jc w:val="center"/>
              <w:rPr>
                <w:b/>
                <w:smallCaps/>
              </w:rPr>
            </w:pPr>
            <w:r w:rsidRPr="00FD7A7B">
              <w:rPr>
                <w:b/>
                <w:smallCaps/>
              </w:rPr>
              <w:t>Group 2</w:t>
            </w:r>
          </w:p>
          <w:p w:rsidR="00636E9A" w:rsidRPr="00FD7A7B" w:rsidRDefault="00636E9A" w:rsidP="00FD7A7B">
            <w:pPr>
              <w:pStyle w:val="TableText"/>
              <w:jc w:val="center"/>
              <w:rPr>
                <w:b/>
                <w:smallCaps/>
              </w:rPr>
            </w:pPr>
            <w:r w:rsidRPr="00FD7A7B">
              <w:rPr>
                <w:b/>
                <w:smallCaps/>
              </w:rPr>
              <w:t>Basins</w:t>
            </w:r>
          </w:p>
        </w:tc>
        <w:tc>
          <w:tcPr>
            <w:tcW w:w="1800" w:type="dxa"/>
            <w:shd w:val="clear" w:color="auto" w:fill="FFCC99"/>
            <w:vAlign w:val="bottom"/>
          </w:tcPr>
          <w:p w:rsidR="00636E9A" w:rsidRPr="00FD7A7B" w:rsidRDefault="00636E9A" w:rsidP="00FD7A7B">
            <w:pPr>
              <w:pStyle w:val="TableText"/>
              <w:jc w:val="center"/>
              <w:rPr>
                <w:b/>
                <w:smallCaps/>
              </w:rPr>
            </w:pPr>
            <w:r w:rsidRPr="00FD7A7B">
              <w:rPr>
                <w:b/>
                <w:smallCaps/>
              </w:rPr>
              <w:t>Group 3</w:t>
            </w:r>
          </w:p>
          <w:p w:rsidR="00636E9A" w:rsidRPr="00FD7A7B" w:rsidRDefault="00636E9A" w:rsidP="00FD7A7B">
            <w:pPr>
              <w:pStyle w:val="TableText"/>
              <w:jc w:val="center"/>
              <w:rPr>
                <w:b/>
                <w:smallCaps/>
              </w:rPr>
            </w:pPr>
            <w:r w:rsidRPr="00FD7A7B">
              <w:rPr>
                <w:b/>
                <w:smallCaps/>
              </w:rPr>
              <w:t>Basins</w:t>
            </w:r>
          </w:p>
        </w:tc>
        <w:tc>
          <w:tcPr>
            <w:tcW w:w="1710" w:type="dxa"/>
            <w:shd w:val="clear" w:color="auto" w:fill="FFCC99"/>
            <w:vAlign w:val="bottom"/>
          </w:tcPr>
          <w:p w:rsidR="00636E9A" w:rsidRPr="00FD7A7B" w:rsidRDefault="00636E9A" w:rsidP="00FD7A7B">
            <w:pPr>
              <w:pStyle w:val="TableText"/>
              <w:jc w:val="center"/>
              <w:rPr>
                <w:b/>
                <w:smallCaps/>
              </w:rPr>
            </w:pPr>
            <w:r w:rsidRPr="00FD7A7B">
              <w:rPr>
                <w:b/>
                <w:smallCaps/>
              </w:rPr>
              <w:t>Group 4</w:t>
            </w:r>
          </w:p>
          <w:p w:rsidR="00636E9A" w:rsidRPr="00FD7A7B" w:rsidRDefault="00636E9A" w:rsidP="00FD7A7B">
            <w:pPr>
              <w:pStyle w:val="TableText"/>
              <w:jc w:val="center"/>
              <w:rPr>
                <w:b/>
                <w:smallCaps/>
              </w:rPr>
            </w:pPr>
            <w:r w:rsidRPr="00FD7A7B">
              <w:rPr>
                <w:b/>
                <w:smallCaps/>
              </w:rPr>
              <w:t>Basins</w:t>
            </w:r>
          </w:p>
        </w:tc>
        <w:tc>
          <w:tcPr>
            <w:tcW w:w="1620" w:type="dxa"/>
            <w:shd w:val="clear" w:color="auto" w:fill="FFCC99"/>
            <w:vAlign w:val="bottom"/>
          </w:tcPr>
          <w:p w:rsidR="00636E9A" w:rsidRPr="00FD7A7B" w:rsidRDefault="00636E9A" w:rsidP="00FD7A7B">
            <w:pPr>
              <w:pStyle w:val="TableText"/>
              <w:jc w:val="center"/>
              <w:rPr>
                <w:b/>
                <w:smallCaps/>
              </w:rPr>
            </w:pPr>
            <w:r w:rsidRPr="00FD7A7B">
              <w:rPr>
                <w:b/>
                <w:smallCaps/>
              </w:rPr>
              <w:t>Group 5</w:t>
            </w:r>
          </w:p>
          <w:p w:rsidR="00636E9A" w:rsidRPr="00FD7A7B" w:rsidRDefault="00636E9A" w:rsidP="00FD7A7B">
            <w:pPr>
              <w:pStyle w:val="TableText"/>
              <w:jc w:val="center"/>
              <w:rPr>
                <w:b/>
                <w:smallCaps/>
              </w:rPr>
            </w:pPr>
            <w:r w:rsidRPr="00FD7A7B">
              <w:rPr>
                <w:b/>
                <w:smallCaps/>
              </w:rPr>
              <w:t>Basins</w:t>
            </w:r>
          </w:p>
        </w:tc>
      </w:tr>
      <w:tr w:rsidR="00636E9A" w:rsidTr="00D66A69">
        <w:trPr>
          <w:jc w:val="center"/>
        </w:trPr>
        <w:tc>
          <w:tcPr>
            <w:tcW w:w="1170" w:type="dxa"/>
            <w:shd w:val="clear" w:color="auto" w:fill="auto"/>
            <w:vAlign w:val="center"/>
          </w:tcPr>
          <w:p w:rsidR="00636E9A" w:rsidRPr="002F39F4" w:rsidRDefault="00636E9A" w:rsidP="00D66A69">
            <w:pPr>
              <w:pStyle w:val="TableText"/>
              <w:jc w:val="center"/>
              <w:rPr>
                <w:szCs w:val="18"/>
              </w:rPr>
            </w:pPr>
            <w:r w:rsidRPr="002F39F4">
              <w:rPr>
                <w:szCs w:val="18"/>
              </w:rPr>
              <w:t>N</w:t>
            </w:r>
            <w:r w:rsidR="00D66A69">
              <w:rPr>
                <w:szCs w:val="18"/>
              </w:rPr>
              <w:t>orthwest</w:t>
            </w:r>
          </w:p>
        </w:tc>
        <w:tc>
          <w:tcPr>
            <w:tcW w:w="1530" w:type="dxa"/>
            <w:shd w:val="clear" w:color="auto" w:fill="auto"/>
            <w:vAlign w:val="center"/>
          </w:tcPr>
          <w:p w:rsidR="00636E9A" w:rsidRPr="002F39F4" w:rsidRDefault="00636E9A" w:rsidP="00FD7A7B">
            <w:pPr>
              <w:pStyle w:val="TableText"/>
              <w:jc w:val="center"/>
              <w:rPr>
                <w:szCs w:val="18"/>
              </w:rPr>
            </w:pPr>
            <w:proofErr w:type="spellStart"/>
            <w:r w:rsidRPr="002F39F4">
              <w:rPr>
                <w:szCs w:val="18"/>
              </w:rPr>
              <w:t>Ochlockonee</w:t>
            </w:r>
            <w:proofErr w:type="spellEnd"/>
            <w:r w:rsidR="00FD7A7B">
              <w:rPr>
                <w:szCs w:val="18"/>
              </w:rPr>
              <w:t>–</w:t>
            </w:r>
          </w:p>
          <w:p w:rsidR="00636E9A" w:rsidRPr="002F39F4" w:rsidRDefault="00636E9A" w:rsidP="00FD7A7B">
            <w:pPr>
              <w:pStyle w:val="TableText"/>
              <w:jc w:val="center"/>
              <w:rPr>
                <w:szCs w:val="18"/>
              </w:rPr>
            </w:pPr>
            <w:r w:rsidRPr="002F39F4">
              <w:rPr>
                <w:szCs w:val="18"/>
              </w:rPr>
              <w:t>St. Marks</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Apalachicola</w:t>
              </w:r>
              <w:r w:rsidR="00FD7A7B">
                <w:rPr>
                  <w:szCs w:val="18"/>
                </w:rPr>
                <w:t>–</w:t>
              </w:r>
            </w:smartTag>
          </w:p>
          <w:p w:rsidR="00636E9A" w:rsidRPr="002F39F4" w:rsidRDefault="00636E9A" w:rsidP="00FD7A7B">
            <w:pPr>
              <w:pStyle w:val="TableText"/>
              <w:jc w:val="center"/>
              <w:rPr>
                <w:szCs w:val="18"/>
              </w:rPr>
            </w:pPr>
            <w:proofErr w:type="spellStart"/>
            <w:r w:rsidRPr="002F39F4">
              <w:rPr>
                <w:szCs w:val="18"/>
              </w:rPr>
              <w:t>Chipola</w:t>
            </w:r>
            <w:proofErr w:type="spellEnd"/>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Choctawhatchee</w:t>
              </w:r>
              <w:r w:rsidR="00FD7A7B">
                <w:rPr>
                  <w:szCs w:val="18"/>
                </w:rPr>
                <w:t>–</w:t>
              </w:r>
            </w:smartTag>
          </w:p>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St. Andrews</w:t>
                </w:r>
              </w:smartTag>
              <w:r w:rsidRPr="002F39F4">
                <w:rPr>
                  <w:szCs w:val="18"/>
                </w:rPr>
                <w:t xml:space="preserve"> </w:t>
              </w:r>
              <w:smartTag w:uri="urn:schemas-microsoft-com:office:smarttags" w:element="PlaceType">
                <w:r w:rsidRPr="002F39F4">
                  <w:rPr>
                    <w:szCs w:val="18"/>
                  </w:rPr>
                  <w:t>Bay</w:t>
                </w:r>
              </w:smartTag>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Pensacola</w:t>
                </w:r>
              </w:smartTag>
              <w:r w:rsidRPr="002F39F4">
                <w:rPr>
                  <w:szCs w:val="18"/>
                </w:rPr>
                <w:t xml:space="preserve"> </w:t>
              </w:r>
              <w:smartTag w:uri="urn:schemas-microsoft-com:office:smarttags" w:element="PlaceType">
                <w:r w:rsidRPr="002F39F4">
                  <w:rPr>
                    <w:szCs w:val="18"/>
                  </w:rPr>
                  <w:t>Bay</w:t>
                </w:r>
              </w:smartTag>
            </w:smartTag>
          </w:p>
        </w:tc>
        <w:tc>
          <w:tcPr>
            <w:tcW w:w="1620" w:type="dxa"/>
            <w:shd w:val="clear" w:color="auto" w:fill="auto"/>
            <w:vAlign w:val="center"/>
          </w:tcPr>
          <w:p w:rsidR="00636E9A" w:rsidRPr="002F39F4" w:rsidRDefault="00636E9A" w:rsidP="00FD7A7B">
            <w:pPr>
              <w:pStyle w:val="TableText"/>
              <w:jc w:val="center"/>
              <w:rPr>
                <w:szCs w:val="18"/>
              </w:rPr>
            </w:pPr>
            <w:proofErr w:type="spellStart"/>
            <w:smartTag w:uri="urn:schemas-microsoft-com:office:smarttags" w:element="place">
              <w:smartTag w:uri="urn:schemas-microsoft-com:office:smarttags" w:element="PlaceName">
                <w:r w:rsidRPr="002F39F4">
                  <w:rPr>
                    <w:szCs w:val="18"/>
                  </w:rPr>
                  <w:t>Perdido</w:t>
                </w:r>
              </w:smartTag>
              <w:proofErr w:type="spellEnd"/>
              <w:r w:rsidRPr="002F39F4">
                <w:rPr>
                  <w:szCs w:val="18"/>
                </w:rPr>
                <w:t xml:space="preserve"> </w:t>
              </w:r>
              <w:smartTag w:uri="urn:schemas-microsoft-com:office:smarttags" w:element="PlaceType">
                <w:r w:rsidRPr="002F39F4">
                  <w:rPr>
                    <w:szCs w:val="18"/>
                  </w:rPr>
                  <w:t>Bay</w:t>
                </w:r>
              </w:smartTag>
            </w:smartTag>
          </w:p>
        </w:tc>
      </w:tr>
      <w:tr w:rsidR="00636E9A" w:rsidTr="00D66A69">
        <w:trPr>
          <w:jc w:val="center"/>
        </w:trPr>
        <w:tc>
          <w:tcPr>
            <w:tcW w:w="1170" w:type="dxa"/>
            <w:shd w:val="clear" w:color="auto" w:fill="auto"/>
            <w:vAlign w:val="center"/>
          </w:tcPr>
          <w:p w:rsidR="00636E9A" w:rsidRPr="002F39F4" w:rsidRDefault="00636E9A" w:rsidP="00D66A69">
            <w:pPr>
              <w:pStyle w:val="TableText"/>
              <w:jc w:val="center"/>
              <w:rPr>
                <w:szCs w:val="18"/>
              </w:rPr>
            </w:pPr>
            <w:r w:rsidRPr="002F39F4">
              <w:rPr>
                <w:szCs w:val="18"/>
              </w:rPr>
              <w:t>N</w:t>
            </w:r>
            <w:r w:rsidR="00D66A69">
              <w:rPr>
                <w:szCs w:val="18"/>
              </w:rPr>
              <w:t>ortheast</w:t>
            </w:r>
          </w:p>
        </w:tc>
        <w:tc>
          <w:tcPr>
            <w:tcW w:w="1530" w:type="dxa"/>
            <w:shd w:val="clear" w:color="auto" w:fill="auto"/>
            <w:vAlign w:val="center"/>
          </w:tcPr>
          <w:p w:rsidR="00636E9A" w:rsidRPr="002F39F4" w:rsidRDefault="00BE1879" w:rsidP="005A763D">
            <w:pPr>
              <w:pStyle w:val="TableText"/>
              <w:jc w:val="center"/>
              <w:rPr>
                <w:szCs w:val="18"/>
              </w:rPr>
            </w:pPr>
            <w:r>
              <w:rPr>
                <w:szCs w:val="18"/>
              </w:rPr>
              <w:t>Suwannee</w:t>
            </w:r>
            <w:r w:rsidR="005A763D">
              <w:rPr>
                <w:szCs w:val="18"/>
              </w:rPr>
              <w:t>–</w:t>
            </w:r>
            <w:r>
              <w:rPr>
                <w:szCs w:val="18"/>
              </w:rPr>
              <w:t xml:space="preserve"> </w:t>
            </w:r>
            <w:r w:rsidR="00BD5444">
              <w:rPr>
                <w:szCs w:val="18"/>
              </w:rPr>
              <w:t>Santa Fe</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Lower St. Johns</w:t>
              </w:r>
            </w:smartTag>
          </w:p>
        </w:tc>
        <w:tc>
          <w:tcPr>
            <w:tcW w:w="1800" w:type="dxa"/>
            <w:shd w:val="clear" w:color="auto" w:fill="auto"/>
            <w:vAlign w:val="center"/>
          </w:tcPr>
          <w:p w:rsidR="00636E9A" w:rsidRPr="002F39F4" w:rsidRDefault="00862B47" w:rsidP="00FD7A7B">
            <w:pPr>
              <w:pStyle w:val="TableText"/>
              <w:jc w:val="center"/>
              <w:rPr>
                <w:szCs w:val="18"/>
              </w:rPr>
            </w:pPr>
            <w:r>
              <w:rPr>
                <w:szCs w:val="18"/>
              </w:rPr>
              <w:t>Not applicable</w:t>
            </w:r>
          </w:p>
        </w:tc>
        <w:tc>
          <w:tcPr>
            <w:tcW w:w="1710" w:type="dxa"/>
            <w:shd w:val="clear" w:color="auto" w:fill="auto"/>
            <w:vAlign w:val="center"/>
          </w:tcPr>
          <w:p w:rsidR="00636E9A" w:rsidRPr="002F39F4" w:rsidRDefault="00636E9A" w:rsidP="00FD7A7B">
            <w:pPr>
              <w:pStyle w:val="TableText"/>
              <w:jc w:val="center"/>
              <w:rPr>
                <w:szCs w:val="18"/>
              </w:rPr>
            </w:pPr>
            <w:r w:rsidRPr="002F39F4">
              <w:rPr>
                <w:szCs w:val="18"/>
              </w:rPr>
              <w:t>Nassau</w:t>
            </w:r>
            <w:r w:rsidR="00FD7A7B">
              <w:rPr>
                <w:szCs w:val="18"/>
              </w:rPr>
              <w:t>–</w:t>
            </w:r>
            <w:r w:rsidRPr="002F39F4">
              <w:rPr>
                <w:szCs w:val="18"/>
              </w:rPr>
              <w:t xml:space="preserve">St. </w:t>
            </w:r>
            <w:proofErr w:type="spellStart"/>
            <w:r w:rsidRPr="002F39F4">
              <w:rPr>
                <w:szCs w:val="18"/>
              </w:rPr>
              <w:t>Marys</w:t>
            </w:r>
            <w:proofErr w:type="spellEnd"/>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Upper East Coast</w:t>
              </w:r>
            </w:smartTag>
          </w:p>
        </w:tc>
      </w:tr>
      <w:tr w:rsidR="00636E9A" w:rsidTr="00D66A69">
        <w:trPr>
          <w:jc w:val="center"/>
        </w:trPr>
        <w:tc>
          <w:tcPr>
            <w:tcW w:w="1170" w:type="dxa"/>
            <w:shd w:val="clear" w:color="auto" w:fill="auto"/>
            <w:vAlign w:val="center"/>
          </w:tcPr>
          <w:p w:rsidR="00636E9A" w:rsidRPr="002F39F4" w:rsidRDefault="00636E9A" w:rsidP="00FD7A7B">
            <w:pPr>
              <w:pStyle w:val="TableText"/>
              <w:jc w:val="center"/>
              <w:rPr>
                <w:szCs w:val="18"/>
              </w:rPr>
            </w:pPr>
            <w:r w:rsidRPr="002F39F4">
              <w:rPr>
                <w:szCs w:val="18"/>
              </w:rPr>
              <w:t>Central</w:t>
            </w:r>
          </w:p>
        </w:tc>
        <w:tc>
          <w:tcPr>
            <w:tcW w:w="1530" w:type="dxa"/>
            <w:shd w:val="clear" w:color="auto" w:fill="auto"/>
            <w:vAlign w:val="center"/>
          </w:tcPr>
          <w:p w:rsidR="00636E9A" w:rsidRPr="002F39F4" w:rsidRDefault="00636E9A" w:rsidP="00FD7A7B">
            <w:pPr>
              <w:pStyle w:val="TableText"/>
              <w:jc w:val="center"/>
              <w:rPr>
                <w:szCs w:val="18"/>
              </w:rPr>
            </w:pPr>
            <w:r w:rsidRPr="002F39F4">
              <w:rPr>
                <w:szCs w:val="18"/>
              </w:rPr>
              <w:t>Ocklawaha</w:t>
            </w:r>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 xml:space="preserve">Middle </w:t>
            </w:r>
            <w:smartTag w:uri="urn:schemas-microsoft-com:office:smarttags" w:element="place">
              <w:smartTag w:uri="urn:schemas-microsoft-com:office:smarttags" w:element="City">
                <w:r w:rsidRPr="002F39F4">
                  <w:rPr>
                    <w:szCs w:val="18"/>
                  </w:rPr>
                  <w:t>St. Johns</w:t>
                </w:r>
              </w:smartTag>
            </w:smartTag>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Upper St. Johns</w:t>
              </w:r>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City">
              <w:smartTag w:uri="urn:schemas-microsoft-com:office:smarttags" w:element="place">
                <w:r w:rsidRPr="002F39F4">
                  <w:rPr>
                    <w:szCs w:val="18"/>
                  </w:rPr>
                  <w:t>Kissimmee</w:t>
                </w:r>
              </w:smartTag>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Indian River</w:t>
              </w:r>
            </w:smartTag>
          </w:p>
          <w:p w:rsidR="00636E9A" w:rsidRPr="002F39F4" w:rsidRDefault="00636E9A" w:rsidP="00FD7A7B">
            <w:pPr>
              <w:pStyle w:val="TableText"/>
              <w:jc w:val="center"/>
              <w:rPr>
                <w:szCs w:val="18"/>
              </w:rPr>
            </w:pPr>
            <w:r w:rsidRPr="002F39F4">
              <w:rPr>
                <w:szCs w:val="18"/>
              </w:rPr>
              <w:t>Lagoon</w:t>
            </w:r>
          </w:p>
        </w:tc>
      </w:tr>
      <w:tr w:rsidR="00636E9A" w:rsidTr="00D66A69">
        <w:trPr>
          <w:jc w:val="center"/>
        </w:trPr>
        <w:tc>
          <w:tcPr>
            <w:tcW w:w="1170" w:type="dxa"/>
            <w:shd w:val="clear" w:color="auto" w:fill="auto"/>
            <w:vAlign w:val="center"/>
          </w:tcPr>
          <w:p w:rsidR="00636E9A" w:rsidRPr="002F39F4" w:rsidRDefault="00636E9A" w:rsidP="00D66A69">
            <w:pPr>
              <w:pStyle w:val="TableText"/>
              <w:jc w:val="center"/>
              <w:rPr>
                <w:szCs w:val="18"/>
              </w:rPr>
            </w:pPr>
            <w:r w:rsidRPr="002F39F4">
              <w:rPr>
                <w:szCs w:val="18"/>
              </w:rPr>
              <w:t>S</w:t>
            </w:r>
            <w:r w:rsidR="00D66A69">
              <w:rPr>
                <w:szCs w:val="18"/>
              </w:rPr>
              <w:t>outhwest</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Tampa</w:t>
                </w:r>
              </w:smartTag>
              <w:r w:rsidRPr="002F39F4">
                <w:rPr>
                  <w:szCs w:val="18"/>
                </w:rPr>
                <w:t xml:space="preserve"> </w:t>
              </w:r>
              <w:smartTag w:uri="urn:schemas-microsoft-com:office:smarttags" w:element="PlaceType">
                <w:r w:rsidRPr="002F39F4">
                  <w:rPr>
                    <w:szCs w:val="18"/>
                  </w:rPr>
                  <w:t>Bay</w:t>
                </w:r>
              </w:smartTag>
            </w:smartTag>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Tampa</w:t>
                </w:r>
              </w:smartTag>
              <w:r w:rsidRPr="002F39F4">
                <w:rPr>
                  <w:szCs w:val="18"/>
                </w:rPr>
                <w:t xml:space="preserve"> </w:t>
              </w:r>
              <w:smartTag w:uri="urn:schemas-microsoft-com:office:smarttags" w:element="PlaceType">
                <w:r w:rsidRPr="002F39F4">
                  <w:rPr>
                    <w:szCs w:val="18"/>
                  </w:rPr>
                  <w:t>Bay</w:t>
                </w:r>
              </w:smartTag>
            </w:smartTag>
          </w:p>
          <w:p w:rsidR="00636E9A" w:rsidRPr="002F39F4" w:rsidRDefault="00636E9A" w:rsidP="00FD7A7B">
            <w:pPr>
              <w:pStyle w:val="TableText"/>
              <w:jc w:val="center"/>
              <w:rPr>
                <w:szCs w:val="18"/>
              </w:rPr>
            </w:pPr>
            <w:r w:rsidRPr="002F39F4">
              <w:rPr>
                <w:szCs w:val="18"/>
              </w:rPr>
              <w:t>Tributaries</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Sarasota</w:t>
                </w:r>
              </w:smartTag>
              <w:r w:rsidRPr="002F39F4">
                <w:rPr>
                  <w:szCs w:val="18"/>
                </w:rPr>
                <w:t xml:space="preserve"> </w:t>
              </w:r>
              <w:smartTag w:uri="urn:schemas-microsoft-com:office:smarttags" w:element="PlaceType">
                <w:r w:rsidRPr="002F39F4">
                  <w:rPr>
                    <w:szCs w:val="18"/>
                  </w:rPr>
                  <w:t>Bay</w:t>
                </w:r>
                <w:r w:rsidR="00FD7A7B">
                  <w:rPr>
                    <w:szCs w:val="18"/>
                  </w:rPr>
                  <w:t>–</w:t>
                </w:r>
              </w:smartTag>
            </w:smartTag>
          </w:p>
          <w:p w:rsidR="00636E9A" w:rsidRPr="002F39F4" w:rsidRDefault="00636E9A" w:rsidP="00FD7A7B">
            <w:pPr>
              <w:pStyle w:val="TableText"/>
              <w:jc w:val="center"/>
              <w:rPr>
                <w:szCs w:val="18"/>
              </w:rPr>
            </w:pPr>
            <w:r w:rsidRPr="002F39F4">
              <w:rPr>
                <w:szCs w:val="18"/>
              </w:rPr>
              <w:t>Peace</w:t>
            </w:r>
            <w:r w:rsidR="00FD7A7B">
              <w:rPr>
                <w:szCs w:val="18"/>
              </w:rPr>
              <w:t>–</w:t>
            </w:r>
            <w:r w:rsidRPr="002F39F4">
              <w:rPr>
                <w:szCs w:val="18"/>
              </w:rPr>
              <w:t>Myakka</w:t>
            </w:r>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Withlacoochee</w:t>
              </w:r>
            </w:smartTag>
          </w:p>
        </w:tc>
        <w:tc>
          <w:tcPr>
            <w:tcW w:w="1620" w:type="dxa"/>
            <w:shd w:val="clear" w:color="auto" w:fill="auto"/>
            <w:vAlign w:val="center"/>
          </w:tcPr>
          <w:p w:rsidR="00636E9A" w:rsidRPr="002F39F4" w:rsidRDefault="00636E9A" w:rsidP="00FD7A7B">
            <w:pPr>
              <w:pStyle w:val="TableText"/>
              <w:jc w:val="center"/>
              <w:rPr>
                <w:szCs w:val="18"/>
              </w:rPr>
            </w:pPr>
            <w:r w:rsidRPr="002F39F4">
              <w:rPr>
                <w:szCs w:val="18"/>
              </w:rPr>
              <w:t xml:space="preserve">Springs </w:t>
            </w:r>
            <w:smartTag w:uri="urn:schemas-microsoft-com:office:smarttags" w:element="PlaceType">
              <w:r w:rsidRPr="002F39F4">
                <w:rPr>
                  <w:szCs w:val="18"/>
                </w:rPr>
                <w:t>Coast</w:t>
              </w:r>
            </w:smartTag>
          </w:p>
        </w:tc>
      </w:tr>
      <w:tr w:rsidR="00636E9A" w:rsidTr="00D66A69">
        <w:trPr>
          <w:jc w:val="center"/>
        </w:trPr>
        <w:tc>
          <w:tcPr>
            <w:tcW w:w="1170" w:type="dxa"/>
            <w:shd w:val="clear" w:color="auto" w:fill="auto"/>
            <w:vAlign w:val="center"/>
          </w:tcPr>
          <w:p w:rsidR="00636E9A" w:rsidRPr="002F39F4" w:rsidRDefault="00636E9A" w:rsidP="00FD7A7B">
            <w:pPr>
              <w:pStyle w:val="TableText"/>
              <w:jc w:val="center"/>
              <w:rPr>
                <w:szCs w:val="18"/>
              </w:rPr>
            </w:pPr>
            <w:r w:rsidRPr="002F39F4">
              <w:rPr>
                <w:szCs w:val="18"/>
              </w:rPr>
              <w:t>S</w:t>
            </w:r>
            <w:r w:rsidR="00D66A69">
              <w:rPr>
                <w:szCs w:val="18"/>
              </w:rPr>
              <w:t>outh</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Everglades</w:t>
              </w:r>
            </w:smartTag>
          </w:p>
          <w:p w:rsidR="00636E9A" w:rsidRPr="002F39F4" w:rsidRDefault="00636E9A" w:rsidP="00FD7A7B">
            <w:pPr>
              <w:pStyle w:val="TableText"/>
              <w:jc w:val="center"/>
              <w:rPr>
                <w:szCs w:val="18"/>
              </w:rPr>
            </w:pPr>
            <w:r w:rsidRPr="002F39F4">
              <w:rPr>
                <w:szCs w:val="18"/>
              </w:rPr>
              <w:t>West Coast</w:t>
            </w:r>
          </w:p>
        </w:tc>
        <w:tc>
          <w:tcPr>
            <w:tcW w:w="180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Charlotte</w:t>
                </w:r>
              </w:smartTag>
              <w:r w:rsidRPr="002F39F4">
                <w:rPr>
                  <w:szCs w:val="18"/>
                </w:rPr>
                <w:t xml:space="preserve"> </w:t>
              </w:r>
              <w:smartTag w:uri="urn:schemas-microsoft-com:office:smarttags" w:element="PlaceName">
                <w:r w:rsidRPr="002F39F4">
                  <w:rPr>
                    <w:szCs w:val="18"/>
                  </w:rPr>
                  <w:t>Harbor</w:t>
                </w:r>
              </w:smartTag>
            </w:smartTag>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Caloosahatchee</w:t>
            </w:r>
          </w:p>
        </w:tc>
        <w:tc>
          <w:tcPr>
            <w:tcW w:w="1710" w:type="dxa"/>
            <w:shd w:val="clear" w:color="auto" w:fill="auto"/>
            <w:vAlign w:val="center"/>
          </w:tcPr>
          <w:p w:rsidR="00636E9A" w:rsidRPr="002F39F4" w:rsidRDefault="00636E9A" w:rsidP="00FD7A7B">
            <w:pPr>
              <w:pStyle w:val="TableText"/>
              <w:jc w:val="center"/>
              <w:rPr>
                <w:szCs w:val="18"/>
              </w:rPr>
            </w:pPr>
            <w:proofErr w:type="spellStart"/>
            <w:r w:rsidRPr="002F39F4">
              <w:rPr>
                <w:szCs w:val="18"/>
              </w:rPr>
              <w:t>Fisheating</w:t>
            </w:r>
            <w:proofErr w:type="spellEnd"/>
            <w:r w:rsidRPr="002F39F4">
              <w:rPr>
                <w:szCs w:val="18"/>
              </w:rPr>
              <w:t xml:space="preserve"> Creek</w:t>
            </w:r>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Florida Keys</w:t>
              </w:r>
            </w:smartTag>
          </w:p>
        </w:tc>
      </w:tr>
      <w:tr w:rsidR="00636E9A" w:rsidTr="00D66A69">
        <w:trPr>
          <w:jc w:val="center"/>
        </w:trPr>
        <w:tc>
          <w:tcPr>
            <w:tcW w:w="1170" w:type="dxa"/>
            <w:shd w:val="clear" w:color="auto" w:fill="auto"/>
            <w:vAlign w:val="center"/>
          </w:tcPr>
          <w:p w:rsidR="00636E9A" w:rsidRPr="002F39F4" w:rsidRDefault="00D66A69" w:rsidP="00D66A69">
            <w:pPr>
              <w:pStyle w:val="TableText"/>
              <w:jc w:val="center"/>
              <w:rPr>
                <w:szCs w:val="18"/>
              </w:rPr>
            </w:pPr>
            <w:r w:rsidRPr="002F39F4">
              <w:rPr>
                <w:szCs w:val="18"/>
              </w:rPr>
              <w:t>S</w:t>
            </w:r>
            <w:r>
              <w:rPr>
                <w:szCs w:val="18"/>
              </w:rPr>
              <w:t>outheast</w:t>
            </w:r>
          </w:p>
        </w:tc>
        <w:tc>
          <w:tcPr>
            <w:tcW w:w="153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Lake</w:t>
              </w:r>
            </w:smartTag>
          </w:p>
          <w:p w:rsidR="00636E9A" w:rsidRPr="002F39F4" w:rsidRDefault="00636E9A" w:rsidP="00FD7A7B">
            <w:pPr>
              <w:pStyle w:val="TableText"/>
              <w:jc w:val="center"/>
              <w:rPr>
                <w:szCs w:val="18"/>
              </w:rPr>
            </w:pPr>
            <w:r w:rsidRPr="002F39F4">
              <w:rPr>
                <w:szCs w:val="18"/>
              </w:rPr>
              <w:t>Okeechobee</w:t>
            </w:r>
          </w:p>
        </w:tc>
        <w:tc>
          <w:tcPr>
            <w:tcW w:w="1800" w:type="dxa"/>
            <w:shd w:val="clear" w:color="auto" w:fill="auto"/>
            <w:vAlign w:val="center"/>
          </w:tcPr>
          <w:p w:rsidR="00636E9A" w:rsidRPr="002F39F4" w:rsidRDefault="00636E9A" w:rsidP="00FD7A7B">
            <w:pPr>
              <w:pStyle w:val="TableText"/>
              <w:jc w:val="center"/>
              <w:rPr>
                <w:szCs w:val="18"/>
              </w:rPr>
            </w:pPr>
            <w:r w:rsidRPr="002F39F4">
              <w:rPr>
                <w:szCs w:val="18"/>
              </w:rPr>
              <w:t>St.</w:t>
            </w:r>
            <w:r w:rsidR="002F39F4">
              <w:rPr>
                <w:szCs w:val="18"/>
              </w:rPr>
              <w:t xml:space="preserve"> </w:t>
            </w:r>
            <w:r w:rsidRPr="002F39F4">
              <w:rPr>
                <w:szCs w:val="18"/>
              </w:rPr>
              <w:t>Lucie</w:t>
            </w:r>
            <w:r w:rsidR="00FD7A7B">
              <w:rPr>
                <w:szCs w:val="18"/>
              </w:rPr>
              <w:t>–</w:t>
            </w:r>
          </w:p>
          <w:p w:rsidR="00636E9A" w:rsidRPr="002F39F4" w:rsidRDefault="00636E9A" w:rsidP="00FD7A7B">
            <w:pPr>
              <w:pStyle w:val="TableText"/>
              <w:jc w:val="center"/>
              <w:rPr>
                <w:szCs w:val="18"/>
              </w:rPr>
            </w:pPr>
            <w:r w:rsidRPr="002F39F4">
              <w:rPr>
                <w:szCs w:val="18"/>
              </w:rPr>
              <w:t>Loxahatchee</w:t>
            </w:r>
          </w:p>
        </w:tc>
        <w:tc>
          <w:tcPr>
            <w:tcW w:w="1800" w:type="dxa"/>
            <w:shd w:val="clear" w:color="auto" w:fill="auto"/>
            <w:vAlign w:val="center"/>
          </w:tcPr>
          <w:p w:rsidR="00FD7A7B" w:rsidRDefault="00636E9A" w:rsidP="00FD7A7B">
            <w:pPr>
              <w:pStyle w:val="TableText"/>
              <w:jc w:val="center"/>
              <w:rPr>
                <w:szCs w:val="18"/>
              </w:rPr>
            </w:pPr>
            <w:smartTag w:uri="urn:schemas-microsoft-com:office:smarttags" w:element="PlaceName">
              <w:smartTag w:uri="urn:schemas-microsoft-com:office:smarttags" w:element="place">
                <w:r w:rsidRPr="002F39F4">
                  <w:rPr>
                    <w:szCs w:val="18"/>
                  </w:rPr>
                  <w:t>Lake</w:t>
                </w:r>
              </w:smartTag>
              <w:r w:rsidRPr="002F39F4">
                <w:rPr>
                  <w:szCs w:val="18"/>
                </w:rPr>
                <w:t xml:space="preserve"> Worth</w:t>
              </w:r>
            </w:smartTag>
            <w:r w:rsidRPr="002F39F4">
              <w:rPr>
                <w:szCs w:val="18"/>
              </w:rPr>
              <w:t xml:space="preserve"> Lagoon</w:t>
            </w:r>
            <w:r w:rsidR="00FD7A7B">
              <w:rPr>
                <w:szCs w:val="18"/>
              </w:rPr>
              <w:t>–</w:t>
            </w:r>
          </w:p>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Palm Beach</w:t>
                </w:r>
              </w:smartTag>
              <w:r w:rsidRPr="002F39F4">
                <w:rPr>
                  <w:szCs w:val="18"/>
                </w:rPr>
                <w:t xml:space="preserve"> </w:t>
              </w:r>
              <w:smartTag w:uri="urn:schemas-microsoft-com:office:smarttags" w:element="PlaceType">
                <w:r w:rsidRPr="002F39F4">
                  <w:rPr>
                    <w:szCs w:val="18"/>
                  </w:rPr>
                  <w:t>Coast</w:t>
                </w:r>
              </w:smartTag>
            </w:smartTag>
          </w:p>
        </w:tc>
        <w:tc>
          <w:tcPr>
            <w:tcW w:w="171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smartTag w:uri="urn:schemas-microsoft-com:office:smarttags" w:element="PlaceName">
                <w:r w:rsidRPr="002F39F4">
                  <w:rPr>
                    <w:szCs w:val="18"/>
                  </w:rPr>
                  <w:t>Southeast</w:t>
                </w:r>
              </w:smartTag>
              <w:r w:rsidRPr="002F39F4">
                <w:rPr>
                  <w:szCs w:val="18"/>
                </w:rPr>
                <w:t xml:space="preserve"> </w:t>
              </w:r>
              <w:smartTag w:uri="urn:schemas-microsoft-com:office:smarttags" w:element="PlaceName">
                <w:r w:rsidR="00FD7A7B" w:rsidRPr="002F39F4">
                  <w:rPr>
                    <w:szCs w:val="18"/>
                  </w:rPr>
                  <w:t>Coast</w:t>
                </w:r>
                <w:r w:rsidR="00FD7A7B">
                  <w:rPr>
                    <w:szCs w:val="18"/>
                  </w:rPr>
                  <w:t>–</w:t>
                </w:r>
                <w:r w:rsidRPr="002F39F4">
                  <w:rPr>
                    <w:szCs w:val="18"/>
                  </w:rPr>
                  <w:t>Biscayne</w:t>
                </w:r>
              </w:smartTag>
              <w:r w:rsidRPr="002F39F4">
                <w:rPr>
                  <w:szCs w:val="18"/>
                </w:rPr>
                <w:t xml:space="preserve"> </w:t>
              </w:r>
              <w:smartTag w:uri="urn:schemas-microsoft-com:office:smarttags" w:element="PlaceType">
                <w:r w:rsidRPr="002F39F4">
                  <w:rPr>
                    <w:szCs w:val="18"/>
                  </w:rPr>
                  <w:t>Bay</w:t>
                </w:r>
              </w:smartTag>
            </w:smartTag>
          </w:p>
        </w:tc>
        <w:tc>
          <w:tcPr>
            <w:tcW w:w="1620" w:type="dxa"/>
            <w:shd w:val="clear" w:color="auto" w:fill="auto"/>
            <w:vAlign w:val="center"/>
          </w:tcPr>
          <w:p w:rsidR="00636E9A" w:rsidRPr="002F39F4" w:rsidRDefault="00636E9A" w:rsidP="00FD7A7B">
            <w:pPr>
              <w:pStyle w:val="TableText"/>
              <w:jc w:val="center"/>
              <w:rPr>
                <w:szCs w:val="18"/>
              </w:rPr>
            </w:pPr>
            <w:smartTag w:uri="urn:schemas-microsoft-com:office:smarttags" w:element="place">
              <w:r w:rsidRPr="002F39F4">
                <w:rPr>
                  <w:szCs w:val="18"/>
                </w:rPr>
                <w:t>Everglades</w:t>
              </w:r>
            </w:smartTag>
          </w:p>
        </w:tc>
      </w:tr>
    </w:tbl>
    <w:p w:rsidR="00636E9A" w:rsidRDefault="00636E9A" w:rsidP="005A6265">
      <w:pPr>
        <w:pStyle w:val="TableText"/>
      </w:pPr>
    </w:p>
    <w:p w:rsidR="00375628" w:rsidRDefault="00375628" w:rsidP="00375628">
      <w:pPr>
        <w:pStyle w:val="Bodytextreduced"/>
      </w:pPr>
    </w:p>
    <w:p w:rsidR="00636E9A" w:rsidRDefault="00636E9A" w:rsidP="00B5463B">
      <w:pPr>
        <w:pStyle w:val="Bodytext0"/>
      </w:pPr>
      <w:r w:rsidRPr="004F0A37">
        <w:t>Each group undergo</w:t>
      </w:r>
      <w:r w:rsidR="00375628">
        <w:t>es</w:t>
      </w:r>
      <w:r w:rsidRPr="004F0A37">
        <w:t xml:space="preserve"> a cycle of five phases on a rotating schedule</w:t>
      </w:r>
      <w:r w:rsidR="00375628">
        <w:t>, as follows</w:t>
      </w:r>
      <w:r w:rsidRPr="004F0A37">
        <w:t>:</w:t>
      </w:r>
    </w:p>
    <w:p w:rsidR="002F39F4" w:rsidRPr="00375628" w:rsidRDefault="002F39F4" w:rsidP="00375628">
      <w:pPr>
        <w:pStyle w:val="BodyText2"/>
      </w:pPr>
      <w:r w:rsidRPr="00375628">
        <w:rPr>
          <w:b/>
        </w:rPr>
        <w:t xml:space="preserve">Phase 1: </w:t>
      </w:r>
      <w:r w:rsidR="00375628" w:rsidRPr="00375628">
        <w:rPr>
          <w:b/>
        </w:rPr>
        <w:tab/>
      </w:r>
      <w:r w:rsidRPr="00375628">
        <w:t>Preliminary evaluation of water quality</w:t>
      </w:r>
    </w:p>
    <w:p w:rsidR="002F39F4" w:rsidRPr="00375628" w:rsidRDefault="002F39F4" w:rsidP="00375628">
      <w:pPr>
        <w:pStyle w:val="BodyText2"/>
      </w:pPr>
      <w:r w:rsidRPr="00375628">
        <w:rPr>
          <w:b/>
        </w:rPr>
        <w:t xml:space="preserve">Phase 2: </w:t>
      </w:r>
      <w:r w:rsidR="00375628" w:rsidRPr="00375628">
        <w:rPr>
          <w:b/>
        </w:rPr>
        <w:tab/>
      </w:r>
      <w:r w:rsidRPr="00375628">
        <w:t>Strategic monitoring and assessment to verify water quality impairments</w:t>
      </w:r>
    </w:p>
    <w:p w:rsidR="002F39F4" w:rsidRPr="00375628" w:rsidRDefault="002F39F4" w:rsidP="00375628">
      <w:pPr>
        <w:pStyle w:val="BodyText2"/>
      </w:pPr>
      <w:r w:rsidRPr="00375628">
        <w:rPr>
          <w:b/>
        </w:rPr>
        <w:t>Phase 3:</w:t>
      </w:r>
      <w:r w:rsidRPr="00375628">
        <w:t xml:space="preserve"> </w:t>
      </w:r>
      <w:r w:rsidR="00375628" w:rsidRPr="00375628">
        <w:tab/>
      </w:r>
      <w:r w:rsidRPr="00375628">
        <w:t>Development and adoption of TMDLs for waters verified as impaired</w:t>
      </w:r>
    </w:p>
    <w:p w:rsidR="002F39F4" w:rsidRPr="00375628" w:rsidRDefault="002F39F4" w:rsidP="00375628">
      <w:pPr>
        <w:pStyle w:val="BodyText2"/>
      </w:pPr>
      <w:r w:rsidRPr="00375628">
        <w:rPr>
          <w:b/>
        </w:rPr>
        <w:t>Phase 4:</w:t>
      </w:r>
      <w:r w:rsidRPr="00375628">
        <w:t xml:space="preserve"> </w:t>
      </w:r>
      <w:r w:rsidR="00375628" w:rsidRPr="00375628">
        <w:tab/>
      </w:r>
      <w:r w:rsidRPr="00375628">
        <w:t>Development of BMAP to achieve the TMDL</w:t>
      </w:r>
    </w:p>
    <w:p w:rsidR="002F39F4" w:rsidRPr="00375628" w:rsidRDefault="002F39F4" w:rsidP="00375628">
      <w:pPr>
        <w:pStyle w:val="BodyText2"/>
      </w:pPr>
      <w:r w:rsidRPr="00375628">
        <w:rPr>
          <w:b/>
        </w:rPr>
        <w:t>Phase 5:</w:t>
      </w:r>
      <w:r w:rsidRPr="00375628">
        <w:t xml:space="preserve"> </w:t>
      </w:r>
      <w:r w:rsidR="00375628" w:rsidRPr="00375628">
        <w:tab/>
      </w:r>
      <w:r w:rsidRPr="00375628">
        <w:t>Implementation of the BMAP and monitoring of results</w:t>
      </w:r>
    </w:p>
    <w:p w:rsidR="002F39F4" w:rsidRDefault="002F39F4" w:rsidP="005A6265">
      <w:pPr>
        <w:pStyle w:val="TableText"/>
      </w:pPr>
    </w:p>
    <w:p w:rsidR="00375628" w:rsidRDefault="00375628" w:rsidP="00375628">
      <w:pPr>
        <w:pStyle w:val="TableText"/>
      </w:pPr>
    </w:p>
    <w:p w:rsidR="00B94F68" w:rsidRDefault="00FD3844" w:rsidP="00AB74C1">
      <w:pPr>
        <w:pStyle w:val="BodyText"/>
      </w:pPr>
      <w:r w:rsidRPr="001F7D98">
        <w:t>The</w:t>
      </w:r>
      <w:r w:rsidR="00BD04BF">
        <w:t xml:space="preserve"> </w:t>
      </w:r>
      <w:r w:rsidR="00BD5444">
        <w:t>Santa Fe</w:t>
      </w:r>
      <w:r w:rsidR="00BD04BF">
        <w:t xml:space="preserve"> River Basin is a Group 1</w:t>
      </w:r>
      <w:r w:rsidRPr="001F7D98">
        <w:t xml:space="preserve"> basin. </w:t>
      </w:r>
      <w:r>
        <w:t xml:space="preserve"> </w:t>
      </w:r>
      <w:r w:rsidRPr="001F7D98">
        <w:t xml:space="preserve">As such, the Cycle 1 list of verified impaired waters was developed in </w:t>
      </w:r>
      <w:r w:rsidR="00BD04BF">
        <w:t>2002 and the Cycle 2 list was developed in 2009</w:t>
      </w:r>
      <w:r w:rsidRPr="001F7D98">
        <w:t>.  Subsequent TMDL and BMAP development is occurring on a schedule driven by the 1998 303</w:t>
      </w:r>
      <w:r>
        <w:t>(d) l</w:t>
      </w:r>
      <w:r w:rsidRPr="001F7D98">
        <w:t xml:space="preserve">ist (see </w:t>
      </w:r>
      <w:hyperlink r:id="rId53" w:history="1">
        <w:r w:rsidRPr="00703542">
          <w:rPr>
            <w:rStyle w:val="Hyperlink"/>
          </w:rPr>
          <w:t>http://www.dep.state.fl.us/water/tmdl/</w:t>
        </w:r>
      </w:hyperlink>
      <w:r>
        <w:t xml:space="preserve"> </w:t>
      </w:r>
      <w:r w:rsidRPr="001F7D98">
        <w:t xml:space="preserve">for more information) and </w:t>
      </w:r>
      <w:r>
        <w:t>F</w:t>
      </w:r>
      <w:r w:rsidRPr="001F7D98">
        <w:t xml:space="preserve">DEP staff resource availability.  </w:t>
      </w:r>
      <w:r>
        <w:t>F</w:t>
      </w:r>
      <w:r w:rsidRPr="001F7D98">
        <w:t>DEP will re</w:t>
      </w:r>
      <w:r>
        <w:t>-</w:t>
      </w:r>
      <w:r w:rsidRPr="001F7D98">
        <w:t>evaluate impaired waters every five years to determine whether improvements are being achieved and to refine loading estimates and TMDL allocations using new data.  If any changes in a TMDL are required, the applicable TMDL rule may be revised.  Changes to a TMDL would prompt revisions to the applicable BMAP, which will be revisited at least every five years and modified as necessary, regardless of whether the TMDL is modified.</w:t>
      </w:r>
    </w:p>
    <w:p w:rsidR="00FD3844" w:rsidRDefault="00FD3844" w:rsidP="00267A02">
      <w:pPr>
        <w:pStyle w:val="BodyText"/>
        <w:spacing w:after="0"/>
        <w:rPr>
          <w:rFonts w:cs="Arial"/>
          <w:color w:val="000000"/>
          <w:szCs w:val="22"/>
        </w:rPr>
      </w:pPr>
    </w:p>
    <w:p w:rsidR="00B5463B" w:rsidRPr="00B94353" w:rsidRDefault="00B5463B" w:rsidP="00267A02">
      <w:pPr>
        <w:pStyle w:val="BodyText"/>
        <w:spacing w:after="0"/>
        <w:rPr>
          <w:rFonts w:cs="Arial"/>
          <w:color w:val="000000"/>
          <w:szCs w:val="22"/>
        </w:rPr>
        <w:sectPr w:rsidR="00B5463B" w:rsidRPr="00B94353" w:rsidSect="00BB4080">
          <w:pgSz w:w="12240" w:h="15840" w:code="1"/>
          <w:pgMar w:top="1440" w:right="1440" w:bottom="1440" w:left="1440" w:header="720" w:footer="720" w:gutter="0"/>
          <w:cols w:space="720"/>
          <w:docGrid w:linePitch="299"/>
        </w:sectPr>
      </w:pPr>
    </w:p>
    <w:p w:rsidR="002F39F4" w:rsidRDefault="005A6265" w:rsidP="005A6265">
      <w:pPr>
        <w:pStyle w:val="Appendixsubhead"/>
      </w:pPr>
      <w:bookmarkStart w:id="576" w:name="AppendixB"/>
      <w:bookmarkStart w:id="577" w:name="_Toc233365246"/>
      <w:bookmarkStart w:id="578" w:name="_Toc233365733"/>
      <w:bookmarkStart w:id="579" w:name="_Toc292799940"/>
      <w:bookmarkStart w:id="580" w:name="_Toc300558966"/>
      <w:bookmarkStart w:id="581" w:name="_Toc314558477"/>
      <w:r>
        <w:t>Appendix B</w:t>
      </w:r>
      <w:bookmarkEnd w:id="576"/>
      <w:r w:rsidR="002F39F4" w:rsidRPr="002F39F4">
        <w:t xml:space="preserve">: </w:t>
      </w:r>
      <w:r w:rsidR="002277AF">
        <w:t xml:space="preserve"> </w:t>
      </w:r>
      <w:r w:rsidR="002F39F4" w:rsidRPr="002F39F4">
        <w:t>Summary of Statutory Provisions Guiding BMAP Development and Implemen</w:t>
      </w:r>
      <w:r w:rsidR="002F39F4">
        <w:t>t</w:t>
      </w:r>
      <w:r w:rsidR="002F39F4" w:rsidRPr="002F39F4">
        <w:t>ation</w:t>
      </w:r>
      <w:bookmarkEnd w:id="577"/>
      <w:bookmarkEnd w:id="578"/>
      <w:bookmarkEnd w:id="579"/>
      <w:bookmarkEnd w:id="580"/>
      <w:bookmarkEnd w:id="581"/>
    </w:p>
    <w:p w:rsidR="002F39F4" w:rsidRDefault="002F39F4" w:rsidP="005A6265">
      <w:pPr>
        <w:pStyle w:val="Bodytextreduced"/>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1016"/>
      </w:tblGrid>
      <w:tr w:rsidR="009212B5" w:rsidTr="004408F7">
        <w:tc>
          <w:tcPr>
            <w:tcW w:w="0" w:type="auto"/>
          </w:tcPr>
          <w:p w:rsidR="009212B5" w:rsidRPr="004408F7" w:rsidRDefault="009212B5" w:rsidP="004408F7">
            <w:pPr>
              <w:ind w:right="576"/>
              <w:jc w:val="center"/>
              <w:rPr>
                <w:rFonts w:cs="Arial"/>
                <w:sz w:val="24"/>
                <w:szCs w:val="24"/>
              </w:rPr>
            </w:pPr>
            <w:r w:rsidRPr="004408F7">
              <w:rPr>
                <w:rFonts w:ascii="Arial Bold" w:hAnsi="Arial Bold" w:cs="Arial"/>
                <w:b/>
                <w:smallCaps/>
                <w:sz w:val="24"/>
                <w:szCs w:val="24"/>
              </w:rPr>
              <w:t xml:space="preserve">Sections 403.067(6) and (7), </w:t>
            </w:r>
            <w:smartTag w:uri="urn:schemas-microsoft-com:office:smarttags" w:element="place">
              <w:smartTag w:uri="urn:schemas-microsoft-com:office:smarttags" w:element="State">
                <w:r w:rsidRPr="004408F7">
                  <w:rPr>
                    <w:rFonts w:ascii="Arial Bold" w:hAnsi="Arial Bold" w:cs="Arial"/>
                    <w:b/>
                    <w:smallCaps/>
                    <w:sz w:val="24"/>
                    <w:szCs w:val="24"/>
                  </w:rPr>
                  <w:t>Florida</w:t>
                </w:r>
              </w:smartTag>
            </w:smartTag>
            <w:r w:rsidRPr="004408F7">
              <w:rPr>
                <w:rFonts w:ascii="Arial Bold" w:hAnsi="Arial Bold" w:cs="Arial"/>
                <w:b/>
                <w:smallCaps/>
                <w:sz w:val="24"/>
                <w:szCs w:val="24"/>
              </w:rPr>
              <w:t xml:space="preserve"> Statutes</w:t>
            </w:r>
            <w:r w:rsidRPr="004408F7">
              <w:rPr>
                <w:rFonts w:cs="Arial"/>
                <w:caps/>
                <w:smallCaps/>
                <w:sz w:val="24"/>
                <w:szCs w:val="24"/>
              </w:rPr>
              <w:t xml:space="preserve"> -</w:t>
            </w:r>
            <w:r w:rsidRPr="004408F7">
              <w:rPr>
                <w:rFonts w:cs="Arial"/>
                <w:i/>
                <w:caps/>
                <w:smallCaps/>
                <w:sz w:val="24"/>
                <w:szCs w:val="24"/>
              </w:rPr>
              <w:t xml:space="preserve"> </w:t>
            </w:r>
            <w:r w:rsidRPr="004408F7">
              <w:rPr>
                <w:rFonts w:cs="Arial"/>
                <w:i/>
                <w:sz w:val="24"/>
                <w:szCs w:val="24"/>
              </w:rPr>
              <w:t>Summary of Excerpts</w:t>
            </w:r>
          </w:p>
          <w:p w:rsidR="009212B5" w:rsidRPr="004408F7" w:rsidRDefault="009212B5" w:rsidP="004408F7">
            <w:pPr>
              <w:ind w:right="576" w:firstLine="360"/>
              <w:rPr>
                <w:rFonts w:cs="Arial"/>
                <w:caps/>
              </w:rPr>
            </w:pPr>
          </w:p>
          <w:p w:rsidR="009212B5" w:rsidRPr="004408F7" w:rsidRDefault="009212B5" w:rsidP="004408F7">
            <w:pPr>
              <w:ind w:right="576" w:firstLine="360"/>
              <w:rPr>
                <w:rFonts w:ascii="Arial Bold" w:hAnsi="Arial Bold" w:cs="Arial"/>
                <w:b/>
                <w:i/>
                <w:smallCaps/>
                <w:szCs w:val="22"/>
              </w:rPr>
            </w:pPr>
            <w:r w:rsidRPr="004408F7">
              <w:rPr>
                <w:rFonts w:ascii="Arial Bold" w:hAnsi="Arial Bold" w:cs="Arial"/>
                <w:b/>
                <w:i/>
                <w:smallCaps/>
                <w:szCs w:val="22"/>
              </w:rPr>
              <w:t>Allocations</w:t>
            </w:r>
          </w:p>
          <w:p w:rsidR="009212B5" w:rsidRPr="004408F7" w:rsidRDefault="009212B5" w:rsidP="001E49EF">
            <w:pPr>
              <w:pStyle w:val="NormalWeb"/>
              <w:numPr>
                <w:ilvl w:val="0"/>
                <w:numId w:val="8"/>
              </w:numPr>
              <w:spacing w:before="0" w:after="0"/>
              <w:rPr>
                <w:rFonts w:cs="Arial"/>
                <w:sz w:val="20"/>
              </w:rPr>
            </w:pPr>
            <w:r w:rsidRPr="004408F7">
              <w:rPr>
                <w:rFonts w:cs="Arial"/>
                <w:sz w:val="20"/>
              </w:rPr>
              <w:t xml:space="preserve">The TMDL shall include reasonable and equitable allocations of the TMDL between or among point and nonpoint sources that will alone, or in conjunction with other management and restoration activities, provide for the attainment of pollutant reductions established pursuant to paragraph (a) to achieve applicable water quality standards. </w:t>
            </w:r>
          </w:p>
          <w:p w:rsidR="009212B5" w:rsidRPr="004408F7" w:rsidRDefault="009212B5" w:rsidP="001E49EF">
            <w:pPr>
              <w:pStyle w:val="NormalWeb"/>
              <w:numPr>
                <w:ilvl w:val="0"/>
                <w:numId w:val="8"/>
              </w:numPr>
              <w:spacing w:before="0" w:after="0"/>
              <w:rPr>
                <w:rFonts w:cs="Arial"/>
                <w:sz w:val="20"/>
              </w:rPr>
            </w:pPr>
            <w:r w:rsidRPr="004408F7">
              <w:rPr>
                <w:rFonts w:cs="Arial"/>
                <w:sz w:val="20"/>
              </w:rPr>
              <w:t>The allocations may establish the maximum amount of the pollutant that may be discharged or released in combination with other discharges or releases.</w:t>
            </w:r>
          </w:p>
          <w:p w:rsidR="009212B5" w:rsidRPr="004408F7" w:rsidRDefault="009212B5" w:rsidP="001E49EF">
            <w:pPr>
              <w:pStyle w:val="NormalWeb"/>
              <w:numPr>
                <w:ilvl w:val="0"/>
                <w:numId w:val="8"/>
              </w:numPr>
              <w:spacing w:before="0" w:after="0"/>
              <w:rPr>
                <w:rFonts w:cs="Arial"/>
                <w:sz w:val="20"/>
              </w:rPr>
            </w:pPr>
            <w:r w:rsidRPr="004408F7">
              <w:rPr>
                <w:rFonts w:cs="Arial"/>
                <w:sz w:val="20"/>
              </w:rPr>
              <w:t xml:space="preserve">Allocations may also be made to individual basins and sources or as a whole to all basins and sources or categories of sources of inflow to the water body or water body segments. </w:t>
            </w:r>
          </w:p>
          <w:p w:rsidR="009212B5" w:rsidRPr="004408F7" w:rsidRDefault="009212B5" w:rsidP="001E49EF">
            <w:pPr>
              <w:pStyle w:val="NormalWeb"/>
              <w:numPr>
                <w:ilvl w:val="0"/>
                <w:numId w:val="8"/>
              </w:numPr>
              <w:spacing w:before="0" w:after="0"/>
              <w:rPr>
                <w:rFonts w:cs="Arial"/>
                <w:sz w:val="20"/>
              </w:rPr>
            </w:pPr>
            <w:r w:rsidRPr="004408F7">
              <w:rPr>
                <w:rFonts w:cs="Arial"/>
                <w:sz w:val="20"/>
              </w:rPr>
              <w:t>An initial allocation of allowable pollutant loads may be developed as part of the TMDL; in such cases detailed allocations to specific point sources and categories of nonpoint sources shall be established in the basin management action plan.</w:t>
            </w:r>
          </w:p>
          <w:p w:rsidR="009212B5" w:rsidRPr="004408F7" w:rsidRDefault="009212B5" w:rsidP="001E49EF">
            <w:pPr>
              <w:pStyle w:val="NormalWeb"/>
              <w:numPr>
                <w:ilvl w:val="0"/>
                <w:numId w:val="8"/>
              </w:numPr>
              <w:spacing w:before="0" w:after="0"/>
              <w:rPr>
                <w:rFonts w:cs="Arial"/>
                <w:sz w:val="20"/>
              </w:rPr>
            </w:pPr>
            <w:r w:rsidRPr="004408F7">
              <w:rPr>
                <w:rFonts w:cs="Arial"/>
                <w:sz w:val="20"/>
              </w:rPr>
              <w:t xml:space="preserve">The initial and detailed allocations shall be designed to attain pollutant reductions established pursuant to paragraph (a) and shall be based on consideration of: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1.  Existing treatment levels and management practices; </w:t>
            </w:r>
          </w:p>
          <w:p w:rsidR="009212B5" w:rsidRPr="004408F7" w:rsidRDefault="009212B5" w:rsidP="004408F7">
            <w:pPr>
              <w:pStyle w:val="NormalWeb"/>
              <w:spacing w:before="0" w:after="0"/>
              <w:ind w:left="1440"/>
              <w:rPr>
                <w:rFonts w:cs="Arial"/>
                <w:sz w:val="20"/>
              </w:rPr>
            </w:pPr>
            <w:r w:rsidRPr="004408F7">
              <w:rPr>
                <w:rFonts w:cs="Arial"/>
                <w:sz w:val="20"/>
              </w:rPr>
              <w:t xml:space="preserve">2.  Best management practices established and implemented pursuant to </w:t>
            </w:r>
            <w:r w:rsidR="00091841" w:rsidRPr="004408F7">
              <w:rPr>
                <w:rFonts w:cs="Arial"/>
                <w:sz w:val="20"/>
              </w:rPr>
              <w:t>paragraph</w:t>
            </w:r>
            <w:r w:rsidRPr="004408F7">
              <w:rPr>
                <w:rFonts w:cs="Arial"/>
                <w:sz w:val="20"/>
              </w:rPr>
              <w:t xml:space="preserve"> (7)(c);</w:t>
            </w:r>
          </w:p>
          <w:p w:rsidR="009212B5" w:rsidRPr="004408F7" w:rsidRDefault="009212B5" w:rsidP="004408F7">
            <w:pPr>
              <w:pStyle w:val="NormalWeb"/>
              <w:spacing w:before="0" w:after="0"/>
              <w:ind w:left="2160" w:hanging="720"/>
              <w:rPr>
                <w:rFonts w:cs="Arial"/>
                <w:sz w:val="20"/>
              </w:rPr>
            </w:pPr>
            <w:r w:rsidRPr="004408F7">
              <w:rPr>
                <w:rFonts w:cs="Arial"/>
                <w:sz w:val="20"/>
              </w:rPr>
              <w:t>3.  Enforceable treatment levels established pursuant to state or local law or</w:t>
            </w:r>
          </w:p>
          <w:p w:rsidR="009212B5" w:rsidRPr="004408F7" w:rsidRDefault="009212B5" w:rsidP="004408F7">
            <w:pPr>
              <w:pStyle w:val="NormalWeb"/>
              <w:spacing w:before="0" w:after="0"/>
              <w:ind w:left="2160" w:hanging="720"/>
              <w:rPr>
                <w:rFonts w:cs="Arial"/>
                <w:sz w:val="20"/>
              </w:rPr>
            </w:pPr>
            <w:r w:rsidRPr="004408F7">
              <w:rPr>
                <w:rFonts w:cs="Arial"/>
                <w:sz w:val="20"/>
              </w:rPr>
              <w:t>permit;</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4.  Differing impacts pollutant sources may have on water quality; </w:t>
            </w:r>
          </w:p>
          <w:p w:rsidR="009212B5" w:rsidRPr="004408F7" w:rsidRDefault="009212B5" w:rsidP="004408F7">
            <w:pPr>
              <w:pStyle w:val="NormalWeb"/>
              <w:spacing w:before="0" w:after="0"/>
              <w:ind w:left="1440"/>
              <w:rPr>
                <w:rFonts w:cs="Arial"/>
                <w:sz w:val="20"/>
              </w:rPr>
            </w:pPr>
            <w:r w:rsidRPr="004408F7">
              <w:rPr>
                <w:rFonts w:cs="Arial"/>
                <w:sz w:val="20"/>
              </w:rPr>
              <w:t xml:space="preserve">5.  The availability of treatment technologies, management practices, or other pollutant reduction measures; </w:t>
            </w:r>
          </w:p>
          <w:p w:rsidR="009212B5" w:rsidRPr="004408F7" w:rsidRDefault="009212B5" w:rsidP="004408F7">
            <w:pPr>
              <w:pStyle w:val="NormalWeb"/>
              <w:spacing w:before="0" w:after="0"/>
              <w:ind w:left="1440"/>
              <w:rPr>
                <w:rFonts w:cs="Arial"/>
                <w:sz w:val="20"/>
              </w:rPr>
            </w:pPr>
            <w:r w:rsidRPr="004408F7">
              <w:rPr>
                <w:rFonts w:cs="Arial"/>
                <w:sz w:val="20"/>
              </w:rPr>
              <w:t xml:space="preserve">6.  Environmental, economic, and technological feasibility of achieving the allocation;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7.  The cost benefit associated with achieving the allocation; </w:t>
            </w:r>
          </w:p>
          <w:p w:rsidR="009212B5" w:rsidRPr="004408F7" w:rsidRDefault="009212B5" w:rsidP="004408F7">
            <w:pPr>
              <w:pStyle w:val="NormalWeb"/>
              <w:spacing w:before="0" w:after="0"/>
              <w:ind w:left="720" w:firstLine="720"/>
              <w:rPr>
                <w:rFonts w:cs="Arial"/>
                <w:sz w:val="20"/>
              </w:rPr>
            </w:pPr>
            <w:r w:rsidRPr="004408F7">
              <w:rPr>
                <w:rFonts w:cs="Arial"/>
                <w:sz w:val="20"/>
              </w:rPr>
              <w:t xml:space="preserve">8.  Reasonable timeframes for implementation; </w:t>
            </w:r>
          </w:p>
          <w:p w:rsidR="009212B5" w:rsidRPr="004408F7" w:rsidRDefault="009212B5" w:rsidP="004408F7">
            <w:pPr>
              <w:pStyle w:val="NormalWeb"/>
              <w:spacing w:before="0" w:after="0"/>
              <w:ind w:left="1440"/>
              <w:rPr>
                <w:rFonts w:cs="Arial"/>
                <w:sz w:val="20"/>
              </w:rPr>
            </w:pPr>
            <w:r w:rsidRPr="004408F7">
              <w:rPr>
                <w:rFonts w:cs="Arial"/>
                <w:sz w:val="20"/>
              </w:rPr>
              <w:t xml:space="preserve">9.  Potential applicability of any moderating provisions such as variances, exemptions, and mixing zones; and </w:t>
            </w:r>
          </w:p>
          <w:p w:rsidR="009212B5" w:rsidRPr="004408F7" w:rsidRDefault="009212B5" w:rsidP="004408F7">
            <w:pPr>
              <w:pStyle w:val="NormalWeb"/>
              <w:spacing w:before="0" w:after="0"/>
              <w:ind w:left="1440"/>
              <w:rPr>
                <w:rFonts w:cs="Arial"/>
                <w:sz w:val="20"/>
              </w:rPr>
            </w:pPr>
            <w:r w:rsidRPr="004408F7">
              <w:rPr>
                <w:rFonts w:cs="Arial"/>
                <w:sz w:val="20"/>
              </w:rPr>
              <w:t xml:space="preserve">10.  The extent to which non-attainment of water quality standards is caused by pollution sources outside of Florida, discharges that have ceased, or alterations to water bodies prior to the date of this act. </w:t>
            </w:r>
          </w:p>
          <w:p w:rsidR="009212B5" w:rsidRPr="004408F7" w:rsidRDefault="009212B5" w:rsidP="004408F7">
            <w:pPr>
              <w:ind w:right="576" w:firstLine="360"/>
              <w:rPr>
                <w:rFonts w:cs="Arial"/>
                <w:b/>
                <w:i/>
                <w:caps/>
                <w:smallCaps/>
                <w:szCs w:val="22"/>
              </w:rPr>
            </w:pPr>
          </w:p>
          <w:p w:rsidR="009212B5" w:rsidRPr="004408F7" w:rsidRDefault="009212B5" w:rsidP="004408F7">
            <w:pPr>
              <w:ind w:right="576" w:firstLine="360"/>
              <w:rPr>
                <w:rFonts w:ascii="Arial Bold" w:hAnsi="Arial Bold" w:cs="Arial"/>
                <w:b/>
                <w:i/>
                <w:smallCaps/>
                <w:szCs w:val="22"/>
              </w:rPr>
            </w:pPr>
            <w:r w:rsidRPr="004408F7">
              <w:rPr>
                <w:rFonts w:ascii="Arial Bold" w:hAnsi="Arial Bold" w:cs="Arial"/>
                <w:b/>
                <w:i/>
                <w:smallCaps/>
                <w:szCs w:val="22"/>
              </w:rPr>
              <w:t>General Implementation</w:t>
            </w:r>
          </w:p>
          <w:p w:rsidR="009212B5" w:rsidRPr="004408F7" w:rsidRDefault="009212B5" w:rsidP="001E49EF">
            <w:pPr>
              <w:numPr>
                <w:ilvl w:val="0"/>
                <w:numId w:val="7"/>
              </w:numPr>
              <w:rPr>
                <w:rFonts w:cs="Arial"/>
                <w:sz w:val="20"/>
              </w:rPr>
            </w:pPr>
            <w:r w:rsidRPr="004408F7">
              <w:rPr>
                <w:rFonts w:cs="Arial"/>
                <w:b/>
                <w:sz w:val="20"/>
              </w:rPr>
              <w:t>DEP is the lead agency</w:t>
            </w:r>
            <w:r w:rsidRPr="004408F7">
              <w:rPr>
                <w:rFonts w:cs="Arial"/>
                <w:sz w:val="20"/>
              </w:rPr>
              <w:t xml:space="preserve"> in coordinating TMDL implementation, through existing water quality protection programs.</w:t>
            </w:r>
          </w:p>
          <w:p w:rsidR="009212B5" w:rsidRPr="004408F7" w:rsidRDefault="009212B5" w:rsidP="001E49EF">
            <w:pPr>
              <w:numPr>
                <w:ilvl w:val="0"/>
                <w:numId w:val="4"/>
              </w:numPr>
              <w:ind w:right="576"/>
              <w:rPr>
                <w:rFonts w:cs="Arial"/>
                <w:sz w:val="20"/>
              </w:rPr>
            </w:pPr>
            <w:r w:rsidRPr="004408F7">
              <w:rPr>
                <w:rFonts w:cs="Arial"/>
                <w:b/>
                <w:sz w:val="20"/>
              </w:rPr>
              <w:t>Application of a TMDL by a water management</w:t>
            </w:r>
            <w:r w:rsidRPr="004408F7">
              <w:rPr>
                <w:rFonts w:cs="Arial"/>
                <w:sz w:val="20"/>
              </w:rPr>
              <w:t xml:space="preserve"> district does not require WMD adoption of the TMDL.</w:t>
            </w:r>
          </w:p>
          <w:p w:rsidR="009212B5" w:rsidRPr="004408F7" w:rsidRDefault="009212B5" w:rsidP="001E49EF">
            <w:pPr>
              <w:numPr>
                <w:ilvl w:val="0"/>
                <w:numId w:val="4"/>
              </w:numPr>
              <w:ind w:right="576"/>
              <w:rPr>
                <w:rFonts w:cs="Arial"/>
                <w:sz w:val="20"/>
              </w:rPr>
            </w:pPr>
            <w:r w:rsidRPr="004408F7">
              <w:rPr>
                <w:rFonts w:cs="Arial"/>
                <w:b/>
                <w:sz w:val="20"/>
              </w:rPr>
              <w:t>TMDL implementation may include</w:t>
            </w:r>
            <w:r w:rsidRPr="004408F7">
              <w:rPr>
                <w:rFonts w:cs="Arial"/>
                <w:sz w:val="20"/>
              </w:rPr>
              <w:t>, but is not limited to:</w:t>
            </w:r>
          </w:p>
          <w:p w:rsidR="009212B5" w:rsidRPr="004408F7" w:rsidRDefault="009212B5" w:rsidP="001E49EF">
            <w:pPr>
              <w:numPr>
                <w:ilvl w:val="1"/>
                <w:numId w:val="2"/>
              </w:numPr>
              <w:ind w:right="576"/>
              <w:rPr>
                <w:rFonts w:cs="Arial"/>
                <w:sz w:val="20"/>
              </w:rPr>
            </w:pPr>
            <w:r w:rsidRPr="004408F7">
              <w:rPr>
                <w:rFonts w:cs="Arial"/>
                <w:sz w:val="20"/>
              </w:rPr>
              <w:t>Permitting and other existing regulatory programs</w:t>
            </w:r>
          </w:p>
          <w:p w:rsidR="009212B5" w:rsidRPr="004408F7" w:rsidRDefault="009212B5" w:rsidP="001E49EF">
            <w:pPr>
              <w:numPr>
                <w:ilvl w:val="1"/>
                <w:numId w:val="2"/>
              </w:numPr>
              <w:ind w:right="576"/>
              <w:rPr>
                <w:rFonts w:cs="Arial"/>
                <w:sz w:val="20"/>
              </w:rPr>
            </w:pPr>
            <w:r w:rsidRPr="004408F7">
              <w:rPr>
                <w:rFonts w:cs="Arial"/>
                <w:sz w:val="20"/>
              </w:rPr>
              <w:t>Non-regulatory and incentive-based programs</w:t>
            </w:r>
          </w:p>
          <w:p w:rsidR="009212B5" w:rsidRPr="004408F7" w:rsidRDefault="009212B5" w:rsidP="001E49EF">
            <w:pPr>
              <w:numPr>
                <w:ilvl w:val="1"/>
                <w:numId w:val="2"/>
              </w:numPr>
              <w:ind w:right="576"/>
              <w:rPr>
                <w:rFonts w:cs="Arial"/>
                <w:sz w:val="20"/>
              </w:rPr>
            </w:pPr>
            <w:r w:rsidRPr="004408F7">
              <w:rPr>
                <w:rFonts w:cs="Arial"/>
                <w:sz w:val="20"/>
              </w:rPr>
              <w:t xml:space="preserve">Other water quality management and restoration activities, such as Surface Water Improvement and Management (SWIM) plans or </w:t>
            </w:r>
            <w:r w:rsidRPr="004408F7">
              <w:rPr>
                <w:rFonts w:cs="Arial"/>
                <w:b/>
                <w:sz w:val="20"/>
              </w:rPr>
              <w:t>basin management action plans</w:t>
            </w:r>
          </w:p>
          <w:p w:rsidR="009212B5" w:rsidRPr="004408F7" w:rsidRDefault="009212B5" w:rsidP="001E49EF">
            <w:pPr>
              <w:numPr>
                <w:ilvl w:val="1"/>
                <w:numId w:val="2"/>
              </w:numPr>
              <w:ind w:right="576"/>
              <w:rPr>
                <w:rFonts w:cs="Arial"/>
                <w:sz w:val="20"/>
              </w:rPr>
            </w:pPr>
            <w:r w:rsidRPr="004408F7">
              <w:rPr>
                <w:rFonts w:cs="Arial"/>
                <w:sz w:val="20"/>
              </w:rPr>
              <w:t>Pollutant trading or other equitable economically based agreements</w:t>
            </w:r>
          </w:p>
          <w:p w:rsidR="009212B5" w:rsidRPr="004408F7" w:rsidRDefault="009212B5" w:rsidP="001E49EF">
            <w:pPr>
              <w:numPr>
                <w:ilvl w:val="1"/>
                <w:numId w:val="2"/>
              </w:numPr>
              <w:ind w:right="576"/>
              <w:rPr>
                <w:rFonts w:cs="Arial"/>
                <w:sz w:val="20"/>
              </w:rPr>
            </w:pPr>
            <w:r w:rsidRPr="004408F7">
              <w:rPr>
                <w:rFonts w:cs="Arial"/>
                <w:sz w:val="20"/>
              </w:rPr>
              <w:t>Public works</w:t>
            </w:r>
          </w:p>
          <w:p w:rsidR="009212B5" w:rsidRPr="004408F7" w:rsidRDefault="009212B5" w:rsidP="001E49EF">
            <w:pPr>
              <w:numPr>
                <w:ilvl w:val="1"/>
                <w:numId w:val="2"/>
              </w:numPr>
              <w:ind w:right="576"/>
              <w:rPr>
                <w:rFonts w:cs="Arial"/>
                <w:sz w:val="20"/>
              </w:rPr>
            </w:pPr>
            <w:r w:rsidRPr="004408F7">
              <w:rPr>
                <w:rFonts w:cs="Arial"/>
                <w:sz w:val="20"/>
              </w:rPr>
              <w:t>Land acquisition</w:t>
            </w:r>
          </w:p>
          <w:p w:rsidR="005A6265" w:rsidRDefault="005A6265" w:rsidP="004408F7">
            <w:pPr>
              <w:ind w:left="360" w:right="576"/>
              <w:rPr>
                <w:rFonts w:cs="Arial"/>
                <w:b/>
                <w:i/>
                <w:caps/>
                <w:smallCaps/>
                <w:sz w:val="16"/>
                <w:szCs w:val="16"/>
              </w:rPr>
            </w:pP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t>Basin Management Action Plan Development</w:t>
            </w:r>
          </w:p>
          <w:p w:rsidR="009212B5" w:rsidRPr="004408F7" w:rsidRDefault="009212B5" w:rsidP="001E49EF">
            <w:pPr>
              <w:numPr>
                <w:ilvl w:val="0"/>
                <w:numId w:val="4"/>
              </w:numPr>
              <w:ind w:right="576"/>
              <w:rPr>
                <w:rFonts w:cs="Arial"/>
                <w:sz w:val="20"/>
              </w:rPr>
            </w:pPr>
            <w:r w:rsidRPr="004408F7">
              <w:rPr>
                <w:rFonts w:cs="Arial"/>
                <w:sz w:val="20"/>
              </w:rPr>
              <w:t xml:space="preserve">DEP may develop a basin management action plan that addresses some or all of the watersheds and basins tributary to a TMDL waterbody.  </w:t>
            </w:r>
          </w:p>
          <w:p w:rsidR="009212B5" w:rsidRPr="004408F7" w:rsidRDefault="009212B5" w:rsidP="001E49EF">
            <w:pPr>
              <w:numPr>
                <w:ilvl w:val="0"/>
                <w:numId w:val="4"/>
              </w:numPr>
              <w:ind w:right="576"/>
              <w:rPr>
                <w:rFonts w:cs="Arial"/>
                <w:sz w:val="20"/>
              </w:rPr>
            </w:pPr>
            <w:r w:rsidRPr="004408F7">
              <w:rPr>
                <w:rFonts w:cs="Arial"/>
                <w:sz w:val="20"/>
              </w:rPr>
              <w:t xml:space="preserve">A basin management action plan </w:t>
            </w:r>
            <w:r w:rsidRPr="004408F7">
              <w:rPr>
                <w:rFonts w:cs="Arial"/>
                <w:b/>
                <w:sz w:val="20"/>
              </w:rPr>
              <w:t>shall</w:t>
            </w:r>
            <w:r w:rsidRPr="004408F7">
              <w:rPr>
                <w:rFonts w:cs="Arial"/>
                <w:sz w:val="20"/>
              </w:rPr>
              <w:t>:</w:t>
            </w:r>
          </w:p>
          <w:p w:rsidR="009212B5" w:rsidRPr="004408F7" w:rsidRDefault="009212B5" w:rsidP="001E49EF">
            <w:pPr>
              <w:numPr>
                <w:ilvl w:val="1"/>
                <w:numId w:val="2"/>
              </w:numPr>
              <w:ind w:right="576"/>
              <w:rPr>
                <w:rFonts w:cs="Arial"/>
                <w:sz w:val="20"/>
              </w:rPr>
            </w:pPr>
            <w:r w:rsidRPr="004408F7">
              <w:rPr>
                <w:rFonts w:cs="Arial"/>
                <w:sz w:val="20"/>
              </w:rPr>
              <w:t>Integrate appropriate management strategies available to the state through existing water quality protection programs.</w:t>
            </w:r>
          </w:p>
          <w:p w:rsidR="009212B5" w:rsidRPr="004408F7" w:rsidRDefault="009212B5" w:rsidP="001E49EF">
            <w:pPr>
              <w:numPr>
                <w:ilvl w:val="1"/>
                <w:numId w:val="2"/>
              </w:numPr>
              <w:ind w:right="576"/>
              <w:rPr>
                <w:rFonts w:cs="Arial"/>
                <w:sz w:val="20"/>
              </w:rPr>
            </w:pPr>
            <w:r w:rsidRPr="004408F7">
              <w:rPr>
                <w:rFonts w:cs="Arial"/>
                <w:sz w:val="20"/>
              </w:rPr>
              <w:t>Equitably allocate pollutant reductions to individual basins, all basins, each identified point source, or category of nonpoint sources, as appropriate.</w:t>
            </w:r>
          </w:p>
          <w:p w:rsidR="009212B5" w:rsidRPr="004408F7" w:rsidRDefault="009212B5" w:rsidP="001E49EF">
            <w:pPr>
              <w:numPr>
                <w:ilvl w:val="1"/>
                <w:numId w:val="2"/>
              </w:numPr>
              <w:ind w:right="576"/>
              <w:rPr>
                <w:rFonts w:cs="Arial"/>
                <w:sz w:val="20"/>
              </w:rPr>
            </w:pPr>
            <w:r w:rsidRPr="004408F7">
              <w:rPr>
                <w:rFonts w:cs="Arial"/>
                <w:sz w:val="20"/>
              </w:rPr>
              <w:t>Identify the mechanisms by which potential future increases in pollutant loading will be addressed.</w:t>
            </w:r>
          </w:p>
          <w:p w:rsidR="009212B5" w:rsidRPr="004408F7" w:rsidRDefault="009212B5" w:rsidP="001E49EF">
            <w:pPr>
              <w:numPr>
                <w:ilvl w:val="1"/>
                <w:numId w:val="2"/>
              </w:numPr>
              <w:ind w:right="576"/>
              <w:rPr>
                <w:rFonts w:cs="Arial"/>
                <w:sz w:val="20"/>
              </w:rPr>
            </w:pPr>
            <w:r w:rsidRPr="004408F7">
              <w:rPr>
                <w:rFonts w:cs="Arial"/>
                <w:sz w:val="20"/>
              </w:rPr>
              <w:t>Specify that for nonpoint sources for which BMPs have been adopted, the initial requirement shall be BMPs developed pursuant to paragraph (c).</w:t>
            </w:r>
          </w:p>
          <w:p w:rsidR="009212B5" w:rsidRPr="004408F7" w:rsidRDefault="009212B5" w:rsidP="001E49EF">
            <w:pPr>
              <w:numPr>
                <w:ilvl w:val="1"/>
                <w:numId w:val="2"/>
              </w:numPr>
              <w:ind w:right="576"/>
              <w:rPr>
                <w:rFonts w:cs="Arial"/>
                <w:sz w:val="20"/>
              </w:rPr>
            </w:pPr>
            <w:r w:rsidRPr="004408F7">
              <w:rPr>
                <w:rFonts w:cs="Arial"/>
                <w:sz w:val="20"/>
              </w:rPr>
              <w:t>Establish an implementation schedule.</w:t>
            </w:r>
          </w:p>
          <w:p w:rsidR="009212B5" w:rsidRPr="004408F7" w:rsidRDefault="009212B5" w:rsidP="001E49EF">
            <w:pPr>
              <w:numPr>
                <w:ilvl w:val="1"/>
                <w:numId w:val="2"/>
              </w:numPr>
              <w:ind w:right="576"/>
              <w:rPr>
                <w:rFonts w:cs="Arial"/>
                <w:sz w:val="20"/>
              </w:rPr>
            </w:pPr>
            <w:r w:rsidRPr="004408F7">
              <w:rPr>
                <w:rFonts w:cs="Arial"/>
                <w:sz w:val="20"/>
              </w:rPr>
              <w:t>Establish a basis for evaluating plan effectiveness.</w:t>
            </w:r>
          </w:p>
          <w:p w:rsidR="009212B5" w:rsidRPr="004408F7" w:rsidRDefault="009212B5" w:rsidP="001E49EF">
            <w:pPr>
              <w:numPr>
                <w:ilvl w:val="1"/>
                <w:numId w:val="2"/>
              </w:numPr>
              <w:ind w:right="576"/>
              <w:rPr>
                <w:rFonts w:cs="Arial"/>
                <w:sz w:val="20"/>
              </w:rPr>
            </w:pPr>
            <w:r w:rsidRPr="004408F7">
              <w:rPr>
                <w:rFonts w:cs="Arial"/>
                <w:sz w:val="20"/>
              </w:rPr>
              <w:t>Identify feasible funding strategies.</w:t>
            </w:r>
          </w:p>
          <w:p w:rsidR="009212B5" w:rsidRPr="004408F7" w:rsidRDefault="009212B5" w:rsidP="001E49EF">
            <w:pPr>
              <w:numPr>
                <w:ilvl w:val="1"/>
                <w:numId w:val="2"/>
              </w:numPr>
              <w:ind w:right="576"/>
              <w:rPr>
                <w:rFonts w:cs="Arial"/>
                <w:sz w:val="20"/>
              </w:rPr>
            </w:pPr>
            <w:r w:rsidRPr="004408F7">
              <w:rPr>
                <w:rFonts w:cs="Arial"/>
                <w:sz w:val="20"/>
              </w:rPr>
              <w:t>Identify milestones for implementation and water quality improvement, and an associated water quality monitoring component to evaluate reasonable progress over time.</w:t>
            </w:r>
          </w:p>
          <w:p w:rsidR="009212B5" w:rsidRPr="004408F7" w:rsidRDefault="009212B5" w:rsidP="001E49EF">
            <w:pPr>
              <w:numPr>
                <w:ilvl w:val="1"/>
                <w:numId w:val="2"/>
              </w:numPr>
              <w:ind w:right="576"/>
              <w:rPr>
                <w:rFonts w:cs="Arial"/>
                <w:sz w:val="20"/>
              </w:rPr>
            </w:pPr>
            <w:r w:rsidRPr="004408F7">
              <w:rPr>
                <w:rFonts w:cs="Arial"/>
                <w:sz w:val="20"/>
              </w:rPr>
              <w:t>Be adopted in whole or in part by DEP Secretarial Order, subject to chapter 120.</w:t>
            </w:r>
          </w:p>
          <w:p w:rsidR="009212B5" w:rsidRPr="004408F7" w:rsidRDefault="009212B5" w:rsidP="001E49EF">
            <w:pPr>
              <w:numPr>
                <w:ilvl w:val="0"/>
                <w:numId w:val="5"/>
              </w:numPr>
              <w:ind w:right="576"/>
              <w:rPr>
                <w:rFonts w:cs="Arial"/>
                <w:sz w:val="20"/>
              </w:rPr>
            </w:pPr>
            <w:r w:rsidRPr="004408F7">
              <w:rPr>
                <w:rFonts w:cs="Arial"/>
                <w:sz w:val="20"/>
              </w:rPr>
              <w:t>A basin management action plan</w:t>
            </w:r>
            <w:r w:rsidRPr="004408F7">
              <w:rPr>
                <w:rFonts w:cs="Arial"/>
                <w:b/>
                <w:sz w:val="20"/>
              </w:rPr>
              <w:t xml:space="preserve"> may</w:t>
            </w:r>
            <w:r w:rsidRPr="004408F7">
              <w:rPr>
                <w:rFonts w:cs="Arial"/>
                <w:sz w:val="20"/>
              </w:rPr>
              <w:t>:</w:t>
            </w:r>
          </w:p>
          <w:p w:rsidR="009212B5" w:rsidRPr="004408F7" w:rsidRDefault="009212B5" w:rsidP="001E49EF">
            <w:pPr>
              <w:numPr>
                <w:ilvl w:val="1"/>
                <w:numId w:val="2"/>
              </w:numPr>
              <w:ind w:right="576"/>
              <w:rPr>
                <w:rFonts w:cs="Arial"/>
                <w:sz w:val="20"/>
              </w:rPr>
            </w:pPr>
            <w:r w:rsidRPr="004408F7">
              <w:rPr>
                <w:rFonts w:cs="Arial"/>
                <w:sz w:val="20"/>
              </w:rPr>
              <w:t>Give load reduction credits to dischargers that have implemented load reduction strategies (including BMPs) prior to the development of the BMAP.  (</w:t>
            </w:r>
            <w:r w:rsidRPr="004408F7">
              <w:rPr>
                <w:rFonts w:cs="Arial"/>
                <w:i/>
                <w:sz w:val="20"/>
              </w:rPr>
              <w:t>Note:  this assumes the related reductions were not factored into the applicable TMDL</w:t>
            </w:r>
            <w:r w:rsidRPr="004408F7">
              <w:rPr>
                <w:rFonts w:cs="Arial"/>
                <w:sz w:val="20"/>
              </w:rPr>
              <w:t>.)</w:t>
            </w:r>
          </w:p>
          <w:p w:rsidR="009212B5" w:rsidRPr="004408F7" w:rsidRDefault="009212B5" w:rsidP="001E49EF">
            <w:pPr>
              <w:numPr>
                <w:ilvl w:val="1"/>
                <w:numId w:val="2"/>
              </w:numPr>
              <w:ind w:right="576"/>
              <w:rPr>
                <w:rFonts w:cs="Arial"/>
                <w:sz w:val="20"/>
              </w:rPr>
            </w:pPr>
            <w:r w:rsidRPr="004408F7">
              <w:rPr>
                <w:rFonts w:cs="Arial"/>
                <w:sz w:val="20"/>
              </w:rPr>
              <w:t>Include regional treatment systems or other public works as management strategies.</w:t>
            </w:r>
          </w:p>
          <w:p w:rsidR="009212B5" w:rsidRPr="004408F7" w:rsidRDefault="009212B5" w:rsidP="001E49EF">
            <w:pPr>
              <w:numPr>
                <w:ilvl w:val="1"/>
                <w:numId w:val="2"/>
              </w:numPr>
              <w:ind w:right="576"/>
              <w:rPr>
                <w:rFonts w:cs="Arial"/>
                <w:sz w:val="20"/>
              </w:rPr>
            </w:pPr>
            <w:r w:rsidRPr="004408F7">
              <w:rPr>
                <w:rFonts w:cs="Arial"/>
                <w:sz w:val="20"/>
              </w:rPr>
              <w:t>Provide for phased implementation to promote timely, cost-effective actions.</w:t>
            </w:r>
          </w:p>
          <w:p w:rsidR="009212B5" w:rsidRPr="004408F7" w:rsidRDefault="009212B5" w:rsidP="001E49EF">
            <w:pPr>
              <w:numPr>
                <w:ilvl w:val="0"/>
                <w:numId w:val="6"/>
              </w:numPr>
              <w:ind w:right="576"/>
              <w:rPr>
                <w:rFonts w:cs="Arial"/>
                <w:sz w:val="20"/>
              </w:rPr>
            </w:pPr>
            <w:r w:rsidRPr="004408F7">
              <w:rPr>
                <w:rFonts w:cs="Arial"/>
                <w:sz w:val="20"/>
              </w:rPr>
              <w:t>An assessment of progress in achieving milestones shall be conducted every 5 years and the basin management action plan revised, as appropriate, in cooperation with basin stakeholders, and adopted by secretarial order.</w:t>
            </w:r>
          </w:p>
          <w:p w:rsidR="009212B5" w:rsidRPr="004408F7" w:rsidRDefault="009212B5" w:rsidP="001E49EF">
            <w:pPr>
              <w:numPr>
                <w:ilvl w:val="0"/>
                <w:numId w:val="6"/>
              </w:numPr>
              <w:ind w:right="576"/>
              <w:rPr>
                <w:rFonts w:cs="Arial"/>
                <w:sz w:val="20"/>
              </w:rPr>
            </w:pPr>
            <w:r w:rsidRPr="004408F7">
              <w:rPr>
                <w:rFonts w:cs="Arial"/>
                <w:sz w:val="20"/>
              </w:rPr>
              <w:t xml:space="preserve">DEP shall assure that key stakeholders are invited to participate in the basin management action plan development process, holding at least one noticed public meeting in the basin to receive comments, and otherwise encouraging public participation to the greatest practicable extent.  </w:t>
            </w:r>
          </w:p>
          <w:p w:rsidR="009212B5" w:rsidRPr="004408F7" w:rsidRDefault="009212B5" w:rsidP="001E49EF">
            <w:pPr>
              <w:numPr>
                <w:ilvl w:val="0"/>
                <w:numId w:val="6"/>
              </w:numPr>
              <w:ind w:right="576"/>
              <w:rPr>
                <w:rFonts w:cs="Arial"/>
                <w:sz w:val="20"/>
              </w:rPr>
            </w:pPr>
            <w:r w:rsidRPr="004408F7">
              <w:rPr>
                <w:rFonts w:cs="Arial"/>
                <w:sz w:val="20"/>
              </w:rPr>
              <w:t>A basin management action plan shall not supplant or alter any water quality assessment, TMDL calculation, or initial allocation.</w:t>
            </w:r>
          </w:p>
          <w:p w:rsidR="009212B5" w:rsidRPr="004408F7" w:rsidRDefault="009212B5" w:rsidP="004408F7">
            <w:pPr>
              <w:ind w:left="360" w:right="576"/>
              <w:rPr>
                <w:rFonts w:cs="Arial"/>
                <w:b/>
                <w:i/>
                <w:caps/>
                <w:smallCaps/>
                <w:szCs w:val="22"/>
              </w:rPr>
            </w:pP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t>Basin Management Action Plan Implementation</w:t>
            </w:r>
          </w:p>
          <w:p w:rsidR="009212B5" w:rsidRPr="004408F7" w:rsidRDefault="009212B5" w:rsidP="001E49EF">
            <w:pPr>
              <w:numPr>
                <w:ilvl w:val="0"/>
                <w:numId w:val="3"/>
              </w:numPr>
              <w:ind w:right="576"/>
              <w:rPr>
                <w:rFonts w:cs="Arial"/>
                <w:b/>
                <w:i/>
                <w:sz w:val="20"/>
              </w:rPr>
            </w:pPr>
            <w:r w:rsidRPr="004408F7">
              <w:rPr>
                <w:rFonts w:cs="Arial"/>
                <w:sz w:val="20"/>
              </w:rPr>
              <w:t>NPDES Permits</w:t>
            </w:r>
          </w:p>
          <w:p w:rsidR="009212B5" w:rsidRPr="004408F7" w:rsidRDefault="009212B5" w:rsidP="001E49EF">
            <w:pPr>
              <w:numPr>
                <w:ilvl w:val="1"/>
                <w:numId w:val="2"/>
              </w:numPr>
              <w:ind w:right="576"/>
              <w:rPr>
                <w:rFonts w:cs="Arial"/>
                <w:sz w:val="20"/>
              </w:rPr>
            </w:pPr>
            <w:r w:rsidRPr="004408F7">
              <w:rPr>
                <w:rFonts w:cs="Arial"/>
                <w:sz w:val="20"/>
              </w:rPr>
              <w:t>Management strategies related to a discharger subject to NPDES permitting shall be included in subsequent applicable NPDES permits or permit modifications when the permit expires (is renewed), the discharge is modified (revised), or the permit is reopened pursuant to an adopted BMAP.</w:t>
            </w:r>
          </w:p>
          <w:p w:rsidR="009212B5" w:rsidRPr="004408F7" w:rsidRDefault="009212B5" w:rsidP="001E49EF">
            <w:pPr>
              <w:numPr>
                <w:ilvl w:val="1"/>
                <w:numId w:val="2"/>
              </w:numPr>
              <w:ind w:right="576"/>
              <w:rPr>
                <w:rFonts w:cs="Arial"/>
                <w:sz w:val="20"/>
              </w:rPr>
            </w:pPr>
            <w:r w:rsidRPr="004408F7">
              <w:rPr>
                <w:rFonts w:cs="Arial"/>
                <w:sz w:val="20"/>
              </w:rPr>
              <w:t>Absent a detailed allocation, TMDLs shall be implemented through NPDES permit conditions that include a compliance schedule.  The permit shall allow for issuance of an order adopting the BMAP within five years.  (</w:t>
            </w:r>
            <w:r w:rsidRPr="004408F7">
              <w:rPr>
                <w:rFonts w:cs="Arial"/>
                <w:b/>
                <w:i/>
                <w:sz w:val="20"/>
              </w:rPr>
              <w:t>Note</w:t>
            </w:r>
            <w:r w:rsidRPr="004408F7">
              <w:rPr>
                <w:rFonts w:cs="Arial"/>
                <w:i/>
                <w:sz w:val="20"/>
              </w:rPr>
              <w:t>:  Intended to apply to individual wastewater permits – not MS4s</w:t>
            </w:r>
            <w:r w:rsidRPr="004408F7">
              <w:rPr>
                <w:rFonts w:cs="Arial"/>
                <w:sz w:val="20"/>
              </w:rPr>
              <w:t>)</w:t>
            </w:r>
          </w:p>
          <w:p w:rsidR="009212B5" w:rsidRPr="004408F7" w:rsidRDefault="009212B5" w:rsidP="001E49EF">
            <w:pPr>
              <w:numPr>
                <w:ilvl w:val="1"/>
                <w:numId w:val="2"/>
              </w:numPr>
              <w:ind w:right="576"/>
              <w:rPr>
                <w:rFonts w:cs="Arial"/>
                <w:sz w:val="20"/>
              </w:rPr>
            </w:pPr>
            <w:r w:rsidRPr="004408F7">
              <w:rPr>
                <w:rFonts w:cs="Arial"/>
                <w:sz w:val="20"/>
              </w:rPr>
              <w:t>Once the BMAP is adopted, the permit shall be reopened, as necessary, and permit conditions consistent with the BMAP shall be established.</w:t>
            </w:r>
          </w:p>
          <w:p w:rsidR="009212B5" w:rsidRPr="004408F7" w:rsidRDefault="009212B5" w:rsidP="001E49EF">
            <w:pPr>
              <w:numPr>
                <w:ilvl w:val="1"/>
                <w:numId w:val="2"/>
              </w:numPr>
              <w:ind w:right="576"/>
              <w:rPr>
                <w:rFonts w:cs="Arial"/>
                <w:sz w:val="20"/>
              </w:rPr>
            </w:pPr>
            <w:r w:rsidRPr="004408F7">
              <w:rPr>
                <w:rFonts w:cs="Arial"/>
                <w:sz w:val="20"/>
              </w:rPr>
              <w:t>Upon request by a NPDES permittee, DEP may establish individual allocations prior to the adoption of a BMAP, as part of a permit issuance, renewal, or modification (revision).</w:t>
            </w:r>
          </w:p>
          <w:p w:rsidR="009212B5" w:rsidRPr="004408F7" w:rsidRDefault="009212B5" w:rsidP="001E49EF">
            <w:pPr>
              <w:numPr>
                <w:ilvl w:val="1"/>
                <w:numId w:val="2"/>
              </w:numPr>
              <w:ind w:right="576"/>
              <w:rPr>
                <w:rFonts w:cs="Arial"/>
                <w:sz w:val="20"/>
              </w:rPr>
            </w:pPr>
            <w:r w:rsidRPr="004408F7">
              <w:rPr>
                <w:sz w:val="20"/>
              </w:rPr>
              <w:t>To the maximum extent practicable, MS4s shall implement a TMDL or BMAP through the use of BMPs or other management measures.</w:t>
            </w:r>
          </w:p>
          <w:p w:rsidR="009212B5" w:rsidRPr="004408F7" w:rsidRDefault="009212B5" w:rsidP="001E49EF">
            <w:pPr>
              <w:numPr>
                <w:ilvl w:val="1"/>
                <w:numId w:val="2"/>
              </w:numPr>
              <w:ind w:right="576"/>
              <w:rPr>
                <w:rFonts w:cs="Arial"/>
                <w:sz w:val="20"/>
              </w:rPr>
            </w:pPr>
            <w:r w:rsidRPr="004408F7">
              <w:rPr>
                <w:rFonts w:cs="Arial"/>
                <w:sz w:val="20"/>
              </w:rPr>
              <w:t>A BMAP does not take the place of NPDES permits or permit requirements.</w:t>
            </w:r>
          </w:p>
          <w:p w:rsidR="009212B5" w:rsidRPr="004408F7" w:rsidRDefault="009212B5" w:rsidP="001E49EF">
            <w:pPr>
              <w:numPr>
                <w:ilvl w:val="1"/>
                <w:numId w:val="2"/>
              </w:numPr>
              <w:ind w:right="576"/>
              <w:rPr>
                <w:rFonts w:cs="Arial"/>
                <w:sz w:val="20"/>
              </w:rPr>
            </w:pPr>
            <w:r w:rsidRPr="004408F7">
              <w:rPr>
                <w:rFonts w:cs="Arial"/>
                <w:sz w:val="20"/>
              </w:rPr>
              <w:t>Management strategies to be implemented by a DEP permittee shall be completed according to the BMAP schedule, which may extend beyond the 5-year term of an NPDES permit.</w:t>
            </w:r>
          </w:p>
          <w:p w:rsidR="009212B5" w:rsidRPr="004408F7" w:rsidRDefault="009212B5" w:rsidP="001E49EF">
            <w:pPr>
              <w:numPr>
                <w:ilvl w:val="1"/>
                <w:numId w:val="2"/>
              </w:numPr>
              <w:ind w:right="576"/>
              <w:rPr>
                <w:rFonts w:cs="Arial"/>
                <w:sz w:val="20"/>
              </w:rPr>
            </w:pPr>
            <w:r w:rsidRPr="004408F7">
              <w:rPr>
                <w:rFonts w:cs="Arial"/>
                <w:sz w:val="20"/>
              </w:rPr>
              <w:t>Management strategies are not subject to challenge under chapter 120 when they are incorporated in identical form into a NPDES permit or permit modification (revision).</w:t>
            </w:r>
          </w:p>
          <w:p w:rsidR="009212B5" w:rsidRPr="004408F7" w:rsidRDefault="009212B5" w:rsidP="001E49EF">
            <w:pPr>
              <w:numPr>
                <w:ilvl w:val="0"/>
                <w:numId w:val="3"/>
              </w:numPr>
              <w:ind w:right="576"/>
              <w:rPr>
                <w:rFonts w:cs="Arial"/>
                <w:b/>
                <w:i/>
                <w:sz w:val="20"/>
              </w:rPr>
            </w:pPr>
            <w:r w:rsidRPr="004408F7">
              <w:rPr>
                <w:rFonts w:cs="Arial"/>
                <w:sz w:val="20"/>
              </w:rPr>
              <w:t xml:space="preserve">Management strategies assigned to nonagricultural, non-NPDES permittees (state, regional, or local) shall be implemented as part of the applicable permitting programs. </w:t>
            </w:r>
          </w:p>
          <w:p w:rsidR="009212B5" w:rsidRPr="004408F7" w:rsidRDefault="009212B5" w:rsidP="001E49EF">
            <w:pPr>
              <w:numPr>
                <w:ilvl w:val="0"/>
                <w:numId w:val="3"/>
              </w:numPr>
              <w:ind w:right="576"/>
              <w:rPr>
                <w:rFonts w:cs="Arial"/>
                <w:b/>
                <w:i/>
                <w:sz w:val="20"/>
              </w:rPr>
            </w:pPr>
            <w:r w:rsidRPr="004408F7">
              <w:rPr>
                <w:rFonts w:cs="Arial"/>
                <w:sz w:val="20"/>
              </w:rPr>
              <w:t xml:space="preserve">Nonpoint source dischargers (e.g., agriculture) included in a BMAP shall demonstrate compliance with the applicable TMDLs by either implementing appropriate BMPs established under paragraph 7(c), or conducting water quality monitoring prescribed by </w:t>
            </w:r>
            <w:r w:rsidRPr="004408F7">
              <w:rPr>
                <w:rFonts w:cs="Arial"/>
                <w:b/>
                <w:sz w:val="20"/>
              </w:rPr>
              <w:t>DEP or a WMD</w:t>
            </w:r>
            <w:r w:rsidRPr="004408F7">
              <w:rPr>
                <w:rFonts w:cs="Arial"/>
                <w:sz w:val="20"/>
              </w:rPr>
              <w:t>. (</w:t>
            </w:r>
            <w:r w:rsidRPr="004408F7">
              <w:rPr>
                <w:rFonts w:cs="Arial"/>
                <w:b/>
                <w:i/>
                <w:sz w:val="20"/>
              </w:rPr>
              <w:t>Note</w:t>
            </w:r>
            <w:r w:rsidRPr="004408F7">
              <w:rPr>
                <w:rFonts w:cs="Arial"/>
                <w:i/>
                <w:sz w:val="20"/>
              </w:rPr>
              <w:t>:  this is not applicable to MS4s, as they are considered point sources under the federal Clean Water Act and TMDL Program</w:t>
            </w:r>
            <w:r w:rsidRPr="004408F7">
              <w:rPr>
                <w:rFonts w:cs="Arial"/>
                <w:sz w:val="20"/>
              </w:rPr>
              <w:t>.)</w:t>
            </w:r>
          </w:p>
          <w:p w:rsidR="009212B5" w:rsidRPr="004408F7" w:rsidRDefault="009212B5" w:rsidP="001E49EF">
            <w:pPr>
              <w:numPr>
                <w:ilvl w:val="1"/>
                <w:numId w:val="3"/>
              </w:numPr>
              <w:ind w:right="576"/>
              <w:rPr>
                <w:rFonts w:cs="Arial"/>
                <w:b/>
                <w:i/>
                <w:sz w:val="20"/>
              </w:rPr>
            </w:pPr>
            <w:r w:rsidRPr="004408F7">
              <w:rPr>
                <w:rFonts w:cs="Arial"/>
                <w:sz w:val="20"/>
              </w:rPr>
              <w:t xml:space="preserve">Failure to implement BMPs or prescribed water quality monitoring may be subject to </w:t>
            </w:r>
            <w:r w:rsidRPr="004408F7">
              <w:rPr>
                <w:rFonts w:cs="Arial"/>
                <w:b/>
                <w:sz w:val="20"/>
              </w:rPr>
              <w:t>DEP or WMD</w:t>
            </w:r>
            <w:r w:rsidRPr="004408F7">
              <w:rPr>
                <w:rFonts w:cs="Arial"/>
                <w:sz w:val="20"/>
              </w:rPr>
              <w:t xml:space="preserve"> enforcement action.</w:t>
            </w:r>
          </w:p>
          <w:p w:rsidR="009212B5" w:rsidRPr="004408F7" w:rsidRDefault="009212B5" w:rsidP="001E49EF">
            <w:pPr>
              <w:numPr>
                <w:ilvl w:val="0"/>
                <w:numId w:val="3"/>
              </w:numPr>
              <w:ind w:right="576"/>
              <w:rPr>
                <w:rFonts w:cs="Arial"/>
                <w:b/>
                <w:i/>
                <w:sz w:val="20"/>
              </w:rPr>
            </w:pPr>
            <w:r w:rsidRPr="004408F7">
              <w:rPr>
                <w:rFonts w:cs="Arial"/>
                <w:sz w:val="20"/>
              </w:rPr>
              <w:t>Responsible parties who are implementing applicable BMAP strategies shall not be required to implement additional pollutant load reduction strategies, and shall be deemed in compliance with this section.  However, this does not limit DEP’s authority to amend a BMAP.</w:t>
            </w:r>
          </w:p>
          <w:p w:rsidR="009212B5" w:rsidRPr="004408F7" w:rsidRDefault="00F70CB2" w:rsidP="004408F7">
            <w:pPr>
              <w:ind w:left="360" w:right="576"/>
              <w:rPr>
                <w:rFonts w:cs="Arial"/>
                <w:b/>
                <w:i/>
                <w:smallCaps/>
                <w:sz w:val="20"/>
              </w:rPr>
            </w:pPr>
            <w:r>
              <w:rPr>
                <w:rFonts w:cs="Arial"/>
                <w:b/>
                <w:i/>
                <w:smallCaps/>
                <w:sz w:val="20"/>
              </w:rPr>
              <w:t xml:space="preserve"> </w:t>
            </w:r>
          </w:p>
          <w:p w:rsidR="009212B5" w:rsidRPr="004408F7" w:rsidRDefault="009212B5" w:rsidP="004408F7">
            <w:pPr>
              <w:ind w:left="360" w:right="576"/>
              <w:rPr>
                <w:rFonts w:ascii="Arial Bold" w:hAnsi="Arial Bold" w:cs="Arial"/>
                <w:b/>
                <w:i/>
                <w:smallCaps/>
                <w:szCs w:val="22"/>
              </w:rPr>
            </w:pPr>
            <w:r w:rsidRPr="004408F7">
              <w:rPr>
                <w:rFonts w:ascii="Arial Bold" w:hAnsi="Arial Bold" w:cs="Arial"/>
                <w:b/>
                <w:i/>
                <w:smallCaps/>
                <w:szCs w:val="22"/>
              </w:rPr>
              <w:t>Best Management Practices</w:t>
            </w:r>
          </w:p>
          <w:p w:rsidR="009212B5" w:rsidRPr="004408F7" w:rsidRDefault="009212B5" w:rsidP="001E49EF">
            <w:pPr>
              <w:numPr>
                <w:ilvl w:val="0"/>
                <w:numId w:val="3"/>
              </w:numPr>
              <w:ind w:right="576"/>
              <w:rPr>
                <w:rFonts w:cs="Arial"/>
                <w:b/>
                <w:i/>
                <w:sz w:val="20"/>
              </w:rPr>
            </w:pPr>
            <w:r w:rsidRPr="004408F7">
              <w:rPr>
                <w:rFonts w:cs="Arial"/>
                <w:sz w:val="20"/>
              </w:rPr>
              <w:t xml:space="preserve">DEP, in cooperation with WMDs and other interested parties, may develop interim measures, BMPs, or other measures for non-agricultural nonpoint sources to achieve their load reduction allocations.  </w:t>
            </w:r>
          </w:p>
          <w:p w:rsidR="009212B5" w:rsidRPr="004408F7" w:rsidRDefault="009212B5" w:rsidP="001E49EF">
            <w:pPr>
              <w:numPr>
                <w:ilvl w:val="1"/>
                <w:numId w:val="9"/>
              </w:numPr>
              <w:rPr>
                <w:rFonts w:cs="Arial"/>
                <w:sz w:val="20"/>
              </w:rPr>
            </w:pPr>
            <w:r w:rsidRPr="004408F7">
              <w:rPr>
                <w:rFonts w:cs="Arial"/>
                <w:sz w:val="20"/>
              </w:rPr>
              <w:t xml:space="preserve">These measures may be adopted by </w:t>
            </w:r>
            <w:r w:rsidRPr="004408F7">
              <w:rPr>
                <w:rFonts w:cs="Arial"/>
                <w:b/>
                <w:sz w:val="20"/>
              </w:rPr>
              <w:t xml:space="preserve">DEP or WMD </w:t>
            </w:r>
            <w:r w:rsidRPr="004408F7">
              <w:rPr>
                <w:rFonts w:cs="Arial"/>
                <w:sz w:val="20"/>
              </w:rPr>
              <w:t>rule.  If adopted, they shall be implemented by those responsible for non-agricultural nonpoint source pollution.</w:t>
            </w:r>
          </w:p>
          <w:p w:rsidR="009212B5" w:rsidRPr="004408F7" w:rsidRDefault="009212B5" w:rsidP="001E49EF">
            <w:pPr>
              <w:numPr>
                <w:ilvl w:val="0"/>
                <w:numId w:val="3"/>
              </w:numPr>
              <w:rPr>
                <w:rFonts w:cs="Arial"/>
                <w:sz w:val="20"/>
              </w:rPr>
            </w:pPr>
            <w:r w:rsidRPr="004408F7">
              <w:rPr>
                <w:rFonts w:cs="Arial"/>
                <w:sz w:val="20"/>
              </w:rPr>
              <w:t xml:space="preserve">DACS may develop and adopt by rule interim measure, BMPs, or other measures necessary for agricultural pollutant sources to achieve their load reduction allocations.  </w:t>
            </w:r>
          </w:p>
          <w:p w:rsidR="009212B5" w:rsidRPr="004408F7" w:rsidRDefault="009212B5" w:rsidP="001E49EF">
            <w:pPr>
              <w:numPr>
                <w:ilvl w:val="1"/>
                <w:numId w:val="9"/>
              </w:numPr>
              <w:rPr>
                <w:rFonts w:cs="Arial"/>
                <w:sz w:val="20"/>
              </w:rPr>
            </w:pPr>
            <w:r w:rsidRPr="004408F7">
              <w:rPr>
                <w:rFonts w:cs="Arial"/>
                <w:sz w:val="20"/>
              </w:rPr>
              <w:t xml:space="preserve">These measures may be implemented by those responsible for agricultural pollutant sources.  </w:t>
            </w:r>
            <w:r w:rsidRPr="004408F7">
              <w:rPr>
                <w:rFonts w:cs="Arial"/>
                <w:b/>
                <w:sz w:val="20"/>
              </w:rPr>
              <w:t xml:space="preserve">DEP, the WMDs, and DACS </w:t>
            </w:r>
            <w:r w:rsidRPr="004408F7">
              <w:rPr>
                <w:rFonts w:cs="Arial"/>
                <w:sz w:val="20"/>
              </w:rPr>
              <w:t>shall assist with implementation.</w:t>
            </w:r>
          </w:p>
          <w:p w:rsidR="009212B5" w:rsidRPr="004408F7" w:rsidRDefault="009212B5" w:rsidP="001E49EF">
            <w:pPr>
              <w:numPr>
                <w:ilvl w:val="1"/>
                <w:numId w:val="9"/>
              </w:numPr>
              <w:rPr>
                <w:rFonts w:cs="Arial"/>
                <w:sz w:val="20"/>
              </w:rPr>
            </w:pPr>
            <w:r w:rsidRPr="004408F7">
              <w:rPr>
                <w:rFonts w:cs="Arial"/>
                <w:sz w:val="20"/>
              </w:rPr>
              <w:t>In developing and adopting these measures, DACS shall consult with DEP, DOH, the WMDs, representatives of affected farming groups, and environmental group representatives.</w:t>
            </w:r>
          </w:p>
          <w:p w:rsidR="009212B5" w:rsidRPr="004408F7" w:rsidRDefault="009212B5" w:rsidP="001E49EF">
            <w:pPr>
              <w:numPr>
                <w:ilvl w:val="1"/>
                <w:numId w:val="9"/>
              </w:numPr>
              <w:rPr>
                <w:rFonts w:cs="Arial"/>
                <w:sz w:val="20"/>
              </w:rPr>
            </w:pPr>
            <w:r w:rsidRPr="004408F7">
              <w:rPr>
                <w:rFonts w:cs="Arial"/>
                <w:sz w:val="20"/>
              </w:rPr>
              <w:t>The rules shall provide for a notice of intent to implement the practices and a system to ensure implementation, including recordkeeping.</w:t>
            </w:r>
          </w:p>
          <w:p w:rsidR="009212B5" w:rsidRPr="004408F7" w:rsidRDefault="009212B5" w:rsidP="001E49EF">
            <w:pPr>
              <w:numPr>
                <w:ilvl w:val="0"/>
                <w:numId w:val="3"/>
              </w:numPr>
              <w:rPr>
                <w:rFonts w:cs="Arial"/>
                <w:sz w:val="20"/>
              </w:rPr>
            </w:pPr>
            <w:r w:rsidRPr="004408F7">
              <w:rPr>
                <w:rFonts w:cs="Arial"/>
                <w:sz w:val="20"/>
              </w:rPr>
              <w:t>Verification of Effectiveness and Presumption of Compliance -</w:t>
            </w:r>
          </w:p>
          <w:p w:rsidR="009212B5" w:rsidRPr="004408F7" w:rsidRDefault="009212B5" w:rsidP="001E49EF">
            <w:pPr>
              <w:numPr>
                <w:ilvl w:val="1"/>
                <w:numId w:val="9"/>
              </w:numPr>
              <w:rPr>
                <w:rFonts w:cs="Arial"/>
                <w:sz w:val="20"/>
              </w:rPr>
            </w:pPr>
            <w:r w:rsidRPr="004408F7">
              <w:rPr>
                <w:rFonts w:cs="Arial"/>
                <w:sz w:val="20"/>
              </w:rPr>
              <w:t>DEP shall, at representative sites, verify the effectiveness of BMPs and other measures adopted by rule in achieving load reduction allocations.</w:t>
            </w:r>
          </w:p>
          <w:p w:rsidR="009212B5" w:rsidRPr="004408F7" w:rsidRDefault="009212B5" w:rsidP="001E49EF">
            <w:pPr>
              <w:numPr>
                <w:ilvl w:val="1"/>
                <w:numId w:val="9"/>
              </w:numPr>
              <w:rPr>
                <w:rFonts w:cs="Arial"/>
                <w:sz w:val="20"/>
              </w:rPr>
            </w:pPr>
            <w:r w:rsidRPr="004408F7">
              <w:rPr>
                <w:rFonts w:cs="Arial"/>
                <w:sz w:val="20"/>
              </w:rPr>
              <w:t xml:space="preserve">DEP shall use best professional judgment in making the initial verification of effectiveness, and shall notify </w:t>
            </w:r>
            <w:r w:rsidRPr="004408F7">
              <w:rPr>
                <w:rFonts w:cs="Arial"/>
                <w:b/>
                <w:sz w:val="20"/>
              </w:rPr>
              <w:t>DACS and the appropriate WMD</w:t>
            </w:r>
            <w:r w:rsidRPr="004408F7">
              <w:rPr>
                <w:rFonts w:cs="Arial"/>
                <w:sz w:val="20"/>
              </w:rPr>
              <w:t xml:space="preserve"> of the initial verification prior to the adoption of a rule proposed pursuant to this paragraph.</w:t>
            </w:r>
          </w:p>
          <w:p w:rsidR="009212B5" w:rsidRPr="004408F7" w:rsidRDefault="009212B5" w:rsidP="001E49EF">
            <w:pPr>
              <w:numPr>
                <w:ilvl w:val="1"/>
                <w:numId w:val="9"/>
              </w:numPr>
              <w:rPr>
                <w:rFonts w:cs="Arial"/>
                <w:sz w:val="20"/>
              </w:rPr>
            </w:pPr>
            <w:r w:rsidRPr="004408F7">
              <w:rPr>
                <w:rFonts w:cs="Arial"/>
                <w:sz w:val="20"/>
              </w:rPr>
              <w:t xml:space="preserve">Implementation of rule-adopted BMPs or other measures initially verified by DEP to be effective, or verified to be effective by monitoring at representative sites, provides a presumption of compliance with state water quality standards for those pollutants addressed by the practices.  </w:t>
            </w:r>
          </w:p>
          <w:p w:rsidR="009212B5" w:rsidRPr="004408F7" w:rsidRDefault="009212B5" w:rsidP="001E49EF">
            <w:pPr>
              <w:numPr>
                <w:ilvl w:val="0"/>
                <w:numId w:val="3"/>
              </w:numPr>
              <w:rPr>
                <w:rFonts w:cs="Arial"/>
                <w:sz w:val="20"/>
              </w:rPr>
            </w:pPr>
            <w:r w:rsidRPr="004408F7">
              <w:rPr>
                <w:rFonts w:cs="Arial"/>
                <w:sz w:val="20"/>
              </w:rPr>
              <w:t>Reevaluation –</w:t>
            </w:r>
          </w:p>
          <w:p w:rsidR="009212B5" w:rsidRPr="004408F7" w:rsidRDefault="009212B5" w:rsidP="001E49EF">
            <w:pPr>
              <w:numPr>
                <w:ilvl w:val="1"/>
                <w:numId w:val="2"/>
              </w:numPr>
              <w:ind w:right="576"/>
              <w:rPr>
                <w:rFonts w:cs="Arial"/>
                <w:sz w:val="20"/>
              </w:rPr>
            </w:pPr>
            <w:r w:rsidRPr="004408F7">
              <w:rPr>
                <w:rFonts w:cs="Arial"/>
                <w:sz w:val="20"/>
              </w:rPr>
              <w:t xml:space="preserve">Where water quality problems are demonstrated despite implementation, operation, and maintenance of rule-adopted BMPs and other measures, </w:t>
            </w:r>
            <w:r w:rsidRPr="004408F7">
              <w:rPr>
                <w:rFonts w:cs="Arial"/>
                <w:b/>
                <w:sz w:val="20"/>
              </w:rPr>
              <w:t>DEP, a WMD, or DACS</w:t>
            </w:r>
            <w:r w:rsidRPr="004408F7">
              <w:rPr>
                <w:rFonts w:cs="Arial"/>
                <w:sz w:val="20"/>
              </w:rPr>
              <w:t>, in</w:t>
            </w:r>
            <w:r w:rsidRPr="004408F7">
              <w:rPr>
                <w:rFonts w:cs="Arial"/>
                <w:caps/>
              </w:rPr>
              <w:t xml:space="preserve"> </w:t>
            </w:r>
            <w:r w:rsidRPr="004408F7">
              <w:rPr>
                <w:rFonts w:cs="Arial"/>
                <w:sz w:val="20"/>
              </w:rPr>
              <w:t>consultation with DEP, shall reevaluate the measures.  If the practices require modification, the revised rule shall specify a reasonable time period for implementation.</w:t>
            </w:r>
          </w:p>
        </w:tc>
      </w:tr>
    </w:tbl>
    <w:p w:rsidR="002F39F4" w:rsidRDefault="002F39F4" w:rsidP="002F39F4">
      <w:pPr>
        <w:pStyle w:val="BodyText"/>
      </w:pPr>
    </w:p>
    <w:p w:rsidR="009212B5" w:rsidRDefault="009212B5" w:rsidP="002F39F4">
      <w:pPr>
        <w:pStyle w:val="BodyText"/>
      </w:pPr>
    </w:p>
    <w:p w:rsidR="009212B5" w:rsidRDefault="009212B5" w:rsidP="002F39F4">
      <w:pPr>
        <w:pStyle w:val="BodyText"/>
        <w:sectPr w:rsidR="009212B5" w:rsidSect="00830528">
          <w:pgSz w:w="12240" w:h="15840" w:code="1"/>
          <w:pgMar w:top="720" w:right="720" w:bottom="720" w:left="720" w:header="720" w:footer="720" w:gutter="0"/>
          <w:cols w:space="720"/>
        </w:sectPr>
      </w:pPr>
    </w:p>
    <w:p w:rsidR="002F39F4" w:rsidRDefault="005A6265" w:rsidP="005A6265">
      <w:pPr>
        <w:pStyle w:val="Appendixsubhead"/>
      </w:pPr>
      <w:bookmarkStart w:id="582" w:name="AppendixC"/>
      <w:bookmarkStart w:id="583" w:name="_Ref223354468"/>
      <w:bookmarkStart w:id="584" w:name="_Toc233365247"/>
      <w:bookmarkStart w:id="585" w:name="_Toc233365734"/>
      <w:bookmarkStart w:id="586" w:name="_Toc292799941"/>
      <w:bookmarkStart w:id="587" w:name="_Toc300558967"/>
      <w:bookmarkStart w:id="588" w:name="_Toc314558478"/>
      <w:r>
        <w:t>Appendix C</w:t>
      </w:r>
      <w:bookmarkEnd w:id="582"/>
      <w:r w:rsidR="002F39F4">
        <w:t xml:space="preserve">: </w:t>
      </w:r>
      <w:r w:rsidR="002277AF">
        <w:t xml:space="preserve"> </w:t>
      </w:r>
      <w:r w:rsidR="002F39F4">
        <w:t>Stakeholder Involvement in BMAP Development</w:t>
      </w:r>
      <w:bookmarkEnd w:id="583"/>
      <w:bookmarkEnd w:id="584"/>
      <w:bookmarkEnd w:id="585"/>
      <w:bookmarkEnd w:id="586"/>
      <w:bookmarkEnd w:id="587"/>
      <w:bookmarkEnd w:id="588"/>
    </w:p>
    <w:p w:rsidR="002F39F4" w:rsidRDefault="00BD5444" w:rsidP="00AD55BE">
      <w:pPr>
        <w:pStyle w:val="BodyText"/>
        <w:spacing w:after="0"/>
        <w:rPr>
          <w:b/>
          <w:bCs/>
          <w:smallCaps/>
          <w:sz w:val="28"/>
        </w:rPr>
      </w:pPr>
      <w:r>
        <w:rPr>
          <w:b/>
          <w:bCs/>
          <w:smallCaps/>
          <w:sz w:val="28"/>
        </w:rPr>
        <w:t>Santa Fe</w:t>
      </w:r>
      <w:r w:rsidR="00BD04BF">
        <w:rPr>
          <w:b/>
          <w:bCs/>
          <w:smallCaps/>
          <w:sz w:val="28"/>
        </w:rPr>
        <w:t xml:space="preserve"> River</w:t>
      </w:r>
      <w:r w:rsidR="00FD3844">
        <w:rPr>
          <w:b/>
          <w:bCs/>
          <w:smallCaps/>
          <w:sz w:val="28"/>
        </w:rPr>
        <w:t xml:space="preserve"> Stakeholder Involvement</w:t>
      </w:r>
    </w:p>
    <w:p w:rsidR="00D5612B" w:rsidRPr="00A25323" w:rsidRDefault="00D5612B" w:rsidP="00AD55BE">
      <w:pPr>
        <w:pStyle w:val="BodyText"/>
        <w:spacing w:after="0"/>
        <w:rPr>
          <w:color w:val="000000"/>
        </w:rPr>
      </w:pPr>
    </w:p>
    <w:p w:rsidR="00A25323" w:rsidRDefault="00A25323" w:rsidP="00AD55BE">
      <w:pPr>
        <w:pStyle w:val="BodyText"/>
        <w:spacing w:after="0"/>
        <w:rPr>
          <w:b/>
          <w:bCs/>
          <w:i/>
          <w:iCs/>
          <w:smallCaps/>
          <w:sz w:val="24"/>
          <w:szCs w:val="24"/>
        </w:rPr>
      </w:pPr>
      <w:r>
        <w:rPr>
          <w:b/>
          <w:bCs/>
          <w:i/>
          <w:iCs/>
          <w:smallCaps/>
          <w:sz w:val="24"/>
          <w:szCs w:val="24"/>
        </w:rPr>
        <w:t>Public Participation in Meetings</w:t>
      </w:r>
    </w:p>
    <w:p w:rsidR="00A25323" w:rsidRDefault="00E531F5" w:rsidP="00B5463B">
      <w:pPr>
        <w:pStyle w:val="Bodytext0"/>
      </w:pPr>
      <w:r>
        <w:t xml:space="preserve">All </w:t>
      </w:r>
      <w:r w:rsidR="00BB2E2B">
        <w:t xml:space="preserve">technical meetings were open to the public and noticed in the </w:t>
      </w:r>
      <w:r w:rsidR="00BB2E2B" w:rsidRPr="005A6265">
        <w:rPr>
          <w:i/>
        </w:rPr>
        <w:t xml:space="preserve">Florida Administrative Weekly </w:t>
      </w:r>
      <w:r w:rsidR="00BB2E2B">
        <w:t xml:space="preserve">(FAW).  </w:t>
      </w:r>
      <w:r w:rsidR="00FD3844">
        <w:t>T</w:t>
      </w:r>
      <w:r w:rsidR="00D96342">
        <w:t>echnical m</w:t>
      </w:r>
      <w:r>
        <w:t>eetings were open to anyone interested in participating in the technical discussions</w:t>
      </w:r>
      <w:r w:rsidRPr="001054C6">
        <w:t xml:space="preserve">.  In addition, public meetings were held on the </w:t>
      </w:r>
      <w:r w:rsidR="00B5463B">
        <w:t>V</w:t>
      </w:r>
      <w:r w:rsidR="00B5463B" w:rsidRPr="001054C6">
        <w:t xml:space="preserve">erified </w:t>
      </w:r>
      <w:r w:rsidR="00B5463B">
        <w:t>Li</w:t>
      </w:r>
      <w:r w:rsidR="00C53D40" w:rsidRPr="001054C6">
        <w:t xml:space="preserve">sts, </w:t>
      </w:r>
      <w:r w:rsidR="005A6265">
        <w:t xml:space="preserve">the </w:t>
      </w:r>
      <w:r w:rsidRPr="001054C6">
        <w:t>adoption of the TMDLs</w:t>
      </w:r>
      <w:r w:rsidR="00C53D40" w:rsidRPr="001054C6">
        <w:t>,</w:t>
      </w:r>
      <w:r w:rsidRPr="001054C6">
        <w:t xml:space="preserve"> and the BMAP document.</w:t>
      </w:r>
    </w:p>
    <w:p w:rsidR="00A25323" w:rsidRDefault="00A25323" w:rsidP="00AD55BE">
      <w:pPr>
        <w:pStyle w:val="BodyText"/>
        <w:spacing w:after="0"/>
        <w:rPr>
          <w:b/>
          <w:bCs/>
          <w:i/>
          <w:iCs/>
          <w:smallCaps/>
          <w:sz w:val="24"/>
          <w:szCs w:val="24"/>
        </w:rPr>
      </w:pPr>
      <w:r w:rsidRPr="001054C6">
        <w:rPr>
          <w:b/>
          <w:bCs/>
          <w:i/>
          <w:iCs/>
          <w:smallCaps/>
          <w:sz w:val="24"/>
          <w:szCs w:val="24"/>
        </w:rPr>
        <w:t>Public Meeting(s)</w:t>
      </w:r>
    </w:p>
    <w:p w:rsidR="00E531F5" w:rsidRPr="005358BC" w:rsidRDefault="009803DD" w:rsidP="00B5463B">
      <w:pPr>
        <w:pStyle w:val="Bodytext0"/>
      </w:pPr>
      <w:r>
        <w:t xml:space="preserve">Public meetings on the proposed </w:t>
      </w:r>
      <w:r w:rsidR="00375628">
        <w:t>Verified L</w:t>
      </w:r>
      <w:r>
        <w:t xml:space="preserve">ist and the </w:t>
      </w:r>
      <w:r w:rsidR="00BD5444">
        <w:t>Santa Fe</w:t>
      </w:r>
      <w:r>
        <w:t xml:space="preserve"> River TMDL were held before each was adopted.  In addition, a public workshop on the BMAP was held on </w:t>
      </w:r>
      <w:r w:rsidR="002710CE">
        <w:t>October 25, 2011.</w:t>
      </w:r>
    </w:p>
    <w:p w:rsidR="009F6444" w:rsidRPr="00137B48" w:rsidRDefault="00A25323" w:rsidP="00137B48">
      <w:pPr>
        <w:pStyle w:val="Appendixsubhead"/>
      </w:pPr>
      <w:r>
        <w:br w:type="page"/>
      </w:r>
      <w:bookmarkStart w:id="589" w:name="AppendixD"/>
      <w:bookmarkStart w:id="590" w:name="_Toc300558968"/>
      <w:bookmarkStart w:id="591" w:name="_Toc314558479"/>
      <w:bookmarkStart w:id="592" w:name="_Ref220907990"/>
      <w:bookmarkStart w:id="593" w:name="_Toc233365248"/>
      <w:bookmarkStart w:id="594" w:name="_Toc233365735"/>
      <w:bookmarkStart w:id="595" w:name="_Toc292799942"/>
      <w:r w:rsidR="006119B4" w:rsidRPr="00137B48">
        <w:t>Appendix D</w:t>
      </w:r>
      <w:bookmarkEnd w:id="589"/>
      <w:r w:rsidR="006119B4" w:rsidRPr="00137B48">
        <w:t xml:space="preserve">: </w:t>
      </w:r>
      <w:r w:rsidR="002277AF" w:rsidRPr="00137B48">
        <w:t xml:space="preserve"> </w:t>
      </w:r>
      <w:r w:rsidR="003E238D" w:rsidRPr="00137B48">
        <w:t>Restoration Focus Areas</w:t>
      </w:r>
      <w:bookmarkEnd w:id="590"/>
      <w:bookmarkEnd w:id="591"/>
    </w:p>
    <w:p w:rsidR="003E238D" w:rsidRPr="00C95F7C" w:rsidRDefault="003E238D" w:rsidP="00C95F7C">
      <w:pPr>
        <w:spacing w:after="120"/>
        <w:rPr>
          <w:b/>
          <w:sz w:val="24"/>
          <w:szCs w:val="24"/>
        </w:rPr>
      </w:pPr>
      <w:r w:rsidRPr="00C95F7C">
        <w:rPr>
          <w:b/>
          <w:sz w:val="24"/>
          <w:szCs w:val="24"/>
        </w:rPr>
        <w:t>Initial Agricultural Commodity-Based RFA</w:t>
      </w:r>
    </w:p>
    <w:p w:rsidR="009F6444" w:rsidRDefault="003460EC">
      <w:pPr>
        <w:pStyle w:val="BodyText"/>
      </w:pPr>
      <w:r w:rsidRPr="003460EC">
        <w:t xml:space="preserve">The first commodity-based RFA for FDACS will be vegetable and row crop operations, </w:t>
      </w:r>
      <w:r w:rsidR="00137B48">
        <w:t xml:space="preserve">because nutrient applications are so intensive with </w:t>
      </w:r>
      <w:r w:rsidRPr="003460EC">
        <w:t xml:space="preserve">this land use.  </w:t>
      </w:r>
      <w:fldSimple w:instr=" REF FigureD1 \h  \* MERGEFORMAT ">
        <w:r w:rsidR="00B9325D" w:rsidRPr="00B9325D">
          <w:rPr>
            <w:b/>
            <w:noProof/>
          </w:rPr>
          <w:t>Figure D-1</w:t>
        </w:r>
      </w:fldSimple>
      <w:r w:rsidR="007A1A01">
        <w:t xml:space="preserve"> shows</w:t>
      </w:r>
      <w:r w:rsidRPr="003460EC">
        <w:t xml:space="preserve"> row, field, and hay crop acreage within the </w:t>
      </w:r>
      <w:r w:rsidR="00C237D5">
        <w:t>Santa Fe Basin</w:t>
      </w:r>
      <w:r w:rsidRPr="003460EC">
        <w:t xml:space="preserve">, with an overlay (striped areas) of the operations that already are enrolled in </w:t>
      </w:r>
      <w:r w:rsidR="008153D6">
        <w:t xml:space="preserve">appropriate </w:t>
      </w:r>
      <w:r w:rsidRPr="003460EC">
        <w:t>BMPs</w:t>
      </w:r>
      <w:r w:rsidR="008153D6">
        <w:t xml:space="preserve"> for this industry</w:t>
      </w:r>
      <w:r w:rsidRPr="003460EC">
        <w:t xml:space="preserve">.  </w:t>
      </w:r>
      <w:fldSimple w:instr=" REF Figure10 \h  \* MERGEFORMAT ">
        <w:r w:rsidR="00B9325D" w:rsidRPr="00B9325D">
          <w:rPr>
            <w:b/>
          </w:rPr>
          <w:t>Figure 9</w:t>
        </w:r>
      </w:fldSimple>
      <w:r w:rsidRPr="003460EC">
        <w:t xml:space="preserve"> in </w:t>
      </w:r>
      <w:r w:rsidR="007A1A01">
        <w:t>C</w:t>
      </w:r>
      <w:r w:rsidR="007A1A01" w:rsidRPr="003460EC">
        <w:t xml:space="preserve">hapter </w:t>
      </w:r>
      <w:r w:rsidRPr="003460EC">
        <w:t xml:space="preserve">3 of </w:t>
      </w:r>
      <w:r w:rsidR="009558C1" w:rsidRPr="003460EC">
        <w:t>th</w:t>
      </w:r>
      <w:r w:rsidR="009558C1">
        <w:t>is</w:t>
      </w:r>
      <w:r w:rsidR="009558C1" w:rsidRPr="003460EC">
        <w:t xml:space="preserve"> </w:t>
      </w:r>
      <w:r w:rsidRPr="003460EC">
        <w:t xml:space="preserve">BMAP illustrates the process </w:t>
      </w:r>
      <w:r w:rsidR="001F04D4">
        <w:t xml:space="preserve">that </w:t>
      </w:r>
      <w:r w:rsidRPr="003460EC">
        <w:t xml:space="preserve">FDACS will use to identify and enroll commercial agricultural operations that do not yet formally participate in the BMP program. </w:t>
      </w:r>
      <w:r>
        <w:t xml:space="preserve"> </w:t>
      </w:r>
    </w:p>
    <w:p w:rsidR="009F6444" w:rsidRDefault="003460EC">
      <w:pPr>
        <w:pStyle w:val="BodyText"/>
      </w:pPr>
      <w:r>
        <w:t xml:space="preserve">To date, approximately </w:t>
      </w:r>
      <w:r w:rsidR="00185FEC">
        <w:t xml:space="preserve">41,759 acres (54%) of an estimated 76,832 vegetable and row crop acres </w:t>
      </w:r>
      <w:r w:rsidR="001F04D4">
        <w:t xml:space="preserve">in the basin </w:t>
      </w:r>
      <w:r w:rsidR="00185FEC">
        <w:t>a</w:t>
      </w:r>
      <w:r>
        <w:t>re enrolled</w:t>
      </w:r>
      <w:r w:rsidR="00185FEC">
        <w:t xml:space="preserve"> in BMPs</w:t>
      </w:r>
      <w:r w:rsidR="00442360">
        <w:t xml:space="preserve">.  FDACS’ </w:t>
      </w:r>
      <w:r w:rsidR="008153D6">
        <w:t>goal is to raise this</w:t>
      </w:r>
      <w:r w:rsidR="00442360">
        <w:t xml:space="preserve"> enrollment percentage to at least 70% within the first five years following BMAP adoption.  This is in addition to concentrating efforts in identified geographic RFAs and working to enroll other commodities throughout the basin.  </w:t>
      </w:r>
    </w:p>
    <w:p w:rsidR="009F6444" w:rsidRDefault="00745C8D">
      <w:pPr>
        <w:pStyle w:val="BodyText"/>
      </w:pPr>
      <w:r>
        <w:t>T</w:t>
      </w:r>
      <w:r w:rsidR="00087509">
        <w:t xml:space="preserve">he SRP, with funding from the SRWMD, FDACS, and NRCS, </w:t>
      </w:r>
      <w:r>
        <w:t>provides</w:t>
      </w:r>
      <w:r w:rsidR="00087509">
        <w:t xml:space="preserve"> </w:t>
      </w:r>
      <w:r w:rsidR="007A1A01">
        <w:t>cost-</w:t>
      </w:r>
      <w:r w:rsidR="00087509">
        <w:t xml:space="preserve">share to vegetable growers </w:t>
      </w:r>
      <w:r w:rsidR="008E114A">
        <w:t xml:space="preserve">in the </w:t>
      </w:r>
      <w:r w:rsidR="004F62F8">
        <w:t xml:space="preserve">SRWMD </w:t>
      </w:r>
      <w:r w:rsidR="00087509">
        <w:t xml:space="preserve">to </w:t>
      </w:r>
      <w:r w:rsidR="004F62F8">
        <w:t>better manage their</w:t>
      </w:r>
      <w:r w:rsidR="00087509">
        <w:t xml:space="preserve"> nutrient </w:t>
      </w:r>
      <w:r w:rsidR="004F62F8">
        <w:t xml:space="preserve">and irrigation water </w:t>
      </w:r>
      <w:r w:rsidR="00087509">
        <w:t xml:space="preserve">applications and to purchase “crop tools,” such </w:t>
      </w:r>
      <w:r w:rsidR="00087509" w:rsidRPr="00E005A5">
        <w:t xml:space="preserve">as </w:t>
      </w:r>
      <w:r w:rsidR="00E005A5" w:rsidRPr="00E005A5">
        <w:t xml:space="preserve">soil moisture probes, automated weather station systems, GPS guidance units, and fertilizer application equipment.  SRP staff work with farmers to evaluate how well these tools are being used, identify areas that need improvement, and identify new technology that may be used.  </w:t>
      </w:r>
      <w:r w:rsidR="004F62F8">
        <w:t xml:space="preserve">SRP staff also will be </w:t>
      </w:r>
      <w:r w:rsidR="006A782B">
        <w:t>holding</w:t>
      </w:r>
      <w:r w:rsidR="004F62F8">
        <w:t xml:space="preserve"> crop management workshops to encourage producer participation and provide updates on new crop management techniques and technology.</w:t>
      </w:r>
    </w:p>
    <w:p w:rsidR="009F6444" w:rsidRDefault="00346055">
      <w:pPr>
        <w:pStyle w:val="BodyText"/>
      </w:pPr>
      <w:r>
        <w:t>In spring 2011, FDACS conducted a written</w:t>
      </w:r>
      <w:r w:rsidR="001F04D4">
        <w:t>,</w:t>
      </w:r>
      <w:r>
        <w:t xml:space="preserve"> mail</w:t>
      </w:r>
      <w:r w:rsidR="001F04D4">
        <w:t>ed-</w:t>
      </w:r>
      <w:r>
        <w:t>out survey for enrolled vegetable</w:t>
      </w:r>
      <w:r w:rsidR="00732F18">
        <w:t xml:space="preserve"> and </w:t>
      </w:r>
      <w:r>
        <w:t xml:space="preserve">row crop producers </w:t>
      </w:r>
      <w:r w:rsidRPr="00E005A5">
        <w:t xml:space="preserve">statewide, </w:t>
      </w:r>
      <w:r w:rsidR="001F04D4">
        <w:t>including</w:t>
      </w:r>
      <w:r w:rsidRPr="00E005A5">
        <w:t xml:space="preserve"> growers in the Santa Fe Basin. </w:t>
      </w:r>
      <w:r>
        <w:t xml:space="preserve"> </w:t>
      </w:r>
      <w:r w:rsidR="00442360">
        <w:t xml:space="preserve">FDACS staff </w:t>
      </w:r>
      <w:r w:rsidR="006A782B">
        <w:t>will continue</w:t>
      </w:r>
      <w:r w:rsidR="00442360">
        <w:t xml:space="preserve"> BMP implementation follow-up </w:t>
      </w:r>
      <w:r>
        <w:t xml:space="preserve">activities </w:t>
      </w:r>
      <w:r w:rsidR="00087509">
        <w:t>with vegetable and row crop operations</w:t>
      </w:r>
      <w:r>
        <w:t xml:space="preserve"> in the basin</w:t>
      </w:r>
      <w:r w:rsidR="00087509">
        <w:t xml:space="preserve">, </w:t>
      </w:r>
      <w:r w:rsidR="00442360">
        <w:t xml:space="preserve">through </w:t>
      </w:r>
      <w:r w:rsidR="00087509">
        <w:t>site visits and written surveys</w:t>
      </w:r>
      <w:r w:rsidR="00442360">
        <w:t xml:space="preserve"> as described in </w:t>
      </w:r>
      <w:fldSimple w:instr=" REF _Ref300232093 \r \h  \* MERGEFORMAT ">
        <w:r w:rsidR="00B9325D" w:rsidRPr="00B9325D">
          <w:rPr>
            <w:b/>
          </w:rPr>
          <w:t>Chapter 3</w:t>
        </w:r>
      </w:fldSimple>
      <w:r w:rsidR="008153D6">
        <w:t>, to evaluate overall participation in BMP implementation, and provide assistance to growers as needed</w:t>
      </w:r>
      <w:r w:rsidR="00442360">
        <w:t>.</w:t>
      </w:r>
      <w:r w:rsidR="00087509">
        <w:t xml:space="preserve">  </w:t>
      </w:r>
      <w:r w:rsidR="00CA3056">
        <w:t>Once the vegetable and row crop BMP manual is revised, FDACS will determine that producers with NOIs are aware of improved practices and are implementing them.</w:t>
      </w:r>
    </w:p>
    <w:p w:rsidR="003E238D" w:rsidRDefault="003E238D">
      <w:pPr>
        <w:pStyle w:val="BodyText"/>
      </w:pPr>
    </w:p>
    <w:p w:rsidR="00E005A5" w:rsidRPr="00E005A5" w:rsidRDefault="00E005A5" w:rsidP="00E005A5">
      <w:pPr>
        <w:pStyle w:val="Appendixsubhead"/>
        <w:jc w:val="left"/>
        <w:rPr>
          <w:rFonts w:ascii="Arial" w:hAnsi="Arial"/>
          <w:noProof/>
          <w:sz w:val="22"/>
          <w:szCs w:val="22"/>
        </w:rPr>
      </w:pPr>
      <w:r w:rsidRPr="00E005A5">
        <w:rPr>
          <w:rFonts w:ascii="Arial" w:hAnsi="Arial"/>
          <w:noProof/>
          <w:sz w:val="22"/>
          <w:szCs w:val="22"/>
        </w:rPr>
        <w:drawing>
          <wp:inline distT="0" distB="0" distL="0" distR="0">
            <wp:extent cx="6062472" cy="4684638"/>
            <wp:effectExtent l="19050" t="0" r="0" b="0"/>
            <wp:docPr id="3" name="Picture 1" descr="FIGURE D-1.  VEGETABLE AND ROW CROP LAND USE AND BMP ENROLLMENT IN THE SANTA FE RIVER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ridel\Local Settings\Temporary Internet Files\Content.Outlook\NV5C1JKN\santafe_basin_03312011_VAC_LULC.jpg"/>
                    <pic:cNvPicPr>
                      <a:picLocks noChangeAspect="1" noChangeArrowheads="1"/>
                    </pic:cNvPicPr>
                  </pic:nvPicPr>
                  <pic:blipFill>
                    <a:blip r:embed="rId54" cstate="print"/>
                    <a:srcRect/>
                    <a:stretch>
                      <a:fillRect/>
                    </a:stretch>
                  </pic:blipFill>
                  <pic:spPr bwMode="auto">
                    <a:xfrm>
                      <a:off x="0" y="0"/>
                      <a:ext cx="6062472" cy="4684638"/>
                    </a:xfrm>
                    <a:prstGeom prst="rect">
                      <a:avLst/>
                    </a:prstGeom>
                    <a:noFill/>
                    <a:ln w="9525">
                      <a:noFill/>
                      <a:miter lim="800000"/>
                      <a:headEnd/>
                      <a:tailEnd/>
                    </a:ln>
                  </pic:spPr>
                </pic:pic>
              </a:graphicData>
            </a:graphic>
          </wp:inline>
        </w:drawing>
      </w:r>
    </w:p>
    <w:p w:rsidR="00861BB6" w:rsidRPr="00061572" w:rsidRDefault="00E92C31" w:rsidP="00061572">
      <w:pPr>
        <w:pStyle w:val="Caption"/>
      </w:pPr>
      <w:bookmarkStart w:id="596" w:name="FigureD1"/>
      <w:bookmarkStart w:id="597" w:name="_Toc306623211"/>
      <w:r w:rsidRPr="00E92C31">
        <w:t>Figure D-1</w:t>
      </w:r>
      <w:bookmarkEnd w:id="596"/>
      <w:r w:rsidRPr="00E92C31">
        <w:t xml:space="preserve">.  Vegetable and row crop land use and BMP enrollment in the </w:t>
      </w:r>
      <w:proofErr w:type="gramStart"/>
      <w:r w:rsidRPr="00E92C31">
        <w:t>Santa Fe</w:t>
      </w:r>
      <w:proofErr w:type="gramEnd"/>
      <w:r w:rsidRPr="00E92C31">
        <w:t xml:space="preserve"> </w:t>
      </w:r>
      <w:r w:rsidR="00E83E2C">
        <w:t xml:space="preserve">River </w:t>
      </w:r>
      <w:r w:rsidRPr="00E92C31">
        <w:t>Basin</w:t>
      </w:r>
      <w:bookmarkEnd w:id="597"/>
    </w:p>
    <w:p w:rsidR="003E238D" w:rsidRDefault="003E238D" w:rsidP="005A476E">
      <w:pPr>
        <w:pStyle w:val="Bodytextreduced"/>
      </w:pPr>
    </w:p>
    <w:p w:rsidR="003E238D" w:rsidRDefault="003E238D" w:rsidP="005A476E">
      <w:pPr>
        <w:pStyle w:val="Bodytextreduced"/>
      </w:pPr>
    </w:p>
    <w:p w:rsidR="003E238D" w:rsidRPr="00C95F7C" w:rsidRDefault="003E238D" w:rsidP="00C95F7C">
      <w:pPr>
        <w:spacing w:after="120"/>
        <w:rPr>
          <w:b/>
          <w:i/>
          <w:sz w:val="24"/>
          <w:szCs w:val="24"/>
        </w:rPr>
      </w:pPr>
      <w:r w:rsidRPr="00C95F7C">
        <w:rPr>
          <w:b/>
          <w:i/>
          <w:sz w:val="24"/>
          <w:szCs w:val="24"/>
        </w:rPr>
        <w:t>Geographic R</w:t>
      </w:r>
      <w:r w:rsidR="00C53243" w:rsidRPr="00C95F7C">
        <w:rPr>
          <w:b/>
          <w:i/>
          <w:sz w:val="24"/>
          <w:szCs w:val="24"/>
        </w:rPr>
        <w:t>FAs</w:t>
      </w:r>
      <w:r w:rsidR="00732F18" w:rsidRPr="00C95F7C">
        <w:rPr>
          <w:rStyle w:val="FootnoteReference"/>
          <w:b/>
          <w:i/>
          <w:sz w:val="24"/>
          <w:szCs w:val="24"/>
        </w:rPr>
        <w:footnoteReference w:id="1"/>
      </w:r>
    </w:p>
    <w:p w:rsidR="005A476E" w:rsidRPr="00C95F7C" w:rsidRDefault="005A476E" w:rsidP="00C95F7C">
      <w:pPr>
        <w:rPr>
          <w:rFonts w:eastAsiaTheme="majorEastAsia"/>
          <w:b/>
        </w:rPr>
      </w:pPr>
      <w:r w:rsidRPr="00C95F7C">
        <w:rPr>
          <w:rFonts w:eastAsiaTheme="majorEastAsia"/>
          <w:b/>
        </w:rPr>
        <w:t>Introduction</w:t>
      </w:r>
    </w:p>
    <w:p w:rsidR="005A476E" w:rsidRPr="005A476E" w:rsidRDefault="005A476E" w:rsidP="005A476E">
      <w:pPr>
        <w:pStyle w:val="BodyText"/>
      </w:pPr>
      <w:r w:rsidRPr="005A476E">
        <w:t>Elevated nutrient concentrations are contributing to biological imbalances at many springs throughout Florida.  Nutrient concentrations, specifically nitrate, discharging from many spring vents in excess of the 0.35 m</w:t>
      </w:r>
      <w:r w:rsidR="00732F18">
        <w:t>g/L</w:t>
      </w:r>
      <w:r w:rsidRPr="005A476E">
        <w:t xml:space="preserve"> target for restoration can have negative impacts on water resources and cause health problems for humans.  Isotopic analyses of nitrates have been used for a number of years to determine nitrogen sources in ground water samples</w:t>
      </w:r>
      <w:r w:rsidR="00732F18">
        <w:t>,</w:t>
      </w:r>
      <w:r w:rsidRPr="005A476E">
        <w:t xml:space="preserve"> and studies demonstrate that fertilizer applied to cropland, lawns</w:t>
      </w:r>
      <w:r w:rsidR="00732F18">
        <w:t>,</w:t>
      </w:r>
      <w:r w:rsidRPr="005A476E">
        <w:t xml:space="preserve"> and pine stands contributes the majority of the nitrogen load to ground water</w:t>
      </w:r>
      <w:r w:rsidR="00137B48">
        <w:t>.</w:t>
      </w:r>
      <w:r w:rsidRPr="00137B48">
        <w:rPr>
          <w:vertAlign w:val="superscript"/>
        </w:rPr>
        <w:t>1</w:t>
      </w:r>
      <w:r w:rsidRPr="005A476E">
        <w:t xml:space="preserve">  </w:t>
      </w:r>
    </w:p>
    <w:p w:rsidR="005A476E" w:rsidRPr="005A476E" w:rsidRDefault="005A476E" w:rsidP="005A476E">
      <w:pPr>
        <w:pStyle w:val="BodyText"/>
      </w:pPr>
      <w:r w:rsidRPr="005A476E">
        <w:t xml:space="preserve">The Suwannee River Basin, which is a karst area, has the highest known concentration of springs in Florida.  Because of the karst topography, pollutants have </w:t>
      </w:r>
      <w:r w:rsidR="00137B48">
        <w:t xml:space="preserve">a </w:t>
      </w:r>
      <w:r w:rsidRPr="005A476E">
        <w:t xml:space="preserve">greater potential to leach into ground water than in other areas where clayey soils and formations can slow leaching rates.  Geological and hydrologic studies within the SRB indicate that preferential flow pathways exist in the underlying aquifer, and dye trace studies have shown that pollutants can </w:t>
      </w:r>
      <w:r w:rsidR="00137B48">
        <w:t>be</w:t>
      </w:r>
      <w:r w:rsidRPr="005A476E">
        <w:t xml:space="preserve"> rapidly </w:t>
      </w:r>
      <w:r w:rsidR="00137B48">
        <w:t xml:space="preserve">transported </w:t>
      </w:r>
      <w:r w:rsidRPr="005A476E">
        <w:t xml:space="preserve">when </w:t>
      </w:r>
      <w:r w:rsidR="00137B48">
        <w:t>they</w:t>
      </w:r>
      <w:r w:rsidRPr="005A476E">
        <w:t xml:space="preserve"> are entrained in water </w:t>
      </w:r>
      <w:r w:rsidR="00137B48">
        <w:t>that</w:t>
      </w:r>
      <w:r w:rsidRPr="005A476E">
        <w:t xml:space="preserve"> follows these referred pathways (cond</w:t>
      </w:r>
      <w:r w:rsidR="00137B48">
        <w:t>uits).</w:t>
      </w:r>
      <w:r w:rsidRPr="005A476E">
        <w:t xml:space="preserve">  Because of the complex interactions between older ground water, recently leached water, and diverse modes of transport within the aquifers, it is important to note that all ground water samples reflect a mixture of both “old” water (water that has been stored in the aquifer</w:t>
      </w:r>
      <w:r w:rsidR="00137B48">
        <w:t>, possibly</w:t>
      </w:r>
      <w:r w:rsidRPr="005A476E">
        <w:t xml:space="preserve"> for many years) and “young” water</w:t>
      </w:r>
      <w:r w:rsidR="00137B48">
        <w:t xml:space="preserve"> (</w:t>
      </w:r>
      <w:r w:rsidRPr="005A476E">
        <w:t>water that has recently entered or “recharged” the aquifer</w:t>
      </w:r>
      <w:r w:rsidR="00137B48">
        <w:t>)</w:t>
      </w:r>
      <w:r w:rsidRPr="005A476E">
        <w:t>.</w:t>
      </w:r>
    </w:p>
    <w:p w:rsidR="005A476E" w:rsidRPr="005A476E" w:rsidRDefault="005A476E" w:rsidP="005A476E">
      <w:pPr>
        <w:pStyle w:val="BodyText"/>
      </w:pPr>
      <w:r w:rsidRPr="005A476E">
        <w:t>BMPs provide the foundation for commercial agricultural operations to protect water resources, and producers often benefit from assistance with selecting appropriate BMPs and properly implementing them on a consistent basis.  The SRP, formed in 1999, works with producers in the  Suwannee River Water Management District area to reduce nitrate levels in surface waters and ground water through the implementation of applicable BMPs.  Based on FDACS</w:t>
      </w:r>
      <w:r w:rsidR="00137B48">
        <w:t>’</w:t>
      </w:r>
      <w:r w:rsidRPr="005A476E">
        <w:t xml:space="preserve"> </w:t>
      </w:r>
      <w:r w:rsidR="00137B48">
        <w:t>OAWP</w:t>
      </w:r>
      <w:r w:rsidRPr="005A476E">
        <w:t xml:space="preserve"> data, as of January 2011, the SRP has enrolled approximately 43,320 acres; however, other producers also are implementing BMPs through conservation plans.  </w:t>
      </w:r>
    </w:p>
    <w:p w:rsidR="00137B48" w:rsidRDefault="005A476E" w:rsidP="005A476E">
      <w:pPr>
        <w:pStyle w:val="BodyText"/>
      </w:pPr>
      <w:r w:rsidRPr="005A476E">
        <w:t xml:space="preserve">The Santa Fe BMAP provides for a BMP-based approach to implementing the </w:t>
      </w:r>
      <w:r w:rsidR="00137B48">
        <w:t>TMDLs</w:t>
      </w:r>
      <w:r w:rsidRPr="005A476E">
        <w:t xml:space="preserve"> established for the basin, including urban and agricultural BMPs.  The BMAP also provides for the identification of one or more RFAs, where existing staff and financial resources can be concentrated on BMP implementation and on water quality monitoring to demonstrate related nutrient reductions.  BMAP stakeholders can prioritize their efforts in implementing nitrate reduction strategies more completely and quickly in these areas.  Consequently, it is anticipated that water quality improvements in the RFAs could be assessed </w:t>
      </w:r>
      <w:r w:rsidR="00137B48">
        <w:t>before</w:t>
      </w:r>
      <w:r w:rsidRPr="005A476E">
        <w:t xml:space="preserve"> changes might be observed in the impaired WBIDs.  If implemented BMPs in these areas do not result in measurable water quality improvement</w:t>
      </w:r>
      <w:r w:rsidR="00137B48">
        <w:t>s</w:t>
      </w:r>
      <w:r w:rsidRPr="005A476E">
        <w:t xml:space="preserve">, </w:t>
      </w:r>
      <w:r w:rsidR="00137B48">
        <w:t xml:space="preserve">the </w:t>
      </w:r>
      <w:r w:rsidRPr="005A476E">
        <w:t xml:space="preserve">implementation of new or modified BMPs on a localized scale may be appropriate, as economically feasible, before existing BMPs have been implemented for the entire basin.  </w:t>
      </w:r>
    </w:p>
    <w:p w:rsidR="005A476E" w:rsidRPr="005A476E" w:rsidRDefault="005A476E" w:rsidP="005A476E">
      <w:pPr>
        <w:pStyle w:val="BodyText"/>
      </w:pPr>
      <w:r w:rsidRPr="005A476E">
        <w:t xml:space="preserve">Modifications to other entities’ management actions also may be warranted.  This proposal seeks the collaboration of the </w:t>
      </w:r>
      <w:r w:rsidR="00137B48">
        <w:t>OAWP</w:t>
      </w:r>
      <w:r w:rsidRPr="005A476E">
        <w:t>, the SRP, FDEP, and other affected BMAP stakeholders to establish one or more water quality restoratio</w:t>
      </w:r>
      <w:r w:rsidR="00137B48">
        <w:t xml:space="preserve">n RFAs in the Santa Fe Basin.  </w:t>
      </w:r>
      <w:r w:rsidRPr="005A476E">
        <w:t xml:space="preserve">Because (1) a BMAP for the Suwannee River Basin is soon to be developed, (2) it is anticipated that it will include the use of RFAs, and (3) the same staff/financial resources will be have to be distributed between both basins, it may be advisable to look at the two basins together in identifying RFAs. </w:t>
      </w:r>
    </w:p>
    <w:p w:rsidR="005A476E" w:rsidRPr="00C95F7C" w:rsidRDefault="005A476E" w:rsidP="00C95F7C">
      <w:pPr>
        <w:spacing w:after="120"/>
        <w:rPr>
          <w:b/>
          <w:i/>
          <w:sz w:val="24"/>
          <w:szCs w:val="24"/>
        </w:rPr>
      </w:pPr>
      <w:r w:rsidRPr="00C95F7C">
        <w:rPr>
          <w:b/>
          <w:i/>
          <w:sz w:val="24"/>
          <w:szCs w:val="24"/>
        </w:rPr>
        <w:t>Proposed Criteria for Establishing a</w:t>
      </w:r>
      <w:r w:rsidR="00005014" w:rsidRPr="00C95F7C">
        <w:rPr>
          <w:b/>
          <w:i/>
          <w:sz w:val="24"/>
          <w:szCs w:val="24"/>
        </w:rPr>
        <w:t>n RFA</w:t>
      </w:r>
    </w:p>
    <w:p w:rsidR="005A476E" w:rsidRDefault="005A476E" w:rsidP="005A476E">
      <w:r>
        <w:t xml:space="preserve">FDEP and FDACS have agreed that the following criteria are appropriate for the Santa Fe and Suwannee </w:t>
      </w:r>
      <w:r w:rsidR="00005014">
        <w:t>B</w:t>
      </w:r>
      <w:r>
        <w:t xml:space="preserve">asins, and details related to each criterion will be provided for consideration in selecting RFAs.  Additional criteria may be considered, and stakeholders may want to prioritize or weight criteria for RFA selection. </w:t>
      </w:r>
      <w:r w:rsidR="00005014">
        <w:t xml:space="preserve"> The proposed criteria are as follows:</w:t>
      </w:r>
    </w:p>
    <w:p w:rsidR="00005014" w:rsidRDefault="00005014" w:rsidP="00005014">
      <w:pPr>
        <w:pStyle w:val="Bodytextreduced"/>
      </w:pPr>
    </w:p>
    <w:p w:rsidR="005A476E" w:rsidRDefault="005A476E" w:rsidP="00C53243">
      <w:pPr>
        <w:pStyle w:val="ListBullet"/>
      </w:pPr>
      <w:r>
        <w:t>Availability of w</w:t>
      </w:r>
      <w:r w:rsidRPr="00D46970">
        <w:t xml:space="preserve">ater quality </w:t>
      </w:r>
      <w:r>
        <w:t xml:space="preserve">data </w:t>
      </w:r>
      <w:r w:rsidRPr="00D46970">
        <w:t xml:space="preserve">(nitrate values from monitoring wells and springs, from </w:t>
      </w:r>
      <w:r w:rsidR="00137B48">
        <w:t>the Suwannee River Water Management District</w:t>
      </w:r>
      <w:r w:rsidRPr="00D46970">
        <w:t xml:space="preserve"> and </w:t>
      </w:r>
      <w:r w:rsidR="00005014">
        <w:t>F</w:t>
      </w:r>
      <w:r w:rsidRPr="00D46970">
        <w:t>DEP)</w:t>
      </w:r>
      <w:r w:rsidR="00137B48">
        <w:t>.</w:t>
      </w:r>
    </w:p>
    <w:p w:rsidR="005A476E" w:rsidRDefault="005A476E" w:rsidP="00C53243">
      <w:pPr>
        <w:pStyle w:val="ListBullet"/>
      </w:pPr>
      <w:r>
        <w:t>Conditions that provide an opportunity to observe short-term improvements in water quality.</w:t>
      </w:r>
    </w:p>
    <w:p w:rsidR="005A476E" w:rsidRDefault="00005014" w:rsidP="00C53243">
      <w:pPr>
        <w:pStyle w:val="ListBullet"/>
      </w:pPr>
      <w:r>
        <w:t>The e</w:t>
      </w:r>
      <w:r w:rsidR="005A476E">
        <w:t>xistence of</w:t>
      </w:r>
      <w:r w:rsidR="00732F18">
        <w:t xml:space="preserve"> the following</w:t>
      </w:r>
      <w:r w:rsidR="005A476E">
        <w:t>:</w:t>
      </w:r>
    </w:p>
    <w:p w:rsidR="005A476E" w:rsidRDefault="005A476E" w:rsidP="00732F18">
      <w:pPr>
        <w:pStyle w:val="Listsubbullet"/>
      </w:pPr>
      <w:r>
        <w:t>D</w:t>
      </w:r>
      <w:r w:rsidRPr="00D46970">
        <w:t xml:space="preserve">elineated springsheds </w:t>
      </w:r>
      <w:r>
        <w:t>and spring vent</w:t>
      </w:r>
      <w:r w:rsidRPr="00D46970">
        <w:t xml:space="preserve"> locations (</w:t>
      </w:r>
      <w:r w:rsidR="00732F18">
        <w:t>F</w:t>
      </w:r>
      <w:r w:rsidRPr="00D46970">
        <w:t>DEP)</w:t>
      </w:r>
      <w:r>
        <w:t>.</w:t>
      </w:r>
    </w:p>
    <w:p w:rsidR="005A476E" w:rsidRDefault="005A476E" w:rsidP="00732F18">
      <w:pPr>
        <w:pStyle w:val="Listsubbullet"/>
      </w:pPr>
      <w:r>
        <w:t>Preferred pathways/</w:t>
      </w:r>
      <w:r w:rsidRPr="00925D53">
        <w:t>conduits</w:t>
      </w:r>
      <w:r>
        <w:t>.</w:t>
      </w:r>
    </w:p>
    <w:p w:rsidR="005A476E" w:rsidRDefault="005A476E" w:rsidP="00732F18">
      <w:pPr>
        <w:pStyle w:val="Listsubbullet"/>
      </w:pPr>
      <w:r>
        <w:t>Springs that are impaired or otherwise identified as a statewide or regional priority for restoration and protection.  Additional consideration should be given to springs that contrib</w:t>
      </w:r>
      <w:r w:rsidR="00C53243">
        <w:t>ute high loads to surface water</w:t>
      </w:r>
      <w:r>
        <w:t>bodies.</w:t>
      </w:r>
    </w:p>
    <w:p w:rsidR="005A476E" w:rsidRDefault="005A476E" w:rsidP="00732F18">
      <w:pPr>
        <w:pStyle w:val="Listsubbullet"/>
      </w:pPr>
      <w:r>
        <w:t>Identified vulnerable areas and a</w:t>
      </w:r>
      <w:r w:rsidRPr="00D46970">
        <w:t xml:space="preserve">reas within specified distance(s) from sensitive natural features </w:t>
      </w:r>
      <w:r>
        <w:t>(</w:t>
      </w:r>
      <w:r w:rsidRPr="00D46970">
        <w:t>rivers, springheads, etc.</w:t>
      </w:r>
      <w:r>
        <w:t xml:space="preserve">).  </w:t>
      </w:r>
    </w:p>
    <w:p w:rsidR="005A476E" w:rsidRPr="002A390B" w:rsidRDefault="005A476E" w:rsidP="00732F18">
      <w:pPr>
        <w:pStyle w:val="Listsubbullet"/>
      </w:pPr>
      <w:r>
        <w:t xml:space="preserve">Water resources identified as economically important on a state or local level. </w:t>
      </w:r>
    </w:p>
    <w:p w:rsidR="00732F18" w:rsidRDefault="00732F18" w:rsidP="00732F18">
      <w:pPr>
        <w:pStyle w:val="Bodytextreduced"/>
      </w:pPr>
    </w:p>
    <w:p w:rsidR="005A476E" w:rsidRPr="00925D53" w:rsidRDefault="005A476E" w:rsidP="00732F18">
      <w:pPr>
        <w:pStyle w:val="ListBullet"/>
      </w:pPr>
      <w:r w:rsidRPr="00925D53">
        <w:t xml:space="preserve">Concentration of </w:t>
      </w:r>
      <w:r>
        <w:t xml:space="preserve">active </w:t>
      </w:r>
      <w:r w:rsidRPr="00925D53">
        <w:t>agricultural land use within an area</w:t>
      </w:r>
      <w:r>
        <w:t>.</w:t>
      </w:r>
    </w:p>
    <w:p w:rsidR="005A476E" w:rsidRDefault="005A476E" w:rsidP="00732F18">
      <w:pPr>
        <w:pStyle w:val="ListBullet"/>
      </w:pPr>
      <w:r w:rsidRPr="00925D53">
        <w:t>Commodities being grown within an area</w:t>
      </w:r>
      <w:r>
        <w:t>.</w:t>
      </w:r>
    </w:p>
    <w:p w:rsidR="005A476E" w:rsidRDefault="005A476E" w:rsidP="00732F18">
      <w:pPr>
        <w:pStyle w:val="ListBullet"/>
      </w:pPr>
      <w:r>
        <w:t xml:space="preserve">Existence of </w:t>
      </w:r>
      <w:r w:rsidRPr="00925D53">
        <w:t>BMP</w:t>
      </w:r>
      <w:r>
        <w:t xml:space="preserve">s, including the use of “crop tools,” that are known to </w:t>
      </w:r>
      <w:r w:rsidRPr="00925D53">
        <w:t>contribu</w:t>
      </w:r>
      <w:r>
        <w:t>te to water quality improvement.</w:t>
      </w:r>
    </w:p>
    <w:p w:rsidR="005A476E" w:rsidRDefault="005A476E" w:rsidP="00732F18">
      <w:pPr>
        <w:pStyle w:val="ListBullet"/>
      </w:pPr>
      <w:r>
        <w:t xml:space="preserve">Opportunity for increased </w:t>
      </w:r>
      <w:r w:rsidRPr="00925D53">
        <w:t>level of BMP enrollment/implementation</w:t>
      </w:r>
      <w:r>
        <w:t>.</w:t>
      </w:r>
    </w:p>
    <w:p w:rsidR="005A476E" w:rsidRPr="00941674" w:rsidRDefault="005A476E" w:rsidP="00732F18">
      <w:pPr>
        <w:pStyle w:val="ListBullet"/>
        <w:rPr>
          <w:sz w:val="24"/>
          <w:szCs w:val="24"/>
        </w:rPr>
      </w:pPr>
      <w:r>
        <w:t>Availability of financial and staffing resources in the area to carry out RFA activities.  The size of the RFA should be considered.</w:t>
      </w:r>
    </w:p>
    <w:p w:rsidR="00732F18" w:rsidRDefault="00732F18" w:rsidP="00732F18">
      <w:pPr>
        <w:pStyle w:val="Bodytextreduced"/>
      </w:pPr>
    </w:p>
    <w:p w:rsidR="005A476E" w:rsidRDefault="00B71A21" w:rsidP="00C53243">
      <w:pPr>
        <w:pStyle w:val="BodyText"/>
      </w:pPr>
      <w:r>
        <w:t>The degree of l</w:t>
      </w:r>
      <w:r w:rsidR="005A476E">
        <w:t xml:space="preserve">ocal support </w:t>
      </w:r>
      <w:r>
        <w:t>from</w:t>
      </w:r>
      <w:r w:rsidR="005A476E">
        <w:t xml:space="preserve"> cit</w:t>
      </w:r>
      <w:r>
        <w:t>ies and counties</w:t>
      </w:r>
      <w:r w:rsidR="005A476E">
        <w:t xml:space="preserve">, </w:t>
      </w:r>
      <w:r>
        <w:t xml:space="preserve">the </w:t>
      </w:r>
      <w:r w:rsidR="005A476E">
        <w:t>water management district</w:t>
      </w:r>
      <w:r>
        <w:t>’s</w:t>
      </w:r>
      <w:r w:rsidR="005A476E">
        <w:t xml:space="preserve"> governing board</w:t>
      </w:r>
      <w:r>
        <w:t xml:space="preserve">, </w:t>
      </w:r>
      <w:r w:rsidR="005A476E">
        <w:t xml:space="preserve">other political leaders, and the Florida Park Service also may be considered.   </w:t>
      </w:r>
    </w:p>
    <w:p w:rsidR="005A476E" w:rsidRPr="00C95F7C" w:rsidRDefault="005A476E" w:rsidP="00C95F7C">
      <w:pPr>
        <w:spacing w:after="120"/>
        <w:rPr>
          <w:b/>
          <w:i/>
          <w:sz w:val="24"/>
          <w:szCs w:val="24"/>
        </w:rPr>
      </w:pPr>
      <w:r w:rsidRPr="00C95F7C">
        <w:rPr>
          <w:b/>
          <w:i/>
          <w:sz w:val="24"/>
          <w:szCs w:val="24"/>
        </w:rPr>
        <w:t>Proposed Steps for Establishing a</w:t>
      </w:r>
      <w:r w:rsidR="00C53243" w:rsidRPr="00C95F7C">
        <w:rPr>
          <w:b/>
          <w:i/>
          <w:sz w:val="24"/>
          <w:szCs w:val="24"/>
        </w:rPr>
        <w:t>n RFA</w:t>
      </w:r>
    </w:p>
    <w:p w:rsidR="005A476E" w:rsidRDefault="005A476E" w:rsidP="00C53243">
      <w:pPr>
        <w:pStyle w:val="BodyText"/>
      </w:pPr>
      <w:r w:rsidRPr="00136B01">
        <w:t>The following</w:t>
      </w:r>
      <w:r>
        <w:t xml:space="preserve"> steps should be taken to secure stakeholder involvement in </w:t>
      </w:r>
      <w:r w:rsidR="00C53243">
        <w:t xml:space="preserve">establishing </w:t>
      </w:r>
      <w:r>
        <w:t>an RFA:</w:t>
      </w:r>
      <w:r w:rsidRPr="00136B01">
        <w:t xml:space="preserve"> </w:t>
      </w:r>
    </w:p>
    <w:p w:rsidR="005A476E" w:rsidRPr="00C95F7C" w:rsidRDefault="005A476E" w:rsidP="00C95F7C">
      <w:pPr>
        <w:rPr>
          <w:b/>
        </w:rPr>
      </w:pPr>
      <w:r w:rsidRPr="00C95F7C">
        <w:rPr>
          <w:b/>
        </w:rPr>
        <w:t xml:space="preserve">Step 1 </w:t>
      </w:r>
    </w:p>
    <w:p w:rsidR="005A476E" w:rsidRPr="008F5E5A" w:rsidRDefault="005A476E" w:rsidP="00C53243">
      <w:pPr>
        <w:pStyle w:val="BodyText"/>
      </w:pPr>
      <w:r>
        <w:t>FDEP, FDACS, and SRP staff will work together to apply the listed criteria for RFA selection and will develop a list of candidate RFAs for consideration by affected stakeholders.</w:t>
      </w:r>
    </w:p>
    <w:p w:rsidR="005A476E" w:rsidRPr="00C95F7C" w:rsidRDefault="005A476E" w:rsidP="00C95F7C">
      <w:pPr>
        <w:rPr>
          <w:b/>
        </w:rPr>
      </w:pPr>
      <w:r w:rsidRPr="00C95F7C">
        <w:rPr>
          <w:b/>
        </w:rPr>
        <w:t xml:space="preserve">Step 2  </w:t>
      </w:r>
    </w:p>
    <w:p w:rsidR="005A476E" w:rsidRPr="008F5E5A" w:rsidRDefault="005A476E" w:rsidP="00C53243">
      <w:pPr>
        <w:pStyle w:val="BodyText"/>
      </w:pPr>
      <w:r>
        <w:t>FDEP, FDACS, and SRP staff will organize and conduct a meeting of affected stakeholders to present the list of candidate RFAs and discuss how the list was developed.  Stakeholders will have a chance to share their perspectives, ask questions, express preferences, and suggest additional areas for consideration.  This may be accomplished through one or more meetings with all the affected stakeholders, or through smaller group meetings with the affected stakeholders within each candidate RFA.</w:t>
      </w:r>
    </w:p>
    <w:p w:rsidR="005A476E" w:rsidRPr="00C95F7C" w:rsidRDefault="005A476E" w:rsidP="00C95F7C">
      <w:pPr>
        <w:rPr>
          <w:b/>
        </w:rPr>
      </w:pPr>
      <w:r w:rsidRPr="00C95F7C">
        <w:rPr>
          <w:b/>
        </w:rPr>
        <w:t>Step 3</w:t>
      </w:r>
    </w:p>
    <w:p w:rsidR="005A476E" w:rsidRPr="004549AD" w:rsidRDefault="005A476E" w:rsidP="00C53243">
      <w:pPr>
        <w:pStyle w:val="BodyText"/>
      </w:pPr>
      <w:r>
        <w:t xml:space="preserve">Taking into consideration stakeholder feedback, FDEP, FDACS, and SRP (after </w:t>
      </w:r>
      <w:r w:rsidR="00B71A21">
        <w:t>i</w:t>
      </w:r>
      <w:r>
        <w:t>nternal approvals</w:t>
      </w:r>
      <w:r w:rsidR="00B71A21">
        <w:t xml:space="preserve"> and other processes</w:t>
      </w:r>
      <w:r>
        <w:t xml:space="preserve">) will present the final RFA list to the larger group of affected stakeholders.  The proposal may include one or more RFAs; if more than one RFA is included, they will be prioritized according to a timeline for implementation. </w:t>
      </w:r>
    </w:p>
    <w:p w:rsidR="005A476E" w:rsidRPr="00C95F7C" w:rsidRDefault="005A476E" w:rsidP="00C95F7C">
      <w:pPr>
        <w:spacing w:after="120"/>
        <w:rPr>
          <w:b/>
          <w:i/>
          <w:sz w:val="24"/>
          <w:szCs w:val="24"/>
        </w:rPr>
      </w:pPr>
      <w:r w:rsidRPr="00C95F7C">
        <w:rPr>
          <w:b/>
          <w:i/>
          <w:sz w:val="24"/>
          <w:szCs w:val="24"/>
        </w:rPr>
        <w:t>Proposed Steps for Assessing Progress in a</w:t>
      </w:r>
      <w:r w:rsidR="00C53243" w:rsidRPr="00C95F7C">
        <w:rPr>
          <w:b/>
          <w:i/>
          <w:sz w:val="24"/>
          <w:szCs w:val="24"/>
        </w:rPr>
        <w:t>n RFA</w:t>
      </w:r>
    </w:p>
    <w:p w:rsidR="005A476E" w:rsidRPr="00E1638C" w:rsidRDefault="005A476E" w:rsidP="00C53243">
      <w:pPr>
        <w:pStyle w:val="BodyText"/>
      </w:pPr>
      <w:r>
        <w:t>Once an RFA is established, the following steps should be taken to assess progress in reducing nutrient impacts.</w:t>
      </w:r>
    </w:p>
    <w:p w:rsidR="005A476E" w:rsidRPr="00C95F7C" w:rsidRDefault="005A476E" w:rsidP="00C95F7C">
      <w:pPr>
        <w:rPr>
          <w:b/>
        </w:rPr>
      </w:pPr>
      <w:r w:rsidRPr="00C95F7C">
        <w:rPr>
          <w:b/>
        </w:rPr>
        <w:t xml:space="preserve">Step 1 </w:t>
      </w:r>
    </w:p>
    <w:p w:rsidR="005A476E" w:rsidRDefault="005A476E" w:rsidP="00C53243">
      <w:pPr>
        <w:pStyle w:val="BodyText"/>
      </w:pPr>
      <w:r w:rsidRPr="004549AD">
        <w:t xml:space="preserve">Identify all potential sources and estimated inputs of nitrate within the </w:t>
      </w:r>
      <w:r>
        <w:t>RFA</w:t>
      </w:r>
      <w:r w:rsidRPr="004549AD">
        <w:t xml:space="preserve"> in order to create a baseline against which to measure change.  </w:t>
      </w:r>
      <w:r>
        <w:t xml:space="preserve">Potential tools to use for this step include </w:t>
      </w:r>
      <w:r w:rsidRPr="0015566C">
        <w:t>the most current land use coverage</w:t>
      </w:r>
      <w:r>
        <w:t xml:space="preserve">; </w:t>
      </w:r>
      <w:r w:rsidRPr="0015566C">
        <w:t>land use categories typically associated with nitrogen</w:t>
      </w:r>
      <w:r>
        <w:t>; and estimated n</w:t>
      </w:r>
      <w:r w:rsidRPr="0015566C">
        <w:t>itrogen inputs from fertilizer use and animal operations</w:t>
      </w:r>
      <w:r>
        <w:t>,</w:t>
      </w:r>
      <w:r w:rsidRPr="0015566C">
        <w:t xml:space="preserve"> using published data from</w:t>
      </w:r>
      <w:r w:rsidR="00C36A43">
        <w:t xml:space="preserve"> UF–</w:t>
      </w:r>
      <w:r w:rsidRPr="0015566C">
        <w:t xml:space="preserve">IFAS, the SRWMD WAM model, and other sources.  </w:t>
      </w:r>
    </w:p>
    <w:p w:rsidR="005A476E" w:rsidRPr="00C95F7C" w:rsidRDefault="005A476E" w:rsidP="00C95F7C">
      <w:pPr>
        <w:rPr>
          <w:b/>
        </w:rPr>
      </w:pPr>
      <w:r w:rsidRPr="00C95F7C">
        <w:rPr>
          <w:b/>
        </w:rPr>
        <w:t xml:space="preserve">Step 2  </w:t>
      </w:r>
    </w:p>
    <w:p w:rsidR="005A476E" w:rsidRDefault="005A476E" w:rsidP="00C53243">
      <w:pPr>
        <w:pStyle w:val="BodyText"/>
      </w:pPr>
      <w:r>
        <w:t>Develop a written monitoring strategy, which i</w:t>
      </w:r>
      <w:r w:rsidRPr="004549AD">
        <w:t>dentif</w:t>
      </w:r>
      <w:r>
        <w:t>ies</w:t>
      </w:r>
      <w:r w:rsidRPr="004549AD">
        <w:t xml:space="preserve"> strategic locations for ground water sampling</w:t>
      </w:r>
      <w:r>
        <w:t>, including</w:t>
      </w:r>
      <w:r w:rsidRPr="0015566C">
        <w:t xml:space="preserve"> ground water monitoring network </w:t>
      </w:r>
      <w:r>
        <w:t xml:space="preserve">wells </w:t>
      </w:r>
      <w:r w:rsidRPr="0015566C">
        <w:t>and private wells</w:t>
      </w:r>
      <w:r>
        <w:t>.  C</w:t>
      </w:r>
      <w:r w:rsidRPr="004549AD">
        <w:t>onduct ground water monitoring</w:t>
      </w:r>
      <w:r>
        <w:t xml:space="preserve"> to</w:t>
      </w:r>
      <w:r w:rsidRPr="004549AD">
        <w:t xml:space="preserve"> provide information on nitrogen concentrations and sources within the </w:t>
      </w:r>
      <w:r>
        <w:t>RFA,</w:t>
      </w:r>
      <w:r w:rsidRPr="004549AD">
        <w:t xml:space="preserve"> and a water quality baseline against which changes due to management actions could be measured.  An important consideration will be how to segregate agricultural impacts from other sources.</w:t>
      </w:r>
      <w:r>
        <w:t xml:space="preserve">  Attempts may be made to recruit producers who would allow onsite monitoring, with assurances that they would be held harmless with regard to the monitoring results.</w:t>
      </w:r>
    </w:p>
    <w:p w:rsidR="005A476E" w:rsidRPr="00C95F7C" w:rsidRDefault="005A476E" w:rsidP="00C95F7C">
      <w:pPr>
        <w:rPr>
          <w:b/>
        </w:rPr>
      </w:pPr>
      <w:r w:rsidRPr="00C95F7C">
        <w:rPr>
          <w:b/>
        </w:rPr>
        <w:t>Step 3</w:t>
      </w:r>
    </w:p>
    <w:p w:rsidR="005A476E" w:rsidRPr="004549AD" w:rsidRDefault="005A476E" w:rsidP="00C53243">
      <w:pPr>
        <w:pStyle w:val="BodyText"/>
      </w:pPr>
      <w:r w:rsidRPr="004549AD">
        <w:t xml:space="preserve">Implement management actions.  For agriculture, this will include obtaining a specified degree of landowner participation in the BMP program (e.g., X % or X number of acres enrolled) and determining that the most current set of </w:t>
      </w:r>
      <w:r>
        <w:t>applicable BMPs is</w:t>
      </w:r>
      <w:r w:rsidRPr="004549AD">
        <w:t xml:space="preserve"> being implemented.  </w:t>
      </w:r>
      <w:r>
        <w:t xml:space="preserve">There should be an evaluation of cost-share needs for implementing agricultural nutrient reduction BMPs, and of the availability of cost-share funds.  </w:t>
      </w:r>
      <w:r w:rsidRPr="004549AD">
        <w:t xml:space="preserve">For urban stakeholders, </w:t>
      </w:r>
      <w:r>
        <w:t>implementing management actions</w:t>
      </w:r>
      <w:r w:rsidRPr="004549AD">
        <w:t xml:space="preserve"> will involve determining compli</w:t>
      </w:r>
      <w:r>
        <w:t>ance with applicable ordinances and ensuring that listed BMAP projects are completed and maintained.</w:t>
      </w:r>
    </w:p>
    <w:p w:rsidR="005A476E" w:rsidRPr="00C95F7C" w:rsidRDefault="005A476E" w:rsidP="00C95F7C">
      <w:pPr>
        <w:rPr>
          <w:b/>
        </w:rPr>
      </w:pPr>
      <w:r w:rsidRPr="00C95F7C">
        <w:rPr>
          <w:b/>
        </w:rPr>
        <w:t xml:space="preserve">Step 4 </w:t>
      </w:r>
    </w:p>
    <w:p w:rsidR="005A476E" w:rsidRDefault="005A476E" w:rsidP="00C53243">
      <w:pPr>
        <w:pStyle w:val="BodyText"/>
      </w:pPr>
      <w:r w:rsidRPr="004549AD">
        <w:t xml:space="preserve">Periodically monitor the wells identified in Step 2 to collect information on changes in nitrogen concentrations and evaluate how well management actions are working.  </w:t>
      </w:r>
    </w:p>
    <w:p w:rsidR="005A476E" w:rsidRPr="00C95F7C" w:rsidRDefault="005A476E" w:rsidP="00C95F7C">
      <w:pPr>
        <w:rPr>
          <w:b/>
        </w:rPr>
      </w:pPr>
      <w:r w:rsidRPr="00C95F7C">
        <w:rPr>
          <w:b/>
        </w:rPr>
        <w:t xml:space="preserve">Step 5 </w:t>
      </w:r>
    </w:p>
    <w:p w:rsidR="005A476E" w:rsidRDefault="005A476E" w:rsidP="00C53243">
      <w:pPr>
        <w:pStyle w:val="BodyText"/>
      </w:pPr>
      <w:r w:rsidRPr="004549AD">
        <w:t>If needed, explore opportunities to further reduce nitrogen losses without economic impacts to stakeholders.  This may include measures that are economically feasible without cost</w:t>
      </w:r>
      <w:r w:rsidR="00CE754E">
        <w:t>-</w:t>
      </w:r>
      <w:r w:rsidRPr="004549AD">
        <w:t>share, measures that require cost</w:t>
      </w:r>
      <w:r w:rsidR="00CE754E">
        <w:t>-</w:t>
      </w:r>
      <w:r w:rsidRPr="004549AD">
        <w:t>share, and/or publicly funded water quality improvement projects.</w:t>
      </w:r>
    </w:p>
    <w:p w:rsidR="00C52E9E" w:rsidRDefault="00C52E9E">
      <w:pPr>
        <w:jc w:val="left"/>
        <w:rPr>
          <w:rFonts w:ascii="Arial Bold" w:hAnsi="Arial Bold"/>
          <w:b/>
          <w:smallCaps/>
        </w:rPr>
      </w:pPr>
      <w:r>
        <w:br w:type="page"/>
      </w:r>
    </w:p>
    <w:p w:rsidR="00C52E9E" w:rsidRDefault="00C52E9E" w:rsidP="00C52E9E">
      <w:pPr>
        <w:pStyle w:val="Appendixsubhead"/>
      </w:pPr>
      <w:bookmarkStart w:id="598" w:name="AppendixE"/>
      <w:bookmarkStart w:id="599" w:name="_Toc314558480"/>
      <w:r>
        <w:t>Appendix E</w:t>
      </w:r>
      <w:bookmarkEnd w:id="598"/>
      <w:r>
        <w:t>: Summary of EPA-Recommended Elements of a Comprehensive Watershed Plan</w:t>
      </w:r>
      <w:bookmarkEnd w:id="599"/>
    </w:p>
    <w:p w:rsidR="00C52E9E" w:rsidRDefault="00C52E9E" w:rsidP="00C52E9E">
      <w:pPr>
        <w:autoSpaceDE w:val="0"/>
        <w:autoSpaceDN w:val="0"/>
        <w:adjustRightInd w:val="0"/>
        <w:rPr>
          <w:rFonts w:cs="Arial"/>
          <w:color w:val="000000"/>
          <w:szCs w:val="22"/>
        </w:rPr>
      </w:pPr>
      <w:r>
        <w:rPr>
          <w:rFonts w:cs="Arial"/>
          <w:color w:val="000000"/>
          <w:szCs w:val="22"/>
        </w:rPr>
        <w:t xml:space="preserve">The following is an excerpt on the nine elements of a watershed plan from the EPA’s </w:t>
      </w:r>
      <w:r w:rsidRPr="005A6265">
        <w:rPr>
          <w:rFonts w:cs="Arial"/>
          <w:i/>
          <w:color w:val="000000"/>
          <w:szCs w:val="22"/>
        </w:rPr>
        <w:t>Draft Handbook for Developing Watershed Plans to Restore and Protect Our Waters.</w:t>
      </w:r>
      <w:r>
        <w:rPr>
          <w:rFonts w:cs="Arial"/>
          <w:color w:val="000000"/>
          <w:szCs w:val="22"/>
        </w:rPr>
        <w:t xml:space="preserve">  Additional information regarding these elements can be found in the full version of the handbook, available at: </w:t>
      </w:r>
      <w:hyperlink r:id="rId55" w:history="1">
        <w:r w:rsidRPr="00C4655C">
          <w:rPr>
            <w:rStyle w:val="Hyperlink"/>
            <w:rFonts w:cs="Arial"/>
            <w:szCs w:val="22"/>
          </w:rPr>
          <w:t>http://www.epa.gov/owow/nps/watershed_handbook/</w:t>
        </w:r>
      </w:hyperlink>
      <w:r>
        <w:rPr>
          <w:rFonts w:cs="Arial"/>
          <w:color w:val="000000"/>
          <w:szCs w:val="22"/>
        </w:rPr>
        <w:t xml:space="preserve">. </w:t>
      </w:r>
    </w:p>
    <w:p w:rsidR="00C52E9E" w:rsidRDefault="00C52E9E" w:rsidP="00C52E9E">
      <w:pPr>
        <w:autoSpaceDE w:val="0"/>
        <w:autoSpaceDN w:val="0"/>
        <w:adjustRightInd w:val="0"/>
        <w:rPr>
          <w:rFonts w:cs="Arial"/>
          <w:color w:val="000000"/>
          <w:szCs w:val="22"/>
        </w:rPr>
      </w:pPr>
    </w:p>
    <w:p w:rsidR="00C52E9E" w:rsidRDefault="00C52E9E" w:rsidP="00C52E9E">
      <w:pPr>
        <w:autoSpaceDE w:val="0"/>
        <w:autoSpaceDN w:val="0"/>
        <w:adjustRightInd w:val="0"/>
        <w:rPr>
          <w:rFonts w:cs="Arial"/>
          <w:color w:val="000000"/>
          <w:szCs w:val="22"/>
        </w:rPr>
      </w:pPr>
    </w:p>
    <w:p w:rsidR="00C52E9E" w:rsidRPr="00406037" w:rsidRDefault="00C52E9E" w:rsidP="00C52E9E">
      <w:pPr>
        <w:autoSpaceDE w:val="0"/>
        <w:autoSpaceDN w:val="0"/>
        <w:adjustRightInd w:val="0"/>
        <w:jc w:val="left"/>
        <w:rPr>
          <w:rFonts w:ascii="Arial,Bold" w:hAnsi="Arial,Bold" w:cs="Arial,Bold"/>
          <w:b/>
          <w:bCs/>
          <w:smallCaps/>
          <w:sz w:val="28"/>
          <w:szCs w:val="28"/>
        </w:rPr>
      </w:pPr>
      <w:r w:rsidRPr="00406037">
        <w:rPr>
          <w:rFonts w:ascii="Arial,Bold" w:hAnsi="Arial,Bold" w:cs="Arial,Bold"/>
          <w:b/>
          <w:bCs/>
          <w:smallCaps/>
          <w:sz w:val="28"/>
          <w:szCs w:val="28"/>
        </w:rPr>
        <w:t>Nine Minimum Elements to Be Included in a Watershed Plan for Impaired Waters Funded Using Incremental Section 319 Funds</w:t>
      </w:r>
    </w:p>
    <w:p w:rsidR="00C52E9E" w:rsidRDefault="00C52E9E" w:rsidP="00C52E9E">
      <w:pPr>
        <w:autoSpaceDE w:val="0"/>
        <w:autoSpaceDN w:val="0"/>
        <w:adjustRightInd w:val="0"/>
        <w:jc w:val="left"/>
      </w:pPr>
    </w:p>
    <w:p w:rsidR="00C52E9E" w:rsidRDefault="00C52E9E" w:rsidP="00C52E9E">
      <w:pPr>
        <w:pStyle w:val="BodyText"/>
      </w:pPr>
      <w:r w:rsidRPr="00351EF4">
        <w:t>Although many different components may be included in a watershed plan, EPA has identified a minimum of nine elements that are critical for achieving improvements in water quality.</w:t>
      </w:r>
      <w:r>
        <w:t xml:space="preserve"> </w:t>
      </w:r>
      <w:r w:rsidRPr="00351EF4">
        <w:t xml:space="preserve"> EPA requires that these nine elements be addressed for watershed plans funded using incremental </w:t>
      </w:r>
      <w:r>
        <w:t>S</w:t>
      </w:r>
      <w:r w:rsidRPr="00351EF4">
        <w:t xml:space="preserve">ection 319 funds and strongly recommends that they be included in all other watershed plans that are intended to remediate water quality impairments. </w:t>
      </w:r>
      <w:r>
        <w:t xml:space="preserve"> </w:t>
      </w:r>
    </w:p>
    <w:p w:rsidR="00C52E9E" w:rsidRDefault="00C52E9E" w:rsidP="00C52E9E">
      <w:pPr>
        <w:pStyle w:val="BodyText"/>
        <w:rPr>
          <w:rFonts w:cs="Arial"/>
          <w:color w:val="000000"/>
          <w:szCs w:val="22"/>
        </w:rPr>
      </w:pPr>
      <w:r w:rsidRPr="00351EF4">
        <w:t>The nine elements are provided below, listed in the order in which they appear in the guidelines.</w:t>
      </w:r>
      <w:r>
        <w:t xml:space="preserve"> </w:t>
      </w:r>
      <w:r w:rsidRPr="00351EF4">
        <w:t xml:space="preserve"> Although they are listed as </w:t>
      </w:r>
      <w:r w:rsidRPr="00351EF4">
        <w:rPr>
          <w:i/>
        </w:rPr>
        <w:t>a</w:t>
      </w:r>
      <w:r w:rsidRPr="00351EF4">
        <w:t xml:space="preserve"> through </w:t>
      </w:r>
      <w:proofErr w:type="spellStart"/>
      <w:r w:rsidRPr="00351EF4">
        <w:rPr>
          <w:i/>
        </w:rPr>
        <w:t>i</w:t>
      </w:r>
      <w:proofErr w:type="spellEnd"/>
      <w:r w:rsidRPr="00351EF4">
        <w:t>, they do not necessarily take place sequentially.</w:t>
      </w:r>
      <w:r>
        <w:t xml:space="preserve"> </w:t>
      </w:r>
      <w:r w:rsidRPr="00351EF4">
        <w:t xml:space="preserve"> For example, element </w:t>
      </w:r>
      <w:r w:rsidRPr="00351EF4">
        <w:rPr>
          <w:i/>
        </w:rPr>
        <w:t>d</w:t>
      </w:r>
      <w:r w:rsidRPr="00351EF4">
        <w:t xml:space="preserve"> asks for a description of the technical and financial assistance that will be needed to implement the watershed plan, but this can be done only after you have addressed elements </w:t>
      </w:r>
      <w:r w:rsidRPr="00351EF4">
        <w:rPr>
          <w:i/>
        </w:rPr>
        <w:t>e</w:t>
      </w:r>
      <w:r w:rsidRPr="00351EF4">
        <w:t xml:space="preserve"> and </w:t>
      </w:r>
      <w:proofErr w:type="spellStart"/>
      <w:r w:rsidRPr="00351EF4">
        <w:rPr>
          <w:i/>
        </w:rPr>
        <w:t>i</w:t>
      </w:r>
      <w:proofErr w:type="spellEnd"/>
      <w:r w:rsidRPr="00D66A69">
        <w:rPr>
          <w:rFonts w:cs="Arial"/>
          <w:color w:val="000000"/>
          <w:szCs w:val="22"/>
        </w:rPr>
        <w:t xml:space="preserve">. </w:t>
      </w:r>
    </w:p>
    <w:p w:rsidR="00C52E9E" w:rsidRDefault="00C52E9E" w:rsidP="00C52E9E">
      <w:pPr>
        <w:pStyle w:val="BodyText"/>
      </w:pPr>
      <w:r w:rsidRPr="00DD30CC">
        <w:t xml:space="preserve">Explanations are provided with each element to show you what to include in your watershed plan.  </w:t>
      </w:r>
    </w:p>
    <w:p w:rsidR="00C52E9E" w:rsidRPr="00351EF4" w:rsidRDefault="00C52E9E" w:rsidP="00C52E9E">
      <w:pPr>
        <w:rPr>
          <w:rFonts w:cs="Arial"/>
          <w:color w:val="000000"/>
          <w:szCs w:val="22"/>
        </w:rPr>
      </w:pPr>
    </w:p>
    <w:p w:rsidR="00C52E9E" w:rsidRPr="00406037" w:rsidRDefault="00C52E9E" w:rsidP="00C52E9E">
      <w:pPr>
        <w:rPr>
          <w:rFonts w:ascii="Arial Bold" w:hAnsi="Arial Bold" w:cs="Arial"/>
          <w:b/>
          <w:bCs/>
          <w:i/>
          <w:iCs/>
          <w:smallCaps/>
          <w:sz w:val="24"/>
          <w:szCs w:val="24"/>
        </w:rPr>
      </w:pPr>
      <w:r w:rsidRPr="00406037">
        <w:rPr>
          <w:rFonts w:ascii="Arial Bold" w:hAnsi="Arial Bold" w:cs="Arial"/>
          <w:b/>
          <w:bCs/>
          <w:i/>
          <w:iCs/>
          <w:smallCaps/>
          <w:sz w:val="24"/>
          <w:szCs w:val="24"/>
        </w:rPr>
        <w:t>Nine Elements</w:t>
      </w:r>
    </w:p>
    <w:p w:rsidR="00C52E9E" w:rsidRPr="00351EF4" w:rsidRDefault="00C52E9E" w:rsidP="00C52E9E">
      <w:pPr>
        <w:rPr>
          <w:rFonts w:cs="Arial"/>
          <w:b/>
          <w:bCs/>
          <w:i/>
          <w:iCs/>
          <w:szCs w:val="22"/>
        </w:rPr>
      </w:pPr>
    </w:p>
    <w:p w:rsidR="00C52E9E" w:rsidRDefault="00C52E9E" w:rsidP="00C52E9E">
      <w:pPr>
        <w:rPr>
          <w:rFonts w:cs="Arial"/>
          <w:szCs w:val="22"/>
        </w:rPr>
      </w:pPr>
      <w:r w:rsidRPr="001B5905">
        <w:rPr>
          <w:rFonts w:cs="Arial"/>
          <w:b/>
          <w:i/>
          <w:szCs w:val="22"/>
        </w:rPr>
        <w:t>a. Identification of causes of impairment and pollutant sources or groups of similar sources that need to be controlled to achieve needed load reductions, and any other goals identified in the watershed plan</w:t>
      </w:r>
      <w:r w:rsidRPr="001B5905">
        <w:rPr>
          <w:rFonts w:cs="Arial"/>
          <w:b/>
          <w:szCs w:val="22"/>
        </w:rPr>
        <w:t>.</w:t>
      </w:r>
      <w:r>
        <w:rPr>
          <w:rFonts w:cs="Arial"/>
          <w:szCs w:val="22"/>
        </w:rPr>
        <w:t xml:space="preserve"> </w:t>
      </w:r>
      <w:r w:rsidRPr="00351EF4">
        <w:rPr>
          <w:rFonts w:cs="Arial"/>
          <w:szCs w:val="22"/>
        </w:rPr>
        <w:t xml:space="preserve"> </w:t>
      </w:r>
      <w:r w:rsidRPr="00351EF4">
        <w:rPr>
          <w:rFonts w:cs="Arial"/>
          <w:i/>
          <w:iCs/>
          <w:szCs w:val="22"/>
        </w:rPr>
        <w:t>Sources that need to be controlled should be identified at the significant subcategory level along with estimates of the extent to which they are present in the watershed (e.g., X number of dairy cattle feedlots needing upgrading, including a rough estimate of the number of cattle per facility; Y acres of row crops needing improved nutrient management or sediment control; or Z linear miles of</w:t>
      </w:r>
      <w:r>
        <w:rPr>
          <w:rFonts w:cs="Arial"/>
          <w:i/>
          <w:iCs/>
          <w:szCs w:val="22"/>
        </w:rPr>
        <w:t xml:space="preserve"> </w:t>
      </w:r>
      <w:r w:rsidRPr="00351EF4">
        <w:rPr>
          <w:rFonts w:cs="Arial"/>
          <w:i/>
          <w:iCs/>
          <w:szCs w:val="22"/>
        </w:rPr>
        <w:t xml:space="preserve">eroded </w:t>
      </w:r>
      <w:proofErr w:type="spellStart"/>
      <w:r w:rsidRPr="00351EF4">
        <w:rPr>
          <w:rFonts w:cs="Arial"/>
          <w:i/>
          <w:iCs/>
          <w:szCs w:val="22"/>
        </w:rPr>
        <w:t>streambank</w:t>
      </w:r>
      <w:proofErr w:type="spellEnd"/>
      <w:r w:rsidRPr="00351EF4">
        <w:rPr>
          <w:rFonts w:cs="Arial"/>
          <w:i/>
          <w:iCs/>
          <w:szCs w:val="22"/>
        </w:rPr>
        <w:t xml:space="preserve"> needing remediation)</w:t>
      </w:r>
      <w:r w:rsidRPr="00351EF4">
        <w:rPr>
          <w:rFonts w:cs="Arial"/>
          <w:szCs w:val="22"/>
        </w:rPr>
        <w:t xml:space="preserve">. </w:t>
      </w:r>
    </w:p>
    <w:p w:rsidR="00C52E9E" w:rsidRPr="00351EF4" w:rsidRDefault="00C52E9E" w:rsidP="00C52E9E">
      <w:pPr>
        <w:rPr>
          <w:rFonts w:cs="Arial"/>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Pr="00351EF4" w:rsidRDefault="00C52E9E" w:rsidP="00C52E9E">
      <w:pPr>
        <w:pStyle w:val="BodyText"/>
      </w:pPr>
      <w:r w:rsidRPr="00351EF4">
        <w:t xml:space="preserve">Your watershed plan should include a map of the watershed that locates the major sources and causes of impairment. </w:t>
      </w:r>
      <w:r>
        <w:t xml:space="preserve"> </w:t>
      </w:r>
      <w:r w:rsidRPr="00351EF4">
        <w:t>Based on these impairments, you will set goals that will include (at a minimum) meeting the appropriate water quality standards for pollutants that threaten or impair the physical, chemical, or biological integrity of the watershed covered in the plan.</w:t>
      </w:r>
    </w:p>
    <w:p w:rsidR="00C52E9E" w:rsidRPr="00351EF4" w:rsidRDefault="00C52E9E" w:rsidP="00C52E9E">
      <w:pPr>
        <w:rPr>
          <w:rFonts w:cs="Arial"/>
          <w:szCs w:val="22"/>
        </w:rPr>
      </w:pPr>
    </w:p>
    <w:p w:rsidR="00C52E9E" w:rsidRPr="001B5905" w:rsidRDefault="00C52E9E" w:rsidP="00C52E9E">
      <w:pPr>
        <w:rPr>
          <w:rFonts w:cs="Arial"/>
          <w:b/>
          <w:szCs w:val="22"/>
        </w:rPr>
      </w:pPr>
      <w:r>
        <w:rPr>
          <w:rFonts w:cs="Arial"/>
          <w:b/>
          <w:i/>
          <w:szCs w:val="22"/>
        </w:rPr>
        <w:br w:type="page"/>
      </w:r>
      <w:r w:rsidRPr="001B5905">
        <w:rPr>
          <w:rFonts w:cs="Arial"/>
          <w:b/>
          <w:i/>
          <w:szCs w:val="22"/>
        </w:rPr>
        <w:t>b. An estimate of the load reductions expected from management measures</w:t>
      </w:r>
      <w:r w:rsidRPr="001B5905">
        <w:rPr>
          <w:rFonts w:cs="Arial"/>
          <w:b/>
          <w:szCs w:val="22"/>
        </w:rPr>
        <w:t>.</w:t>
      </w:r>
    </w:p>
    <w:p w:rsidR="00C52E9E" w:rsidRPr="00351EF4" w:rsidRDefault="00C52E9E" w:rsidP="00C52E9E">
      <w:pPr>
        <w:rPr>
          <w:rFonts w:cs="Arial"/>
          <w:b/>
          <w:bCs/>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Pr="00351EF4" w:rsidRDefault="00C52E9E" w:rsidP="00C52E9E">
      <w:pPr>
        <w:pStyle w:val="BodyText"/>
      </w:pPr>
      <w:r w:rsidRPr="00351EF4">
        <w:t>You will first quantify the pollutant loads for the watershed.</w:t>
      </w:r>
      <w:r>
        <w:t xml:space="preserve"> </w:t>
      </w:r>
      <w:r w:rsidRPr="00351EF4">
        <w:t xml:space="preserve"> Based on these pollutant loads, you’ll determine the reductions needed to meet the water quality standards.</w:t>
      </w:r>
    </w:p>
    <w:p w:rsidR="00C52E9E" w:rsidRPr="00351EF4" w:rsidRDefault="00C52E9E" w:rsidP="00C52E9E">
      <w:pPr>
        <w:rPr>
          <w:rFonts w:cs="Arial"/>
          <w:szCs w:val="22"/>
        </w:rPr>
      </w:pPr>
    </w:p>
    <w:p w:rsidR="00C52E9E" w:rsidRDefault="00C52E9E" w:rsidP="00C52E9E">
      <w:pPr>
        <w:rPr>
          <w:rFonts w:cs="Arial"/>
          <w:szCs w:val="22"/>
        </w:rPr>
      </w:pPr>
      <w:r w:rsidRPr="00351EF4">
        <w:rPr>
          <w:rFonts w:cs="Arial"/>
          <w:szCs w:val="22"/>
        </w:rPr>
        <w:t xml:space="preserve">You will then identify various management measures (see element </w:t>
      </w:r>
      <w:r w:rsidRPr="00314A50">
        <w:rPr>
          <w:rFonts w:cs="Arial"/>
          <w:i/>
          <w:szCs w:val="22"/>
        </w:rPr>
        <w:t>c</w:t>
      </w:r>
      <w:r w:rsidRPr="00351EF4">
        <w:rPr>
          <w:rFonts w:cs="Arial"/>
          <w:szCs w:val="22"/>
        </w:rPr>
        <w:t xml:space="preserve"> below) that will help to reduce the pollutant loads and estimate the load reductions expected as a result of these management measures to be implemented, recognizing the difficulty in precisely predicting the performance of management measures over time.</w:t>
      </w:r>
    </w:p>
    <w:p w:rsidR="00C52E9E" w:rsidRPr="00351EF4" w:rsidRDefault="00C52E9E" w:rsidP="00C52E9E">
      <w:pPr>
        <w:rPr>
          <w:rFonts w:cs="Arial"/>
          <w:szCs w:val="22"/>
        </w:rPr>
      </w:pPr>
    </w:p>
    <w:p w:rsidR="00C52E9E" w:rsidRPr="00351EF4" w:rsidRDefault="00C52E9E" w:rsidP="00C52E9E">
      <w:pPr>
        <w:rPr>
          <w:rFonts w:cs="Arial"/>
          <w:szCs w:val="22"/>
        </w:rPr>
      </w:pPr>
      <w:r w:rsidRPr="00351EF4">
        <w:rPr>
          <w:rFonts w:cs="Arial"/>
          <w:szCs w:val="22"/>
        </w:rPr>
        <w:t xml:space="preserve">Estimates should be provided at the same level as that required in the scale and scope component in paragraph </w:t>
      </w:r>
      <w:r w:rsidRPr="00351EF4">
        <w:rPr>
          <w:rFonts w:cs="Arial"/>
          <w:i/>
          <w:iCs/>
          <w:szCs w:val="22"/>
        </w:rPr>
        <w:t xml:space="preserve">a </w:t>
      </w:r>
      <w:r w:rsidRPr="00351EF4">
        <w:rPr>
          <w:rFonts w:cs="Arial"/>
          <w:szCs w:val="22"/>
        </w:rPr>
        <w:t xml:space="preserve">(e.g., the total load reduction expected for dairy cattle feedlots, row crops, or eroded </w:t>
      </w:r>
      <w:proofErr w:type="spellStart"/>
      <w:r w:rsidRPr="00351EF4">
        <w:rPr>
          <w:rFonts w:cs="Arial"/>
          <w:szCs w:val="22"/>
        </w:rPr>
        <w:t>streambanks</w:t>
      </w:r>
      <w:proofErr w:type="spellEnd"/>
      <w:r w:rsidRPr="00351EF4">
        <w:rPr>
          <w:rFonts w:cs="Arial"/>
          <w:szCs w:val="22"/>
        </w:rPr>
        <w:t xml:space="preserve">). </w:t>
      </w:r>
      <w:r>
        <w:rPr>
          <w:rFonts w:cs="Arial"/>
          <w:szCs w:val="22"/>
        </w:rPr>
        <w:t xml:space="preserve"> </w:t>
      </w:r>
      <w:r w:rsidRPr="00351EF4">
        <w:rPr>
          <w:rFonts w:cs="Arial"/>
          <w:szCs w:val="22"/>
        </w:rPr>
        <w:t>For waters for which EPA has approved or established TMDLs, the plan should identify and incorporate the TMDLs.</w:t>
      </w:r>
    </w:p>
    <w:p w:rsidR="00C52E9E" w:rsidRPr="00351EF4" w:rsidRDefault="00C52E9E" w:rsidP="00C52E9E">
      <w:pPr>
        <w:rPr>
          <w:rFonts w:cs="Arial"/>
          <w:szCs w:val="22"/>
        </w:rPr>
      </w:pPr>
    </w:p>
    <w:p w:rsidR="00C52E9E" w:rsidRDefault="00C52E9E" w:rsidP="00C52E9E">
      <w:pPr>
        <w:rPr>
          <w:rFonts w:cs="Arial"/>
          <w:szCs w:val="22"/>
        </w:rPr>
      </w:pPr>
      <w:r w:rsidRPr="00351EF4">
        <w:rPr>
          <w:rFonts w:cs="Arial"/>
          <w:szCs w:val="22"/>
        </w:rPr>
        <w:t>Applicable loads for downstream waters should be included so that water delivered to a downstream or adjacent segment does not exceed the water quality standards for the pollutant of concern at the water segment boundary.</w:t>
      </w:r>
      <w:r>
        <w:rPr>
          <w:rFonts w:cs="Arial"/>
          <w:szCs w:val="22"/>
        </w:rPr>
        <w:t xml:space="preserve"> </w:t>
      </w:r>
      <w:r w:rsidRPr="00351EF4">
        <w:rPr>
          <w:rFonts w:cs="Arial"/>
          <w:szCs w:val="22"/>
        </w:rPr>
        <w:t xml:space="preserve"> The estimate should account for reductions in pollutant loads from point and nonpoint sources identified in the TMDL as necessary to attain the applicable water quality standards. </w:t>
      </w:r>
    </w:p>
    <w:p w:rsidR="00C52E9E" w:rsidRPr="00351EF4" w:rsidRDefault="00C52E9E" w:rsidP="00C52E9E">
      <w:pPr>
        <w:rPr>
          <w:rFonts w:cs="Arial"/>
          <w:szCs w:val="22"/>
        </w:rPr>
      </w:pPr>
    </w:p>
    <w:p w:rsidR="00C52E9E" w:rsidRDefault="00C52E9E" w:rsidP="00C52E9E">
      <w:pPr>
        <w:rPr>
          <w:rFonts w:cs="Arial"/>
          <w:i/>
          <w:iCs/>
          <w:szCs w:val="22"/>
        </w:rPr>
      </w:pPr>
      <w:proofErr w:type="gramStart"/>
      <w:r w:rsidRPr="001B5905">
        <w:rPr>
          <w:rFonts w:cs="Arial"/>
          <w:b/>
          <w:i/>
          <w:szCs w:val="22"/>
        </w:rPr>
        <w:t>c</w:t>
      </w:r>
      <w:proofErr w:type="gramEnd"/>
      <w:r w:rsidRPr="001B5905">
        <w:rPr>
          <w:rFonts w:cs="Arial"/>
          <w:b/>
          <w:i/>
          <w:szCs w:val="22"/>
        </w:rPr>
        <w:t>. A description of the management measures that will need to be implemented to achieve load reductions in paragraph 2, and a description of the critical areas in which those measures will be needed to implement this plan</w:t>
      </w:r>
      <w:r>
        <w:rPr>
          <w:rFonts w:cs="Arial"/>
          <w:b/>
          <w:i/>
          <w:szCs w:val="22"/>
        </w:rPr>
        <w:t>.</w:t>
      </w:r>
    </w:p>
    <w:p w:rsidR="00C52E9E" w:rsidRPr="00351EF4" w:rsidRDefault="00C52E9E" w:rsidP="00C52E9E">
      <w:pPr>
        <w:rPr>
          <w:rFonts w:cs="Arial"/>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szCs w:val="22"/>
        </w:rPr>
      </w:pPr>
      <w:r w:rsidRPr="00351EF4">
        <w:rPr>
          <w:rFonts w:cs="Arial"/>
          <w:szCs w:val="22"/>
        </w:rPr>
        <w:t xml:space="preserve">The plan should describe the management measures that need to be implemented to achieve the load reductions estimated under element </w:t>
      </w:r>
      <w:r w:rsidRPr="00351EF4">
        <w:rPr>
          <w:rFonts w:cs="Arial"/>
          <w:i/>
          <w:iCs/>
          <w:szCs w:val="22"/>
        </w:rPr>
        <w:t>b</w:t>
      </w:r>
      <w:r w:rsidRPr="00351EF4">
        <w:rPr>
          <w:rFonts w:cs="Arial"/>
          <w:szCs w:val="22"/>
        </w:rPr>
        <w:t>, as well as to achieve any additional pollution prevention goals called out in the watershed plan.</w:t>
      </w:r>
      <w:r>
        <w:rPr>
          <w:rFonts w:cs="Arial"/>
          <w:szCs w:val="22"/>
        </w:rPr>
        <w:t xml:space="preserve"> </w:t>
      </w:r>
      <w:r w:rsidRPr="00351EF4">
        <w:rPr>
          <w:rFonts w:cs="Arial"/>
          <w:szCs w:val="22"/>
        </w:rPr>
        <w:t xml:space="preserve"> It should also identify the critical areas in which those measures will be needed to implement the plan. This can be done by</w:t>
      </w:r>
      <w:r>
        <w:rPr>
          <w:rFonts w:cs="Arial"/>
          <w:szCs w:val="22"/>
        </w:rPr>
        <w:t xml:space="preserve"> using a map or a description.</w:t>
      </w:r>
    </w:p>
    <w:p w:rsidR="00C52E9E" w:rsidRPr="00351EF4" w:rsidRDefault="00C52E9E" w:rsidP="00C52E9E">
      <w:pPr>
        <w:rPr>
          <w:rFonts w:cs="Arial"/>
          <w:szCs w:val="22"/>
        </w:rPr>
      </w:pPr>
    </w:p>
    <w:p w:rsidR="00C52E9E" w:rsidRPr="001B5905" w:rsidRDefault="00C52E9E" w:rsidP="00C52E9E">
      <w:pPr>
        <w:rPr>
          <w:rFonts w:cs="Arial"/>
          <w:b/>
          <w:i/>
          <w:szCs w:val="22"/>
        </w:rPr>
      </w:pPr>
      <w:r w:rsidRPr="001B5905">
        <w:rPr>
          <w:rFonts w:cs="Arial"/>
          <w:b/>
          <w:i/>
          <w:szCs w:val="22"/>
        </w:rPr>
        <w:t xml:space="preserve">d. Estimate of the amounts of technical and financial assistance </w:t>
      </w:r>
      <w:proofErr w:type="gramStart"/>
      <w:r w:rsidRPr="001B5905">
        <w:rPr>
          <w:rFonts w:cs="Arial"/>
          <w:b/>
          <w:i/>
          <w:szCs w:val="22"/>
        </w:rPr>
        <w:t>needed,</w:t>
      </w:r>
      <w:proofErr w:type="gramEnd"/>
      <w:r w:rsidRPr="001B5905">
        <w:rPr>
          <w:rFonts w:cs="Arial"/>
          <w:b/>
          <w:i/>
          <w:szCs w:val="22"/>
        </w:rPr>
        <w:t xml:space="preserve"> associated costs, and/or the sources and authorities that will be relied upon to implement this plan.</w:t>
      </w:r>
    </w:p>
    <w:p w:rsidR="00C52E9E" w:rsidRPr="00351EF4" w:rsidRDefault="00C52E9E" w:rsidP="00C52E9E">
      <w:pPr>
        <w:rPr>
          <w:rFonts w:cs="Arial"/>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Pr="00351EF4" w:rsidRDefault="00C52E9E" w:rsidP="00C52E9E">
      <w:pPr>
        <w:rPr>
          <w:rFonts w:cs="Arial"/>
          <w:szCs w:val="22"/>
        </w:rPr>
      </w:pPr>
      <w:r w:rsidRPr="00351EF4">
        <w:rPr>
          <w:rFonts w:cs="Arial"/>
          <w:szCs w:val="22"/>
        </w:rPr>
        <w:t>You should estimate the financial and technical assistance needed to implement the entire plan.</w:t>
      </w:r>
      <w:r>
        <w:rPr>
          <w:rFonts w:cs="Arial"/>
          <w:szCs w:val="22"/>
        </w:rPr>
        <w:t xml:space="preserve"> </w:t>
      </w:r>
      <w:r w:rsidRPr="00351EF4">
        <w:rPr>
          <w:rFonts w:cs="Arial"/>
          <w:szCs w:val="22"/>
        </w:rPr>
        <w:t xml:space="preserve"> This includes implementation and long-term operation and maintenance of management measures, </w:t>
      </w:r>
      <w:r>
        <w:rPr>
          <w:rFonts w:cs="Arial"/>
          <w:szCs w:val="22"/>
        </w:rPr>
        <w:t>information and education (</w:t>
      </w:r>
      <w:r w:rsidRPr="000C5F3C">
        <w:rPr>
          <w:rFonts w:cs="Arial"/>
          <w:szCs w:val="22"/>
        </w:rPr>
        <w:t>I/E</w:t>
      </w:r>
      <w:r>
        <w:rPr>
          <w:rFonts w:cs="Arial"/>
          <w:szCs w:val="22"/>
        </w:rPr>
        <w:t>)</w:t>
      </w:r>
      <w:r w:rsidRPr="000C5F3C">
        <w:rPr>
          <w:rFonts w:cs="Arial"/>
          <w:szCs w:val="22"/>
        </w:rPr>
        <w:t xml:space="preserve"> activities</w:t>
      </w:r>
      <w:r w:rsidRPr="00351EF4">
        <w:rPr>
          <w:rFonts w:cs="Arial"/>
          <w:szCs w:val="22"/>
        </w:rPr>
        <w:t>, monitoring, and evaluation activities.</w:t>
      </w:r>
      <w:r>
        <w:rPr>
          <w:rFonts w:cs="Arial"/>
          <w:szCs w:val="22"/>
        </w:rPr>
        <w:t xml:space="preserve"> </w:t>
      </w:r>
      <w:r w:rsidRPr="00351EF4">
        <w:rPr>
          <w:rFonts w:cs="Arial"/>
          <w:szCs w:val="22"/>
        </w:rPr>
        <w:t xml:space="preserve"> You should also document which relevant authorities might play a role in implementing the plan. Plan sponsors should consider the use of federal, state, local, and private funds or resources that might be available to assist in implementing the plan.  Shortfalls between needs and available resources should be identified and addressed in the plan. </w:t>
      </w:r>
    </w:p>
    <w:p w:rsidR="00C52E9E" w:rsidRPr="00351EF4" w:rsidRDefault="00C52E9E" w:rsidP="00C52E9E">
      <w:pPr>
        <w:rPr>
          <w:rFonts w:cs="Arial"/>
          <w:szCs w:val="22"/>
        </w:rPr>
      </w:pPr>
    </w:p>
    <w:p w:rsidR="00C52E9E" w:rsidRPr="001B5905" w:rsidRDefault="00C52E9E" w:rsidP="00C52E9E">
      <w:pPr>
        <w:rPr>
          <w:rFonts w:cs="Arial"/>
          <w:b/>
          <w:i/>
          <w:szCs w:val="22"/>
        </w:rPr>
      </w:pPr>
      <w:r>
        <w:rPr>
          <w:rFonts w:cs="Arial"/>
          <w:b/>
          <w:i/>
          <w:szCs w:val="22"/>
        </w:rPr>
        <w:br w:type="page"/>
      </w:r>
      <w:r w:rsidRPr="001B5905">
        <w:rPr>
          <w:rFonts w:cs="Arial"/>
          <w:b/>
          <w:i/>
          <w:szCs w:val="22"/>
        </w:rPr>
        <w:t xml:space="preserve">e. An information and education </w:t>
      </w:r>
      <w:r>
        <w:rPr>
          <w:rFonts w:cs="Arial"/>
          <w:b/>
          <w:i/>
          <w:szCs w:val="22"/>
        </w:rPr>
        <w:t xml:space="preserve">(I/E) </w:t>
      </w:r>
      <w:r w:rsidRPr="001B5905">
        <w:rPr>
          <w:rFonts w:cs="Arial"/>
          <w:b/>
          <w:i/>
          <w:szCs w:val="22"/>
        </w:rPr>
        <w:t>component used to enhance public understanding of the project and encourage their early and continued participation in selecting, designing, and implementing the nonpoint source management measures that will be implemented.</w:t>
      </w:r>
    </w:p>
    <w:p w:rsidR="00C52E9E" w:rsidRPr="00351EF4" w:rsidRDefault="00C52E9E" w:rsidP="00C52E9E">
      <w:pPr>
        <w:rPr>
          <w:rFonts w:cs="Arial"/>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szCs w:val="22"/>
        </w:rPr>
      </w:pPr>
      <w:r w:rsidRPr="00351EF4">
        <w:rPr>
          <w:rFonts w:cs="Arial"/>
          <w:szCs w:val="22"/>
        </w:rPr>
        <w:t xml:space="preserve">The plan should include </w:t>
      </w:r>
      <w:proofErr w:type="gramStart"/>
      <w:r w:rsidRPr="00351EF4">
        <w:rPr>
          <w:rFonts w:cs="Arial"/>
          <w:szCs w:val="22"/>
        </w:rPr>
        <w:t xml:space="preserve">an </w:t>
      </w:r>
      <w:r w:rsidRPr="000C5F3C">
        <w:rPr>
          <w:rFonts w:cs="Arial"/>
          <w:szCs w:val="22"/>
        </w:rPr>
        <w:t>I</w:t>
      </w:r>
      <w:proofErr w:type="gramEnd"/>
      <w:r w:rsidRPr="000C5F3C">
        <w:rPr>
          <w:rFonts w:cs="Arial"/>
          <w:szCs w:val="22"/>
        </w:rPr>
        <w:t>/E</w:t>
      </w:r>
      <w:r w:rsidRPr="00351EF4">
        <w:rPr>
          <w:rFonts w:cs="Arial"/>
          <w:szCs w:val="22"/>
        </w:rPr>
        <w:t xml:space="preserve"> component that identifies the education and outreach</w:t>
      </w:r>
      <w:r>
        <w:rPr>
          <w:rFonts w:cs="Arial"/>
          <w:szCs w:val="22"/>
        </w:rPr>
        <w:t xml:space="preserve"> </w:t>
      </w:r>
      <w:r w:rsidRPr="00351EF4">
        <w:rPr>
          <w:rFonts w:cs="Arial"/>
          <w:szCs w:val="22"/>
        </w:rPr>
        <w:t xml:space="preserve">activities or actions that will be used to implement the plan. </w:t>
      </w:r>
      <w:r>
        <w:rPr>
          <w:rFonts w:cs="Arial"/>
          <w:szCs w:val="22"/>
        </w:rPr>
        <w:t xml:space="preserve"> </w:t>
      </w:r>
      <w:r w:rsidRPr="00351EF4">
        <w:rPr>
          <w:rFonts w:cs="Arial"/>
          <w:szCs w:val="22"/>
        </w:rPr>
        <w:t xml:space="preserve">These </w:t>
      </w:r>
      <w:r w:rsidRPr="000C5F3C">
        <w:rPr>
          <w:rFonts w:cs="Arial"/>
          <w:szCs w:val="22"/>
        </w:rPr>
        <w:t>I/E</w:t>
      </w:r>
      <w:r w:rsidRPr="00351EF4">
        <w:rPr>
          <w:rFonts w:cs="Arial"/>
          <w:szCs w:val="22"/>
        </w:rPr>
        <w:t xml:space="preserve"> activities may</w:t>
      </w:r>
      <w:r>
        <w:rPr>
          <w:rFonts w:cs="Arial"/>
          <w:szCs w:val="22"/>
        </w:rPr>
        <w:t xml:space="preserve"> </w:t>
      </w:r>
      <w:r w:rsidRPr="00351EF4">
        <w:rPr>
          <w:rFonts w:cs="Arial"/>
          <w:szCs w:val="22"/>
        </w:rPr>
        <w:t>support the adoption and long-term operation and maintenance of management</w:t>
      </w:r>
      <w:r>
        <w:rPr>
          <w:rFonts w:cs="Arial"/>
          <w:szCs w:val="22"/>
        </w:rPr>
        <w:t xml:space="preserve"> </w:t>
      </w:r>
      <w:r w:rsidRPr="00351EF4">
        <w:rPr>
          <w:rFonts w:cs="Arial"/>
          <w:szCs w:val="22"/>
        </w:rPr>
        <w:t>practices and support stakeholder involveme</w:t>
      </w:r>
      <w:r>
        <w:rPr>
          <w:rFonts w:cs="Arial"/>
          <w:szCs w:val="22"/>
        </w:rPr>
        <w:t xml:space="preserve">nt efforts. </w:t>
      </w:r>
    </w:p>
    <w:p w:rsidR="00C52E9E" w:rsidRPr="00351EF4" w:rsidRDefault="00C52E9E" w:rsidP="00C52E9E">
      <w:pPr>
        <w:rPr>
          <w:rFonts w:cs="Arial"/>
          <w:szCs w:val="22"/>
        </w:rPr>
      </w:pPr>
    </w:p>
    <w:p w:rsidR="00C52E9E" w:rsidRPr="001B5905" w:rsidRDefault="00C52E9E" w:rsidP="00C52E9E">
      <w:pPr>
        <w:rPr>
          <w:rFonts w:cs="Arial"/>
          <w:b/>
          <w:i/>
          <w:szCs w:val="22"/>
        </w:rPr>
      </w:pPr>
      <w:r w:rsidRPr="001B5905">
        <w:rPr>
          <w:rFonts w:cs="Arial"/>
          <w:b/>
          <w:i/>
          <w:szCs w:val="22"/>
        </w:rPr>
        <w:t>f. Schedule for implementing the management measures identified in this plan that is reasonably expeditious.</w:t>
      </w:r>
    </w:p>
    <w:p w:rsidR="00C52E9E" w:rsidRPr="00351EF4" w:rsidRDefault="00C52E9E" w:rsidP="00C52E9E">
      <w:pPr>
        <w:rPr>
          <w:rFonts w:cs="Arial"/>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szCs w:val="22"/>
        </w:rPr>
      </w:pPr>
      <w:r w:rsidRPr="00351EF4">
        <w:rPr>
          <w:rFonts w:cs="Arial"/>
          <w:szCs w:val="22"/>
        </w:rPr>
        <w:t>You need to include a schedule for implementing the management measures outlined</w:t>
      </w:r>
      <w:r>
        <w:rPr>
          <w:rFonts w:cs="Arial"/>
          <w:szCs w:val="22"/>
        </w:rPr>
        <w:t xml:space="preserve"> </w:t>
      </w:r>
      <w:r w:rsidRPr="00351EF4">
        <w:rPr>
          <w:rFonts w:cs="Arial"/>
          <w:szCs w:val="22"/>
        </w:rPr>
        <w:t xml:space="preserve">in your watershed plan. The schedule should reflect the milestones you develop in </w:t>
      </w:r>
      <w:r w:rsidRPr="00351EF4">
        <w:rPr>
          <w:rFonts w:cs="Arial"/>
          <w:i/>
          <w:iCs/>
          <w:szCs w:val="22"/>
        </w:rPr>
        <w:t>g</w:t>
      </w:r>
      <w:r w:rsidRPr="00351EF4">
        <w:rPr>
          <w:rFonts w:cs="Arial"/>
          <w:szCs w:val="22"/>
        </w:rPr>
        <w:t>.</w:t>
      </w:r>
      <w:r>
        <w:rPr>
          <w:rFonts w:cs="Arial"/>
          <w:szCs w:val="22"/>
        </w:rPr>
        <w:t xml:space="preserve"> </w:t>
      </w:r>
    </w:p>
    <w:p w:rsidR="00C52E9E" w:rsidRPr="00351EF4" w:rsidRDefault="00C52E9E" w:rsidP="00C52E9E">
      <w:pPr>
        <w:rPr>
          <w:rFonts w:cs="Arial"/>
          <w:szCs w:val="22"/>
        </w:rPr>
      </w:pPr>
    </w:p>
    <w:p w:rsidR="00C52E9E" w:rsidRPr="009C1754" w:rsidRDefault="00C52E9E" w:rsidP="00C52E9E">
      <w:pPr>
        <w:rPr>
          <w:rFonts w:cs="Arial"/>
          <w:b/>
          <w:szCs w:val="22"/>
        </w:rPr>
      </w:pPr>
      <w:r w:rsidRPr="009C1754">
        <w:rPr>
          <w:rFonts w:cs="Arial"/>
          <w:b/>
          <w:i/>
          <w:iCs/>
          <w:szCs w:val="22"/>
        </w:rPr>
        <w:t>g. A description of interim measurable milestones for determining whether management measures or other control actions are being implemented</w:t>
      </w:r>
      <w:r w:rsidRPr="009C1754">
        <w:rPr>
          <w:rFonts w:cs="Arial"/>
          <w:b/>
          <w:szCs w:val="22"/>
        </w:rPr>
        <w:t xml:space="preserve">. </w:t>
      </w:r>
    </w:p>
    <w:p w:rsidR="00C52E9E" w:rsidRPr="00351EF4" w:rsidRDefault="00C52E9E" w:rsidP="00C52E9E">
      <w:pPr>
        <w:rPr>
          <w:rFonts w:cs="Arial"/>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szCs w:val="22"/>
        </w:rPr>
      </w:pPr>
      <w:r w:rsidRPr="00351EF4">
        <w:rPr>
          <w:rFonts w:cs="Arial"/>
          <w:szCs w:val="22"/>
        </w:rPr>
        <w:t>You’ll develop interim, measurable milestones to measure progress in implementing</w:t>
      </w:r>
      <w:r>
        <w:rPr>
          <w:rFonts w:cs="Arial"/>
          <w:szCs w:val="22"/>
        </w:rPr>
        <w:t xml:space="preserve"> </w:t>
      </w:r>
      <w:r w:rsidRPr="00351EF4">
        <w:rPr>
          <w:rFonts w:cs="Arial"/>
          <w:szCs w:val="22"/>
        </w:rPr>
        <w:t>the management measures for your watershed plan.</w:t>
      </w:r>
      <w:r>
        <w:rPr>
          <w:rFonts w:cs="Arial"/>
          <w:szCs w:val="22"/>
        </w:rPr>
        <w:t xml:space="preserve"> </w:t>
      </w:r>
      <w:r w:rsidRPr="00351EF4">
        <w:rPr>
          <w:rFonts w:cs="Arial"/>
          <w:szCs w:val="22"/>
        </w:rPr>
        <w:t xml:space="preserve"> These milestones will measure</w:t>
      </w:r>
      <w:r>
        <w:rPr>
          <w:rFonts w:cs="Arial"/>
          <w:szCs w:val="22"/>
        </w:rPr>
        <w:t xml:space="preserve"> </w:t>
      </w:r>
      <w:r w:rsidRPr="00351EF4">
        <w:rPr>
          <w:rFonts w:cs="Arial"/>
          <w:szCs w:val="22"/>
        </w:rPr>
        <w:t>the implementation of the management measures, such as whether they are being</w:t>
      </w:r>
      <w:r>
        <w:rPr>
          <w:rFonts w:cs="Arial"/>
          <w:szCs w:val="22"/>
        </w:rPr>
        <w:t xml:space="preserve"> </w:t>
      </w:r>
      <w:r w:rsidRPr="00351EF4">
        <w:rPr>
          <w:rFonts w:cs="Arial"/>
          <w:szCs w:val="22"/>
        </w:rPr>
        <w:t xml:space="preserve">implemented on schedule, whereas element </w:t>
      </w:r>
      <w:r w:rsidRPr="00351EF4">
        <w:rPr>
          <w:rFonts w:cs="Arial"/>
          <w:i/>
          <w:iCs/>
          <w:szCs w:val="22"/>
        </w:rPr>
        <w:t xml:space="preserve">h </w:t>
      </w:r>
      <w:r w:rsidRPr="00351EF4">
        <w:rPr>
          <w:rFonts w:cs="Arial"/>
          <w:szCs w:val="22"/>
        </w:rPr>
        <w:t>(see below) will measure the</w:t>
      </w:r>
      <w:r>
        <w:rPr>
          <w:rFonts w:cs="Arial"/>
          <w:szCs w:val="22"/>
        </w:rPr>
        <w:t xml:space="preserve"> </w:t>
      </w:r>
      <w:r w:rsidRPr="00351EF4">
        <w:rPr>
          <w:rFonts w:cs="Arial"/>
          <w:szCs w:val="22"/>
        </w:rPr>
        <w:t>effectiveness of the management measures, for example, by documenting</w:t>
      </w:r>
      <w:r>
        <w:rPr>
          <w:rFonts w:cs="Arial"/>
          <w:szCs w:val="22"/>
        </w:rPr>
        <w:t xml:space="preserve"> </w:t>
      </w:r>
      <w:r w:rsidRPr="00351EF4">
        <w:rPr>
          <w:rFonts w:cs="Arial"/>
          <w:szCs w:val="22"/>
        </w:rPr>
        <w:t>improvements in water quality.</w:t>
      </w:r>
      <w:r>
        <w:rPr>
          <w:rFonts w:cs="Arial"/>
          <w:szCs w:val="22"/>
        </w:rPr>
        <w:t xml:space="preserve"> </w:t>
      </w:r>
    </w:p>
    <w:p w:rsidR="00C52E9E" w:rsidRPr="00351EF4" w:rsidRDefault="00C52E9E" w:rsidP="00C52E9E">
      <w:pPr>
        <w:rPr>
          <w:rFonts w:cs="Arial"/>
          <w:szCs w:val="22"/>
        </w:rPr>
      </w:pPr>
    </w:p>
    <w:p w:rsidR="00C52E9E" w:rsidRPr="000D383F" w:rsidRDefault="00C52E9E" w:rsidP="00C52E9E">
      <w:pPr>
        <w:rPr>
          <w:rFonts w:cs="Arial"/>
          <w:b/>
          <w:i/>
          <w:szCs w:val="22"/>
        </w:rPr>
      </w:pPr>
      <w:r w:rsidRPr="000D383F">
        <w:rPr>
          <w:rFonts w:cs="Arial"/>
          <w:b/>
          <w:i/>
          <w:szCs w:val="22"/>
        </w:rPr>
        <w:t>h. A set of criteria that can be used to determine whether loading reductions are being achieved over time and substantial progress is being made toward attaining water quality standards.</w:t>
      </w:r>
    </w:p>
    <w:p w:rsidR="00C52E9E" w:rsidRPr="00351EF4" w:rsidRDefault="00C52E9E" w:rsidP="00C52E9E">
      <w:pPr>
        <w:rPr>
          <w:rFonts w:cs="Arial"/>
          <w:i/>
          <w:iCs/>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szCs w:val="22"/>
        </w:rPr>
      </w:pPr>
      <w:r w:rsidRPr="00351EF4">
        <w:rPr>
          <w:rFonts w:cs="Arial"/>
          <w:szCs w:val="22"/>
        </w:rPr>
        <w:t>Using the milestones you developed above, you’ll develop a set of criteria (or</w:t>
      </w:r>
      <w:r>
        <w:rPr>
          <w:rFonts w:cs="Arial"/>
          <w:szCs w:val="22"/>
        </w:rPr>
        <w:t xml:space="preserve"> </w:t>
      </w:r>
      <w:r w:rsidRPr="00351EF4">
        <w:rPr>
          <w:rFonts w:cs="Arial"/>
          <w:szCs w:val="22"/>
        </w:rPr>
        <w:t>indicators) with interim target values to be used to determine whether progress is</w:t>
      </w:r>
      <w:r>
        <w:rPr>
          <w:rFonts w:cs="Arial"/>
          <w:szCs w:val="22"/>
        </w:rPr>
        <w:t xml:space="preserve"> </w:t>
      </w:r>
      <w:r w:rsidRPr="00351EF4">
        <w:rPr>
          <w:rFonts w:cs="Arial"/>
          <w:szCs w:val="22"/>
        </w:rPr>
        <w:t>being made toward reducing pollutant loads.</w:t>
      </w:r>
      <w:r>
        <w:rPr>
          <w:rFonts w:cs="Arial"/>
          <w:szCs w:val="22"/>
        </w:rPr>
        <w:t xml:space="preserve"> </w:t>
      </w:r>
      <w:r w:rsidRPr="00351EF4">
        <w:rPr>
          <w:rFonts w:cs="Arial"/>
          <w:szCs w:val="22"/>
        </w:rPr>
        <w:t xml:space="preserve"> These interim targets can be direct</w:t>
      </w:r>
      <w:r>
        <w:rPr>
          <w:rFonts w:cs="Arial"/>
          <w:szCs w:val="22"/>
        </w:rPr>
        <w:t xml:space="preserve"> </w:t>
      </w:r>
      <w:r w:rsidRPr="00351EF4">
        <w:rPr>
          <w:rFonts w:cs="Arial"/>
          <w:szCs w:val="22"/>
        </w:rPr>
        <w:t>measurements (e.g., fecal coliform concentrations) or indirect indicators of load</w:t>
      </w:r>
      <w:r>
        <w:rPr>
          <w:rFonts w:cs="Arial"/>
          <w:szCs w:val="22"/>
        </w:rPr>
        <w:t xml:space="preserve"> </w:t>
      </w:r>
      <w:r w:rsidRPr="00351EF4">
        <w:rPr>
          <w:rFonts w:cs="Arial"/>
          <w:szCs w:val="22"/>
        </w:rPr>
        <w:t>reduction (e.g., number of beach closings).</w:t>
      </w:r>
      <w:r>
        <w:rPr>
          <w:rFonts w:cs="Arial"/>
          <w:szCs w:val="22"/>
        </w:rPr>
        <w:t xml:space="preserve"> </w:t>
      </w:r>
      <w:r w:rsidRPr="00351EF4">
        <w:rPr>
          <w:rFonts w:cs="Arial"/>
          <w:szCs w:val="22"/>
        </w:rPr>
        <w:t xml:space="preserve"> You must also indicate how you’ll</w:t>
      </w:r>
      <w:r>
        <w:rPr>
          <w:rFonts w:cs="Arial"/>
          <w:szCs w:val="22"/>
        </w:rPr>
        <w:t xml:space="preserve"> </w:t>
      </w:r>
      <w:r w:rsidRPr="00351EF4">
        <w:rPr>
          <w:rFonts w:cs="Arial"/>
          <w:szCs w:val="22"/>
        </w:rPr>
        <w:t>determine whether the watershed plan needs to be revised if interim targets are not</w:t>
      </w:r>
      <w:r>
        <w:rPr>
          <w:rFonts w:cs="Arial"/>
          <w:szCs w:val="22"/>
        </w:rPr>
        <w:t xml:space="preserve"> </w:t>
      </w:r>
      <w:r w:rsidRPr="00351EF4">
        <w:rPr>
          <w:rFonts w:cs="Arial"/>
          <w:szCs w:val="22"/>
        </w:rPr>
        <w:t>met and what process will be used to revise the existing management approach.</w:t>
      </w:r>
      <w:r>
        <w:rPr>
          <w:rFonts w:cs="Arial"/>
          <w:szCs w:val="22"/>
        </w:rPr>
        <w:t xml:space="preserve">  </w:t>
      </w:r>
      <w:r w:rsidRPr="00351EF4">
        <w:rPr>
          <w:rFonts w:cs="Arial"/>
          <w:szCs w:val="22"/>
        </w:rPr>
        <w:t>Where a nonpoint source TMDL has been established, interim targets are also needed</w:t>
      </w:r>
      <w:r>
        <w:rPr>
          <w:rFonts w:cs="Arial"/>
          <w:szCs w:val="22"/>
        </w:rPr>
        <w:t xml:space="preserve"> </w:t>
      </w:r>
      <w:r w:rsidRPr="00351EF4">
        <w:rPr>
          <w:rFonts w:cs="Arial"/>
          <w:szCs w:val="22"/>
        </w:rPr>
        <w:t>to determine whether the TMDL needs to b</w:t>
      </w:r>
      <w:r>
        <w:rPr>
          <w:rFonts w:cs="Arial"/>
          <w:szCs w:val="22"/>
        </w:rPr>
        <w:t>e revised.</w:t>
      </w:r>
    </w:p>
    <w:p w:rsidR="00C52E9E" w:rsidRPr="00351EF4" w:rsidRDefault="00C52E9E" w:rsidP="00C52E9E">
      <w:pPr>
        <w:rPr>
          <w:rFonts w:cs="Arial"/>
          <w:szCs w:val="22"/>
        </w:rPr>
      </w:pPr>
    </w:p>
    <w:p w:rsidR="00C52E9E" w:rsidRPr="000D383F" w:rsidRDefault="00C52E9E" w:rsidP="00C52E9E">
      <w:pPr>
        <w:rPr>
          <w:rFonts w:cs="Arial"/>
          <w:b/>
          <w:i/>
          <w:szCs w:val="22"/>
        </w:rPr>
      </w:pPr>
      <w:proofErr w:type="spellStart"/>
      <w:proofErr w:type="gramStart"/>
      <w:r w:rsidRPr="000D383F">
        <w:rPr>
          <w:rFonts w:cs="Arial"/>
          <w:b/>
          <w:i/>
          <w:szCs w:val="22"/>
        </w:rPr>
        <w:t>i</w:t>
      </w:r>
      <w:proofErr w:type="spellEnd"/>
      <w:proofErr w:type="gramEnd"/>
      <w:r w:rsidRPr="000D383F">
        <w:rPr>
          <w:rFonts w:cs="Arial"/>
          <w:b/>
          <w:i/>
          <w:szCs w:val="22"/>
        </w:rPr>
        <w:t>. A monitoring component to evaluate the effectiveness of the implementation efforts over time, measured against the criteria established under item h immediately above.</w:t>
      </w:r>
    </w:p>
    <w:p w:rsidR="00C52E9E" w:rsidRDefault="00C52E9E" w:rsidP="00C52E9E">
      <w:pPr>
        <w:rPr>
          <w:rFonts w:cs="Arial"/>
          <w:color w:val="000000"/>
          <w:szCs w:val="22"/>
        </w:rPr>
      </w:pPr>
    </w:p>
    <w:p w:rsidR="00C52E9E" w:rsidRPr="00351EF4" w:rsidRDefault="00C52E9E" w:rsidP="00C52E9E">
      <w:pPr>
        <w:rPr>
          <w:rFonts w:cs="Arial"/>
          <w:b/>
          <w:bCs/>
          <w:i/>
          <w:iCs/>
          <w:szCs w:val="22"/>
        </w:rPr>
      </w:pPr>
      <w:r w:rsidRPr="00351EF4">
        <w:rPr>
          <w:rFonts w:cs="Arial"/>
          <w:b/>
          <w:bCs/>
          <w:i/>
          <w:iCs/>
          <w:szCs w:val="22"/>
        </w:rPr>
        <w:t>What does this mean?</w:t>
      </w:r>
    </w:p>
    <w:p w:rsidR="00C52E9E" w:rsidRDefault="00C52E9E" w:rsidP="00C52E9E">
      <w:pPr>
        <w:rPr>
          <w:rFonts w:cs="Arial"/>
          <w:color w:val="000000"/>
          <w:szCs w:val="22"/>
        </w:rPr>
      </w:pPr>
      <w:r w:rsidRPr="00351EF4">
        <w:rPr>
          <w:rFonts w:cs="Arial"/>
          <w:szCs w:val="22"/>
        </w:rPr>
        <w:t>The watershed plan must include a monitoring component to determine whether</w:t>
      </w:r>
      <w:r>
        <w:rPr>
          <w:rFonts w:cs="Arial"/>
          <w:szCs w:val="22"/>
        </w:rPr>
        <w:t xml:space="preserve"> </w:t>
      </w:r>
      <w:r w:rsidRPr="00351EF4">
        <w:rPr>
          <w:rFonts w:cs="Arial"/>
          <w:szCs w:val="22"/>
        </w:rPr>
        <w:t>progress is being made toward attainment or maintenance of the applicable water</w:t>
      </w:r>
      <w:r>
        <w:rPr>
          <w:rFonts w:cs="Arial"/>
          <w:szCs w:val="22"/>
        </w:rPr>
        <w:t xml:space="preserve"> </w:t>
      </w:r>
      <w:r w:rsidRPr="00351EF4">
        <w:rPr>
          <w:rFonts w:cs="Arial"/>
          <w:szCs w:val="22"/>
        </w:rPr>
        <w:t xml:space="preserve">quality standards. </w:t>
      </w:r>
      <w:r>
        <w:rPr>
          <w:rFonts w:cs="Arial"/>
          <w:szCs w:val="22"/>
        </w:rPr>
        <w:t xml:space="preserve"> </w:t>
      </w:r>
      <w:r w:rsidRPr="00351EF4">
        <w:rPr>
          <w:rFonts w:cs="Arial"/>
          <w:szCs w:val="22"/>
        </w:rPr>
        <w:t>The monitoring program must be fully integrated with the</w:t>
      </w:r>
      <w:r>
        <w:rPr>
          <w:rFonts w:cs="Arial"/>
          <w:szCs w:val="22"/>
        </w:rPr>
        <w:t xml:space="preserve"> </w:t>
      </w:r>
      <w:r w:rsidRPr="00351EF4">
        <w:rPr>
          <w:rFonts w:cs="Arial"/>
          <w:szCs w:val="22"/>
        </w:rPr>
        <w:t>established schedule and interim milestone criteria identified above.</w:t>
      </w:r>
      <w:r>
        <w:rPr>
          <w:rFonts w:cs="Arial"/>
          <w:szCs w:val="22"/>
        </w:rPr>
        <w:t xml:space="preserve"> </w:t>
      </w:r>
      <w:r w:rsidRPr="00351EF4">
        <w:rPr>
          <w:rFonts w:cs="Arial"/>
          <w:szCs w:val="22"/>
        </w:rPr>
        <w:t xml:space="preserve"> The monitoring</w:t>
      </w:r>
      <w:r>
        <w:rPr>
          <w:rFonts w:cs="Arial"/>
          <w:szCs w:val="22"/>
        </w:rPr>
        <w:t xml:space="preserve"> </w:t>
      </w:r>
      <w:r w:rsidRPr="00351EF4">
        <w:rPr>
          <w:rFonts w:cs="Arial"/>
          <w:szCs w:val="22"/>
        </w:rPr>
        <w:t>component should be designed to determine whether loading reductions are being</w:t>
      </w:r>
      <w:r>
        <w:rPr>
          <w:rFonts w:cs="Arial"/>
          <w:szCs w:val="22"/>
        </w:rPr>
        <w:t xml:space="preserve"> </w:t>
      </w:r>
      <w:r w:rsidRPr="00351EF4">
        <w:rPr>
          <w:rFonts w:cs="Arial"/>
          <w:szCs w:val="22"/>
        </w:rPr>
        <w:t>achieved over time and substantial progress in meeting water quality standards is</w:t>
      </w:r>
      <w:r>
        <w:rPr>
          <w:rFonts w:cs="Arial"/>
          <w:szCs w:val="22"/>
        </w:rPr>
        <w:t xml:space="preserve"> </w:t>
      </w:r>
      <w:r w:rsidRPr="00351EF4">
        <w:rPr>
          <w:rFonts w:cs="Arial"/>
          <w:szCs w:val="22"/>
        </w:rPr>
        <w:t xml:space="preserve">being made. </w:t>
      </w:r>
      <w:r>
        <w:rPr>
          <w:rFonts w:cs="Arial"/>
          <w:szCs w:val="22"/>
        </w:rPr>
        <w:t xml:space="preserve"> </w:t>
      </w:r>
      <w:r w:rsidRPr="00351EF4">
        <w:rPr>
          <w:rFonts w:cs="Arial"/>
          <w:szCs w:val="22"/>
        </w:rPr>
        <w:t>Watershed-scale monitoring can be used to measure the effects of</w:t>
      </w:r>
      <w:r>
        <w:rPr>
          <w:rFonts w:cs="Arial"/>
          <w:szCs w:val="22"/>
        </w:rPr>
        <w:t xml:space="preserve"> </w:t>
      </w:r>
      <w:r w:rsidRPr="00351EF4">
        <w:rPr>
          <w:rFonts w:cs="Arial"/>
          <w:szCs w:val="22"/>
        </w:rPr>
        <w:t>multiple programs, projects, and trends over time.</w:t>
      </w:r>
      <w:r>
        <w:rPr>
          <w:rFonts w:cs="Arial"/>
          <w:szCs w:val="22"/>
        </w:rPr>
        <w:t xml:space="preserve"> </w:t>
      </w:r>
      <w:r w:rsidRPr="00351EF4">
        <w:rPr>
          <w:rFonts w:cs="Arial"/>
          <w:szCs w:val="22"/>
        </w:rPr>
        <w:t xml:space="preserve"> In stream monitoring does not have</w:t>
      </w:r>
      <w:r>
        <w:rPr>
          <w:rFonts w:cs="Arial"/>
          <w:szCs w:val="22"/>
        </w:rPr>
        <w:t xml:space="preserve"> </w:t>
      </w:r>
      <w:r w:rsidRPr="00351EF4">
        <w:rPr>
          <w:rFonts w:cs="Arial"/>
          <w:szCs w:val="22"/>
        </w:rPr>
        <w:t>to be conducted for individual BMPs unless that type of monitoring is particularly</w:t>
      </w:r>
      <w:r>
        <w:rPr>
          <w:rFonts w:cs="Arial"/>
          <w:szCs w:val="22"/>
        </w:rPr>
        <w:t xml:space="preserve"> </w:t>
      </w:r>
      <w:r w:rsidRPr="00351EF4">
        <w:rPr>
          <w:rFonts w:cs="Arial"/>
          <w:szCs w:val="22"/>
        </w:rPr>
        <w:t>relevant to the p</w:t>
      </w:r>
      <w:r>
        <w:rPr>
          <w:rFonts w:cs="Arial"/>
          <w:szCs w:val="22"/>
        </w:rPr>
        <w:t>roject.</w:t>
      </w:r>
    </w:p>
    <w:p w:rsidR="00C52E9E" w:rsidRDefault="00C52E9E" w:rsidP="00C52E9E">
      <w:pPr>
        <w:autoSpaceDE w:val="0"/>
        <w:autoSpaceDN w:val="0"/>
        <w:adjustRightInd w:val="0"/>
        <w:rPr>
          <w:rFonts w:cs="Arial"/>
          <w:color w:val="000000"/>
          <w:szCs w:val="22"/>
        </w:rPr>
      </w:pPr>
    </w:p>
    <w:p w:rsidR="006A31E0" w:rsidRPr="00E005A5" w:rsidRDefault="006A31E0" w:rsidP="003B0CAA">
      <w:pPr>
        <w:pStyle w:val="Tableheading"/>
      </w:pPr>
      <w:r w:rsidRPr="00E005A5">
        <w:br w:type="page"/>
      </w:r>
    </w:p>
    <w:p w:rsidR="00C95F7C" w:rsidRPr="00C95F7C" w:rsidRDefault="008033A4" w:rsidP="00C95F7C">
      <w:pPr>
        <w:pStyle w:val="Appendixsubhead"/>
      </w:pPr>
      <w:bookmarkStart w:id="600" w:name="AppendixF"/>
      <w:bookmarkStart w:id="601" w:name="_Toc314558481"/>
      <w:bookmarkStart w:id="602" w:name="_Toc300558969"/>
      <w:r>
        <w:t>Appendix F</w:t>
      </w:r>
      <w:bookmarkEnd w:id="600"/>
      <w:r w:rsidR="00A25323" w:rsidRPr="00C95F7C">
        <w:t xml:space="preserve">: </w:t>
      </w:r>
      <w:r w:rsidR="00462633">
        <w:t xml:space="preserve"> </w:t>
      </w:r>
      <w:r w:rsidR="00C95F7C" w:rsidRPr="00C95F7C">
        <w:t xml:space="preserve">Well and Spring Sampling </w:t>
      </w:r>
      <w:proofErr w:type="gramStart"/>
      <w:r w:rsidR="00C95F7C" w:rsidRPr="00C95F7C">
        <w:t>To</w:t>
      </w:r>
      <w:proofErr w:type="gramEnd"/>
      <w:r w:rsidR="00C95F7C" w:rsidRPr="00C95F7C">
        <w:t xml:space="preserve"> Evaluate Nitrogen Sources in the Alachua County Portion of the Santa Fe BMAP Area</w:t>
      </w:r>
      <w:r w:rsidR="00E83E2C">
        <w:t>–</w:t>
      </w:r>
      <w:r w:rsidR="00C95F7C" w:rsidRPr="00E83E2C">
        <w:t>DRAFT</w:t>
      </w:r>
      <w:bookmarkEnd w:id="601"/>
    </w:p>
    <w:p w:rsidR="00C95F7C" w:rsidRPr="00C95F7C" w:rsidRDefault="00462633" w:rsidP="00C95F7C">
      <w:pPr>
        <w:pStyle w:val="NoSpacing"/>
        <w:jc w:val="center"/>
        <w:rPr>
          <w:b/>
          <w:i/>
        </w:rPr>
      </w:pPr>
      <w:r>
        <w:rPr>
          <w:b/>
          <w:i/>
          <w:sz w:val="24"/>
        </w:rPr>
        <w:t>B</w:t>
      </w:r>
      <w:r w:rsidR="00C95F7C" w:rsidRPr="00C95F7C">
        <w:rPr>
          <w:b/>
          <w:i/>
          <w:sz w:val="24"/>
        </w:rPr>
        <w:t>y Richard Hicks and Kathryn Holland, Florida Department of Environmental Protection, Bureau of Watershed Restoration</w:t>
      </w:r>
      <w:r>
        <w:rPr>
          <w:b/>
          <w:i/>
          <w:sz w:val="24"/>
        </w:rPr>
        <w:t xml:space="preserve">, </w:t>
      </w:r>
      <w:r w:rsidRPr="00C95F7C">
        <w:rPr>
          <w:b/>
          <w:i/>
          <w:sz w:val="24"/>
        </w:rPr>
        <w:t>Ground Water and Springs Protection Sectio</w:t>
      </w:r>
      <w:r>
        <w:rPr>
          <w:b/>
          <w:i/>
          <w:sz w:val="24"/>
        </w:rPr>
        <w:t>n</w:t>
      </w:r>
    </w:p>
    <w:p w:rsidR="00C95F7C" w:rsidRDefault="00C95F7C" w:rsidP="00C95F7C">
      <w:pPr>
        <w:pStyle w:val="NoSpacing"/>
        <w:rPr>
          <w:i/>
        </w:rPr>
      </w:pPr>
    </w:p>
    <w:p w:rsidR="00C95F7C" w:rsidRPr="00C95F7C" w:rsidRDefault="00C95F7C" w:rsidP="00C95F7C">
      <w:pPr>
        <w:spacing w:after="120"/>
        <w:rPr>
          <w:b/>
        </w:rPr>
      </w:pPr>
      <w:r w:rsidRPr="00C95F7C">
        <w:rPr>
          <w:b/>
        </w:rPr>
        <w:t>Introduction</w:t>
      </w:r>
    </w:p>
    <w:p w:rsidR="00C95F7C" w:rsidRPr="0023704D" w:rsidRDefault="00C95F7C" w:rsidP="00C95F7C">
      <w:pPr>
        <w:pStyle w:val="BodyText"/>
        <w:rPr>
          <w:rFonts w:eastAsiaTheme="majorEastAsia"/>
        </w:rPr>
      </w:pPr>
      <w:r w:rsidRPr="0023704D">
        <w:rPr>
          <w:rFonts w:eastAsiaTheme="majorEastAsia"/>
        </w:rPr>
        <w:t>In support of the Santa Fe River Basin TMDL</w:t>
      </w:r>
      <w:r>
        <w:rPr>
          <w:rFonts w:eastAsiaTheme="majorEastAsia"/>
        </w:rPr>
        <w:t xml:space="preserve"> </w:t>
      </w:r>
      <w:r w:rsidRPr="0023704D">
        <w:rPr>
          <w:rFonts w:eastAsiaTheme="majorEastAsia"/>
        </w:rPr>
        <w:t>and BMAP</w:t>
      </w:r>
      <w:r>
        <w:rPr>
          <w:rFonts w:eastAsiaTheme="majorEastAsia"/>
        </w:rPr>
        <w:t xml:space="preserve"> </w:t>
      </w:r>
      <w:r w:rsidRPr="0023704D">
        <w:rPr>
          <w:rFonts w:eastAsiaTheme="majorEastAsia"/>
        </w:rPr>
        <w:t>efforts being conducted by FDEP</w:t>
      </w:r>
      <w:r>
        <w:rPr>
          <w:rFonts w:eastAsiaTheme="majorEastAsia"/>
        </w:rPr>
        <w:t>’s</w:t>
      </w:r>
      <w:r w:rsidRPr="0023704D">
        <w:rPr>
          <w:rFonts w:eastAsiaTheme="majorEastAsia"/>
        </w:rPr>
        <w:t xml:space="preserve"> Watershed Planning and Coordination Section, </w:t>
      </w:r>
      <w:r w:rsidRPr="0023704D">
        <w:t xml:space="preserve">representatives from </w:t>
      </w:r>
      <w:r w:rsidR="00462633">
        <w:t xml:space="preserve">the </w:t>
      </w:r>
      <w:r w:rsidRPr="0023704D">
        <w:t>Alachua County Environmental Protection Department (</w:t>
      </w:r>
      <w:r w:rsidR="00716B44">
        <w:t>AC</w:t>
      </w:r>
      <w:r w:rsidRPr="0023704D">
        <w:t>EPD) and FDEP</w:t>
      </w:r>
      <w:r w:rsidR="00462633">
        <w:t>’s</w:t>
      </w:r>
      <w:r w:rsidRPr="0023704D">
        <w:t xml:space="preserve"> Ground Water and Springs Protection Section</w:t>
      </w:r>
      <w:r w:rsidRPr="0023704D">
        <w:rPr>
          <w:rFonts w:eastAsiaTheme="majorEastAsia"/>
        </w:rPr>
        <w:t xml:space="preserve"> (GWSP) </w:t>
      </w:r>
      <w:r>
        <w:rPr>
          <w:rFonts w:eastAsiaTheme="majorEastAsia"/>
        </w:rPr>
        <w:t xml:space="preserve">obtained baseline </w:t>
      </w:r>
      <w:r w:rsidRPr="0023704D">
        <w:rPr>
          <w:rFonts w:eastAsiaTheme="majorEastAsia"/>
        </w:rPr>
        <w:t>sample</w:t>
      </w:r>
      <w:r>
        <w:rPr>
          <w:rFonts w:eastAsiaTheme="majorEastAsia"/>
        </w:rPr>
        <w:t>s from</w:t>
      </w:r>
      <w:r w:rsidRPr="0023704D">
        <w:rPr>
          <w:rFonts w:eastAsiaTheme="majorEastAsia"/>
        </w:rPr>
        <w:t xml:space="preserve"> 2</w:t>
      </w:r>
      <w:r>
        <w:rPr>
          <w:rFonts w:eastAsiaTheme="majorEastAsia"/>
        </w:rPr>
        <w:t>1</w:t>
      </w:r>
      <w:r w:rsidRPr="0023704D">
        <w:rPr>
          <w:rFonts w:eastAsiaTheme="majorEastAsia"/>
        </w:rPr>
        <w:t xml:space="preserve"> </w:t>
      </w:r>
      <w:r>
        <w:rPr>
          <w:rFonts w:eastAsiaTheme="majorEastAsia"/>
        </w:rPr>
        <w:t>private</w:t>
      </w:r>
      <w:r w:rsidRPr="0023704D">
        <w:rPr>
          <w:rFonts w:eastAsiaTheme="majorEastAsia"/>
        </w:rPr>
        <w:t xml:space="preserve"> wells</w:t>
      </w:r>
      <w:r>
        <w:rPr>
          <w:rFonts w:eastAsiaTheme="majorEastAsia"/>
        </w:rPr>
        <w:t xml:space="preserve">, 1 </w:t>
      </w:r>
      <w:r w:rsidR="003E3D86">
        <w:rPr>
          <w:rFonts w:eastAsiaTheme="majorEastAsia"/>
        </w:rPr>
        <w:t>WWTP,</w:t>
      </w:r>
      <w:r w:rsidRPr="0023704D">
        <w:rPr>
          <w:rFonts w:eastAsiaTheme="majorEastAsia"/>
        </w:rPr>
        <w:t xml:space="preserve"> and 9 springs within the </w:t>
      </w:r>
      <w:r>
        <w:rPr>
          <w:rFonts w:eastAsiaTheme="majorEastAsia"/>
        </w:rPr>
        <w:t>BMAP</w:t>
      </w:r>
      <w:r w:rsidRPr="0023704D">
        <w:rPr>
          <w:rFonts w:eastAsiaTheme="majorEastAsia"/>
        </w:rPr>
        <w:t xml:space="preserve"> area of the Santa Fe River Basin</w:t>
      </w:r>
      <w:r>
        <w:rPr>
          <w:rFonts w:eastAsiaTheme="majorEastAsia"/>
        </w:rPr>
        <w:t xml:space="preserve"> (</w:t>
      </w:r>
      <w:r w:rsidR="00462633">
        <w:rPr>
          <w:rFonts w:eastAsiaTheme="majorEastAsia"/>
        </w:rPr>
        <w:t>1</w:t>
      </w:r>
      <w:r>
        <w:rPr>
          <w:rFonts w:eastAsiaTheme="majorEastAsia"/>
        </w:rPr>
        <w:t xml:space="preserve"> well was on the outer eastern edge of the area)</w:t>
      </w:r>
      <w:r w:rsidRPr="0023704D">
        <w:rPr>
          <w:rFonts w:eastAsiaTheme="majorEastAsia"/>
        </w:rPr>
        <w:t>.  Sampling took place during February and March 2011.</w:t>
      </w:r>
      <w:r>
        <w:rPr>
          <w:rFonts w:eastAsiaTheme="majorEastAsia"/>
        </w:rPr>
        <w:t xml:space="preserve">  </w:t>
      </w:r>
    </w:p>
    <w:p w:rsidR="00C95F7C" w:rsidRPr="0023704D" w:rsidRDefault="00C95F7C" w:rsidP="00C95F7C">
      <w:pPr>
        <w:pStyle w:val="BodyText"/>
      </w:pPr>
      <w:r w:rsidRPr="0023704D">
        <w:t xml:space="preserve">The </w:t>
      </w:r>
      <w:r>
        <w:t xml:space="preserve">2008 </w:t>
      </w:r>
      <w:r w:rsidRPr="0023704D">
        <w:t xml:space="preserve">TMDL for the Suwannee </w:t>
      </w:r>
      <w:r>
        <w:t>and Santa Fe Rivers</w:t>
      </w:r>
      <w:r w:rsidRPr="0023704D">
        <w:t xml:space="preserve"> established the </w:t>
      </w:r>
      <w:r>
        <w:t>maximum</w:t>
      </w:r>
      <w:r w:rsidRPr="0023704D">
        <w:t xml:space="preserve"> </w:t>
      </w:r>
      <w:r>
        <w:t>threshold</w:t>
      </w:r>
      <w:r w:rsidRPr="0023704D">
        <w:t xml:space="preserve"> nitrate nitrogen </w:t>
      </w:r>
      <w:r>
        <w:t>concentration the</w:t>
      </w:r>
      <w:r w:rsidR="00462633">
        <w:t>se</w:t>
      </w:r>
      <w:r>
        <w:t xml:space="preserve"> waterbodies can support while maintaining a healthy ecosystem.</w:t>
      </w:r>
      <w:r w:rsidRPr="0023704D">
        <w:t xml:space="preserve">  </w:t>
      </w:r>
      <w:r w:rsidR="00462633">
        <w:t>The i</w:t>
      </w:r>
      <w:r w:rsidRPr="0023704D">
        <w:t>dentification of potential nitrate sources is needed to implement appropriate restoration activities for the BMAP.  The BMAP process currently under</w:t>
      </w:r>
      <w:r w:rsidR="00462633">
        <w:t xml:space="preserve"> </w:t>
      </w:r>
      <w:r w:rsidRPr="0023704D">
        <w:t xml:space="preserve">way </w:t>
      </w:r>
      <w:r>
        <w:t>for</w:t>
      </w:r>
      <w:r w:rsidRPr="0023704D">
        <w:t xml:space="preserve"> the Santa Fe River </w:t>
      </w:r>
      <w:r>
        <w:t>has identified potential nitrate source types</w:t>
      </w:r>
      <w:r w:rsidR="00462633">
        <w:t>;</w:t>
      </w:r>
      <w:r w:rsidRPr="0023704D">
        <w:t xml:space="preserve"> however</w:t>
      </w:r>
      <w:r>
        <w:t>,</w:t>
      </w:r>
      <w:r w:rsidRPr="0023704D">
        <w:t xml:space="preserve"> background data on nutrient sources and levels within the basin </w:t>
      </w:r>
      <w:r w:rsidR="00462633">
        <w:t>are</w:t>
      </w:r>
      <w:r w:rsidRPr="0023704D">
        <w:t xml:space="preserve"> somewhat lacking.</w:t>
      </w:r>
    </w:p>
    <w:p w:rsidR="00C95F7C" w:rsidRPr="0023704D" w:rsidRDefault="00C95F7C" w:rsidP="00C95F7C">
      <w:pPr>
        <w:pStyle w:val="BodyText"/>
        <w:rPr>
          <w:rFonts w:eastAsiaTheme="majorEastAsia"/>
        </w:rPr>
      </w:pPr>
      <w:r>
        <w:rPr>
          <w:rFonts w:eastAsiaTheme="majorEastAsia"/>
        </w:rPr>
        <w:t>Most</w:t>
      </w:r>
      <w:r w:rsidRPr="0023704D">
        <w:rPr>
          <w:rFonts w:eastAsiaTheme="majorEastAsia"/>
        </w:rPr>
        <w:t xml:space="preserve"> water in this segment of the Santa Fe River system </w:t>
      </w:r>
      <w:r>
        <w:rPr>
          <w:rFonts w:eastAsiaTheme="majorEastAsia"/>
        </w:rPr>
        <w:t xml:space="preserve">comes from </w:t>
      </w:r>
      <w:r w:rsidRPr="0023704D">
        <w:rPr>
          <w:rFonts w:eastAsiaTheme="majorEastAsia"/>
        </w:rPr>
        <w:t>spring</w:t>
      </w:r>
      <w:r>
        <w:rPr>
          <w:rFonts w:eastAsiaTheme="majorEastAsia"/>
        </w:rPr>
        <w:t>s</w:t>
      </w:r>
      <w:r w:rsidRPr="0023704D">
        <w:rPr>
          <w:rFonts w:eastAsiaTheme="majorEastAsia"/>
        </w:rPr>
        <w:t xml:space="preserve"> </w:t>
      </w:r>
      <w:r>
        <w:rPr>
          <w:rFonts w:eastAsiaTheme="majorEastAsia"/>
        </w:rPr>
        <w:t xml:space="preserve">that </w:t>
      </w:r>
      <w:r w:rsidRPr="0023704D">
        <w:rPr>
          <w:rFonts w:eastAsiaTheme="majorEastAsia"/>
        </w:rPr>
        <w:t>discharg</w:t>
      </w:r>
      <w:r>
        <w:rPr>
          <w:rFonts w:eastAsiaTheme="majorEastAsia"/>
        </w:rPr>
        <w:t>e</w:t>
      </w:r>
      <w:r w:rsidRPr="0023704D">
        <w:rPr>
          <w:rFonts w:eastAsiaTheme="majorEastAsia"/>
        </w:rPr>
        <w:t xml:space="preserve"> from the </w:t>
      </w:r>
      <w:r w:rsidR="00462633">
        <w:rPr>
          <w:rFonts w:eastAsiaTheme="majorEastAsia"/>
        </w:rPr>
        <w:t>u</w:t>
      </w:r>
      <w:r w:rsidRPr="0023704D">
        <w:rPr>
          <w:rFonts w:eastAsiaTheme="majorEastAsia"/>
        </w:rPr>
        <w:t xml:space="preserve">pper Floridan </w:t>
      </w:r>
      <w:r w:rsidR="00462633">
        <w:rPr>
          <w:rFonts w:eastAsiaTheme="majorEastAsia"/>
        </w:rPr>
        <w:t>a</w:t>
      </w:r>
      <w:r w:rsidRPr="0023704D">
        <w:rPr>
          <w:rFonts w:eastAsiaTheme="majorEastAsia"/>
        </w:rPr>
        <w:t xml:space="preserve">quifer </w:t>
      </w:r>
      <w:r w:rsidR="00462633">
        <w:rPr>
          <w:rFonts w:eastAsiaTheme="majorEastAsia"/>
        </w:rPr>
        <w:t>s</w:t>
      </w:r>
      <w:r w:rsidRPr="0023704D">
        <w:rPr>
          <w:rFonts w:eastAsiaTheme="majorEastAsia"/>
        </w:rPr>
        <w:t xml:space="preserve">ystem.  The </w:t>
      </w:r>
      <w:r>
        <w:rPr>
          <w:rFonts w:eastAsiaTheme="majorEastAsia"/>
        </w:rPr>
        <w:t>contributing</w:t>
      </w:r>
      <w:r w:rsidRPr="0023704D">
        <w:rPr>
          <w:rFonts w:eastAsiaTheme="majorEastAsia"/>
        </w:rPr>
        <w:t xml:space="preserve"> area of these springs (or combined springshed) includes the </w:t>
      </w:r>
      <w:r>
        <w:rPr>
          <w:rFonts w:eastAsiaTheme="majorEastAsia"/>
        </w:rPr>
        <w:t xml:space="preserve">potential </w:t>
      </w:r>
      <w:r w:rsidRPr="0023704D">
        <w:rPr>
          <w:rFonts w:eastAsiaTheme="majorEastAsia"/>
        </w:rPr>
        <w:t xml:space="preserve">sources of nitrate that are causing the impairment of the system.  The objectives of this </w:t>
      </w:r>
      <w:r>
        <w:rPr>
          <w:rFonts w:eastAsiaTheme="majorEastAsia"/>
        </w:rPr>
        <w:t xml:space="preserve">initial </w:t>
      </w:r>
      <w:r w:rsidRPr="0023704D">
        <w:rPr>
          <w:rFonts w:eastAsiaTheme="majorEastAsia"/>
        </w:rPr>
        <w:t xml:space="preserve">assessment were </w:t>
      </w:r>
      <w:r w:rsidR="00462633">
        <w:rPr>
          <w:rFonts w:eastAsiaTheme="majorEastAsia"/>
        </w:rPr>
        <w:t>as follows</w:t>
      </w:r>
      <w:r w:rsidRPr="0023704D">
        <w:rPr>
          <w:rFonts w:eastAsiaTheme="majorEastAsia"/>
        </w:rPr>
        <w:t xml:space="preserve">:  </w:t>
      </w:r>
      <w:r w:rsidR="00462633">
        <w:rPr>
          <w:rFonts w:eastAsiaTheme="majorEastAsia"/>
        </w:rPr>
        <w:t>(</w:t>
      </w:r>
      <w:r w:rsidRPr="0023704D">
        <w:rPr>
          <w:rFonts w:eastAsiaTheme="majorEastAsia"/>
        </w:rPr>
        <w:t xml:space="preserve">1) </w:t>
      </w:r>
      <w:r w:rsidR="00462633">
        <w:rPr>
          <w:rFonts w:eastAsiaTheme="majorEastAsia"/>
        </w:rPr>
        <w:t xml:space="preserve">to </w:t>
      </w:r>
      <w:r w:rsidRPr="0023704D">
        <w:rPr>
          <w:rFonts w:eastAsiaTheme="majorEastAsia"/>
        </w:rPr>
        <w:t>assess baseline nitrate concentrations in the springsheds within the Santa Fe River Basin</w:t>
      </w:r>
      <w:r>
        <w:rPr>
          <w:rFonts w:eastAsiaTheme="majorEastAsia"/>
        </w:rPr>
        <w:t xml:space="preserve">; </w:t>
      </w:r>
      <w:r w:rsidR="00462633">
        <w:rPr>
          <w:rFonts w:eastAsiaTheme="majorEastAsia"/>
        </w:rPr>
        <w:t>and (</w:t>
      </w:r>
      <w:r w:rsidRPr="0023704D">
        <w:rPr>
          <w:rFonts w:eastAsiaTheme="majorEastAsia"/>
        </w:rPr>
        <w:t xml:space="preserve">2) </w:t>
      </w:r>
      <w:r w:rsidR="00462633">
        <w:rPr>
          <w:rFonts w:eastAsiaTheme="majorEastAsia"/>
        </w:rPr>
        <w:t xml:space="preserve">to </w:t>
      </w:r>
      <w:r w:rsidRPr="0023704D">
        <w:rPr>
          <w:rFonts w:eastAsiaTheme="majorEastAsia"/>
        </w:rPr>
        <w:t>evaluate the nitrate sources by using chemical and isotopic tracers to differentiate be</w:t>
      </w:r>
      <w:r>
        <w:rPr>
          <w:rFonts w:eastAsiaTheme="majorEastAsia"/>
        </w:rPr>
        <w:t>t</w:t>
      </w:r>
      <w:r w:rsidRPr="0023704D">
        <w:rPr>
          <w:rFonts w:eastAsiaTheme="majorEastAsia"/>
        </w:rPr>
        <w:t>ween organic (from domestic wastewater or animal waste), inorganic (from inorganic fertilizer), or both,</w:t>
      </w:r>
      <w:r w:rsidRPr="0023704D">
        <w:rPr>
          <w:color w:val="1F497D"/>
        </w:rPr>
        <w:t xml:space="preserve"> </w:t>
      </w:r>
      <w:r>
        <w:rPr>
          <w:color w:val="1F497D"/>
        </w:rPr>
        <w:t>e.g.</w:t>
      </w:r>
      <w:r w:rsidRPr="0023704D">
        <w:rPr>
          <w:color w:val="1F497D"/>
        </w:rPr>
        <w:t xml:space="preserve">, </w:t>
      </w:r>
      <w:r w:rsidRPr="0023704D">
        <w:t>a mixture of nitrate inputs from both inorganic and organic sources</w:t>
      </w:r>
      <w:r w:rsidRPr="0023704D">
        <w:rPr>
          <w:rFonts w:eastAsiaTheme="majorEastAsia"/>
        </w:rPr>
        <w:t xml:space="preserve">.   </w:t>
      </w:r>
    </w:p>
    <w:p w:rsidR="00C95F7C" w:rsidRPr="00C95F7C" w:rsidRDefault="00C95F7C" w:rsidP="00C95F7C">
      <w:pPr>
        <w:pStyle w:val="Bodytext0"/>
        <w:rPr>
          <w:b/>
        </w:rPr>
      </w:pPr>
      <w:r w:rsidRPr="00C95F7C">
        <w:rPr>
          <w:b/>
        </w:rPr>
        <w:t>Site Description</w:t>
      </w:r>
    </w:p>
    <w:p w:rsidR="00C95F7C" w:rsidRPr="0023704D" w:rsidRDefault="00C95F7C" w:rsidP="00C95F7C">
      <w:pPr>
        <w:pStyle w:val="BodyText"/>
      </w:pPr>
      <w:r w:rsidRPr="0023704D">
        <w:t xml:space="preserve">The Alachua County portion of the Santa Fe BMAP area lies within a karst plain region </w:t>
      </w:r>
      <w:r>
        <w:t xml:space="preserve">with minimal surface water features </w:t>
      </w:r>
      <w:r w:rsidRPr="0023704D">
        <w:t xml:space="preserve">except for the river.  </w:t>
      </w:r>
      <w:r w:rsidR="00462633">
        <w:t>The s</w:t>
      </w:r>
      <w:r w:rsidRPr="0023704D">
        <w:t>oil is sandy and well</w:t>
      </w:r>
      <w:r w:rsidR="00462633">
        <w:t>-</w:t>
      </w:r>
      <w:r w:rsidRPr="0023704D">
        <w:t>drained</w:t>
      </w:r>
      <w:r w:rsidR="00462633">
        <w:t>,</w:t>
      </w:r>
      <w:r>
        <w:t xml:space="preserve"> with </w:t>
      </w:r>
      <w:r w:rsidRPr="0023704D">
        <w:t>a discontinuous clay layer provid</w:t>
      </w:r>
      <w:r>
        <w:t>ing</w:t>
      </w:r>
      <w:r w:rsidRPr="0023704D">
        <w:t xml:space="preserve"> minimal protection for the underlying</w:t>
      </w:r>
      <w:r>
        <w:t xml:space="preserve"> carbonate</w:t>
      </w:r>
      <w:r w:rsidRPr="0023704D">
        <w:t xml:space="preserve"> Floridan </w:t>
      </w:r>
      <w:r w:rsidR="00462633">
        <w:t>a</w:t>
      </w:r>
      <w:r w:rsidRPr="0023704D">
        <w:t xml:space="preserve">quifer </w:t>
      </w:r>
      <w:r w:rsidR="00462633">
        <w:t>s</w:t>
      </w:r>
      <w:r w:rsidRPr="0023704D">
        <w:t xml:space="preserve">ystem.  The </w:t>
      </w:r>
      <w:r w:rsidR="00462633">
        <w:t>u</w:t>
      </w:r>
      <w:r w:rsidRPr="0023704D">
        <w:t xml:space="preserve">pper Floridan </w:t>
      </w:r>
      <w:r w:rsidR="00462633">
        <w:t>a</w:t>
      </w:r>
      <w:r w:rsidRPr="0023704D">
        <w:t xml:space="preserve">quifer </w:t>
      </w:r>
      <w:r w:rsidR="00462633">
        <w:t>s</w:t>
      </w:r>
      <w:r w:rsidRPr="0023704D">
        <w:t>ystem is the source of water to springs discharg</w:t>
      </w:r>
      <w:r>
        <w:t>ing</w:t>
      </w:r>
      <w:r w:rsidRPr="0023704D">
        <w:t xml:space="preserve"> into the Santa Fe River.  The assessment area includes portions of three </w:t>
      </w:r>
      <w:r>
        <w:t xml:space="preserve">Santa Fe River </w:t>
      </w:r>
      <w:r w:rsidRPr="0023704D">
        <w:t>springsheds, as defined by Kin</w:t>
      </w:r>
      <w:r>
        <w:t>c</w:t>
      </w:r>
      <w:r w:rsidRPr="0023704D">
        <w:t xml:space="preserve">aid </w:t>
      </w:r>
      <w:r w:rsidRPr="00462633">
        <w:rPr>
          <w:i/>
        </w:rPr>
        <w:t>et al</w:t>
      </w:r>
      <w:r w:rsidR="00462633" w:rsidRPr="00462633">
        <w:rPr>
          <w:i/>
        </w:rPr>
        <w:t>.</w:t>
      </w:r>
      <w:r w:rsidRPr="0023704D">
        <w:t xml:space="preserve"> (2009)</w:t>
      </w:r>
      <w:r w:rsidR="00462633">
        <w:t xml:space="preserve"> (</w:t>
      </w:r>
      <w:fldSimple w:instr=" REF FigureE1 \h  \* MERGEFORMAT ">
        <w:r w:rsidR="00B9325D" w:rsidRPr="00B9325D">
          <w:rPr>
            <w:b/>
          </w:rPr>
          <w:t>Figure F-1</w:t>
        </w:r>
      </w:fldSimple>
      <w:r w:rsidR="00462633" w:rsidRPr="00462633">
        <w:t>)</w:t>
      </w:r>
      <w:r w:rsidRPr="0023704D">
        <w:t>.</w:t>
      </w:r>
    </w:p>
    <w:p w:rsidR="00C95F7C" w:rsidRPr="0023704D" w:rsidRDefault="00C95F7C" w:rsidP="00C95F7C">
      <w:pPr>
        <w:pStyle w:val="BodyText"/>
      </w:pPr>
      <w:r w:rsidRPr="0023704D">
        <w:t>This area is mainly rural, with the towns of High Springs</w:t>
      </w:r>
      <w:r>
        <w:t xml:space="preserve">, Alachua, </w:t>
      </w:r>
      <w:r w:rsidRPr="0023704D">
        <w:t xml:space="preserve">and Newberry being the only population centers.  </w:t>
      </w:r>
      <w:r>
        <w:t>The</w:t>
      </w:r>
      <w:r w:rsidRPr="0023704D">
        <w:t xml:space="preserve"> S</w:t>
      </w:r>
      <w:r w:rsidR="00462633">
        <w:t>RWMD</w:t>
      </w:r>
      <w:r w:rsidRPr="0023704D">
        <w:t xml:space="preserve"> (FDEP 2008) and St. Johns River Water Management District </w:t>
      </w:r>
      <w:r w:rsidR="00462633">
        <w:t xml:space="preserve">(SJRWMD) </w:t>
      </w:r>
      <w:r w:rsidRPr="0023704D">
        <w:t>(FDEP 2004) land use coverage</w:t>
      </w:r>
      <w:r>
        <w:t xml:space="preserve"> was used </w:t>
      </w:r>
      <w:r w:rsidRPr="0023704D">
        <w:t xml:space="preserve">to identify the major land use types in the assessment area.  Approximately 26% of land use within the study area is defined as </w:t>
      </w:r>
      <w:r w:rsidR="00462633">
        <w:t>c</w:t>
      </w:r>
      <w:r w:rsidRPr="0023704D">
        <w:t xml:space="preserve">ropland and </w:t>
      </w:r>
      <w:r w:rsidR="00462633">
        <w:t>p</w:t>
      </w:r>
      <w:r w:rsidRPr="0023704D">
        <w:t>astureland</w:t>
      </w:r>
      <w:r w:rsidR="00462633">
        <w:t>,</w:t>
      </w:r>
      <w:r w:rsidRPr="0023704D">
        <w:t xml:space="preserve"> which include</w:t>
      </w:r>
      <w:r>
        <w:t>s</w:t>
      </w:r>
      <w:r w:rsidRPr="0023704D">
        <w:t xml:space="preserve"> mainly improved and unimproved pastures, row crops, f</w:t>
      </w:r>
      <w:r>
        <w:t xml:space="preserve">ield crops, and mixed crops; </w:t>
      </w:r>
      <w:r w:rsidR="00462633">
        <w:t xml:space="preserve">and </w:t>
      </w:r>
      <w:proofErr w:type="gramStart"/>
      <w:r w:rsidRPr="0023704D">
        <w:t>20%</w:t>
      </w:r>
      <w:proofErr w:type="gramEnd"/>
      <w:r w:rsidRPr="0023704D">
        <w:t xml:space="preserve"> is in </w:t>
      </w:r>
      <w:r w:rsidR="00462633">
        <w:t>t</w:t>
      </w:r>
      <w:r w:rsidRPr="0023704D">
        <w:t xml:space="preserve">ree </w:t>
      </w:r>
      <w:r w:rsidR="00462633">
        <w:t>p</w:t>
      </w:r>
      <w:r w:rsidRPr="0023704D">
        <w:t xml:space="preserve">lantation, which includes coniferous pine and forest regeneration areas.  </w:t>
      </w:r>
      <w:r>
        <w:t>O</w:t>
      </w:r>
      <w:r w:rsidRPr="0023704D">
        <w:t xml:space="preserve">ther land use types include </w:t>
      </w:r>
      <w:r w:rsidR="00462633">
        <w:t>u</w:t>
      </w:r>
      <w:r w:rsidRPr="0023704D">
        <w:t xml:space="preserve">pland </w:t>
      </w:r>
      <w:r w:rsidR="00462633">
        <w:t>m</w:t>
      </w:r>
      <w:r w:rsidRPr="0023704D">
        <w:t xml:space="preserve">ixed </w:t>
      </w:r>
      <w:r w:rsidR="00462633">
        <w:t>f</w:t>
      </w:r>
      <w:r w:rsidRPr="0023704D">
        <w:t xml:space="preserve">orest </w:t>
      </w:r>
      <w:r>
        <w:t>(16%),</w:t>
      </w:r>
      <w:r w:rsidRPr="0023704D">
        <w:t xml:space="preserve"> </w:t>
      </w:r>
      <w:r w:rsidR="00462633">
        <w:t>l</w:t>
      </w:r>
      <w:r w:rsidRPr="0023704D">
        <w:t>ow</w:t>
      </w:r>
      <w:r w:rsidR="00462633">
        <w:t>-d</w:t>
      </w:r>
      <w:r w:rsidRPr="0023704D">
        <w:t xml:space="preserve">ensity </w:t>
      </w:r>
      <w:r w:rsidR="00462633">
        <w:t>r</w:t>
      </w:r>
      <w:r w:rsidRPr="0023704D">
        <w:t xml:space="preserve">esidential </w:t>
      </w:r>
      <w:r>
        <w:t xml:space="preserve">(12%), </w:t>
      </w:r>
      <w:r w:rsidR="00462633">
        <w:t>s</w:t>
      </w:r>
      <w:r>
        <w:t xml:space="preserve">wamps and </w:t>
      </w:r>
      <w:r w:rsidR="00462633">
        <w:t>w</w:t>
      </w:r>
      <w:r>
        <w:t>etlands (~4%)</w:t>
      </w:r>
      <w:r w:rsidR="00462633">
        <w:t>,</w:t>
      </w:r>
      <w:r>
        <w:t xml:space="preserve"> and </w:t>
      </w:r>
      <w:r w:rsidR="00462633">
        <w:t>m</w:t>
      </w:r>
      <w:r>
        <w:t>edium</w:t>
      </w:r>
      <w:r w:rsidR="00462633">
        <w:t>-d</w:t>
      </w:r>
      <w:r>
        <w:t xml:space="preserve">ensity </w:t>
      </w:r>
      <w:r w:rsidR="00462633">
        <w:t>r</w:t>
      </w:r>
      <w:r>
        <w:t>esidential (~2.7%)</w:t>
      </w:r>
      <w:r w:rsidRPr="0023704D">
        <w:t>.</w:t>
      </w:r>
    </w:p>
    <w:p w:rsidR="00C95F7C" w:rsidRPr="00C95F7C" w:rsidRDefault="00C95F7C" w:rsidP="00C95F7C">
      <w:pPr>
        <w:spacing w:after="120"/>
        <w:rPr>
          <w:b/>
          <w:sz w:val="24"/>
          <w:szCs w:val="24"/>
        </w:rPr>
      </w:pPr>
      <w:r w:rsidRPr="00C95F7C">
        <w:rPr>
          <w:b/>
          <w:sz w:val="24"/>
          <w:szCs w:val="24"/>
        </w:rPr>
        <w:t xml:space="preserve">Sampling Approach and Springsheds </w:t>
      </w:r>
    </w:p>
    <w:p w:rsidR="00C95F7C" w:rsidRPr="0023704D" w:rsidRDefault="00C95F7C" w:rsidP="00C95F7C">
      <w:pPr>
        <w:pStyle w:val="BodyText"/>
      </w:pPr>
      <w:r w:rsidRPr="0023704D">
        <w:t>Springs that were selected for the assessment included those that provide a good geographic representation of the area as well as those with known elevated nitrate concentrations.  Wells for sampling were selected by the Alachua County Department of Environmental Services (ACDES) to provide good areal distribution within the springshed area of Alachua County and to provide a good cross</w:t>
      </w:r>
      <w:r w:rsidR="004972E3">
        <w:t>-</w:t>
      </w:r>
      <w:r w:rsidRPr="0023704D">
        <w:t>section of typical land use types within the area.</w:t>
      </w:r>
    </w:p>
    <w:p w:rsidR="004972E3" w:rsidRDefault="00C95F7C" w:rsidP="00C95F7C">
      <w:pPr>
        <w:pStyle w:val="BodyText"/>
      </w:pPr>
      <w:r w:rsidRPr="0023704D">
        <w:t xml:space="preserve">Sampling sites </w:t>
      </w:r>
      <w:r w:rsidR="004972E3">
        <w:t>we</w:t>
      </w:r>
      <w:r w:rsidRPr="0023704D">
        <w:t xml:space="preserve">re located within the southern portion of the Santa Fe River </w:t>
      </w:r>
      <w:r w:rsidR="004972E3">
        <w:t>P</w:t>
      </w:r>
      <w:r w:rsidRPr="0023704D">
        <w:t xml:space="preserve">lanning </w:t>
      </w:r>
      <w:r w:rsidR="004972E3">
        <w:t>U</w:t>
      </w:r>
      <w:r w:rsidRPr="0023704D">
        <w:t>nit and primarily within the Hornsby, Poe-Lily, and Ginnie-</w:t>
      </w:r>
      <w:r>
        <w:t>Gilchrist-Blue</w:t>
      </w:r>
      <w:r w:rsidRPr="0023704D">
        <w:t xml:space="preserve"> springsheds.  These were defined by Kincaid </w:t>
      </w:r>
      <w:r w:rsidRPr="004972E3">
        <w:rPr>
          <w:i/>
        </w:rPr>
        <w:t>et al</w:t>
      </w:r>
      <w:r w:rsidR="004972E3" w:rsidRPr="004972E3">
        <w:rPr>
          <w:i/>
        </w:rPr>
        <w:t>.</w:t>
      </w:r>
      <w:r w:rsidRPr="0023704D">
        <w:t xml:space="preserve"> (2009), us</w:t>
      </w:r>
      <w:r>
        <w:t xml:space="preserve">ing the </w:t>
      </w:r>
      <w:r w:rsidRPr="0023704D">
        <w:t>FEFLOW model (finite element design)</w:t>
      </w:r>
      <w:r w:rsidR="004972E3">
        <w:t>,</w:t>
      </w:r>
      <w:r w:rsidRPr="0023704D">
        <w:t xml:space="preserve"> which allows </w:t>
      </w:r>
      <w:r w:rsidR="004972E3">
        <w:t xml:space="preserve">the </w:t>
      </w:r>
      <w:r w:rsidRPr="0023704D">
        <w:t xml:space="preserve">simulation of conduit and matrix flow, porous mediation equations for matrix, and pipe flow equations for conduits.  The springshed delineation modeling strategy included a </w:t>
      </w:r>
      <w:r w:rsidR="004972E3">
        <w:t>three-dimensional (</w:t>
      </w:r>
      <w:r w:rsidRPr="0023704D">
        <w:t>3D</w:t>
      </w:r>
      <w:r w:rsidR="004972E3">
        <w:t>)</w:t>
      </w:r>
      <w:r w:rsidRPr="0023704D">
        <w:t xml:space="preserve"> structure (surficial aquifer, intermediate confining layer, and Floridan aquifer)</w:t>
      </w:r>
      <w:r w:rsidR="004972E3">
        <w:t>;</w:t>
      </w:r>
      <w:r w:rsidRPr="0023704D">
        <w:t xml:space="preserve"> </w:t>
      </w:r>
      <w:r w:rsidR="004972E3">
        <w:t xml:space="preserve">the </w:t>
      </w:r>
      <w:r w:rsidRPr="0023704D">
        <w:t>definition of conduit locations from cave maps, tracer tests, and ground</w:t>
      </w:r>
      <w:r w:rsidR="004972E3">
        <w:t xml:space="preserve"> </w:t>
      </w:r>
      <w:r w:rsidRPr="0023704D">
        <w:t>water levels (high and low water conditions)</w:t>
      </w:r>
      <w:r w:rsidR="004972E3">
        <w:t>;</w:t>
      </w:r>
      <w:r w:rsidRPr="0023704D">
        <w:t xml:space="preserve"> </w:t>
      </w:r>
      <w:r w:rsidR="004972E3">
        <w:t xml:space="preserve">the </w:t>
      </w:r>
      <w:r w:rsidRPr="0023704D">
        <w:t>definition of conduit capacities from levels and flows at high water conditions</w:t>
      </w:r>
      <w:r w:rsidR="004972E3">
        <w:t>;</w:t>
      </w:r>
      <w:r w:rsidRPr="0023704D">
        <w:t xml:space="preserve"> a steady</w:t>
      </w:r>
      <w:r w:rsidR="004972E3">
        <w:t xml:space="preserve"> </w:t>
      </w:r>
      <w:r w:rsidRPr="0023704D">
        <w:t>state (designed to simulate average conditions)</w:t>
      </w:r>
      <w:r w:rsidR="004972E3">
        <w:t>;</w:t>
      </w:r>
      <w:r w:rsidRPr="0023704D">
        <w:t xml:space="preserve"> and calibration to both high water and low water conditions.  </w:t>
      </w:r>
      <w:r>
        <w:t>The spring m</w:t>
      </w:r>
      <w:r w:rsidRPr="0023704D">
        <w:t xml:space="preserve">odeling resulted in a good estimate of </w:t>
      </w:r>
      <w:r>
        <w:t xml:space="preserve">the </w:t>
      </w:r>
      <w:r w:rsidRPr="0023704D">
        <w:t>area contributing to springs under average conditions</w:t>
      </w:r>
      <w:r w:rsidR="004972E3">
        <w:t>,</w:t>
      </w:r>
      <w:r w:rsidRPr="0023704D">
        <w:t xml:space="preserve"> with the understanding that the springshed area may vary under extreme high or low conditions.  </w:t>
      </w:r>
    </w:p>
    <w:p w:rsidR="00C95F7C" w:rsidRDefault="00C95F7C" w:rsidP="00C95F7C">
      <w:pPr>
        <w:pStyle w:val="BodyText"/>
      </w:pPr>
      <w:r w:rsidRPr="0023704D">
        <w:t xml:space="preserve">Kincaid </w:t>
      </w:r>
      <w:r w:rsidR="004972E3" w:rsidRPr="004972E3">
        <w:rPr>
          <w:i/>
        </w:rPr>
        <w:t>et al.</w:t>
      </w:r>
      <w:r w:rsidR="004972E3" w:rsidRPr="0023704D">
        <w:t xml:space="preserve"> </w:t>
      </w:r>
      <w:r>
        <w:t xml:space="preserve">generally </w:t>
      </w:r>
      <w:r w:rsidRPr="0023704D">
        <w:t xml:space="preserve">concluded that </w:t>
      </w:r>
      <w:r>
        <w:t>the</w:t>
      </w:r>
      <w:r w:rsidRPr="0023704D">
        <w:t xml:space="preserve"> Ginnie-</w:t>
      </w:r>
      <w:r w:rsidR="004972E3">
        <w:t>Gilchrist-Blue and</w:t>
      </w:r>
      <w:r>
        <w:t xml:space="preserve"> Poe</w:t>
      </w:r>
      <w:r w:rsidR="004972E3">
        <w:t>-L</w:t>
      </w:r>
      <w:r>
        <w:t>il</w:t>
      </w:r>
      <w:r w:rsidRPr="0023704D">
        <w:t>y springsheds primarily encompass the southern part of the model region, or the southwestern portion of the Santa Fe River</w:t>
      </w:r>
      <w:r>
        <w:t xml:space="preserve"> BMAP area</w:t>
      </w:r>
      <w:r w:rsidRPr="0023704D">
        <w:t>.  The springs and springsheds are predominantly south of the Santa Fe River and are primarily drawing water from the Bell Ridge south to Waters Lake</w:t>
      </w:r>
      <w:r w:rsidR="004972E3">
        <w:t>,</w:t>
      </w:r>
      <w:r w:rsidRPr="0023704D">
        <w:t xml:space="preserve"> and from </w:t>
      </w:r>
      <w:proofErr w:type="spellStart"/>
      <w:r>
        <w:t>Hogtown</w:t>
      </w:r>
      <w:proofErr w:type="spellEnd"/>
      <w:r w:rsidRPr="0023704D">
        <w:t xml:space="preserve"> Prairie where </w:t>
      </w:r>
      <w:proofErr w:type="spellStart"/>
      <w:r w:rsidRPr="0023704D">
        <w:t>Hogtown</w:t>
      </w:r>
      <w:proofErr w:type="spellEnd"/>
      <w:r w:rsidRPr="0023704D">
        <w:t xml:space="preserve"> Creek disappears </w:t>
      </w:r>
      <w:r>
        <w:t xml:space="preserve">to </w:t>
      </w:r>
      <w:proofErr w:type="spellStart"/>
      <w:r>
        <w:t>Haile</w:t>
      </w:r>
      <w:proofErr w:type="spellEnd"/>
      <w:r>
        <w:t xml:space="preserve"> Sink </w:t>
      </w:r>
      <w:r w:rsidRPr="0023704D">
        <w:t xml:space="preserve">(southeast to northwesterly flow direction). </w:t>
      </w:r>
      <w:r>
        <w:t xml:space="preserve"> The general results of the m</w:t>
      </w:r>
      <w:r w:rsidRPr="0023704D">
        <w:t>odel</w:t>
      </w:r>
      <w:r>
        <w:t>ing include</w:t>
      </w:r>
      <w:r w:rsidR="000C1273">
        <w:t>d</w:t>
      </w:r>
      <w:r>
        <w:t xml:space="preserve"> the following:</w:t>
      </w:r>
    </w:p>
    <w:p w:rsidR="00C95F7C" w:rsidRPr="00840746" w:rsidRDefault="00C95F7C" w:rsidP="00C95F7C">
      <w:pPr>
        <w:pStyle w:val="ListBullet"/>
      </w:pPr>
      <w:r w:rsidRPr="00840746">
        <w:t>Rapid conduit flow is likely within these springsheds</w:t>
      </w:r>
      <w:r w:rsidR="004972E3">
        <w:t>;</w:t>
      </w:r>
      <w:r w:rsidRPr="00840746">
        <w:t xml:space="preserve"> </w:t>
      </w:r>
    </w:p>
    <w:p w:rsidR="00C95F7C" w:rsidRPr="00840746" w:rsidRDefault="00C95F7C" w:rsidP="00C95F7C">
      <w:pPr>
        <w:pStyle w:val="ListBullet"/>
      </w:pPr>
      <w:r>
        <w:t>G</w:t>
      </w:r>
      <w:r w:rsidRPr="00840746">
        <w:t xml:space="preserve">round water velocities </w:t>
      </w:r>
      <w:r>
        <w:t xml:space="preserve">within conduits </w:t>
      </w:r>
      <w:r w:rsidRPr="00840746">
        <w:t>range between ~100 to 3</w:t>
      </w:r>
      <w:r w:rsidR="004972E3">
        <w:t>,</w:t>
      </w:r>
      <w:r w:rsidRPr="00840746">
        <w:t>000</w:t>
      </w:r>
      <w:r w:rsidR="004972E3">
        <w:t xml:space="preserve"> meters per </w:t>
      </w:r>
      <w:r w:rsidRPr="00840746">
        <w:t>day depending on water levels</w:t>
      </w:r>
      <w:r w:rsidR="004972E3">
        <w:t>;</w:t>
      </w:r>
    </w:p>
    <w:p w:rsidR="00C95F7C" w:rsidRPr="00840746" w:rsidRDefault="00C95F7C" w:rsidP="00C95F7C">
      <w:pPr>
        <w:pStyle w:val="ListBullet"/>
        <w:rPr>
          <w:color w:val="000000" w:themeColor="text1"/>
        </w:rPr>
      </w:pPr>
      <w:r w:rsidRPr="00840746">
        <w:rPr>
          <w:color w:val="000000" w:themeColor="text1"/>
        </w:rPr>
        <w:t xml:space="preserve">Flow in </w:t>
      </w:r>
      <w:r>
        <w:rPr>
          <w:color w:val="000000" w:themeColor="text1"/>
        </w:rPr>
        <w:t xml:space="preserve">the </w:t>
      </w:r>
      <w:r w:rsidRPr="00840746">
        <w:rPr>
          <w:color w:val="000000" w:themeColor="text1"/>
        </w:rPr>
        <w:t>aquifer matrix is primarily toward closest conduits</w:t>
      </w:r>
      <w:r w:rsidR="004972E3">
        <w:rPr>
          <w:color w:val="000000" w:themeColor="text1"/>
        </w:rPr>
        <w:t>; and</w:t>
      </w:r>
    </w:p>
    <w:p w:rsidR="00C95F7C" w:rsidRPr="00840746" w:rsidRDefault="00C95F7C" w:rsidP="00C95F7C">
      <w:pPr>
        <w:pStyle w:val="ListBullet"/>
        <w:rPr>
          <w:color w:val="000000" w:themeColor="text1"/>
        </w:rPr>
      </w:pPr>
      <w:r w:rsidRPr="00840746">
        <w:rPr>
          <w:color w:val="000000" w:themeColor="text1"/>
        </w:rPr>
        <w:t xml:space="preserve">Areas closer to conduits are of higher concern than areas more distant from conduits regardless of </w:t>
      </w:r>
      <w:r w:rsidR="004972E3">
        <w:rPr>
          <w:color w:val="000000" w:themeColor="text1"/>
        </w:rPr>
        <w:t xml:space="preserve">their </w:t>
      </w:r>
      <w:r w:rsidRPr="00840746">
        <w:rPr>
          <w:color w:val="000000" w:themeColor="text1"/>
        </w:rPr>
        <w:t>proximity to well</w:t>
      </w:r>
      <w:r w:rsidR="004972E3">
        <w:rPr>
          <w:color w:val="000000" w:themeColor="text1"/>
        </w:rPr>
        <w:t>s</w:t>
      </w:r>
      <w:r w:rsidRPr="00840746">
        <w:rPr>
          <w:color w:val="000000" w:themeColor="text1"/>
        </w:rPr>
        <w:t xml:space="preserve"> or springs</w:t>
      </w:r>
      <w:r w:rsidR="004972E3">
        <w:rPr>
          <w:color w:val="000000" w:themeColor="text1"/>
        </w:rPr>
        <w:t>.</w:t>
      </w:r>
    </w:p>
    <w:p w:rsidR="00C95F7C" w:rsidRPr="0023704D" w:rsidRDefault="00C95F7C" w:rsidP="00C95F7C">
      <w:pPr>
        <w:pStyle w:val="NoSpacing"/>
        <w:rPr>
          <w:color w:val="000000" w:themeColor="text1"/>
        </w:rPr>
      </w:pPr>
    </w:p>
    <w:p w:rsidR="00C95F7C" w:rsidRPr="0023704D" w:rsidRDefault="00C95F7C" w:rsidP="00C95F7C">
      <w:pPr>
        <w:pStyle w:val="BodyText"/>
      </w:pPr>
      <w:r>
        <w:t>Based on this information, the ground water s</w:t>
      </w:r>
      <w:r w:rsidRPr="0023704D">
        <w:t xml:space="preserve">ampling stations </w:t>
      </w:r>
      <w:r>
        <w:t xml:space="preserve">used </w:t>
      </w:r>
      <w:r w:rsidRPr="0023704D">
        <w:t>for this study were located mostly within the Ginnie-</w:t>
      </w:r>
      <w:r>
        <w:t>Gilchrist-Blue</w:t>
      </w:r>
      <w:r w:rsidR="004972E3">
        <w:t>,</w:t>
      </w:r>
      <w:r w:rsidRPr="0023704D">
        <w:t xml:space="preserve"> Hornsby, and Poe-Lily springsheds (</w:t>
      </w:r>
      <w:fldSimple w:instr=" REF FigureE1 \h  \* MERGEFORMAT ">
        <w:r w:rsidR="00B9325D" w:rsidRPr="00B9325D">
          <w:rPr>
            <w:b/>
          </w:rPr>
          <w:t>Figure F-1</w:t>
        </w:r>
      </w:fldSimple>
      <w:r w:rsidRPr="0023704D">
        <w:t xml:space="preserve">).  The </w:t>
      </w:r>
      <w:r>
        <w:t xml:space="preserve">private </w:t>
      </w:r>
      <w:r w:rsidRPr="0023704D">
        <w:t xml:space="preserve">wells that were sampled in this assessment </w:t>
      </w:r>
      <w:r w:rsidR="000C1273">
        <w:t>had</w:t>
      </w:r>
      <w:r w:rsidRPr="0023704D">
        <w:t xml:space="preserve"> been previously sampled by the</w:t>
      </w:r>
      <w:r>
        <w:t xml:space="preserve"> Alachua County Health Department (ACHD) and</w:t>
      </w:r>
      <w:r w:rsidRPr="0023704D">
        <w:t xml:space="preserve"> </w:t>
      </w:r>
      <w:r w:rsidR="00716B44">
        <w:t>AC</w:t>
      </w:r>
      <w:r>
        <w:t>EPD</w:t>
      </w:r>
      <w:r w:rsidR="000C1273">
        <w:t>,</w:t>
      </w:r>
      <w:r w:rsidRPr="0023704D">
        <w:t xml:space="preserve"> and some of the</w:t>
      </w:r>
      <w:r>
        <w:t>se</w:t>
      </w:r>
      <w:r w:rsidRPr="0023704D">
        <w:t xml:space="preserve"> </w:t>
      </w:r>
      <w:r>
        <w:t xml:space="preserve">have </w:t>
      </w:r>
      <w:r w:rsidRPr="0023704D">
        <w:t xml:space="preserve">had nitrate concentrations exceeding the potable ground water standard of 10 mg/L.  </w:t>
      </w:r>
      <w:r>
        <w:t>The springs that were sampled in this study have previously been sampled by the S</w:t>
      </w:r>
      <w:r w:rsidR="000C1273">
        <w:t>RWMD,</w:t>
      </w:r>
      <w:r>
        <w:t xml:space="preserve"> and some are routinely sampled by FDEP.  </w:t>
      </w:r>
      <w:fldSimple w:instr=" REF FigureE2 \h  \* MERGEFORMAT ">
        <w:r w:rsidR="00B9325D" w:rsidRPr="00B9325D">
          <w:rPr>
            <w:b/>
          </w:rPr>
          <w:t>Figure F-2</w:t>
        </w:r>
      </w:fldSimple>
      <w:r w:rsidR="000C1273">
        <w:t xml:space="preserve"> shows t</w:t>
      </w:r>
      <w:r>
        <w:t>he spring sampling locations.</w:t>
      </w:r>
    </w:p>
    <w:p w:rsidR="000C1273" w:rsidRDefault="000C1273">
      <w:pPr>
        <w:jc w:val="left"/>
        <w:rPr>
          <w:b/>
          <w:sz w:val="24"/>
          <w:szCs w:val="24"/>
        </w:rPr>
      </w:pPr>
      <w:r>
        <w:rPr>
          <w:b/>
          <w:sz w:val="24"/>
          <w:szCs w:val="24"/>
        </w:rPr>
        <w:br w:type="page"/>
      </w:r>
    </w:p>
    <w:p w:rsidR="00C95F7C" w:rsidRPr="00C95F7C" w:rsidRDefault="00C95F7C" w:rsidP="00C95F7C">
      <w:pPr>
        <w:spacing w:after="120"/>
        <w:rPr>
          <w:b/>
          <w:sz w:val="24"/>
          <w:szCs w:val="24"/>
        </w:rPr>
      </w:pPr>
      <w:r w:rsidRPr="00C95F7C">
        <w:rPr>
          <w:b/>
          <w:sz w:val="24"/>
          <w:szCs w:val="24"/>
        </w:rPr>
        <w:t xml:space="preserve">Sampling and Analysis  </w:t>
      </w:r>
    </w:p>
    <w:p w:rsidR="00C95F7C" w:rsidRPr="0023704D" w:rsidRDefault="00C95F7C" w:rsidP="00C95F7C">
      <w:pPr>
        <w:pStyle w:val="BodyText"/>
      </w:pPr>
      <w:r>
        <w:t>Representatives of GWSP conducted the spring sampling</w:t>
      </w:r>
      <w:r w:rsidR="000C1273">
        <w:t>,</w:t>
      </w:r>
      <w:r>
        <w:t xml:space="preserve"> and a team from</w:t>
      </w:r>
      <w:r w:rsidR="00716B44">
        <w:t xml:space="preserve"> AC</w:t>
      </w:r>
      <w:r>
        <w:t>EPD conducted the well sampling</w:t>
      </w:r>
      <w:r w:rsidRPr="0023704D">
        <w:t>.  All of the samples were analyzed for nitrite and nitrate-nitrogen (</w:t>
      </w:r>
      <w:proofErr w:type="spellStart"/>
      <w:r w:rsidRPr="0023704D">
        <w:t>NOx</w:t>
      </w:r>
      <w:proofErr w:type="spellEnd"/>
      <w:r w:rsidRPr="0023704D">
        <w:t>)</w:t>
      </w:r>
      <w:r w:rsidRPr="0023704D">
        <w:rPr>
          <w:rStyle w:val="FootnoteReference"/>
          <w:sz w:val="24"/>
          <w:szCs w:val="24"/>
        </w:rPr>
        <w:footnoteReference w:id="2"/>
      </w:r>
      <w:r w:rsidRPr="0023704D">
        <w:t>, chloride, sulfate, boron</w:t>
      </w:r>
      <w:r w:rsidR="000C1273">
        <w:t>,</w:t>
      </w:r>
      <w:r w:rsidRPr="0023704D">
        <w:t xml:space="preserve"> and isotopes (δ</w:t>
      </w:r>
      <w:r w:rsidRPr="0023704D">
        <w:rPr>
          <w:vertAlign w:val="superscript"/>
        </w:rPr>
        <w:t>15</w:t>
      </w:r>
      <w:r w:rsidRPr="0023704D">
        <w:t>N and δ</w:t>
      </w:r>
      <w:r w:rsidRPr="0023704D">
        <w:rPr>
          <w:vertAlign w:val="superscript"/>
        </w:rPr>
        <w:t>18</w:t>
      </w:r>
      <w:r w:rsidRPr="0023704D">
        <w:t xml:space="preserve">O in nitrate).  </w:t>
      </w:r>
      <w:r>
        <w:t xml:space="preserve">Both sampling teams </w:t>
      </w:r>
      <w:proofErr w:type="gramStart"/>
      <w:r>
        <w:t xml:space="preserve">followed </w:t>
      </w:r>
      <w:r w:rsidR="000C1273">
        <w:rPr>
          <w:rFonts w:eastAsiaTheme="majorEastAsia" w:cstheme="majorBidi"/>
          <w:bCs/>
        </w:rPr>
        <w:t xml:space="preserve"> FDEP</w:t>
      </w:r>
      <w:proofErr w:type="gramEnd"/>
      <w:r w:rsidR="000C1273">
        <w:rPr>
          <w:rFonts w:eastAsiaTheme="majorEastAsia" w:cstheme="majorBidi"/>
          <w:bCs/>
        </w:rPr>
        <w:t xml:space="preserve"> sampling SOPs.  </w:t>
      </w:r>
      <w:r w:rsidRPr="0023704D">
        <w:rPr>
          <w:rFonts w:eastAsiaTheme="majorEastAsia" w:cstheme="majorBidi"/>
          <w:bCs/>
        </w:rPr>
        <w:t>T</w:t>
      </w:r>
      <w:r w:rsidRPr="0023704D">
        <w:t xml:space="preserve">he isotope samples were analyzed by the Colorado Plateau Stable Isotope Laboratory at the University of Northern Arizona.  All other samples </w:t>
      </w:r>
      <w:r>
        <w:t xml:space="preserve">collected for this report </w:t>
      </w:r>
      <w:r w:rsidRPr="0023704D">
        <w:t xml:space="preserve">were analyzed by the FDEP Central Laboratory.  </w:t>
      </w:r>
      <w:fldSimple w:instr=" REF TableE1a \h  \* MERGEFORMAT ">
        <w:r w:rsidR="00B9325D">
          <w:t>Table</w:t>
        </w:r>
        <w:r w:rsidR="00B9325D" w:rsidRPr="00B9325D">
          <w:rPr>
            <w:b/>
          </w:rPr>
          <w:t xml:space="preserve"> F-1a</w:t>
        </w:r>
      </w:fldSimple>
      <w:r w:rsidR="00062979">
        <w:rPr>
          <w:b/>
        </w:rPr>
        <w:t xml:space="preserve"> </w:t>
      </w:r>
      <w:r w:rsidR="00062979" w:rsidRPr="00062979">
        <w:t>and</w:t>
      </w:r>
      <w:r w:rsidR="00062979">
        <w:rPr>
          <w:b/>
        </w:rPr>
        <w:t xml:space="preserve"> </w:t>
      </w:r>
      <w:fldSimple w:instr=" REF TableE1b \h  \* MERGEFORMAT ">
        <w:r w:rsidR="00B9325D" w:rsidRPr="00B9325D">
          <w:rPr>
            <w:b/>
          </w:rPr>
          <w:t>Table F-1b</w:t>
        </w:r>
      </w:fldSimple>
      <w:r w:rsidR="00062979">
        <w:rPr>
          <w:b/>
        </w:rPr>
        <w:t xml:space="preserve"> </w:t>
      </w:r>
      <w:r w:rsidR="00062979">
        <w:t>present</w:t>
      </w:r>
      <w:r w:rsidR="00286BD4">
        <w:t xml:space="preserve"> t</w:t>
      </w:r>
      <w:r w:rsidRPr="0023704D">
        <w:t xml:space="preserve">he laboratory results </w:t>
      </w:r>
      <w:r>
        <w:t>for the baseline sampling</w:t>
      </w:r>
      <w:r w:rsidR="00286BD4">
        <w:t>.</w:t>
      </w:r>
    </w:p>
    <w:p w:rsidR="00C95F7C" w:rsidRDefault="003A18C5" w:rsidP="00C95F7C">
      <w:pPr>
        <w:rPr>
          <w:noProof/>
          <w:sz w:val="24"/>
          <w:szCs w:val="24"/>
        </w:rPr>
      </w:pPr>
      <w:r w:rsidRPr="00230DE9">
        <w:rPr>
          <w:sz w:val="24"/>
          <w:szCs w:val="24"/>
        </w:rPr>
        <w:object w:dxaOrig="9180" w:dyaOrig="11881">
          <v:shape id="_x0000_i1027" type="#_x0000_t75" alt="FIGURE F-1.  GROUND WATER MONITORING LOCATIONS FOR EVALUATING NITROGEN SOURCES IN THE SANTA FE BMAP AREA" style="width:458.8pt;height:593.6pt" o:ole="">
            <v:imagedata r:id="rId56" o:title=""/>
          </v:shape>
          <o:OLEObject Type="Embed" ProgID="AcroExch.Document.7" ShapeID="_x0000_i1027" DrawAspect="Content" ObjectID="_1392183860" r:id="rId57"/>
        </w:object>
      </w:r>
    </w:p>
    <w:p w:rsidR="00C95F7C" w:rsidRDefault="00C95F7C" w:rsidP="00286BD4">
      <w:pPr>
        <w:pStyle w:val="Caption"/>
      </w:pPr>
      <w:bookmarkStart w:id="603" w:name="FigureE1"/>
      <w:bookmarkStart w:id="604" w:name="_Toc306623212"/>
      <w:r w:rsidRPr="008C7410">
        <w:t xml:space="preserve">Figure </w:t>
      </w:r>
      <w:r w:rsidR="008033A4">
        <w:t>F</w:t>
      </w:r>
      <w:r w:rsidR="00286BD4">
        <w:t>-</w:t>
      </w:r>
      <w:r w:rsidRPr="008C7410">
        <w:t>1</w:t>
      </w:r>
      <w:bookmarkEnd w:id="603"/>
      <w:r w:rsidRPr="008C7410">
        <w:t xml:space="preserve">.  </w:t>
      </w:r>
      <w:r>
        <w:t xml:space="preserve">Ground </w:t>
      </w:r>
      <w:r w:rsidR="00286BD4">
        <w:t>w</w:t>
      </w:r>
      <w:r>
        <w:t xml:space="preserve">ater </w:t>
      </w:r>
      <w:r w:rsidR="00286BD4">
        <w:t>m</w:t>
      </w:r>
      <w:r>
        <w:t>onitoring</w:t>
      </w:r>
      <w:r w:rsidRPr="008C7410">
        <w:t xml:space="preserve"> </w:t>
      </w:r>
      <w:r w:rsidR="00286BD4">
        <w:t>l</w:t>
      </w:r>
      <w:r w:rsidRPr="008C7410">
        <w:t xml:space="preserve">ocations for </w:t>
      </w:r>
      <w:r w:rsidR="00286BD4">
        <w:t>e</w:t>
      </w:r>
      <w:r w:rsidRPr="008C7410">
        <w:t xml:space="preserve">valuating </w:t>
      </w:r>
      <w:r w:rsidR="00286BD4">
        <w:t>n</w:t>
      </w:r>
      <w:r w:rsidRPr="008C7410">
        <w:t xml:space="preserve">itrogen </w:t>
      </w:r>
      <w:r w:rsidR="00286BD4">
        <w:t>s</w:t>
      </w:r>
      <w:r w:rsidRPr="008C7410">
        <w:t xml:space="preserve">ources in the Santa Fe BMAP </w:t>
      </w:r>
      <w:r w:rsidR="00286BD4">
        <w:t>a</w:t>
      </w:r>
      <w:r w:rsidRPr="008C7410">
        <w:t>rea</w:t>
      </w:r>
      <w:bookmarkEnd w:id="604"/>
    </w:p>
    <w:p w:rsidR="00C95F7C" w:rsidRDefault="00C95F7C" w:rsidP="00C95F7C">
      <w:r>
        <w:rPr>
          <w:noProof/>
        </w:rPr>
        <w:drawing>
          <wp:inline distT="0" distB="0" distL="0" distR="0">
            <wp:extent cx="5943600" cy="4592955"/>
            <wp:effectExtent l="19050" t="0" r="0" b="0"/>
            <wp:docPr id="13" name="Picture 6" descr="FIGURE F-2.  SPRING SAMPLING LOCATIONS WITH NOX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sNO3_Landscape.JPG"/>
                    <pic:cNvPicPr/>
                  </pic:nvPicPr>
                  <pic:blipFill>
                    <a:blip r:embed="rId58" cstate="print"/>
                    <a:stretch>
                      <a:fillRect/>
                    </a:stretch>
                  </pic:blipFill>
                  <pic:spPr>
                    <a:xfrm>
                      <a:off x="0" y="0"/>
                      <a:ext cx="5943600" cy="4592955"/>
                    </a:xfrm>
                    <a:prstGeom prst="rect">
                      <a:avLst/>
                    </a:prstGeom>
                  </pic:spPr>
                </pic:pic>
              </a:graphicData>
            </a:graphic>
          </wp:inline>
        </w:drawing>
      </w:r>
    </w:p>
    <w:p w:rsidR="00C95F7C" w:rsidRPr="00874A65" w:rsidRDefault="00C95F7C" w:rsidP="00286BD4">
      <w:pPr>
        <w:pStyle w:val="Caption"/>
      </w:pPr>
      <w:bookmarkStart w:id="605" w:name="FigureE2"/>
      <w:bookmarkStart w:id="606" w:name="_Toc306623213"/>
      <w:r w:rsidRPr="00874A65">
        <w:t xml:space="preserve">Figure </w:t>
      </w:r>
      <w:r w:rsidR="008033A4">
        <w:t>F</w:t>
      </w:r>
      <w:r w:rsidR="00286BD4">
        <w:t>-</w:t>
      </w:r>
      <w:r w:rsidRPr="00874A65">
        <w:t>2</w:t>
      </w:r>
      <w:bookmarkEnd w:id="605"/>
      <w:r w:rsidRPr="00874A65">
        <w:t xml:space="preserve">.  </w:t>
      </w:r>
      <w:r>
        <w:t xml:space="preserve">Spring </w:t>
      </w:r>
      <w:r w:rsidR="00286BD4">
        <w:t>s</w:t>
      </w:r>
      <w:r>
        <w:t xml:space="preserve">ampling </w:t>
      </w:r>
      <w:r w:rsidR="00286BD4">
        <w:t>l</w:t>
      </w:r>
      <w:r>
        <w:t xml:space="preserve">ocations with </w:t>
      </w:r>
      <w:proofErr w:type="spellStart"/>
      <w:r w:rsidRPr="00874A65">
        <w:t>NOx</w:t>
      </w:r>
      <w:proofErr w:type="spellEnd"/>
      <w:r w:rsidRPr="00874A65">
        <w:t xml:space="preserve"> </w:t>
      </w:r>
      <w:r w:rsidR="00286BD4">
        <w:t>c</w:t>
      </w:r>
      <w:r w:rsidRPr="00874A65">
        <w:t>oncentrations</w:t>
      </w:r>
      <w:bookmarkEnd w:id="606"/>
    </w:p>
    <w:p w:rsidR="00C95F7C" w:rsidRDefault="00C95F7C" w:rsidP="00C95F7C">
      <w:pPr>
        <w:jc w:val="center"/>
        <w:rPr>
          <w:b/>
        </w:rPr>
      </w:pPr>
    </w:p>
    <w:p w:rsidR="00C95F7C" w:rsidRDefault="00C95F7C" w:rsidP="00C95F7C">
      <w:pPr>
        <w:jc w:val="center"/>
        <w:rPr>
          <w:sz w:val="24"/>
          <w:szCs w:val="24"/>
        </w:rPr>
      </w:pPr>
    </w:p>
    <w:p w:rsidR="00C95F7C" w:rsidRDefault="00C95F7C" w:rsidP="00C95F7C">
      <w:pPr>
        <w:rPr>
          <w:sz w:val="24"/>
          <w:szCs w:val="24"/>
        </w:rPr>
        <w:sectPr w:rsidR="00C95F7C" w:rsidSect="00C95F7C">
          <w:headerReference w:type="first" r:id="rId59"/>
          <w:footerReference w:type="first" r:id="rId60"/>
          <w:pgSz w:w="12240" w:h="15840"/>
          <w:pgMar w:top="1440" w:right="1440" w:bottom="1440" w:left="1440" w:header="720" w:footer="720" w:gutter="0"/>
          <w:cols w:space="720"/>
          <w:docGrid w:linePitch="360"/>
        </w:sectPr>
      </w:pPr>
    </w:p>
    <w:p w:rsidR="00C95F7C" w:rsidRDefault="00C95F7C" w:rsidP="003B0CAA">
      <w:pPr>
        <w:pStyle w:val="Tableheading"/>
      </w:pPr>
      <w:bookmarkStart w:id="607" w:name="TableE1a"/>
      <w:bookmarkStart w:id="608" w:name="_Toc306623233"/>
      <w:proofErr w:type="gramStart"/>
      <w:r>
        <w:t xml:space="preserve">Table </w:t>
      </w:r>
      <w:r w:rsidR="008033A4">
        <w:t>F</w:t>
      </w:r>
      <w:r w:rsidR="00286BD4">
        <w:t>-1</w:t>
      </w:r>
      <w:r w:rsidR="000C1273">
        <w:t>a</w:t>
      </w:r>
      <w:bookmarkEnd w:id="607"/>
      <w:r>
        <w:t>.</w:t>
      </w:r>
      <w:proofErr w:type="gramEnd"/>
      <w:r>
        <w:t xml:space="preserve"> </w:t>
      </w:r>
      <w:r w:rsidRPr="00695614">
        <w:t xml:space="preserve"> Laboratory </w:t>
      </w:r>
      <w:r w:rsidR="00286BD4">
        <w:t>r</w:t>
      </w:r>
      <w:r w:rsidRPr="00695614">
        <w:t xml:space="preserve">esults for </w:t>
      </w:r>
      <w:r w:rsidR="00286BD4">
        <w:t>s</w:t>
      </w:r>
      <w:r w:rsidRPr="00695614">
        <w:t xml:space="preserve">pring </w:t>
      </w:r>
      <w:r w:rsidR="00286BD4">
        <w:t>s</w:t>
      </w:r>
      <w:r w:rsidRPr="00695614">
        <w:t>amples</w:t>
      </w:r>
      <w:r>
        <w:t xml:space="preserve">, </w:t>
      </w:r>
      <w:r w:rsidR="00286BD4">
        <w:t>b</w:t>
      </w:r>
      <w:r>
        <w:t xml:space="preserve">aseline </w:t>
      </w:r>
      <w:r w:rsidR="00286BD4">
        <w:t>s</w:t>
      </w:r>
      <w:r>
        <w:t>ampling</w:t>
      </w:r>
      <w:bookmarkEnd w:id="608"/>
    </w:p>
    <w:p w:rsidR="008949F7" w:rsidRPr="00695614" w:rsidRDefault="008949F7" w:rsidP="008949F7">
      <w:pPr>
        <w:pStyle w:val="Bodytextreduced"/>
      </w:pPr>
      <w:r w:rsidRPr="008949F7">
        <w:rPr>
          <w:b/>
        </w:rPr>
        <w:t>Notes:</w:t>
      </w:r>
      <w:r w:rsidRPr="00286BD4">
        <w:t xml:space="preserve">  U</w:t>
      </w:r>
      <w:r>
        <w:t xml:space="preserve"> = </w:t>
      </w:r>
      <w:proofErr w:type="spellStart"/>
      <w:r>
        <w:t>analyte</w:t>
      </w:r>
      <w:proofErr w:type="spellEnd"/>
      <w:r>
        <w:t xml:space="preserve"> undetected;</w:t>
      </w:r>
      <w:r w:rsidRPr="00286BD4">
        <w:t xml:space="preserve"> associated value is method detection limit; I</w:t>
      </w:r>
      <w:r>
        <w:t xml:space="preserve"> = </w:t>
      </w:r>
      <w:r w:rsidRPr="00286BD4">
        <w:t>estimated concentration</w:t>
      </w:r>
      <w:r>
        <w:t>;</w:t>
      </w:r>
      <w:r w:rsidRPr="00286BD4">
        <w:t xml:space="preserve"> reported value is between the method detection limit and the instrument detection limit; BDL</w:t>
      </w:r>
      <w:r>
        <w:t xml:space="preserve"> = </w:t>
      </w:r>
      <w:r w:rsidRPr="00286BD4">
        <w:t>below detection limit</w:t>
      </w:r>
      <w:r>
        <w:t>; - = Empty cell/no data.</w:t>
      </w:r>
      <w:r w:rsidRPr="002D3900">
        <w:rPr>
          <w:rFonts w:cs="Arial"/>
          <w:color w:val="000000"/>
          <w:szCs w:val="16"/>
        </w:rPr>
        <w:tab/>
      </w:r>
      <w:r w:rsidRPr="002D3900">
        <w:rPr>
          <w:rFonts w:cs="Arial"/>
          <w:color w:val="000000"/>
          <w:szCs w:val="16"/>
        </w:rPr>
        <w:tab/>
      </w:r>
      <w:r w:rsidRPr="002D3900">
        <w:rPr>
          <w:rFonts w:cs="Arial"/>
          <w:color w:val="000000"/>
          <w:szCs w:val="16"/>
        </w:rPr>
        <w:tab/>
      </w:r>
      <w:r w:rsidRPr="002D3900">
        <w:rPr>
          <w:rFonts w:cs="Arial"/>
          <w:color w:val="000000"/>
          <w:szCs w:val="16"/>
        </w:rPr>
        <w:tab/>
      </w:r>
      <w:r w:rsidRPr="002D3900">
        <w:rPr>
          <w:rFonts w:cs="Arial"/>
          <w:color w:val="000000"/>
          <w:szCs w:val="16"/>
        </w:rPr>
        <w:tab/>
      </w:r>
      <w:r w:rsidRPr="002D3900">
        <w:rPr>
          <w:rFonts w:cs="Arial"/>
          <w:color w:val="000000"/>
          <w:szCs w:val="16"/>
        </w:rPr>
        <w:tab/>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tblPr>
      <w:tblGrid>
        <w:gridCol w:w="1728"/>
        <w:gridCol w:w="1339"/>
        <w:gridCol w:w="928"/>
        <w:gridCol w:w="990"/>
        <w:gridCol w:w="1080"/>
        <w:gridCol w:w="1080"/>
        <w:gridCol w:w="1350"/>
        <w:gridCol w:w="1080"/>
        <w:gridCol w:w="1260"/>
        <w:gridCol w:w="900"/>
        <w:gridCol w:w="1350"/>
      </w:tblGrid>
      <w:tr w:rsidR="008949F7" w:rsidRPr="008949F7" w:rsidTr="001E049E">
        <w:trPr>
          <w:trHeight w:val="432"/>
          <w:jc w:val="center"/>
        </w:trPr>
        <w:tc>
          <w:tcPr>
            <w:tcW w:w="1728" w:type="dxa"/>
            <w:tcBorders>
              <w:top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Site ID</w:t>
            </w:r>
          </w:p>
        </w:tc>
        <w:tc>
          <w:tcPr>
            <w:tcW w:w="133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p>
          <w:p w:rsidR="00C95F7C" w:rsidRPr="008949F7" w:rsidRDefault="00C95F7C" w:rsidP="008949F7">
            <w:pPr>
              <w:pStyle w:val="Tabletext8pt"/>
              <w:rPr>
                <w:smallCaps/>
              </w:rPr>
            </w:pPr>
            <w:r w:rsidRPr="008949F7">
              <w:rPr>
                <w:smallCaps/>
              </w:rPr>
              <w:t>Springshed</w:t>
            </w:r>
          </w:p>
        </w:tc>
        <w:tc>
          <w:tcPr>
            <w:tcW w:w="928"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Date</w:t>
            </w:r>
          </w:p>
        </w:tc>
        <w:tc>
          <w:tcPr>
            <w:tcW w:w="99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proofErr w:type="spellStart"/>
            <w:r w:rsidRPr="008949F7">
              <w:rPr>
                <w:smallCaps/>
              </w:rPr>
              <w:t>NOx</w:t>
            </w:r>
            <w:proofErr w:type="spellEnd"/>
            <w:r w:rsidRPr="008949F7">
              <w:rPr>
                <w:smallCaps/>
              </w:rPr>
              <w:t xml:space="preserve">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Ammonia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Sulfate (mg/L)</w:t>
            </w:r>
          </w:p>
        </w:tc>
        <w:tc>
          <w:tcPr>
            <w:tcW w:w="135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Chloride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Boron (</w:t>
            </w:r>
            <w:proofErr w:type="spellStart"/>
            <w:r w:rsidRPr="008949F7">
              <w:rPr>
                <w:smallCaps/>
              </w:rPr>
              <w:t>μg</w:t>
            </w:r>
            <w:proofErr w:type="spellEnd"/>
            <w:r w:rsidRPr="008949F7">
              <w:rPr>
                <w:smallCaps/>
              </w:rPr>
              <w:t>/L)</w:t>
            </w:r>
          </w:p>
        </w:tc>
        <w:tc>
          <w:tcPr>
            <w:tcW w:w="126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Potassium (mg/L)</w:t>
            </w:r>
          </w:p>
        </w:tc>
        <w:tc>
          <w:tcPr>
            <w:tcW w:w="90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δ¹</w:t>
            </w:r>
            <w:r w:rsidRPr="008949F7">
              <w:rPr>
                <w:rFonts w:ascii="Cambria Math" w:hAnsi="Cambria Math" w:cs="Cambria Math"/>
                <w:smallCaps/>
              </w:rPr>
              <w:t>⁵</w:t>
            </w:r>
            <w:r w:rsidRPr="008949F7">
              <w:rPr>
                <w:smallCaps/>
              </w:rPr>
              <w:t>NAIR (</w:t>
            </w:r>
            <w:r w:rsidRPr="008949F7">
              <w:rPr>
                <w:rFonts w:ascii="Cambria Math" w:hAnsi="Cambria Math" w:cs="Cambria Math"/>
                <w:smallCaps/>
              </w:rPr>
              <w:t>⁰</w:t>
            </w:r>
            <w:r w:rsidRPr="008949F7">
              <w:rPr>
                <w:smallCaps/>
              </w:rPr>
              <w:t>⁄</w:t>
            </w:r>
            <w:r w:rsidRPr="008949F7">
              <w:rPr>
                <w:rFonts w:ascii="Cambria Math" w:hAnsi="Cambria Math" w:cs="Cambria Math"/>
                <w:smallCaps/>
              </w:rPr>
              <w:t>₀₀</w:t>
            </w:r>
            <w:r w:rsidRPr="008949F7">
              <w:rPr>
                <w:smallCaps/>
              </w:rPr>
              <w:t>)</w:t>
            </w:r>
          </w:p>
        </w:tc>
        <w:tc>
          <w:tcPr>
            <w:tcW w:w="1350" w:type="dxa"/>
            <w:tcBorders>
              <w:top w:val="double" w:sz="4" w:space="0" w:color="auto"/>
              <w:left w:val="double" w:sz="4" w:space="0" w:color="auto"/>
              <w:bottom w:val="double" w:sz="4" w:space="0" w:color="auto"/>
            </w:tcBorders>
            <w:shd w:val="clear" w:color="auto" w:fill="FABF8F" w:themeFill="accent6" w:themeFillTint="99"/>
            <w:vAlign w:val="bottom"/>
          </w:tcPr>
          <w:p w:rsidR="00C95F7C" w:rsidRPr="008949F7" w:rsidRDefault="00C95F7C" w:rsidP="008949F7">
            <w:pPr>
              <w:pStyle w:val="Tabletext8pt"/>
              <w:rPr>
                <w:smallCaps/>
              </w:rPr>
            </w:pPr>
            <w:r w:rsidRPr="008949F7">
              <w:rPr>
                <w:smallCaps/>
              </w:rPr>
              <w:t>δ¹</w:t>
            </w:r>
            <w:r w:rsidRPr="008949F7">
              <w:rPr>
                <w:rFonts w:ascii="Cambria Math" w:hAnsi="Cambria Math" w:cs="Cambria Math"/>
                <w:smallCaps/>
              </w:rPr>
              <w:t>⁸</w:t>
            </w:r>
            <w:r w:rsidRPr="008949F7">
              <w:rPr>
                <w:smallCaps/>
              </w:rPr>
              <w:t>OVSMOW (</w:t>
            </w:r>
            <w:r w:rsidRPr="008949F7">
              <w:rPr>
                <w:rFonts w:ascii="Cambria Math" w:hAnsi="Cambria Math" w:cs="Cambria Math"/>
                <w:smallCaps/>
              </w:rPr>
              <w:t>⁰</w:t>
            </w:r>
            <w:r w:rsidRPr="008949F7">
              <w:rPr>
                <w:smallCaps/>
              </w:rPr>
              <w:t>⁄</w:t>
            </w:r>
            <w:r w:rsidRPr="008949F7">
              <w:rPr>
                <w:rFonts w:ascii="Cambria Math" w:hAnsi="Cambria Math" w:cs="Cambria Math"/>
                <w:smallCaps/>
              </w:rPr>
              <w:t>₀₀</w:t>
            </w:r>
            <w:r w:rsidRPr="008949F7">
              <w:rPr>
                <w:smallCaps/>
              </w:rPr>
              <w:t>)</w:t>
            </w:r>
          </w:p>
        </w:tc>
      </w:tr>
      <w:tr w:rsidR="00C95F7C" w:rsidRPr="008949F7" w:rsidTr="001E049E">
        <w:trPr>
          <w:trHeight w:val="432"/>
          <w:jc w:val="center"/>
        </w:trPr>
        <w:tc>
          <w:tcPr>
            <w:tcW w:w="1728" w:type="dxa"/>
            <w:tcBorders>
              <w:top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Dogwood Spring</w:t>
            </w:r>
          </w:p>
        </w:tc>
        <w:tc>
          <w:tcPr>
            <w:tcW w:w="1339"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1.0</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12.0</w:t>
            </w:r>
          </w:p>
        </w:tc>
        <w:tc>
          <w:tcPr>
            <w:tcW w:w="135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5.8</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0.57I</w:t>
            </w:r>
          </w:p>
        </w:tc>
        <w:tc>
          <w:tcPr>
            <w:tcW w:w="90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5.22</w:t>
            </w:r>
          </w:p>
        </w:tc>
        <w:tc>
          <w:tcPr>
            <w:tcW w:w="1350" w:type="dxa"/>
            <w:tcBorders>
              <w:top w:val="double" w:sz="4" w:space="0" w:color="auto"/>
              <w:left w:val="double" w:sz="4" w:space="0" w:color="auto"/>
            </w:tcBorders>
            <w:vAlign w:val="center"/>
          </w:tcPr>
          <w:p w:rsidR="00C95F7C" w:rsidRPr="008949F7" w:rsidRDefault="00C95F7C" w:rsidP="008949F7">
            <w:pPr>
              <w:pStyle w:val="Tabletext8pt"/>
              <w:rPr>
                <w:b w:val="0"/>
              </w:rPr>
            </w:pPr>
            <w:r w:rsidRPr="008949F7">
              <w:rPr>
                <w:b w:val="0"/>
              </w:rPr>
              <w:t>6.68</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Gilchrist-Blue</w:t>
            </w:r>
            <w:r w:rsidR="00CC1B4E">
              <w:rPr>
                <w:b w:val="0"/>
              </w:rPr>
              <w:t xml:space="preserve"> </w:t>
            </w:r>
            <w:r w:rsidRPr="008949F7">
              <w:rPr>
                <w:b w:val="0"/>
              </w:rPr>
              <w:t>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6.5</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0.74I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4.07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4.92</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Ginnie 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0.68I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4.57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5.70</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Hornsby 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2/28/2011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0.22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95.0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1.40</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15.91</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14.12</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Devil's Ear 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July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18.0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9.5</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17I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0.85I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4.45</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6.75</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Poe 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2/23/2011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0.11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31.0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1.30</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23.32</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19.04</w:t>
            </w:r>
          </w:p>
        </w:tc>
      </w:tr>
      <w:tr w:rsidR="00C95F7C" w:rsidRPr="008949F7" w:rsidTr="001E049E">
        <w:trPr>
          <w:trHeight w:val="432"/>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Rum Island Spring</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Rum Island</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2/23/2011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18I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0.88I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6.49</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6.80</w:t>
            </w:r>
          </w:p>
        </w:tc>
      </w:tr>
      <w:tr w:rsidR="00C95F7C" w:rsidRPr="008949F7" w:rsidTr="001E049E">
        <w:trPr>
          <w:trHeight w:val="432"/>
          <w:jc w:val="center"/>
        </w:trPr>
        <w:tc>
          <w:tcPr>
            <w:tcW w:w="1728" w:type="dxa"/>
            <w:tcBorders>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Deer Spring</w:t>
            </w:r>
          </w:p>
        </w:tc>
        <w:tc>
          <w:tcPr>
            <w:tcW w:w="1339"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Twin</w:t>
            </w:r>
          </w:p>
        </w:tc>
        <w:tc>
          <w:tcPr>
            <w:tcW w:w="928"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2/24/2011</w:t>
            </w:r>
          </w:p>
        </w:tc>
        <w:tc>
          <w:tcPr>
            <w:tcW w:w="99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0.8</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10.0</w:t>
            </w:r>
          </w:p>
        </w:tc>
        <w:tc>
          <w:tcPr>
            <w:tcW w:w="135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5.1</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0.63I</w:t>
            </w:r>
          </w:p>
        </w:tc>
        <w:tc>
          <w:tcPr>
            <w:tcW w:w="90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4.45</w:t>
            </w:r>
          </w:p>
        </w:tc>
        <w:tc>
          <w:tcPr>
            <w:tcW w:w="1350" w:type="dxa"/>
            <w:tcBorders>
              <w:left w:val="double" w:sz="4" w:space="0" w:color="auto"/>
              <w:bottom w:val="single" w:sz="4" w:space="0" w:color="auto"/>
            </w:tcBorders>
            <w:vAlign w:val="center"/>
          </w:tcPr>
          <w:p w:rsidR="00C95F7C" w:rsidRPr="008949F7" w:rsidRDefault="00C95F7C" w:rsidP="008949F7">
            <w:pPr>
              <w:pStyle w:val="Tabletext8pt"/>
              <w:rPr>
                <w:b w:val="0"/>
              </w:rPr>
            </w:pPr>
            <w:r w:rsidRPr="008949F7">
              <w:rPr>
                <w:b w:val="0"/>
              </w:rPr>
              <w:t>6.75</w:t>
            </w:r>
          </w:p>
        </w:tc>
      </w:tr>
      <w:tr w:rsidR="008949F7" w:rsidRPr="008949F7" w:rsidTr="001E049E">
        <w:trPr>
          <w:trHeight w:val="432"/>
          <w:jc w:val="center"/>
        </w:trPr>
        <w:tc>
          <w:tcPr>
            <w:tcW w:w="1728" w:type="dxa"/>
            <w:tcBorders>
              <w:top w:val="sing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Sawdust Spring</w:t>
            </w:r>
          </w:p>
        </w:tc>
        <w:tc>
          <w:tcPr>
            <w:tcW w:w="1339"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Twin</w:t>
            </w:r>
          </w:p>
        </w:tc>
        <w:tc>
          <w:tcPr>
            <w:tcW w:w="928"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2/23/2011</w:t>
            </w:r>
          </w:p>
        </w:tc>
        <w:tc>
          <w:tcPr>
            <w:tcW w:w="99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0.85</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14.0</w:t>
            </w:r>
          </w:p>
        </w:tc>
        <w:tc>
          <w:tcPr>
            <w:tcW w:w="135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6.8</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0.76I</w:t>
            </w:r>
          </w:p>
        </w:tc>
        <w:tc>
          <w:tcPr>
            <w:tcW w:w="90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5.66</w:t>
            </w:r>
          </w:p>
        </w:tc>
        <w:tc>
          <w:tcPr>
            <w:tcW w:w="1350" w:type="dxa"/>
            <w:tcBorders>
              <w:top w:val="single" w:sz="4" w:space="0" w:color="auto"/>
              <w:left w:val="double" w:sz="4" w:space="0" w:color="auto"/>
              <w:bottom w:val="double" w:sz="4" w:space="0" w:color="auto"/>
            </w:tcBorders>
            <w:vAlign w:val="center"/>
          </w:tcPr>
          <w:p w:rsidR="00C95F7C" w:rsidRPr="008949F7" w:rsidRDefault="00C95F7C" w:rsidP="008949F7">
            <w:pPr>
              <w:pStyle w:val="Tabletext8pt"/>
              <w:rPr>
                <w:b w:val="0"/>
              </w:rPr>
            </w:pPr>
            <w:r w:rsidRPr="008949F7">
              <w:rPr>
                <w:b w:val="0"/>
              </w:rPr>
              <w:t>6.32</w:t>
            </w:r>
          </w:p>
        </w:tc>
      </w:tr>
      <w:tr w:rsidR="008949F7" w:rsidRPr="008949F7" w:rsidTr="001E049E">
        <w:trPr>
          <w:trHeight w:val="432"/>
          <w:jc w:val="center"/>
        </w:trPr>
        <w:tc>
          <w:tcPr>
            <w:tcW w:w="1728" w:type="dxa"/>
            <w:tcBorders>
              <w:top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SPRING MEDIAN</w:t>
            </w:r>
          </w:p>
        </w:tc>
        <w:tc>
          <w:tcPr>
            <w:tcW w:w="133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w:t>
            </w:r>
          </w:p>
        </w:tc>
        <w:tc>
          <w:tcPr>
            <w:tcW w:w="928"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w:t>
            </w:r>
          </w:p>
        </w:tc>
        <w:tc>
          <w:tcPr>
            <w:tcW w:w="99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BDL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14</w:t>
            </w:r>
          </w:p>
        </w:tc>
        <w:tc>
          <w:tcPr>
            <w:tcW w:w="135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6.8</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16</w:t>
            </w:r>
          </w:p>
        </w:tc>
        <w:tc>
          <w:tcPr>
            <w:tcW w:w="126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0.76</w:t>
            </w:r>
          </w:p>
        </w:tc>
        <w:tc>
          <w:tcPr>
            <w:tcW w:w="90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5.22</w:t>
            </w:r>
          </w:p>
        </w:tc>
        <w:tc>
          <w:tcPr>
            <w:tcW w:w="1350" w:type="dxa"/>
            <w:tcBorders>
              <w:top w:val="double" w:sz="4" w:space="0" w:color="auto"/>
              <w:left w:val="double" w:sz="4" w:space="0" w:color="auto"/>
              <w:bottom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6.75</w:t>
            </w:r>
          </w:p>
        </w:tc>
      </w:tr>
    </w:tbl>
    <w:p w:rsidR="000C1273" w:rsidRDefault="000C1273" w:rsidP="00C95F7C">
      <w:pPr>
        <w:tabs>
          <w:tab w:val="left" w:pos="1728"/>
          <w:tab w:val="left" w:pos="3067"/>
          <w:tab w:val="left" w:pos="3995"/>
          <w:tab w:val="left" w:pos="4985"/>
          <w:tab w:val="left" w:pos="6065"/>
          <w:tab w:val="left" w:pos="7145"/>
          <w:tab w:val="left" w:pos="8495"/>
          <w:tab w:val="left" w:pos="9575"/>
          <w:tab w:val="left" w:pos="10835"/>
          <w:tab w:val="left" w:pos="11735"/>
        </w:tabs>
        <w:jc w:val="left"/>
        <w:rPr>
          <w:rFonts w:cs="Arial"/>
          <w:b/>
          <w:color w:val="000000"/>
          <w:sz w:val="16"/>
          <w:szCs w:val="16"/>
        </w:rPr>
      </w:pPr>
    </w:p>
    <w:p w:rsidR="008949F7" w:rsidRDefault="008949F7">
      <w:pPr>
        <w:jc w:val="left"/>
        <w:rPr>
          <w:rFonts w:ascii="Arial Bold" w:hAnsi="Arial Bold"/>
          <w:b/>
          <w:smallCaps/>
        </w:rPr>
      </w:pPr>
      <w:r>
        <w:br w:type="page"/>
      </w:r>
    </w:p>
    <w:p w:rsidR="008949F7" w:rsidRDefault="000C1273" w:rsidP="003B0CAA">
      <w:pPr>
        <w:pStyle w:val="Tableheading"/>
      </w:pPr>
      <w:bookmarkStart w:id="609" w:name="TableE1b"/>
      <w:bookmarkStart w:id="610" w:name="_Toc306623234"/>
      <w:proofErr w:type="gramStart"/>
      <w:r>
        <w:t xml:space="preserve">Table </w:t>
      </w:r>
      <w:r w:rsidR="008033A4">
        <w:t>F</w:t>
      </w:r>
      <w:r>
        <w:t>-1b</w:t>
      </w:r>
      <w:bookmarkEnd w:id="609"/>
      <w:r>
        <w:t>.</w:t>
      </w:r>
      <w:proofErr w:type="gramEnd"/>
      <w:r>
        <w:t xml:space="preserve"> </w:t>
      </w:r>
      <w:r w:rsidRPr="00695614">
        <w:t xml:space="preserve"> Laboratory </w:t>
      </w:r>
      <w:r>
        <w:t>r</w:t>
      </w:r>
      <w:r w:rsidRPr="00695614">
        <w:t xml:space="preserve">esults for </w:t>
      </w:r>
      <w:r>
        <w:t>g</w:t>
      </w:r>
      <w:r w:rsidRPr="00695614">
        <w:t xml:space="preserve">round </w:t>
      </w:r>
      <w:r>
        <w:t>w</w:t>
      </w:r>
      <w:r w:rsidRPr="00695614">
        <w:t xml:space="preserve">ater </w:t>
      </w:r>
      <w:r>
        <w:t>s</w:t>
      </w:r>
      <w:r w:rsidRPr="00695614">
        <w:t>amples</w:t>
      </w:r>
      <w:r>
        <w:t>, baseline sampling</w:t>
      </w:r>
      <w:bookmarkEnd w:id="610"/>
    </w:p>
    <w:p w:rsidR="000C1273" w:rsidRPr="002D3900" w:rsidRDefault="008949F7" w:rsidP="008949F7">
      <w:pPr>
        <w:pStyle w:val="Bodytextreduced"/>
        <w:rPr>
          <w:rFonts w:cs="Arial"/>
          <w:color w:val="000000"/>
          <w:szCs w:val="16"/>
        </w:rPr>
      </w:pPr>
      <w:r w:rsidRPr="008949F7">
        <w:rPr>
          <w:b/>
        </w:rPr>
        <w:t>Notes:</w:t>
      </w:r>
      <w:r w:rsidRPr="00286BD4">
        <w:t xml:space="preserve">  U</w:t>
      </w:r>
      <w:r>
        <w:t xml:space="preserve"> = </w:t>
      </w:r>
      <w:proofErr w:type="spellStart"/>
      <w:r>
        <w:t>analyte</w:t>
      </w:r>
      <w:proofErr w:type="spellEnd"/>
      <w:r>
        <w:t xml:space="preserve"> undetected;</w:t>
      </w:r>
      <w:r w:rsidRPr="00286BD4">
        <w:t xml:space="preserve"> associated value is method detection limit; I</w:t>
      </w:r>
      <w:r>
        <w:t xml:space="preserve"> = </w:t>
      </w:r>
      <w:r w:rsidRPr="00286BD4">
        <w:t>estimated concentration</w:t>
      </w:r>
      <w:r>
        <w:t>;</w:t>
      </w:r>
      <w:r w:rsidRPr="00286BD4">
        <w:t xml:space="preserve"> reported value is between the method detection limit and the instrument detection limit; A</w:t>
      </w:r>
      <w:r>
        <w:t xml:space="preserve"> = </w:t>
      </w:r>
      <m:oMath>
        <m:r>
          <w:rPr>
            <w:rFonts w:ascii="Cambria Math" w:hAnsi="Cambria Math"/>
          </w:rPr>
          <m:t xml:space="preserve"> </m:t>
        </m:r>
      </m:oMath>
      <w:r w:rsidRPr="00286BD4">
        <w:t>reported value is an average of two or more analysis runs</w:t>
      </w:r>
      <w:r>
        <w:t xml:space="preserve">; </w:t>
      </w:r>
      <w:r w:rsidRPr="00286BD4">
        <w:t>BDL</w:t>
      </w:r>
      <w:r>
        <w:t xml:space="preserve"> = </w:t>
      </w:r>
      <w:r w:rsidRPr="00286BD4">
        <w:t>below detection limit</w:t>
      </w:r>
      <w:r>
        <w:t>; - = Empty cell/no data.</w:t>
      </w:r>
      <w:r w:rsidR="000C1273" w:rsidRPr="002D3900">
        <w:rPr>
          <w:rFonts w:cs="Arial"/>
          <w:color w:val="000000"/>
          <w:szCs w:val="16"/>
        </w:rPr>
        <w:tab/>
      </w:r>
      <w:r w:rsidR="000C1273" w:rsidRPr="002D3900">
        <w:rPr>
          <w:rFonts w:cs="Arial"/>
          <w:color w:val="000000"/>
          <w:szCs w:val="16"/>
        </w:rPr>
        <w:tab/>
      </w:r>
      <w:r w:rsidR="000C1273" w:rsidRPr="002D3900">
        <w:rPr>
          <w:rFonts w:cs="Arial"/>
          <w:color w:val="000000"/>
          <w:szCs w:val="16"/>
        </w:rPr>
        <w:tab/>
      </w:r>
      <w:r w:rsidR="000C1273" w:rsidRPr="002D3900">
        <w:rPr>
          <w:rFonts w:cs="Arial"/>
          <w:color w:val="000000"/>
          <w:szCs w:val="16"/>
        </w:rPr>
        <w:tab/>
      </w:r>
      <w:r w:rsidR="000C1273" w:rsidRPr="002D3900">
        <w:rPr>
          <w:rFonts w:cs="Arial"/>
          <w:color w:val="000000"/>
          <w:szCs w:val="16"/>
        </w:rPr>
        <w:tab/>
      </w:r>
      <w:r w:rsidR="000C1273" w:rsidRPr="002D3900">
        <w:rPr>
          <w:rFonts w:cs="Arial"/>
          <w:color w:val="000000"/>
          <w:szCs w:val="16"/>
        </w:rPr>
        <w:tab/>
      </w:r>
      <w:r w:rsidR="000C1273" w:rsidRPr="002D3900">
        <w:rPr>
          <w:rFonts w:cs="Arial"/>
          <w:color w:val="000000"/>
          <w:szCs w:val="16"/>
        </w:rPr>
        <w:tab/>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tblPr>
      <w:tblGrid>
        <w:gridCol w:w="1728"/>
        <w:gridCol w:w="1339"/>
        <w:gridCol w:w="928"/>
        <w:gridCol w:w="990"/>
        <w:gridCol w:w="1080"/>
        <w:gridCol w:w="1080"/>
        <w:gridCol w:w="1350"/>
        <w:gridCol w:w="1080"/>
        <w:gridCol w:w="1260"/>
        <w:gridCol w:w="900"/>
        <w:gridCol w:w="1350"/>
      </w:tblGrid>
      <w:tr w:rsidR="008949F7" w:rsidRPr="008949F7" w:rsidTr="001E049E">
        <w:trPr>
          <w:jc w:val="center"/>
        </w:trPr>
        <w:tc>
          <w:tcPr>
            <w:tcW w:w="1728" w:type="dxa"/>
            <w:tcBorders>
              <w:top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Site ID</w:t>
            </w:r>
          </w:p>
        </w:tc>
        <w:tc>
          <w:tcPr>
            <w:tcW w:w="133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p>
          <w:p w:rsidR="000C1273" w:rsidRPr="008949F7" w:rsidRDefault="000C1273" w:rsidP="008949F7">
            <w:pPr>
              <w:pStyle w:val="Tabletext8pt"/>
              <w:rPr>
                <w:smallCaps/>
              </w:rPr>
            </w:pPr>
            <w:r w:rsidRPr="008949F7">
              <w:rPr>
                <w:smallCaps/>
              </w:rPr>
              <w:t>Springshed</w:t>
            </w:r>
          </w:p>
        </w:tc>
        <w:tc>
          <w:tcPr>
            <w:tcW w:w="928"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Date</w:t>
            </w:r>
          </w:p>
        </w:tc>
        <w:tc>
          <w:tcPr>
            <w:tcW w:w="99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proofErr w:type="spellStart"/>
            <w:r w:rsidRPr="008949F7">
              <w:rPr>
                <w:smallCaps/>
              </w:rPr>
              <w:t>NOx</w:t>
            </w:r>
            <w:proofErr w:type="spellEnd"/>
            <w:r w:rsidRPr="008949F7">
              <w:rPr>
                <w:smallCaps/>
              </w:rPr>
              <w:t xml:space="preserve">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Ammonia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Sulfate (mg/L)</w:t>
            </w:r>
          </w:p>
        </w:tc>
        <w:tc>
          <w:tcPr>
            <w:tcW w:w="135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Chloride (mg/L)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Boron (</w:t>
            </w:r>
            <w:proofErr w:type="spellStart"/>
            <w:r w:rsidRPr="008949F7">
              <w:rPr>
                <w:smallCaps/>
              </w:rPr>
              <w:t>μg</w:t>
            </w:r>
            <w:proofErr w:type="spellEnd"/>
            <w:r w:rsidRPr="008949F7">
              <w:rPr>
                <w:smallCaps/>
              </w:rPr>
              <w:t>/L)</w:t>
            </w:r>
          </w:p>
        </w:tc>
        <w:tc>
          <w:tcPr>
            <w:tcW w:w="126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Potassium (mg/L)</w:t>
            </w:r>
          </w:p>
        </w:tc>
        <w:tc>
          <w:tcPr>
            <w:tcW w:w="90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δ¹</w:t>
            </w:r>
            <w:r w:rsidRPr="008949F7">
              <w:rPr>
                <w:rFonts w:ascii="Calibri" w:hAnsi="Calibri"/>
                <w:smallCaps/>
              </w:rPr>
              <w:t>⁵</w:t>
            </w:r>
            <w:r w:rsidRPr="008949F7">
              <w:rPr>
                <w:smallCaps/>
              </w:rPr>
              <w:t>NAIR (</w:t>
            </w:r>
            <w:r w:rsidRPr="008949F7">
              <w:rPr>
                <w:rFonts w:ascii="Calibri" w:hAnsi="Calibri"/>
                <w:smallCaps/>
              </w:rPr>
              <w:t>⁰</w:t>
            </w:r>
            <w:r w:rsidRPr="008949F7">
              <w:rPr>
                <w:smallCaps/>
              </w:rPr>
              <w:t>⁄</w:t>
            </w:r>
            <w:r w:rsidRPr="008949F7">
              <w:rPr>
                <w:rFonts w:ascii="Calibri" w:hAnsi="Calibri"/>
                <w:smallCaps/>
              </w:rPr>
              <w:t>₀₀</w:t>
            </w:r>
            <w:r w:rsidRPr="008949F7">
              <w:rPr>
                <w:smallCaps/>
              </w:rPr>
              <w:t>)</w:t>
            </w:r>
          </w:p>
        </w:tc>
        <w:tc>
          <w:tcPr>
            <w:tcW w:w="1350" w:type="dxa"/>
            <w:tcBorders>
              <w:top w:val="double" w:sz="4" w:space="0" w:color="auto"/>
              <w:left w:val="double" w:sz="4" w:space="0" w:color="auto"/>
              <w:bottom w:val="double" w:sz="4" w:space="0" w:color="auto"/>
            </w:tcBorders>
            <w:shd w:val="clear" w:color="auto" w:fill="FABF8F" w:themeFill="accent6" w:themeFillTint="99"/>
            <w:vAlign w:val="bottom"/>
          </w:tcPr>
          <w:p w:rsidR="000C1273" w:rsidRPr="008949F7" w:rsidRDefault="000C1273" w:rsidP="008949F7">
            <w:pPr>
              <w:pStyle w:val="Tabletext8pt"/>
              <w:rPr>
                <w:smallCaps/>
              </w:rPr>
            </w:pPr>
            <w:r w:rsidRPr="008949F7">
              <w:rPr>
                <w:smallCaps/>
              </w:rPr>
              <w:t>δ¹</w:t>
            </w:r>
            <w:r w:rsidRPr="008949F7">
              <w:rPr>
                <w:rFonts w:ascii="Calibri" w:hAnsi="Calibri"/>
                <w:smallCaps/>
              </w:rPr>
              <w:t>⁸</w:t>
            </w:r>
            <w:r w:rsidRPr="008949F7">
              <w:rPr>
                <w:smallCaps/>
              </w:rPr>
              <w:t>OVSMOW (</w:t>
            </w:r>
            <w:r w:rsidRPr="008949F7">
              <w:rPr>
                <w:rFonts w:ascii="Calibri" w:hAnsi="Calibri"/>
                <w:smallCaps/>
              </w:rPr>
              <w:t>⁰</w:t>
            </w:r>
            <w:r w:rsidRPr="008949F7">
              <w:rPr>
                <w:smallCaps/>
              </w:rPr>
              <w:t>⁄</w:t>
            </w:r>
            <w:r w:rsidRPr="008949F7">
              <w:rPr>
                <w:rFonts w:ascii="Calibri" w:hAnsi="Calibri"/>
                <w:smallCaps/>
              </w:rPr>
              <w:t>₀₀</w:t>
            </w:r>
            <w:r w:rsidRPr="008949F7">
              <w:rPr>
                <w:smallCaps/>
              </w:rPr>
              <w:t>)</w:t>
            </w:r>
          </w:p>
        </w:tc>
      </w:tr>
      <w:tr w:rsidR="00C95F7C" w:rsidRPr="008949F7" w:rsidTr="001E049E">
        <w:trPr>
          <w:trHeight w:val="288"/>
          <w:jc w:val="center"/>
        </w:trPr>
        <w:tc>
          <w:tcPr>
            <w:tcW w:w="1728" w:type="dxa"/>
            <w:tcBorders>
              <w:top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AAE1421</w:t>
            </w:r>
          </w:p>
        </w:tc>
        <w:tc>
          <w:tcPr>
            <w:tcW w:w="1339"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2.1</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6.9</w:t>
            </w:r>
          </w:p>
        </w:tc>
        <w:tc>
          <w:tcPr>
            <w:tcW w:w="135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5.5</w:t>
            </w:r>
          </w:p>
        </w:tc>
        <w:tc>
          <w:tcPr>
            <w:tcW w:w="108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16I</w:t>
            </w:r>
          </w:p>
        </w:tc>
        <w:tc>
          <w:tcPr>
            <w:tcW w:w="126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0.34I</w:t>
            </w:r>
          </w:p>
        </w:tc>
        <w:tc>
          <w:tcPr>
            <w:tcW w:w="900" w:type="dxa"/>
            <w:tcBorders>
              <w:top w:val="double" w:sz="4" w:space="0" w:color="auto"/>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5.80</w:t>
            </w:r>
          </w:p>
        </w:tc>
        <w:tc>
          <w:tcPr>
            <w:tcW w:w="1350" w:type="dxa"/>
            <w:tcBorders>
              <w:top w:val="double" w:sz="4" w:space="0" w:color="auto"/>
              <w:left w:val="double" w:sz="4" w:space="0" w:color="auto"/>
            </w:tcBorders>
            <w:vAlign w:val="center"/>
          </w:tcPr>
          <w:p w:rsidR="00C95F7C" w:rsidRPr="008949F7" w:rsidRDefault="00C95F7C" w:rsidP="008949F7">
            <w:pPr>
              <w:pStyle w:val="Tabletext8pt"/>
              <w:rPr>
                <w:b w:val="0"/>
              </w:rPr>
            </w:pPr>
            <w:r w:rsidRPr="008949F7">
              <w:rPr>
                <w:b w:val="0"/>
              </w:rPr>
              <w:t>5.94</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AAK7015</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13.0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30.0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94</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2.20</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10.93</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4.93</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AAK7031</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Ginnie-Gilchrist-Blue</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5.2A</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0.30U</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2.58</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5.73</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AAJ3890</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170.0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30I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0.80I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3.19</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5.91</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AAK7008</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2/28/2011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0.86</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0.025</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66.0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24.0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26I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2.00</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20.29</w:t>
            </w:r>
          </w:p>
        </w:tc>
        <w:tc>
          <w:tcPr>
            <w:tcW w:w="1350" w:type="dxa"/>
            <w:tcBorders>
              <w:left w:val="double" w:sz="4" w:space="0" w:color="auto"/>
            </w:tcBorders>
            <w:vAlign w:val="center"/>
          </w:tcPr>
          <w:p w:rsidR="00C95F7C" w:rsidRPr="008949F7" w:rsidRDefault="00C95F7C" w:rsidP="008949F7">
            <w:pPr>
              <w:pStyle w:val="Tabletext8pt"/>
              <w:rPr>
                <w:rFonts w:ascii="Calibri" w:hAnsi="Calibri"/>
                <w:b w:val="0"/>
              </w:rPr>
            </w:pPr>
            <w:r w:rsidRPr="008949F7">
              <w:rPr>
                <w:rFonts w:ascii="Calibri" w:hAnsi="Calibri"/>
                <w:b w:val="0"/>
              </w:rPr>
              <w:t>10.49</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AAK7011</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0.022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7.6</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8.3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21I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0.33I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4.90</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4.88</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Brunner</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0.61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3.9</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19I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0.95I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3.54</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2.05</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AAK7030</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4.4</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4.4</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25I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0.50I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7.37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4.80</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AAK7033</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3/7/2011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1.3</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17I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0.4I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4.28</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3.44</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AAK7044</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2/23/2011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26.0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0.97I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7.20</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5.88</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AAL4185</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Hornsby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3/7/2011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5.5</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19I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0.80I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6.05</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7.42</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AAM0898</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9.3</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0.32I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5.10</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6.06</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AAA6137</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2/21/2011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27I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0.42I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4.07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9.05</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AAE1420</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23I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0.59I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7.33</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4.70</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AAK7018</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4.5</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5.4A</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0.72I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3.77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3.15</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AAK7022</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Poe-Lily</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0.87</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0.014I</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4.8</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11.0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0.30U</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3.54</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3.31</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AAK7014</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Santa Fe Rise</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2/24/2011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3.2</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4.5</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6.0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0.56I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3.36</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6.64</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AAE6052</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Not identified</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3/3/2011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23</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3.3</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16</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17</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1.4</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7.77</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7.17</w:t>
            </w:r>
          </w:p>
        </w:tc>
      </w:tr>
      <w:tr w:rsidR="00C95F7C" w:rsidRPr="008949F7" w:rsidTr="001E049E">
        <w:trPr>
          <w:trHeight w:val="288"/>
          <w:jc w:val="center"/>
        </w:trPr>
        <w:tc>
          <w:tcPr>
            <w:tcW w:w="1728" w:type="dxa"/>
            <w:tcBorders>
              <w:right w:val="double" w:sz="4" w:space="0" w:color="auto"/>
            </w:tcBorders>
            <w:vAlign w:val="center"/>
          </w:tcPr>
          <w:p w:rsidR="00C95F7C" w:rsidRPr="008949F7" w:rsidRDefault="00C95F7C" w:rsidP="008949F7">
            <w:pPr>
              <w:pStyle w:val="Tabletext8pt"/>
              <w:rPr>
                <w:b w:val="0"/>
              </w:rPr>
            </w:pPr>
            <w:r w:rsidRPr="008949F7">
              <w:rPr>
                <w:b w:val="0"/>
              </w:rPr>
              <w:t>AAK7037</w:t>
            </w:r>
          </w:p>
        </w:tc>
        <w:tc>
          <w:tcPr>
            <w:tcW w:w="1339"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Not identified</w:t>
            </w:r>
          </w:p>
        </w:tc>
        <w:tc>
          <w:tcPr>
            <w:tcW w:w="928"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2.5</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0.011</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7.8</w:t>
            </w:r>
          </w:p>
        </w:tc>
        <w:tc>
          <w:tcPr>
            <w:tcW w:w="135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12.0</w:t>
            </w:r>
          </w:p>
        </w:tc>
        <w:tc>
          <w:tcPr>
            <w:tcW w:w="108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25I</w:t>
            </w:r>
          </w:p>
        </w:tc>
        <w:tc>
          <w:tcPr>
            <w:tcW w:w="126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0.44I</w:t>
            </w:r>
          </w:p>
        </w:tc>
        <w:tc>
          <w:tcPr>
            <w:tcW w:w="900" w:type="dxa"/>
            <w:tcBorders>
              <w:left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10.98</w:t>
            </w:r>
          </w:p>
        </w:tc>
        <w:tc>
          <w:tcPr>
            <w:tcW w:w="1350" w:type="dxa"/>
            <w:tcBorders>
              <w:left w:val="double" w:sz="4" w:space="0" w:color="auto"/>
            </w:tcBorders>
            <w:vAlign w:val="center"/>
          </w:tcPr>
          <w:p w:rsidR="00C95F7C" w:rsidRPr="008949F7" w:rsidRDefault="00C95F7C" w:rsidP="008949F7">
            <w:pPr>
              <w:pStyle w:val="Tabletext8pt"/>
              <w:rPr>
                <w:b w:val="0"/>
              </w:rPr>
            </w:pPr>
            <w:r w:rsidRPr="008949F7">
              <w:rPr>
                <w:b w:val="0"/>
              </w:rPr>
              <w:t>5.55</w:t>
            </w:r>
          </w:p>
        </w:tc>
      </w:tr>
      <w:tr w:rsidR="00C95F7C" w:rsidRPr="008949F7" w:rsidTr="001E049E">
        <w:trPr>
          <w:trHeight w:val="288"/>
          <w:jc w:val="center"/>
        </w:trPr>
        <w:tc>
          <w:tcPr>
            <w:tcW w:w="1728" w:type="dxa"/>
            <w:tcBorders>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Haynes</w:t>
            </w:r>
          </w:p>
        </w:tc>
        <w:tc>
          <w:tcPr>
            <w:tcW w:w="1339"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Not identified</w:t>
            </w:r>
          </w:p>
        </w:tc>
        <w:tc>
          <w:tcPr>
            <w:tcW w:w="928"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3/3/2011</w:t>
            </w:r>
          </w:p>
        </w:tc>
        <w:tc>
          <w:tcPr>
            <w:tcW w:w="99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4.0</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5.3</w:t>
            </w:r>
          </w:p>
        </w:tc>
        <w:tc>
          <w:tcPr>
            <w:tcW w:w="135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6.3</w:t>
            </w:r>
          </w:p>
        </w:tc>
        <w:tc>
          <w:tcPr>
            <w:tcW w:w="108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15U</w:t>
            </w:r>
          </w:p>
        </w:tc>
        <w:tc>
          <w:tcPr>
            <w:tcW w:w="126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0.87I</w:t>
            </w:r>
          </w:p>
        </w:tc>
        <w:tc>
          <w:tcPr>
            <w:tcW w:w="900" w:type="dxa"/>
            <w:tcBorders>
              <w:left w:val="double" w:sz="4" w:space="0" w:color="auto"/>
              <w:bottom w:val="single" w:sz="4" w:space="0" w:color="auto"/>
              <w:right w:val="double" w:sz="4" w:space="0" w:color="auto"/>
            </w:tcBorders>
            <w:vAlign w:val="center"/>
          </w:tcPr>
          <w:p w:rsidR="00C95F7C" w:rsidRPr="008949F7" w:rsidRDefault="00C95F7C" w:rsidP="008949F7">
            <w:pPr>
              <w:pStyle w:val="Tabletext8pt"/>
              <w:rPr>
                <w:b w:val="0"/>
              </w:rPr>
            </w:pPr>
            <w:r w:rsidRPr="008949F7">
              <w:rPr>
                <w:b w:val="0"/>
              </w:rPr>
              <w:t>8.22</w:t>
            </w:r>
          </w:p>
        </w:tc>
        <w:tc>
          <w:tcPr>
            <w:tcW w:w="1350" w:type="dxa"/>
            <w:tcBorders>
              <w:left w:val="double" w:sz="4" w:space="0" w:color="auto"/>
              <w:bottom w:val="single" w:sz="4" w:space="0" w:color="auto"/>
            </w:tcBorders>
            <w:vAlign w:val="center"/>
          </w:tcPr>
          <w:p w:rsidR="00C95F7C" w:rsidRPr="008949F7" w:rsidRDefault="00C95F7C" w:rsidP="008949F7">
            <w:pPr>
              <w:pStyle w:val="Tabletext8pt"/>
              <w:rPr>
                <w:b w:val="0"/>
              </w:rPr>
            </w:pPr>
            <w:r w:rsidRPr="008949F7">
              <w:rPr>
                <w:b w:val="0"/>
              </w:rPr>
              <w:t>7.74</w:t>
            </w:r>
          </w:p>
        </w:tc>
      </w:tr>
      <w:tr w:rsidR="00C95F7C" w:rsidRPr="008949F7" w:rsidTr="001E049E">
        <w:trPr>
          <w:trHeight w:val="288"/>
          <w:jc w:val="center"/>
        </w:trPr>
        <w:tc>
          <w:tcPr>
            <w:tcW w:w="1728" w:type="dxa"/>
            <w:tcBorders>
              <w:top w:val="sing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IFASD</w:t>
            </w:r>
          </w:p>
        </w:tc>
        <w:tc>
          <w:tcPr>
            <w:tcW w:w="1339"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Not identified</w:t>
            </w:r>
          </w:p>
        </w:tc>
        <w:tc>
          <w:tcPr>
            <w:tcW w:w="928"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2/22/2011</w:t>
            </w:r>
          </w:p>
        </w:tc>
        <w:tc>
          <w:tcPr>
            <w:tcW w:w="99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0.21</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0.01U</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48.0</w:t>
            </w:r>
          </w:p>
        </w:tc>
        <w:tc>
          <w:tcPr>
            <w:tcW w:w="135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12.0</w:t>
            </w:r>
          </w:p>
        </w:tc>
        <w:tc>
          <w:tcPr>
            <w:tcW w:w="108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24I</w:t>
            </w:r>
          </w:p>
        </w:tc>
        <w:tc>
          <w:tcPr>
            <w:tcW w:w="126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0.79I</w:t>
            </w:r>
          </w:p>
        </w:tc>
        <w:tc>
          <w:tcPr>
            <w:tcW w:w="900" w:type="dxa"/>
            <w:tcBorders>
              <w:top w:val="single" w:sz="4" w:space="0" w:color="auto"/>
              <w:left w:val="double" w:sz="4" w:space="0" w:color="auto"/>
              <w:bottom w:val="double" w:sz="4" w:space="0" w:color="auto"/>
              <w:right w:val="double" w:sz="4" w:space="0" w:color="auto"/>
            </w:tcBorders>
            <w:vAlign w:val="center"/>
          </w:tcPr>
          <w:p w:rsidR="00C95F7C" w:rsidRPr="008949F7" w:rsidRDefault="00C95F7C" w:rsidP="008949F7">
            <w:pPr>
              <w:pStyle w:val="Tabletext8pt"/>
              <w:rPr>
                <w:b w:val="0"/>
              </w:rPr>
            </w:pPr>
            <w:r w:rsidRPr="008949F7">
              <w:rPr>
                <w:b w:val="0"/>
              </w:rPr>
              <w:t>8.08</w:t>
            </w:r>
          </w:p>
        </w:tc>
        <w:tc>
          <w:tcPr>
            <w:tcW w:w="1350" w:type="dxa"/>
            <w:tcBorders>
              <w:top w:val="single" w:sz="4" w:space="0" w:color="auto"/>
              <w:left w:val="double" w:sz="4" w:space="0" w:color="auto"/>
              <w:bottom w:val="double" w:sz="4" w:space="0" w:color="auto"/>
            </w:tcBorders>
            <w:vAlign w:val="center"/>
          </w:tcPr>
          <w:p w:rsidR="00C95F7C" w:rsidRPr="008949F7" w:rsidRDefault="00C95F7C" w:rsidP="008949F7">
            <w:pPr>
              <w:pStyle w:val="Tabletext8pt"/>
              <w:rPr>
                <w:b w:val="0"/>
              </w:rPr>
            </w:pPr>
            <w:r w:rsidRPr="008949F7">
              <w:rPr>
                <w:b w:val="0"/>
              </w:rPr>
              <w:t>7.09</w:t>
            </w:r>
          </w:p>
        </w:tc>
      </w:tr>
      <w:tr w:rsidR="008949F7" w:rsidRPr="008949F7" w:rsidTr="001E049E">
        <w:trPr>
          <w:jc w:val="center"/>
        </w:trPr>
        <w:tc>
          <w:tcPr>
            <w:tcW w:w="1728" w:type="dxa"/>
            <w:tcBorders>
              <w:top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GROUND</w:t>
            </w:r>
            <w:r w:rsidR="00CC1B4E">
              <w:rPr>
                <w:smallCaps/>
              </w:rPr>
              <w:t xml:space="preserve"> </w:t>
            </w:r>
            <w:r w:rsidRPr="008949F7">
              <w:rPr>
                <w:smallCaps/>
              </w:rPr>
              <w:t>WATER MEDIAN</w:t>
            </w:r>
          </w:p>
        </w:tc>
        <w:tc>
          <w:tcPr>
            <w:tcW w:w="1339"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8949F7" w:rsidP="008949F7">
            <w:pPr>
              <w:pStyle w:val="Tabletext8pt"/>
              <w:rPr>
                <w:smallCaps/>
              </w:rPr>
            </w:pPr>
            <w:r>
              <w:rPr>
                <w:smallCaps/>
              </w:rPr>
              <w:t>-</w:t>
            </w:r>
          </w:p>
        </w:tc>
        <w:tc>
          <w:tcPr>
            <w:tcW w:w="928"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8949F7" w:rsidP="008949F7">
            <w:pPr>
              <w:pStyle w:val="Tabletext8pt"/>
              <w:rPr>
                <w:smallCaps/>
              </w:rPr>
            </w:pPr>
            <w:r>
              <w:rPr>
                <w:smallCaps/>
              </w:rPr>
              <w:t>-</w:t>
            </w:r>
          </w:p>
        </w:tc>
        <w:tc>
          <w:tcPr>
            <w:tcW w:w="99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1.4</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BDL</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7.6</w:t>
            </w:r>
          </w:p>
        </w:tc>
        <w:tc>
          <w:tcPr>
            <w:tcW w:w="135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11.0</w:t>
            </w:r>
          </w:p>
        </w:tc>
        <w:tc>
          <w:tcPr>
            <w:tcW w:w="108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19</w:t>
            </w:r>
          </w:p>
        </w:tc>
        <w:tc>
          <w:tcPr>
            <w:tcW w:w="126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0.59</w:t>
            </w:r>
          </w:p>
        </w:tc>
        <w:tc>
          <w:tcPr>
            <w:tcW w:w="900" w:type="dxa"/>
            <w:tcBorders>
              <w:top w:val="double" w:sz="4" w:space="0" w:color="auto"/>
              <w:left w:val="double" w:sz="4" w:space="0" w:color="auto"/>
              <w:bottom w:val="double" w:sz="4" w:space="0" w:color="auto"/>
              <w:right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5.8</w:t>
            </w:r>
          </w:p>
        </w:tc>
        <w:tc>
          <w:tcPr>
            <w:tcW w:w="1350" w:type="dxa"/>
            <w:tcBorders>
              <w:top w:val="double" w:sz="4" w:space="0" w:color="auto"/>
              <w:left w:val="double" w:sz="4" w:space="0" w:color="auto"/>
              <w:bottom w:val="double" w:sz="4" w:space="0" w:color="auto"/>
            </w:tcBorders>
            <w:shd w:val="clear" w:color="auto" w:fill="FABF8F" w:themeFill="accent6" w:themeFillTint="99"/>
            <w:vAlign w:val="center"/>
          </w:tcPr>
          <w:p w:rsidR="000C1273" w:rsidRPr="008949F7" w:rsidRDefault="000C1273" w:rsidP="008949F7">
            <w:pPr>
              <w:pStyle w:val="Tabletext8pt"/>
              <w:rPr>
                <w:smallCaps/>
              </w:rPr>
            </w:pPr>
            <w:r w:rsidRPr="008949F7">
              <w:rPr>
                <w:smallCaps/>
              </w:rPr>
              <w:t>5.88</w:t>
            </w:r>
          </w:p>
        </w:tc>
      </w:tr>
      <w:tr w:rsidR="008949F7" w:rsidRPr="008949F7" w:rsidTr="001E049E">
        <w:trPr>
          <w:trHeight w:val="566"/>
          <w:jc w:val="center"/>
        </w:trPr>
        <w:tc>
          <w:tcPr>
            <w:tcW w:w="1728" w:type="dxa"/>
            <w:tcBorders>
              <w:top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High Springs Wastewater Plant Effluent</w:t>
            </w:r>
          </w:p>
        </w:tc>
        <w:tc>
          <w:tcPr>
            <w:tcW w:w="1339"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w:t>
            </w:r>
          </w:p>
        </w:tc>
        <w:tc>
          <w:tcPr>
            <w:tcW w:w="928"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3/1/2011</w:t>
            </w:r>
          </w:p>
        </w:tc>
        <w:tc>
          <w:tcPr>
            <w:tcW w:w="99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w:t>
            </w:r>
          </w:p>
        </w:tc>
        <w:tc>
          <w:tcPr>
            <w:tcW w:w="108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11.0</w:t>
            </w:r>
          </w:p>
        </w:tc>
        <w:tc>
          <w:tcPr>
            <w:tcW w:w="108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0.089I</w:t>
            </w:r>
          </w:p>
        </w:tc>
        <w:tc>
          <w:tcPr>
            <w:tcW w:w="135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70.0</w:t>
            </w:r>
          </w:p>
        </w:tc>
        <w:tc>
          <w:tcPr>
            <w:tcW w:w="108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84.0</w:t>
            </w:r>
          </w:p>
        </w:tc>
        <w:tc>
          <w:tcPr>
            <w:tcW w:w="126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203</w:t>
            </w:r>
          </w:p>
        </w:tc>
        <w:tc>
          <w:tcPr>
            <w:tcW w:w="900" w:type="dxa"/>
            <w:tcBorders>
              <w:top w:val="double" w:sz="4" w:space="0" w:color="auto"/>
              <w:left w:val="double" w:sz="4" w:space="0" w:color="auto"/>
              <w:bottom w:val="double" w:sz="4" w:space="0" w:color="auto"/>
              <w:right w:val="double" w:sz="4" w:space="0" w:color="auto"/>
            </w:tcBorders>
            <w:vAlign w:val="center"/>
          </w:tcPr>
          <w:p w:rsidR="008949F7" w:rsidRPr="008949F7" w:rsidRDefault="008949F7" w:rsidP="008949F7">
            <w:pPr>
              <w:pStyle w:val="Tabletext8pt"/>
              <w:rPr>
                <w:b w:val="0"/>
              </w:rPr>
            </w:pPr>
            <w:r w:rsidRPr="008949F7">
              <w:rPr>
                <w:b w:val="0"/>
              </w:rPr>
              <w:t>14.40</w:t>
            </w:r>
          </w:p>
        </w:tc>
        <w:tc>
          <w:tcPr>
            <w:tcW w:w="1350" w:type="dxa"/>
            <w:tcBorders>
              <w:top w:val="double" w:sz="4" w:space="0" w:color="auto"/>
              <w:left w:val="double" w:sz="4" w:space="0" w:color="auto"/>
              <w:bottom w:val="double" w:sz="4" w:space="0" w:color="auto"/>
            </w:tcBorders>
            <w:vAlign w:val="center"/>
          </w:tcPr>
          <w:p w:rsidR="008949F7" w:rsidRPr="008949F7" w:rsidRDefault="008949F7" w:rsidP="008949F7">
            <w:pPr>
              <w:pStyle w:val="Tabletext8pt"/>
              <w:rPr>
                <w:b w:val="0"/>
              </w:rPr>
            </w:pPr>
            <w:r w:rsidRPr="008949F7">
              <w:rPr>
                <w:b w:val="0"/>
              </w:rPr>
              <w:t>23.25</w:t>
            </w:r>
          </w:p>
        </w:tc>
      </w:tr>
    </w:tbl>
    <w:p w:rsidR="00C95F7C" w:rsidRDefault="00C95F7C" w:rsidP="00286BD4">
      <w:pPr>
        <w:pStyle w:val="Bodytextreduced"/>
      </w:pPr>
    </w:p>
    <w:p w:rsidR="000C1273" w:rsidRPr="00286BD4" w:rsidRDefault="000C1273" w:rsidP="00286BD4">
      <w:pPr>
        <w:pStyle w:val="Bodytextreduced"/>
        <w:sectPr w:rsidR="000C1273" w:rsidRPr="00286BD4" w:rsidSect="00C95F7C">
          <w:pgSz w:w="15840" w:h="12240" w:orient="landscape"/>
          <w:pgMar w:top="1170" w:right="1440" w:bottom="1440" w:left="1440" w:header="720" w:footer="720" w:gutter="0"/>
          <w:cols w:space="720"/>
          <w:docGrid w:linePitch="360"/>
        </w:sectPr>
      </w:pPr>
    </w:p>
    <w:p w:rsidR="00C95F7C" w:rsidRPr="00C95F7C" w:rsidRDefault="00C95F7C" w:rsidP="00C95F7C">
      <w:pPr>
        <w:spacing w:after="120"/>
        <w:rPr>
          <w:b/>
          <w:sz w:val="24"/>
          <w:szCs w:val="24"/>
        </w:rPr>
      </w:pPr>
      <w:r w:rsidRPr="00C95F7C">
        <w:rPr>
          <w:b/>
          <w:sz w:val="24"/>
          <w:szCs w:val="24"/>
        </w:rPr>
        <w:t>Results</w:t>
      </w:r>
    </w:p>
    <w:p w:rsidR="00C95F7C" w:rsidRPr="00C95F7C" w:rsidRDefault="00C95F7C" w:rsidP="00C95F7C">
      <w:pPr>
        <w:rPr>
          <w:b/>
          <w:i/>
        </w:rPr>
      </w:pPr>
      <w:proofErr w:type="spellStart"/>
      <w:r w:rsidRPr="00C95F7C">
        <w:rPr>
          <w:b/>
          <w:i/>
        </w:rPr>
        <w:t>NOx</w:t>
      </w:r>
      <w:proofErr w:type="spellEnd"/>
      <w:r w:rsidRPr="00C95F7C">
        <w:rPr>
          <w:b/>
          <w:i/>
        </w:rPr>
        <w:t xml:space="preserve"> Detections</w:t>
      </w:r>
    </w:p>
    <w:p w:rsidR="00C95F7C" w:rsidRPr="0023704D" w:rsidRDefault="00C95F7C" w:rsidP="00286BD4">
      <w:pPr>
        <w:pStyle w:val="BodyText"/>
      </w:pPr>
      <w:r w:rsidRPr="0023704D">
        <w:t>The TMDL for nitrate in the Santa Fe River is 0.35 mg/L</w:t>
      </w:r>
      <w:r w:rsidR="00533CA5">
        <w:t>,</w:t>
      </w:r>
      <w:r w:rsidRPr="0023704D">
        <w:t xml:space="preserve"> and most of the concentrations of </w:t>
      </w:r>
      <w:proofErr w:type="spellStart"/>
      <w:r w:rsidRPr="0023704D">
        <w:t>NOx</w:t>
      </w:r>
      <w:proofErr w:type="spellEnd"/>
      <w:r w:rsidRPr="0023704D">
        <w:t xml:space="preserve"> in the spring and ground water samples were higher than that value (</w:t>
      </w:r>
      <w:fldSimple w:instr=" REF TableE1a \h  \* MERGEFORMAT ">
        <w:r w:rsidR="00B9325D" w:rsidRPr="00B9325D">
          <w:rPr>
            <w:b/>
          </w:rPr>
          <w:t>Table F-1a</w:t>
        </w:r>
      </w:fldSimple>
      <w:r w:rsidR="00062979" w:rsidRPr="00062979">
        <w:rPr>
          <w:b/>
        </w:rPr>
        <w:t xml:space="preserve"> </w:t>
      </w:r>
      <w:r w:rsidR="00062979" w:rsidRPr="00062979">
        <w:t>and</w:t>
      </w:r>
      <w:r w:rsidR="00062979">
        <w:rPr>
          <w:b/>
        </w:rPr>
        <w:t xml:space="preserve"> </w:t>
      </w:r>
      <w:fldSimple w:instr=" REF TableE1b \h  \* MERGEFORMAT ">
        <w:r w:rsidR="00B9325D" w:rsidRPr="00B9325D">
          <w:rPr>
            <w:b/>
          </w:rPr>
          <w:t>Table F-1b</w:t>
        </w:r>
      </w:fldSimple>
      <w:r w:rsidR="00062979">
        <w:rPr>
          <w:b/>
        </w:rPr>
        <w:t xml:space="preserve">, </w:t>
      </w:r>
      <w:r w:rsidR="00062979" w:rsidRPr="00062979">
        <w:t>respectively</w:t>
      </w:r>
      <w:r w:rsidRPr="0023704D">
        <w:t xml:space="preserve">).  </w:t>
      </w:r>
      <w:fldSimple w:instr=" REF FigureE2 \h  \* MERGEFORMAT ">
        <w:r w:rsidR="00B9325D" w:rsidRPr="00B9325D">
          <w:rPr>
            <w:b/>
          </w:rPr>
          <w:t>Figure F-2</w:t>
        </w:r>
      </w:fldSimple>
      <w:r w:rsidR="00533CA5">
        <w:t xml:space="preserve"> shows the s</w:t>
      </w:r>
      <w:r>
        <w:t xml:space="preserve">pring sampling locations and </w:t>
      </w:r>
      <w:r w:rsidR="00EB07F4">
        <w:t xml:space="preserve">the </w:t>
      </w:r>
      <w:proofErr w:type="spellStart"/>
      <w:r w:rsidRPr="0023704D">
        <w:t>NOx</w:t>
      </w:r>
      <w:proofErr w:type="spellEnd"/>
      <w:r w:rsidRPr="0023704D">
        <w:t xml:space="preserve"> concentrations in the spring samples.</w:t>
      </w:r>
    </w:p>
    <w:p w:rsidR="00C95F7C" w:rsidRDefault="00C95F7C" w:rsidP="00286BD4">
      <w:pPr>
        <w:pStyle w:val="BodyText"/>
      </w:pPr>
      <w:r w:rsidRPr="0023704D">
        <w:t xml:space="preserve">The range in </w:t>
      </w:r>
      <w:proofErr w:type="spellStart"/>
      <w:r w:rsidRPr="0023704D">
        <w:t>NOx</w:t>
      </w:r>
      <w:proofErr w:type="spellEnd"/>
      <w:r w:rsidRPr="0023704D">
        <w:t xml:space="preserve"> concentrations in the wells and springs of the main springsheds of this area showed some variability, particularly </w:t>
      </w:r>
      <w:r>
        <w:t>in</w:t>
      </w:r>
      <w:r w:rsidRPr="0023704D">
        <w:t xml:space="preserve"> wells </w:t>
      </w:r>
      <w:r>
        <w:t>at</w:t>
      </w:r>
      <w:r w:rsidRPr="0023704D">
        <w:t xml:space="preserve"> known sources (e.g., wastewater plants).</w:t>
      </w:r>
      <w:r>
        <w:t xml:space="preserve"> </w:t>
      </w:r>
      <w:r w:rsidRPr="0023704D">
        <w:t xml:space="preserve"> All springs but two, Hornsby and Poe</w:t>
      </w:r>
      <w:r>
        <w:t>,</w:t>
      </w:r>
      <w:r w:rsidRPr="0023704D">
        <w:t xml:space="preserve"> had </w:t>
      </w:r>
      <w:proofErr w:type="spellStart"/>
      <w:r w:rsidRPr="0023704D">
        <w:t>NOx</w:t>
      </w:r>
      <w:proofErr w:type="spellEnd"/>
      <w:r w:rsidRPr="0023704D">
        <w:rPr>
          <w:vertAlign w:val="subscript"/>
        </w:rPr>
        <w:t xml:space="preserve"> </w:t>
      </w:r>
      <w:r w:rsidRPr="0023704D">
        <w:t xml:space="preserve">concentrations greater than 0.8 mg/L.  The springs with the highest </w:t>
      </w:r>
      <w:proofErr w:type="spellStart"/>
      <w:r w:rsidRPr="0023704D">
        <w:t>NOx</w:t>
      </w:r>
      <w:proofErr w:type="spellEnd"/>
      <w:r w:rsidRPr="0023704D" w:rsidDel="00D00DF6">
        <w:t xml:space="preserve"> </w:t>
      </w:r>
      <w:r w:rsidRPr="0023704D">
        <w:t xml:space="preserve">concentrations </w:t>
      </w:r>
      <w:r w:rsidR="00EB07F4">
        <w:t>we</w:t>
      </w:r>
      <w:r w:rsidRPr="0023704D">
        <w:t>re in the Ginnie-</w:t>
      </w:r>
      <w:r>
        <w:t>Gilchrist-Blue</w:t>
      </w:r>
      <w:r w:rsidRPr="0023704D">
        <w:t xml:space="preserve"> Blue springshed.  </w:t>
      </w:r>
      <w:r>
        <w:t>The results</w:t>
      </w:r>
      <w:r w:rsidR="00EB07F4">
        <w:t>,</w:t>
      </w:r>
      <w:r>
        <w:t xml:space="preserve"> organized by springshed</w:t>
      </w:r>
      <w:r w:rsidR="00EB07F4">
        <w:t>,</w:t>
      </w:r>
      <w:r>
        <w:t xml:space="preserve"> are </w:t>
      </w:r>
      <w:r w:rsidR="00286BD4">
        <w:t>as follows:</w:t>
      </w:r>
    </w:p>
    <w:p w:rsidR="00C95F7C" w:rsidRPr="00286BD4" w:rsidRDefault="00C95F7C" w:rsidP="00286BD4">
      <w:pPr>
        <w:pStyle w:val="ListBullet"/>
      </w:pPr>
      <w:r w:rsidRPr="00286BD4">
        <w:rPr>
          <w:b/>
        </w:rPr>
        <w:t>Hornsby Springshed.</w:t>
      </w:r>
      <w:r w:rsidRPr="00286BD4">
        <w:t xml:space="preserve">  </w:t>
      </w:r>
      <w:proofErr w:type="spellStart"/>
      <w:r w:rsidRPr="00286BD4">
        <w:t>NOx</w:t>
      </w:r>
      <w:proofErr w:type="spellEnd"/>
      <w:r w:rsidRPr="00286BD4">
        <w:t xml:space="preserve"> concentrations in springs and private wells in the Hornsby springshed ranged from 0.23 mg/L in the Hornsby spring vent to 12 mg/L in </w:t>
      </w:r>
      <w:r w:rsidR="00EB07F4">
        <w:t>W</w:t>
      </w:r>
      <w:r w:rsidRPr="00286BD4">
        <w:t>ell AAJ3890, a private well near several potential sources (a wastewater treatment site, an agricultural field</w:t>
      </w:r>
      <w:r w:rsidR="00EB07F4">
        <w:t>,</w:t>
      </w:r>
      <w:r w:rsidRPr="00286BD4">
        <w:t xml:space="preserve"> and a former meat-packing plant).  </w:t>
      </w:r>
    </w:p>
    <w:p w:rsidR="00C95F7C" w:rsidRPr="00286BD4" w:rsidRDefault="00C95F7C" w:rsidP="00286BD4">
      <w:pPr>
        <w:pStyle w:val="ListBullet"/>
      </w:pPr>
      <w:r w:rsidRPr="00286BD4">
        <w:rPr>
          <w:b/>
        </w:rPr>
        <w:t>Poe-Lilly Springshed.</w:t>
      </w:r>
      <w:r w:rsidRPr="00286BD4">
        <w:t xml:space="preserve">  </w:t>
      </w:r>
      <w:proofErr w:type="spellStart"/>
      <w:r w:rsidRPr="00286BD4">
        <w:t>NOx</w:t>
      </w:r>
      <w:proofErr w:type="spellEnd"/>
      <w:r w:rsidRPr="00286BD4">
        <w:t xml:space="preserve"> concentrations in the private wells and springs sampled in the Poe-Lily springshed ranged from 0.11 mg/L in the Poe Spring vent to 1.4 mg/L in </w:t>
      </w:r>
      <w:r w:rsidR="00EB07F4">
        <w:t>W</w:t>
      </w:r>
      <w:r w:rsidRPr="00286BD4">
        <w:t xml:space="preserve">ell AAM0898. </w:t>
      </w:r>
    </w:p>
    <w:p w:rsidR="00C95F7C" w:rsidRDefault="00C95F7C" w:rsidP="00286BD4">
      <w:pPr>
        <w:pStyle w:val="ListBullet"/>
      </w:pPr>
      <w:r w:rsidRPr="00286BD4">
        <w:rPr>
          <w:b/>
        </w:rPr>
        <w:t>Ginnie- Gilchrist Blue Springshed.</w:t>
      </w:r>
      <w:r w:rsidRPr="00286BD4">
        <w:t xml:space="preserve">  </w:t>
      </w:r>
      <w:r>
        <w:t xml:space="preserve">The </w:t>
      </w:r>
      <w:proofErr w:type="spellStart"/>
      <w:r>
        <w:t>NOx</w:t>
      </w:r>
      <w:proofErr w:type="spellEnd"/>
      <w:r>
        <w:t xml:space="preserve"> concentrations in </w:t>
      </w:r>
      <w:r w:rsidRPr="0023704D">
        <w:t>the Ginnie-</w:t>
      </w:r>
      <w:r>
        <w:t>Gilchrist-Blue</w:t>
      </w:r>
      <w:r w:rsidRPr="0023704D">
        <w:t xml:space="preserve"> springshed</w:t>
      </w:r>
      <w:r>
        <w:t xml:space="preserve"> and private well samples</w:t>
      </w:r>
      <w:r w:rsidRPr="0023704D">
        <w:t xml:space="preserve"> range</w:t>
      </w:r>
      <w:r>
        <w:t>d</w:t>
      </w:r>
      <w:r w:rsidRPr="0023704D">
        <w:t xml:space="preserve"> from 1.0 </w:t>
      </w:r>
      <w:r w:rsidR="00EB07F4" w:rsidRPr="0023704D">
        <w:t xml:space="preserve">mg/L </w:t>
      </w:r>
      <w:r w:rsidRPr="0023704D">
        <w:t>at the Dogwood Spring vent</w:t>
      </w:r>
      <w:r w:rsidR="00EB07F4">
        <w:t>,</w:t>
      </w:r>
      <w:r w:rsidRPr="0023704D">
        <w:t xml:space="preserve"> to 3.4 mg/L in </w:t>
      </w:r>
      <w:r w:rsidR="00286BD4">
        <w:t>W</w:t>
      </w:r>
      <w:r w:rsidRPr="0023704D">
        <w:t xml:space="preserve">ell AAK7015 at the Newberry Cemetery </w:t>
      </w:r>
      <w:r>
        <w:t xml:space="preserve">adjacent to the </w:t>
      </w:r>
      <w:r w:rsidR="00EB07F4">
        <w:t>wastewater treatment facility</w:t>
      </w:r>
      <w:r w:rsidR="003E3D86">
        <w:t xml:space="preserve"> (WWTF)</w:t>
      </w:r>
      <w:r w:rsidRPr="0023704D">
        <w:t xml:space="preserve">.  </w:t>
      </w:r>
      <w:r w:rsidR="00EB07F4">
        <w:t>The h</w:t>
      </w:r>
      <w:r w:rsidRPr="0023704D">
        <w:t xml:space="preserve">ighest </w:t>
      </w:r>
      <w:proofErr w:type="spellStart"/>
      <w:r w:rsidRPr="0023704D">
        <w:t>NOx</w:t>
      </w:r>
      <w:proofErr w:type="spellEnd"/>
      <w:r w:rsidRPr="0023704D">
        <w:t xml:space="preserve"> concentrations measured in spring samples were from Ginnie Spring (1.5 mg/L) and </w:t>
      </w:r>
      <w:r>
        <w:t>Gilchrist-Blue</w:t>
      </w:r>
      <w:r w:rsidRPr="0023704D">
        <w:t xml:space="preserve"> Spring (2.1 mg/L</w:t>
      </w:r>
      <w:r w:rsidR="00CC1B4E">
        <w:t>)</w:t>
      </w:r>
      <w:r w:rsidR="00286BD4">
        <w:t>.</w:t>
      </w:r>
    </w:p>
    <w:p w:rsidR="00286BD4" w:rsidRDefault="00286BD4" w:rsidP="00286BD4">
      <w:pPr>
        <w:pStyle w:val="Bodytextreduced"/>
      </w:pPr>
    </w:p>
    <w:p w:rsidR="00C95F7C" w:rsidRDefault="00C95F7C" w:rsidP="00286BD4">
      <w:pPr>
        <w:pStyle w:val="BodyText"/>
      </w:pPr>
      <w:r w:rsidRPr="0023704D">
        <w:t>T</w:t>
      </w:r>
      <w:r>
        <w:t>wo</w:t>
      </w:r>
      <w:r w:rsidRPr="0023704D">
        <w:t xml:space="preserve"> of the 2</w:t>
      </w:r>
      <w:r>
        <w:t>1</w:t>
      </w:r>
      <w:r w:rsidRPr="0023704D">
        <w:t xml:space="preserve"> wells sampled had nitrate concentrations greater than the ground water standard of 10 mg/L:  AAE6052 (2</w:t>
      </w:r>
      <w:r>
        <w:t>3 mg/L);</w:t>
      </w:r>
      <w:r w:rsidRPr="0023704D">
        <w:t xml:space="preserve"> and AAJ3890 (12 mg/L) within the Hornsby springshed.  </w:t>
      </w:r>
      <w:r>
        <w:t xml:space="preserve">The elevated </w:t>
      </w:r>
      <w:proofErr w:type="spellStart"/>
      <w:r>
        <w:t>NOx</w:t>
      </w:r>
      <w:proofErr w:type="spellEnd"/>
      <w:r>
        <w:t xml:space="preserve"> concentrations in t</w:t>
      </w:r>
      <w:r w:rsidRPr="0023704D">
        <w:t xml:space="preserve">hese wells had been </w:t>
      </w:r>
      <w:r>
        <w:t>identified</w:t>
      </w:r>
      <w:r w:rsidRPr="0023704D">
        <w:t xml:space="preserve"> </w:t>
      </w:r>
      <w:r w:rsidR="00EB07F4">
        <w:t>earlier</w:t>
      </w:r>
      <w:r w:rsidRPr="0023704D">
        <w:t xml:space="preserve"> by </w:t>
      </w:r>
      <w:r w:rsidR="00716B44">
        <w:t>AC</w:t>
      </w:r>
      <w:r>
        <w:t>EPD and ACHD</w:t>
      </w:r>
      <w:r w:rsidR="00533CA5">
        <w:t>,</w:t>
      </w:r>
      <w:r w:rsidRPr="0023704D">
        <w:t xml:space="preserve"> </w:t>
      </w:r>
      <w:r>
        <w:t xml:space="preserve">and they </w:t>
      </w:r>
      <w:r w:rsidRPr="0023704D">
        <w:t>were s</w:t>
      </w:r>
      <w:r>
        <w:t xml:space="preserve">elected for </w:t>
      </w:r>
      <w:r w:rsidRPr="0023704D">
        <w:t>this study to a</w:t>
      </w:r>
      <w:r>
        <w:t xml:space="preserve">id in evaluating the </w:t>
      </w:r>
      <w:r w:rsidRPr="0023704D">
        <w:t>nitrate sources.</w:t>
      </w:r>
    </w:p>
    <w:p w:rsidR="00C95F7C" w:rsidRPr="00C95F7C" w:rsidRDefault="00C95F7C" w:rsidP="00C95F7C">
      <w:pPr>
        <w:rPr>
          <w:b/>
          <w:i/>
        </w:rPr>
      </w:pPr>
      <w:r w:rsidRPr="00C95F7C">
        <w:rPr>
          <w:b/>
          <w:i/>
        </w:rPr>
        <w:t>Chemical Tracers</w:t>
      </w:r>
    </w:p>
    <w:p w:rsidR="00C95F7C" w:rsidRPr="0023704D" w:rsidRDefault="00C95F7C" w:rsidP="00286BD4">
      <w:pPr>
        <w:pStyle w:val="BodyText"/>
      </w:pPr>
      <w:r w:rsidRPr="0023704D">
        <w:t xml:space="preserve">Samples were analyzed for several inorganic chemicals that can be used to help evaluate the sources of nitrate in private wells.  When these data are plotted, their relationship to one another and background concentrations can sometimes </w:t>
      </w:r>
      <w:r w:rsidR="00C36A43">
        <w:t>provide a better</w:t>
      </w:r>
      <w:r w:rsidRPr="0023704D">
        <w:t xml:space="preserve"> understand</w:t>
      </w:r>
      <w:r w:rsidR="00C36A43">
        <w:t>ing of</w:t>
      </w:r>
      <w:r w:rsidRPr="0023704D">
        <w:t xml:space="preserve"> potential influences on ground water chemistry.  In this study, samples were collected for sulfate, chloride, potassium, and boron.  In addition, the samples were analyzed for sulfate, which can be an indicator of denitrification.</w:t>
      </w:r>
    </w:p>
    <w:p w:rsidR="00CC1B4E" w:rsidRDefault="00C95F7C" w:rsidP="00286BD4">
      <w:pPr>
        <w:pStyle w:val="BodyText"/>
      </w:pPr>
      <w:r w:rsidRPr="0023704D">
        <w:t xml:space="preserve">Chloride and potassium are common constituents of both inorganic fertilizer and domestic wastewater from wastewater plants and residential septic tanks.  High concentrations of these </w:t>
      </w:r>
      <w:r w:rsidR="00CC1B4E">
        <w:t xml:space="preserve">substances </w:t>
      </w:r>
      <w:r w:rsidRPr="0023704D">
        <w:t>also correlate with elevated specific conductance and, in some cases, boron.  Chloride can be associated with fertilizer as a component of potassium chloride</w:t>
      </w:r>
      <w:r w:rsidR="00CC1B4E">
        <w:t>,</w:t>
      </w:r>
      <w:r w:rsidRPr="0023704D">
        <w:t xml:space="preserve"> but it also occurs as a strong signal for treated domestic wastewater.  </w:t>
      </w:r>
    </w:p>
    <w:p w:rsidR="00C95F7C" w:rsidRPr="0023704D" w:rsidRDefault="00C95F7C" w:rsidP="00286BD4">
      <w:pPr>
        <w:pStyle w:val="BodyText"/>
      </w:pPr>
      <w:r w:rsidRPr="0023704D">
        <w:t>Boron can also be associated with both fertilizer and domestic wastewater.  Boron is an essential trace nutrient for peanuts, which are grown in this area</w:t>
      </w:r>
      <w:r w:rsidR="00C36A43">
        <w:t>,</w:t>
      </w:r>
      <w:r w:rsidRPr="0023704D">
        <w:t xml:space="preserve"> and is applied where it is deficient in soils (0.5 to 0.75 </w:t>
      </w:r>
      <w:r w:rsidR="00C36A43">
        <w:t>pounds of</w:t>
      </w:r>
      <w:r w:rsidRPr="0023704D">
        <w:t xml:space="preserve"> boron</w:t>
      </w:r>
      <w:r w:rsidR="00C36A43">
        <w:t xml:space="preserve"> per </w:t>
      </w:r>
      <w:r w:rsidRPr="0023704D">
        <w:t>acre in fertilizer [</w:t>
      </w:r>
      <w:r w:rsidR="00C36A43">
        <w:t>UF-</w:t>
      </w:r>
      <w:r w:rsidRPr="0023704D">
        <w:t>IFAS 2003])</w:t>
      </w:r>
      <w:r w:rsidR="00C36A43">
        <w:t>;</w:t>
      </w:r>
      <w:r w:rsidRPr="0023704D">
        <w:t xml:space="preserve"> however</w:t>
      </w:r>
      <w:r w:rsidR="00C36A43">
        <w:t>,</w:t>
      </w:r>
      <w:r w:rsidRPr="0023704D">
        <w:t xml:space="preserve"> its most significant occurrence as a human influence is from domestic wastewater</w:t>
      </w:r>
      <w:r w:rsidR="00C36A43">
        <w:t>,</w:t>
      </w:r>
      <w:r w:rsidRPr="0023704D">
        <w:t xml:space="preserve"> where it is derived from </w:t>
      </w:r>
      <w:proofErr w:type="spellStart"/>
      <w:r w:rsidRPr="0023704D">
        <w:t>perborate</w:t>
      </w:r>
      <w:proofErr w:type="spellEnd"/>
      <w:r w:rsidRPr="0023704D">
        <w:t xml:space="preserve">-containing laundry and dish detergents.  </w:t>
      </w:r>
    </w:p>
    <w:p w:rsidR="00C95F7C" w:rsidRDefault="00C95F7C" w:rsidP="00286BD4">
      <w:pPr>
        <w:pStyle w:val="BodyText"/>
      </w:pPr>
      <w:r>
        <w:t>S</w:t>
      </w:r>
      <w:r w:rsidRPr="0023704D">
        <w:t xml:space="preserve">everal of the ground water samples collected during this study </w:t>
      </w:r>
      <w:proofErr w:type="gramStart"/>
      <w:r w:rsidRPr="0023704D">
        <w:t>were</w:t>
      </w:r>
      <w:proofErr w:type="gramEnd"/>
      <w:r w:rsidRPr="0023704D">
        <w:t xml:space="preserve"> intentionally collected from wells at or near domestic wastewater treatment sites to help characterize their chemical signatures.  In addition, one domestic wastewater effluent sample was obtained.  The sample from </w:t>
      </w:r>
      <w:r w:rsidR="003E3D86">
        <w:t>the</w:t>
      </w:r>
      <w:r w:rsidRPr="0023704D">
        <w:t xml:space="preserve"> High Springs Wastewater Plant (</w:t>
      </w:r>
      <w:fldSimple w:instr=" REF TableE1b \h  \* MERGEFORMAT ">
        <w:r w:rsidR="00B9325D" w:rsidRPr="00B9325D">
          <w:rPr>
            <w:b/>
          </w:rPr>
          <w:t>Table F-1b</w:t>
        </w:r>
      </w:fldSimple>
      <w:r w:rsidRPr="0023704D">
        <w:t>) contained chloride, boron</w:t>
      </w:r>
      <w:r w:rsidR="003E3D86">
        <w:t>,</w:t>
      </w:r>
      <w:r w:rsidRPr="0023704D">
        <w:t xml:space="preserve"> and potassium concentrations at least 10 times higher than the median concentration </w:t>
      </w:r>
      <w:r>
        <w:t xml:space="preserve">of </w:t>
      </w:r>
      <w:r w:rsidRPr="0023704D">
        <w:t xml:space="preserve">the ground water samples. </w:t>
      </w:r>
      <w:r w:rsidR="00C36A43">
        <w:t xml:space="preserve"> </w:t>
      </w:r>
      <w:r w:rsidRPr="0023704D">
        <w:t xml:space="preserve">Only one other sample, from a </w:t>
      </w:r>
      <w:r>
        <w:t>private</w:t>
      </w:r>
      <w:r w:rsidRPr="0023704D">
        <w:t xml:space="preserve"> well near Alachua’s wastewater </w:t>
      </w:r>
      <w:proofErr w:type="spellStart"/>
      <w:r w:rsidRPr="0023704D">
        <w:t>sprayfield</w:t>
      </w:r>
      <w:proofErr w:type="spellEnd"/>
      <w:r>
        <w:t>,</w:t>
      </w:r>
      <w:r w:rsidRPr="0023704D">
        <w:t xml:space="preserve"> had concentrations similar to these (AAJ3890 in </w:t>
      </w:r>
      <w:fldSimple w:instr=" REF TableE1b \h  \* MERGEFORMAT ">
        <w:r w:rsidR="00B9325D" w:rsidRPr="00B9325D">
          <w:rPr>
            <w:b/>
          </w:rPr>
          <w:t>Table F-1b</w:t>
        </w:r>
      </w:fldSimple>
      <w:r w:rsidRPr="0023704D">
        <w:t xml:space="preserve">).  The potential influence of domestic wastewater from effluent sites or septic tanks on other wells and for springs can be evaluated by comparing the concentrations of these against the medians for all wells and springs.  </w:t>
      </w:r>
      <w:r w:rsidR="00C36A43">
        <w:t>FDEP</w:t>
      </w:r>
      <w:r w:rsidRPr="0023704D">
        <w:t xml:space="preserve"> found the concentration of chloride and boron to be particularly useful as they correlate fairly well in domestic wastewater.  </w:t>
      </w:r>
      <w:fldSimple w:instr=" REF FigureE3 \h  \* MERGEFORMAT ">
        <w:r w:rsidR="00B9325D" w:rsidRPr="00B9325D">
          <w:rPr>
            <w:b/>
          </w:rPr>
          <w:t>Figure F-3</w:t>
        </w:r>
      </w:fldSimple>
      <w:r w:rsidR="00C36A43">
        <w:t xml:space="preserve"> shows t</w:t>
      </w:r>
      <w:r w:rsidRPr="0023704D">
        <w:t>his relationship.</w:t>
      </w:r>
    </w:p>
    <w:p w:rsidR="00C95F7C" w:rsidRPr="0023704D" w:rsidRDefault="00C95F7C" w:rsidP="00286BD4">
      <w:pPr>
        <w:pStyle w:val="BodyText"/>
      </w:pPr>
      <w:r w:rsidRPr="0023704D">
        <w:t xml:space="preserve">This analysis showed that 4 of the 9 spring samples and 4 of the 21 ground water samples </w:t>
      </w:r>
      <w:r w:rsidR="00C36A43">
        <w:t>we</w:t>
      </w:r>
      <w:r w:rsidRPr="0023704D">
        <w:t>re above the median concentrations for both chloride and boron.  These samples also ha</w:t>
      </w:r>
      <w:r w:rsidR="00C36A43">
        <w:t>d</w:t>
      </w:r>
      <w:r w:rsidRPr="0023704D">
        <w:t xml:space="preserve"> above-median potassium concentrations.  These samples may be influenced by domestic wastewater.  The springs with the highest chloride and boron concentrations </w:t>
      </w:r>
      <w:r w:rsidR="00C36A43">
        <w:t>we</w:t>
      </w:r>
      <w:r w:rsidRPr="0023704D">
        <w:t>re Poe and Hornsby, and Devils Ear Spring also ha</w:t>
      </w:r>
      <w:r w:rsidR="00C36A43">
        <w:t>d</w:t>
      </w:r>
      <w:r w:rsidRPr="0023704D">
        <w:t xml:space="preserve"> slightly above-median chloride, boron</w:t>
      </w:r>
      <w:r w:rsidR="00C36A43">
        <w:t>,</w:t>
      </w:r>
      <w:r w:rsidRPr="0023704D">
        <w:t xml:space="preserve"> and potassium concentrations.  Two of the wells with above</w:t>
      </w:r>
      <w:r w:rsidR="003E3D86">
        <w:t>-</w:t>
      </w:r>
      <w:r w:rsidRPr="0023704D">
        <w:t>median chloride and boron concentrations are in the Hornsby springshed</w:t>
      </w:r>
      <w:r w:rsidR="00C36A43">
        <w:t>;</w:t>
      </w:r>
      <w:r w:rsidRPr="0023704D">
        <w:t xml:space="preserve"> one is in the Ginnie-</w:t>
      </w:r>
      <w:r>
        <w:t>Gilchrist-Blue</w:t>
      </w:r>
      <w:r w:rsidRPr="0023704D">
        <w:t xml:space="preserve"> springshed (near a wastewater application site)</w:t>
      </w:r>
      <w:r w:rsidR="00C36A43">
        <w:t>,</w:t>
      </w:r>
      <w:r w:rsidRPr="0023704D">
        <w:t xml:space="preserve"> and the other is not in any of the identified springsheds.  </w:t>
      </w:r>
    </w:p>
    <w:p w:rsidR="003E3D86" w:rsidRPr="0023704D" w:rsidRDefault="003E3D86" w:rsidP="003E3D86">
      <w:pPr>
        <w:pStyle w:val="BodyText"/>
      </w:pPr>
      <w:r w:rsidRPr="0023704D">
        <w:t xml:space="preserve">While these samples may indicate domestic wastewater influence causing elevated chloride and boron, that evidence alone does not confirm the source of elevated </w:t>
      </w:r>
      <w:proofErr w:type="spellStart"/>
      <w:r w:rsidRPr="0023704D">
        <w:t>NOx</w:t>
      </w:r>
      <w:proofErr w:type="spellEnd"/>
      <w:r w:rsidRPr="0023704D">
        <w:t xml:space="preserve">, nor do elevated chloride and boron necessarily coincide with elevated </w:t>
      </w:r>
      <w:proofErr w:type="spellStart"/>
      <w:r w:rsidRPr="0023704D">
        <w:t>NOx</w:t>
      </w:r>
      <w:proofErr w:type="spellEnd"/>
      <w:r w:rsidRPr="0023704D">
        <w:rPr>
          <w:vertAlign w:val="subscript"/>
        </w:rPr>
        <w:t>.</w:t>
      </w:r>
      <w:r w:rsidRPr="0023704D">
        <w:t xml:space="preserve">.  The attenuation of boron and chloride in ground water occurs mainly through dilution, which is why these parameters are considered conservative tracers.  However, nitrate in </w:t>
      </w:r>
      <w:proofErr w:type="spellStart"/>
      <w:r w:rsidRPr="0023704D">
        <w:t>NOx</w:t>
      </w:r>
      <w:proofErr w:type="spellEnd"/>
      <w:r w:rsidRPr="0023704D">
        <w:t xml:space="preserve"> can be reduced through other means, most notably denitrification.  There is some evidence that the nitrate in some of the springs has been reduced by denitrification, which can cause </w:t>
      </w:r>
      <w:r>
        <w:t xml:space="preserve">the </w:t>
      </w:r>
      <w:r w:rsidRPr="0023704D">
        <w:t xml:space="preserve">reduction of sulfur and increased concentrations of sulfate in the water.  </w:t>
      </w:r>
      <w:r>
        <w:t>S</w:t>
      </w:r>
      <w:r w:rsidRPr="0023704D">
        <w:t xml:space="preserve">ulfate concentrations were elevated in Hornsby and Poe Springs, </w:t>
      </w:r>
      <w:r>
        <w:t>W</w:t>
      </w:r>
      <w:r w:rsidRPr="0023704D">
        <w:t xml:space="preserve">ell AAJ3890 (near wastewater application site), and </w:t>
      </w:r>
      <w:r>
        <w:t>W</w:t>
      </w:r>
      <w:r w:rsidRPr="0023704D">
        <w:t xml:space="preserve">ell AAK7044, all of which had chloride and boron signatures potentially indicative of wastewater influence.  This could be due to </w:t>
      </w:r>
      <w:r>
        <w:t xml:space="preserve">the </w:t>
      </w:r>
      <w:r w:rsidRPr="0023704D">
        <w:t xml:space="preserve">denitrification of nitrate in wastewater, which has its own organic food source for bacteria.  </w:t>
      </w:r>
    </w:p>
    <w:p w:rsidR="003E3D86" w:rsidRPr="0023704D" w:rsidRDefault="003E3D86" w:rsidP="003E3D86">
      <w:pPr>
        <w:pStyle w:val="BodyText"/>
      </w:pPr>
      <w:r w:rsidRPr="0023704D">
        <w:t xml:space="preserve">Elevated </w:t>
      </w:r>
      <w:proofErr w:type="spellStart"/>
      <w:r w:rsidRPr="0023704D">
        <w:t>NOx</w:t>
      </w:r>
      <w:proofErr w:type="spellEnd"/>
      <w:r w:rsidRPr="0023704D">
        <w:t xml:space="preserve"> in the absence of these signatures, which was observed in the majority of the spring and well samples, could be related to other sources such as inorganic fertilizer or animal waste.  The use of isotopic tracers can provide better confidence in interpretations of nitrate sources and denitrification.</w:t>
      </w:r>
    </w:p>
    <w:p w:rsidR="00C95F7C" w:rsidRPr="0023704D" w:rsidRDefault="00C95F7C" w:rsidP="00286BD4">
      <w:pPr>
        <w:pStyle w:val="BodyText"/>
      </w:pPr>
    </w:p>
    <w:p w:rsidR="00C95F7C" w:rsidRDefault="00C95F7C" w:rsidP="00C95F7C">
      <w:r>
        <w:rPr>
          <w:noProof/>
        </w:rPr>
        <w:drawing>
          <wp:inline distT="0" distB="0" distL="0" distR="0">
            <wp:extent cx="6124575" cy="4882649"/>
            <wp:effectExtent l="19050" t="0" r="9525" b="0"/>
            <wp:docPr id="14" name="Picture 1" descr="FIGURE F-3.  RELATIONSHIP OF BORON TO CHLORIDE CONCENTRATIONS IN GROUND WATER AND SPRING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l="27885" t="22088" r="14423" b="20281"/>
                    <a:stretch>
                      <a:fillRect/>
                    </a:stretch>
                  </pic:blipFill>
                  <pic:spPr bwMode="auto">
                    <a:xfrm>
                      <a:off x="0" y="0"/>
                      <a:ext cx="6124860" cy="4882876"/>
                    </a:xfrm>
                    <a:prstGeom prst="rect">
                      <a:avLst/>
                    </a:prstGeom>
                    <a:noFill/>
                    <a:ln w="9525">
                      <a:noFill/>
                      <a:miter lim="800000"/>
                      <a:headEnd/>
                      <a:tailEnd/>
                    </a:ln>
                  </pic:spPr>
                </pic:pic>
              </a:graphicData>
            </a:graphic>
          </wp:inline>
        </w:drawing>
      </w:r>
    </w:p>
    <w:p w:rsidR="00C95F7C" w:rsidRPr="00866267" w:rsidRDefault="00C95F7C" w:rsidP="00286BD4">
      <w:pPr>
        <w:pStyle w:val="Caption"/>
      </w:pPr>
      <w:bookmarkStart w:id="611" w:name="FigureE3"/>
      <w:bookmarkStart w:id="612" w:name="_Toc306623214"/>
      <w:r w:rsidRPr="00866267">
        <w:t xml:space="preserve">Figure </w:t>
      </w:r>
      <w:r w:rsidR="008033A4">
        <w:t>F</w:t>
      </w:r>
      <w:r w:rsidR="00286BD4">
        <w:t>-</w:t>
      </w:r>
      <w:r>
        <w:t>3</w:t>
      </w:r>
      <w:bookmarkEnd w:id="611"/>
      <w:r>
        <w:t xml:space="preserve">.  Relationship of </w:t>
      </w:r>
      <w:r w:rsidR="00286BD4">
        <w:t>b</w:t>
      </w:r>
      <w:r>
        <w:t xml:space="preserve">oron to </w:t>
      </w:r>
      <w:r w:rsidR="00286BD4">
        <w:t>c</w:t>
      </w:r>
      <w:r w:rsidRPr="00866267">
        <w:t>h</w:t>
      </w:r>
      <w:r>
        <w:t>l</w:t>
      </w:r>
      <w:r w:rsidRPr="00866267">
        <w:t>o</w:t>
      </w:r>
      <w:r>
        <w:t xml:space="preserve">ride </w:t>
      </w:r>
      <w:r w:rsidR="00286BD4">
        <w:t>c</w:t>
      </w:r>
      <w:r>
        <w:t xml:space="preserve">oncentrations in </w:t>
      </w:r>
      <w:r w:rsidR="00286BD4">
        <w:t>g</w:t>
      </w:r>
      <w:r>
        <w:t xml:space="preserve">round </w:t>
      </w:r>
      <w:r w:rsidR="00286BD4">
        <w:t>w</w:t>
      </w:r>
      <w:r>
        <w:t xml:space="preserve">ater and </w:t>
      </w:r>
      <w:r w:rsidR="00286BD4">
        <w:t>s</w:t>
      </w:r>
      <w:r>
        <w:t xml:space="preserve">pring </w:t>
      </w:r>
      <w:r w:rsidR="00286BD4">
        <w:t>s</w:t>
      </w:r>
      <w:r w:rsidRPr="00866267">
        <w:t>amples</w:t>
      </w:r>
      <w:bookmarkEnd w:id="612"/>
    </w:p>
    <w:p w:rsidR="00C95F7C" w:rsidRDefault="00C95F7C" w:rsidP="00286BD4">
      <w:pPr>
        <w:pStyle w:val="Bodytextreduced"/>
      </w:pPr>
    </w:p>
    <w:p w:rsidR="001E049E" w:rsidRDefault="001E049E" w:rsidP="00286BD4">
      <w:pPr>
        <w:pStyle w:val="Bodytextreduced"/>
      </w:pPr>
    </w:p>
    <w:p w:rsidR="00C95F7C" w:rsidRPr="00C95F7C" w:rsidRDefault="00C95F7C" w:rsidP="00C95F7C">
      <w:pPr>
        <w:rPr>
          <w:b/>
          <w:i/>
        </w:rPr>
      </w:pPr>
      <w:r w:rsidRPr="00C95F7C">
        <w:rPr>
          <w:b/>
          <w:i/>
        </w:rPr>
        <w:t>Isotopic Tracers</w:t>
      </w:r>
    </w:p>
    <w:p w:rsidR="00C95F7C" w:rsidRPr="0023704D" w:rsidRDefault="00C95F7C" w:rsidP="00286BD4">
      <w:pPr>
        <w:pStyle w:val="BodyText"/>
      </w:pPr>
      <w:r w:rsidRPr="0023704D">
        <w:t xml:space="preserve">Measurements of nitrogen and oxygen isotope ratios, </w:t>
      </w:r>
      <w:r w:rsidRPr="0023704D">
        <w:rPr>
          <w:vertAlign w:val="superscript"/>
        </w:rPr>
        <w:t>15</w:t>
      </w:r>
      <w:r w:rsidRPr="0023704D">
        <w:t>N/</w:t>
      </w:r>
      <w:r w:rsidRPr="0023704D">
        <w:rPr>
          <w:vertAlign w:val="superscript"/>
        </w:rPr>
        <w:t>14</w:t>
      </w:r>
      <w:r w:rsidRPr="0023704D">
        <w:t xml:space="preserve">N and </w:t>
      </w:r>
      <w:r w:rsidRPr="0023704D">
        <w:rPr>
          <w:vertAlign w:val="superscript"/>
        </w:rPr>
        <w:t>18</w:t>
      </w:r>
      <w:r w:rsidRPr="0023704D">
        <w:t>O/</w:t>
      </w:r>
      <w:r w:rsidRPr="0023704D">
        <w:rPr>
          <w:vertAlign w:val="superscript"/>
        </w:rPr>
        <w:t>16</w:t>
      </w:r>
      <w:r w:rsidRPr="0023704D">
        <w:t>O</w:t>
      </w:r>
      <w:r w:rsidRPr="0023704D">
        <w:rPr>
          <w:vertAlign w:val="subscript"/>
        </w:rPr>
        <w:t>NO3</w:t>
      </w:r>
      <w:r w:rsidR="003E3D86">
        <w:t>,</w:t>
      </w:r>
      <w:r w:rsidRPr="0023704D">
        <w:t xml:space="preserve"> have been used for years to help differentiate between sources of nitrate in ground water and to evaluate whether nitrogen concentration changes are due to the mixing of nitrate sources or to denitrification (</w:t>
      </w:r>
      <w:r>
        <w:t xml:space="preserve">Kendall and McDowell 1988; </w:t>
      </w:r>
      <w:proofErr w:type="spellStart"/>
      <w:r w:rsidRPr="0023704D">
        <w:t>Roadcap</w:t>
      </w:r>
      <w:proofErr w:type="spellEnd"/>
      <w:r w:rsidRPr="0023704D">
        <w:t xml:space="preserve"> </w:t>
      </w:r>
      <w:r w:rsidRPr="003E3D86">
        <w:rPr>
          <w:i/>
        </w:rPr>
        <w:t>et al.</w:t>
      </w:r>
      <w:r w:rsidRPr="0023704D">
        <w:t xml:space="preserve"> 200</w:t>
      </w:r>
      <w:r w:rsidR="0075463B">
        <w:t>1</w:t>
      </w:r>
      <w:r>
        <w:t xml:space="preserve">; </w:t>
      </w:r>
      <w:proofErr w:type="spellStart"/>
      <w:r>
        <w:t>Xue</w:t>
      </w:r>
      <w:proofErr w:type="spellEnd"/>
      <w:r>
        <w:t xml:space="preserve"> </w:t>
      </w:r>
      <w:r w:rsidRPr="003E3D86">
        <w:rPr>
          <w:i/>
        </w:rPr>
        <w:t>et al</w:t>
      </w:r>
      <w:r w:rsidR="003E3D86" w:rsidRPr="003E3D86">
        <w:rPr>
          <w:i/>
        </w:rPr>
        <w:t>.</w:t>
      </w:r>
      <w:r>
        <w:t xml:space="preserve"> 2009)</w:t>
      </w:r>
      <w:r w:rsidRPr="0023704D">
        <w:t>.  These ratios for nitrogen and oxygen isotopes are represented in the delta notation, δ</w:t>
      </w:r>
      <w:r w:rsidRPr="0023704D">
        <w:rPr>
          <w:vertAlign w:val="superscript"/>
        </w:rPr>
        <w:t>15</w:t>
      </w:r>
      <w:r w:rsidRPr="0023704D">
        <w:t>N and δ</w:t>
      </w:r>
      <w:r w:rsidRPr="0023704D">
        <w:rPr>
          <w:vertAlign w:val="superscript"/>
        </w:rPr>
        <w:t>18</w:t>
      </w:r>
      <w:r w:rsidRPr="0023704D">
        <w:t>O, respectively</w:t>
      </w:r>
      <w:r w:rsidR="003E3D86">
        <w:t>,</w:t>
      </w:r>
      <w:r w:rsidRPr="0023704D">
        <w:t xml:space="preserve"> and are reported as parts per thousand (‰) deviations from recognized standards.  </w:t>
      </w:r>
    </w:p>
    <w:p w:rsidR="00C95F7C" w:rsidRDefault="00C95F7C" w:rsidP="00286BD4">
      <w:pPr>
        <w:pStyle w:val="BodyText"/>
      </w:pPr>
      <w:r w:rsidRPr="0023704D">
        <w:t>Over the years, researchers have associated isotopic ratios in ground water with a variety of sources</w:t>
      </w:r>
      <w:r w:rsidR="003E3D86">
        <w:t>,</w:t>
      </w:r>
      <w:r w:rsidRPr="0023704D">
        <w:t xml:space="preserve"> and from </w:t>
      </w:r>
      <w:r w:rsidR="003E3D86">
        <w:t>those</w:t>
      </w:r>
      <w:r w:rsidRPr="0023704D">
        <w:t xml:space="preserve"> data</w:t>
      </w:r>
      <w:r w:rsidR="003E3D86">
        <w:t>,</w:t>
      </w:r>
      <w:r w:rsidRPr="0023704D">
        <w:t xml:space="preserve"> general δ</w:t>
      </w:r>
      <w:r w:rsidRPr="0023704D">
        <w:rPr>
          <w:vertAlign w:val="superscript"/>
        </w:rPr>
        <w:t>15</w:t>
      </w:r>
      <w:r w:rsidRPr="0023704D">
        <w:t xml:space="preserve">N ranges have been assigned for the types of sources.  These are shown along the x axis in </w:t>
      </w:r>
      <w:fldSimple w:instr=" REF FigureE4 \h  \* MERGEFORMAT ">
        <w:r w:rsidR="00B9325D" w:rsidRPr="00B9325D">
          <w:rPr>
            <w:b/>
          </w:rPr>
          <w:t>Figure F-4</w:t>
        </w:r>
      </w:fldSimple>
      <w:r w:rsidRPr="0023704D">
        <w:rPr>
          <w:b/>
        </w:rPr>
        <w:t xml:space="preserve">.  </w:t>
      </w:r>
      <w:r w:rsidRPr="0023704D">
        <w:t xml:space="preserve">The three main nitrogen source categories are inorganic (from fertilizer), organic (from animal waste or domestic wastewater), and soil (which includes nitrogen from any source that is assimilated by the soil and accumulated in soil organic matter).  </w:t>
      </w:r>
    </w:p>
    <w:p w:rsidR="00C95F7C" w:rsidRPr="0023704D" w:rsidRDefault="00C95F7C" w:rsidP="00286BD4">
      <w:pPr>
        <w:pStyle w:val="BodyText"/>
      </w:pPr>
      <w:r w:rsidRPr="0023704D">
        <w:t xml:space="preserve">Inorganic nitrogen sources </w:t>
      </w:r>
      <w:r w:rsidR="003E3D86">
        <w:t>such as</w:t>
      </w:r>
      <w:r w:rsidRPr="0023704D">
        <w:t xml:space="preserve"> fertilizers and mineralized fertilizer residues have δ</w:t>
      </w:r>
      <w:r w:rsidRPr="0023704D">
        <w:rPr>
          <w:vertAlign w:val="superscript"/>
        </w:rPr>
        <w:t>15</w:t>
      </w:r>
      <w:r w:rsidRPr="0023704D">
        <w:t xml:space="preserve">N values in the range of -4 to approximately 4‰.  Organic sources of nitrogen </w:t>
      </w:r>
      <w:r w:rsidR="003E3D86">
        <w:t>such as</w:t>
      </w:r>
      <w:r w:rsidR="003E3D86" w:rsidRPr="0023704D">
        <w:t xml:space="preserve"> </w:t>
      </w:r>
      <w:r w:rsidRPr="0023704D">
        <w:t>septic tank effluent and animal manure have δ</w:t>
      </w:r>
      <w:r w:rsidRPr="0023704D">
        <w:rPr>
          <w:vertAlign w:val="superscript"/>
        </w:rPr>
        <w:t>15</w:t>
      </w:r>
      <w:r w:rsidRPr="0023704D">
        <w:t>N values in the range of approximately 7 to 20‰.  Soil nitrogen, which includes the nitrogen that has been assimilated by the soil from a variety of sources, may be represented by δ</w:t>
      </w:r>
      <w:r w:rsidRPr="0023704D">
        <w:rPr>
          <w:vertAlign w:val="superscript"/>
        </w:rPr>
        <w:t>15</w:t>
      </w:r>
      <w:r w:rsidRPr="0023704D">
        <w:t xml:space="preserve">N values ranging from approximately 0 to 12‰.  Soil nitrogen may be less of a factor where soils have low organic carbon content, such as the sandy soils in this area, because these types of soils do not retain </w:t>
      </w:r>
      <w:r w:rsidR="003E3D86" w:rsidRPr="0023704D">
        <w:t xml:space="preserve">much </w:t>
      </w:r>
      <w:r w:rsidRPr="0023704D">
        <w:t>nitrogen.</w:t>
      </w:r>
    </w:p>
    <w:p w:rsidR="00C95F7C" w:rsidRPr="0023704D" w:rsidRDefault="00C95F7C" w:rsidP="00286BD4">
      <w:pPr>
        <w:pStyle w:val="BodyText"/>
      </w:pPr>
      <w:r w:rsidRPr="0023704D">
        <w:t>One factor that complicates the interpretation of data when using δ</w:t>
      </w:r>
      <w:r w:rsidRPr="0023704D">
        <w:rPr>
          <w:vertAlign w:val="superscript"/>
        </w:rPr>
        <w:t>15</w:t>
      </w:r>
      <w:r w:rsidRPr="0023704D">
        <w:t xml:space="preserve">N data to attribute nitrate to </w:t>
      </w:r>
      <w:r w:rsidR="003E3D86">
        <w:t xml:space="preserve">the </w:t>
      </w:r>
      <w:r w:rsidRPr="0023704D">
        <w:t>types of source</w:t>
      </w:r>
      <w:r w:rsidR="003E3D86">
        <w:t>s</w:t>
      </w:r>
      <w:r w:rsidRPr="0023704D">
        <w:t xml:space="preserve"> is </w:t>
      </w:r>
      <w:r w:rsidR="003E3D86">
        <w:t xml:space="preserve">the </w:t>
      </w:r>
      <w:r w:rsidRPr="0023704D">
        <w:t xml:space="preserve">fractionation of nitrogen isotopes.  Fractionation, through either chemical or biological processes, usually results in the product becoming enriched in the lighter isotopes and the residual, which is what </w:t>
      </w:r>
      <w:r w:rsidR="003E3D86">
        <w:t>researchers</w:t>
      </w:r>
      <w:r w:rsidRPr="0023704D">
        <w:t xml:space="preserve"> measure, being enriched in the heavier isotope.  The common fractionation mechanism for stable isotopes in NO</w:t>
      </w:r>
      <w:r w:rsidRPr="0023704D">
        <w:rPr>
          <w:vertAlign w:val="subscript"/>
        </w:rPr>
        <w:t xml:space="preserve">3 </w:t>
      </w:r>
      <w:r w:rsidRPr="0023704D">
        <w:t xml:space="preserve">is denitrification.  In it, the lighter </w:t>
      </w:r>
      <w:r w:rsidRPr="0023704D">
        <w:rPr>
          <w:vertAlign w:val="superscript"/>
        </w:rPr>
        <w:t>14</w:t>
      </w:r>
      <w:r w:rsidRPr="0023704D">
        <w:t>N isotope is consumed by bacteria</w:t>
      </w:r>
      <w:r w:rsidR="003E3D86">
        <w:t>,</w:t>
      </w:r>
      <w:r w:rsidRPr="0023704D">
        <w:t xml:space="preserve"> which leave a residual </w:t>
      </w:r>
      <w:r w:rsidRPr="0023704D">
        <w:rPr>
          <w:vertAlign w:val="superscript"/>
        </w:rPr>
        <w:t>15</w:t>
      </w:r>
      <w:r w:rsidRPr="0023704D">
        <w:t>N/</w:t>
      </w:r>
      <w:r w:rsidRPr="0023704D">
        <w:rPr>
          <w:vertAlign w:val="superscript"/>
        </w:rPr>
        <w:t>14</w:t>
      </w:r>
      <w:r w:rsidRPr="0023704D">
        <w:t xml:space="preserve">N product that is enriched in the heavier </w:t>
      </w:r>
      <w:r w:rsidRPr="0023704D">
        <w:rPr>
          <w:vertAlign w:val="superscript"/>
        </w:rPr>
        <w:t>15</w:t>
      </w:r>
      <w:r w:rsidRPr="0023704D">
        <w:t xml:space="preserve">N isotope. </w:t>
      </w:r>
    </w:p>
    <w:p w:rsidR="00C95F7C" w:rsidRDefault="00C95F7C" w:rsidP="001E049E">
      <w:pPr>
        <w:pStyle w:val="Bodytextreduced"/>
      </w:pPr>
    </w:p>
    <w:p w:rsidR="003B0CAA" w:rsidRDefault="003A18C5" w:rsidP="003B0CAA">
      <w:pPr>
        <w:pStyle w:val="Bodytextreduced"/>
      </w:pPr>
      <w:r w:rsidRPr="00840746">
        <w:rPr>
          <w:noProof/>
          <w:sz w:val="24"/>
        </w:rPr>
        <w:object w:dxaOrig="7227" w:dyaOrig="5423">
          <v:shape id="_x0000_i1028" type="#_x0000_t75" alt="FIGURE F-4.  POTENTIAL SOURCES OF NITRATE IN GROUND WATER AND SPRINGS (LABELED) AND DENITRIFICATION POTENTIAL BASED ON ISOTOPIC RATIOS (MODIFIED AFTER ROADCAP ET AL. 2001)" style="width:517.4pt;height:386.8pt;mso-position-vertical:absolute" o:ole="">
            <v:imagedata r:id="rId62" o:title=""/>
          </v:shape>
          <o:OLEObject Type="Embed" ProgID="PowerPoint.Slide.12" ShapeID="_x0000_i1028" DrawAspect="Content" ObjectID="_1392183861" r:id="rId63"/>
        </w:object>
      </w:r>
    </w:p>
    <w:p w:rsidR="00C95F7C" w:rsidRPr="00FA1BD1" w:rsidRDefault="00C95F7C" w:rsidP="003B0CAA">
      <w:pPr>
        <w:pStyle w:val="Caption"/>
        <w:rPr>
          <w:rFonts w:cs="Arial"/>
        </w:rPr>
      </w:pPr>
      <w:bookmarkStart w:id="613" w:name="FigureE4"/>
      <w:bookmarkStart w:id="614" w:name="_Toc306623215"/>
      <w:r w:rsidRPr="003B0CAA">
        <w:t xml:space="preserve">Figure </w:t>
      </w:r>
      <w:r w:rsidR="008033A4">
        <w:t>F</w:t>
      </w:r>
      <w:r w:rsidR="00286BD4" w:rsidRPr="003B0CAA">
        <w:t>-</w:t>
      </w:r>
      <w:r w:rsidRPr="003B0CAA">
        <w:t>4</w:t>
      </w:r>
      <w:bookmarkEnd w:id="613"/>
      <w:r w:rsidRPr="003B0CAA">
        <w:t xml:space="preserve">.  Potential </w:t>
      </w:r>
      <w:r w:rsidR="00286BD4" w:rsidRPr="003B0CAA">
        <w:t>s</w:t>
      </w:r>
      <w:r w:rsidRPr="003B0CAA">
        <w:t>ources of nitrate in ground water and springs (labeled) and denit</w:t>
      </w:r>
      <w:r w:rsidR="00286BD4" w:rsidRPr="003B0CAA">
        <w:t>r</w:t>
      </w:r>
      <w:r w:rsidRPr="003B0CAA">
        <w:t xml:space="preserve">ification potential based on isotopic ratios (modified after </w:t>
      </w:r>
      <w:proofErr w:type="spellStart"/>
      <w:r w:rsidRPr="003B0CAA">
        <w:t>Roadcap</w:t>
      </w:r>
      <w:proofErr w:type="spellEnd"/>
      <w:r w:rsidRPr="003B0CAA">
        <w:t xml:space="preserve"> </w:t>
      </w:r>
      <w:r w:rsidRPr="003B0CAA">
        <w:rPr>
          <w:i/>
        </w:rPr>
        <w:t>et al</w:t>
      </w:r>
      <w:r w:rsidR="00286BD4" w:rsidRPr="003B0CAA">
        <w:t>.</w:t>
      </w:r>
      <w:r w:rsidR="0075463B" w:rsidRPr="003B0CAA">
        <w:t xml:space="preserve"> 2001</w:t>
      </w:r>
      <w:r w:rsidRPr="003B0CAA">
        <w:t>)</w:t>
      </w:r>
      <w:bookmarkEnd w:id="614"/>
    </w:p>
    <w:p w:rsidR="00C95F7C" w:rsidRDefault="00C95F7C" w:rsidP="00286BD4">
      <w:pPr>
        <w:pStyle w:val="Bodytextreduced"/>
      </w:pPr>
    </w:p>
    <w:p w:rsidR="003E3D86" w:rsidRDefault="003E3D86">
      <w:pPr>
        <w:jc w:val="left"/>
      </w:pPr>
      <w:r>
        <w:br w:type="page"/>
      </w:r>
    </w:p>
    <w:p w:rsidR="00C95F7C" w:rsidRPr="0023704D" w:rsidRDefault="00C95F7C" w:rsidP="00286BD4">
      <w:pPr>
        <w:pStyle w:val="BodyText"/>
      </w:pPr>
      <w:r>
        <w:t>I</w:t>
      </w:r>
      <w:r w:rsidRPr="0023704D">
        <w:t>n recent years,</w:t>
      </w:r>
      <w:r>
        <w:t xml:space="preserve"> researchers began to employ a “</w:t>
      </w:r>
      <w:r w:rsidRPr="0023704D">
        <w:t>dual isotope method” to help evaluate the denitrification that is occurring in ground water.  The second isotope in this dual approach is δ</w:t>
      </w:r>
      <w:r w:rsidRPr="0023704D">
        <w:rPr>
          <w:vertAlign w:val="superscript"/>
        </w:rPr>
        <w:t>18</w:t>
      </w:r>
      <w:r w:rsidRPr="0023704D">
        <w:t>O</w:t>
      </w:r>
      <w:r w:rsidRPr="0023704D">
        <w:rPr>
          <w:vertAlign w:val="subscript"/>
        </w:rPr>
        <w:t>NO3</w:t>
      </w:r>
      <w:r w:rsidRPr="0023704D">
        <w:t xml:space="preserve">, which is the ratio of the heavier </w:t>
      </w:r>
      <w:r w:rsidRPr="0023704D">
        <w:rPr>
          <w:vertAlign w:val="superscript"/>
        </w:rPr>
        <w:t>18</w:t>
      </w:r>
      <w:r w:rsidRPr="0023704D">
        <w:t>O in NO</w:t>
      </w:r>
      <w:r w:rsidRPr="0023704D">
        <w:rPr>
          <w:vertAlign w:val="subscript"/>
        </w:rPr>
        <w:t>3</w:t>
      </w:r>
      <w:r w:rsidRPr="0023704D">
        <w:t xml:space="preserve"> to the lighter </w:t>
      </w:r>
      <w:r w:rsidRPr="0023704D">
        <w:rPr>
          <w:vertAlign w:val="superscript"/>
        </w:rPr>
        <w:t>16</w:t>
      </w:r>
      <w:r w:rsidRPr="0023704D">
        <w:t xml:space="preserve">O.  Denitrification results in the preferential fractionation of the lighter </w:t>
      </w:r>
      <w:r w:rsidRPr="0023704D">
        <w:rPr>
          <w:vertAlign w:val="superscript"/>
        </w:rPr>
        <w:t>16</w:t>
      </w:r>
      <w:r w:rsidRPr="0023704D">
        <w:t xml:space="preserve">O and enrichment of the heavier </w:t>
      </w:r>
      <w:r w:rsidRPr="0023704D">
        <w:rPr>
          <w:vertAlign w:val="superscript"/>
        </w:rPr>
        <w:t>18</w:t>
      </w:r>
      <w:r w:rsidRPr="0023704D">
        <w:t>O in the residue.  Research has shown that when plotted against one another, the enriched δ</w:t>
      </w:r>
      <w:r w:rsidRPr="0023704D">
        <w:rPr>
          <w:vertAlign w:val="superscript"/>
        </w:rPr>
        <w:t>18</w:t>
      </w:r>
      <w:r w:rsidRPr="0023704D">
        <w:t>O can indicate that the corresponding δ</w:t>
      </w:r>
      <w:r w:rsidRPr="0023704D">
        <w:rPr>
          <w:vertAlign w:val="superscript"/>
        </w:rPr>
        <w:t>15</w:t>
      </w:r>
      <w:r w:rsidRPr="0023704D">
        <w:t xml:space="preserve">N value is influenced by denitrification.  When samples from multiple points at the same site are plotted, the enrichment of the </w:t>
      </w:r>
      <w:r w:rsidR="003E3D86">
        <w:t>2</w:t>
      </w:r>
      <w:r w:rsidRPr="0023704D">
        <w:t xml:space="preserve"> isotopes due to denitrification generally results in a slope of roughly 2 to 1 (</w:t>
      </w:r>
      <w:proofErr w:type="spellStart"/>
      <w:r w:rsidRPr="0023704D">
        <w:t>Roadcap</w:t>
      </w:r>
      <w:proofErr w:type="spellEnd"/>
      <w:r w:rsidRPr="0023704D">
        <w:t xml:space="preserve"> </w:t>
      </w:r>
      <w:r w:rsidRPr="003E3D86">
        <w:rPr>
          <w:i/>
        </w:rPr>
        <w:t>et al</w:t>
      </w:r>
      <w:r w:rsidR="003E3D86" w:rsidRPr="003E3D86">
        <w:rPr>
          <w:i/>
        </w:rPr>
        <w:t>.</w:t>
      </w:r>
      <w:r w:rsidRPr="0023704D">
        <w:t xml:space="preserve"> 200</w:t>
      </w:r>
      <w:r w:rsidR="0075463B">
        <w:t>1</w:t>
      </w:r>
      <w:r w:rsidRPr="0023704D">
        <w:t>).</w:t>
      </w:r>
    </w:p>
    <w:p w:rsidR="00C95F7C" w:rsidRDefault="00C95F7C" w:rsidP="00286BD4">
      <w:pPr>
        <w:pStyle w:val="BodyText"/>
        <w:rPr>
          <w:color w:val="000000" w:themeColor="text1"/>
        </w:rPr>
      </w:pPr>
      <w:r w:rsidRPr="0023704D">
        <w:rPr>
          <w:color w:val="000000" w:themeColor="text1"/>
        </w:rPr>
        <w:t xml:space="preserve">Assuming that soil nitrogen contribution to the </w:t>
      </w:r>
      <w:proofErr w:type="spellStart"/>
      <w:r w:rsidRPr="0023704D">
        <w:rPr>
          <w:color w:val="000000" w:themeColor="text1"/>
        </w:rPr>
        <w:t>NOx</w:t>
      </w:r>
      <w:proofErr w:type="spellEnd"/>
      <w:r w:rsidRPr="0023704D">
        <w:rPr>
          <w:color w:val="000000" w:themeColor="text1"/>
        </w:rPr>
        <w:t xml:space="preserve"> is minimal, which is reasonable based on the low organic content of the soils in this area, the dual isotope plot indicates that the source of nitrate in the majority of the spring and ground water samples is inorganic fertilizer.  When the </w:t>
      </w:r>
      <w:r w:rsidRPr="0023704D">
        <w:t>isotope data from this study are plotted, 23 of the 31 stations sampled indicate that the NO</w:t>
      </w:r>
      <w:r w:rsidRPr="0023704D">
        <w:rPr>
          <w:vertAlign w:val="subscript"/>
        </w:rPr>
        <w:t>3</w:t>
      </w:r>
      <w:r w:rsidRPr="0023704D">
        <w:t xml:space="preserve"> is from inorganic sources, with the majority of samples falling within or on the boundary of </w:t>
      </w:r>
      <w:r w:rsidRPr="0023704D">
        <w:rPr>
          <w:color w:val="000000" w:themeColor="text1"/>
        </w:rPr>
        <w:t xml:space="preserve">mineralized reduced N fertilizer and trending slightly towards </w:t>
      </w:r>
      <w:proofErr w:type="spellStart"/>
      <w:r w:rsidRPr="0023704D">
        <w:rPr>
          <w:color w:val="000000" w:themeColor="text1"/>
        </w:rPr>
        <w:t>dentrification</w:t>
      </w:r>
      <w:proofErr w:type="spellEnd"/>
      <w:r w:rsidRPr="0023704D">
        <w:rPr>
          <w:color w:val="000000" w:themeColor="text1"/>
        </w:rPr>
        <w:t xml:space="preserve">.   </w:t>
      </w:r>
    </w:p>
    <w:p w:rsidR="00C95F7C" w:rsidRPr="0023704D" w:rsidRDefault="00C95F7C" w:rsidP="00286BD4">
      <w:pPr>
        <w:pStyle w:val="BodyText"/>
      </w:pPr>
      <w:proofErr w:type="gramStart"/>
      <w:r w:rsidRPr="0023704D">
        <w:t xml:space="preserve">Nitrate levels in two of the wells, AAE6052 </w:t>
      </w:r>
      <w:r>
        <w:t>(</w:t>
      </w:r>
      <w:r w:rsidR="003E3D86">
        <w:t xml:space="preserve">the </w:t>
      </w:r>
      <w:r>
        <w:t xml:space="preserve">Whistling Pines site where biosolids </w:t>
      </w:r>
      <w:r w:rsidR="00986B15">
        <w:t xml:space="preserve">and inorganic fertilizer </w:t>
      </w:r>
      <w:r>
        <w:t xml:space="preserve">are applied) </w:t>
      </w:r>
      <w:r w:rsidRPr="0023704D">
        <w:t>and</w:t>
      </w:r>
      <w:r>
        <w:t xml:space="preserve"> </w:t>
      </w:r>
      <w:r w:rsidRPr="0023704D">
        <w:t>AAJ3890</w:t>
      </w:r>
      <w:r w:rsidR="003E3D86">
        <w:t>,</w:t>
      </w:r>
      <w:r w:rsidRPr="0023704D">
        <w:t xml:space="preserve"> exceed 10 mg/L (</w:t>
      </w:r>
      <w:r w:rsidR="003E3D86">
        <w:t>23 and 12.0 mg/L, respectively).</w:t>
      </w:r>
      <w:proofErr w:type="gramEnd"/>
      <w:r w:rsidRPr="0023704D">
        <w:t xml:space="preserve">  Well AAE6052 is directly adjacent to a center pivot field and surrounded by land </w:t>
      </w:r>
      <w:r w:rsidR="003E3D86">
        <w:t xml:space="preserve">use identified as hayfields.  </w:t>
      </w:r>
      <w:r w:rsidRPr="0023704D">
        <w:t xml:space="preserve">Land use directly south and east of </w:t>
      </w:r>
      <w:r w:rsidR="003E3D86">
        <w:t>W</w:t>
      </w:r>
      <w:r w:rsidRPr="0023704D">
        <w:t>ell AAJ3890 is defined as field crops in SRWMD land use coverage.  Ad</w:t>
      </w:r>
      <w:r>
        <w:t>d</w:t>
      </w:r>
      <w:r w:rsidRPr="0023704D">
        <w:t xml:space="preserve">itionally, </w:t>
      </w:r>
      <w:r>
        <w:t xml:space="preserve">the </w:t>
      </w:r>
      <w:r w:rsidR="003E3D86">
        <w:t>c</w:t>
      </w:r>
      <w:r>
        <w:t xml:space="preserve">ity of </w:t>
      </w:r>
      <w:r w:rsidR="003E3D86">
        <w:t xml:space="preserve">Alachua has a </w:t>
      </w:r>
      <w:proofErr w:type="spellStart"/>
      <w:r w:rsidR="003E3D86">
        <w:t>spray</w:t>
      </w:r>
      <w:r w:rsidRPr="0023704D">
        <w:t>field</w:t>
      </w:r>
      <w:proofErr w:type="spellEnd"/>
      <w:r w:rsidRPr="0023704D">
        <w:t xml:space="preserve"> and </w:t>
      </w:r>
      <w:r w:rsidR="003E3D86">
        <w:t xml:space="preserve">a </w:t>
      </w:r>
      <w:r w:rsidRPr="0023704D">
        <w:t xml:space="preserve">series of </w:t>
      </w:r>
      <w:r w:rsidR="003E3D86">
        <w:t>WWTF</w:t>
      </w:r>
      <w:r w:rsidRPr="0023704D">
        <w:t xml:space="preserve"> monitoring wells in acreage </w:t>
      </w:r>
      <w:r>
        <w:t xml:space="preserve">close </w:t>
      </w:r>
      <w:r w:rsidRPr="0023704D">
        <w:t xml:space="preserve">to this property, which could explain </w:t>
      </w:r>
      <w:r w:rsidR="003E3D86">
        <w:t xml:space="preserve">the </w:t>
      </w:r>
      <w:r w:rsidRPr="0023704D">
        <w:t>elevated concentrations of chloride, boron</w:t>
      </w:r>
      <w:r w:rsidR="003E3D86">
        <w:t>,</w:t>
      </w:r>
      <w:r w:rsidRPr="0023704D">
        <w:t xml:space="preserve"> and potassium in the sample from this well.</w:t>
      </w:r>
    </w:p>
    <w:p w:rsidR="00C95F7C" w:rsidRPr="0023704D" w:rsidRDefault="00C95F7C" w:rsidP="00286BD4">
      <w:pPr>
        <w:pStyle w:val="BodyText"/>
        <w:rPr>
          <w:color w:val="000000" w:themeColor="text1"/>
        </w:rPr>
      </w:pPr>
      <w:r w:rsidRPr="0023704D">
        <w:rPr>
          <w:color w:val="000000" w:themeColor="text1"/>
        </w:rPr>
        <w:t xml:space="preserve">Isotopic signatures in </w:t>
      </w:r>
      <w:r w:rsidR="003E3D86">
        <w:rPr>
          <w:color w:val="000000" w:themeColor="text1"/>
        </w:rPr>
        <w:t>four</w:t>
      </w:r>
      <w:r w:rsidRPr="0023704D">
        <w:rPr>
          <w:color w:val="000000" w:themeColor="text1"/>
        </w:rPr>
        <w:t xml:space="preserve"> well samples indicate the nitrate is from </w:t>
      </w:r>
      <w:r>
        <w:rPr>
          <w:color w:val="000000" w:themeColor="text1"/>
        </w:rPr>
        <w:t>mainly organic sources, which from chemical data and several of their locations appear to be domestic wastewater sites</w:t>
      </w:r>
      <w:r w:rsidRPr="0023704D">
        <w:rPr>
          <w:color w:val="000000" w:themeColor="text1"/>
        </w:rPr>
        <w:t xml:space="preserve">.  </w:t>
      </w:r>
      <w:r>
        <w:rPr>
          <w:color w:val="000000" w:themeColor="text1"/>
        </w:rPr>
        <w:t>Three</w:t>
      </w:r>
      <w:r w:rsidRPr="0023704D">
        <w:rPr>
          <w:color w:val="000000" w:themeColor="text1"/>
        </w:rPr>
        <w:t xml:space="preserve"> of these </w:t>
      </w:r>
      <w:r w:rsidR="003E3D86">
        <w:rPr>
          <w:color w:val="000000" w:themeColor="text1"/>
        </w:rPr>
        <w:t>four</w:t>
      </w:r>
      <w:r w:rsidRPr="0023704D">
        <w:rPr>
          <w:color w:val="000000" w:themeColor="text1"/>
        </w:rPr>
        <w:t xml:space="preserve"> wells are </w:t>
      </w:r>
      <w:r w:rsidR="003E3D86">
        <w:rPr>
          <w:color w:val="000000" w:themeColor="text1"/>
        </w:rPr>
        <w:t>close</w:t>
      </w:r>
      <w:r w:rsidRPr="0023704D">
        <w:rPr>
          <w:color w:val="000000" w:themeColor="text1"/>
        </w:rPr>
        <w:t xml:space="preserve"> to </w:t>
      </w:r>
      <w:r w:rsidR="0075463B">
        <w:rPr>
          <w:color w:val="000000" w:themeColor="text1"/>
        </w:rPr>
        <w:t>WWTFs</w:t>
      </w:r>
      <w:r w:rsidR="003E3D86">
        <w:rPr>
          <w:color w:val="000000" w:themeColor="text1"/>
        </w:rPr>
        <w:t>:</w:t>
      </w:r>
      <w:r w:rsidRPr="0023704D">
        <w:rPr>
          <w:color w:val="000000" w:themeColor="text1"/>
        </w:rPr>
        <w:t xml:space="preserve">  AAK7015 (Newberry Cemetery) is </w:t>
      </w:r>
      <w:r>
        <w:rPr>
          <w:color w:val="000000" w:themeColor="text1"/>
        </w:rPr>
        <w:t xml:space="preserve">north of </w:t>
      </w:r>
      <w:r w:rsidR="003E3D86">
        <w:rPr>
          <w:color w:val="000000" w:themeColor="text1"/>
        </w:rPr>
        <w:t xml:space="preserve">the </w:t>
      </w:r>
      <w:r>
        <w:rPr>
          <w:color w:val="000000" w:themeColor="text1"/>
        </w:rPr>
        <w:t xml:space="preserve">Newberry WWTF; </w:t>
      </w:r>
      <w:r w:rsidRPr="0023704D">
        <w:rPr>
          <w:color w:val="000000" w:themeColor="text1"/>
        </w:rPr>
        <w:t xml:space="preserve">Hornsby is due west of </w:t>
      </w:r>
      <w:r w:rsidR="003E3D86">
        <w:rPr>
          <w:color w:val="000000" w:themeColor="text1"/>
        </w:rPr>
        <w:t xml:space="preserve">the </w:t>
      </w:r>
      <w:r w:rsidRPr="0023704D">
        <w:rPr>
          <w:color w:val="000000" w:themeColor="text1"/>
        </w:rPr>
        <w:t xml:space="preserve">Camp </w:t>
      </w:r>
      <w:proofErr w:type="spellStart"/>
      <w:r w:rsidRPr="0023704D">
        <w:rPr>
          <w:color w:val="000000" w:themeColor="text1"/>
        </w:rPr>
        <w:t>Kulaqua</w:t>
      </w:r>
      <w:proofErr w:type="spellEnd"/>
      <w:r w:rsidRPr="0023704D">
        <w:rPr>
          <w:color w:val="000000" w:themeColor="text1"/>
        </w:rPr>
        <w:t xml:space="preserve"> WWTF; </w:t>
      </w:r>
      <w:r w:rsidR="003E3D86">
        <w:rPr>
          <w:color w:val="000000" w:themeColor="text1"/>
        </w:rPr>
        <w:t xml:space="preserve">and AAK7008 is on the Camp </w:t>
      </w:r>
      <w:proofErr w:type="spellStart"/>
      <w:r w:rsidR="003E3D86">
        <w:rPr>
          <w:color w:val="000000" w:themeColor="text1"/>
        </w:rPr>
        <w:t>Kulaqua</w:t>
      </w:r>
      <w:proofErr w:type="spellEnd"/>
      <w:r w:rsidR="003E3D86">
        <w:rPr>
          <w:color w:val="000000" w:themeColor="text1"/>
        </w:rPr>
        <w:t xml:space="preserve"> </w:t>
      </w:r>
      <w:r w:rsidRPr="0023704D">
        <w:rPr>
          <w:color w:val="000000" w:themeColor="text1"/>
        </w:rPr>
        <w:t xml:space="preserve">WWTP property adjacent to a percolation pond.  </w:t>
      </w:r>
    </w:p>
    <w:p w:rsidR="00C95F7C" w:rsidRPr="006B3F38" w:rsidRDefault="00C95F7C" w:rsidP="00286BD4">
      <w:pPr>
        <w:pStyle w:val="BodyText"/>
      </w:pPr>
      <w:r>
        <w:t>When plotted (</w:t>
      </w:r>
      <w:fldSimple w:instr=" REF FigureE4 \h  \* MERGEFORMAT ">
        <w:r w:rsidR="00B9325D" w:rsidRPr="00B9325D">
          <w:rPr>
            <w:b/>
          </w:rPr>
          <w:t>Figure F-4</w:t>
        </w:r>
      </w:fldSimple>
      <w:r>
        <w:t>)</w:t>
      </w:r>
      <w:r w:rsidR="00C52E9E">
        <w:t>,</w:t>
      </w:r>
      <w:r>
        <w:t xml:space="preserve"> the isotopic signatures from the s</w:t>
      </w:r>
      <w:r w:rsidRPr="006B3F38">
        <w:t xml:space="preserve">amples from Hornsby Spring, Poe </w:t>
      </w:r>
      <w:r>
        <w:t>S</w:t>
      </w:r>
      <w:r w:rsidRPr="006B3F38">
        <w:t>pring,</w:t>
      </w:r>
      <w:r>
        <w:t xml:space="preserve"> </w:t>
      </w:r>
      <w:r w:rsidR="0075463B">
        <w:t>W</w:t>
      </w:r>
      <w:r>
        <w:t xml:space="preserve">ell </w:t>
      </w:r>
      <w:r w:rsidRPr="006B3F38">
        <w:t>AAK7008</w:t>
      </w:r>
      <w:r>
        <w:t xml:space="preserve"> (located in a horse pasture)</w:t>
      </w:r>
      <w:r w:rsidRPr="006B3F38">
        <w:t xml:space="preserve">, and the High Springs WWTP indicate </w:t>
      </w:r>
      <w:r>
        <w:t>that the samples have been subjected to denitrification to the point that attributing the samples to a specific nitrate source type is difficult.  However, the elevated chloride and boron concentrations in all of these samples indicate that domestic wastewater could be a significant component.  For the High Springs WWTP effluent sample, it is of course the only component</w:t>
      </w:r>
      <w:r w:rsidR="0075463B">
        <w:t>,</w:t>
      </w:r>
      <w:r>
        <w:t xml:space="preserve"> and </w:t>
      </w:r>
      <w:r w:rsidR="0075463B">
        <w:t>W</w:t>
      </w:r>
      <w:r>
        <w:t>ell AAK7008 is near a wastewater treatment site.</w:t>
      </w:r>
      <w:r w:rsidRPr="006B3F38">
        <w:t xml:space="preserve">     </w:t>
      </w:r>
    </w:p>
    <w:p w:rsidR="00C95F7C" w:rsidRDefault="00C95F7C" w:rsidP="00286BD4">
      <w:pPr>
        <w:pStyle w:val="BodyText"/>
      </w:pPr>
      <w:r w:rsidRPr="006B3F38">
        <w:t xml:space="preserve">Isotope data from </w:t>
      </w:r>
      <w:r w:rsidR="0075463B">
        <w:t>W</w:t>
      </w:r>
      <w:r w:rsidRPr="006B3F38">
        <w:t>ell AAK7037, which lies outside the delineated recha</w:t>
      </w:r>
      <w:r>
        <w:t>rge area, is within the range for an</w:t>
      </w:r>
      <w:r w:rsidRPr="006B3F38">
        <w:t xml:space="preserve"> </w:t>
      </w:r>
      <w:r>
        <w:t>organic source</w:t>
      </w:r>
      <w:r w:rsidR="0075463B">
        <w:t>,</w:t>
      </w:r>
      <w:r>
        <w:t xml:space="preserve"> but chemical tracer data do not suggest a domestic wastewater source.  Similarly, the sample from </w:t>
      </w:r>
      <w:r w:rsidR="0075463B">
        <w:t>W</w:t>
      </w:r>
      <w:r>
        <w:t>ell AAK7030 has an isotopic signature in the organic range</w:t>
      </w:r>
      <w:r w:rsidR="0075463B">
        <w:t>,</w:t>
      </w:r>
      <w:r>
        <w:t xml:space="preserve"> but it does not have chemical signatures that clearly point to wastewater as a source.  It is possible that the nitrate in these samples is from another type of organic source such as animal waste or septic tanks where chlorine and boron use is low.  It is also possible that these wells are influenced by a mixture of organic and inorganic sources, which may be typical of residential settings.  </w:t>
      </w:r>
    </w:p>
    <w:p w:rsidR="001E049E" w:rsidRDefault="001E049E">
      <w:pPr>
        <w:jc w:val="left"/>
        <w:rPr>
          <w:b/>
          <w:sz w:val="24"/>
          <w:szCs w:val="24"/>
        </w:rPr>
      </w:pPr>
      <w:r>
        <w:rPr>
          <w:b/>
          <w:sz w:val="24"/>
          <w:szCs w:val="24"/>
        </w:rPr>
        <w:br w:type="page"/>
      </w:r>
    </w:p>
    <w:p w:rsidR="00C95F7C" w:rsidRPr="00C95F7C" w:rsidRDefault="00C95F7C" w:rsidP="00C95F7C">
      <w:pPr>
        <w:spacing w:after="120"/>
        <w:rPr>
          <w:b/>
          <w:sz w:val="24"/>
          <w:szCs w:val="24"/>
        </w:rPr>
      </w:pPr>
      <w:r w:rsidRPr="00C95F7C">
        <w:rPr>
          <w:b/>
          <w:sz w:val="24"/>
          <w:szCs w:val="24"/>
        </w:rPr>
        <w:t>Summary of Findings</w:t>
      </w:r>
    </w:p>
    <w:p w:rsidR="00C95F7C" w:rsidRPr="0046210C" w:rsidRDefault="00286BD4" w:rsidP="00286BD4">
      <w:pPr>
        <w:pStyle w:val="BodyText"/>
      </w:pPr>
      <w:r>
        <w:t>The findings of this study are as follows:</w:t>
      </w:r>
    </w:p>
    <w:p w:rsidR="00C95F7C" w:rsidRPr="004B05EF" w:rsidRDefault="00C95F7C" w:rsidP="00C95F7C">
      <w:pPr>
        <w:pStyle w:val="ListBullet"/>
        <w:rPr>
          <w:rFonts w:asciiTheme="majorHAnsi" w:hAnsiTheme="majorHAnsi"/>
          <w:b/>
        </w:rPr>
      </w:pPr>
      <w:r w:rsidRPr="004B05EF">
        <w:t xml:space="preserve">Isotope and chemical signatures in the majority of springs and wells in their springsheds that were sampled indicate that the </w:t>
      </w:r>
      <w:proofErr w:type="spellStart"/>
      <w:r w:rsidRPr="004B05EF">
        <w:t>NOx</w:t>
      </w:r>
      <w:proofErr w:type="spellEnd"/>
      <w:r w:rsidRPr="004B05EF">
        <w:t xml:space="preserve"> in the water is from inorganic fertilizers.  This suggest</w:t>
      </w:r>
      <w:r w:rsidR="0075463B">
        <w:t>s</w:t>
      </w:r>
      <w:r w:rsidRPr="004B05EF">
        <w:t xml:space="preserve"> that inorganic fertilizer is the main source of </w:t>
      </w:r>
      <w:proofErr w:type="spellStart"/>
      <w:r w:rsidRPr="004B05EF">
        <w:t>NOx</w:t>
      </w:r>
      <w:proofErr w:type="spellEnd"/>
      <w:r w:rsidRPr="004B05EF">
        <w:t xml:space="preserve"> in the Santa Fe River to be addressed under the BMAP.  However, the isotope and chemical signatures in samples from two of the major springs, Poe and Hornsby, indicate that domestic wastewater may be a significant source of </w:t>
      </w:r>
      <w:proofErr w:type="spellStart"/>
      <w:r w:rsidRPr="004B05EF">
        <w:t>NOx</w:t>
      </w:r>
      <w:proofErr w:type="spellEnd"/>
      <w:r w:rsidRPr="004B05EF">
        <w:t xml:space="preserve"> in the water they discharge.  </w:t>
      </w:r>
    </w:p>
    <w:p w:rsidR="00C95F7C" w:rsidRPr="004B05EF" w:rsidRDefault="00C95F7C" w:rsidP="00C95F7C">
      <w:pPr>
        <w:pStyle w:val="ListBullet"/>
      </w:pPr>
      <w:proofErr w:type="spellStart"/>
      <w:r w:rsidRPr="004B05EF">
        <w:t>NOx</w:t>
      </w:r>
      <w:proofErr w:type="spellEnd"/>
      <w:r w:rsidRPr="004B05EF">
        <w:t xml:space="preserve"> concentrations in the spring samples collected during this study range from 0.11 to 2.1 mg/L.  The springs with the higher </w:t>
      </w:r>
      <w:proofErr w:type="spellStart"/>
      <w:r w:rsidRPr="004B05EF">
        <w:t>NOx</w:t>
      </w:r>
      <w:proofErr w:type="spellEnd"/>
      <w:r w:rsidRPr="004B05EF">
        <w:t xml:space="preserve"> concentrations appear to be related to inorganic fertilizer sources.  Hornsby and Poe Springs, which may be influenced by wastewater, had the lowest </w:t>
      </w:r>
      <w:proofErr w:type="spellStart"/>
      <w:r w:rsidRPr="004B05EF">
        <w:t>NOx</w:t>
      </w:r>
      <w:proofErr w:type="spellEnd"/>
      <w:r w:rsidRPr="004B05EF">
        <w:t xml:space="preserve"> concentrations.</w:t>
      </w:r>
    </w:p>
    <w:p w:rsidR="00C95F7C" w:rsidRPr="004B05EF" w:rsidRDefault="00C95F7C" w:rsidP="00C95F7C">
      <w:pPr>
        <w:pStyle w:val="ListBullet"/>
      </w:pPr>
      <w:r w:rsidRPr="004B05EF">
        <w:t xml:space="preserve">Several of the wells that were sampled and one wastewater effluent sample were selected to intentionally target known wastewater application sites to help in the interpretation </w:t>
      </w:r>
      <w:r>
        <w:t xml:space="preserve">of the </w:t>
      </w:r>
      <w:r w:rsidRPr="004B05EF">
        <w:t>data.  These were helpful in characterizing the chloride, boron</w:t>
      </w:r>
      <w:r w:rsidR="0075463B">
        <w:t>,</w:t>
      </w:r>
      <w:r w:rsidRPr="004B05EF">
        <w:t xml:space="preserve"> and potassium signatures as well as the isotope ratios and </w:t>
      </w:r>
      <w:r w:rsidR="0075463B">
        <w:t xml:space="preserve">the </w:t>
      </w:r>
      <w:r w:rsidRPr="004B05EF">
        <w:t>amount of denitrification that is going on.</w:t>
      </w:r>
    </w:p>
    <w:p w:rsidR="00C95F7C" w:rsidRPr="004B05EF" w:rsidRDefault="00C95F7C" w:rsidP="00C95F7C">
      <w:pPr>
        <w:pStyle w:val="ListBullet"/>
      </w:pPr>
      <w:r w:rsidRPr="004B05EF">
        <w:t xml:space="preserve">The amount of denitrification, which can generally be assessed using the dual isotope method and the sulfate data, appears to vary between springs.  The isotopic signatures from the majority of the springs, which were influenced by inorganic nitrogen sources, indicated some but not a great amount of denitrification.  However, the signatures from Poe and Hornsby Springs, apparently influenced by domestic wastewater sources, indicated that the nitrate had been subjected to a greater amount of denitrification.  The difference between these springs could be related to the </w:t>
      </w:r>
      <w:proofErr w:type="spellStart"/>
      <w:r w:rsidRPr="004B05EF">
        <w:t>NOx</w:t>
      </w:r>
      <w:proofErr w:type="spellEnd"/>
      <w:r w:rsidRPr="004B05EF">
        <w:t xml:space="preserve"> sources and presence of favorable conditions for denitrification to occur.</w:t>
      </w:r>
    </w:p>
    <w:p w:rsidR="00C95F7C" w:rsidRDefault="00C95F7C" w:rsidP="00C95F7C">
      <w:pPr>
        <w:pStyle w:val="ListBullet"/>
      </w:pPr>
      <w:r w:rsidRPr="004B05EF">
        <w:t xml:space="preserve">It is possible to draw some conclusions as to land use influences on the types of </w:t>
      </w:r>
      <w:proofErr w:type="spellStart"/>
      <w:r w:rsidRPr="004B05EF">
        <w:t>NOx</w:t>
      </w:r>
      <w:proofErr w:type="spellEnd"/>
      <w:r w:rsidRPr="004B05EF">
        <w:t xml:space="preserve"> sources in the springs and wells.  Generally, springs and wells within springsheds that were dominated by agricultural land uses such as row crop and pasture were more likely to be influenced by inorganic nitrogen sources (fertilizer).  Springs and wells in springsheds and </w:t>
      </w:r>
      <w:proofErr w:type="spellStart"/>
      <w:r w:rsidRPr="004B05EF">
        <w:t>subspringshed</w:t>
      </w:r>
      <w:proofErr w:type="spellEnd"/>
      <w:r w:rsidRPr="004B05EF">
        <w:t xml:space="preserve"> areas with more residential development and with wastewater disposal ha</w:t>
      </w:r>
      <w:r w:rsidR="0075463B">
        <w:t>d</w:t>
      </w:r>
      <w:r w:rsidRPr="004B05EF">
        <w:t xml:space="preserve"> a greater likelihood of being influenced by wastewater.  The design of a permanent monitoring network to evaluate the effectiveness of activities under the BMAP should take into account these types of land uses and their likely contributions to the springs.</w:t>
      </w:r>
    </w:p>
    <w:p w:rsidR="00C95F7C" w:rsidRPr="004B05EF" w:rsidRDefault="00C95F7C" w:rsidP="00C95F7C">
      <w:pPr>
        <w:pStyle w:val="ListBullet"/>
      </w:pPr>
      <w:r>
        <w:t>These findings will be updated and refined as additional data are gathered.  A second sampling of the ground water network was conducted in July 2011</w:t>
      </w:r>
      <w:r w:rsidR="0075463B">
        <w:t>,</w:t>
      </w:r>
      <w:r>
        <w:t xml:space="preserve"> and the </w:t>
      </w:r>
      <w:r w:rsidR="0075463B">
        <w:t xml:space="preserve">final report will include the </w:t>
      </w:r>
      <w:r>
        <w:t>results of that sampling.</w:t>
      </w:r>
      <w:r w:rsidRPr="004B05EF">
        <w:t xml:space="preserve"> </w:t>
      </w:r>
    </w:p>
    <w:p w:rsidR="00286BD4" w:rsidRDefault="00286BD4" w:rsidP="00286BD4">
      <w:pPr>
        <w:pStyle w:val="Bodytextreduced"/>
      </w:pPr>
    </w:p>
    <w:p w:rsidR="0075463B" w:rsidRDefault="0075463B">
      <w:pPr>
        <w:jc w:val="left"/>
        <w:rPr>
          <w:b/>
          <w:sz w:val="24"/>
          <w:szCs w:val="24"/>
        </w:rPr>
      </w:pPr>
      <w:r>
        <w:rPr>
          <w:b/>
          <w:sz w:val="24"/>
          <w:szCs w:val="24"/>
        </w:rPr>
        <w:br w:type="page"/>
      </w:r>
    </w:p>
    <w:p w:rsidR="00C95F7C" w:rsidRPr="00C95F7C" w:rsidRDefault="00C95F7C" w:rsidP="00C95F7C">
      <w:pPr>
        <w:spacing w:after="120"/>
        <w:rPr>
          <w:b/>
          <w:sz w:val="24"/>
          <w:szCs w:val="24"/>
        </w:rPr>
      </w:pPr>
      <w:r w:rsidRPr="00C95F7C">
        <w:rPr>
          <w:b/>
          <w:sz w:val="24"/>
          <w:szCs w:val="24"/>
        </w:rPr>
        <w:t>References</w:t>
      </w:r>
    </w:p>
    <w:p w:rsidR="00C95F7C" w:rsidRPr="0023704D" w:rsidRDefault="0075463B" w:rsidP="00286BD4">
      <w:pPr>
        <w:pStyle w:val="Reference"/>
      </w:pPr>
      <w:proofErr w:type="spellStart"/>
      <w:proofErr w:type="gramStart"/>
      <w:r>
        <w:t>Aravena</w:t>
      </w:r>
      <w:proofErr w:type="spellEnd"/>
      <w:r>
        <w:t>, R., and W.</w:t>
      </w:r>
      <w:r w:rsidR="00C95F7C" w:rsidRPr="0023704D">
        <w:t>D. Robertson</w:t>
      </w:r>
      <w:r>
        <w:t>.</w:t>
      </w:r>
      <w:proofErr w:type="gramEnd"/>
      <w:r>
        <w:t xml:space="preserve"> </w:t>
      </w:r>
      <w:r w:rsidR="00C95F7C" w:rsidRPr="0023704D">
        <w:t xml:space="preserve"> 1998.  Use of </w:t>
      </w:r>
      <w:r w:rsidR="00286BD4">
        <w:t>m</w:t>
      </w:r>
      <w:r w:rsidR="00C95F7C" w:rsidRPr="0023704D">
        <w:t xml:space="preserve">ultiple </w:t>
      </w:r>
      <w:r w:rsidR="00286BD4">
        <w:t>i</w:t>
      </w:r>
      <w:r w:rsidR="00C95F7C" w:rsidRPr="0023704D">
        <w:t xml:space="preserve">sotopes </w:t>
      </w:r>
      <w:r w:rsidR="00286BD4">
        <w:t>t</w:t>
      </w:r>
      <w:r w:rsidR="00C95F7C" w:rsidRPr="0023704D">
        <w:t xml:space="preserve">racers to </w:t>
      </w:r>
      <w:r w:rsidR="00286BD4">
        <w:t>e</w:t>
      </w:r>
      <w:r w:rsidR="00C95F7C" w:rsidRPr="0023704D">
        <w:t xml:space="preserve">valuate </w:t>
      </w:r>
      <w:r w:rsidR="00286BD4">
        <w:t>d</w:t>
      </w:r>
      <w:r w:rsidR="00C95F7C" w:rsidRPr="0023704D">
        <w:t xml:space="preserve">enitrification in </w:t>
      </w:r>
      <w:r w:rsidR="00286BD4">
        <w:t>g</w:t>
      </w:r>
      <w:r w:rsidR="00C95F7C" w:rsidRPr="0023704D">
        <w:t xml:space="preserve">round </w:t>
      </w:r>
      <w:r w:rsidR="00286BD4">
        <w:t>w</w:t>
      </w:r>
      <w:r w:rsidR="00C95F7C" w:rsidRPr="0023704D">
        <w:t xml:space="preserve">ater:  Study of </w:t>
      </w:r>
      <w:r w:rsidR="00286BD4">
        <w:t>n</w:t>
      </w:r>
      <w:r w:rsidR="00C95F7C" w:rsidRPr="0023704D">
        <w:t xml:space="preserve">itrate from a </w:t>
      </w:r>
      <w:r w:rsidR="00286BD4">
        <w:t>l</w:t>
      </w:r>
      <w:r w:rsidR="00C95F7C" w:rsidRPr="0023704D">
        <w:t>arge-</w:t>
      </w:r>
      <w:r w:rsidR="00286BD4">
        <w:t>f</w:t>
      </w:r>
      <w:r w:rsidR="00C95F7C" w:rsidRPr="0023704D">
        <w:t xml:space="preserve">lux </w:t>
      </w:r>
      <w:r w:rsidR="00286BD4">
        <w:t>s</w:t>
      </w:r>
      <w:r w:rsidR="00C95F7C" w:rsidRPr="0023704D">
        <w:t xml:space="preserve">eptic </w:t>
      </w:r>
      <w:r w:rsidR="00286BD4">
        <w:t>s</w:t>
      </w:r>
      <w:r w:rsidR="00C95F7C" w:rsidRPr="0023704D">
        <w:t xml:space="preserve">ystem </w:t>
      </w:r>
      <w:r w:rsidR="00286BD4">
        <w:t>p</w:t>
      </w:r>
      <w:r w:rsidR="00C95F7C" w:rsidRPr="0023704D">
        <w:t xml:space="preserve">lume.  </w:t>
      </w:r>
      <w:r w:rsidR="00C95F7C" w:rsidRPr="00286BD4">
        <w:rPr>
          <w:i/>
        </w:rPr>
        <w:t xml:space="preserve">Ground Water Vol. 36. </w:t>
      </w:r>
      <w:proofErr w:type="gramStart"/>
      <w:r w:rsidR="00C95F7C" w:rsidRPr="00286BD4">
        <w:rPr>
          <w:i/>
        </w:rPr>
        <w:t>No. 6.</w:t>
      </w:r>
      <w:proofErr w:type="gramEnd"/>
    </w:p>
    <w:p w:rsidR="00C95F7C" w:rsidRPr="0023704D" w:rsidRDefault="00286BD4" w:rsidP="00286BD4">
      <w:pPr>
        <w:pStyle w:val="Reference"/>
      </w:pPr>
      <w:proofErr w:type="gramStart"/>
      <w:r>
        <w:t>University of Florida Institute of Food and Agricultural Sciences (</w:t>
      </w:r>
      <w:r w:rsidR="001E049E">
        <w:t>UF–</w:t>
      </w:r>
      <w:r>
        <w:t xml:space="preserve">IFAS) </w:t>
      </w:r>
      <w:r w:rsidR="00C95F7C" w:rsidRPr="0023704D">
        <w:t>Extension</w:t>
      </w:r>
      <w:r>
        <w:t>.</w:t>
      </w:r>
      <w:proofErr w:type="gramEnd"/>
      <w:r>
        <w:t xml:space="preserve"> </w:t>
      </w:r>
      <w:r w:rsidR="00C95F7C" w:rsidRPr="0023704D">
        <w:t xml:space="preserve"> May 2003.  </w:t>
      </w:r>
      <w:r w:rsidR="00C95F7C" w:rsidRPr="00286BD4">
        <w:rPr>
          <w:i/>
        </w:rPr>
        <w:t xml:space="preserve">Agronomy </w:t>
      </w:r>
      <w:r w:rsidRPr="00286BD4">
        <w:rPr>
          <w:i/>
        </w:rPr>
        <w:t>n</w:t>
      </w:r>
      <w:r w:rsidR="00C95F7C" w:rsidRPr="00286BD4">
        <w:rPr>
          <w:i/>
        </w:rPr>
        <w:t>otes.</w:t>
      </w:r>
      <w:r w:rsidR="00C95F7C" w:rsidRPr="0023704D">
        <w:t xml:space="preserve">  </w:t>
      </w:r>
      <w:proofErr w:type="gramStart"/>
      <w:r w:rsidR="00C95F7C" w:rsidRPr="0023704D">
        <w:t>University of Florida.</w:t>
      </w:r>
      <w:proofErr w:type="gramEnd"/>
    </w:p>
    <w:p w:rsidR="00C95F7C" w:rsidRPr="0023704D" w:rsidRDefault="00286BD4" w:rsidP="00286BD4">
      <w:pPr>
        <w:pStyle w:val="Reference"/>
      </w:pPr>
      <w:proofErr w:type="gramStart"/>
      <w:r>
        <w:t>Kendall, C., and J.</w:t>
      </w:r>
      <w:r w:rsidR="00C95F7C" w:rsidRPr="0023704D">
        <w:t>J. McDowell (Eds.)</w:t>
      </w:r>
      <w:r>
        <w:t>.</w:t>
      </w:r>
      <w:proofErr w:type="gramEnd"/>
      <w:r>
        <w:t xml:space="preserve">  </w:t>
      </w:r>
      <w:r w:rsidR="00C95F7C" w:rsidRPr="0023704D">
        <w:t xml:space="preserve">1998.  </w:t>
      </w:r>
      <w:r w:rsidR="00C95F7C" w:rsidRPr="00286BD4">
        <w:rPr>
          <w:i/>
        </w:rPr>
        <w:t xml:space="preserve">Isotope </w:t>
      </w:r>
      <w:r w:rsidRPr="00286BD4">
        <w:rPr>
          <w:i/>
        </w:rPr>
        <w:t>t</w:t>
      </w:r>
      <w:r w:rsidR="00C95F7C" w:rsidRPr="00286BD4">
        <w:rPr>
          <w:i/>
        </w:rPr>
        <w:t xml:space="preserve">racers in </w:t>
      </w:r>
      <w:r w:rsidRPr="00286BD4">
        <w:rPr>
          <w:i/>
        </w:rPr>
        <w:t>c</w:t>
      </w:r>
      <w:r w:rsidR="00C95F7C" w:rsidRPr="00286BD4">
        <w:rPr>
          <w:i/>
        </w:rPr>
        <w:t xml:space="preserve">atchment </w:t>
      </w:r>
      <w:r w:rsidRPr="00286BD4">
        <w:rPr>
          <w:i/>
        </w:rPr>
        <w:t>hydrology.</w:t>
      </w:r>
      <w:r>
        <w:t xml:space="preserve">  </w:t>
      </w:r>
      <w:r w:rsidRPr="0023704D">
        <w:t>Amsterdam</w:t>
      </w:r>
      <w:r>
        <w:t>, Holland:  Elsevier Science B.</w:t>
      </w:r>
      <w:r w:rsidR="00C95F7C" w:rsidRPr="0023704D">
        <w:t>V.</w:t>
      </w:r>
    </w:p>
    <w:p w:rsidR="00C95F7C" w:rsidRPr="001E049E" w:rsidRDefault="00C95F7C" w:rsidP="00286BD4">
      <w:pPr>
        <w:pStyle w:val="Reference"/>
      </w:pPr>
      <w:proofErr w:type="gramStart"/>
      <w:r w:rsidRPr="001E049E">
        <w:t xml:space="preserve">Kincaid, T.R., </w:t>
      </w:r>
      <w:r w:rsidR="00286BD4" w:rsidRPr="001E049E">
        <w:t xml:space="preserve">B.A. </w:t>
      </w:r>
      <w:r w:rsidRPr="001E049E">
        <w:t xml:space="preserve">Meyer, and </w:t>
      </w:r>
      <w:r w:rsidR="00286BD4" w:rsidRPr="001E049E">
        <w:t xml:space="preserve">J. </w:t>
      </w:r>
      <w:proofErr w:type="spellStart"/>
      <w:r w:rsidRPr="001E049E">
        <w:t>Radtke</w:t>
      </w:r>
      <w:proofErr w:type="spellEnd"/>
      <w:r w:rsidR="00286BD4" w:rsidRPr="001E049E">
        <w:t>.</w:t>
      </w:r>
      <w:proofErr w:type="gramEnd"/>
      <w:r w:rsidR="00286BD4" w:rsidRPr="001E049E">
        <w:t xml:space="preserve">  </w:t>
      </w:r>
      <w:proofErr w:type="gramStart"/>
      <w:r w:rsidRPr="001E049E">
        <w:t xml:space="preserve">2009. </w:t>
      </w:r>
      <w:r w:rsidR="00286BD4" w:rsidRPr="001E049E">
        <w:t xml:space="preserve"> </w:t>
      </w:r>
      <w:r w:rsidRPr="001E049E">
        <w:rPr>
          <w:i/>
        </w:rPr>
        <w:t xml:space="preserve">Western Santa Fe River Basin Groundwater Resource Model, </w:t>
      </w:r>
      <w:r w:rsidR="00286BD4" w:rsidRPr="001E049E">
        <w:rPr>
          <w:i/>
        </w:rPr>
        <w:t>modeling results and</w:t>
      </w:r>
      <w:r w:rsidRPr="001E049E">
        <w:rPr>
          <w:i/>
        </w:rPr>
        <w:t xml:space="preserve"> </w:t>
      </w:r>
      <w:r w:rsidR="00286BD4" w:rsidRPr="001E049E">
        <w:rPr>
          <w:i/>
        </w:rPr>
        <w:t>m</w:t>
      </w:r>
      <w:r w:rsidRPr="001E049E">
        <w:rPr>
          <w:i/>
        </w:rPr>
        <w:t>ethods.</w:t>
      </w:r>
      <w:proofErr w:type="gramEnd"/>
      <w:r w:rsidRPr="001E049E">
        <w:t xml:space="preserve"> </w:t>
      </w:r>
      <w:r w:rsidR="00286BD4" w:rsidRPr="001E049E">
        <w:t xml:space="preserve"> </w:t>
      </w:r>
      <w:r w:rsidRPr="001E049E">
        <w:t xml:space="preserve">Presentation </w:t>
      </w:r>
      <w:r w:rsidR="0075463B" w:rsidRPr="001E049E">
        <w:t>to</w:t>
      </w:r>
      <w:r w:rsidRPr="001E049E">
        <w:t xml:space="preserve"> the Suwannee River Water Management District, St. Johns River Water Management District, and U.S. Geological Survey at the CCDA Waters Bottling Facility in High Springs</w:t>
      </w:r>
      <w:r w:rsidR="00286BD4" w:rsidRPr="001E049E">
        <w:t>,</w:t>
      </w:r>
      <w:r w:rsidRPr="001E049E">
        <w:t xml:space="preserve"> Florida</w:t>
      </w:r>
      <w:r w:rsidR="00286BD4" w:rsidRPr="001E049E">
        <w:t>,</w:t>
      </w:r>
      <w:r w:rsidRPr="001E049E">
        <w:t xml:space="preserve"> on August 3, 2009.</w:t>
      </w:r>
      <w:r w:rsidR="0075463B" w:rsidRPr="001E049E">
        <w:t xml:space="preserve"> </w:t>
      </w:r>
      <w:r w:rsidRPr="001E049E">
        <w:t xml:space="preserve"> </w:t>
      </w:r>
      <w:r w:rsidR="00286BD4" w:rsidRPr="001E049E">
        <w:t xml:space="preserve">Reno, NV:  </w:t>
      </w:r>
      <w:proofErr w:type="spellStart"/>
      <w:r w:rsidRPr="001E049E">
        <w:t>GeoHydros</w:t>
      </w:r>
      <w:proofErr w:type="spellEnd"/>
      <w:r w:rsidRPr="001E049E">
        <w:t>, LLC</w:t>
      </w:r>
      <w:r w:rsidR="00286BD4" w:rsidRPr="001E049E">
        <w:t xml:space="preserve">.  Available: </w:t>
      </w:r>
      <w:r w:rsidRPr="001E049E">
        <w:t xml:space="preserve"> </w:t>
      </w:r>
      <w:hyperlink r:id="rId64" w:history="1">
        <w:r w:rsidR="001E049E" w:rsidRPr="001E049E">
          <w:rPr>
            <w:rStyle w:val="Hyperlink"/>
          </w:rPr>
          <w:t>www.geohydros.com/</w:t>
        </w:r>
        <w:r w:rsidR="001E049E" w:rsidRPr="001E049E">
          <w:rPr>
            <w:rStyle w:val="Hyperlink"/>
          </w:rPr>
          <w:br/>
          <w:t>CCNA/</w:t>
        </w:r>
      </w:hyperlink>
      <w:r w:rsidRPr="001E049E">
        <w:t xml:space="preserve"> </w:t>
      </w:r>
      <w:r w:rsidR="00C52E9E" w:rsidRPr="001E049E">
        <w:t>–</w:t>
      </w:r>
      <w:r w:rsidRPr="001E049E">
        <w:t xml:space="preserve"> last accessed 6/28/11.</w:t>
      </w:r>
    </w:p>
    <w:p w:rsidR="00C95F7C" w:rsidRPr="001E049E" w:rsidRDefault="00CE754E" w:rsidP="00286BD4">
      <w:pPr>
        <w:pStyle w:val="Reference"/>
      </w:pPr>
      <w:proofErr w:type="gramStart"/>
      <w:r w:rsidRPr="001E049E">
        <w:t>Newton, J.L., and R.</w:t>
      </w:r>
      <w:r w:rsidR="00C95F7C" w:rsidRPr="001E049E">
        <w:t>W. Hicks</w:t>
      </w:r>
      <w:r w:rsidRPr="001E049E">
        <w:t>.</w:t>
      </w:r>
      <w:proofErr w:type="gramEnd"/>
      <w:r w:rsidRPr="001E049E">
        <w:t xml:space="preserve">  </w:t>
      </w:r>
      <w:r w:rsidR="00C95F7C" w:rsidRPr="001E049E">
        <w:t xml:space="preserve">2010.  </w:t>
      </w:r>
      <w:r w:rsidR="00C95F7C" w:rsidRPr="001E049E">
        <w:rPr>
          <w:i/>
        </w:rPr>
        <w:t xml:space="preserve">Old Post Office Lane </w:t>
      </w:r>
      <w:r w:rsidRPr="001E049E">
        <w:rPr>
          <w:i/>
        </w:rPr>
        <w:t>n</w:t>
      </w:r>
      <w:r w:rsidR="00C95F7C" w:rsidRPr="001E049E">
        <w:rPr>
          <w:i/>
        </w:rPr>
        <w:t xml:space="preserve">itrate </w:t>
      </w:r>
      <w:r w:rsidRPr="001E049E">
        <w:rPr>
          <w:i/>
        </w:rPr>
        <w:t>s</w:t>
      </w:r>
      <w:r w:rsidR="00C95F7C" w:rsidRPr="001E049E">
        <w:rPr>
          <w:i/>
        </w:rPr>
        <w:t>tudy, Eustis, Lake County, Florida</w:t>
      </w:r>
      <w:r w:rsidR="0075463B" w:rsidRPr="001E049E">
        <w:rPr>
          <w:i/>
        </w:rPr>
        <w:t>:  P</w:t>
      </w:r>
      <w:r w:rsidR="00C95F7C" w:rsidRPr="001E049E">
        <w:rPr>
          <w:i/>
        </w:rPr>
        <w:t xml:space="preserve">reliminary </w:t>
      </w:r>
      <w:r w:rsidRPr="001E049E">
        <w:rPr>
          <w:i/>
        </w:rPr>
        <w:t>c</w:t>
      </w:r>
      <w:r w:rsidR="00C95F7C" w:rsidRPr="001E049E">
        <w:rPr>
          <w:i/>
        </w:rPr>
        <w:t xml:space="preserve">ontamination </w:t>
      </w:r>
      <w:r w:rsidRPr="001E049E">
        <w:rPr>
          <w:i/>
        </w:rPr>
        <w:t>a</w:t>
      </w:r>
      <w:r w:rsidR="00C95F7C" w:rsidRPr="001E049E">
        <w:rPr>
          <w:i/>
        </w:rPr>
        <w:t xml:space="preserve">ssessment </w:t>
      </w:r>
      <w:r w:rsidRPr="001E049E">
        <w:rPr>
          <w:i/>
        </w:rPr>
        <w:t>r</w:t>
      </w:r>
      <w:r w:rsidR="00C95F7C" w:rsidRPr="001E049E">
        <w:rPr>
          <w:i/>
        </w:rPr>
        <w:t>eport.</w:t>
      </w:r>
      <w:r w:rsidR="00C95F7C" w:rsidRPr="001E049E">
        <w:t xml:space="preserve">  F</w:t>
      </w:r>
      <w:r w:rsidRPr="001E049E">
        <w:t>lorida Department of Envi</w:t>
      </w:r>
      <w:r w:rsidR="0075463B" w:rsidRPr="001E049E">
        <w:t>r</w:t>
      </w:r>
      <w:r w:rsidRPr="001E049E">
        <w:t>onmental Protection</w:t>
      </w:r>
      <w:r w:rsidR="00C95F7C" w:rsidRPr="001E049E">
        <w:t xml:space="preserve"> </w:t>
      </w:r>
      <w:r w:rsidRPr="001E049E">
        <w:t>Site Investigation Section</w:t>
      </w:r>
      <w:r w:rsidR="00C95F7C" w:rsidRPr="001E049E">
        <w:t xml:space="preserve"> Report No. 2010-03</w:t>
      </w:r>
    </w:p>
    <w:p w:rsidR="00C95F7C" w:rsidRPr="001E049E" w:rsidRDefault="00CE754E" w:rsidP="00286BD4">
      <w:pPr>
        <w:pStyle w:val="Reference"/>
      </w:pPr>
      <w:proofErr w:type="spellStart"/>
      <w:proofErr w:type="gramStart"/>
      <w:r w:rsidRPr="001E049E">
        <w:t>Roadcap</w:t>
      </w:r>
      <w:proofErr w:type="spellEnd"/>
      <w:r w:rsidRPr="001E049E">
        <w:t xml:space="preserve">, G.S., K.C. </w:t>
      </w:r>
      <w:proofErr w:type="spellStart"/>
      <w:r w:rsidRPr="001E049E">
        <w:t>Hackley</w:t>
      </w:r>
      <w:proofErr w:type="spellEnd"/>
      <w:r w:rsidRPr="001E049E">
        <w:t>, H.</w:t>
      </w:r>
      <w:r w:rsidR="00C95F7C" w:rsidRPr="001E049E">
        <w:t>H. Hwang</w:t>
      </w:r>
      <w:r w:rsidR="0075463B" w:rsidRPr="001E049E">
        <w:t>, and T.M. Johnson.</w:t>
      </w:r>
      <w:proofErr w:type="gramEnd"/>
      <w:r w:rsidR="0075463B" w:rsidRPr="001E049E">
        <w:t xml:space="preserve">  April 9, 2001</w:t>
      </w:r>
      <w:r w:rsidR="00C95F7C" w:rsidRPr="001E049E">
        <w:t xml:space="preserve">.  </w:t>
      </w:r>
      <w:proofErr w:type="gramStart"/>
      <w:r w:rsidR="00C95F7C" w:rsidRPr="001E049E">
        <w:rPr>
          <w:i/>
        </w:rPr>
        <w:t xml:space="preserve">Application of </w:t>
      </w:r>
      <w:r w:rsidRPr="001E049E">
        <w:rPr>
          <w:i/>
        </w:rPr>
        <w:t>n</w:t>
      </w:r>
      <w:r w:rsidR="00C95F7C" w:rsidRPr="001E049E">
        <w:rPr>
          <w:i/>
        </w:rPr>
        <w:t xml:space="preserve">itrogen and </w:t>
      </w:r>
      <w:r w:rsidRPr="001E049E">
        <w:rPr>
          <w:i/>
        </w:rPr>
        <w:t>o</w:t>
      </w:r>
      <w:r w:rsidR="00C95F7C" w:rsidRPr="001E049E">
        <w:rPr>
          <w:i/>
        </w:rPr>
        <w:t xml:space="preserve">xygen </w:t>
      </w:r>
      <w:r w:rsidRPr="001E049E">
        <w:rPr>
          <w:i/>
        </w:rPr>
        <w:t>i</w:t>
      </w:r>
      <w:r w:rsidR="00C95F7C" w:rsidRPr="001E049E">
        <w:rPr>
          <w:i/>
        </w:rPr>
        <w:t xml:space="preserve">sotopes to </w:t>
      </w:r>
      <w:r w:rsidRPr="001E049E">
        <w:rPr>
          <w:i/>
        </w:rPr>
        <w:t>i</w:t>
      </w:r>
      <w:r w:rsidR="00C95F7C" w:rsidRPr="001E049E">
        <w:rPr>
          <w:i/>
        </w:rPr>
        <w:t xml:space="preserve">dentify </w:t>
      </w:r>
      <w:r w:rsidRPr="001E049E">
        <w:rPr>
          <w:i/>
        </w:rPr>
        <w:t>s</w:t>
      </w:r>
      <w:r w:rsidR="00C95F7C" w:rsidRPr="001E049E">
        <w:rPr>
          <w:i/>
        </w:rPr>
        <w:t xml:space="preserve">ources of </w:t>
      </w:r>
      <w:r w:rsidRPr="001E049E">
        <w:rPr>
          <w:i/>
        </w:rPr>
        <w:t>n</w:t>
      </w:r>
      <w:r w:rsidR="00C95F7C" w:rsidRPr="001E049E">
        <w:rPr>
          <w:i/>
        </w:rPr>
        <w:t>itrate.</w:t>
      </w:r>
      <w:proofErr w:type="gramEnd"/>
      <w:r w:rsidR="00C95F7C" w:rsidRPr="001E049E">
        <w:rPr>
          <w:i/>
        </w:rPr>
        <w:t xml:space="preserve">  </w:t>
      </w:r>
      <w:r w:rsidR="00C95F7C" w:rsidRPr="001E049E">
        <w:t>Report to the Illinois G</w:t>
      </w:r>
      <w:r w:rsidR="0075463B" w:rsidRPr="001E049E">
        <w:t>roundwater</w:t>
      </w:r>
      <w:r w:rsidR="00C95F7C" w:rsidRPr="001E049E">
        <w:t xml:space="preserve"> Consortium</w:t>
      </w:r>
      <w:r w:rsidR="0075463B" w:rsidRPr="001E049E">
        <w:t xml:space="preserve"> Conference</w:t>
      </w:r>
      <w:r w:rsidR="00C95F7C" w:rsidRPr="001E049E">
        <w:t>, S</w:t>
      </w:r>
      <w:r w:rsidRPr="001E049E">
        <w:t xml:space="preserve">outhern </w:t>
      </w:r>
      <w:r w:rsidR="00C95F7C" w:rsidRPr="001E049E">
        <w:t>Illinois Univ</w:t>
      </w:r>
      <w:r w:rsidRPr="001E049E">
        <w:t>ersity</w:t>
      </w:r>
      <w:r w:rsidR="00C95F7C" w:rsidRPr="001E049E">
        <w:t>.</w:t>
      </w:r>
    </w:p>
    <w:p w:rsidR="00C95F7C" w:rsidRPr="00CE754E" w:rsidRDefault="00C95F7C" w:rsidP="00286BD4">
      <w:pPr>
        <w:pStyle w:val="Reference"/>
        <w:rPr>
          <w:i/>
        </w:rPr>
      </w:pPr>
      <w:proofErr w:type="spellStart"/>
      <w:r w:rsidRPr="001E049E">
        <w:t>Xue</w:t>
      </w:r>
      <w:proofErr w:type="spellEnd"/>
      <w:r w:rsidRPr="001E049E">
        <w:t xml:space="preserve">, D., J. </w:t>
      </w:r>
      <w:proofErr w:type="spellStart"/>
      <w:r w:rsidRPr="001E049E">
        <w:t>Botte</w:t>
      </w:r>
      <w:proofErr w:type="spellEnd"/>
      <w:r w:rsidRPr="001E049E">
        <w:t xml:space="preserve">, B. </w:t>
      </w:r>
      <w:proofErr w:type="spellStart"/>
      <w:r w:rsidRPr="001E049E">
        <w:t>DeBaets</w:t>
      </w:r>
      <w:proofErr w:type="spellEnd"/>
      <w:r w:rsidRPr="001E049E">
        <w:t xml:space="preserve">, F. </w:t>
      </w:r>
      <w:proofErr w:type="spellStart"/>
      <w:r w:rsidRPr="001E049E">
        <w:t>Accoe</w:t>
      </w:r>
      <w:proofErr w:type="spellEnd"/>
      <w:r w:rsidRPr="001E049E">
        <w:t xml:space="preserve">, A. </w:t>
      </w:r>
      <w:proofErr w:type="spellStart"/>
      <w:r w:rsidRPr="001E049E">
        <w:t>Nestler</w:t>
      </w:r>
      <w:proofErr w:type="spellEnd"/>
      <w:r w:rsidRPr="001E049E">
        <w:t xml:space="preserve">, P. Taylor, O. Van </w:t>
      </w:r>
      <w:proofErr w:type="spellStart"/>
      <w:r w:rsidRPr="001E049E">
        <w:t>Cleemput</w:t>
      </w:r>
      <w:proofErr w:type="spellEnd"/>
      <w:r w:rsidRPr="001E049E">
        <w:t xml:space="preserve">, </w:t>
      </w:r>
      <w:r w:rsidR="00CE754E" w:rsidRPr="001E049E">
        <w:t>M</w:t>
      </w:r>
      <w:r w:rsidRPr="001E049E">
        <w:t xml:space="preserve">. </w:t>
      </w:r>
      <w:proofErr w:type="spellStart"/>
      <w:r w:rsidRPr="001E049E">
        <w:t>Bergludn</w:t>
      </w:r>
      <w:proofErr w:type="spellEnd"/>
      <w:r w:rsidR="00CE754E" w:rsidRPr="001E049E">
        <w:t>,</w:t>
      </w:r>
      <w:r w:rsidRPr="001E049E">
        <w:t xml:space="preserve"> and P. </w:t>
      </w:r>
      <w:proofErr w:type="spellStart"/>
      <w:r w:rsidRPr="001E049E">
        <w:t>Boeckx</w:t>
      </w:r>
      <w:proofErr w:type="spellEnd"/>
      <w:r w:rsidR="00CE754E" w:rsidRPr="001E049E">
        <w:t xml:space="preserve">.  </w:t>
      </w:r>
      <w:r w:rsidRPr="001E049E">
        <w:t xml:space="preserve">2009.  Present </w:t>
      </w:r>
      <w:r w:rsidR="00CE754E" w:rsidRPr="001E049E">
        <w:t>l</w:t>
      </w:r>
      <w:r w:rsidRPr="001E049E">
        <w:t xml:space="preserve">imitations and </w:t>
      </w:r>
      <w:r w:rsidR="00CE754E" w:rsidRPr="001E049E">
        <w:t>f</w:t>
      </w:r>
      <w:r w:rsidRPr="001E049E">
        <w:t xml:space="preserve">uture </w:t>
      </w:r>
      <w:r w:rsidR="00CE754E" w:rsidRPr="001E049E">
        <w:t>p</w:t>
      </w:r>
      <w:r w:rsidRPr="001E049E">
        <w:t xml:space="preserve">rospects of </w:t>
      </w:r>
      <w:r w:rsidR="00CE754E" w:rsidRPr="001E049E">
        <w:t>s</w:t>
      </w:r>
      <w:r w:rsidRPr="001E049E">
        <w:t xml:space="preserve">table </w:t>
      </w:r>
      <w:r w:rsidR="00CE754E" w:rsidRPr="001E049E">
        <w:t>i</w:t>
      </w:r>
      <w:r w:rsidRPr="001E049E">
        <w:t xml:space="preserve">sotope </w:t>
      </w:r>
      <w:r w:rsidR="00CE754E" w:rsidRPr="001E049E">
        <w:t>m</w:t>
      </w:r>
      <w:r w:rsidRPr="001E049E">
        <w:t xml:space="preserve">ethods for </w:t>
      </w:r>
      <w:r w:rsidR="00CE754E" w:rsidRPr="001E049E">
        <w:t>n</w:t>
      </w:r>
      <w:r w:rsidRPr="001E049E">
        <w:t xml:space="preserve">itrate </w:t>
      </w:r>
      <w:r w:rsidR="00CE754E" w:rsidRPr="001E049E">
        <w:t>s</w:t>
      </w:r>
      <w:r w:rsidRPr="001E049E">
        <w:t xml:space="preserve">ource </w:t>
      </w:r>
      <w:r w:rsidR="00CE754E" w:rsidRPr="001E049E">
        <w:t>i</w:t>
      </w:r>
      <w:r w:rsidRPr="001E049E">
        <w:t xml:space="preserve">dentification in </w:t>
      </w:r>
      <w:r w:rsidR="00CE754E" w:rsidRPr="001E049E">
        <w:t>s</w:t>
      </w:r>
      <w:r w:rsidRPr="001E049E">
        <w:t xml:space="preserve">urface- and </w:t>
      </w:r>
      <w:r w:rsidR="00CE754E" w:rsidRPr="001E049E">
        <w:t>g</w:t>
      </w:r>
      <w:r w:rsidRPr="001E049E">
        <w:t xml:space="preserve">roundwater.  </w:t>
      </w:r>
      <w:r w:rsidRPr="001E049E">
        <w:rPr>
          <w:i/>
        </w:rPr>
        <w:t>Water Research</w:t>
      </w:r>
      <w:r w:rsidRPr="00CE754E">
        <w:rPr>
          <w:i/>
        </w:rPr>
        <w:t xml:space="preserve"> 43 (2009) 1159</w:t>
      </w:r>
      <w:r w:rsidR="00CE754E">
        <w:rPr>
          <w:i/>
        </w:rPr>
        <w:t>–</w:t>
      </w:r>
      <w:r w:rsidRPr="00CE754E">
        <w:rPr>
          <w:i/>
        </w:rPr>
        <w:t>1170.</w:t>
      </w:r>
    </w:p>
    <w:p w:rsidR="00C95F7C" w:rsidRDefault="00C95F7C">
      <w:pPr>
        <w:jc w:val="left"/>
        <w:rPr>
          <w:rFonts w:ascii="Arial Bold" w:hAnsi="Arial Bold" w:cs="Arial"/>
          <w:b/>
          <w:bCs/>
          <w:kern w:val="32"/>
          <w:sz w:val="32"/>
          <w:szCs w:val="32"/>
        </w:rPr>
      </w:pPr>
      <w:r>
        <w:br w:type="page"/>
      </w:r>
    </w:p>
    <w:p w:rsidR="00B472C6" w:rsidRDefault="00C152CC" w:rsidP="006119B4">
      <w:pPr>
        <w:pStyle w:val="Appendixsubhead"/>
      </w:pPr>
      <w:bookmarkStart w:id="615" w:name="_Toc220908269"/>
      <w:bookmarkStart w:id="616" w:name="_Toc220908274"/>
      <w:bookmarkStart w:id="617" w:name="_Toc220908275"/>
      <w:bookmarkStart w:id="618" w:name="_Toc220908276"/>
      <w:bookmarkStart w:id="619" w:name="_Toc220908277"/>
      <w:bookmarkStart w:id="620" w:name="_Toc220908283"/>
      <w:bookmarkStart w:id="621" w:name="_Toc220908290"/>
      <w:bookmarkStart w:id="622" w:name="_Toc220908308"/>
      <w:bookmarkStart w:id="623" w:name="_Toc220908310"/>
      <w:bookmarkStart w:id="624" w:name="_Toc220908312"/>
      <w:bookmarkStart w:id="625" w:name="_Toc220908314"/>
      <w:bookmarkStart w:id="626" w:name="_Toc220908316"/>
      <w:bookmarkStart w:id="627" w:name="_Toc220908318"/>
      <w:bookmarkStart w:id="628" w:name="_Toc220908320"/>
      <w:bookmarkStart w:id="629" w:name="_Toc220908322"/>
      <w:bookmarkStart w:id="630" w:name="_Toc220908332"/>
      <w:bookmarkStart w:id="631" w:name="_Toc220908333"/>
      <w:bookmarkStart w:id="632" w:name="_Toc220908336"/>
      <w:bookmarkStart w:id="633" w:name="_Toc220908338"/>
      <w:bookmarkStart w:id="634" w:name="_Toc220908340"/>
      <w:bookmarkStart w:id="635" w:name="_Toc220908342"/>
      <w:bookmarkStart w:id="636" w:name="_Toc220908344"/>
      <w:bookmarkStart w:id="637" w:name="_Toc220908346"/>
      <w:bookmarkStart w:id="638" w:name="_Toc220908348"/>
      <w:bookmarkStart w:id="639" w:name="_Toc220908350"/>
      <w:bookmarkStart w:id="640" w:name="_Toc220908354"/>
      <w:bookmarkStart w:id="641" w:name="_Toc220908356"/>
      <w:bookmarkStart w:id="642" w:name="_Toc220908358"/>
      <w:bookmarkStart w:id="643" w:name="_Toc220908360"/>
      <w:bookmarkStart w:id="644" w:name="_Toc220908362"/>
      <w:bookmarkStart w:id="645" w:name="_Toc220908364"/>
      <w:bookmarkStart w:id="646" w:name="_Toc220908366"/>
      <w:bookmarkStart w:id="647" w:name="_Toc220908367"/>
      <w:bookmarkStart w:id="648" w:name="_Toc220908376"/>
      <w:bookmarkStart w:id="649" w:name="_Toc220908377"/>
      <w:bookmarkStart w:id="650" w:name="_Toc220908384"/>
      <w:bookmarkStart w:id="651" w:name="_Toc220908385"/>
      <w:bookmarkStart w:id="652" w:name="_Toc220908386"/>
      <w:bookmarkStart w:id="653" w:name="_Toc220908387"/>
      <w:bookmarkStart w:id="654" w:name="_Toc220908396"/>
      <w:bookmarkStart w:id="655" w:name="_Toc220908397"/>
      <w:bookmarkStart w:id="656" w:name="_Toc220908406"/>
      <w:bookmarkStart w:id="657" w:name="_Toc220908407"/>
      <w:bookmarkStart w:id="658" w:name="_Toc220908410"/>
      <w:bookmarkStart w:id="659" w:name="_Toc220908412"/>
      <w:bookmarkStart w:id="660" w:name="_Toc220908414"/>
      <w:bookmarkStart w:id="661" w:name="_Toc220908416"/>
      <w:bookmarkStart w:id="662" w:name="_Toc220908418"/>
      <w:bookmarkStart w:id="663" w:name="_Toc220908419"/>
      <w:bookmarkStart w:id="664" w:name="_Toc220908420"/>
      <w:bookmarkStart w:id="665" w:name="_Toc220908421"/>
      <w:bookmarkStart w:id="666" w:name="_Toc220908426"/>
      <w:bookmarkStart w:id="667" w:name="_Toc220908427"/>
      <w:bookmarkStart w:id="668" w:name="_Toc220908430"/>
      <w:bookmarkStart w:id="669" w:name="_Toc220908431"/>
      <w:bookmarkStart w:id="670" w:name="_Toc220908436"/>
      <w:bookmarkStart w:id="671" w:name="_Toc220908437"/>
      <w:bookmarkStart w:id="672" w:name="_Toc220908440"/>
      <w:bookmarkStart w:id="673" w:name="_Toc220908441"/>
      <w:bookmarkStart w:id="674" w:name="_Toc220908446"/>
      <w:bookmarkStart w:id="675" w:name="_Toc220908447"/>
      <w:bookmarkStart w:id="676" w:name="_Toc220908448"/>
      <w:bookmarkStart w:id="677" w:name="_Toc220908449"/>
      <w:bookmarkStart w:id="678" w:name="_Toc220908450"/>
      <w:bookmarkStart w:id="679" w:name="_Toc220908451"/>
      <w:bookmarkStart w:id="680" w:name="_Toc220908454"/>
      <w:bookmarkStart w:id="681" w:name="_Toc220908455"/>
      <w:bookmarkStart w:id="682" w:name="_Toc220908457"/>
      <w:bookmarkStart w:id="683" w:name="_Toc220908458"/>
      <w:bookmarkStart w:id="684" w:name="_Toc220908460"/>
      <w:bookmarkStart w:id="685" w:name="_Toc220908461"/>
      <w:bookmarkStart w:id="686" w:name="_Toc220908462"/>
      <w:bookmarkStart w:id="687" w:name="_Toc220908463"/>
      <w:bookmarkStart w:id="688" w:name="_Toc220908464"/>
      <w:bookmarkStart w:id="689" w:name="_Toc220908465"/>
      <w:bookmarkStart w:id="690" w:name="_Toc220908470"/>
      <w:bookmarkStart w:id="691" w:name="_Toc220908471"/>
      <w:bookmarkStart w:id="692" w:name="_Toc220908472"/>
      <w:bookmarkStart w:id="693" w:name="_Toc220908473"/>
      <w:bookmarkStart w:id="694" w:name="_Toc220908474"/>
      <w:bookmarkStart w:id="695" w:name="_Toc220908475"/>
      <w:bookmarkStart w:id="696" w:name="_Toc220908480"/>
      <w:bookmarkStart w:id="697" w:name="_Toc220908481"/>
      <w:bookmarkStart w:id="698" w:name="_Toc220908484"/>
      <w:bookmarkStart w:id="699" w:name="_Toc220908485"/>
      <w:bookmarkStart w:id="700" w:name="_Toc220908490"/>
      <w:bookmarkStart w:id="701" w:name="_Toc220908491"/>
      <w:bookmarkStart w:id="702" w:name="_Toc220908498"/>
      <w:bookmarkStart w:id="703" w:name="_Toc220908500"/>
      <w:bookmarkStart w:id="704" w:name="_Toc220908502"/>
      <w:bookmarkStart w:id="705" w:name="_Toc220908503"/>
      <w:bookmarkStart w:id="706" w:name="_Toc220908504"/>
      <w:bookmarkStart w:id="707" w:name="_Toc220908505"/>
      <w:bookmarkStart w:id="708" w:name="_Toc220908506"/>
      <w:bookmarkStart w:id="709" w:name="_Toc220908507"/>
      <w:bookmarkStart w:id="710" w:name="_Toc220908512"/>
      <w:bookmarkStart w:id="711" w:name="_Toc220908513"/>
      <w:bookmarkStart w:id="712" w:name="_Toc220908514"/>
      <w:bookmarkStart w:id="713" w:name="_Toc220908515"/>
      <w:bookmarkStart w:id="714" w:name="_Toc220908516"/>
      <w:bookmarkStart w:id="715" w:name="_Toc220908517"/>
      <w:bookmarkStart w:id="716" w:name="_Toc220908520"/>
      <w:bookmarkStart w:id="717" w:name="_Toc220908521"/>
      <w:bookmarkStart w:id="718" w:name="_Toc220908524"/>
      <w:bookmarkStart w:id="719" w:name="_Toc220908525"/>
      <w:bookmarkStart w:id="720" w:name="_Toc220908526"/>
      <w:bookmarkStart w:id="721" w:name="_Toc220908527"/>
      <w:bookmarkStart w:id="722" w:name="_Toc220908530"/>
      <w:bookmarkStart w:id="723" w:name="_Toc220908531"/>
      <w:bookmarkStart w:id="724" w:name="_Toc220908532"/>
      <w:bookmarkStart w:id="725" w:name="_Toc220908534"/>
      <w:bookmarkStart w:id="726" w:name="_Toc220908536"/>
      <w:bookmarkStart w:id="727" w:name="_Toc220908537"/>
      <w:bookmarkStart w:id="728" w:name="_Toc220908538"/>
      <w:bookmarkStart w:id="729" w:name="_Toc220908539"/>
      <w:bookmarkStart w:id="730" w:name="_Toc220908542"/>
      <w:bookmarkStart w:id="731" w:name="_Toc220908543"/>
      <w:bookmarkStart w:id="732" w:name="_Toc220908548"/>
      <w:bookmarkStart w:id="733" w:name="_Toc220908549"/>
      <w:bookmarkStart w:id="734" w:name="_Toc220908552"/>
      <w:bookmarkStart w:id="735" w:name="_Toc220908553"/>
      <w:bookmarkStart w:id="736" w:name="_Toc220908554"/>
      <w:bookmarkStart w:id="737" w:name="_Toc220908555"/>
      <w:bookmarkStart w:id="738" w:name="_Toc220908558"/>
      <w:bookmarkStart w:id="739" w:name="_Toc220908559"/>
      <w:bookmarkStart w:id="740" w:name="_Toc220908562"/>
      <w:bookmarkStart w:id="741" w:name="_Toc220908563"/>
      <w:bookmarkStart w:id="742" w:name="_Toc220908564"/>
      <w:bookmarkStart w:id="743" w:name="_Toc220908565"/>
      <w:bookmarkStart w:id="744" w:name="_Toc220908568"/>
      <w:bookmarkStart w:id="745" w:name="_Toc220908569"/>
      <w:bookmarkStart w:id="746" w:name="_Toc220908572"/>
      <w:bookmarkStart w:id="747" w:name="_Toc220908573"/>
      <w:bookmarkStart w:id="748" w:name="_Toc220908574"/>
      <w:bookmarkStart w:id="749" w:name="_Toc220908575"/>
      <w:bookmarkStart w:id="750" w:name="_Toc220908578"/>
      <w:bookmarkStart w:id="751" w:name="_Toc220908579"/>
      <w:bookmarkStart w:id="752" w:name="_Toc220908581"/>
      <w:bookmarkStart w:id="753" w:name="_Toc220908582"/>
      <w:bookmarkStart w:id="754" w:name="_Toc220983492"/>
      <w:bookmarkStart w:id="755" w:name="_Toc220983701"/>
      <w:bookmarkStart w:id="756" w:name="_Toc221008499"/>
      <w:bookmarkStart w:id="757" w:name="_Toc221349340"/>
      <w:bookmarkStart w:id="758" w:name="_Toc220983493"/>
      <w:bookmarkStart w:id="759" w:name="_Toc220983702"/>
      <w:bookmarkStart w:id="760" w:name="_Toc221008500"/>
      <w:bookmarkStart w:id="761" w:name="_Toc221349341"/>
      <w:bookmarkStart w:id="762" w:name="_Toc220983495"/>
      <w:bookmarkStart w:id="763" w:name="_Toc220983704"/>
      <w:bookmarkStart w:id="764" w:name="_Toc221008502"/>
      <w:bookmarkStart w:id="765" w:name="_Toc221349343"/>
      <w:bookmarkStart w:id="766" w:name="_Toc220983497"/>
      <w:bookmarkStart w:id="767" w:name="_Toc220983706"/>
      <w:bookmarkStart w:id="768" w:name="_Toc221008504"/>
      <w:bookmarkStart w:id="769" w:name="_Toc221349345"/>
      <w:bookmarkStart w:id="770" w:name="_Toc220983498"/>
      <w:bookmarkStart w:id="771" w:name="_Toc220983707"/>
      <w:bookmarkStart w:id="772" w:name="_Toc221008505"/>
      <w:bookmarkStart w:id="773" w:name="_Toc221349346"/>
      <w:bookmarkStart w:id="774" w:name="_Toc220983499"/>
      <w:bookmarkStart w:id="775" w:name="_Toc220983708"/>
      <w:bookmarkStart w:id="776" w:name="_Toc221008506"/>
      <w:bookmarkStart w:id="777" w:name="_Toc221349347"/>
      <w:bookmarkStart w:id="778" w:name="_Toc220983501"/>
      <w:bookmarkStart w:id="779" w:name="_Toc220983710"/>
      <w:bookmarkStart w:id="780" w:name="_Toc221008508"/>
      <w:bookmarkStart w:id="781" w:name="_Toc221349349"/>
      <w:bookmarkStart w:id="782" w:name="_Toc220983502"/>
      <w:bookmarkStart w:id="783" w:name="_Toc220983711"/>
      <w:bookmarkStart w:id="784" w:name="_Toc221008509"/>
      <w:bookmarkStart w:id="785" w:name="_Toc221349350"/>
      <w:bookmarkStart w:id="786" w:name="_Toc220983504"/>
      <w:bookmarkStart w:id="787" w:name="_Toc220983713"/>
      <w:bookmarkStart w:id="788" w:name="_Toc221008511"/>
      <w:bookmarkStart w:id="789" w:name="_Toc221349352"/>
      <w:bookmarkStart w:id="790" w:name="_Toc220983505"/>
      <w:bookmarkStart w:id="791" w:name="_Toc220983714"/>
      <w:bookmarkStart w:id="792" w:name="_Toc221008512"/>
      <w:bookmarkStart w:id="793" w:name="_Toc221349353"/>
      <w:bookmarkStart w:id="794" w:name="_Toc220983507"/>
      <w:bookmarkStart w:id="795" w:name="_Toc220983716"/>
      <w:bookmarkStart w:id="796" w:name="_Toc221008514"/>
      <w:bookmarkStart w:id="797" w:name="_Toc221349355"/>
      <w:bookmarkStart w:id="798" w:name="_Toc220983508"/>
      <w:bookmarkStart w:id="799" w:name="_Toc220983717"/>
      <w:bookmarkStart w:id="800" w:name="_Toc221008515"/>
      <w:bookmarkStart w:id="801" w:name="_Toc221349356"/>
      <w:bookmarkStart w:id="802" w:name="AppendixG"/>
      <w:bookmarkStart w:id="803" w:name="_Toc233365251"/>
      <w:bookmarkStart w:id="804" w:name="_Toc233365738"/>
      <w:bookmarkStart w:id="805" w:name="_Toc292799944"/>
      <w:bookmarkStart w:id="806" w:name="_Toc300558970"/>
      <w:bookmarkStart w:id="807" w:name="_Toc314558482"/>
      <w:bookmarkEnd w:id="592"/>
      <w:bookmarkEnd w:id="593"/>
      <w:bookmarkEnd w:id="594"/>
      <w:bookmarkEnd w:id="595"/>
      <w:bookmarkEnd w:id="602"/>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t xml:space="preserve">Appendix </w:t>
      </w:r>
      <w:r w:rsidR="00C95F7C">
        <w:t>G</w:t>
      </w:r>
      <w:bookmarkEnd w:id="802"/>
      <w:r w:rsidR="008257F4">
        <w:t xml:space="preserve">: </w:t>
      </w:r>
      <w:r w:rsidR="002277AF">
        <w:t xml:space="preserve"> </w:t>
      </w:r>
      <w:r w:rsidR="00B472C6">
        <w:t>Glossary of Terms</w:t>
      </w:r>
      <w:bookmarkEnd w:id="803"/>
      <w:bookmarkEnd w:id="804"/>
      <w:bookmarkEnd w:id="805"/>
      <w:bookmarkEnd w:id="806"/>
      <w:bookmarkEnd w:id="807"/>
    </w:p>
    <w:p w:rsidR="00AA53F8" w:rsidRDefault="00AA53F8" w:rsidP="00267A02">
      <w:r>
        <w:rPr>
          <w:rStyle w:val="Strong"/>
          <w:rFonts w:cs="Arial"/>
          <w:color w:val="000000"/>
          <w:szCs w:val="22"/>
        </w:rPr>
        <w:t>303(d) List:</w:t>
      </w:r>
      <w:r>
        <w:t xml:space="preserve">  The list of </w:t>
      </w:r>
      <w:smartTag w:uri="urn:schemas-microsoft-com:office:smarttags" w:element="place">
        <w:smartTag w:uri="urn:schemas-microsoft-com:office:smarttags" w:element="State">
          <w:r>
            <w:t>Florida</w:t>
          </w:r>
        </w:smartTag>
      </w:smartTag>
      <w:r>
        <w:t xml:space="preserve">'s waterbodies that do not meet or are not expected to meet </w:t>
      </w:r>
      <w:r w:rsidRPr="00366AFE">
        <w:t>applicable water quality standards with technology-based controls alone.</w:t>
      </w:r>
    </w:p>
    <w:p w:rsidR="00AA53F8" w:rsidRDefault="00AA53F8" w:rsidP="00267A02"/>
    <w:p w:rsidR="00AA53F8" w:rsidRDefault="00AA53F8" w:rsidP="00267A02">
      <w:r w:rsidRPr="00757569">
        <w:rPr>
          <w:b/>
        </w:rPr>
        <w:t>305(b) Report:</w:t>
      </w:r>
      <w:r>
        <w:t xml:space="preserve">  Section 305(b) of the </w:t>
      </w:r>
      <w:r w:rsidR="00411335">
        <w:t>federal Clean Water Act</w:t>
      </w:r>
      <w:r>
        <w:t xml:space="preserve"> requires states to report biennially to the EPA on the quality of the waters in the state.</w:t>
      </w:r>
    </w:p>
    <w:p w:rsidR="00AA53F8" w:rsidRDefault="00AA53F8" w:rsidP="00267A02"/>
    <w:p w:rsidR="00AA53F8" w:rsidRDefault="00AA53F8" w:rsidP="00267A02">
      <w:r w:rsidRPr="00757569">
        <w:rPr>
          <w:b/>
        </w:rPr>
        <w:t>Allocation Technical Advisory Committee (ATAC):</w:t>
      </w:r>
      <w:r>
        <w:t xml:space="preserve">  The </w:t>
      </w:r>
      <w:r w:rsidR="001F04D4">
        <w:t>1999 FWRA</w:t>
      </w:r>
      <w:r>
        <w:t xml:space="preserve"> required </w:t>
      </w:r>
      <w:r w:rsidR="00411335">
        <w:t>FDEP</w:t>
      </w:r>
      <w:r>
        <w:t xml:space="preserve"> to form a Technical Advisory Committee to address issues relating to the allocation of load reductions among point source and nonpoint source contributors.  The ATAC was therefore formed in order to develop recommendations for a report to the legislature on the process for allocating T</w:t>
      </w:r>
      <w:r w:rsidR="00411335">
        <w:t>MDLs</w:t>
      </w:r>
      <w:r>
        <w:t>.</w:t>
      </w:r>
    </w:p>
    <w:p w:rsidR="00AA53F8" w:rsidRDefault="00AA53F8" w:rsidP="00267A02"/>
    <w:p w:rsidR="00AA53F8" w:rsidRPr="00366AFE" w:rsidRDefault="00AA53F8" w:rsidP="00267A02">
      <w:pPr>
        <w:rPr>
          <w:rFonts w:cs="Arial"/>
          <w:bCs/>
          <w:szCs w:val="22"/>
        </w:rPr>
      </w:pPr>
      <w:r w:rsidRPr="00366AFE">
        <w:rPr>
          <w:rStyle w:val="Strong"/>
          <w:bCs/>
          <w:color w:val="000000"/>
        </w:rPr>
        <w:t>Background</w:t>
      </w:r>
      <w:r w:rsidRPr="00757569">
        <w:rPr>
          <w:rStyle w:val="Strong"/>
          <w:bCs/>
          <w:color w:val="000000"/>
        </w:rPr>
        <w:t>:</w:t>
      </w:r>
      <w:r w:rsidRPr="00470A2E">
        <w:rPr>
          <w:rFonts w:cs="Arial"/>
          <w:szCs w:val="22"/>
        </w:rPr>
        <w:t xml:space="preserve"> </w:t>
      </w:r>
      <w:r w:rsidRPr="00366AFE">
        <w:rPr>
          <w:rFonts w:cs="Arial"/>
          <w:szCs w:val="22"/>
        </w:rPr>
        <w:t xml:space="preserve">The condition of waters in the absence of </w:t>
      </w:r>
      <w:r w:rsidR="00411335">
        <w:rPr>
          <w:rFonts w:cs="Arial"/>
          <w:szCs w:val="22"/>
        </w:rPr>
        <w:t>hu</w:t>
      </w:r>
      <w:r w:rsidRPr="00366AFE">
        <w:rPr>
          <w:rFonts w:cs="Arial"/>
          <w:szCs w:val="22"/>
        </w:rPr>
        <w:t xml:space="preserve">man-induced alterations. </w:t>
      </w:r>
    </w:p>
    <w:p w:rsidR="00AA53F8" w:rsidRDefault="00AA53F8" w:rsidP="00267A02">
      <w:pPr>
        <w:rPr>
          <w:rStyle w:val="Strong"/>
          <w:bCs/>
          <w:color w:val="000000"/>
        </w:rPr>
      </w:pPr>
    </w:p>
    <w:p w:rsidR="00AA53F8" w:rsidRPr="00366AFE" w:rsidRDefault="00AA53F8" w:rsidP="00267A02">
      <w:pPr>
        <w:rPr>
          <w:rStyle w:val="Strong"/>
          <w:b w:val="0"/>
          <w:bCs/>
          <w:color w:val="000000"/>
        </w:rPr>
      </w:pPr>
      <w:r w:rsidRPr="00366AFE">
        <w:rPr>
          <w:rStyle w:val="Strong"/>
          <w:bCs/>
          <w:color w:val="000000"/>
        </w:rPr>
        <w:t xml:space="preserve">Baffle </w:t>
      </w:r>
      <w:r w:rsidR="002277AF">
        <w:rPr>
          <w:rStyle w:val="Strong"/>
          <w:bCs/>
          <w:color w:val="000000"/>
        </w:rPr>
        <w:t>B</w:t>
      </w:r>
      <w:r w:rsidR="002277AF" w:rsidRPr="00366AFE">
        <w:rPr>
          <w:rStyle w:val="Strong"/>
          <w:bCs/>
          <w:color w:val="000000"/>
        </w:rPr>
        <w:t>ox</w:t>
      </w:r>
      <w:r w:rsidRPr="00366AFE">
        <w:rPr>
          <w:rStyle w:val="Strong"/>
          <w:bCs/>
          <w:color w:val="000000"/>
        </w:rPr>
        <w:t>:</w:t>
      </w:r>
      <w:r w:rsidRPr="00757569">
        <w:rPr>
          <w:rStyle w:val="Strong"/>
          <w:b w:val="0"/>
          <w:bCs/>
          <w:color w:val="000000"/>
        </w:rPr>
        <w:t xml:space="preserve"> </w:t>
      </w:r>
      <w:r>
        <w:rPr>
          <w:rStyle w:val="Strong"/>
          <w:b w:val="0"/>
          <w:bCs/>
          <w:color w:val="000000"/>
        </w:rPr>
        <w:t xml:space="preserve"> </w:t>
      </w:r>
      <w:r w:rsidRPr="00366AFE">
        <w:rPr>
          <w:rStyle w:val="Strong"/>
          <w:b w:val="0"/>
          <w:bCs/>
          <w:color w:val="000000"/>
        </w:rPr>
        <w:t xml:space="preserve">An underground stormwater management device that uses barriers (or baffles) to slow the flow of untreated stormwater, allowing particulates to settle out in the box before the stormwater is released into the environment. </w:t>
      </w:r>
    </w:p>
    <w:p w:rsidR="00AA53F8" w:rsidRDefault="00AA53F8" w:rsidP="00267A02">
      <w:pPr>
        <w:rPr>
          <w:rStyle w:val="Strong"/>
          <w:bCs/>
          <w:color w:val="000000"/>
        </w:rPr>
      </w:pPr>
    </w:p>
    <w:p w:rsidR="00AA53F8" w:rsidRPr="00366AFE" w:rsidRDefault="00AA53F8" w:rsidP="00267A02">
      <w:pPr>
        <w:rPr>
          <w:rStyle w:val="Strong"/>
          <w:bCs/>
          <w:color w:val="000000"/>
        </w:rPr>
      </w:pPr>
      <w:r w:rsidRPr="00366AFE">
        <w:rPr>
          <w:rStyle w:val="Strong"/>
          <w:bCs/>
          <w:color w:val="000000"/>
        </w:rPr>
        <w:t xml:space="preserve">Baseline </w:t>
      </w:r>
      <w:r w:rsidR="002277AF">
        <w:rPr>
          <w:rStyle w:val="Strong"/>
          <w:bCs/>
          <w:color w:val="000000"/>
        </w:rPr>
        <w:t>P</w:t>
      </w:r>
      <w:r w:rsidR="002277AF" w:rsidRPr="00366AFE">
        <w:rPr>
          <w:rStyle w:val="Strong"/>
          <w:bCs/>
          <w:color w:val="000000"/>
        </w:rPr>
        <w:t>eriod</w:t>
      </w:r>
      <w:r w:rsidRPr="00366AFE">
        <w:rPr>
          <w:rStyle w:val="Strong"/>
          <w:bCs/>
          <w:color w:val="000000"/>
        </w:rPr>
        <w:t>:</w:t>
      </w:r>
      <w:r w:rsidRPr="00757569">
        <w:rPr>
          <w:rStyle w:val="Strong"/>
          <w:b w:val="0"/>
          <w:bCs/>
          <w:color w:val="000000"/>
        </w:rPr>
        <w:t xml:space="preserve"> </w:t>
      </w:r>
      <w:r>
        <w:rPr>
          <w:rFonts w:cs="Arial"/>
          <w:szCs w:val="22"/>
        </w:rPr>
        <w:t xml:space="preserve"> </w:t>
      </w:r>
      <w:r w:rsidRPr="00366AFE">
        <w:rPr>
          <w:rFonts w:cs="Arial"/>
          <w:szCs w:val="22"/>
        </w:rPr>
        <w:t>A period of time used as a basis for later comparison.</w:t>
      </w:r>
    </w:p>
    <w:p w:rsidR="00AA53F8" w:rsidRDefault="00AA53F8" w:rsidP="00267A02">
      <w:pPr>
        <w:rPr>
          <w:rStyle w:val="Strong"/>
          <w:bCs/>
          <w:color w:val="000000"/>
        </w:rPr>
      </w:pPr>
    </w:p>
    <w:p w:rsidR="00AA53F8" w:rsidRPr="00366AFE" w:rsidRDefault="00AA53F8" w:rsidP="00267A02">
      <w:pPr>
        <w:rPr>
          <w:rStyle w:val="Strong"/>
          <w:bCs/>
          <w:color w:val="000000"/>
          <w:szCs w:val="22"/>
        </w:rPr>
      </w:pPr>
      <w:r w:rsidRPr="00366AFE">
        <w:rPr>
          <w:rStyle w:val="Strong"/>
          <w:bCs/>
          <w:color w:val="000000"/>
        </w:rPr>
        <w:t xml:space="preserve">Baseline </w:t>
      </w:r>
      <w:r w:rsidR="002277AF">
        <w:rPr>
          <w:rStyle w:val="Strong"/>
          <w:bCs/>
          <w:color w:val="000000"/>
        </w:rPr>
        <w:t>L</w:t>
      </w:r>
      <w:r w:rsidRPr="00366AFE">
        <w:rPr>
          <w:rStyle w:val="Strong"/>
          <w:bCs/>
          <w:color w:val="000000"/>
        </w:rPr>
        <w:t>oading:</w:t>
      </w:r>
      <w:r w:rsidRPr="00757569">
        <w:rPr>
          <w:rFonts w:cs="Arial"/>
          <w:szCs w:val="22"/>
        </w:rPr>
        <w:t xml:space="preserve"> </w:t>
      </w:r>
      <w:r>
        <w:rPr>
          <w:rFonts w:cs="Arial"/>
          <w:szCs w:val="22"/>
        </w:rPr>
        <w:t xml:space="preserve"> </w:t>
      </w:r>
      <w:r w:rsidRPr="00366AFE">
        <w:rPr>
          <w:rFonts w:cs="Arial"/>
          <w:szCs w:val="22"/>
        </w:rPr>
        <w:t>The quantity of pollutants in a waterbody, used as a basis for later comparison.</w:t>
      </w:r>
    </w:p>
    <w:p w:rsidR="00AA53F8" w:rsidRDefault="00AA53F8" w:rsidP="00267A02">
      <w:pPr>
        <w:rPr>
          <w:rStyle w:val="Strong"/>
          <w:rFonts w:cs="Arial"/>
          <w:color w:val="000000"/>
          <w:szCs w:val="22"/>
        </w:rPr>
      </w:pPr>
    </w:p>
    <w:p w:rsidR="00AA53F8" w:rsidRDefault="00AA53F8" w:rsidP="00267A02">
      <w:pPr>
        <w:rPr>
          <w:rStyle w:val="Strong"/>
          <w:rFonts w:cs="Arial"/>
          <w:b w:val="0"/>
          <w:color w:val="000000"/>
          <w:szCs w:val="22"/>
        </w:rPr>
      </w:pPr>
      <w:r w:rsidRPr="00366AFE">
        <w:rPr>
          <w:rStyle w:val="Strong"/>
          <w:rFonts w:cs="Arial"/>
          <w:color w:val="000000"/>
          <w:szCs w:val="22"/>
        </w:rPr>
        <w:t>Basin Management Action Plan (BMAP):</w:t>
      </w:r>
      <w:r w:rsidRPr="00757569">
        <w:rPr>
          <w:rStyle w:val="Strong"/>
          <w:rFonts w:cs="Arial"/>
          <w:b w:val="0"/>
          <w:color w:val="000000"/>
          <w:szCs w:val="22"/>
        </w:rPr>
        <w:t xml:space="preserve">  </w:t>
      </w:r>
      <w:r w:rsidRPr="00366AFE">
        <w:rPr>
          <w:rStyle w:val="Strong"/>
          <w:rFonts w:cs="Arial"/>
          <w:b w:val="0"/>
          <w:color w:val="000000"/>
          <w:szCs w:val="22"/>
        </w:rPr>
        <w:t xml:space="preserve">The document that describes how a specific TMDL will be implemented; the plan describes the specific load and </w:t>
      </w:r>
      <w:proofErr w:type="spellStart"/>
      <w:r w:rsidRPr="00366AFE">
        <w:rPr>
          <w:rStyle w:val="Strong"/>
          <w:rFonts w:cs="Arial"/>
          <w:b w:val="0"/>
          <w:color w:val="000000"/>
          <w:szCs w:val="22"/>
        </w:rPr>
        <w:t>wasteload</w:t>
      </w:r>
      <w:proofErr w:type="spellEnd"/>
      <w:r w:rsidRPr="00366AFE">
        <w:rPr>
          <w:rStyle w:val="Strong"/>
          <w:rFonts w:cs="Arial"/>
          <w:b w:val="0"/>
          <w:color w:val="000000"/>
          <w:szCs w:val="22"/>
        </w:rPr>
        <w:t xml:space="preserve"> allocations as well as the stakeholder efforts that will be undertaken to achieve an adopted TMDL.</w:t>
      </w:r>
    </w:p>
    <w:p w:rsidR="00AA53F8" w:rsidRDefault="00AA53F8" w:rsidP="00267A02">
      <w:pPr>
        <w:rPr>
          <w:rStyle w:val="Strong"/>
          <w:rFonts w:cs="Arial"/>
          <w:b w:val="0"/>
          <w:color w:val="000000"/>
          <w:szCs w:val="22"/>
        </w:rPr>
      </w:pPr>
    </w:p>
    <w:p w:rsidR="00AA53F8" w:rsidRDefault="00AA53F8" w:rsidP="00267A02">
      <w:pPr>
        <w:rPr>
          <w:rStyle w:val="Strong"/>
          <w:rFonts w:cs="Arial"/>
          <w:b w:val="0"/>
          <w:color w:val="000000"/>
          <w:szCs w:val="22"/>
        </w:rPr>
      </w:pPr>
      <w:r w:rsidRPr="00757569">
        <w:rPr>
          <w:rStyle w:val="Strong"/>
          <w:rFonts w:cs="Arial"/>
          <w:color w:val="000000"/>
          <w:szCs w:val="22"/>
        </w:rPr>
        <w:t>Basin Status Report:</w:t>
      </w:r>
      <w:r w:rsidRPr="00757569">
        <w:rPr>
          <w:rStyle w:val="Strong"/>
          <w:rFonts w:cs="Arial"/>
          <w:b w:val="0"/>
          <w:color w:val="000000"/>
          <w:szCs w:val="22"/>
        </w:rPr>
        <w:t xml:space="preserve">  For the </w:t>
      </w:r>
      <w:r w:rsidR="003C56A8">
        <w:rPr>
          <w:rStyle w:val="Strong"/>
          <w:rFonts w:cs="Arial"/>
          <w:b w:val="0"/>
          <w:color w:val="000000"/>
          <w:szCs w:val="22"/>
        </w:rPr>
        <w:t xml:space="preserve">Suwannee </w:t>
      </w:r>
      <w:r w:rsidR="00411335">
        <w:rPr>
          <w:rStyle w:val="Strong"/>
          <w:rFonts w:cs="Arial"/>
          <w:b w:val="0"/>
          <w:color w:val="000000"/>
          <w:szCs w:val="22"/>
        </w:rPr>
        <w:t>Basin</w:t>
      </w:r>
      <w:r w:rsidRPr="00757569">
        <w:rPr>
          <w:rStyle w:val="Strong"/>
          <w:rFonts w:cs="Arial"/>
          <w:b w:val="0"/>
          <w:color w:val="000000"/>
          <w:szCs w:val="22"/>
        </w:rPr>
        <w:t xml:space="preserve">, this document was published in </w:t>
      </w:r>
      <w:r w:rsidR="00C152CC">
        <w:rPr>
          <w:rStyle w:val="Strong"/>
          <w:rFonts w:cs="Arial"/>
          <w:b w:val="0"/>
          <w:color w:val="000000"/>
          <w:szCs w:val="22"/>
        </w:rPr>
        <w:t>200</w:t>
      </w:r>
      <w:r w:rsidR="003C56A8">
        <w:rPr>
          <w:rStyle w:val="Strong"/>
          <w:rFonts w:cs="Arial"/>
          <w:b w:val="0"/>
          <w:color w:val="000000"/>
          <w:szCs w:val="22"/>
        </w:rPr>
        <w:t>1</w:t>
      </w:r>
      <w:r w:rsidRPr="00757569">
        <w:rPr>
          <w:rStyle w:val="Strong"/>
          <w:rFonts w:cs="Arial"/>
          <w:b w:val="0"/>
          <w:color w:val="000000"/>
          <w:szCs w:val="22"/>
        </w:rPr>
        <w:t xml:space="preserve"> by </w:t>
      </w:r>
      <w:r w:rsidR="00411335">
        <w:rPr>
          <w:rStyle w:val="Strong"/>
          <w:rFonts w:cs="Arial"/>
          <w:b w:val="0"/>
          <w:color w:val="000000"/>
          <w:szCs w:val="22"/>
        </w:rPr>
        <w:t>FDEP</w:t>
      </w:r>
      <w:r w:rsidRPr="00757569">
        <w:rPr>
          <w:rStyle w:val="Strong"/>
          <w:rFonts w:cs="Arial"/>
          <w:b w:val="0"/>
          <w:color w:val="000000"/>
          <w:szCs w:val="22"/>
        </w:rPr>
        <w:t>.  The report documents the water quality issues, list of water segments under consideration for a TMDL</w:t>
      </w:r>
      <w:r w:rsidR="003C56A8">
        <w:rPr>
          <w:rStyle w:val="Strong"/>
          <w:rFonts w:cs="Arial"/>
          <w:b w:val="0"/>
          <w:color w:val="000000"/>
          <w:szCs w:val="22"/>
        </w:rPr>
        <w:t>,</w:t>
      </w:r>
      <w:r w:rsidRPr="00757569">
        <w:rPr>
          <w:rStyle w:val="Strong"/>
          <w:rFonts w:cs="Arial"/>
          <w:b w:val="0"/>
          <w:color w:val="000000"/>
          <w:szCs w:val="22"/>
        </w:rPr>
        <w:t xml:space="preserve"> and data needs in the</w:t>
      </w:r>
      <w:r w:rsidR="00411335">
        <w:rPr>
          <w:rStyle w:val="Strong"/>
          <w:rFonts w:cs="Arial"/>
          <w:b w:val="0"/>
          <w:color w:val="000000"/>
          <w:szCs w:val="22"/>
        </w:rPr>
        <w:t xml:space="preserve"> basin</w:t>
      </w:r>
      <w:r w:rsidRPr="00757569">
        <w:rPr>
          <w:rStyle w:val="Strong"/>
          <w:rFonts w:cs="Arial"/>
          <w:b w:val="0"/>
          <w:color w:val="000000"/>
          <w:szCs w:val="22"/>
        </w:rPr>
        <w:t>.</w:t>
      </w:r>
    </w:p>
    <w:p w:rsidR="00AA53F8" w:rsidRPr="00757569" w:rsidRDefault="00AA53F8" w:rsidP="00267A02">
      <w:pPr>
        <w:rPr>
          <w:rStyle w:val="Strong"/>
          <w:rFonts w:cs="Arial"/>
          <w:b w:val="0"/>
          <w:color w:val="000000"/>
          <w:szCs w:val="22"/>
        </w:rPr>
      </w:pPr>
    </w:p>
    <w:p w:rsidR="00AA53F8" w:rsidRPr="00366AFE" w:rsidRDefault="00AA53F8" w:rsidP="00267A02">
      <w:pPr>
        <w:rPr>
          <w:rStyle w:val="Strong"/>
          <w:rFonts w:cs="Arial"/>
          <w:b w:val="0"/>
          <w:color w:val="000000"/>
          <w:szCs w:val="22"/>
        </w:rPr>
      </w:pPr>
      <w:r w:rsidRPr="00757569">
        <w:rPr>
          <w:rStyle w:val="Strong"/>
          <w:rFonts w:cs="Arial"/>
          <w:color w:val="000000"/>
          <w:szCs w:val="22"/>
        </w:rPr>
        <w:t>Best Available Technology (BAT) Economically Achievable:</w:t>
      </w:r>
      <w:r w:rsidRPr="00757569">
        <w:rPr>
          <w:rStyle w:val="Strong"/>
          <w:rFonts w:cs="Arial"/>
          <w:b w:val="0"/>
          <w:color w:val="000000"/>
          <w:szCs w:val="22"/>
        </w:rPr>
        <w:t xml:space="preserve"> </w:t>
      </w:r>
      <w:r>
        <w:rPr>
          <w:rStyle w:val="Strong"/>
          <w:rFonts w:cs="Arial"/>
          <w:b w:val="0"/>
          <w:color w:val="000000"/>
          <w:szCs w:val="22"/>
        </w:rPr>
        <w:t xml:space="preserve"> </w:t>
      </w:r>
      <w:r w:rsidRPr="00757569">
        <w:rPr>
          <w:rStyle w:val="Strong"/>
          <w:rFonts w:cs="Arial"/>
          <w:b w:val="0"/>
          <w:color w:val="000000"/>
          <w:szCs w:val="22"/>
        </w:rPr>
        <w:t>As defined by 40 CFR, §125.3, outlines technology-based treatment requirements in permits.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Best Management Practices (BMPs):</w:t>
      </w:r>
      <w:r w:rsidRPr="00366AFE">
        <w:t xml:space="preserve">  Methods that have been determined to be the most effective, practical means of preventing or reducing pollution from nonpoint sources.</w:t>
      </w:r>
    </w:p>
    <w:p w:rsidR="00AA53F8" w:rsidRDefault="00AA53F8" w:rsidP="00267A02">
      <w:pPr>
        <w:rPr>
          <w:rStyle w:val="Strong"/>
          <w:rFonts w:cs="Arial"/>
          <w:color w:val="000000"/>
          <w:szCs w:val="22"/>
        </w:rPr>
      </w:pPr>
    </w:p>
    <w:p w:rsidR="00AA53F8" w:rsidRPr="004A7FB2" w:rsidRDefault="00AA53F8" w:rsidP="00267A02">
      <w:pPr>
        <w:rPr>
          <w:rStyle w:val="Strong"/>
          <w:rFonts w:cs="Arial"/>
          <w:b w:val="0"/>
          <w:color w:val="000000"/>
          <w:szCs w:val="22"/>
        </w:rPr>
      </w:pPr>
      <w:r w:rsidRPr="00757569">
        <w:rPr>
          <w:rStyle w:val="Strong"/>
          <w:rFonts w:cs="Arial"/>
          <w:color w:val="000000"/>
          <w:szCs w:val="22"/>
        </w:rPr>
        <w:t>Coliforms:</w:t>
      </w:r>
      <w:r w:rsidRPr="004A7FB2">
        <w:rPr>
          <w:rStyle w:val="Strong"/>
          <w:rFonts w:cs="Arial"/>
          <w:b w:val="0"/>
          <w:color w:val="000000"/>
          <w:szCs w:val="22"/>
        </w:rPr>
        <w:t xml:space="preserve">  Bacteria that live in the intestines (including the colon) of humans and other animals</w:t>
      </w:r>
      <w:r w:rsidR="00411335">
        <w:rPr>
          <w:rStyle w:val="Strong"/>
          <w:rFonts w:cs="Arial"/>
          <w:b w:val="0"/>
          <w:color w:val="000000"/>
          <w:szCs w:val="22"/>
        </w:rPr>
        <w:t>,</w:t>
      </w:r>
      <w:r w:rsidRPr="004A7FB2">
        <w:rPr>
          <w:rStyle w:val="Strong"/>
          <w:rFonts w:cs="Arial"/>
          <w:b w:val="0"/>
          <w:color w:val="000000"/>
          <w:szCs w:val="22"/>
        </w:rPr>
        <w:t xml:space="preserve"> used as a measure of the presence of feces in water or soil.</w:t>
      </w:r>
    </w:p>
    <w:p w:rsidR="00AA53F8" w:rsidRPr="00757569" w:rsidRDefault="00AA53F8" w:rsidP="00267A02">
      <w:pPr>
        <w:rPr>
          <w:rStyle w:val="Strong"/>
          <w:rFonts w:cs="Arial"/>
          <w:color w:val="000000"/>
          <w:szCs w:val="22"/>
        </w:rPr>
      </w:pPr>
    </w:p>
    <w:p w:rsidR="00AA53F8" w:rsidRPr="004A7FB2" w:rsidRDefault="00AA53F8" w:rsidP="00267A02">
      <w:pPr>
        <w:rPr>
          <w:rStyle w:val="Strong"/>
          <w:rFonts w:cs="Arial"/>
          <w:b w:val="0"/>
          <w:color w:val="000000"/>
          <w:szCs w:val="22"/>
        </w:rPr>
      </w:pPr>
      <w:r w:rsidRPr="00757569">
        <w:rPr>
          <w:rStyle w:val="Strong"/>
          <w:rFonts w:cs="Arial"/>
          <w:color w:val="000000"/>
          <w:szCs w:val="22"/>
        </w:rPr>
        <w:t>Clean Water Act (CWA):</w:t>
      </w:r>
      <w:r w:rsidRPr="004A7FB2">
        <w:rPr>
          <w:rStyle w:val="Strong"/>
          <w:rFonts w:cs="Arial"/>
          <w:b w:val="0"/>
          <w:color w:val="000000"/>
          <w:szCs w:val="22"/>
        </w:rPr>
        <w:t xml:space="preserve">  The Clean Water Act is a 1977 amendment to the Federal Water Pollution Control Act of 1972, which set the basic structure for regulating discharges of pollutants to waters of the </w:t>
      </w:r>
      <w:smartTag w:uri="urn:schemas-microsoft-com:office:smarttags" w:element="place">
        <w:smartTag w:uri="urn:schemas-microsoft-com:office:smarttags" w:element="country-region">
          <w:r w:rsidRPr="004A7FB2">
            <w:rPr>
              <w:rStyle w:val="Strong"/>
              <w:rFonts w:cs="Arial"/>
              <w:b w:val="0"/>
              <w:color w:val="000000"/>
              <w:szCs w:val="22"/>
            </w:rPr>
            <w:t>United States</w:t>
          </w:r>
        </w:smartTag>
      </w:smartTag>
      <w:r w:rsidRPr="004A7FB2">
        <w:rPr>
          <w:rStyle w:val="Strong"/>
          <w:rFonts w:cs="Arial"/>
          <w:b w:val="0"/>
          <w:color w:val="000000"/>
          <w:szCs w:val="22"/>
        </w:rPr>
        <w:t>.</w:t>
      </w:r>
    </w:p>
    <w:p w:rsidR="00AA53F8" w:rsidRDefault="00AA53F8" w:rsidP="00267A02">
      <w:pPr>
        <w:rPr>
          <w:rStyle w:val="Strong"/>
          <w:rFonts w:cs="Arial"/>
          <w:color w:val="000000"/>
          <w:szCs w:val="22"/>
        </w:rPr>
      </w:pPr>
    </w:p>
    <w:p w:rsidR="00AA53F8" w:rsidRPr="00366AFE" w:rsidRDefault="00AA53F8" w:rsidP="00267A02">
      <w:pPr>
        <w:rPr>
          <w:rFonts w:cs="Arial"/>
          <w:color w:val="000000"/>
          <w:szCs w:val="22"/>
        </w:rPr>
      </w:pPr>
      <w:r w:rsidRPr="00366AFE">
        <w:rPr>
          <w:rStyle w:val="Strong"/>
          <w:rFonts w:cs="Arial"/>
          <w:color w:val="000000"/>
          <w:szCs w:val="22"/>
        </w:rPr>
        <w:t xml:space="preserve">Continuous </w:t>
      </w:r>
      <w:r w:rsidR="002277AF">
        <w:rPr>
          <w:rStyle w:val="Strong"/>
          <w:rFonts w:cs="Arial"/>
          <w:color w:val="000000"/>
          <w:szCs w:val="22"/>
        </w:rPr>
        <w:t>D</w:t>
      </w:r>
      <w:r w:rsidR="002277AF" w:rsidRPr="00366AFE">
        <w:rPr>
          <w:rStyle w:val="Strong"/>
          <w:rFonts w:cs="Arial"/>
          <w:color w:val="000000"/>
          <w:szCs w:val="22"/>
        </w:rPr>
        <w:t xml:space="preserve">eflective </w:t>
      </w:r>
      <w:r w:rsidR="002277AF">
        <w:rPr>
          <w:rStyle w:val="Strong"/>
          <w:rFonts w:cs="Arial"/>
          <w:color w:val="000000"/>
          <w:szCs w:val="22"/>
        </w:rPr>
        <w:t>S</w:t>
      </w:r>
      <w:r w:rsidR="002277AF" w:rsidRPr="00366AFE">
        <w:rPr>
          <w:rStyle w:val="Strong"/>
          <w:rFonts w:cs="Arial"/>
          <w:color w:val="000000"/>
          <w:szCs w:val="22"/>
        </w:rPr>
        <w:t xml:space="preserve">eparation </w:t>
      </w:r>
      <w:r w:rsidRPr="00366AFE">
        <w:rPr>
          <w:rStyle w:val="Strong"/>
          <w:rFonts w:cs="Arial"/>
          <w:color w:val="000000"/>
          <w:szCs w:val="22"/>
        </w:rPr>
        <w:t>(CDS) Unit: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patented stormwater management device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 xml:space="preserve">uses </w:t>
      </w:r>
      <w:r w:rsidRPr="00366AFE">
        <w:rPr>
          <w:rFonts w:cs="Arial"/>
          <w:color w:val="231F20"/>
          <w:szCs w:val="22"/>
        </w:rPr>
        <w:t xml:space="preserve">the available energy of the storm flow to create a vortex to cause a separation of solids from fluids. </w:t>
      </w:r>
      <w:r w:rsidR="00411335">
        <w:rPr>
          <w:rFonts w:cs="Arial"/>
          <w:color w:val="231F20"/>
          <w:szCs w:val="22"/>
        </w:rPr>
        <w:t xml:space="preserve"> </w:t>
      </w:r>
      <w:r w:rsidRPr="00366AFE">
        <w:rPr>
          <w:rFonts w:cs="Arial"/>
          <w:color w:val="231F20"/>
          <w:szCs w:val="22"/>
        </w:rPr>
        <w:t>Pollutants are captured inside the separation chamber</w:t>
      </w:r>
      <w:r w:rsidR="00411335">
        <w:rPr>
          <w:rFonts w:cs="Arial"/>
          <w:color w:val="231F20"/>
          <w:szCs w:val="22"/>
        </w:rPr>
        <w:t>,</w:t>
      </w:r>
      <w:r w:rsidRPr="00366AFE">
        <w:rPr>
          <w:rFonts w:cs="Arial"/>
          <w:color w:val="231F20"/>
          <w:szCs w:val="22"/>
        </w:rPr>
        <w:t xml:space="preserve"> while the water passes out through the separation screen.</w:t>
      </w:r>
    </w:p>
    <w:p w:rsidR="00AA53F8" w:rsidRDefault="00AA53F8" w:rsidP="00267A02">
      <w:pPr>
        <w:rPr>
          <w:rStyle w:val="Strong"/>
          <w:rFonts w:cs="Arial"/>
          <w:color w:val="000000"/>
          <w:szCs w:val="22"/>
        </w:rPr>
      </w:pPr>
    </w:p>
    <w:p w:rsidR="00AA53F8" w:rsidRPr="00366AFE" w:rsidRDefault="00AA53F8" w:rsidP="00267A02">
      <w:pPr>
        <w:rPr>
          <w:rFonts w:cs="Arial"/>
          <w:szCs w:val="22"/>
        </w:rPr>
      </w:pPr>
      <w:proofErr w:type="gramStart"/>
      <w:r w:rsidRPr="00366AFE">
        <w:rPr>
          <w:rStyle w:val="Strong"/>
          <w:rFonts w:cs="Arial"/>
          <w:color w:val="000000"/>
          <w:szCs w:val="22"/>
        </w:rPr>
        <w:t xml:space="preserve">Designated </w:t>
      </w:r>
      <w:r w:rsidR="002277AF">
        <w:rPr>
          <w:rStyle w:val="Strong"/>
          <w:rFonts w:cs="Arial"/>
          <w:color w:val="000000"/>
          <w:szCs w:val="22"/>
        </w:rPr>
        <w:t>U</w:t>
      </w:r>
      <w:r w:rsidRPr="00366AFE">
        <w:rPr>
          <w:rStyle w:val="Strong"/>
          <w:rFonts w:cs="Arial"/>
          <w:color w:val="000000"/>
          <w:szCs w:val="22"/>
        </w:rPr>
        <w:t>se:</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U</w:t>
      </w:r>
      <w:r w:rsidRPr="00366AFE">
        <w:rPr>
          <w:rFonts w:cs="Arial"/>
          <w:szCs w:val="22"/>
        </w:rPr>
        <w:t>ses specified in water quality standards for each waterbody or segment (such as drinking water, swimmable, fishable).</w:t>
      </w:r>
      <w:proofErr w:type="gramEnd"/>
    </w:p>
    <w:p w:rsidR="00AA53F8" w:rsidRDefault="00AA53F8" w:rsidP="00267A02">
      <w:pPr>
        <w:rPr>
          <w:rStyle w:val="Strong"/>
          <w:rFonts w:cs="Arial"/>
          <w:color w:val="000000"/>
          <w:szCs w:val="22"/>
        </w:rPr>
      </w:pPr>
    </w:p>
    <w:p w:rsidR="00AA53F8" w:rsidRPr="00366AFE" w:rsidRDefault="00AA53F8" w:rsidP="00267A02">
      <w:pPr>
        <w:rPr>
          <w:rFonts w:cs="Arial"/>
          <w:szCs w:val="22"/>
        </w:rPr>
      </w:pPr>
      <w:r w:rsidRPr="00366AFE">
        <w:rPr>
          <w:rStyle w:val="Strong"/>
          <w:rFonts w:cs="Arial"/>
          <w:color w:val="000000"/>
          <w:szCs w:val="22"/>
        </w:rPr>
        <w:t xml:space="preserve">Detention </w:t>
      </w:r>
      <w:r>
        <w:rPr>
          <w:rStyle w:val="Strong"/>
          <w:rFonts w:cs="Arial"/>
          <w:color w:val="000000"/>
          <w:szCs w:val="22"/>
        </w:rPr>
        <w:t>Pond</w:t>
      </w:r>
      <w:r w:rsidRPr="00366AFE">
        <w:rPr>
          <w:rStyle w:val="Strong"/>
          <w:rFonts w:cs="Arial"/>
          <w:color w:val="000000"/>
          <w:szCs w:val="22"/>
        </w:rPr>
        <w:t>:</w:t>
      </w:r>
      <w:r w:rsidRPr="00757569">
        <w:rPr>
          <w:rStyle w:val="Strong"/>
          <w:rFonts w:cs="Arial"/>
          <w:b w:val="0"/>
          <w:color w:val="000000"/>
          <w:szCs w:val="22"/>
        </w:rPr>
        <w:t xml:space="preserve"> </w:t>
      </w:r>
      <w:r>
        <w:rPr>
          <w:rFonts w:cs="Arial"/>
          <w:szCs w:val="22"/>
        </w:rPr>
        <w:t xml:space="preserve"> </w:t>
      </w:r>
      <w:r w:rsidRPr="00366AFE">
        <w:rPr>
          <w:rFonts w:cs="Arial"/>
          <w:szCs w:val="22"/>
        </w:rPr>
        <w:t>A stormwater system that delays the downstream progress of stormwater runoff in a controlled manner, typically by using temporary storage areas and a metered outlet device.</w:t>
      </w:r>
    </w:p>
    <w:p w:rsidR="00AA53F8" w:rsidRDefault="00AA53F8" w:rsidP="00267A02">
      <w:pPr>
        <w:rPr>
          <w:rStyle w:val="Strong"/>
          <w:rFonts w:cs="Arial"/>
          <w:color w:val="000000"/>
          <w:szCs w:val="22"/>
        </w:rPr>
      </w:pPr>
    </w:p>
    <w:p w:rsidR="00AA53F8" w:rsidRDefault="00AA53F8" w:rsidP="00267A02">
      <w:r w:rsidRPr="004A7FB2">
        <w:rPr>
          <w:b/>
        </w:rPr>
        <w:t>Domestic Wastewater:</w:t>
      </w:r>
      <w:r>
        <w:t xml:space="preserve">  Wastewater derived principally from dwellings, business buildings, institutions and the like; sanitary wastewater; sewage.</w:t>
      </w:r>
    </w:p>
    <w:p w:rsidR="00AA53F8" w:rsidRDefault="00AA53F8" w:rsidP="00267A02"/>
    <w:p w:rsidR="00AA53F8" w:rsidRPr="00366AFE" w:rsidRDefault="00AA53F8" w:rsidP="00267A02">
      <w:r w:rsidRPr="004A7FB2">
        <w:rPr>
          <w:b/>
        </w:rPr>
        <w:t>Dry Season:</w:t>
      </w:r>
      <w:r>
        <w:t xml:space="preserve">  The dry part of the year when rainfall is low; </w:t>
      </w:r>
      <w:r w:rsidR="00313148">
        <w:t xml:space="preserve">in Florida, </w:t>
      </w:r>
      <w:r w:rsidR="00C152CC">
        <w:t>t</w:t>
      </w:r>
      <w:r>
        <w:t>he dry season is defined as November through May.</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t>Effluent:</w:t>
      </w:r>
      <w:r w:rsidRPr="00366AFE">
        <w:t xml:space="preserve">  Wastewater that flows into a receiving stream by way of a domestic or industrial discharge point.</w:t>
      </w:r>
    </w:p>
    <w:p w:rsidR="00AA53F8" w:rsidRDefault="00AA53F8" w:rsidP="00267A02"/>
    <w:p w:rsidR="00AA53F8" w:rsidRPr="00366AFE" w:rsidRDefault="00AA53F8" w:rsidP="00267A02">
      <w:r w:rsidRPr="004A7FB2">
        <w:rPr>
          <w:b/>
        </w:rPr>
        <w:t>Environmental Protection Agency (EPA):</w:t>
      </w:r>
      <w:r w:rsidRPr="004A7FB2">
        <w:t xml:space="preserve">  </w:t>
      </w:r>
      <w:r w:rsidR="003C56A8" w:rsidRPr="004A7FB2">
        <w:t>Th</w:t>
      </w:r>
      <w:r w:rsidR="003C56A8">
        <w:t>is federal</w:t>
      </w:r>
      <w:r w:rsidR="003C56A8" w:rsidRPr="004A7FB2">
        <w:t xml:space="preserve"> </w:t>
      </w:r>
      <w:r w:rsidR="00411335">
        <w:t>agency</w:t>
      </w:r>
      <w:r w:rsidRPr="004A7FB2">
        <w:t xml:space="preserve"> was created in December 1970 to address the nation's urgent environmental problems and to protect the public health.  </w:t>
      </w:r>
      <w:r w:rsidR="003C56A8">
        <w:t>Most</w:t>
      </w:r>
      <w:r w:rsidRPr="004A7FB2">
        <w:t xml:space="preserve"> of </w:t>
      </w:r>
      <w:r>
        <w:t>F</w:t>
      </w:r>
      <w:r w:rsidRPr="004A7FB2">
        <w:t xml:space="preserve">DEP’s regulatory programs </w:t>
      </w:r>
      <w:r w:rsidR="003C56A8">
        <w:t>have</w:t>
      </w:r>
      <w:r w:rsidR="003C56A8" w:rsidRPr="004A7FB2">
        <w:t xml:space="preserve"> </w:t>
      </w:r>
      <w:r w:rsidRPr="004A7FB2">
        <w:t xml:space="preserve">counterparts at the EPA or </w:t>
      </w:r>
      <w:r w:rsidR="003C56A8">
        <w:t>are</w:t>
      </w:r>
      <w:r w:rsidR="003C56A8" w:rsidRPr="004A7FB2">
        <w:t xml:space="preserve"> </w:t>
      </w:r>
      <w:r w:rsidRPr="004A7FB2">
        <w:t>delegated from the EPA.</w:t>
      </w:r>
    </w:p>
    <w:p w:rsidR="00AA53F8" w:rsidRDefault="00AA53F8" w:rsidP="00267A02">
      <w:pPr>
        <w:rPr>
          <w:rStyle w:val="Strong"/>
          <w:rFonts w:cs="Arial"/>
          <w:color w:val="000000"/>
          <w:szCs w:val="22"/>
        </w:rPr>
      </w:pPr>
    </w:p>
    <w:p w:rsidR="00AA53F8" w:rsidRPr="00366AFE" w:rsidRDefault="00AA53F8" w:rsidP="00267A02">
      <w:pPr>
        <w:rPr>
          <w:rFonts w:cs="Arial"/>
          <w:szCs w:val="22"/>
        </w:rPr>
      </w:pPr>
      <w:r w:rsidRPr="00366AFE">
        <w:rPr>
          <w:rStyle w:val="Strong"/>
          <w:rFonts w:cs="Arial"/>
          <w:color w:val="000000"/>
          <w:szCs w:val="22"/>
        </w:rPr>
        <w:t xml:space="preserve">Event </w:t>
      </w:r>
      <w:r w:rsidR="002277AF">
        <w:rPr>
          <w:rStyle w:val="Strong"/>
          <w:rFonts w:cs="Arial"/>
          <w:color w:val="000000"/>
          <w:szCs w:val="22"/>
        </w:rPr>
        <w:t>M</w:t>
      </w:r>
      <w:r w:rsidR="002277AF" w:rsidRPr="00366AFE">
        <w:rPr>
          <w:rStyle w:val="Strong"/>
          <w:rFonts w:cs="Arial"/>
          <w:color w:val="000000"/>
          <w:szCs w:val="22"/>
        </w:rPr>
        <w:t xml:space="preserve">ean </w:t>
      </w:r>
      <w:r w:rsidR="002277AF">
        <w:rPr>
          <w:rStyle w:val="Strong"/>
          <w:rFonts w:cs="Arial"/>
          <w:color w:val="000000"/>
          <w:szCs w:val="22"/>
        </w:rPr>
        <w:t>C</w:t>
      </w:r>
      <w:r w:rsidR="002277AF" w:rsidRPr="00366AFE">
        <w:rPr>
          <w:rStyle w:val="Strong"/>
          <w:rFonts w:cs="Arial"/>
          <w:color w:val="000000"/>
          <w:szCs w:val="22"/>
        </w:rPr>
        <w:t>oncentration</w:t>
      </w:r>
      <w:r w:rsidR="003C56A8">
        <w:rPr>
          <w:rStyle w:val="Strong"/>
          <w:rFonts w:cs="Arial"/>
          <w:color w:val="000000"/>
          <w:szCs w:val="22"/>
        </w:rPr>
        <w:t xml:space="preserve"> (EMC)</w:t>
      </w:r>
      <w:r w:rsidRPr="00366AFE">
        <w:rPr>
          <w:rStyle w:val="Strong"/>
          <w:rFonts w:cs="Arial"/>
          <w:color w:val="000000"/>
          <w:szCs w:val="22"/>
        </w:rPr>
        <w: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w:t>
      </w:r>
      <w:r w:rsidRPr="00366AFE">
        <w:rPr>
          <w:rFonts w:cs="Arial"/>
          <w:szCs w:val="22"/>
        </w:rPr>
        <w:t>he flow-weighted mean concentration of an urban runoff pollutant measured during a storm event.</w:t>
      </w:r>
    </w:p>
    <w:p w:rsidR="00AA53F8" w:rsidRDefault="00AA53F8" w:rsidP="00267A02">
      <w:pPr>
        <w:rPr>
          <w:rStyle w:val="Strong"/>
          <w:rFonts w:cs="Arial"/>
          <w:color w:val="000000"/>
          <w:szCs w:val="22"/>
        </w:rPr>
      </w:pPr>
    </w:p>
    <w:p w:rsidR="00AA53F8" w:rsidRPr="00366AFE" w:rsidRDefault="00AA53F8" w:rsidP="00267A02">
      <w:proofErr w:type="spellStart"/>
      <w:r w:rsidRPr="00366AFE">
        <w:rPr>
          <w:rStyle w:val="Strong"/>
          <w:rFonts w:cs="Arial"/>
          <w:color w:val="000000"/>
          <w:szCs w:val="22"/>
        </w:rPr>
        <w:t>Exfiltration</w:t>
      </w:r>
      <w:proofErr w:type="spellEnd"/>
      <w:r w:rsidRPr="00366AFE">
        <w:rPr>
          <w:rStyle w:val="Strong"/>
          <w:rFonts w:cs="Arial"/>
          <w:color w:val="000000"/>
          <w:szCs w:val="22"/>
        </w:rPr>
        <w:t>:</w:t>
      </w:r>
      <w:r w:rsidRPr="00757569">
        <w:rPr>
          <w:rStyle w:val="Strong"/>
          <w:rFonts w:cs="Arial"/>
          <w:b w:val="0"/>
          <w:color w:val="000000"/>
          <w:szCs w:val="22"/>
        </w:rPr>
        <w:t xml:space="preserve"> </w:t>
      </w:r>
      <w:r>
        <w:t xml:space="preserve"> </w:t>
      </w:r>
      <w:r w:rsidRPr="00366AFE">
        <w:t xml:space="preserve">Loss of water from a drainage system as the result of percolation or absorption into the surrounding soil. </w:t>
      </w:r>
    </w:p>
    <w:p w:rsidR="00AA53F8" w:rsidRDefault="00AA53F8" w:rsidP="00267A02">
      <w:pPr>
        <w:rPr>
          <w:rStyle w:val="Strong"/>
          <w:rFonts w:cs="Arial"/>
          <w:color w:val="000000"/>
          <w:szCs w:val="22"/>
        </w:rPr>
      </w:pPr>
    </w:p>
    <w:p w:rsidR="00AA53F8" w:rsidRPr="00366AFE" w:rsidRDefault="00AA53F8" w:rsidP="00267A02">
      <w:pPr>
        <w:rPr>
          <w:rStyle w:val="Strong"/>
          <w:rFonts w:cs="Arial"/>
          <w:color w:val="000000"/>
          <w:szCs w:val="22"/>
        </w:rPr>
      </w:pPr>
      <w:r w:rsidRPr="00366AFE">
        <w:rPr>
          <w:rStyle w:val="Strong"/>
          <w:rFonts w:cs="Arial"/>
          <w:color w:val="000000"/>
          <w:szCs w:val="22"/>
        </w:rPr>
        <w:t xml:space="preserve">External </w:t>
      </w:r>
      <w:r w:rsidR="002277AF">
        <w:rPr>
          <w:rStyle w:val="Strong"/>
          <w:rFonts w:cs="Arial"/>
          <w:color w:val="000000"/>
          <w:szCs w:val="22"/>
        </w:rPr>
        <w:t>L</w:t>
      </w:r>
      <w:r w:rsidRPr="00366AFE">
        <w:rPr>
          <w:rStyle w:val="Strong"/>
          <w:rFonts w:cs="Arial"/>
          <w:color w:val="000000"/>
          <w:szCs w:val="22"/>
        </w:rPr>
        <w:t>oading:</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Pollutants originating from outside a waterbody </w:t>
      </w:r>
      <w:proofErr w:type="gramStart"/>
      <w:r w:rsidRPr="00366AFE">
        <w:rPr>
          <w:rStyle w:val="Strong"/>
          <w:rFonts w:cs="Arial"/>
          <w:b w:val="0"/>
          <w:color w:val="000000"/>
          <w:szCs w:val="22"/>
        </w:rPr>
        <w:t>that contribute</w:t>
      </w:r>
      <w:proofErr w:type="gramEnd"/>
      <w:r w:rsidRPr="00366AFE">
        <w:rPr>
          <w:rStyle w:val="Strong"/>
          <w:rFonts w:cs="Arial"/>
          <w:b w:val="0"/>
          <w:color w:val="000000"/>
          <w:szCs w:val="22"/>
        </w:rPr>
        <w:t xml:space="preserve"> to the pollutant load of the waterbody.</w:t>
      </w:r>
      <w:r w:rsidRPr="00366AFE">
        <w:rPr>
          <w:rStyle w:val="Strong"/>
          <w:rFonts w:cs="Arial"/>
          <w:color w:val="000000"/>
          <w:szCs w:val="22"/>
        </w:rPr>
        <w:t xml:space="preserve"> </w:t>
      </w:r>
    </w:p>
    <w:p w:rsidR="00AA53F8" w:rsidRDefault="00AA53F8" w:rsidP="00267A02">
      <w:pPr>
        <w:rPr>
          <w:rStyle w:val="Strong"/>
          <w:rFonts w:cs="Arial"/>
          <w:color w:val="000000"/>
          <w:szCs w:val="22"/>
        </w:rPr>
      </w:pPr>
    </w:p>
    <w:p w:rsidR="00AA53F8" w:rsidRDefault="00AA53F8" w:rsidP="00267A02">
      <w:pPr>
        <w:rPr>
          <w:rStyle w:val="Strong"/>
          <w:rFonts w:cs="Arial"/>
          <w:b w:val="0"/>
          <w:color w:val="000000"/>
          <w:szCs w:val="22"/>
        </w:rPr>
      </w:pPr>
      <w:r w:rsidRPr="00366AFE">
        <w:rPr>
          <w:rStyle w:val="Strong"/>
          <w:rFonts w:cs="Arial"/>
          <w:color w:val="000000"/>
          <w:szCs w:val="22"/>
        </w:rPr>
        <w:t>Flocculent: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liquid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contains loosely aggregated, suspended particles.</w:t>
      </w:r>
    </w:p>
    <w:p w:rsidR="00AA53F8" w:rsidRDefault="00AA53F8" w:rsidP="00267A02">
      <w:pPr>
        <w:rPr>
          <w:rStyle w:val="Strong"/>
          <w:rFonts w:cs="Arial"/>
          <w:b w:val="0"/>
          <w:color w:val="000000"/>
          <w:szCs w:val="22"/>
        </w:rPr>
      </w:pPr>
    </w:p>
    <w:p w:rsidR="00AA53F8" w:rsidRDefault="00AA53F8" w:rsidP="00267A02">
      <w:pPr>
        <w:rPr>
          <w:rStyle w:val="Strong"/>
          <w:rFonts w:cs="Arial"/>
          <w:b w:val="0"/>
          <w:color w:val="000000"/>
          <w:szCs w:val="22"/>
        </w:rPr>
      </w:pPr>
      <w:r w:rsidRPr="004A7FB2">
        <w:rPr>
          <w:rStyle w:val="Strong"/>
          <w:rFonts w:cs="Arial"/>
          <w:color w:val="000000"/>
          <w:szCs w:val="22"/>
        </w:rPr>
        <w:t>Florida Department of Environmental Protection (FDEP):</w:t>
      </w:r>
      <w:r w:rsidRPr="004A7FB2">
        <w:rPr>
          <w:rStyle w:val="Strong"/>
          <w:rFonts w:cs="Arial"/>
          <w:b w:val="0"/>
          <w:color w:val="000000"/>
          <w:szCs w:val="22"/>
        </w:rPr>
        <w:t xml:space="preserve">  </w:t>
      </w:r>
      <w:r w:rsidR="00411335">
        <w:rPr>
          <w:rStyle w:val="Strong"/>
          <w:rFonts w:cs="Arial"/>
          <w:b w:val="0"/>
          <w:color w:val="000000"/>
          <w:szCs w:val="22"/>
        </w:rPr>
        <w:t>FDEP</w:t>
      </w:r>
      <w:r w:rsidRPr="004A7FB2">
        <w:rPr>
          <w:rStyle w:val="Strong"/>
          <w:rFonts w:cs="Arial"/>
          <w:b w:val="0"/>
          <w:color w:val="000000"/>
          <w:szCs w:val="22"/>
        </w:rPr>
        <w:t xml:space="preserve"> is </w:t>
      </w:r>
      <w:smartTag w:uri="urn:schemas-microsoft-com:office:smarttags" w:element="place">
        <w:smartTag w:uri="urn:schemas-microsoft-com:office:smarttags" w:element="State">
          <w:r w:rsidRPr="004A7FB2">
            <w:rPr>
              <w:rStyle w:val="Strong"/>
              <w:rFonts w:cs="Arial"/>
              <w:b w:val="0"/>
              <w:color w:val="000000"/>
              <w:szCs w:val="22"/>
            </w:rPr>
            <w:t>Florida</w:t>
          </w:r>
        </w:smartTag>
      </w:smartTag>
      <w:r w:rsidRPr="004A7FB2">
        <w:rPr>
          <w:rStyle w:val="Strong"/>
          <w:rFonts w:cs="Arial"/>
          <w:b w:val="0"/>
          <w:color w:val="000000"/>
          <w:szCs w:val="22"/>
        </w:rPr>
        <w:t xml:space="preserve">'s principal environmental and natural resources agency.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Natural Resources and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Environmental Regulation were merged to create </w:t>
      </w:r>
      <w:r w:rsidR="00411335">
        <w:rPr>
          <w:rStyle w:val="Strong"/>
          <w:rFonts w:cs="Arial"/>
          <w:b w:val="0"/>
          <w:color w:val="000000"/>
          <w:szCs w:val="22"/>
        </w:rPr>
        <w:t>FDEP</w:t>
      </w:r>
      <w:r w:rsidRPr="004A7FB2">
        <w:rPr>
          <w:rStyle w:val="Strong"/>
          <w:rFonts w:cs="Arial"/>
          <w:b w:val="0"/>
          <w:color w:val="000000"/>
          <w:szCs w:val="22"/>
        </w:rPr>
        <w:t xml:space="preserve"> effective July 1, 1993.</w:t>
      </w:r>
    </w:p>
    <w:p w:rsidR="00AA53F8" w:rsidRPr="004A7FB2" w:rsidRDefault="00AA53F8" w:rsidP="00267A02">
      <w:pPr>
        <w:rPr>
          <w:rStyle w:val="Strong"/>
          <w:rFonts w:cs="Arial"/>
          <w:b w:val="0"/>
          <w:color w:val="000000"/>
          <w:szCs w:val="22"/>
        </w:rPr>
      </w:pPr>
    </w:p>
    <w:p w:rsidR="00AA53F8" w:rsidRPr="004A7FB2" w:rsidRDefault="00AA53F8" w:rsidP="00267A02">
      <w:pPr>
        <w:rPr>
          <w:rStyle w:val="Strong"/>
          <w:rFonts w:cs="Arial"/>
          <w:b w:val="0"/>
          <w:color w:val="000000"/>
          <w:szCs w:val="22"/>
        </w:rPr>
      </w:pPr>
      <w:r w:rsidRPr="004A7FB2">
        <w:rPr>
          <w:rStyle w:val="Strong"/>
          <w:rFonts w:cs="Arial"/>
          <w:color w:val="000000"/>
          <w:szCs w:val="22"/>
        </w:rPr>
        <w:t>Ground Water or Groundwater:</w:t>
      </w:r>
      <w:r w:rsidRPr="004A7FB2">
        <w:rPr>
          <w:rStyle w:val="Strong"/>
          <w:rFonts w:cs="Arial"/>
          <w:b w:val="0"/>
          <w:color w:val="000000"/>
          <w:szCs w:val="22"/>
        </w:rPr>
        <w:t xml:space="preserve">  Water below the land surface in the zone of saturation where water is at or above atmospheric pressure.</w:t>
      </w:r>
    </w:p>
    <w:p w:rsidR="00AA53F8" w:rsidRDefault="00AA53F8" w:rsidP="00267A02">
      <w:pPr>
        <w:rPr>
          <w:rStyle w:val="Strong"/>
          <w:rFonts w:cs="Arial"/>
          <w:color w:val="000000"/>
          <w:szCs w:val="22"/>
        </w:rPr>
      </w:pPr>
    </w:p>
    <w:p w:rsidR="00AA53F8" w:rsidRDefault="00AA53F8" w:rsidP="00267A02">
      <w:r w:rsidRPr="00366AFE">
        <w:rPr>
          <w:rStyle w:val="Strong"/>
          <w:rFonts w:cs="Arial"/>
          <w:color w:val="000000"/>
          <w:szCs w:val="22"/>
        </w:rPr>
        <w:t>Impairment:</w:t>
      </w:r>
      <w:r w:rsidRPr="00757569">
        <w:rPr>
          <w:rStyle w:val="Strong"/>
          <w:rFonts w:cs="Arial"/>
          <w:b w:val="0"/>
          <w:color w:val="000000"/>
          <w:szCs w:val="22"/>
        </w:rPr>
        <w:t xml:space="preserve">  </w:t>
      </w:r>
      <w:r w:rsidRPr="00366AFE">
        <w:rPr>
          <w:rStyle w:val="Strong"/>
          <w:rFonts w:cs="Arial"/>
          <w:b w:val="0"/>
          <w:color w:val="000000"/>
          <w:szCs w:val="22"/>
        </w:rPr>
        <w:t>The condition of a waterbody</w:t>
      </w:r>
      <w:r w:rsidRPr="00366AFE">
        <w:rPr>
          <w:rStyle w:val="Strong"/>
          <w:rFonts w:cs="Arial"/>
          <w:color w:val="000000"/>
          <w:szCs w:val="22"/>
        </w:rPr>
        <w:t xml:space="preserve"> </w:t>
      </w:r>
      <w:r w:rsidRPr="00366AFE">
        <w:t>that does not achieve water quality standards (designated use) due to pollutants or an unknown cause.</w:t>
      </w:r>
    </w:p>
    <w:p w:rsidR="00AA53F8" w:rsidRDefault="00AA53F8" w:rsidP="00267A02"/>
    <w:p w:rsidR="00AA53F8" w:rsidRPr="00366AFE" w:rsidRDefault="00AA53F8" w:rsidP="00267A02">
      <w:r w:rsidRPr="00366AFE">
        <w:rPr>
          <w:rStyle w:val="Strong"/>
          <w:rFonts w:cs="Arial"/>
          <w:color w:val="000000"/>
          <w:szCs w:val="22"/>
        </w:rPr>
        <w:t>Load Allocations (LA):</w:t>
      </w:r>
      <w:r w:rsidRPr="00366AFE">
        <w:t xml:space="preserve">  The portions of a receiving water's loading capacity that are allocated to one of its existing or future nonpoint sources of pollution.</w:t>
      </w:r>
    </w:p>
    <w:p w:rsidR="00AA53F8" w:rsidRDefault="00AA53F8" w:rsidP="00267A02">
      <w:pPr>
        <w:rPr>
          <w:rFonts w:cs="Arial"/>
          <w:szCs w:val="22"/>
        </w:rPr>
      </w:pPr>
    </w:p>
    <w:p w:rsidR="00AA53F8" w:rsidRPr="00366AFE" w:rsidRDefault="00AA53F8" w:rsidP="00267A02">
      <w:pPr>
        <w:rPr>
          <w:rFonts w:cs="Arial"/>
          <w:szCs w:val="22"/>
        </w:rPr>
      </w:pPr>
      <w:r w:rsidRPr="004A7FB2">
        <w:rPr>
          <w:rFonts w:cs="Arial"/>
          <w:b/>
          <w:szCs w:val="22"/>
        </w:rPr>
        <w:t>Load Capacity:</w:t>
      </w:r>
      <w:r w:rsidRPr="004A7FB2">
        <w:rPr>
          <w:rFonts w:cs="Arial"/>
          <w:szCs w:val="22"/>
        </w:rPr>
        <w:t xml:space="preserve">  The greatest amount of loading that a waterbody can receive without violating water quality standards.</w:t>
      </w:r>
    </w:p>
    <w:p w:rsidR="00AA53F8" w:rsidRDefault="00AA53F8" w:rsidP="00267A02">
      <w:pPr>
        <w:rPr>
          <w:rStyle w:val="Strong"/>
          <w:rFonts w:cs="Arial"/>
          <w:color w:val="000000"/>
          <w:szCs w:val="22"/>
        </w:rPr>
      </w:pPr>
    </w:p>
    <w:p w:rsidR="00AA53F8" w:rsidRDefault="00AA53F8" w:rsidP="00267A02">
      <w:proofErr w:type="gramStart"/>
      <w:r w:rsidRPr="00366AFE">
        <w:rPr>
          <w:rStyle w:val="Strong"/>
          <w:rFonts w:cs="Arial"/>
          <w:color w:val="000000"/>
          <w:szCs w:val="22"/>
        </w:rPr>
        <w:t>Loading:</w:t>
      </w:r>
      <w:r w:rsidRPr="00757569">
        <w:rPr>
          <w:rStyle w:val="Strong"/>
          <w:rFonts w:cs="Arial"/>
          <w:b w:val="0"/>
          <w:color w:val="000000"/>
          <w:szCs w:val="22"/>
        </w:rPr>
        <w:t xml:space="preserve"> </w:t>
      </w:r>
      <w:r>
        <w:t xml:space="preserve"> </w:t>
      </w:r>
      <w:r w:rsidRPr="00366AFE">
        <w:t xml:space="preserve">The total quantity of pollutants in stormwater runoff </w:t>
      </w:r>
      <w:r w:rsidR="00411335">
        <w:t>that</w:t>
      </w:r>
      <w:r w:rsidR="00411335" w:rsidRPr="00366AFE">
        <w:t xml:space="preserve"> </w:t>
      </w:r>
      <w:r w:rsidRPr="00366AFE">
        <w:t>contribute</w:t>
      </w:r>
      <w:r w:rsidR="00E54E9C">
        <w:t>s</w:t>
      </w:r>
      <w:r w:rsidRPr="00366AFE">
        <w:t xml:space="preserve"> to the water quality</w:t>
      </w:r>
      <w:r w:rsidR="00E54E9C">
        <w:t xml:space="preserve"> impairment</w:t>
      </w:r>
      <w:r w:rsidRPr="00366AFE">
        <w:t>.</w:t>
      </w:r>
      <w:proofErr w:type="gramEnd"/>
    </w:p>
    <w:p w:rsidR="00AA53F8" w:rsidRDefault="00AA53F8" w:rsidP="00267A02"/>
    <w:p w:rsidR="00AA53F8" w:rsidRDefault="00AA53F8" w:rsidP="00267A02">
      <w:r w:rsidRPr="00E00DA9">
        <w:rPr>
          <w:b/>
          <w:bCs/>
          <w:color w:val="000000"/>
        </w:rPr>
        <w:t xml:space="preserve">Margin of </w:t>
      </w:r>
      <w:r w:rsidR="002277AF">
        <w:rPr>
          <w:b/>
          <w:bCs/>
          <w:color w:val="000000"/>
        </w:rPr>
        <w:t>S</w:t>
      </w:r>
      <w:r w:rsidR="002277AF" w:rsidRPr="00E00DA9">
        <w:rPr>
          <w:b/>
          <w:bCs/>
          <w:color w:val="000000"/>
        </w:rPr>
        <w:t xml:space="preserve">afety </w:t>
      </w:r>
      <w:r w:rsidRPr="00E00DA9">
        <w:rPr>
          <w:b/>
          <w:bCs/>
          <w:color w:val="000000"/>
        </w:rPr>
        <w:t>(MOS):</w:t>
      </w:r>
      <w:r w:rsidRPr="00757569">
        <w:rPr>
          <w:bCs/>
          <w:color w:val="000000"/>
        </w:rPr>
        <w:t xml:space="preserve">  </w:t>
      </w:r>
      <w:r w:rsidRPr="00E00DA9">
        <w:rPr>
          <w:color w:val="000000"/>
        </w:rPr>
        <w:t xml:space="preserve">An explicit or implicit assumption used in the calculation of a TMDL, which </w:t>
      </w:r>
      <w:r w:rsidRPr="00E00DA9">
        <w:t xml:space="preserve">takes into account any lack of knowledge concerning the relationship between effluent limitations and water quality.  An explicit MOS is typically a percentage of the assimilative capacity or some other specific amount of pollutant loading (e.g., the loading from an out-of-state source).  Most </w:t>
      </w:r>
      <w:r w:rsidR="00411335">
        <w:t>F</w:t>
      </w:r>
      <w:r w:rsidRPr="00E00DA9">
        <w:t>DEP-adopted TMDLs include an implicit MOS based on the fact that the predictive model runs incorporate a variety of conservative assumptions (they examine worst-case ambient flow conditions</w:t>
      </w:r>
      <w:r w:rsidR="00011362">
        <w:t xml:space="preserve"> and</w:t>
      </w:r>
      <w:r w:rsidRPr="00E00DA9">
        <w:t xml:space="preserve"> worst-case temperature, and assume that all permitted point sources discharge at their maximum </w:t>
      </w:r>
      <w:proofErr w:type="spellStart"/>
      <w:r w:rsidRPr="00E00DA9">
        <w:t>permittable</w:t>
      </w:r>
      <w:proofErr w:type="spellEnd"/>
      <w:r w:rsidRPr="00E00DA9">
        <w:t xml:space="preserve"> amount).</w:t>
      </w:r>
    </w:p>
    <w:p w:rsidR="00AA53F8" w:rsidRDefault="00AA53F8" w:rsidP="00267A02"/>
    <w:p w:rsidR="00AA53F8" w:rsidRPr="00366AFE" w:rsidRDefault="00AA53F8" w:rsidP="00267A02">
      <w:r w:rsidRPr="00366AFE">
        <w:rPr>
          <w:rStyle w:val="Strong"/>
          <w:rFonts w:cs="Arial"/>
          <w:color w:val="000000"/>
          <w:szCs w:val="22"/>
        </w:rPr>
        <w:t>National Pollutant Discharge Elimination System (NPDES):</w:t>
      </w:r>
      <w:r w:rsidRPr="00366AFE">
        <w:t xml:space="preserve">  The permitting process by which </w:t>
      </w:r>
      <w:r w:rsidR="00011362" w:rsidRPr="00366AFE">
        <w:t>technology</w:t>
      </w:r>
      <w:r w:rsidR="00011362">
        <w:t>-</w:t>
      </w:r>
      <w:r w:rsidRPr="00366AFE">
        <w:t>based and water quality–based controls are implemented.</w:t>
      </w:r>
    </w:p>
    <w:p w:rsidR="00AA53F8" w:rsidRDefault="00AA53F8" w:rsidP="00267A02">
      <w:pPr>
        <w:rPr>
          <w:rStyle w:val="Strong"/>
          <w:rFonts w:cs="Arial"/>
          <w:color w:val="000000"/>
          <w:szCs w:val="22"/>
        </w:rPr>
      </w:pPr>
    </w:p>
    <w:p w:rsidR="00AA53F8" w:rsidRDefault="00AA53F8" w:rsidP="00267A02">
      <w:smartTag w:uri="urn:schemas-microsoft-com:office:smarttags" w:element="place">
        <w:smartTag w:uri="urn:schemas-microsoft-com:office:smarttags" w:element="PlaceType">
          <w:r w:rsidRPr="00366AFE">
            <w:rPr>
              <w:rStyle w:val="Strong"/>
              <w:rFonts w:cs="Arial"/>
              <w:color w:val="000000"/>
              <w:szCs w:val="22"/>
            </w:rPr>
            <w:t>Nonpoint</w:t>
          </w:r>
        </w:smartTag>
        <w:r w:rsidRPr="00366AFE">
          <w:rPr>
            <w:rStyle w:val="Strong"/>
            <w:rFonts w:cs="Arial"/>
            <w:color w:val="000000"/>
            <w:szCs w:val="22"/>
          </w:rPr>
          <w:t xml:space="preserve"> </w:t>
        </w:r>
        <w:smartTag w:uri="urn:schemas-microsoft-com:office:smarttags" w:element="PlaceName">
          <w:r w:rsidRPr="00366AFE">
            <w:rPr>
              <w:rStyle w:val="Strong"/>
              <w:rFonts w:cs="Arial"/>
              <w:color w:val="000000"/>
              <w:szCs w:val="22"/>
            </w:rPr>
            <w:t>Source</w:t>
          </w:r>
        </w:smartTag>
      </w:smartTag>
      <w:r w:rsidRPr="00366AFE">
        <w:rPr>
          <w:rStyle w:val="Strong"/>
          <w:rFonts w:cs="Arial"/>
          <w:color w:val="000000"/>
          <w:szCs w:val="22"/>
        </w:rPr>
        <w:t xml:space="preserve"> (NPS):</w:t>
      </w:r>
      <w:r w:rsidRPr="00366AFE">
        <w:t xml:space="preserve">  Diffuse runoff without a single point of origin that flows over the surface of the ground by stormwater and is then introduced to surface or ground water.  NPS include</w:t>
      </w:r>
      <w:r w:rsidR="00411335">
        <w:t>s</w:t>
      </w:r>
      <w:r w:rsidRPr="00366AFE">
        <w:t xml:space="preserve"> atmospheric deposition and runoff or leaching from agricultural lands, urban areas, unvegetated lands, </w:t>
      </w:r>
      <w:r w:rsidR="00011362">
        <w:t>on-site sewage treatment and disposal systems (</w:t>
      </w:r>
      <w:r w:rsidR="00411335">
        <w:t>OSTDS</w:t>
      </w:r>
      <w:r w:rsidR="00011362">
        <w:t>)</w:t>
      </w:r>
      <w:r w:rsidRPr="00366AFE">
        <w:t>, and construction sites.</w:t>
      </w:r>
    </w:p>
    <w:p w:rsidR="00AA53F8" w:rsidRDefault="00AA53F8" w:rsidP="00267A02"/>
    <w:p w:rsidR="00AA53F8" w:rsidRDefault="00AA53F8" w:rsidP="00267A02">
      <w:smartTag w:uri="urn:schemas-microsoft-com:office:smarttags" w:element="place">
        <w:smartTag w:uri="urn:schemas-microsoft-com:office:smarttags" w:element="PlaceType">
          <w:r w:rsidRPr="004A7FB2">
            <w:rPr>
              <w:b/>
            </w:rPr>
            <w:t>Nonpoint</w:t>
          </w:r>
        </w:smartTag>
        <w:r w:rsidRPr="004A7FB2">
          <w:rPr>
            <w:b/>
          </w:rPr>
          <w:t xml:space="preserve"> </w:t>
        </w:r>
        <w:smartTag w:uri="urn:schemas-microsoft-com:office:smarttags" w:element="PlaceName">
          <w:r w:rsidRPr="004A7FB2">
            <w:rPr>
              <w:b/>
            </w:rPr>
            <w:t>Source</w:t>
          </w:r>
        </w:smartTag>
      </w:smartTag>
      <w:r w:rsidRPr="004A7FB2">
        <w:rPr>
          <w:b/>
        </w:rPr>
        <w:t xml:space="preserve"> Pollution:</w:t>
      </w:r>
      <w:r>
        <w:t xml:space="preserve"> Nonpoint source pollution is created by the flushing of pollutants from the landscape by rainfall and the resulting stormwater runoff, or by the leaching of pollutants through the soils into the ground water. </w:t>
      </w:r>
    </w:p>
    <w:p w:rsidR="00AA53F8" w:rsidRDefault="00AA53F8" w:rsidP="00267A02"/>
    <w:p w:rsidR="00AA53F8" w:rsidRPr="00366AFE" w:rsidRDefault="00AA53F8" w:rsidP="00267A02">
      <w:r w:rsidRPr="004A7FB2">
        <w:rPr>
          <w:b/>
        </w:rPr>
        <w:t>Organic Matter:</w:t>
      </w:r>
      <w:r>
        <w:t xml:space="preserve"> Carbonaceous waste contained in plant or animal matter and originating from domestic or industrial sources.</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Outfall:</w:t>
      </w:r>
      <w:r w:rsidRPr="00757569">
        <w:rPr>
          <w:rStyle w:val="Strong"/>
          <w:rFonts w:cs="Arial"/>
          <w:b w:val="0"/>
          <w:color w:val="000000"/>
          <w:szCs w:val="22"/>
        </w:rPr>
        <w:t xml:space="preserve"> </w:t>
      </w:r>
      <w:r>
        <w:t xml:space="preserve"> </w:t>
      </w:r>
      <w:r w:rsidRPr="00366AFE">
        <w:t>The place where a sewer, drain, or stream discharges.</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Particulate:</w:t>
      </w:r>
      <w:r w:rsidRPr="00757569">
        <w:rPr>
          <w:rStyle w:val="Strong"/>
          <w:rFonts w:cs="Arial"/>
          <w:b w:val="0"/>
          <w:color w:val="000000"/>
          <w:szCs w:val="22"/>
        </w:rPr>
        <w:t xml:space="preserve"> </w:t>
      </w:r>
      <w:r>
        <w:t xml:space="preserve"> </w:t>
      </w:r>
      <w:r w:rsidRPr="00366AFE">
        <w:t>A minute separate particle, as of a granular substance or powder</w:t>
      </w:r>
      <w:r w:rsidRPr="00CA6B4B">
        <w:t>.</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Pollutant Load Reduction Goals (PLRGs):</w:t>
      </w:r>
      <w:r w:rsidRPr="00366AFE">
        <w:t xml:space="preserve">  PLRGs are defined as </w:t>
      </w:r>
      <w:r w:rsidR="00411335">
        <w:t xml:space="preserve">the </w:t>
      </w:r>
      <w:r w:rsidRPr="00366AFE">
        <w:t xml:space="preserve">estimated numeric reductions in pollutant loadings needed to preserve or restore </w:t>
      </w:r>
      <w:r w:rsidR="00011362">
        <w:t xml:space="preserve">the </w:t>
      </w:r>
      <w:r w:rsidRPr="00366AFE">
        <w:t xml:space="preserve">designated uses of receiving </w:t>
      </w:r>
      <w:r w:rsidR="00411335">
        <w:t>water</w:t>
      </w:r>
      <w:r w:rsidRPr="00366AFE">
        <w:t>bodies and maintain water quality consistent with applicable state water quality standards.  PLRGs are developed by the water management districts.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Point Source:</w:t>
      </w:r>
      <w:r w:rsidRPr="00366AFE">
        <w:t xml:space="preserve">  An identifiable and confined discharge point for one or more water pollutants, such as a pipe, channel, vessel, or ditch.</w:t>
      </w:r>
    </w:p>
    <w:p w:rsidR="00AA53F8" w:rsidRDefault="00AA53F8" w:rsidP="00267A02">
      <w:pPr>
        <w:rPr>
          <w:rStyle w:val="Strong"/>
          <w:rFonts w:cs="Arial"/>
          <w:szCs w:val="22"/>
        </w:rPr>
      </w:pPr>
    </w:p>
    <w:p w:rsidR="00AA53F8" w:rsidRDefault="00AA53F8" w:rsidP="00267A02">
      <w:r w:rsidRPr="00366AFE">
        <w:rPr>
          <w:rStyle w:val="Strong"/>
          <w:rFonts w:cs="Arial"/>
          <w:szCs w:val="22"/>
        </w:rPr>
        <w:t>Pollutant</w:t>
      </w:r>
      <w:r w:rsidRPr="00757569">
        <w:rPr>
          <w:b/>
        </w:rPr>
        <w:t>:</w:t>
      </w:r>
      <w:r w:rsidRPr="00366AFE">
        <w:t xml:space="preserve">  Generally any substance, such as a chemical or waste product, introduced into the environment that adversely affects the usefulness of a resource.</w:t>
      </w:r>
    </w:p>
    <w:p w:rsidR="00AA53F8" w:rsidRDefault="00AA53F8" w:rsidP="00267A02"/>
    <w:p w:rsidR="00AA53F8" w:rsidRPr="00366AFE" w:rsidRDefault="00AA53F8" w:rsidP="00267A02">
      <w:r w:rsidRPr="00366AFE">
        <w:rPr>
          <w:rStyle w:val="Strong"/>
          <w:rFonts w:cs="Arial"/>
          <w:color w:val="000000"/>
          <w:szCs w:val="22"/>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rsidR="00AA53F8" w:rsidRDefault="00AA53F8" w:rsidP="00267A02"/>
    <w:p w:rsidR="00AA53F8" w:rsidRPr="00366AFE" w:rsidRDefault="00AA53F8" w:rsidP="00267A02">
      <w:pPr>
        <w:rPr>
          <w:b/>
        </w:rPr>
      </w:pPr>
      <w:r w:rsidRPr="00366AFE">
        <w:rPr>
          <w:b/>
        </w:rPr>
        <w:t xml:space="preserve">Removal </w:t>
      </w:r>
      <w:r w:rsidR="002277AF">
        <w:rPr>
          <w:b/>
        </w:rPr>
        <w:t>E</w:t>
      </w:r>
      <w:r w:rsidR="002277AF" w:rsidRPr="00366AFE">
        <w:rPr>
          <w:b/>
        </w:rPr>
        <w:t>fficiency</w:t>
      </w:r>
      <w:r w:rsidRPr="00366AFE">
        <w:rPr>
          <w:b/>
        </w:rPr>
        <w:t>:</w:t>
      </w:r>
      <w:r w:rsidRPr="00757569">
        <w:t xml:space="preserve"> </w:t>
      </w:r>
      <w:r>
        <w:t xml:space="preserve"> </w:t>
      </w:r>
      <w:r w:rsidRPr="00366AFE">
        <w:t xml:space="preserve">A description of how much of a given substance (metals, sediment, etc.) has been extracted from another substance. </w:t>
      </w:r>
    </w:p>
    <w:p w:rsidR="00AA53F8" w:rsidRDefault="00AA53F8" w:rsidP="00267A02"/>
    <w:p w:rsidR="00AA53F8" w:rsidRPr="00366AFE" w:rsidRDefault="00AA53F8" w:rsidP="00267A02">
      <w:pPr>
        <w:rPr>
          <w:color w:val="000000"/>
        </w:rPr>
      </w:pPr>
      <w:r w:rsidRPr="00366AFE">
        <w:rPr>
          <w:b/>
          <w:color w:val="000000"/>
        </w:rPr>
        <w:t>Retention Pond:</w:t>
      </w:r>
      <w:r w:rsidRPr="00757569">
        <w:rPr>
          <w:color w:val="000000"/>
        </w:rPr>
        <w:t xml:space="preserve"> </w:t>
      </w:r>
      <w:r>
        <w:t xml:space="preserve"> </w:t>
      </w:r>
      <w:r w:rsidRPr="00366AFE">
        <w:t xml:space="preserve">A stormwater management structure whose primary purpose is to permanently store a given volume of </w:t>
      </w:r>
      <w:r w:rsidR="00411335">
        <w:t>stormwater</w:t>
      </w:r>
      <w:r w:rsidRPr="00366AFE">
        <w:t xml:space="preserve"> runoff, releasing it by infiltration and /or evaporation.</w:t>
      </w:r>
    </w:p>
    <w:p w:rsidR="00AA53F8" w:rsidRDefault="00AA53F8" w:rsidP="00267A02"/>
    <w:p w:rsidR="00AA53F8" w:rsidRDefault="00AA53F8" w:rsidP="00267A02">
      <w:r w:rsidRPr="00366AFE">
        <w:rPr>
          <w:b/>
        </w:rPr>
        <w:t>Reuse:</w:t>
      </w:r>
      <w:r w:rsidRPr="00757569">
        <w:t xml:space="preserve">  </w:t>
      </w:r>
      <w:r w:rsidRPr="00366AFE">
        <w:t>The deliberate application of reclaimed water for a beneficial purpose.  Criteria used to classify projects as “reuse” or “effluent disposal” are contained in S</w:t>
      </w:r>
      <w:r w:rsidR="00411335">
        <w:t>ubs</w:t>
      </w:r>
      <w:r w:rsidRPr="00366AFE">
        <w:t>ection 62-610.810, F.A.C.</w:t>
      </w:r>
    </w:p>
    <w:p w:rsidR="00AA53F8" w:rsidRDefault="00AA53F8" w:rsidP="00267A02"/>
    <w:p w:rsidR="00AA53F8" w:rsidRPr="00366AFE" w:rsidRDefault="00AA53F8" w:rsidP="00267A02">
      <w:pPr>
        <w:rPr>
          <w:b/>
          <w:color w:val="000000"/>
        </w:rPr>
      </w:pPr>
      <w:r w:rsidRPr="00366AFE">
        <w:rPr>
          <w:b/>
          <w:color w:val="000000"/>
        </w:rPr>
        <w:t xml:space="preserve">Runoff </w:t>
      </w:r>
      <w:r w:rsidR="002277AF">
        <w:rPr>
          <w:b/>
          <w:color w:val="000000"/>
        </w:rPr>
        <w:t>C</w:t>
      </w:r>
      <w:r w:rsidR="002277AF" w:rsidRPr="00366AFE">
        <w:rPr>
          <w:b/>
          <w:color w:val="000000"/>
        </w:rPr>
        <w:t>urve</w:t>
      </w:r>
      <w:r w:rsidRPr="00366AFE">
        <w:rPr>
          <w:b/>
          <w:color w:val="000000"/>
        </w:rPr>
        <w:t>:</w:t>
      </w:r>
      <w:r w:rsidRPr="00757569">
        <w:rPr>
          <w:color w:val="000000"/>
        </w:rPr>
        <w:t xml:space="preserve"> </w:t>
      </w:r>
      <w:r>
        <w:rPr>
          <w:color w:val="000000"/>
        </w:rPr>
        <w:t xml:space="preserve"> </w:t>
      </w:r>
      <w:r w:rsidRPr="00366AFE">
        <w:rPr>
          <w:color w:val="000000"/>
        </w:rPr>
        <w:t>A calculated number representing</w:t>
      </w:r>
      <w:r w:rsidRPr="00366AFE">
        <w:rPr>
          <w:b/>
          <w:color w:val="000000"/>
        </w:rPr>
        <w:t xml:space="preserve"> </w:t>
      </w:r>
      <w:r w:rsidRPr="00366AFE">
        <w:t xml:space="preserve">the percentage of rainfall </w:t>
      </w:r>
      <w:r w:rsidR="00411335">
        <w:t>that</w:t>
      </w:r>
      <w:r w:rsidR="00411335" w:rsidRPr="00366AFE">
        <w:t xml:space="preserve"> </w:t>
      </w:r>
      <w:r w:rsidRPr="00366AFE">
        <w:t>becomes runoff for a given area.</w:t>
      </w:r>
    </w:p>
    <w:p w:rsidR="00AA53F8" w:rsidRDefault="00AA53F8" w:rsidP="00267A02"/>
    <w:p w:rsidR="00AA53F8" w:rsidRPr="00366AFE" w:rsidRDefault="00AA53F8" w:rsidP="00267A02">
      <w:r w:rsidRPr="00366AFE">
        <w:rPr>
          <w:b/>
        </w:rPr>
        <w:t>Quality Assurance (QA):</w:t>
      </w:r>
      <w:r w:rsidRPr="00757569">
        <w:t xml:space="preserve">  </w:t>
      </w:r>
      <w:r w:rsidRPr="00366AFE">
        <w:t xml:space="preserve">An integrated system of management activities </w:t>
      </w:r>
      <w:r w:rsidR="00011362">
        <w:t>that involves</w:t>
      </w:r>
      <w:r w:rsidR="00011362" w:rsidRPr="00366AFE">
        <w:t xml:space="preserve"> </w:t>
      </w:r>
      <w:r w:rsidRPr="00366AFE">
        <w:t>planning, implementation, documentation, assessment, reporting, and quality improvement to ensure that a process, product, or service meets defined standards of quality.</w:t>
      </w:r>
    </w:p>
    <w:p w:rsidR="00AA53F8" w:rsidRDefault="00AA53F8" w:rsidP="00267A02"/>
    <w:p w:rsidR="00AA53F8" w:rsidRDefault="00AA53F8" w:rsidP="00267A02">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rsidR="00AA53F8" w:rsidRDefault="00AA53F8" w:rsidP="00267A02"/>
    <w:p w:rsidR="00AA53F8" w:rsidRPr="00470A2E" w:rsidRDefault="00AA53F8" w:rsidP="00267A02">
      <w:pPr>
        <w:rPr>
          <w:rStyle w:val="Strong"/>
          <w:b w:val="0"/>
        </w:rPr>
      </w:pPr>
      <w:r w:rsidRPr="00470A2E">
        <w:rPr>
          <w:rStyle w:val="Strong"/>
        </w:rPr>
        <w:t>Septic Tank:</w:t>
      </w:r>
      <w:r w:rsidRPr="00470A2E">
        <w:rPr>
          <w:rStyle w:val="Strong"/>
          <w:b w:val="0"/>
        </w:rPr>
        <w:t xml:space="preserve">  A watertight receptacle constructed to promote </w:t>
      </w:r>
      <w:r w:rsidR="00411335">
        <w:rPr>
          <w:rStyle w:val="Strong"/>
          <w:b w:val="0"/>
        </w:rPr>
        <w:t xml:space="preserve">the </w:t>
      </w:r>
      <w:r w:rsidRPr="00470A2E">
        <w:rPr>
          <w:rStyle w:val="Strong"/>
          <w:b w:val="0"/>
        </w:rPr>
        <w:t>separation of solid and liquid components of wastewater, to provide</w:t>
      </w:r>
      <w:r w:rsidR="00411335">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rsidR="00AA53F8" w:rsidRPr="00CA6B4B" w:rsidRDefault="00AA53F8" w:rsidP="00267A02">
      <w:pPr>
        <w:rPr>
          <w:rStyle w:val="Strong"/>
        </w:rPr>
      </w:pPr>
    </w:p>
    <w:p w:rsidR="00AA53F8" w:rsidRPr="009A5360" w:rsidRDefault="00AA53F8" w:rsidP="00267A02">
      <w:r w:rsidRPr="009A5360">
        <w:rPr>
          <w:rStyle w:val="Strong"/>
          <w:rFonts w:cs="Arial"/>
          <w:szCs w:val="22"/>
        </w:rPr>
        <w:t>STORET</w:t>
      </w:r>
      <w:r w:rsidRPr="00757569">
        <w:rPr>
          <w:b/>
        </w:rPr>
        <w:t>:</w:t>
      </w:r>
      <w:r w:rsidRPr="009A5360">
        <w:t xml:space="preserve">  </w:t>
      </w:r>
      <w:r>
        <w:t xml:space="preserve">The </w:t>
      </w:r>
      <w:r w:rsidR="00411335">
        <w:t>EPA</w:t>
      </w:r>
      <w:r w:rsidRPr="009A5360">
        <w:t xml:space="preserve">'s </w:t>
      </w:r>
      <w:proofErr w:type="spellStart"/>
      <w:r w:rsidRPr="009A5360">
        <w:t>STOrage</w:t>
      </w:r>
      <w:proofErr w:type="spellEnd"/>
      <w:r w:rsidRPr="009A5360">
        <w:t xml:space="preserve"> and </w:t>
      </w:r>
      <w:proofErr w:type="spellStart"/>
      <w:r w:rsidRPr="009A5360">
        <w:t>RETrieval</w:t>
      </w:r>
      <w:proofErr w:type="spellEnd"/>
      <w:r w:rsidRPr="009A5360">
        <w:t xml:space="preserve"> database, used nationally for water quality data storage. </w:t>
      </w:r>
    </w:p>
    <w:p w:rsidR="00AA53F8" w:rsidRDefault="00AA53F8" w:rsidP="00267A02"/>
    <w:p w:rsidR="00AA53F8" w:rsidRPr="00366AFE" w:rsidRDefault="00AA53F8" w:rsidP="00267A02">
      <w:r w:rsidRPr="00366AFE">
        <w:rPr>
          <w:b/>
        </w:rPr>
        <w:t>Stormwater:</w:t>
      </w:r>
      <w:r w:rsidRPr="00366AFE">
        <w:t xml:space="preserve">  Water that results from a rainfall event.</w:t>
      </w:r>
    </w:p>
    <w:p w:rsidR="00AA53F8" w:rsidRDefault="00AA53F8" w:rsidP="00267A02"/>
    <w:p w:rsidR="00AA53F8" w:rsidRPr="00366AFE" w:rsidRDefault="00AA53F8" w:rsidP="00267A02">
      <w:pPr>
        <w:rPr>
          <w:color w:val="000000"/>
        </w:rPr>
      </w:pPr>
      <w:r w:rsidRPr="00366AFE">
        <w:rPr>
          <w:b/>
          <w:color w:val="000000"/>
        </w:rPr>
        <w:t xml:space="preserve">Stormwater </w:t>
      </w:r>
      <w:r w:rsidR="002277AF">
        <w:rPr>
          <w:b/>
          <w:color w:val="000000"/>
        </w:rPr>
        <w:t>R</w:t>
      </w:r>
      <w:r w:rsidR="002277AF" w:rsidRPr="00366AFE">
        <w:rPr>
          <w:b/>
          <w:color w:val="000000"/>
        </w:rPr>
        <w:t>unoff</w:t>
      </w:r>
      <w:r w:rsidRPr="00366AFE">
        <w:rPr>
          <w:b/>
          <w:color w:val="000000"/>
        </w:rPr>
        <w:t>:</w:t>
      </w:r>
      <w:r w:rsidRPr="00757569">
        <w:rPr>
          <w:color w:val="000000"/>
        </w:rPr>
        <w:t xml:space="preserve"> </w:t>
      </w:r>
      <w:r>
        <w:rPr>
          <w:color w:val="000000"/>
        </w:rPr>
        <w:t xml:space="preserve"> </w:t>
      </w:r>
      <w:r w:rsidRPr="00366AFE">
        <w:rPr>
          <w:color w:val="000000"/>
        </w:rPr>
        <w:t>The</w:t>
      </w:r>
      <w:r w:rsidRPr="00366AFE">
        <w:rPr>
          <w:b/>
          <w:color w:val="000000"/>
        </w:rPr>
        <w:t xml:space="preserve"> </w:t>
      </w:r>
      <w:r w:rsidRPr="00366AFE">
        <w:t xml:space="preserve">portion of rainfall </w:t>
      </w:r>
      <w:r w:rsidR="00411335">
        <w:t>that</w:t>
      </w:r>
      <w:r w:rsidR="00411335" w:rsidRPr="00366AFE">
        <w:t xml:space="preserve"> </w:t>
      </w:r>
      <w:r w:rsidRPr="00366AFE">
        <w:t>hits the ground and is not evaporated, percolated</w:t>
      </w:r>
      <w:r w:rsidR="00411335">
        <w:t>,</w:t>
      </w:r>
      <w:r w:rsidRPr="00366AFE">
        <w:t xml:space="preserve"> or transpired into vegetation, but rather flows over the ground surface seeking a receiving waterbody.</w:t>
      </w:r>
    </w:p>
    <w:p w:rsidR="00AA53F8" w:rsidRDefault="00AA53F8" w:rsidP="00267A02"/>
    <w:p w:rsidR="00AA53F8" w:rsidRPr="00366AFE" w:rsidRDefault="00AA53F8" w:rsidP="00267A02">
      <w:pPr>
        <w:rPr>
          <w:color w:val="000000"/>
        </w:rPr>
      </w:pPr>
      <w:r w:rsidRPr="00366AFE">
        <w:rPr>
          <w:b/>
          <w:color w:val="000000"/>
        </w:rPr>
        <w:t>Submersed:</w:t>
      </w:r>
      <w:r w:rsidRPr="00757569">
        <w:rPr>
          <w:color w:val="000000"/>
        </w:rPr>
        <w:t xml:space="preserve"> </w:t>
      </w:r>
      <w:r>
        <w:t xml:space="preserve"> </w:t>
      </w:r>
      <w:r w:rsidRPr="00366AFE">
        <w:t>Growing or remaining under water.</w:t>
      </w:r>
    </w:p>
    <w:p w:rsidR="00AA53F8" w:rsidRDefault="00AA53F8" w:rsidP="00267A02"/>
    <w:p w:rsidR="00AA53F8" w:rsidRPr="00366AFE" w:rsidRDefault="00AA53F8" w:rsidP="00267A02">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rsidR="00AA53F8" w:rsidRDefault="00AA53F8" w:rsidP="00267A02">
      <w:pPr>
        <w:rPr>
          <w:rStyle w:val="Strong"/>
          <w:rFonts w:cs="Arial"/>
          <w:szCs w:val="22"/>
        </w:rPr>
      </w:pPr>
    </w:p>
    <w:p w:rsidR="00AA53F8" w:rsidRDefault="00AA53F8" w:rsidP="00267A02">
      <w:r w:rsidRPr="00366AFE">
        <w:rPr>
          <w:rStyle w:val="Strong"/>
          <w:rFonts w:cs="Arial"/>
          <w:color w:val="000000"/>
          <w:szCs w:val="22"/>
        </w:rPr>
        <w:t>Total Maximum Daily Load (TMDL):</w:t>
      </w:r>
      <w:r w:rsidRPr="00366AFE">
        <w:t xml:space="preserve">  The sum of the individual </w:t>
      </w:r>
      <w:proofErr w:type="spellStart"/>
      <w:r w:rsidRPr="00366AFE">
        <w:t>wasteload</w:t>
      </w:r>
      <w:proofErr w:type="spellEnd"/>
      <w:r w:rsidRPr="00366AFE">
        <w:t xml:space="preserve"> allocations for point sources and the load allocations for nonpoint sources and natural background.  Prior to determining individual </w:t>
      </w:r>
      <w:proofErr w:type="spellStart"/>
      <w:r w:rsidRPr="00366AFE">
        <w:t>wasteload</w:t>
      </w:r>
      <w:proofErr w:type="spellEnd"/>
      <w:r w:rsidRPr="00366AFE">
        <w:t xml:space="preserve"> allocations and load allocations, the maximum amount of a pollutant that a waterbody or waterbody segment can assimilate from all sources while still maintaining its designated use must first be calculated.  TMDLs are based on the relationship between pollutants and </w:t>
      </w:r>
      <w:proofErr w:type="spellStart"/>
      <w:r w:rsidRPr="00366AFE">
        <w:t>instream</w:t>
      </w:r>
      <w:proofErr w:type="spellEnd"/>
      <w:r w:rsidRPr="00366AFE">
        <w:t xml:space="preserve"> water quality conditions.</w:t>
      </w:r>
    </w:p>
    <w:p w:rsidR="00AA53F8" w:rsidRDefault="00AA53F8" w:rsidP="00267A02"/>
    <w:p w:rsidR="00AA53F8" w:rsidRPr="00366AFE" w:rsidRDefault="00AA53F8" w:rsidP="00267A02">
      <w:proofErr w:type="spellStart"/>
      <w:r w:rsidRPr="00366AFE">
        <w:rPr>
          <w:rStyle w:val="Strong"/>
          <w:rFonts w:cs="Arial"/>
          <w:color w:val="000000"/>
          <w:szCs w:val="22"/>
        </w:rPr>
        <w:t>Wasteload</w:t>
      </w:r>
      <w:proofErr w:type="spellEnd"/>
      <w:r w:rsidRPr="00366AFE">
        <w:rPr>
          <w:rStyle w:val="Strong"/>
          <w:rFonts w:cs="Arial"/>
          <w:color w:val="000000"/>
          <w:szCs w:val="22"/>
        </w:rPr>
        <w:t xml:space="preserve"> Allocations (WLAs):</w:t>
      </w:r>
      <w:r w:rsidRPr="00366AFE">
        <w:t xml:space="preserve">  Pollutant loads allotted to existing and future point sources, such as discharges from industry and sewage facilities. </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color w:val="000000"/>
          <w:szCs w:val="22"/>
        </w:rPr>
      </w:pPr>
      <w:r w:rsidRPr="00366AFE">
        <w:rPr>
          <w:rStyle w:val="Strong"/>
          <w:rFonts w:cs="Arial"/>
          <w:color w:val="000000"/>
          <w:szCs w:val="22"/>
        </w:rPr>
        <w:t>Wastewater:</w:t>
      </w:r>
      <w:r w:rsidRPr="00757569">
        <w:rPr>
          <w:rStyle w:val="Strong"/>
          <w:rFonts w:cs="Arial"/>
          <w:b w:val="0"/>
          <w:color w:val="000000"/>
          <w:szCs w:val="22"/>
        </w:rPr>
        <w:t xml:space="preserve">  </w:t>
      </w:r>
      <w:r w:rsidRPr="00366AFE">
        <w:rPr>
          <w:rStyle w:val="Strong"/>
          <w:rFonts w:cs="Arial"/>
          <w:b w:val="0"/>
          <w:color w:val="000000"/>
          <w:szCs w:val="22"/>
        </w:rPr>
        <w:t>The combination of liquid and pollutants from residences, commercial buildings, industrial plants, and institutions, together with any ground water, surface runoff, or leachate that may be present.</w:t>
      </w:r>
    </w:p>
    <w:p w:rsidR="00AA53F8" w:rsidRDefault="00AA53F8" w:rsidP="00267A02">
      <w:pPr>
        <w:rPr>
          <w:rStyle w:val="Strong"/>
          <w:rFonts w:cs="Arial"/>
          <w:color w:val="000000"/>
          <w:szCs w:val="22"/>
        </w:rPr>
      </w:pPr>
    </w:p>
    <w:p w:rsidR="00AA53F8" w:rsidRPr="00366AFE" w:rsidRDefault="00AA53F8" w:rsidP="00267A02">
      <w:pPr>
        <w:rPr>
          <w:rStyle w:val="Strong"/>
          <w:rFonts w:cs="Arial"/>
          <w:b w:val="0"/>
          <w:bCs/>
          <w:szCs w:val="22"/>
        </w:rPr>
      </w:pPr>
      <w:r w:rsidRPr="00366AFE">
        <w:rPr>
          <w:rStyle w:val="Strong"/>
          <w:rFonts w:cs="Arial"/>
          <w:color w:val="000000"/>
          <w:szCs w:val="22"/>
        </w:rPr>
        <w:t>Waterbody Identification (</w:t>
      </w:r>
      <w:r w:rsidRPr="00366AFE">
        <w:rPr>
          <w:rStyle w:val="Strong"/>
          <w:rFonts w:cs="Arial"/>
          <w:szCs w:val="22"/>
        </w:rPr>
        <w:t>WBID) Numbers:</w:t>
      </w:r>
      <w:r w:rsidRPr="00757569">
        <w:rPr>
          <w:rStyle w:val="Strong"/>
          <w:rFonts w:cs="Arial"/>
          <w:b w:val="0"/>
          <w:szCs w:val="22"/>
        </w:rPr>
        <w:t xml:space="preserve">  </w:t>
      </w:r>
      <w:r w:rsidR="002277AF">
        <w:t>N</w:t>
      </w:r>
      <w:r w:rsidRPr="00366AFE">
        <w:t xml:space="preserve">umbers assigned to </w:t>
      </w:r>
      <w:proofErr w:type="spellStart"/>
      <w:r w:rsidRPr="00366AFE">
        <w:t>hydrologically</w:t>
      </w:r>
      <w:proofErr w:type="spellEnd"/>
      <w:r w:rsidRPr="00366AFE">
        <w:t xml:space="preserve"> based drainage areas in a river basin.</w:t>
      </w:r>
    </w:p>
    <w:p w:rsidR="00AA53F8" w:rsidRDefault="00AA53F8" w:rsidP="00267A02">
      <w:pPr>
        <w:rPr>
          <w:rStyle w:val="Strong"/>
          <w:rFonts w:cs="Arial"/>
          <w:color w:val="000000"/>
          <w:szCs w:val="22"/>
        </w:rPr>
      </w:pPr>
    </w:p>
    <w:p w:rsidR="00AA53F8" w:rsidRDefault="00AA53F8" w:rsidP="00267A02">
      <w:proofErr w:type="gramStart"/>
      <w:r w:rsidRPr="00366AFE">
        <w:rPr>
          <w:rStyle w:val="Strong"/>
          <w:rFonts w:cs="Arial"/>
          <w:color w:val="000000"/>
          <w:szCs w:val="22"/>
        </w:rPr>
        <w:t xml:space="preserve">Water </w:t>
      </w:r>
      <w:r w:rsidR="002277AF">
        <w:rPr>
          <w:rStyle w:val="Strong"/>
          <w:rFonts w:cs="Arial"/>
          <w:color w:val="000000"/>
          <w:szCs w:val="22"/>
        </w:rPr>
        <w:t>C</w:t>
      </w:r>
      <w:r w:rsidRPr="00366AFE">
        <w:rPr>
          <w:rStyle w:val="Strong"/>
          <w:rFonts w:cs="Arial"/>
          <w:color w:val="000000"/>
          <w:szCs w:val="22"/>
        </w:rPr>
        <w:t>olumn:</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The w</w:t>
      </w:r>
      <w:r w:rsidRPr="00366AFE">
        <w:t>ater within a waterbody between the surface and sediments.</w:t>
      </w:r>
      <w:proofErr w:type="gramEnd"/>
      <w:r w:rsidRPr="00366AFE">
        <w:t xml:space="preserve"> </w:t>
      </w:r>
    </w:p>
    <w:p w:rsidR="00AA53F8" w:rsidRDefault="00AA53F8" w:rsidP="00267A02"/>
    <w:p w:rsidR="003C56A8" w:rsidRPr="00313148" w:rsidRDefault="003C56A8" w:rsidP="00313148">
      <w:r w:rsidRPr="0023781F">
        <w:rPr>
          <w:b/>
        </w:rPr>
        <w:t xml:space="preserve">Water Quality </w:t>
      </w:r>
      <w:r>
        <w:rPr>
          <w:b/>
        </w:rPr>
        <w:t>Assessment Report</w:t>
      </w:r>
      <w:r w:rsidRPr="0023781F">
        <w:rPr>
          <w:b/>
        </w:rPr>
        <w:t>:</w:t>
      </w:r>
      <w:r w:rsidR="00313148">
        <w:rPr>
          <w:b/>
        </w:rPr>
        <w:t xml:space="preserve">  </w:t>
      </w:r>
      <w:r w:rsidR="00E92C31" w:rsidRPr="00E92C31">
        <w:t>Th</w:t>
      </w:r>
      <w:r w:rsidR="00313148">
        <w:t xml:space="preserve">e Suwannee </w:t>
      </w:r>
      <w:r w:rsidR="00E92C31" w:rsidRPr="00E92C31">
        <w:t>Assessment Report</w:t>
      </w:r>
      <w:r w:rsidR="00313148">
        <w:t>, published in 2003,</w:t>
      </w:r>
      <w:r w:rsidR="00E92C31" w:rsidRPr="00E92C31">
        <w:t xml:space="preserve"> presents the results of additional data gathered during</w:t>
      </w:r>
      <w:r w:rsidR="00313148">
        <w:t xml:space="preserve"> </w:t>
      </w:r>
      <w:r w:rsidR="00E92C31" w:rsidRPr="00E92C31">
        <w:t xml:space="preserve">Phase 2 of the </w:t>
      </w:r>
      <w:r w:rsidR="00313148">
        <w:t xml:space="preserve">watershed management </w:t>
      </w:r>
      <w:r w:rsidR="00E92C31" w:rsidRPr="00E92C31">
        <w:t xml:space="preserve">cycle. </w:t>
      </w:r>
      <w:r w:rsidR="00313148">
        <w:t xml:space="preserve"> The report contains a Verifi</w:t>
      </w:r>
      <w:r w:rsidR="00E92C31" w:rsidRPr="00E92C31">
        <w:t>ed List of impaired</w:t>
      </w:r>
      <w:r w:rsidR="00313148">
        <w:t xml:space="preserve"> </w:t>
      </w:r>
      <w:r w:rsidR="00E92C31" w:rsidRPr="00E92C31">
        <w:t>waters</w:t>
      </w:r>
      <w:r w:rsidR="00313148">
        <w:t xml:space="preserve">, </w:t>
      </w:r>
      <w:r w:rsidR="00E92C31" w:rsidRPr="00E92C31">
        <w:t>adopted by Secretarial</w:t>
      </w:r>
      <w:r w:rsidR="00313148">
        <w:t xml:space="preserve"> </w:t>
      </w:r>
      <w:r w:rsidR="00E92C31" w:rsidRPr="00E92C31">
        <w:t>Order and approved by the EPA</w:t>
      </w:r>
      <w:r w:rsidR="00313148">
        <w:t xml:space="preserve">, for which </w:t>
      </w:r>
      <w:r w:rsidR="00E92C31" w:rsidRPr="00E92C31">
        <w:t>TMDLs must be developed and implemented, unless the</w:t>
      </w:r>
      <w:r w:rsidR="00313148">
        <w:t xml:space="preserve"> </w:t>
      </w:r>
      <w:r w:rsidR="00E92C31" w:rsidRPr="00E92C31">
        <w:t>impairment is documented to be a naturally occurring condition that</w:t>
      </w:r>
      <w:r w:rsidR="00313148">
        <w:t xml:space="preserve"> </w:t>
      </w:r>
      <w:r w:rsidR="00E92C31" w:rsidRPr="00E92C31">
        <w:t>cannot be abated by a TMDL or unless a management plan already in place</w:t>
      </w:r>
      <w:r w:rsidR="00313148">
        <w:t xml:space="preserve"> </w:t>
      </w:r>
      <w:r w:rsidR="00E92C31" w:rsidRPr="00E92C31">
        <w:t xml:space="preserve">is expected to </w:t>
      </w:r>
      <w:r w:rsidR="00313148">
        <w:t>correct the problem.  The Verifi</w:t>
      </w:r>
      <w:r w:rsidR="00E92C31" w:rsidRPr="00E92C31">
        <w:t>ed List also constitutes the</w:t>
      </w:r>
      <w:r w:rsidR="00313148">
        <w:t xml:space="preserve"> Group 1 basin-specifi</w:t>
      </w:r>
      <w:r w:rsidR="00E92C31" w:rsidRPr="00E92C31">
        <w:t>c 303(d) list of impaired waters, so called because it is</w:t>
      </w:r>
      <w:r w:rsidR="00313148">
        <w:t xml:space="preserve"> </w:t>
      </w:r>
      <w:r w:rsidR="00E92C31" w:rsidRPr="00E92C31">
        <w:t>required under Section 303(d) of the Clean Water Act.</w:t>
      </w:r>
    </w:p>
    <w:p w:rsidR="003C56A8" w:rsidRDefault="003C56A8" w:rsidP="00267A02">
      <w:r>
        <w:t xml:space="preserve">  </w:t>
      </w:r>
    </w:p>
    <w:p w:rsidR="00AA53F8" w:rsidRPr="00366AFE" w:rsidRDefault="00AA53F8" w:rsidP="00267A02">
      <w:r w:rsidRPr="0023781F">
        <w:rPr>
          <w:b/>
        </w:rPr>
        <w:t>Water Quality Index:</w:t>
      </w:r>
      <w:r>
        <w:t xml:space="preserve">  Determines the quality of Florida's streams, </w:t>
      </w:r>
      <w:proofErr w:type="spellStart"/>
      <w:r>
        <w:t>blackwaters</w:t>
      </w:r>
      <w:proofErr w:type="spellEnd"/>
      <w:r>
        <w:t xml:space="preserve">, and springs.  Categories include water clarity, </w:t>
      </w:r>
      <w:r w:rsidR="00313148">
        <w:t>DO</w:t>
      </w:r>
      <w:r>
        <w:t xml:space="preserve">, oxygen-demanding substances, nutrients, bacteria, and </w:t>
      </w:r>
      <w:proofErr w:type="spellStart"/>
      <w:r>
        <w:t>macroinvertebrate</w:t>
      </w:r>
      <w:proofErr w:type="spellEnd"/>
      <w:r>
        <w:t xml:space="preserve"> diversity.</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Water Quality Standards (WQSs):</w:t>
      </w:r>
      <w:r w:rsidRPr="00757569">
        <w:rPr>
          <w:rStyle w:val="Strong"/>
          <w:rFonts w:cs="Arial"/>
          <w:b w:val="0"/>
          <w:color w:val="000000"/>
          <w:szCs w:val="22"/>
        </w:rPr>
        <w:t xml:space="preserve">  </w:t>
      </w:r>
      <w:r w:rsidRPr="00366AFE">
        <w:rPr>
          <w:rStyle w:val="Strong"/>
          <w:rFonts w:cs="Arial"/>
          <w:b w:val="0"/>
          <w:color w:val="000000"/>
          <w:szCs w:val="22"/>
        </w:rPr>
        <w:t xml:space="preserve">(1) Standards </w:t>
      </w:r>
      <w:r w:rsidR="00411335">
        <w:rPr>
          <w:rStyle w:val="Strong"/>
          <w:rFonts w:cs="Arial"/>
          <w:b w:val="0"/>
          <w:color w:val="000000"/>
          <w:szCs w:val="22"/>
        </w:rPr>
        <w:t xml:space="preserve">that </w:t>
      </w:r>
      <w:r w:rsidRPr="00366AFE">
        <w:rPr>
          <w:rStyle w:val="Strong"/>
          <w:rFonts w:cs="Arial"/>
          <w:b w:val="0"/>
          <w:color w:val="000000"/>
          <w:szCs w:val="22"/>
        </w:rPr>
        <w:t>comprise</w:t>
      </w:r>
      <w:r w:rsidR="00411335">
        <w:rPr>
          <w:rStyle w:val="Strong"/>
          <w:rFonts w:cs="Arial"/>
          <w:b w:val="0"/>
          <w:color w:val="000000"/>
          <w:szCs w:val="22"/>
        </w:rPr>
        <w:t xml:space="preserve"> the</w:t>
      </w:r>
      <w:r w:rsidRPr="00366AFE">
        <w:rPr>
          <w:rStyle w:val="Strong"/>
          <w:rFonts w:cs="Arial"/>
          <w:b w:val="0"/>
          <w:color w:val="000000"/>
          <w:szCs w:val="22"/>
        </w:rPr>
        <w:t xml:space="preserve"> designated most beneficial uses (classification of water), the numeric and narrative criteria applied to the specific water use or classification, the Florida Anti-degradation Policy, and the moderating provisions contained in </w:t>
      </w:r>
      <w:r w:rsidR="00411335">
        <w:rPr>
          <w:rStyle w:val="Strong"/>
          <w:rFonts w:cs="Arial"/>
          <w:b w:val="0"/>
          <w:color w:val="000000"/>
          <w:szCs w:val="22"/>
        </w:rPr>
        <w:t>Rules</w:t>
      </w:r>
      <w:r w:rsidR="00411335" w:rsidRPr="00366AFE">
        <w:rPr>
          <w:rStyle w:val="Strong"/>
          <w:rFonts w:cs="Arial"/>
          <w:b w:val="0"/>
          <w:color w:val="000000"/>
          <w:szCs w:val="22"/>
        </w:rPr>
        <w:t xml:space="preserve"> </w:t>
      </w:r>
      <w:r w:rsidRPr="00366AFE">
        <w:rPr>
          <w:rStyle w:val="Strong"/>
          <w:rFonts w:cs="Arial"/>
          <w:b w:val="0"/>
          <w:color w:val="000000"/>
          <w:szCs w:val="22"/>
        </w:rPr>
        <w:t xml:space="preserve">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rsidR="00AA53F8" w:rsidRDefault="00AA53F8" w:rsidP="00267A02">
      <w:pPr>
        <w:rPr>
          <w:rStyle w:val="Strong"/>
          <w:rFonts w:cs="Arial"/>
          <w:color w:val="000000"/>
          <w:szCs w:val="22"/>
        </w:rPr>
      </w:pPr>
    </w:p>
    <w:p w:rsidR="00AA53F8" w:rsidRPr="00366AFE" w:rsidRDefault="00AA53F8" w:rsidP="00267A02">
      <w:r w:rsidRPr="00366AFE">
        <w:rPr>
          <w:rStyle w:val="Strong"/>
          <w:rFonts w:cs="Arial"/>
          <w:color w:val="000000"/>
          <w:szCs w:val="22"/>
        </w:rPr>
        <w:t>Watershed:</w:t>
      </w:r>
      <w:r>
        <w:t xml:space="preserve">  T</w:t>
      </w:r>
      <w:r w:rsidR="00313148">
        <w:t>he t</w:t>
      </w:r>
      <w:r>
        <w:t>opographic area that</w:t>
      </w:r>
      <w:r w:rsidRPr="00366AFE">
        <w:t xml:space="preserve"> contribute</w:t>
      </w:r>
      <w:r>
        <w:t>s</w:t>
      </w:r>
      <w:r w:rsidRPr="00366AFE">
        <w:t xml:space="preserve"> or may contribute runoff to </w:t>
      </w:r>
      <w:r>
        <w:t xml:space="preserve">specific </w:t>
      </w:r>
      <w:r w:rsidRPr="00366AFE">
        <w:t>surface waters or an area of recharge.</w:t>
      </w:r>
    </w:p>
    <w:p w:rsidR="00AA53F8" w:rsidRDefault="00AA53F8" w:rsidP="00267A02">
      <w:pPr>
        <w:rPr>
          <w:rFonts w:cs="Arial"/>
          <w:b/>
          <w:color w:val="000000"/>
          <w:szCs w:val="22"/>
        </w:rPr>
      </w:pPr>
    </w:p>
    <w:p w:rsidR="00AA53F8" w:rsidRDefault="00AA53F8" w:rsidP="00267A02">
      <w:pPr>
        <w:rPr>
          <w:rFonts w:cs="Arial"/>
        </w:rPr>
      </w:pPr>
      <w:r w:rsidRPr="00366AFE">
        <w:rPr>
          <w:rFonts w:cs="Arial"/>
          <w:b/>
          <w:color w:val="000000"/>
          <w:szCs w:val="22"/>
        </w:rPr>
        <w:t xml:space="preserve">Watershed </w:t>
      </w:r>
      <w:r w:rsidR="002277AF">
        <w:rPr>
          <w:rFonts w:cs="Arial"/>
          <w:b/>
          <w:color w:val="000000"/>
          <w:szCs w:val="22"/>
        </w:rPr>
        <w:t>M</w:t>
      </w:r>
      <w:r w:rsidR="002277AF" w:rsidRPr="00366AFE">
        <w:rPr>
          <w:rFonts w:cs="Arial"/>
          <w:b/>
          <w:color w:val="000000"/>
          <w:szCs w:val="22"/>
        </w:rPr>
        <w:t xml:space="preserve">anagement </w:t>
      </w:r>
      <w:r w:rsidR="002277AF">
        <w:rPr>
          <w:rFonts w:cs="Arial"/>
          <w:b/>
          <w:color w:val="000000"/>
          <w:szCs w:val="22"/>
        </w:rPr>
        <w:t>A</w:t>
      </w:r>
      <w:r w:rsidR="002277AF" w:rsidRPr="00366AFE">
        <w:rPr>
          <w:rFonts w:cs="Arial"/>
          <w:b/>
          <w:color w:val="000000"/>
          <w:szCs w:val="22"/>
        </w:rPr>
        <w:t>pproach</w:t>
      </w:r>
      <w:r w:rsidRPr="00366AFE">
        <w:rPr>
          <w:rFonts w:cs="Arial"/>
          <w:b/>
          <w:color w:val="000000"/>
          <w:szCs w:val="22"/>
        </w:rPr>
        <w:t>:</w:t>
      </w:r>
      <w:r w:rsidRPr="00757569">
        <w:rPr>
          <w:rFonts w:cs="Arial"/>
          <w:color w:val="000000"/>
          <w:szCs w:val="22"/>
        </w:rPr>
        <w:t xml:space="preserve">  </w:t>
      </w:r>
      <w:r w:rsidRPr="00366AFE">
        <w:rPr>
          <w:rFonts w:cs="Arial"/>
          <w:color w:val="000000"/>
          <w:szCs w:val="22"/>
        </w:rPr>
        <w:t>The process of addressing water quality concerns within their natural boundaries</w:t>
      </w:r>
      <w:r w:rsidRPr="00366AFE">
        <w:rPr>
          <w:rFonts w:cs="Arial"/>
          <w:szCs w:val="22"/>
        </w:rPr>
        <w:t xml:space="preserve">, rather than political or regulatory boundaries. </w:t>
      </w:r>
      <w:r w:rsidR="00411335">
        <w:rPr>
          <w:rFonts w:cs="Arial"/>
          <w:szCs w:val="22"/>
        </w:rPr>
        <w:t xml:space="preserve"> </w:t>
      </w:r>
      <w:r w:rsidRPr="00366AFE">
        <w:rPr>
          <w:rFonts w:cs="Arial"/>
          <w:szCs w:val="22"/>
        </w:rPr>
        <w:t>The process draws together all the participants and stakeholders in each basin to decide what problems affect the water quality in the basin, which are most important, and how they will be addressed</w:t>
      </w:r>
      <w:r w:rsidRPr="00366AFE">
        <w:rPr>
          <w:rFonts w:cs="Arial"/>
        </w:rPr>
        <w:t>.</w:t>
      </w:r>
      <w:r w:rsidRPr="00CE5138">
        <w:rPr>
          <w:rFonts w:cs="Arial"/>
        </w:rPr>
        <w:t xml:space="preserve"> </w:t>
      </w:r>
    </w:p>
    <w:p w:rsidR="00AA53F8" w:rsidRDefault="00AA53F8" w:rsidP="00267A02">
      <w:pPr>
        <w:rPr>
          <w:rFonts w:cs="Arial"/>
        </w:rPr>
      </w:pPr>
    </w:p>
    <w:p w:rsidR="00B472C6" w:rsidRDefault="00AA53F8" w:rsidP="00267A02">
      <w:pPr>
        <w:rPr>
          <w:rFonts w:cs="Arial"/>
        </w:rPr>
      </w:pPr>
      <w:r w:rsidRPr="00CC2C12">
        <w:rPr>
          <w:rFonts w:cs="Arial"/>
          <w:b/>
        </w:rPr>
        <w:t>Wet Season:</w:t>
      </w:r>
      <w:r w:rsidRPr="0023781F">
        <w:rPr>
          <w:rFonts w:cs="Arial"/>
        </w:rPr>
        <w:t xml:space="preserve">  The rainy part of the year; </w:t>
      </w:r>
      <w:r w:rsidR="00313148">
        <w:rPr>
          <w:rFonts w:cs="Arial"/>
        </w:rPr>
        <w:t xml:space="preserve">in Florida, </w:t>
      </w:r>
      <w:r w:rsidRPr="0023781F">
        <w:rPr>
          <w:rFonts w:cs="Arial"/>
        </w:rPr>
        <w:t>the wet season is defined as June through October.</w:t>
      </w:r>
      <w:r w:rsidR="00B472C6" w:rsidRPr="00CE5138">
        <w:rPr>
          <w:rFonts w:cs="Arial"/>
        </w:rPr>
        <w:t xml:space="preserve"> </w:t>
      </w:r>
    </w:p>
    <w:p w:rsidR="00B472C6" w:rsidRDefault="00B472C6" w:rsidP="00411335">
      <w:pPr>
        <w:pStyle w:val="Appendixsubhead"/>
      </w:pPr>
      <w:r>
        <w:br w:type="page"/>
      </w:r>
      <w:bookmarkStart w:id="808" w:name="AppendixH"/>
      <w:bookmarkStart w:id="809" w:name="_Toc233365252"/>
      <w:bookmarkStart w:id="810" w:name="_Toc233365739"/>
      <w:bookmarkStart w:id="811" w:name="_Toc292799945"/>
      <w:bookmarkStart w:id="812" w:name="_Toc300558971"/>
      <w:bookmarkStart w:id="813" w:name="_Toc314558483"/>
      <w:r w:rsidR="00411335">
        <w:t xml:space="preserve">Appendix </w:t>
      </w:r>
      <w:r w:rsidR="00C95F7C">
        <w:t>H</w:t>
      </w:r>
      <w:bookmarkEnd w:id="808"/>
      <w:r>
        <w:t xml:space="preserve">: </w:t>
      </w:r>
      <w:r w:rsidR="002277AF">
        <w:t xml:space="preserve"> </w:t>
      </w:r>
      <w:r>
        <w:t>Bibliography of Key References and Websites</w:t>
      </w:r>
      <w:bookmarkEnd w:id="809"/>
      <w:bookmarkEnd w:id="810"/>
      <w:bookmarkEnd w:id="811"/>
      <w:bookmarkEnd w:id="812"/>
      <w:bookmarkEnd w:id="813"/>
    </w:p>
    <w:p w:rsidR="00B472C6" w:rsidRPr="004B1A25" w:rsidRDefault="0088268A" w:rsidP="0005088D">
      <w:pPr>
        <w:pStyle w:val="AppendixHeading3"/>
      </w:pPr>
      <w:bookmarkStart w:id="814" w:name="_Toc233365492"/>
      <w:bookmarkStart w:id="815" w:name="_Toc233365740"/>
      <w:bookmarkStart w:id="816" w:name="_Toc292799946"/>
      <w:r>
        <w:t xml:space="preserve">Key </w:t>
      </w:r>
      <w:r w:rsidR="00B472C6" w:rsidRPr="004B1A25">
        <w:t>References:</w:t>
      </w:r>
      <w:bookmarkEnd w:id="814"/>
      <w:bookmarkEnd w:id="815"/>
      <w:bookmarkEnd w:id="816"/>
    </w:p>
    <w:p w:rsidR="002E0B91" w:rsidRDefault="002E0B91" w:rsidP="002E0B91">
      <w:pPr>
        <w:pStyle w:val="Bodytextreduced"/>
        <w:rPr>
          <w:highlight w:val="yellow"/>
        </w:rPr>
      </w:pPr>
    </w:p>
    <w:p w:rsidR="00895A2E" w:rsidRDefault="00895A2E" w:rsidP="00895A2E">
      <w:pPr>
        <w:pStyle w:val="Reference"/>
      </w:pPr>
      <w:r>
        <w:t xml:space="preserve">Baker, A.E., A.R. Wood, </w:t>
      </w:r>
      <w:proofErr w:type="gramStart"/>
      <w:r>
        <w:t>and  J.R</w:t>
      </w:r>
      <w:proofErr w:type="gramEnd"/>
      <w:r>
        <w:t xml:space="preserve">. </w:t>
      </w:r>
      <w:proofErr w:type="spellStart"/>
      <w:r>
        <w:t>Cichon</w:t>
      </w:r>
      <w:proofErr w:type="spellEnd"/>
      <w:r>
        <w:t xml:space="preserve">. 2008. </w:t>
      </w:r>
      <w:r w:rsidRPr="00895A2E">
        <w:rPr>
          <w:i/>
        </w:rPr>
        <w:t xml:space="preserve">Generalization of Alachua County aquifer vulnerability (ACAVA) results.  </w:t>
      </w:r>
      <w:proofErr w:type="gramStart"/>
      <w:r>
        <w:t xml:space="preserve">Advanced </w:t>
      </w:r>
      <w:proofErr w:type="spellStart"/>
      <w:r>
        <w:t>GeoSpatial</w:t>
      </w:r>
      <w:proofErr w:type="spellEnd"/>
      <w:r>
        <w:t>, Inc.</w:t>
      </w:r>
      <w:proofErr w:type="gramEnd"/>
    </w:p>
    <w:p w:rsidR="00895A2E" w:rsidRDefault="00895A2E" w:rsidP="00895A2E">
      <w:pPr>
        <w:pStyle w:val="Reference"/>
      </w:pPr>
      <w:proofErr w:type="gramStart"/>
      <w:r>
        <w:t xml:space="preserve">Baker, A.E., A.R. Wood, J.R. </w:t>
      </w:r>
      <w:proofErr w:type="spellStart"/>
      <w:r>
        <w:t>Cichon</w:t>
      </w:r>
      <w:proofErr w:type="spellEnd"/>
      <w:r>
        <w:t>, and J.D. Arthur.</w:t>
      </w:r>
      <w:proofErr w:type="gramEnd"/>
      <w:r>
        <w:t xml:space="preserve">  February 10, 2005.  </w:t>
      </w:r>
      <w:proofErr w:type="gramStart"/>
      <w:r w:rsidRPr="00895A2E">
        <w:rPr>
          <w:i/>
        </w:rPr>
        <w:t>Alachua County aquifer vulnerability assessment.</w:t>
      </w:r>
      <w:proofErr w:type="gramEnd"/>
      <w:r>
        <w:t xml:space="preserve">  </w:t>
      </w:r>
      <w:proofErr w:type="gramStart"/>
      <w:r>
        <w:t>Florida Department of Environmental Protection, Florida Geological Survey.</w:t>
      </w:r>
      <w:proofErr w:type="gramEnd"/>
      <w:r>
        <w:t xml:space="preserve"> </w:t>
      </w:r>
    </w:p>
    <w:p w:rsidR="00E1708D" w:rsidRDefault="00E1708D" w:rsidP="00895A2E">
      <w:pPr>
        <w:pStyle w:val="Reference"/>
      </w:pPr>
      <w:proofErr w:type="gramStart"/>
      <w:r w:rsidRPr="00DF3552">
        <w:t>F</w:t>
      </w:r>
      <w:r>
        <w:t>lorida Department of Agriculture and Consumer Services</w:t>
      </w:r>
      <w:r w:rsidR="003F5ECF">
        <w:t xml:space="preserve"> (FDACS)</w:t>
      </w:r>
      <w:r>
        <w:t>.</w:t>
      </w:r>
      <w:proofErr w:type="gramEnd"/>
      <w:r>
        <w:t xml:space="preserve">  2011</w:t>
      </w:r>
      <w:r w:rsidR="00C12BC4">
        <w:t>a</w:t>
      </w:r>
      <w:proofErr w:type="gramStart"/>
      <w:r>
        <w:t xml:space="preserve">.  </w:t>
      </w:r>
      <w:r w:rsidRPr="007E55EF">
        <w:rPr>
          <w:i/>
        </w:rPr>
        <w:t>Office</w:t>
      </w:r>
      <w:proofErr w:type="gramEnd"/>
      <w:r w:rsidRPr="007E55EF">
        <w:rPr>
          <w:i/>
        </w:rPr>
        <w:t xml:space="preserve"> of Agricultural Water Policy</w:t>
      </w:r>
      <w:r>
        <w:rPr>
          <w:i/>
        </w:rPr>
        <w:t xml:space="preserve"> website</w:t>
      </w:r>
      <w:r w:rsidRPr="007E55EF">
        <w:rPr>
          <w:i/>
        </w:rPr>
        <w:t xml:space="preserve">.  </w:t>
      </w:r>
      <w:r>
        <w:t xml:space="preserve">Available:  </w:t>
      </w:r>
      <w:hyperlink r:id="rId65" w:history="1">
        <w:r w:rsidRPr="00AA327D">
          <w:rPr>
            <w:rStyle w:val="Hyperlink"/>
          </w:rPr>
          <w:t>http://www.floridaagwaterpolicy.com</w:t>
        </w:r>
      </w:hyperlink>
      <w:r>
        <w:t xml:space="preserve">.  </w:t>
      </w:r>
      <w:r w:rsidRPr="00AA327D">
        <w:t xml:space="preserve"> </w:t>
      </w:r>
    </w:p>
    <w:p w:rsidR="00E1708D" w:rsidRPr="00AA327D" w:rsidRDefault="00E1708D" w:rsidP="00E1708D">
      <w:pPr>
        <w:pStyle w:val="Reference"/>
        <w:rPr>
          <w:b/>
        </w:rPr>
      </w:pPr>
      <w:r>
        <w:t>———</w:t>
      </w:r>
      <w:r w:rsidRPr="00DF3552">
        <w:t>.</w:t>
      </w:r>
      <w:r>
        <w:t xml:space="preserve">  2011</w:t>
      </w:r>
      <w:r w:rsidR="00C12BC4">
        <w:t>b</w:t>
      </w:r>
      <w:proofErr w:type="gramStart"/>
      <w:r>
        <w:t xml:space="preserve">.  </w:t>
      </w:r>
      <w:r w:rsidRPr="009366C8">
        <w:rPr>
          <w:i/>
        </w:rPr>
        <w:t>BMP</w:t>
      </w:r>
      <w:proofErr w:type="gramEnd"/>
      <w:r w:rsidRPr="009366C8">
        <w:rPr>
          <w:i/>
        </w:rPr>
        <w:t xml:space="preserve"> implementation assurance</w:t>
      </w:r>
      <w:r>
        <w:rPr>
          <w:i/>
        </w:rPr>
        <w:t xml:space="preserve"> website</w:t>
      </w:r>
      <w:r w:rsidRPr="009366C8">
        <w:rPr>
          <w:i/>
        </w:rPr>
        <w:t>.</w:t>
      </w:r>
      <w:r>
        <w:t xml:space="preserve">  Available:  </w:t>
      </w:r>
      <w:hyperlink r:id="rId66" w:history="1">
        <w:r w:rsidRPr="003C54C6">
          <w:rPr>
            <w:rStyle w:val="Hyperlink"/>
          </w:rPr>
          <w:t>http://www.</w:t>
        </w:r>
        <w:r w:rsidRPr="003C54C6">
          <w:rPr>
            <w:rStyle w:val="Hyperlink"/>
          </w:rPr>
          <w:br/>
          <w:t>floridaagwaterpolicy.com/ImplementationAssurance.html</w:t>
        </w:r>
      </w:hyperlink>
      <w:r>
        <w:t>.</w:t>
      </w:r>
    </w:p>
    <w:p w:rsidR="00E1708D" w:rsidRPr="007E55EF" w:rsidRDefault="00E1708D" w:rsidP="00E1708D">
      <w:pPr>
        <w:pStyle w:val="Reference"/>
      </w:pPr>
      <w:proofErr w:type="gramStart"/>
      <w:r w:rsidRPr="007E55EF">
        <w:t>Florida Department of Environmental Protection</w:t>
      </w:r>
      <w:r w:rsidR="003F5ECF">
        <w:t xml:space="preserve"> (FDEP)</w:t>
      </w:r>
      <w:r w:rsidRPr="007E55EF">
        <w:t>.</w:t>
      </w:r>
      <w:proofErr w:type="gramEnd"/>
      <w:r w:rsidRPr="007E55EF">
        <w:t xml:space="preserve">  2001.  </w:t>
      </w:r>
      <w:r w:rsidRPr="007E55EF">
        <w:rPr>
          <w:i/>
        </w:rPr>
        <w:t xml:space="preserve">Basin status report: </w:t>
      </w:r>
      <w:r w:rsidR="00313148">
        <w:rPr>
          <w:i/>
        </w:rPr>
        <w:t>Suwannee</w:t>
      </w:r>
      <w:r w:rsidRPr="007E55EF">
        <w:rPr>
          <w:i/>
        </w:rPr>
        <w:t xml:space="preserve"> (including </w:t>
      </w:r>
      <w:proofErr w:type="spellStart"/>
      <w:r w:rsidRPr="007E55EF">
        <w:rPr>
          <w:i/>
        </w:rPr>
        <w:t>Aucilla</w:t>
      </w:r>
      <w:proofErr w:type="spellEnd"/>
      <w:r w:rsidRPr="007E55EF">
        <w:rPr>
          <w:i/>
        </w:rPr>
        <w:t xml:space="preserve">, Coastal, Santa Fe, and </w:t>
      </w:r>
      <w:proofErr w:type="spellStart"/>
      <w:r w:rsidRPr="007E55EF">
        <w:rPr>
          <w:i/>
        </w:rPr>
        <w:t>Waccasassa</w:t>
      </w:r>
      <w:proofErr w:type="spellEnd"/>
      <w:r w:rsidRPr="007E55EF">
        <w:rPr>
          <w:i/>
        </w:rPr>
        <w:t xml:space="preserve"> Basins in Florida).</w:t>
      </w:r>
      <w:r w:rsidRPr="007E55EF">
        <w:t xml:space="preserve">  Tallahassee, FL:  Bureau of Watershed Management. </w:t>
      </w:r>
      <w:r>
        <w:t xml:space="preserve"> Available:  </w:t>
      </w:r>
      <w:hyperlink r:id="rId67" w:history="1">
        <w:r w:rsidR="005A2C0F" w:rsidRPr="003C54C6">
          <w:rPr>
            <w:rStyle w:val="Hyperlink"/>
          </w:rPr>
          <w:t>http://www.dep.state.fl.us/water/</w:t>
        </w:r>
        <w:r w:rsidR="005A2C0F" w:rsidRPr="003C54C6">
          <w:rPr>
            <w:rStyle w:val="Hyperlink"/>
          </w:rPr>
          <w:br/>
          <w:t>basin411/</w:t>
        </w:r>
        <w:proofErr w:type="spellStart"/>
        <w:r w:rsidR="005A2C0F" w:rsidRPr="003C54C6">
          <w:rPr>
            <w:rStyle w:val="Hyperlink"/>
          </w:rPr>
          <w:t>suwannee</w:t>
        </w:r>
        <w:proofErr w:type="spellEnd"/>
        <w:r w:rsidR="005A2C0F" w:rsidRPr="003C54C6">
          <w:rPr>
            <w:rStyle w:val="Hyperlink"/>
          </w:rPr>
          <w:t>/status.htm</w:t>
        </w:r>
      </w:hyperlink>
      <w:r>
        <w:t>.</w:t>
      </w:r>
    </w:p>
    <w:p w:rsidR="00E1708D" w:rsidRPr="00DF3552" w:rsidRDefault="00E1708D" w:rsidP="00E1708D">
      <w:pPr>
        <w:pStyle w:val="Reference"/>
      </w:pPr>
      <w:r>
        <w:t>———</w:t>
      </w:r>
      <w:r w:rsidRPr="00DF3552">
        <w:t>.</w:t>
      </w:r>
      <w:r>
        <w:t xml:space="preserve">  2003</w:t>
      </w:r>
      <w:r w:rsidRPr="00DF3552">
        <w:t xml:space="preserve">.  </w:t>
      </w:r>
      <w:r>
        <w:rPr>
          <w:i/>
        </w:rPr>
        <w:t>Water quality assessment report</w:t>
      </w:r>
      <w:r w:rsidRPr="00DF3552">
        <w:rPr>
          <w:i/>
        </w:rPr>
        <w:t xml:space="preserve">: </w:t>
      </w:r>
      <w:r>
        <w:rPr>
          <w:i/>
        </w:rPr>
        <w:t xml:space="preserve"> </w:t>
      </w:r>
      <w:r w:rsidR="00313148">
        <w:rPr>
          <w:i/>
        </w:rPr>
        <w:t>Suwannee</w:t>
      </w:r>
      <w:r w:rsidR="00313148" w:rsidRPr="007E55EF">
        <w:rPr>
          <w:i/>
        </w:rPr>
        <w:t xml:space="preserve"> </w:t>
      </w:r>
      <w:r>
        <w:rPr>
          <w:i/>
        </w:rPr>
        <w:t xml:space="preserve">(including </w:t>
      </w:r>
      <w:proofErr w:type="spellStart"/>
      <w:r>
        <w:rPr>
          <w:i/>
        </w:rPr>
        <w:t>Aucilla</w:t>
      </w:r>
      <w:proofErr w:type="spellEnd"/>
      <w:r>
        <w:rPr>
          <w:i/>
        </w:rPr>
        <w:t xml:space="preserve">, Coastal, Santa Fe, and </w:t>
      </w:r>
      <w:proofErr w:type="spellStart"/>
      <w:r>
        <w:rPr>
          <w:i/>
        </w:rPr>
        <w:t>Waccasassa</w:t>
      </w:r>
      <w:proofErr w:type="spellEnd"/>
      <w:r>
        <w:rPr>
          <w:i/>
        </w:rPr>
        <w:t xml:space="preserve"> Basins in Florida)</w:t>
      </w:r>
      <w:r w:rsidRPr="00DF3552">
        <w:t>.</w:t>
      </w:r>
      <w:r>
        <w:t xml:space="preserve">  Tallahassee, FL: Bureau of Watershed Management.</w:t>
      </w:r>
      <w:r w:rsidRPr="00DF3552">
        <w:t xml:space="preserve"> </w:t>
      </w:r>
      <w:r>
        <w:t xml:space="preserve"> Available:  </w:t>
      </w:r>
      <w:hyperlink r:id="rId68" w:history="1">
        <w:r w:rsidRPr="003C54C6">
          <w:rPr>
            <w:rStyle w:val="Hyperlink"/>
            <w:szCs w:val="18"/>
          </w:rPr>
          <w:t>http://www.dep.state.fl.us/water/basin411/suwannee/</w:t>
        </w:r>
        <w:r w:rsidRPr="003C54C6">
          <w:rPr>
            <w:rStyle w:val="Hyperlink"/>
            <w:szCs w:val="18"/>
          </w:rPr>
          <w:br/>
          <w:t>assessment.htm</w:t>
        </w:r>
      </w:hyperlink>
      <w:r>
        <w:rPr>
          <w:szCs w:val="18"/>
        </w:rPr>
        <w:t>.</w:t>
      </w:r>
      <w:r w:rsidRPr="00DF3552">
        <w:t xml:space="preserve"> </w:t>
      </w:r>
    </w:p>
    <w:p w:rsidR="00E1708D" w:rsidRDefault="00E1708D" w:rsidP="00E1708D">
      <w:pPr>
        <w:pStyle w:val="Reference"/>
      </w:pPr>
      <w:r>
        <w:t>———</w:t>
      </w:r>
      <w:r w:rsidRPr="00DF3552">
        <w:t>.</w:t>
      </w:r>
      <w:r>
        <w:t xml:space="preserve">  2011</w:t>
      </w:r>
      <w:r w:rsidR="00C12BC4">
        <w:t>a</w:t>
      </w:r>
      <w:proofErr w:type="gramStart"/>
      <w:r w:rsidRPr="00DF3552">
        <w:t xml:space="preserve">.  </w:t>
      </w:r>
      <w:r w:rsidRPr="009366C8">
        <w:rPr>
          <w:i/>
        </w:rPr>
        <w:t>2008</w:t>
      </w:r>
      <w:proofErr w:type="gramEnd"/>
      <w:r w:rsidRPr="009366C8">
        <w:rPr>
          <w:i/>
        </w:rPr>
        <w:t xml:space="preserve"> Standard Operating Procedures</w:t>
      </w:r>
      <w:r>
        <w:rPr>
          <w:i/>
        </w:rPr>
        <w:t xml:space="preserve"> website</w:t>
      </w:r>
      <w:r w:rsidRPr="009366C8">
        <w:rPr>
          <w:i/>
        </w:rPr>
        <w:t>.</w:t>
      </w:r>
      <w:r>
        <w:t xml:space="preserve">  Available:    </w:t>
      </w:r>
      <w:hyperlink r:id="rId69" w:history="1">
        <w:r w:rsidR="00861BB6" w:rsidRPr="00D1579D">
          <w:rPr>
            <w:rStyle w:val="Hyperlink"/>
          </w:rPr>
          <w:t>http://www.dep.</w:t>
        </w:r>
        <w:r w:rsidR="00861BB6" w:rsidRPr="00D1579D">
          <w:rPr>
            <w:rStyle w:val="Hyperlink"/>
          </w:rPr>
          <w:br/>
          <w:t>state.fl.us/water/</w:t>
        </w:r>
        <w:proofErr w:type="spellStart"/>
        <w:r w:rsidR="00861BB6" w:rsidRPr="00D1579D">
          <w:rPr>
            <w:rStyle w:val="Hyperlink"/>
          </w:rPr>
          <w:t>sas</w:t>
        </w:r>
        <w:proofErr w:type="spellEnd"/>
        <w:r w:rsidR="00861BB6" w:rsidRPr="00D1579D">
          <w:rPr>
            <w:rStyle w:val="Hyperlink"/>
          </w:rPr>
          <w:t>/sop/sops.htm</w:t>
        </w:r>
      </w:hyperlink>
      <w:r>
        <w:t xml:space="preserve">.  </w:t>
      </w:r>
    </w:p>
    <w:p w:rsidR="00E1708D" w:rsidRDefault="00E1708D" w:rsidP="00E1708D">
      <w:pPr>
        <w:pStyle w:val="Reference"/>
      </w:pPr>
      <w:r>
        <w:t>———</w:t>
      </w:r>
      <w:r w:rsidRPr="00DF3552">
        <w:t>.</w:t>
      </w:r>
      <w:r>
        <w:t xml:space="preserve">  2011</w:t>
      </w:r>
      <w:r w:rsidR="00C12BC4">
        <w:t>b</w:t>
      </w:r>
      <w:proofErr w:type="gramStart"/>
      <w:r w:rsidRPr="00DF3552">
        <w:t xml:space="preserve">.  </w:t>
      </w:r>
      <w:r w:rsidRPr="007E55EF">
        <w:rPr>
          <w:i/>
        </w:rPr>
        <w:t>TMDL</w:t>
      </w:r>
      <w:proofErr w:type="gramEnd"/>
      <w:r w:rsidRPr="007E55EF">
        <w:rPr>
          <w:i/>
        </w:rPr>
        <w:t xml:space="preserve"> Program</w:t>
      </w:r>
      <w:r>
        <w:rPr>
          <w:i/>
        </w:rPr>
        <w:t xml:space="preserve"> website</w:t>
      </w:r>
      <w:r w:rsidRPr="007E55EF">
        <w:rPr>
          <w:i/>
        </w:rPr>
        <w:t>.</w:t>
      </w:r>
      <w:r>
        <w:t xml:space="preserve">  Available:  </w:t>
      </w:r>
      <w:hyperlink r:id="rId70" w:history="1">
        <w:r w:rsidRPr="00703542">
          <w:rPr>
            <w:rStyle w:val="Hyperlink"/>
          </w:rPr>
          <w:t>http://www.dep.state.fl.us/water/tmdl/</w:t>
        </w:r>
      </w:hyperlink>
      <w:r>
        <w:t>.</w:t>
      </w:r>
    </w:p>
    <w:p w:rsidR="009F6444" w:rsidRDefault="00313148">
      <w:pPr>
        <w:pStyle w:val="Reference"/>
      </w:pPr>
      <w:proofErr w:type="gramStart"/>
      <w:r>
        <w:t>Hallas, J.F., and W. Magley.</w:t>
      </w:r>
      <w:proofErr w:type="gramEnd"/>
      <w:r>
        <w:t xml:space="preserve">  2008.  </w:t>
      </w:r>
      <w:r w:rsidR="00F611E5" w:rsidRPr="007E55EF">
        <w:rPr>
          <w:i/>
        </w:rPr>
        <w:t xml:space="preserve">Nutrient and dissolved oxygen TMDL for the </w:t>
      </w:r>
      <w:r w:rsidR="00F611E5">
        <w:rPr>
          <w:i/>
        </w:rPr>
        <w:t xml:space="preserve">Suwannee River, </w:t>
      </w:r>
      <w:r w:rsidR="00F611E5" w:rsidRPr="007E55EF">
        <w:rPr>
          <w:i/>
        </w:rPr>
        <w:t>Santa Fe River, Manatee Springs (3422R), Fanning Springs (3422S), Branford Spring (3422J), Ruth Spring (3422L), Troy Spring (3422T), Royal Spring (3422U), and Falmouth Spring (3422Z).</w:t>
      </w:r>
      <w:r w:rsidR="00F611E5" w:rsidRPr="007E55EF">
        <w:t xml:space="preserve">  Tallahassee, FL: Bureau of Watershed Management.</w:t>
      </w:r>
      <w:r w:rsidR="00F611E5">
        <w:t xml:space="preserve">  </w:t>
      </w:r>
      <w:r>
        <w:t xml:space="preserve">Available:  </w:t>
      </w:r>
      <w:hyperlink r:id="rId71" w:history="1">
        <w:r w:rsidR="00F611E5" w:rsidRPr="00D1579D">
          <w:rPr>
            <w:rStyle w:val="Hyperlink"/>
          </w:rPr>
          <w:t>http://www.dep.state.fl.us/water/tmdl/docs/tmdls/final/gp1/suwanneebasin</w:t>
        </w:r>
        <w:r w:rsidR="00F611E5" w:rsidRPr="00D1579D">
          <w:rPr>
            <w:rStyle w:val="Hyperlink"/>
          </w:rPr>
          <w:br/>
          <w:t>nutrienttmdl.pdf</w:t>
        </w:r>
      </w:hyperlink>
      <w:r>
        <w:t>.</w:t>
      </w:r>
    </w:p>
    <w:p w:rsidR="0075463B" w:rsidRDefault="0075463B" w:rsidP="0075463B">
      <w:pPr>
        <w:pStyle w:val="Reference"/>
      </w:pPr>
      <w:r>
        <w:t xml:space="preserve">Hornsby, H.D.  2007.  </w:t>
      </w:r>
      <w:r w:rsidRPr="00E92C31">
        <w:rPr>
          <w:i/>
        </w:rPr>
        <w:t>Influences on the distribution and occurrence of nitrate-nitrogen and total phosphorus in the water resources of the Suwannee River Water Management District.</w:t>
      </w:r>
      <w:r>
        <w:t xml:space="preserve">  </w:t>
      </w:r>
      <w:proofErr w:type="gramStart"/>
      <w:r>
        <w:t>University of Florida Ph.D. dissertation.</w:t>
      </w:r>
      <w:proofErr w:type="gramEnd"/>
      <w:r>
        <w:t xml:space="preserve">  Gainesville, FL. </w:t>
      </w:r>
    </w:p>
    <w:p w:rsidR="009F6444" w:rsidRDefault="009B531A">
      <w:pPr>
        <w:pStyle w:val="Reference"/>
      </w:pPr>
      <w:proofErr w:type="gramStart"/>
      <w:r>
        <w:t>Hornsby, H.D. and R. Ceryak.</w:t>
      </w:r>
      <w:proofErr w:type="gramEnd"/>
      <w:r>
        <w:t xml:space="preserve"> </w:t>
      </w:r>
      <w:r w:rsidR="0075463B">
        <w:t xml:space="preserve"> </w:t>
      </w:r>
      <w:r w:rsidR="00C12BC4">
        <w:t>1998</w:t>
      </w:r>
      <w:r>
        <w:t>.</w:t>
      </w:r>
      <w:r w:rsidR="0075463B">
        <w:t xml:space="preserve"> </w:t>
      </w:r>
      <w:r>
        <w:t xml:space="preserve"> </w:t>
      </w:r>
      <w:r w:rsidRPr="0075463B">
        <w:rPr>
          <w:i/>
        </w:rPr>
        <w:t>Springs of the Suwannee River Basin in Florida.</w:t>
      </w:r>
      <w:r>
        <w:t xml:space="preserve"> </w:t>
      </w:r>
      <w:proofErr w:type="gramStart"/>
      <w:r>
        <w:t>WR99-02.</w:t>
      </w:r>
      <w:proofErr w:type="gramEnd"/>
      <w:r>
        <w:t xml:space="preserve"> </w:t>
      </w:r>
      <w:r w:rsidR="0075463B">
        <w:t xml:space="preserve"> Live Oak, FL:  </w:t>
      </w:r>
      <w:r>
        <w:t>Suwannee River Water Management District.</w:t>
      </w:r>
    </w:p>
    <w:p w:rsidR="009F6444" w:rsidRDefault="00E1708D">
      <w:pPr>
        <w:pStyle w:val="Reference"/>
      </w:pPr>
      <w:proofErr w:type="gramStart"/>
      <w:r w:rsidRPr="00531E5E">
        <w:t xml:space="preserve">Katz, B.G., </w:t>
      </w:r>
      <w:r>
        <w:t xml:space="preserve">H.D. </w:t>
      </w:r>
      <w:r w:rsidRPr="00531E5E">
        <w:t xml:space="preserve">Hornsby, </w:t>
      </w:r>
      <w:r>
        <w:t>J.F.</w:t>
      </w:r>
      <w:r w:rsidRPr="00531E5E">
        <w:t xml:space="preserve"> </w:t>
      </w:r>
      <w:proofErr w:type="spellStart"/>
      <w:r w:rsidRPr="00531E5E">
        <w:t>Bohlke</w:t>
      </w:r>
      <w:proofErr w:type="spellEnd"/>
      <w:r w:rsidRPr="00531E5E">
        <w:t xml:space="preserve">, and </w:t>
      </w:r>
      <w:r>
        <w:t xml:space="preserve">M.F. </w:t>
      </w:r>
      <w:proofErr w:type="spellStart"/>
      <w:r w:rsidRPr="00531E5E">
        <w:t>Mokray</w:t>
      </w:r>
      <w:proofErr w:type="spellEnd"/>
      <w:r>
        <w:t>.</w:t>
      </w:r>
      <w:proofErr w:type="gramEnd"/>
      <w:r>
        <w:t xml:space="preserve">  </w:t>
      </w:r>
      <w:r w:rsidRPr="00531E5E">
        <w:t>1999</w:t>
      </w:r>
      <w:r>
        <w:t xml:space="preserve">.  </w:t>
      </w:r>
      <w:r w:rsidR="00E92C31" w:rsidRPr="00E92C31">
        <w:rPr>
          <w:i/>
        </w:rPr>
        <w:t>Sources and chronology of nitrate contamination in spring waters, Suwannee River Basin, Florida.</w:t>
      </w:r>
      <w:r>
        <w:t xml:space="preserve">  U.S. Geological Survey Water Resources Investigations Report 99-4252.</w:t>
      </w:r>
    </w:p>
    <w:p w:rsidR="009F6444" w:rsidRDefault="00E1708D">
      <w:pPr>
        <w:pStyle w:val="Reference"/>
      </w:pPr>
      <w:proofErr w:type="gramStart"/>
      <w:r>
        <w:t>Katz, B.G., A.A. Sepulveda, and R.</w:t>
      </w:r>
      <w:r w:rsidRPr="00531E5E">
        <w:t>J. Verdi.</w:t>
      </w:r>
      <w:proofErr w:type="gramEnd"/>
      <w:r w:rsidRPr="00531E5E">
        <w:t xml:space="preserve"> </w:t>
      </w:r>
      <w:r>
        <w:t xml:space="preserve"> </w:t>
      </w:r>
      <w:r w:rsidRPr="00531E5E">
        <w:t xml:space="preserve">2009. Estimating nitrogen loading to ground water and assessing vulnerability to nitrate contamination in a large karstic </w:t>
      </w:r>
      <w:proofErr w:type="gramStart"/>
      <w:r w:rsidRPr="00531E5E">
        <w:t>springs</w:t>
      </w:r>
      <w:proofErr w:type="gramEnd"/>
      <w:r w:rsidRPr="00531E5E">
        <w:t xml:space="preserve"> basin, Florida. </w:t>
      </w:r>
      <w:r>
        <w:t xml:space="preserve"> </w:t>
      </w:r>
      <w:r w:rsidR="00E92C31" w:rsidRPr="00E92C31">
        <w:rPr>
          <w:i/>
        </w:rPr>
        <w:t>Journal of the American Water Resources Association 45: 607</w:t>
      </w:r>
      <w:r w:rsidR="00F611E5">
        <w:rPr>
          <w:i/>
        </w:rPr>
        <w:t>–</w:t>
      </w:r>
      <w:r w:rsidR="00E92C31" w:rsidRPr="00E92C31">
        <w:rPr>
          <w:i/>
        </w:rPr>
        <w:t>627.</w:t>
      </w:r>
    </w:p>
    <w:p w:rsidR="00C12BC4" w:rsidRDefault="00C12BC4" w:rsidP="00C12BC4">
      <w:pPr>
        <w:pStyle w:val="Reference"/>
      </w:pPr>
      <w:proofErr w:type="spellStart"/>
      <w:r>
        <w:t>Normandeau</w:t>
      </w:r>
      <w:proofErr w:type="spellEnd"/>
      <w:r>
        <w:t xml:space="preserve"> Associates, Inc.  June 15, 2011.  </w:t>
      </w:r>
      <w:r w:rsidR="00E92C31" w:rsidRPr="00E92C31">
        <w:rPr>
          <w:i/>
        </w:rPr>
        <w:t>Ichetucknee</w:t>
      </w:r>
      <w:r>
        <w:t xml:space="preserve"> </w:t>
      </w:r>
      <w:r w:rsidR="00E92C31" w:rsidRPr="00E92C31">
        <w:rPr>
          <w:i/>
        </w:rPr>
        <w:t xml:space="preserve">Springs and River </w:t>
      </w:r>
      <w:r>
        <w:rPr>
          <w:i/>
        </w:rPr>
        <w:t>r</w:t>
      </w:r>
      <w:r w:rsidR="00E92C31" w:rsidRPr="00E92C31">
        <w:rPr>
          <w:i/>
        </w:rPr>
        <w:t xml:space="preserve">estoration </w:t>
      </w:r>
      <w:r>
        <w:rPr>
          <w:i/>
        </w:rPr>
        <w:t>p</w:t>
      </w:r>
      <w:r w:rsidR="00E92C31" w:rsidRPr="00E92C31">
        <w:rPr>
          <w:i/>
        </w:rPr>
        <w:t>lan.</w:t>
      </w:r>
      <w:r>
        <w:t xml:space="preserve">  </w:t>
      </w:r>
      <w:proofErr w:type="gramStart"/>
      <w:r>
        <w:t>Prepared for the Florida Department of Environmental Protection, Ground Water and Springs Protection Section.</w:t>
      </w:r>
      <w:proofErr w:type="gramEnd"/>
      <w:r>
        <w:t xml:space="preserve">  Gainesville, FL.  Available:  </w:t>
      </w:r>
      <w:hyperlink r:id="rId72" w:history="1">
        <w:r w:rsidR="00E92C31" w:rsidRPr="00E92C31">
          <w:rPr>
            <w:rStyle w:val="Hyperlink"/>
          </w:rPr>
          <w:t>http://www.floridasprings.</w:t>
        </w:r>
        <w:r w:rsidR="00E92C31" w:rsidRPr="00E92C31">
          <w:rPr>
            <w:rStyle w:val="Hyperlink"/>
          </w:rPr>
          <w:br/>
          <w:t>org/downloads/florida_141_gimaa5ih.pdf</w:t>
        </w:r>
      </w:hyperlink>
    </w:p>
    <w:p w:rsidR="009F6444" w:rsidRDefault="00E1708D">
      <w:pPr>
        <w:pStyle w:val="Reference"/>
      </w:pPr>
      <w:r>
        <w:t>Suwannee River Water Management District</w:t>
      </w:r>
      <w:r w:rsidR="003F5ECF">
        <w:t xml:space="preserve"> (SRWMD)</w:t>
      </w:r>
      <w:r>
        <w:t xml:space="preserve">.  2010.  </w:t>
      </w:r>
      <w:r w:rsidRPr="00531E5E">
        <w:rPr>
          <w:i/>
        </w:rPr>
        <w:t>Water supply assessment.</w:t>
      </w:r>
      <w:r w:rsidR="00C12BC4">
        <w:rPr>
          <w:i/>
        </w:rPr>
        <w:t xml:space="preserve">  </w:t>
      </w:r>
      <w:r w:rsidR="00E92C31" w:rsidRPr="00E92C31">
        <w:t>Available:</w:t>
      </w:r>
      <w:r w:rsidR="00C12BC4">
        <w:rPr>
          <w:i/>
        </w:rPr>
        <w:t xml:space="preserve">  </w:t>
      </w:r>
      <w:hyperlink r:id="rId73" w:history="1">
        <w:r w:rsidR="00E92C31" w:rsidRPr="00E92C31">
          <w:rPr>
            <w:rStyle w:val="Hyperlink"/>
          </w:rPr>
          <w:t>http://www.srwmd.org/documents/Water%20Resources/Water%20Supply%</w:t>
        </w:r>
        <w:r w:rsidR="00E92C31" w:rsidRPr="00E92C31">
          <w:rPr>
            <w:rStyle w:val="Hyperlink"/>
          </w:rPr>
          <w:br/>
          <w:t>20Planning/SRWMD_WSAR_120610.PDF</w:t>
        </w:r>
      </w:hyperlink>
      <w:r w:rsidR="00E92C31" w:rsidRPr="00E92C31">
        <w:t>.</w:t>
      </w:r>
    </w:p>
    <w:p w:rsidR="00895A2E" w:rsidRDefault="00895A2E" w:rsidP="00895A2E">
      <w:pPr>
        <w:pStyle w:val="Reference"/>
      </w:pPr>
      <w:proofErr w:type="gramStart"/>
      <w:r>
        <w:t>Upchurch, S.B., J. Chen, and C.R. Cain.</w:t>
      </w:r>
      <w:proofErr w:type="gramEnd"/>
      <w:r>
        <w:t xml:space="preserve">  October 28, 2011.  </w:t>
      </w:r>
      <w:proofErr w:type="gramStart"/>
      <w:r w:rsidRPr="00895A2E">
        <w:rPr>
          <w:i/>
        </w:rPr>
        <w:t>Springsheds of the Santa Fe River Basin.</w:t>
      </w:r>
      <w:proofErr w:type="gramEnd"/>
      <w:r>
        <w:t xml:space="preserve">  </w:t>
      </w:r>
      <w:proofErr w:type="gramStart"/>
      <w:r>
        <w:t>Second Revision.</w:t>
      </w:r>
      <w:proofErr w:type="gramEnd"/>
      <w:r>
        <w:t xml:space="preserve">  Tampa, FL:  SDII Global.</w:t>
      </w:r>
    </w:p>
    <w:p w:rsidR="00E1708D" w:rsidRDefault="00E1708D" w:rsidP="00E1708D">
      <w:pPr>
        <w:pStyle w:val="Reference"/>
      </w:pPr>
      <w:proofErr w:type="gramStart"/>
      <w:r>
        <w:t>U.S. Census Bureau.</w:t>
      </w:r>
      <w:proofErr w:type="gramEnd"/>
      <w:r>
        <w:t xml:space="preserve">  2007.  Available:   </w:t>
      </w:r>
      <w:hyperlink r:id="rId74" w:history="1">
        <w:r w:rsidRPr="003C54C6">
          <w:rPr>
            <w:rStyle w:val="Hyperlink"/>
          </w:rPr>
          <w:t>http://www.census.gov/</w:t>
        </w:r>
      </w:hyperlink>
      <w:r>
        <w:t>.</w:t>
      </w:r>
    </w:p>
    <w:p w:rsidR="00C12BC4" w:rsidRDefault="00E1708D" w:rsidP="00E1708D">
      <w:pPr>
        <w:pStyle w:val="Reference"/>
      </w:pPr>
      <w:proofErr w:type="gramStart"/>
      <w:r w:rsidRPr="009366C8">
        <w:t>U.S. Environmental Protection Agency</w:t>
      </w:r>
      <w:r w:rsidR="003F5ECF">
        <w:t xml:space="preserve"> (EPA)</w:t>
      </w:r>
      <w:r w:rsidRPr="009366C8">
        <w:t>.</w:t>
      </w:r>
      <w:proofErr w:type="gramEnd"/>
      <w:r w:rsidRPr="009366C8">
        <w:t xml:space="preserve">  March 2008.  </w:t>
      </w:r>
      <w:r w:rsidRPr="009366C8">
        <w:rPr>
          <w:i/>
        </w:rPr>
        <w:t xml:space="preserve">Draft </w:t>
      </w:r>
      <w:r w:rsidR="00F611E5">
        <w:rPr>
          <w:i/>
        </w:rPr>
        <w:t>h</w:t>
      </w:r>
      <w:r w:rsidR="00F611E5" w:rsidRPr="009366C8">
        <w:rPr>
          <w:i/>
        </w:rPr>
        <w:t xml:space="preserve">andbook </w:t>
      </w:r>
      <w:r w:rsidRPr="009366C8">
        <w:rPr>
          <w:i/>
        </w:rPr>
        <w:t xml:space="preserve">for </w:t>
      </w:r>
      <w:r w:rsidR="00F611E5">
        <w:rPr>
          <w:i/>
        </w:rPr>
        <w:t>d</w:t>
      </w:r>
      <w:r w:rsidR="00F611E5" w:rsidRPr="009366C8">
        <w:rPr>
          <w:i/>
        </w:rPr>
        <w:t xml:space="preserve">eveloping </w:t>
      </w:r>
      <w:r w:rsidR="00F611E5">
        <w:rPr>
          <w:i/>
        </w:rPr>
        <w:t>w</w:t>
      </w:r>
      <w:r w:rsidR="00F611E5" w:rsidRPr="009366C8">
        <w:rPr>
          <w:i/>
        </w:rPr>
        <w:t xml:space="preserve">atershed </w:t>
      </w:r>
      <w:r w:rsidR="00F611E5">
        <w:rPr>
          <w:i/>
        </w:rPr>
        <w:t>p</w:t>
      </w:r>
      <w:r w:rsidR="00F611E5" w:rsidRPr="009366C8">
        <w:rPr>
          <w:i/>
        </w:rPr>
        <w:t xml:space="preserve">lans </w:t>
      </w:r>
      <w:r w:rsidR="00F611E5">
        <w:rPr>
          <w:i/>
        </w:rPr>
        <w:t>t</w:t>
      </w:r>
      <w:r w:rsidR="00F611E5" w:rsidRPr="009366C8">
        <w:rPr>
          <w:i/>
        </w:rPr>
        <w:t xml:space="preserve">o </w:t>
      </w:r>
      <w:r w:rsidR="00F611E5">
        <w:rPr>
          <w:i/>
        </w:rPr>
        <w:t>r</w:t>
      </w:r>
      <w:r w:rsidR="00F611E5" w:rsidRPr="009366C8">
        <w:rPr>
          <w:i/>
        </w:rPr>
        <w:t xml:space="preserve">estore </w:t>
      </w:r>
      <w:r w:rsidRPr="009366C8">
        <w:rPr>
          <w:i/>
        </w:rPr>
        <w:t xml:space="preserve">and </w:t>
      </w:r>
      <w:r w:rsidR="00F611E5">
        <w:rPr>
          <w:i/>
        </w:rPr>
        <w:t>p</w:t>
      </w:r>
      <w:r w:rsidR="00F611E5" w:rsidRPr="009366C8">
        <w:rPr>
          <w:i/>
        </w:rPr>
        <w:t xml:space="preserve">rotect </w:t>
      </w:r>
      <w:r w:rsidR="00F611E5">
        <w:rPr>
          <w:i/>
        </w:rPr>
        <w:t>o</w:t>
      </w:r>
      <w:r w:rsidR="00F611E5" w:rsidRPr="009366C8">
        <w:rPr>
          <w:i/>
        </w:rPr>
        <w:t xml:space="preserve">ur </w:t>
      </w:r>
      <w:r w:rsidR="00F611E5">
        <w:rPr>
          <w:i/>
        </w:rPr>
        <w:t>w</w:t>
      </w:r>
      <w:r w:rsidR="00F611E5" w:rsidRPr="009366C8">
        <w:rPr>
          <w:i/>
        </w:rPr>
        <w:t>aters</w:t>
      </w:r>
      <w:r w:rsidRPr="009366C8">
        <w:rPr>
          <w:i/>
        </w:rPr>
        <w:t>.</w:t>
      </w:r>
      <w:r w:rsidRPr="009366C8">
        <w:t xml:space="preserve">  </w:t>
      </w:r>
      <w:proofErr w:type="gramStart"/>
      <w:r w:rsidRPr="009366C8">
        <w:t>EPA 841-B-08-002.</w:t>
      </w:r>
      <w:proofErr w:type="gramEnd"/>
      <w:r w:rsidRPr="009366C8">
        <w:t xml:space="preserve">  Available:  </w:t>
      </w:r>
      <w:hyperlink r:id="rId75" w:history="1">
        <w:r w:rsidRPr="009366C8">
          <w:rPr>
            <w:rStyle w:val="Hyperlink"/>
            <w:color w:val="3333FF"/>
          </w:rPr>
          <w:t>http://www.epa.gov/owow/nps/watershed_handbook/</w:t>
        </w:r>
      </w:hyperlink>
      <w:r w:rsidRPr="009366C8">
        <w:t>.</w:t>
      </w:r>
    </w:p>
    <w:p w:rsidR="00824FC2" w:rsidRDefault="00824FC2" w:rsidP="0075463B">
      <w:pPr>
        <w:pStyle w:val="Reference"/>
      </w:pPr>
      <w:proofErr w:type="gramStart"/>
      <w:r>
        <w:t>Vowell, J.L. 2001.</w:t>
      </w:r>
      <w:proofErr w:type="gramEnd"/>
      <w:r>
        <w:t xml:space="preserve">  </w:t>
      </w:r>
      <w:proofErr w:type="gramStart"/>
      <w:r>
        <w:t xml:space="preserve">Using stream </w:t>
      </w:r>
      <w:proofErr w:type="spellStart"/>
      <w:r>
        <w:t>bioassessment</w:t>
      </w:r>
      <w:proofErr w:type="spellEnd"/>
      <w:r>
        <w:t xml:space="preserve"> to monitor best management practice effectiveness.</w:t>
      </w:r>
      <w:proofErr w:type="gramEnd"/>
      <w:r>
        <w:t xml:space="preserve">  </w:t>
      </w:r>
      <w:r>
        <w:rPr>
          <w:i/>
          <w:iCs/>
        </w:rPr>
        <w:t xml:space="preserve">Forest Ecology and </w:t>
      </w:r>
      <w:r w:rsidRPr="0075463B">
        <w:rPr>
          <w:i/>
          <w:iCs/>
        </w:rPr>
        <w:t xml:space="preserve">Management </w:t>
      </w:r>
      <w:r w:rsidRPr="0075463B">
        <w:rPr>
          <w:i/>
        </w:rPr>
        <w:t>143 (2001) 237</w:t>
      </w:r>
      <w:r w:rsidR="0075463B" w:rsidRPr="0075463B">
        <w:rPr>
          <w:i/>
        </w:rPr>
        <w:t>–</w:t>
      </w:r>
      <w:r w:rsidRPr="0075463B">
        <w:rPr>
          <w:i/>
        </w:rPr>
        <w:t>244.</w:t>
      </w:r>
    </w:p>
    <w:p w:rsidR="00824FC2" w:rsidRDefault="00824FC2" w:rsidP="0075463B">
      <w:pPr>
        <w:pStyle w:val="Reference"/>
      </w:pPr>
      <w:proofErr w:type="gramStart"/>
      <w:r>
        <w:t>Vowell, J.L., and R.B. Frydenborg.</w:t>
      </w:r>
      <w:proofErr w:type="gramEnd"/>
      <w:r>
        <w:t xml:space="preserve">  2004.  A biological assessment of best management practice effectiveness during intensive silviculture and forest chemical application.  </w:t>
      </w:r>
      <w:r>
        <w:rPr>
          <w:i/>
          <w:iCs/>
        </w:rPr>
        <w:t>Water Air Soil Pollution Focus</w:t>
      </w:r>
      <w:r w:rsidRPr="0075463B">
        <w:rPr>
          <w:i/>
        </w:rPr>
        <w:t> 4:297</w:t>
      </w:r>
      <w:r w:rsidR="0075463B" w:rsidRPr="0075463B">
        <w:rPr>
          <w:i/>
        </w:rPr>
        <w:t>–</w:t>
      </w:r>
      <w:r w:rsidRPr="0075463B">
        <w:rPr>
          <w:i/>
        </w:rPr>
        <w:t>307.</w:t>
      </w:r>
    </w:p>
    <w:p w:rsidR="00B472C6" w:rsidRDefault="003A0DFE" w:rsidP="0005088D">
      <w:pPr>
        <w:pStyle w:val="AppendixHeading3"/>
      </w:pPr>
      <w:r>
        <w:br w:type="page"/>
      </w:r>
      <w:bookmarkStart w:id="817" w:name="_Toc233365493"/>
      <w:bookmarkStart w:id="818" w:name="_Toc233365741"/>
      <w:bookmarkStart w:id="819" w:name="_Toc292799947"/>
      <w:r w:rsidR="0088268A">
        <w:t xml:space="preserve">Stormwater and Water Quality Protection </w:t>
      </w:r>
      <w:r w:rsidR="00B472C6" w:rsidRPr="004B1A25">
        <w:t>Websites:</w:t>
      </w:r>
      <w:bookmarkEnd w:id="817"/>
      <w:bookmarkEnd w:id="818"/>
      <w:bookmarkEnd w:id="819"/>
    </w:p>
    <w:p w:rsidR="00BC428C" w:rsidRDefault="00BC428C" w:rsidP="00BC428C">
      <w:pPr>
        <w:pStyle w:val="Bodytextreduced"/>
      </w:pPr>
    </w:p>
    <w:p w:rsidR="00D66A69" w:rsidRPr="004B1A25" w:rsidRDefault="00D66A69" w:rsidP="00D66A69">
      <w:pPr>
        <w:pStyle w:val="Bodytextreduced"/>
        <w:rPr>
          <w:sz w:val="28"/>
          <w:szCs w:val="28"/>
        </w:rPr>
      </w:pPr>
      <w:r>
        <w:t>- = Empty cell/no data</w:t>
      </w:r>
    </w:p>
    <w:tbl>
      <w:tblPr>
        <w:tblW w:w="1085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4476"/>
        <w:gridCol w:w="6377"/>
      </w:tblGrid>
      <w:tr w:rsidR="00B51D71" w:rsidRPr="00B51D71" w:rsidTr="005A2C0F">
        <w:trPr>
          <w:trHeight w:val="288"/>
          <w:tblHeader/>
          <w:jc w:val="center"/>
        </w:trPr>
        <w:tc>
          <w:tcPr>
            <w:tcW w:w="4476" w:type="dxa"/>
            <w:tcBorders>
              <w:top w:val="double" w:sz="6" w:space="0" w:color="000000"/>
              <w:bottom w:val="double" w:sz="6" w:space="0" w:color="000000"/>
              <w:right w:val="double" w:sz="6" w:space="0" w:color="000000"/>
            </w:tcBorders>
            <w:shd w:val="clear" w:color="auto" w:fill="FFCC99"/>
            <w:vAlign w:val="center"/>
          </w:tcPr>
          <w:p w:rsidR="00B51D71" w:rsidRPr="007B4403" w:rsidRDefault="00B51D71" w:rsidP="00B51D71">
            <w:pPr>
              <w:pStyle w:val="TableText"/>
              <w:ind w:firstLine="210"/>
              <w:jc w:val="center"/>
              <w:rPr>
                <w:b/>
                <w:smallCaps/>
              </w:rPr>
            </w:pPr>
            <w:r w:rsidRPr="007B4403">
              <w:rPr>
                <w:b/>
                <w:smallCaps/>
              </w:rPr>
              <w:t>Entity/Program</w:t>
            </w:r>
          </w:p>
        </w:tc>
        <w:tc>
          <w:tcPr>
            <w:tcW w:w="6377" w:type="dxa"/>
            <w:tcBorders>
              <w:top w:val="double" w:sz="6" w:space="0" w:color="000000"/>
              <w:left w:val="double" w:sz="6" w:space="0" w:color="000000"/>
              <w:bottom w:val="double" w:sz="6" w:space="0" w:color="000000"/>
            </w:tcBorders>
            <w:shd w:val="clear" w:color="auto" w:fill="FFCC99"/>
            <w:vAlign w:val="center"/>
          </w:tcPr>
          <w:p w:rsidR="00B51D71" w:rsidRPr="007B4403" w:rsidRDefault="00B51D71" w:rsidP="00B51D71">
            <w:pPr>
              <w:pStyle w:val="TableText"/>
              <w:jc w:val="center"/>
              <w:rPr>
                <w:b/>
                <w:smallCaps/>
              </w:rPr>
            </w:pPr>
            <w:r w:rsidRPr="007B4403">
              <w:rPr>
                <w:b/>
                <w:smallCaps/>
              </w:rPr>
              <w:t>URL</w:t>
            </w:r>
          </w:p>
        </w:tc>
      </w:tr>
      <w:tr w:rsidR="002E0B91" w:rsidRPr="004408F7" w:rsidTr="005A2C0F">
        <w:trPr>
          <w:trHeight w:val="288"/>
          <w:jc w:val="center"/>
        </w:trPr>
        <w:tc>
          <w:tcPr>
            <w:tcW w:w="4476" w:type="dxa"/>
            <w:tcBorders>
              <w:top w:val="double" w:sz="6" w:space="0" w:color="000000"/>
              <w:bottom w:val="single" w:sz="6" w:space="0" w:color="000000"/>
              <w:right w:val="double" w:sz="6" w:space="0" w:color="000000"/>
            </w:tcBorders>
            <w:shd w:val="clear" w:color="auto" w:fill="FDE9D9"/>
            <w:vAlign w:val="center"/>
          </w:tcPr>
          <w:p w:rsidR="002E0B91" w:rsidRPr="003A0DFE" w:rsidRDefault="002E0B91" w:rsidP="005A2C0F">
            <w:pPr>
              <w:pStyle w:val="TableText"/>
              <w:rPr>
                <w:b/>
                <w:u w:val="single"/>
              </w:rPr>
            </w:pPr>
            <w:r w:rsidRPr="00B51D71">
              <w:rPr>
                <w:rFonts w:ascii="Arial Bold" w:hAnsi="Arial Bold"/>
                <w:b/>
              </w:rPr>
              <w:t>Local and Regional Sites</w:t>
            </w:r>
          </w:p>
        </w:tc>
        <w:tc>
          <w:tcPr>
            <w:tcW w:w="6377" w:type="dxa"/>
            <w:tcBorders>
              <w:top w:val="double" w:sz="6" w:space="0" w:color="000000"/>
              <w:left w:val="double" w:sz="6" w:space="0" w:color="000000"/>
              <w:bottom w:val="single" w:sz="6" w:space="0" w:color="000000"/>
            </w:tcBorders>
            <w:shd w:val="clear" w:color="auto" w:fill="FDE9D9"/>
            <w:vAlign w:val="center"/>
          </w:tcPr>
          <w:p w:rsidR="002E0B91" w:rsidRPr="004408F7" w:rsidRDefault="00D66A69" w:rsidP="005A2C0F">
            <w:pPr>
              <w:pStyle w:val="TableText"/>
              <w:rPr>
                <w:smallCaps/>
                <w:szCs w:val="22"/>
              </w:rPr>
            </w:pPr>
            <w:r>
              <w:rPr>
                <w:smallCaps/>
                <w:szCs w:val="22"/>
              </w:rPr>
              <w:t>-</w:t>
            </w:r>
          </w:p>
        </w:tc>
      </w:tr>
      <w:tr w:rsidR="00DB07A2" w:rsidRPr="004408F7" w:rsidTr="00861BB6">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DB07A2" w:rsidRPr="005577F8" w:rsidRDefault="00DB07A2" w:rsidP="00861BB6">
            <w:pPr>
              <w:pStyle w:val="TableText"/>
              <w:rPr>
                <w:b/>
                <w:i/>
              </w:rPr>
            </w:pPr>
            <w:r>
              <w:rPr>
                <w:b/>
                <w:i/>
              </w:rPr>
              <w:t>Alachua</w:t>
            </w:r>
            <w:r w:rsidRPr="005577F8">
              <w:rPr>
                <w:b/>
                <w:i/>
              </w:rPr>
              <w:t xml:space="preserve"> County</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Pr="00083E07" w:rsidRDefault="0070056E" w:rsidP="00DB07A2">
            <w:pPr>
              <w:pStyle w:val="TableText"/>
            </w:pPr>
            <w:hyperlink r:id="rId76" w:history="1">
              <w:r w:rsidR="00DB07A2" w:rsidRPr="00D1579D">
                <w:rPr>
                  <w:rStyle w:val="Hyperlink"/>
                </w:rPr>
                <w:t>http://www.alachuacounty.us/Pages/AlachuaCounty.aspx</w:t>
              </w:r>
            </w:hyperlink>
          </w:p>
        </w:tc>
      </w:tr>
      <w:tr w:rsidR="00B472C6"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Default="00E92C31" w:rsidP="005577F8">
            <w:pPr>
              <w:pStyle w:val="TableText"/>
              <w:rPr>
                <w:rFonts w:cs="Arial"/>
                <w:b/>
                <w:i/>
                <w:color w:val="000000"/>
                <w:szCs w:val="18"/>
              </w:rPr>
            </w:pPr>
            <w:r w:rsidRPr="00E92C31">
              <w:rPr>
                <w:rFonts w:cs="Arial"/>
                <w:b/>
                <w:i/>
                <w:color w:val="000000"/>
                <w:szCs w:val="18"/>
              </w:rPr>
              <w:t xml:space="preserve">Alachua County </w:t>
            </w:r>
          </w:p>
          <w:p w:rsidR="00B472C6" w:rsidRPr="005577F8" w:rsidRDefault="00E92C31" w:rsidP="00DB07A2">
            <w:pPr>
              <w:pStyle w:val="TableText"/>
              <w:rPr>
                <w:b/>
                <w:i/>
                <w:highlight w:val="cyan"/>
              </w:rPr>
            </w:pPr>
            <w:r w:rsidRPr="00E92C31">
              <w:rPr>
                <w:rFonts w:cs="Arial"/>
                <w:b/>
                <w:i/>
                <w:color w:val="000000"/>
                <w:szCs w:val="18"/>
              </w:rPr>
              <w:t>Environmental Protection D</w:t>
            </w:r>
            <w:r w:rsidR="00DB07A2">
              <w:rPr>
                <w:rFonts w:cs="Arial"/>
                <w:b/>
                <w:i/>
                <w:color w:val="000000"/>
                <w:szCs w:val="18"/>
              </w:rPr>
              <w:t>epartment</w:t>
            </w:r>
            <w:r w:rsidR="00711396">
              <w:rPr>
                <w:rFonts w:cs="Arial"/>
                <w:b/>
                <w:i/>
                <w:color w:val="000000"/>
                <w:szCs w:val="18"/>
              </w:rPr>
              <w:t xml:space="preserve"> (ACEPD)</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Pr="00DB07A2" w:rsidRDefault="0070056E" w:rsidP="00DB07A2">
            <w:pPr>
              <w:pStyle w:val="TableText"/>
              <w:rPr>
                <w:szCs w:val="22"/>
              </w:rPr>
            </w:pPr>
            <w:hyperlink r:id="rId77" w:history="1">
              <w:r w:rsidR="00E92C31" w:rsidRPr="00E92C31">
                <w:rPr>
                  <w:rStyle w:val="Hyperlink"/>
                  <w:szCs w:val="22"/>
                </w:rPr>
                <w:t>http://www.alachuacounty.us/depts/epd/Pages/EPD.aspx</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Bradford County</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78" w:history="1">
              <w:r w:rsidR="00DB07A2" w:rsidRPr="00D1579D">
                <w:rPr>
                  <w:rStyle w:val="Hyperlink"/>
                </w:rPr>
                <w:t>http://www.bradford-co-fla.org/</w:t>
              </w:r>
            </w:hyperlink>
          </w:p>
        </w:tc>
      </w:tr>
      <w:tr w:rsidR="007429DE" w:rsidRPr="004408F7" w:rsidTr="009F6444">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7429DE" w:rsidRPr="005577F8" w:rsidRDefault="007429DE" w:rsidP="009F6444">
            <w:pPr>
              <w:pStyle w:val="TableText"/>
              <w:rPr>
                <w:b/>
                <w:i/>
              </w:rPr>
            </w:pPr>
            <w:r>
              <w:rPr>
                <w:b/>
                <w:i/>
              </w:rPr>
              <w:t>City of Lake City</w:t>
            </w:r>
          </w:p>
        </w:tc>
        <w:tc>
          <w:tcPr>
            <w:tcW w:w="6377" w:type="dxa"/>
            <w:tcBorders>
              <w:top w:val="single" w:sz="6" w:space="0" w:color="000000"/>
              <w:left w:val="double" w:sz="6" w:space="0" w:color="000000"/>
              <w:bottom w:val="single" w:sz="6" w:space="0" w:color="000000"/>
            </w:tcBorders>
            <w:shd w:val="clear" w:color="auto" w:fill="auto"/>
            <w:vAlign w:val="center"/>
          </w:tcPr>
          <w:p w:rsidR="007429DE" w:rsidRDefault="0070056E" w:rsidP="009F6444">
            <w:pPr>
              <w:pStyle w:val="TableText"/>
            </w:pPr>
            <w:hyperlink r:id="rId79" w:history="1">
              <w:r w:rsidR="007429DE" w:rsidRPr="00D1579D">
                <w:rPr>
                  <w:rStyle w:val="Hyperlink"/>
                </w:rPr>
                <w:t>http://www.lcfla.com/</w:t>
              </w:r>
            </w:hyperlink>
          </w:p>
        </w:tc>
      </w:tr>
      <w:tr w:rsidR="002B0C14"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E92C31">
            <w:pPr>
              <w:pStyle w:val="TableText"/>
              <w:rPr>
                <w:b/>
                <w:i/>
              </w:rPr>
            </w:pPr>
            <w:r w:rsidRPr="00E92C31">
              <w:rPr>
                <w:b/>
                <w:i/>
              </w:rPr>
              <w:t>Columbia County</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Pr="00083E07" w:rsidRDefault="0070056E" w:rsidP="00DB07A2">
            <w:pPr>
              <w:pStyle w:val="TableText"/>
            </w:pPr>
            <w:hyperlink r:id="rId80" w:history="1">
              <w:r w:rsidR="00DB07A2" w:rsidRPr="00D1579D">
                <w:rPr>
                  <w:rStyle w:val="Hyperlink"/>
                </w:rPr>
                <w:t>http://www.columbiacountyfla.com/</w:t>
              </w:r>
            </w:hyperlink>
          </w:p>
        </w:tc>
      </w:tr>
      <w:tr w:rsidR="00083E07"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083E07" w:rsidRPr="005577F8" w:rsidRDefault="00E92C31" w:rsidP="005577F8">
            <w:pPr>
              <w:pStyle w:val="TableText"/>
              <w:rPr>
                <w:b/>
                <w:i/>
              </w:rPr>
            </w:pPr>
            <w:r w:rsidRPr="00E92C31">
              <w:rPr>
                <w:b/>
                <w:i/>
              </w:rPr>
              <w:t>Gilchrist County</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81" w:history="1">
              <w:r w:rsidR="00DB07A2" w:rsidRPr="00D1579D">
                <w:rPr>
                  <w:rStyle w:val="Hyperlink"/>
                </w:rPr>
                <w:t>http://gilchrist.fl.us/</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Ichetucknee Springs Working Group</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82" w:history="1">
              <w:r w:rsidR="00DB07A2" w:rsidRPr="00D1579D">
                <w:rPr>
                  <w:rStyle w:val="Hyperlink"/>
                </w:rPr>
                <w:t>http://www.floridasprings.org/protecting/featured/ichetuckneesprings/</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Santa Fe Springs Working Group</w:t>
            </w:r>
          </w:p>
        </w:tc>
        <w:tc>
          <w:tcPr>
            <w:tcW w:w="6377" w:type="dxa"/>
            <w:tcBorders>
              <w:top w:val="single" w:sz="6" w:space="0" w:color="000000"/>
              <w:left w:val="double" w:sz="6" w:space="0" w:color="000000"/>
              <w:bottom w:val="single" w:sz="6" w:space="0" w:color="000000"/>
            </w:tcBorders>
            <w:shd w:val="clear" w:color="auto" w:fill="auto"/>
          </w:tcPr>
          <w:p w:rsidR="00DB07A2" w:rsidRDefault="0070056E" w:rsidP="00DB07A2">
            <w:pPr>
              <w:pStyle w:val="TableText"/>
            </w:pPr>
            <w:hyperlink r:id="rId83" w:history="1">
              <w:r w:rsidR="00DB07A2" w:rsidRPr="00D1579D">
                <w:rPr>
                  <w:rStyle w:val="Hyperlink"/>
                </w:rPr>
                <w:t>http://www.santaferiversprings.com/</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Suwannee River Partnership</w:t>
            </w:r>
            <w:r w:rsidR="00F67B9D">
              <w:rPr>
                <w:b/>
                <w:i/>
              </w:rPr>
              <w:t xml:space="preserve"> (SRP)</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84" w:history="1">
              <w:r w:rsidR="00DB07A2" w:rsidRPr="00D1579D">
                <w:rPr>
                  <w:rStyle w:val="Hyperlink"/>
                </w:rPr>
                <w:t>http://www.suwannee.org/</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Suwannee River Water Management District</w:t>
            </w:r>
            <w:r w:rsidR="00F67B9D">
              <w:rPr>
                <w:b/>
                <w:i/>
              </w:rPr>
              <w:t xml:space="preserve"> (SRWMD)</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85" w:history="1">
              <w:r w:rsidR="00DB07A2" w:rsidRPr="00D1579D">
                <w:rPr>
                  <w:rStyle w:val="Hyperlink"/>
                </w:rPr>
                <w:t>http://www.srwmd.state.fl.us/</w:t>
              </w:r>
            </w:hyperlink>
          </w:p>
        </w:tc>
      </w:tr>
      <w:tr w:rsidR="005577F8" w:rsidRPr="004408F7" w:rsidTr="005577F8">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5577F8" w:rsidRPr="005577F8" w:rsidRDefault="00E92C31" w:rsidP="005577F8">
            <w:pPr>
              <w:pStyle w:val="TableText"/>
              <w:rPr>
                <w:b/>
                <w:i/>
              </w:rPr>
            </w:pPr>
            <w:r w:rsidRPr="00E92C31">
              <w:rPr>
                <w:b/>
                <w:i/>
              </w:rPr>
              <w:t>The Ichetucknee Partnership</w:t>
            </w:r>
            <w:r w:rsidR="00F67B9D">
              <w:rPr>
                <w:b/>
                <w:i/>
              </w:rPr>
              <w:t xml:space="preserve"> (TIP)</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86" w:history="1">
              <w:r w:rsidR="00DB07A2" w:rsidRPr="00D1579D">
                <w:rPr>
                  <w:rStyle w:val="Hyperlink"/>
                </w:rPr>
                <w:t>http://www.ichetucknee4ever.org/</w:t>
              </w:r>
            </w:hyperlink>
          </w:p>
          <w:p w:rsidR="009F6444" w:rsidRDefault="0070056E">
            <w:pPr>
              <w:pStyle w:val="TableText"/>
            </w:pPr>
            <w:hyperlink r:id="rId87" w:history="1">
              <w:r w:rsidR="00E24150" w:rsidRPr="00D1579D">
                <w:rPr>
                  <w:rStyle w:val="Hyperlink"/>
                </w:rPr>
                <w:t>www.facebook.com/ichetuckneepartnership</w:t>
              </w:r>
            </w:hyperlink>
          </w:p>
        </w:tc>
      </w:tr>
      <w:tr w:rsidR="009C2C95" w:rsidRPr="005577F8" w:rsidTr="005577F8">
        <w:trPr>
          <w:trHeight w:val="288"/>
          <w:jc w:val="center"/>
        </w:trPr>
        <w:tc>
          <w:tcPr>
            <w:tcW w:w="4476" w:type="dxa"/>
            <w:tcBorders>
              <w:top w:val="single" w:sz="6" w:space="0" w:color="000000"/>
              <w:bottom w:val="double" w:sz="6" w:space="0" w:color="000000"/>
              <w:right w:val="double" w:sz="6" w:space="0" w:color="000000"/>
            </w:tcBorders>
            <w:shd w:val="clear" w:color="auto" w:fill="auto"/>
            <w:vAlign w:val="center"/>
          </w:tcPr>
          <w:p w:rsidR="009C2C95" w:rsidRPr="005577F8" w:rsidRDefault="00E92C31" w:rsidP="005577F8">
            <w:pPr>
              <w:pStyle w:val="TableText"/>
              <w:rPr>
                <w:b/>
                <w:i/>
              </w:rPr>
            </w:pPr>
            <w:r w:rsidRPr="00E92C31">
              <w:rPr>
                <w:b/>
                <w:i/>
              </w:rPr>
              <w:t>Union County</w:t>
            </w:r>
          </w:p>
        </w:tc>
        <w:tc>
          <w:tcPr>
            <w:tcW w:w="6377" w:type="dxa"/>
            <w:tcBorders>
              <w:top w:val="single" w:sz="6" w:space="0" w:color="000000"/>
              <w:left w:val="double" w:sz="6" w:space="0" w:color="000000"/>
              <w:bottom w:val="double" w:sz="6" w:space="0" w:color="000000"/>
            </w:tcBorders>
            <w:shd w:val="clear" w:color="auto" w:fill="auto"/>
            <w:vAlign w:val="center"/>
          </w:tcPr>
          <w:p w:rsidR="00DB07A2" w:rsidRPr="005577F8" w:rsidRDefault="0070056E" w:rsidP="00DB07A2">
            <w:pPr>
              <w:pStyle w:val="TableText"/>
            </w:pPr>
            <w:hyperlink r:id="rId88" w:history="1">
              <w:r w:rsidR="00DB07A2" w:rsidRPr="00D1579D">
                <w:rPr>
                  <w:rStyle w:val="Hyperlink"/>
                </w:rPr>
                <w:t>http://www.myunioncounty.com/</w:t>
              </w:r>
            </w:hyperlink>
          </w:p>
        </w:tc>
      </w:tr>
      <w:tr w:rsidR="002E0B91" w:rsidRPr="004408F7" w:rsidTr="005A2C0F">
        <w:trPr>
          <w:trHeight w:val="288"/>
          <w:jc w:val="center"/>
        </w:trPr>
        <w:tc>
          <w:tcPr>
            <w:tcW w:w="4476" w:type="dxa"/>
            <w:tcBorders>
              <w:top w:val="double" w:sz="6" w:space="0" w:color="000000"/>
              <w:bottom w:val="single" w:sz="6" w:space="0" w:color="000000"/>
              <w:right w:val="double" w:sz="6" w:space="0" w:color="000000"/>
            </w:tcBorders>
            <w:shd w:val="clear" w:color="auto" w:fill="FDE9D9"/>
            <w:vAlign w:val="center"/>
          </w:tcPr>
          <w:p w:rsidR="002E0B91" w:rsidRPr="003A0DFE" w:rsidRDefault="002E0B91" w:rsidP="005A2C0F">
            <w:pPr>
              <w:pStyle w:val="TableText"/>
              <w:rPr>
                <w:b/>
                <w:u w:val="single"/>
              </w:rPr>
            </w:pPr>
            <w:r w:rsidRPr="00B51D71">
              <w:rPr>
                <w:rFonts w:ascii="Arial Bold" w:hAnsi="Arial Bold"/>
                <w:b/>
              </w:rPr>
              <w:t>State Sites</w:t>
            </w:r>
          </w:p>
        </w:tc>
        <w:tc>
          <w:tcPr>
            <w:tcW w:w="6377" w:type="dxa"/>
            <w:tcBorders>
              <w:top w:val="double" w:sz="6" w:space="0" w:color="000000"/>
              <w:left w:val="double" w:sz="6" w:space="0" w:color="000000"/>
              <w:bottom w:val="single" w:sz="6" w:space="0" w:color="000000"/>
            </w:tcBorders>
            <w:shd w:val="clear" w:color="auto" w:fill="FDE9D9"/>
            <w:vAlign w:val="center"/>
          </w:tcPr>
          <w:p w:rsidR="002E0B91" w:rsidRPr="004408F7" w:rsidRDefault="00D66A69" w:rsidP="005A2C0F">
            <w:pPr>
              <w:pStyle w:val="TableText"/>
              <w:rPr>
                <w:smallCaps/>
                <w:szCs w:val="22"/>
              </w:rPr>
            </w:pPr>
            <w:r>
              <w:rPr>
                <w:smallCaps/>
                <w:szCs w:val="22"/>
              </w:rPr>
              <w:t>-</w:t>
            </w:r>
          </w:p>
        </w:tc>
      </w:tr>
      <w:tr w:rsidR="00B472C6"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472C6" w:rsidRPr="006249E8" w:rsidRDefault="00B472C6" w:rsidP="005A2C0F">
            <w:pPr>
              <w:pStyle w:val="TableText"/>
              <w:rPr>
                <w:b/>
                <w:i/>
                <w:smallCaps/>
                <w:szCs w:val="22"/>
              </w:rPr>
            </w:pPr>
            <w:r w:rsidRPr="006249E8">
              <w:rPr>
                <w:b/>
                <w:i/>
              </w:rPr>
              <w:t>General Portal for Florida</w:t>
            </w:r>
          </w:p>
        </w:tc>
        <w:tc>
          <w:tcPr>
            <w:tcW w:w="6377" w:type="dxa"/>
            <w:tcBorders>
              <w:top w:val="single" w:sz="6" w:space="0" w:color="000000"/>
              <w:left w:val="double" w:sz="6" w:space="0" w:color="000000"/>
              <w:bottom w:val="single" w:sz="6" w:space="0" w:color="000000"/>
            </w:tcBorders>
            <w:shd w:val="clear" w:color="auto" w:fill="auto"/>
            <w:vAlign w:val="center"/>
          </w:tcPr>
          <w:p w:rsidR="00B472C6" w:rsidRPr="004408F7" w:rsidRDefault="0070056E" w:rsidP="005A2C0F">
            <w:pPr>
              <w:pStyle w:val="TableText"/>
              <w:rPr>
                <w:smallCaps/>
                <w:szCs w:val="22"/>
              </w:rPr>
            </w:pPr>
            <w:hyperlink r:id="rId89" w:history="1">
              <w:r w:rsidR="00B472C6" w:rsidRPr="004408F7">
                <w:rPr>
                  <w:rStyle w:val="Hyperlink"/>
                  <w:rFonts w:cs="Arial"/>
                </w:rPr>
                <w:t>http://www.myflorida.com</w:t>
              </w:r>
            </w:hyperlink>
          </w:p>
        </w:tc>
      </w:tr>
      <w:tr w:rsidR="00DB07A2" w:rsidRPr="004408F7" w:rsidTr="00417D0B">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9F6444" w:rsidRDefault="00DB07A2">
            <w:pPr>
              <w:pStyle w:val="TableText"/>
              <w:ind w:left="9" w:firstLine="9"/>
              <w:rPr>
                <w:b/>
                <w:i/>
              </w:rPr>
            </w:pPr>
            <w:r w:rsidRPr="005577F8">
              <w:rPr>
                <w:b/>
                <w:i/>
              </w:rPr>
              <w:t>Florida Department of Agriculture and Consumer Services (FDACS)</w:t>
            </w:r>
          </w:p>
        </w:tc>
        <w:tc>
          <w:tcPr>
            <w:tcW w:w="6377" w:type="dxa"/>
            <w:tcBorders>
              <w:top w:val="single" w:sz="6" w:space="0" w:color="000000"/>
              <w:left w:val="double" w:sz="6" w:space="0" w:color="000000"/>
              <w:bottom w:val="single" w:sz="6" w:space="0" w:color="000000"/>
            </w:tcBorders>
            <w:shd w:val="clear" w:color="auto" w:fill="auto"/>
            <w:vAlign w:val="center"/>
          </w:tcPr>
          <w:p w:rsidR="00417D0B" w:rsidRPr="00083E07" w:rsidRDefault="0070056E" w:rsidP="00417D0B">
            <w:pPr>
              <w:pStyle w:val="TableText"/>
            </w:pPr>
            <w:hyperlink r:id="rId90" w:history="1">
              <w:r w:rsidR="00417D0B" w:rsidRPr="00D1579D">
                <w:rPr>
                  <w:rStyle w:val="Hyperlink"/>
                </w:rPr>
                <w:t>http://www.freshfromflorida.com/</w:t>
              </w:r>
            </w:hyperlink>
          </w:p>
        </w:tc>
      </w:tr>
      <w:tr w:rsidR="00417D0B" w:rsidRPr="004408F7" w:rsidTr="00417D0B">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417D0B">
            <w:pPr>
              <w:pStyle w:val="TableText"/>
              <w:ind w:left="189" w:firstLine="9"/>
              <w:rPr>
                <w:b/>
                <w:i/>
              </w:rPr>
            </w:pPr>
            <w:r w:rsidRPr="002A2F22">
              <w:rPr>
                <w:i/>
              </w:rPr>
              <w:t>Office of Agricultural Water Policy (OAWP)</w:t>
            </w:r>
          </w:p>
        </w:tc>
        <w:tc>
          <w:tcPr>
            <w:tcW w:w="6377" w:type="dxa"/>
            <w:tcBorders>
              <w:top w:val="single" w:sz="6" w:space="0" w:color="000000"/>
              <w:left w:val="double" w:sz="6" w:space="0" w:color="000000"/>
              <w:bottom w:val="single" w:sz="6" w:space="0" w:color="000000"/>
            </w:tcBorders>
            <w:shd w:val="clear" w:color="auto" w:fill="auto"/>
            <w:vAlign w:val="center"/>
          </w:tcPr>
          <w:p w:rsidR="00417D0B" w:rsidRDefault="0070056E" w:rsidP="00417D0B">
            <w:pPr>
              <w:pStyle w:val="TableText"/>
            </w:pPr>
            <w:hyperlink r:id="rId91" w:history="1">
              <w:r w:rsidR="00417D0B" w:rsidRPr="00D1579D">
                <w:rPr>
                  <w:rStyle w:val="Hyperlink"/>
                </w:rPr>
                <w:t>http://www.floridaagwaterpolicy.com/</w:t>
              </w:r>
            </w:hyperlink>
          </w:p>
        </w:tc>
      </w:tr>
      <w:tr w:rsidR="00C12BC4" w:rsidRPr="004408F7" w:rsidTr="00417D0B">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E844CE" w:rsidRDefault="00C12BC4">
            <w:pPr>
              <w:pStyle w:val="TableText"/>
              <w:ind w:left="189" w:firstLine="9"/>
              <w:rPr>
                <w:i/>
              </w:rPr>
            </w:pPr>
            <w:r>
              <w:rPr>
                <w:i/>
              </w:rPr>
              <w:t>B</w:t>
            </w:r>
            <w:r w:rsidR="00E844CE">
              <w:rPr>
                <w:i/>
              </w:rPr>
              <w:t>est management practices (B</w:t>
            </w:r>
            <w:r>
              <w:rPr>
                <w:i/>
              </w:rPr>
              <w:t>MP</w:t>
            </w:r>
            <w:r w:rsidR="00E844CE">
              <w:rPr>
                <w:i/>
              </w:rPr>
              <w:t>s)</w:t>
            </w:r>
            <w:r>
              <w:rPr>
                <w:i/>
              </w:rPr>
              <w:t xml:space="preserve"> </w:t>
            </w:r>
          </w:p>
          <w:p w:rsidR="00C12BC4" w:rsidRPr="002A2F22" w:rsidRDefault="00C12BC4">
            <w:pPr>
              <w:pStyle w:val="TableText"/>
              <w:ind w:left="189" w:firstLine="9"/>
              <w:rPr>
                <w:i/>
              </w:rPr>
            </w:pPr>
            <w:r>
              <w:rPr>
                <w:i/>
              </w:rPr>
              <w:t>implementation assurance</w:t>
            </w:r>
          </w:p>
        </w:tc>
        <w:tc>
          <w:tcPr>
            <w:tcW w:w="6377" w:type="dxa"/>
            <w:tcBorders>
              <w:top w:val="single" w:sz="6" w:space="0" w:color="000000"/>
              <w:left w:val="double" w:sz="6" w:space="0" w:color="000000"/>
              <w:bottom w:val="single" w:sz="6" w:space="0" w:color="000000"/>
            </w:tcBorders>
            <w:shd w:val="clear" w:color="auto" w:fill="auto"/>
            <w:vAlign w:val="center"/>
          </w:tcPr>
          <w:p w:rsidR="009F6444" w:rsidRDefault="0070056E">
            <w:pPr>
              <w:pStyle w:val="TableText"/>
            </w:pPr>
            <w:hyperlink r:id="rId92" w:history="1">
              <w:r w:rsidR="00C12BC4" w:rsidRPr="00D1579D">
                <w:rPr>
                  <w:rStyle w:val="Hyperlink"/>
                </w:rPr>
                <w:t>http://www.floridaagwaterpolicy.com/ImplementationAssurance.html</w:t>
              </w:r>
            </w:hyperlink>
          </w:p>
        </w:tc>
      </w:tr>
      <w:tr w:rsidR="00417D0B"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417D0B">
            <w:pPr>
              <w:pStyle w:val="TableText"/>
              <w:ind w:left="189"/>
              <w:rPr>
                <w:b/>
                <w:i/>
              </w:rPr>
            </w:pPr>
            <w:r w:rsidRPr="002A2F22">
              <w:rPr>
                <w:i/>
              </w:rPr>
              <w:t>Florida Forest Service</w:t>
            </w:r>
            <w:r w:rsidR="007429DE">
              <w:rPr>
                <w:i/>
              </w:rPr>
              <w:t xml:space="preserve"> (FFS)</w:t>
            </w:r>
          </w:p>
        </w:tc>
        <w:tc>
          <w:tcPr>
            <w:tcW w:w="6377" w:type="dxa"/>
            <w:tcBorders>
              <w:top w:val="single" w:sz="6" w:space="0" w:color="000000"/>
              <w:left w:val="double" w:sz="6" w:space="0" w:color="000000"/>
              <w:bottom w:val="single" w:sz="6" w:space="0" w:color="000000"/>
            </w:tcBorders>
            <w:shd w:val="clear" w:color="auto" w:fill="auto"/>
            <w:vAlign w:val="center"/>
          </w:tcPr>
          <w:p w:rsidR="00417D0B" w:rsidRDefault="0070056E" w:rsidP="005A2C0F">
            <w:pPr>
              <w:pStyle w:val="TableText"/>
            </w:pPr>
            <w:hyperlink r:id="rId93" w:history="1">
              <w:r w:rsidR="00417D0B" w:rsidRPr="00D1579D">
                <w:rPr>
                  <w:rStyle w:val="Hyperlink"/>
                </w:rPr>
                <w:t>http://www.fl-dof.com/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6249E8" w:rsidRDefault="00B025F5" w:rsidP="005A2C0F">
            <w:pPr>
              <w:pStyle w:val="TableText"/>
              <w:rPr>
                <w:b/>
                <w:i/>
                <w:u w:val="single"/>
              </w:rPr>
            </w:pPr>
            <w:r w:rsidRPr="006249E8">
              <w:rPr>
                <w:b/>
                <w:i/>
              </w:rPr>
              <w:t>F</w:t>
            </w:r>
            <w:r w:rsidR="005577F8">
              <w:rPr>
                <w:b/>
                <w:i/>
              </w:rPr>
              <w:t>lorida Department of Environmental Protection (F</w:t>
            </w:r>
            <w:r w:rsidRPr="006249E8">
              <w:rPr>
                <w:b/>
                <w:i/>
              </w:rPr>
              <w:t>DEP</w:t>
            </w:r>
            <w:r w:rsidR="005577F8">
              <w:rPr>
                <w:b/>
                <w:i/>
              </w:rPr>
              <w:t>)</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Pr="004408F7" w:rsidRDefault="0070056E" w:rsidP="005A2C0F">
            <w:pPr>
              <w:pStyle w:val="TableText"/>
              <w:rPr>
                <w:smallCaps/>
                <w:szCs w:val="22"/>
              </w:rPr>
            </w:pPr>
            <w:hyperlink r:id="rId94" w:history="1">
              <w:r w:rsidR="00B025F5" w:rsidRPr="004408F7">
                <w:rPr>
                  <w:rStyle w:val="Hyperlink"/>
                  <w:rFonts w:cs="Arial"/>
                </w:rPr>
                <w:t>http://www.dep.state.fl.us/</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083E07" w:rsidRDefault="00B025F5" w:rsidP="005A2C0F">
            <w:pPr>
              <w:pStyle w:val="TableText"/>
              <w:ind w:left="198"/>
              <w:rPr>
                <w:i/>
              </w:rPr>
            </w:pPr>
            <w:r w:rsidRPr="004408F7">
              <w:rPr>
                <w:i/>
              </w:rPr>
              <w:t>Watershed Management</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Pr="00083E07" w:rsidRDefault="0070056E" w:rsidP="005A2C0F">
            <w:pPr>
              <w:pStyle w:val="TableText"/>
            </w:pPr>
            <w:hyperlink r:id="rId95" w:history="1">
              <w:r w:rsidR="00B025F5" w:rsidRPr="004408F7">
                <w:rPr>
                  <w:rStyle w:val="Hyperlink"/>
                  <w:rFonts w:cs="Arial"/>
                </w:rPr>
                <w:t>http://www.dep.state.fl.us/water/watersheds/index.htm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3A0DFE" w:rsidRDefault="00B025F5" w:rsidP="00711396">
            <w:pPr>
              <w:pStyle w:val="TableText"/>
              <w:ind w:left="198"/>
              <w:rPr>
                <w:b/>
              </w:rPr>
            </w:pPr>
            <w:r w:rsidRPr="004408F7">
              <w:rPr>
                <w:i/>
              </w:rPr>
              <w:t>T</w:t>
            </w:r>
            <w:r w:rsidR="007429DE">
              <w:rPr>
                <w:i/>
              </w:rPr>
              <w:t>otal Maximum Daily Load (T</w:t>
            </w:r>
            <w:r w:rsidRPr="004408F7">
              <w:rPr>
                <w:i/>
              </w:rPr>
              <w:t>MDL</w:t>
            </w:r>
            <w:r w:rsidR="007429DE">
              <w:rPr>
                <w:i/>
              </w:rPr>
              <w:t>)</w:t>
            </w:r>
            <w:r w:rsidRPr="004408F7">
              <w:rPr>
                <w:i/>
              </w:rPr>
              <w:t xml:space="preserve"> Program</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Default="0070056E" w:rsidP="005A2C0F">
            <w:pPr>
              <w:pStyle w:val="TableText"/>
            </w:pPr>
            <w:hyperlink r:id="rId96" w:history="1">
              <w:r w:rsidR="00B025F5" w:rsidRPr="004408F7">
                <w:rPr>
                  <w:rStyle w:val="Hyperlink"/>
                  <w:rFonts w:cs="Arial"/>
                </w:rPr>
                <w:t>http://www.dep.state.fl.us/water/tmdl/index.htm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7429DE">
            <w:pPr>
              <w:pStyle w:val="TableText"/>
              <w:ind w:left="198"/>
              <w:rPr>
                <w:b/>
                <w:u w:val="single"/>
              </w:rPr>
            </w:pPr>
            <w:r>
              <w:rPr>
                <w:i/>
              </w:rPr>
              <w:t>B</w:t>
            </w:r>
            <w:r w:rsidR="00B025F5" w:rsidRPr="004408F7">
              <w:rPr>
                <w:i/>
              </w:rPr>
              <w:t>MPs, public information</w:t>
            </w:r>
            <w:r w:rsidR="003123AB">
              <w:rPr>
                <w:i/>
              </w:rPr>
              <w:t>, and environmental education resources</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Pr="004408F7" w:rsidRDefault="0070056E" w:rsidP="005A2C0F">
            <w:pPr>
              <w:pStyle w:val="TableText"/>
              <w:rPr>
                <w:smallCaps/>
                <w:szCs w:val="22"/>
              </w:rPr>
            </w:pPr>
            <w:hyperlink r:id="rId97" w:history="1">
              <w:r w:rsidR="00B025F5" w:rsidRPr="004408F7">
                <w:rPr>
                  <w:rStyle w:val="Hyperlink"/>
                  <w:rFonts w:cs="Arial"/>
                </w:rPr>
                <w:t>http://www.dep.state.fl.us/water/nonpoint/pubs.htm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083E07" w:rsidRDefault="00B025F5" w:rsidP="005A2C0F">
            <w:pPr>
              <w:pStyle w:val="TableText"/>
              <w:ind w:left="198"/>
              <w:rPr>
                <w:i/>
              </w:rPr>
            </w:pPr>
            <w:r w:rsidRPr="004408F7">
              <w:rPr>
                <w:i/>
              </w:rPr>
              <w:t>N</w:t>
            </w:r>
            <w:r w:rsidR="007429DE">
              <w:rPr>
                <w:i/>
              </w:rPr>
              <w:t>ational Pollutant Discharge Elimination System (N</w:t>
            </w:r>
            <w:r w:rsidRPr="004408F7">
              <w:rPr>
                <w:i/>
              </w:rPr>
              <w:t>PDES</w:t>
            </w:r>
            <w:r w:rsidR="007429DE">
              <w:rPr>
                <w:i/>
              </w:rPr>
              <w:t>)</w:t>
            </w:r>
            <w:r w:rsidRPr="004408F7">
              <w:rPr>
                <w:i/>
              </w:rPr>
              <w:t xml:space="preserve"> Stormwater Program</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Pr="00083E07" w:rsidRDefault="0070056E" w:rsidP="005A2C0F">
            <w:pPr>
              <w:pStyle w:val="TableText"/>
            </w:pPr>
            <w:hyperlink r:id="rId98" w:history="1">
              <w:r w:rsidR="00B025F5" w:rsidRPr="004408F7">
                <w:rPr>
                  <w:rStyle w:val="Hyperlink"/>
                  <w:rFonts w:cs="Arial"/>
                </w:rPr>
                <w:t>http://www.dep.state.fl.us/water/stormwater/npdes/index.htm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E24150" w:rsidRDefault="00B025F5" w:rsidP="005A2C0F">
            <w:pPr>
              <w:pStyle w:val="TableText"/>
              <w:ind w:left="198"/>
              <w:rPr>
                <w:i/>
              </w:rPr>
            </w:pPr>
            <w:r w:rsidRPr="004408F7">
              <w:rPr>
                <w:i/>
              </w:rPr>
              <w:t>N</w:t>
            </w:r>
            <w:r>
              <w:rPr>
                <w:i/>
              </w:rPr>
              <w:t>onpoint source</w:t>
            </w:r>
            <w:r w:rsidRPr="004408F7">
              <w:rPr>
                <w:i/>
              </w:rPr>
              <w:t xml:space="preserve"> funding assistance</w:t>
            </w:r>
            <w:r w:rsidR="003123AB">
              <w:rPr>
                <w:i/>
              </w:rPr>
              <w:t xml:space="preserve"> </w:t>
            </w:r>
          </w:p>
          <w:p w:rsidR="00E24150" w:rsidRDefault="003123AB" w:rsidP="005A2C0F">
            <w:pPr>
              <w:pStyle w:val="TableText"/>
              <w:ind w:left="198"/>
              <w:rPr>
                <w:i/>
              </w:rPr>
            </w:pPr>
            <w:r>
              <w:rPr>
                <w:i/>
              </w:rPr>
              <w:t>(</w:t>
            </w:r>
            <w:r w:rsidRPr="007E55EF">
              <w:rPr>
                <w:i/>
              </w:rPr>
              <w:t xml:space="preserve">Florida Section 319 </w:t>
            </w:r>
            <w:r>
              <w:rPr>
                <w:i/>
              </w:rPr>
              <w:t>g</w:t>
            </w:r>
            <w:r w:rsidRPr="007E55EF">
              <w:rPr>
                <w:i/>
              </w:rPr>
              <w:t xml:space="preserve">rant </w:t>
            </w:r>
            <w:r>
              <w:rPr>
                <w:i/>
              </w:rPr>
              <w:t>w</w:t>
            </w:r>
            <w:r w:rsidRPr="007E55EF">
              <w:rPr>
                <w:i/>
              </w:rPr>
              <w:t xml:space="preserve">ork </w:t>
            </w:r>
            <w:r>
              <w:rPr>
                <w:i/>
              </w:rPr>
              <w:t>p</w:t>
            </w:r>
            <w:r w:rsidRPr="007E55EF">
              <w:rPr>
                <w:i/>
              </w:rPr>
              <w:t xml:space="preserve">lans and </w:t>
            </w:r>
          </w:p>
          <w:p w:rsidR="00B025F5" w:rsidRPr="003A0DFE" w:rsidRDefault="003123AB" w:rsidP="005A2C0F">
            <w:pPr>
              <w:pStyle w:val="TableText"/>
              <w:ind w:left="198"/>
              <w:rPr>
                <w:b/>
              </w:rPr>
            </w:pPr>
            <w:r>
              <w:rPr>
                <w:i/>
              </w:rPr>
              <w:t>p</w:t>
            </w:r>
            <w:r w:rsidRPr="007E55EF">
              <w:rPr>
                <w:i/>
              </w:rPr>
              <w:t xml:space="preserve">roject </w:t>
            </w:r>
            <w:r>
              <w:rPr>
                <w:i/>
              </w:rPr>
              <w:t>s</w:t>
            </w:r>
            <w:r w:rsidRPr="007E55EF">
              <w:rPr>
                <w:i/>
              </w:rPr>
              <w:t>ummaries</w:t>
            </w:r>
            <w:r>
              <w:rPr>
                <w:i/>
              </w:rPr>
              <w:t>)</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Default="0070056E" w:rsidP="005A2C0F">
            <w:pPr>
              <w:pStyle w:val="TableText"/>
            </w:pPr>
            <w:hyperlink r:id="rId99" w:history="1">
              <w:r w:rsidR="00B025F5" w:rsidRPr="004408F7">
                <w:rPr>
                  <w:rStyle w:val="Hyperlink"/>
                  <w:rFonts w:cs="Arial"/>
                  <w:szCs w:val="18"/>
                </w:rPr>
                <w:t>http://www.dep.state.fl.us/water/nonpoint/319h.htm</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3A0DFE" w:rsidRDefault="00B025F5" w:rsidP="005A2C0F">
            <w:pPr>
              <w:pStyle w:val="TableText"/>
              <w:ind w:firstLine="189"/>
              <w:rPr>
                <w:b/>
                <w:u w:val="single"/>
              </w:rPr>
            </w:pPr>
            <w:r>
              <w:rPr>
                <w:i/>
              </w:rPr>
              <w:t>Surface Water Quality Standards</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Pr="004408F7" w:rsidRDefault="0070056E" w:rsidP="005A2C0F">
            <w:pPr>
              <w:pStyle w:val="TableText"/>
              <w:rPr>
                <w:smallCaps/>
                <w:szCs w:val="22"/>
              </w:rPr>
            </w:pPr>
            <w:hyperlink r:id="rId100" w:history="1">
              <w:r w:rsidR="00B025F5" w:rsidRPr="00446FEA">
                <w:rPr>
                  <w:rStyle w:val="Hyperlink"/>
                  <w:rFonts w:cs="Arial"/>
                  <w:szCs w:val="18"/>
                </w:rPr>
                <w:t>http://www.dep.state.fl.us/legal/Rules/shared/62-302/62-302.pdf</w:t>
              </w:r>
            </w:hyperlink>
          </w:p>
        </w:tc>
      </w:tr>
      <w:tr w:rsidR="003C56A8" w:rsidRPr="004408F7" w:rsidTr="002B0C14">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3F5ECF" w:rsidRDefault="003C56A8" w:rsidP="003C56A8">
            <w:pPr>
              <w:pStyle w:val="TableText"/>
              <w:ind w:left="189" w:firstLine="9"/>
              <w:rPr>
                <w:i/>
              </w:rPr>
            </w:pPr>
            <w:r>
              <w:rPr>
                <w:i/>
              </w:rPr>
              <w:t xml:space="preserve">Basin Status </w:t>
            </w:r>
            <w:r w:rsidRPr="00785EE2">
              <w:rPr>
                <w:i/>
              </w:rPr>
              <w:t>Report</w:t>
            </w:r>
            <w:r>
              <w:rPr>
                <w:i/>
              </w:rPr>
              <w:t xml:space="preserve">:  Suwannee </w:t>
            </w:r>
          </w:p>
          <w:p w:rsidR="003C56A8" w:rsidRPr="00785EE2" w:rsidRDefault="003C56A8" w:rsidP="003C56A8">
            <w:pPr>
              <w:pStyle w:val="TableText"/>
              <w:ind w:left="189" w:firstLine="9"/>
              <w:rPr>
                <w:i/>
              </w:rPr>
            </w:pPr>
            <w:r>
              <w:rPr>
                <w:i/>
              </w:rPr>
              <w:t>(includes the Santa Fe River)</w:t>
            </w:r>
          </w:p>
        </w:tc>
        <w:tc>
          <w:tcPr>
            <w:tcW w:w="6377" w:type="dxa"/>
            <w:tcBorders>
              <w:top w:val="single" w:sz="6" w:space="0" w:color="000000"/>
              <w:left w:val="double" w:sz="6" w:space="0" w:color="000000"/>
              <w:bottom w:val="single" w:sz="6" w:space="0" w:color="000000"/>
            </w:tcBorders>
            <w:shd w:val="clear" w:color="auto" w:fill="auto"/>
            <w:vAlign w:val="center"/>
          </w:tcPr>
          <w:p w:rsidR="005577F8" w:rsidRPr="00083E07" w:rsidRDefault="0070056E" w:rsidP="005577F8">
            <w:pPr>
              <w:pStyle w:val="TableText"/>
            </w:pPr>
            <w:hyperlink r:id="rId101" w:history="1">
              <w:r w:rsidR="005577F8" w:rsidRPr="00D1579D">
                <w:rPr>
                  <w:rStyle w:val="Hyperlink"/>
                </w:rPr>
                <w:t>http://tlhdwf2.dep.state.fl.us/basin411/suwannee/status/suwannee.pdf</w:t>
              </w:r>
            </w:hyperlink>
          </w:p>
        </w:tc>
      </w:tr>
      <w:tr w:rsidR="00B025F5"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785EE2" w:rsidRPr="00785EE2" w:rsidRDefault="00B025F5" w:rsidP="003C56A8">
            <w:pPr>
              <w:pStyle w:val="TableText"/>
              <w:ind w:left="189" w:firstLine="9"/>
              <w:rPr>
                <w:i/>
              </w:rPr>
            </w:pPr>
            <w:r w:rsidRPr="00785EE2">
              <w:rPr>
                <w:i/>
              </w:rPr>
              <w:t>Water Quality Assessment Report</w:t>
            </w:r>
            <w:r w:rsidR="003C56A8">
              <w:rPr>
                <w:i/>
              </w:rPr>
              <w:t>:  Suwannee (includes the Santa Fe River)</w:t>
            </w:r>
          </w:p>
        </w:tc>
        <w:tc>
          <w:tcPr>
            <w:tcW w:w="6377" w:type="dxa"/>
            <w:tcBorders>
              <w:top w:val="single" w:sz="6" w:space="0" w:color="000000"/>
              <w:left w:val="double" w:sz="6" w:space="0" w:color="000000"/>
              <w:bottom w:val="single" w:sz="6" w:space="0" w:color="000000"/>
            </w:tcBorders>
            <w:shd w:val="clear" w:color="auto" w:fill="auto"/>
            <w:vAlign w:val="center"/>
          </w:tcPr>
          <w:p w:rsidR="005577F8" w:rsidRPr="00083E07" w:rsidRDefault="0070056E" w:rsidP="005577F8">
            <w:pPr>
              <w:pStyle w:val="TableText"/>
            </w:pPr>
            <w:hyperlink r:id="rId102" w:history="1">
              <w:r w:rsidR="005577F8" w:rsidRPr="00D1579D">
                <w:rPr>
                  <w:rStyle w:val="Hyperlink"/>
                </w:rPr>
                <w:t>http://tlhdwf2.dep.state.fl.us/basin411/suwannee/assessment/Suwannee-GP1AR-WEBX.pdf</w:t>
              </w:r>
            </w:hyperlink>
          </w:p>
        </w:tc>
      </w:tr>
      <w:tr w:rsidR="00417D0B"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417D0B" w:rsidDel="003C56A8" w:rsidRDefault="00417D0B" w:rsidP="003C56A8">
            <w:pPr>
              <w:pStyle w:val="TableText"/>
              <w:ind w:left="189" w:firstLine="9"/>
              <w:rPr>
                <w:i/>
              </w:rPr>
            </w:pPr>
            <w:r>
              <w:rPr>
                <w:i/>
              </w:rPr>
              <w:t>Learning in Florida’s Environment (LIFE) Program</w:t>
            </w:r>
          </w:p>
        </w:tc>
        <w:tc>
          <w:tcPr>
            <w:tcW w:w="6377" w:type="dxa"/>
            <w:tcBorders>
              <w:top w:val="single" w:sz="6" w:space="0" w:color="000000"/>
              <w:left w:val="double" w:sz="6" w:space="0" w:color="000000"/>
              <w:bottom w:val="single" w:sz="6" w:space="0" w:color="000000"/>
            </w:tcBorders>
            <w:shd w:val="clear" w:color="auto" w:fill="auto"/>
            <w:vAlign w:val="center"/>
          </w:tcPr>
          <w:p w:rsidR="009F6444" w:rsidRDefault="0070056E">
            <w:pPr>
              <w:pStyle w:val="TableText"/>
              <w:rPr>
                <w:color w:val="3333FF"/>
                <w:u w:val="single"/>
              </w:rPr>
            </w:pPr>
            <w:hyperlink r:id="rId103" w:history="1">
              <w:r w:rsidR="00E24150" w:rsidRPr="00D1579D">
                <w:rPr>
                  <w:rStyle w:val="Hyperlink"/>
                </w:rPr>
                <w:t>http://www.dep.state.fl.us/secretary/ed/lifeprogram.htm</w:t>
              </w:r>
            </w:hyperlink>
          </w:p>
        </w:tc>
      </w:tr>
      <w:tr w:rsidR="00B025F5" w:rsidRPr="004408F7" w:rsidTr="00DB07A2">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025F5" w:rsidRPr="005577F8" w:rsidRDefault="00E92C31" w:rsidP="005A2C0F">
            <w:pPr>
              <w:pStyle w:val="TableText"/>
              <w:rPr>
                <w:b/>
                <w:i/>
              </w:rPr>
            </w:pPr>
            <w:r w:rsidRPr="00E92C31">
              <w:rPr>
                <w:b/>
                <w:i/>
              </w:rPr>
              <w:t>Florida Department of Health (FDOH)</w:t>
            </w:r>
          </w:p>
        </w:tc>
        <w:tc>
          <w:tcPr>
            <w:tcW w:w="6377" w:type="dxa"/>
            <w:tcBorders>
              <w:top w:val="single" w:sz="6" w:space="0" w:color="000000"/>
              <w:left w:val="double" w:sz="6" w:space="0" w:color="000000"/>
              <w:bottom w:val="single" w:sz="6" w:space="0" w:color="000000"/>
            </w:tcBorders>
            <w:shd w:val="clear" w:color="auto" w:fill="auto"/>
            <w:vAlign w:val="center"/>
          </w:tcPr>
          <w:p w:rsidR="00B025F5" w:rsidRDefault="0070056E" w:rsidP="005A2C0F">
            <w:pPr>
              <w:pStyle w:val="TableText"/>
            </w:pPr>
            <w:hyperlink r:id="rId104" w:history="1">
              <w:r w:rsidR="00B025F5" w:rsidRPr="00446FEA">
                <w:rPr>
                  <w:rStyle w:val="Hyperlink"/>
                  <w:rFonts w:cs="Arial"/>
                </w:rPr>
                <w:t>http://www.doh.state.fl.us</w:t>
              </w:r>
            </w:hyperlink>
          </w:p>
        </w:tc>
      </w:tr>
      <w:tr w:rsidR="00083E07" w:rsidRPr="004408F7" w:rsidTr="00DB07A2">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083E07" w:rsidRPr="00083E07" w:rsidRDefault="00083E07" w:rsidP="003123AB">
            <w:pPr>
              <w:pStyle w:val="TableText"/>
              <w:ind w:left="189" w:firstLine="21"/>
              <w:rPr>
                <w:i/>
              </w:rPr>
            </w:pPr>
            <w:r>
              <w:rPr>
                <w:i/>
              </w:rPr>
              <w:t xml:space="preserve">Standards for </w:t>
            </w:r>
            <w:r w:rsidR="003123AB">
              <w:rPr>
                <w:i/>
              </w:rPr>
              <w:t>onsite sewage treatment and disposal systems (OSTDS)</w:t>
            </w:r>
          </w:p>
        </w:tc>
        <w:tc>
          <w:tcPr>
            <w:tcW w:w="6377" w:type="dxa"/>
            <w:tcBorders>
              <w:top w:val="single" w:sz="6" w:space="0" w:color="000000"/>
              <w:left w:val="double" w:sz="6" w:space="0" w:color="000000"/>
              <w:bottom w:val="single" w:sz="6" w:space="0" w:color="000000"/>
            </w:tcBorders>
            <w:shd w:val="clear" w:color="auto" w:fill="auto"/>
            <w:vAlign w:val="center"/>
          </w:tcPr>
          <w:p w:rsidR="00083E07" w:rsidRPr="004408F7" w:rsidRDefault="0070056E" w:rsidP="005A2C0F">
            <w:pPr>
              <w:pStyle w:val="TableText"/>
            </w:pPr>
            <w:hyperlink w:history="1"/>
            <w:hyperlink r:id="rId105" w:history="1">
              <w:r w:rsidR="00083E07" w:rsidRPr="00446FEA">
                <w:rPr>
                  <w:rStyle w:val="Hyperlink"/>
                  <w:rFonts w:cs="Arial"/>
                </w:rPr>
                <w:t>http://www.doh.state.fl.us/environment/ostds/pdfiles/forms/64e620070924.pdf</w:t>
              </w:r>
            </w:hyperlink>
            <w:r w:rsidR="00083E07">
              <w:t xml:space="preserve"> </w:t>
            </w:r>
          </w:p>
        </w:tc>
      </w:tr>
      <w:tr w:rsidR="005577F8" w:rsidRPr="004408F7" w:rsidTr="002A2F22">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9F6444" w:rsidRDefault="00E92C31">
            <w:pPr>
              <w:pStyle w:val="TableText"/>
              <w:ind w:left="9" w:firstLine="9"/>
              <w:rPr>
                <w:b/>
                <w:i/>
              </w:rPr>
            </w:pPr>
            <w:r w:rsidRPr="00E92C31">
              <w:rPr>
                <w:b/>
                <w:i/>
              </w:rPr>
              <w:t>Florida Department of Transportation (FDOT) District 2</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Pr="00083E07" w:rsidRDefault="0070056E" w:rsidP="00DB07A2">
            <w:pPr>
              <w:pStyle w:val="TableText"/>
            </w:pPr>
            <w:hyperlink r:id="rId106" w:history="1">
              <w:r w:rsidR="00DB07A2" w:rsidRPr="00D1579D">
                <w:rPr>
                  <w:rStyle w:val="Hyperlink"/>
                </w:rPr>
                <w:t>http://www.dot.state.fl.us/publicinformationoffice/moreDOT/districts/dist2.shtm</w:t>
              </w:r>
            </w:hyperlink>
          </w:p>
        </w:tc>
      </w:tr>
      <w:tr w:rsidR="003F5ECF" w:rsidRPr="004408F7" w:rsidTr="002A2F22">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3F5ECF" w:rsidRDefault="003F5ECF" w:rsidP="003F5ECF">
            <w:pPr>
              <w:pStyle w:val="TableText"/>
              <w:ind w:left="9" w:firstLine="9"/>
              <w:rPr>
                <w:b/>
                <w:i/>
              </w:rPr>
            </w:pPr>
            <w:r>
              <w:rPr>
                <w:b/>
                <w:i/>
              </w:rPr>
              <w:t>Florida Farm Bureau–County Alliance for Responsible Environmental Stewardship (CARES) Program</w:t>
            </w:r>
          </w:p>
        </w:tc>
        <w:tc>
          <w:tcPr>
            <w:tcW w:w="6377" w:type="dxa"/>
            <w:tcBorders>
              <w:top w:val="single" w:sz="6" w:space="0" w:color="000000"/>
              <w:left w:val="double" w:sz="6" w:space="0" w:color="000000"/>
              <w:bottom w:val="single" w:sz="6" w:space="0" w:color="000000"/>
            </w:tcBorders>
            <w:shd w:val="clear" w:color="auto" w:fill="auto"/>
            <w:vAlign w:val="center"/>
          </w:tcPr>
          <w:p w:rsidR="003F5ECF" w:rsidRDefault="0070056E" w:rsidP="003F5ECF">
            <w:pPr>
              <w:pStyle w:val="TableText"/>
            </w:pPr>
            <w:hyperlink r:id="rId107" w:history="1">
              <w:r w:rsidR="003F5ECF" w:rsidRPr="00D1579D">
                <w:rPr>
                  <w:rStyle w:val="Hyperlink"/>
                </w:rPr>
                <w:t>http://www.thisfarmcares.org/</w:t>
              </w:r>
            </w:hyperlink>
          </w:p>
        </w:tc>
      </w:tr>
      <w:tr w:rsidR="00DB07A2" w:rsidRPr="004408F7" w:rsidTr="002A2F22">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DB07A2" w:rsidRPr="005577F8" w:rsidRDefault="00DB07A2" w:rsidP="005577F8">
            <w:pPr>
              <w:pStyle w:val="TableText"/>
              <w:ind w:left="9" w:firstLine="9"/>
              <w:rPr>
                <w:b/>
                <w:i/>
              </w:rPr>
            </w:pPr>
            <w:r>
              <w:rPr>
                <w:b/>
                <w:i/>
              </w:rPr>
              <w:t>Florida Springs Initiative</w:t>
            </w:r>
          </w:p>
        </w:tc>
        <w:tc>
          <w:tcPr>
            <w:tcW w:w="6377" w:type="dxa"/>
            <w:tcBorders>
              <w:top w:val="single" w:sz="6" w:space="0" w:color="000000"/>
              <w:left w:val="double" w:sz="6" w:space="0" w:color="000000"/>
              <w:bottom w:val="single" w:sz="6" w:space="0" w:color="000000"/>
            </w:tcBorders>
            <w:shd w:val="clear" w:color="auto" w:fill="auto"/>
            <w:vAlign w:val="center"/>
          </w:tcPr>
          <w:p w:rsidR="00DB07A2" w:rsidRDefault="0070056E" w:rsidP="00DB07A2">
            <w:pPr>
              <w:pStyle w:val="TableText"/>
            </w:pPr>
            <w:hyperlink r:id="rId108" w:history="1">
              <w:r w:rsidR="00DB07A2" w:rsidRPr="00D1579D">
                <w:rPr>
                  <w:rStyle w:val="Hyperlink"/>
                </w:rPr>
                <w:t>http://www.floridasprings.org/protecting/initiative/</w:t>
              </w:r>
            </w:hyperlink>
          </w:p>
        </w:tc>
      </w:tr>
      <w:tr w:rsidR="002A2F22" w:rsidRPr="004408F7" w:rsidTr="002A2F22">
        <w:trPr>
          <w:trHeight w:val="288"/>
          <w:jc w:val="center"/>
        </w:trPr>
        <w:tc>
          <w:tcPr>
            <w:tcW w:w="4476" w:type="dxa"/>
            <w:tcBorders>
              <w:top w:val="single" w:sz="6" w:space="0" w:color="000000"/>
              <w:bottom w:val="single" w:sz="6" w:space="0" w:color="000000"/>
              <w:right w:val="double" w:sz="6" w:space="0" w:color="000000"/>
            </w:tcBorders>
            <w:shd w:val="clear" w:color="auto" w:fill="FFFFFF"/>
            <w:vAlign w:val="center"/>
          </w:tcPr>
          <w:p w:rsidR="002A2F22" w:rsidRDefault="002A2F22" w:rsidP="005577F8">
            <w:pPr>
              <w:pStyle w:val="TableText"/>
              <w:ind w:left="9" w:firstLine="9"/>
              <w:rPr>
                <w:b/>
                <w:i/>
              </w:rPr>
            </w:pPr>
            <w:r>
              <w:rPr>
                <w:b/>
                <w:i/>
              </w:rPr>
              <w:t>Florida Natural Areas Inventory</w:t>
            </w:r>
            <w:r w:rsidR="007429DE">
              <w:rPr>
                <w:b/>
                <w:i/>
              </w:rPr>
              <w:t xml:space="preserve"> (FNAI)</w:t>
            </w:r>
          </w:p>
        </w:tc>
        <w:tc>
          <w:tcPr>
            <w:tcW w:w="6377" w:type="dxa"/>
            <w:tcBorders>
              <w:top w:val="single" w:sz="6" w:space="0" w:color="000000"/>
              <w:left w:val="double" w:sz="6" w:space="0" w:color="000000"/>
              <w:bottom w:val="single" w:sz="6" w:space="0" w:color="000000"/>
            </w:tcBorders>
            <w:shd w:val="clear" w:color="auto" w:fill="auto"/>
            <w:vAlign w:val="center"/>
          </w:tcPr>
          <w:p w:rsidR="002A2F22" w:rsidRDefault="0070056E" w:rsidP="002A2F22">
            <w:pPr>
              <w:pStyle w:val="TableText"/>
            </w:pPr>
            <w:hyperlink r:id="rId109" w:history="1">
              <w:r w:rsidR="002A2F22" w:rsidRPr="00D1579D">
                <w:rPr>
                  <w:rStyle w:val="Hyperlink"/>
                </w:rPr>
                <w:t>http://www.fnai.org/</w:t>
              </w:r>
            </w:hyperlink>
          </w:p>
        </w:tc>
      </w:tr>
      <w:tr w:rsidR="002A2F22" w:rsidRPr="004408F7" w:rsidTr="00417D0B">
        <w:trPr>
          <w:trHeight w:val="432"/>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E92C31">
            <w:pPr>
              <w:pStyle w:val="TableText"/>
              <w:rPr>
                <w:rFonts w:cs="Arial"/>
                <w:b/>
              </w:rPr>
            </w:pPr>
            <w:r w:rsidRPr="00E92C31">
              <w:rPr>
                <w:rFonts w:cs="Arial"/>
                <w:b/>
                <w:i/>
              </w:rPr>
              <w:t>University of Florida</w:t>
            </w:r>
            <w:r w:rsidRPr="00E92C31">
              <w:rPr>
                <w:rFonts w:cs="Arial" w:hint="eastAsia"/>
                <w:b/>
                <w:i/>
              </w:rPr>
              <w:t>–</w:t>
            </w:r>
            <w:r w:rsidRPr="00E92C31">
              <w:rPr>
                <w:rFonts w:cs="Arial"/>
                <w:b/>
                <w:i/>
              </w:rPr>
              <w:t>Institute of Food and Agricultural Sciences (UF</w:t>
            </w:r>
            <w:r w:rsidRPr="00E92C31">
              <w:rPr>
                <w:rFonts w:cs="Arial" w:hint="eastAsia"/>
                <w:b/>
                <w:i/>
              </w:rPr>
              <w:t>–</w:t>
            </w:r>
            <w:r w:rsidRPr="00E92C31">
              <w:rPr>
                <w:rFonts w:cs="Arial"/>
                <w:b/>
                <w:i/>
              </w:rPr>
              <w:t>IFAS)</w:t>
            </w:r>
          </w:p>
        </w:tc>
        <w:tc>
          <w:tcPr>
            <w:tcW w:w="6377" w:type="dxa"/>
            <w:tcBorders>
              <w:top w:val="single" w:sz="6" w:space="0" w:color="000000"/>
              <w:left w:val="double" w:sz="6" w:space="0" w:color="000000"/>
              <w:bottom w:val="single" w:sz="6" w:space="0" w:color="000000"/>
            </w:tcBorders>
            <w:shd w:val="clear" w:color="auto" w:fill="auto"/>
            <w:vAlign w:val="center"/>
          </w:tcPr>
          <w:p w:rsidR="002A2F22" w:rsidRPr="002A2F22" w:rsidRDefault="0070056E" w:rsidP="00417D0B">
            <w:pPr>
              <w:pStyle w:val="TableText"/>
              <w:rPr>
                <w:szCs w:val="22"/>
              </w:rPr>
            </w:pPr>
            <w:hyperlink r:id="rId110" w:history="1">
              <w:r w:rsidR="00417D0B" w:rsidRPr="00D1579D">
                <w:rPr>
                  <w:rStyle w:val="Hyperlink"/>
                  <w:szCs w:val="22"/>
                </w:rPr>
                <w:t>http://www.ifas.ufl.edu/</w:t>
              </w:r>
            </w:hyperlink>
          </w:p>
        </w:tc>
      </w:tr>
      <w:tr w:rsidR="00417D0B" w:rsidRPr="004408F7" w:rsidTr="00417D0B">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417D0B">
            <w:pPr>
              <w:pStyle w:val="TableText"/>
              <w:ind w:left="189"/>
              <w:rPr>
                <w:rFonts w:ascii="Arial Bold" w:hAnsi="Arial Bold"/>
                <w:b/>
                <w:i/>
              </w:rPr>
            </w:pPr>
            <w:r w:rsidRPr="002A2F22">
              <w:rPr>
                <w:rFonts w:cs="Arial"/>
                <w:i/>
              </w:rPr>
              <w:t xml:space="preserve">Florida-Friendly Landscaping </w:t>
            </w:r>
            <w:r w:rsidR="007429DE">
              <w:rPr>
                <w:rFonts w:cs="Arial"/>
                <w:i/>
              </w:rPr>
              <w:t xml:space="preserve">(FFL) </w:t>
            </w:r>
            <w:r w:rsidRPr="002A2F22">
              <w:rPr>
                <w:rFonts w:cs="Arial"/>
                <w:i/>
              </w:rPr>
              <w:t>Program</w:t>
            </w:r>
          </w:p>
        </w:tc>
        <w:tc>
          <w:tcPr>
            <w:tcW w:w="6377" w:type="dxa"/>
            <w:tcBorders>
              <w:top w:val="single" w:sz="6" w:space="0" w:color="000000"/>
              <w:left w:val="double" w:sz="6" w:space="0" w:color="000000"/>
              <w:bottom w:val="single" w:sz="6" w:space="0" w:color="000000"/>
            </w:tcBorders>
            <w:shd w:val="clear" w:color="auto" w:fill="auto"/>
            <w:vAlign w:val="center"/>
          </w:tcPr>
          <w:p w:rsidR="00417D0B" w:rsidRDefault="0070056E" w:rsidP="00417D0B">
            <w:pPr>
              <w:pStyle w:val="TableText"/>
              <w:rPr>
                <w:szCs w:val="22"/>
              </w:rPr>
            </w:pPr>
            <w:hyperlink r:id="rId111" w:history="1">
              <w:r w:rsidR="00417D0B" w:rsidRPr="00D1579D">
                <w:rPr>
                  <w:rStyle w:val="Hyperlink"/>
                  <w:szCs w:val="22"/>
                </w:rPr>
                <w:t>http://fyn.ifas.ufl.edu/</w:t>
              </w:r>
            </w:hyperlink>
          </w:p>
        </w:tc>
      </w:tr>
      <w:tr w:rsidR="00417D0B" w:rsidRPr="004408F7" w:rsidTr="00417D0B">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9F6444" w:rsidRDefault="00417D0B">
            <w:pPr>
              <w:pStyle w:val="TableText"/>
              <w:ind w:left="189"/>
              <w:rPr>
                <w:rFonts w:ascii="Arial Bold" w:hAnsi="Arial Bold"/>
                <w:b/>
                <w:i/>
              </w:rPr>
            </w:pPr>
            <w:r w:rsidRPr="002A2F22">
              <w:rPr>
                <w:rFonts w:cs="Arial"/>
                <w:i/>
              </w:rPr>
              <w:t>Florida Yards</w:t>
            </w:r>
          </w:p>
        </w:tc>
        <w:tc>
          <w:tcPr>
            <w:tcW w:w="6377" w:type="dxa"/>
            <w:tcBorders>
              <w:top w:val="single" w:sz="6" w:space="0" w:color="000000"/>
              <w:left w:val="double" w:sz="6" w:space="0" w:color="000000"/>
              <w:bottom w:val="single" w:sz="6" w:space="0" w:color="000000"/>
            </w:tcBorders>
            <w:shd w:val="clear" w:color="auto" w:fill="auto"/>
            <w:vAlign w:val="center"/>
          </w:tcPr>
          <w:p w:rsidR="00417D0B" w:rsidRDefault="0070056E" w:rsidP="005A2C0F">
            <w:pPr>
              <w:pStyle w:val="TableText"/>
              <w:rPr>
                <w:szCs w:val="22"/>
              </w:rPr>
            </w:pPr>
            <w:hyperlink r:id="rId112" w:history="1">
              <w:r w:rsidR="00417D0B" w:rsidRPr="00D1579D">
                <w:rPr>
                  <w:rStyle w:val="Hyperlink"/>
                  <w:szCs w:val="22"/>
                </w:rPr>
                <w:t>http://www.floridayards.org/</w:t>
              </w:r>
            </w:hyperlink>
          </w:p>
        </w:tc>
      </w:tr>
      <w:tr w:rsidR="002E0B91" w:rsidRPr="004408F7" w:rsidTr="00DB07A2">
        <w:trPr>
          <w:trHeight w:val="288"/>
          <w:jc w:val="center"/>
        </w:trPr>
        <w:tc>
          <w:tcPr>
            <w:tcW w:w="4476" w:type="dxa"/>
            <w:tcBorders>
              <w:top w:val="double" w:sz="6" w:space="0" w:color="000000"/>
              <w:bottom w:val="single" w:sz="6" w:space="0" w:color="000000"/>
              <w:right w:val="double" w:sz="6" w:space="0" w:color="000000"/>
            </w:tcBorders>
            <w:shd w:val="clear" w:color="auto" w:fill="FDE9D9"/>
            <w:vAlign w:val="center"/>
          </w:tcPr>
          <w:p w:rsidR="002E0B91" w:rsidRPr="0043017F" w:rsidRDefault="002E0B91" w:rsidP="005A2C0F">
            <w:pPr>
              <w:pStyle w:val="TableText"/>
              <w:rPr>
                <w:b/>
                <w:u w:val="single"/>
              </w:rPr>
            </w:pPr>
            <w:r w:rsidRPr="0043017F">
              <w:rPr>
                <w:rFonts w:ascii="Arial Bold" w:hAnsi="Arial Bold"/>
                <w:b/>
              </w:rPr>
              <w:t>National Sites</w:t>
            </w:r>
          </w:p>
        </w:tc>
        <w:tc>
          <w:tcPr>
            <w:tcW w:w="6377" w:type="dxa"/>
            <w:tcBorders>
              <w:top w:val="double" w:sz="6" w:space="0" w:color="000000"/>
              <w:left w:val="double" w:sz="6" w:space="0" w:color="000000"/>
              <w:bottom w:val="single" w:sz="6" w:space="0" w:color="000000"/>
            </w:tcBorders>
            <w:shd w:val="clear" w:color="auto" w:fill="FDE9D9"/>
            <w:vAlign w:val="center"/>
          </w:tcPr>
          <w:p w:rsidR="002E0B91" w:rsidRPr="004408F7" w:rsidRDefault="00D66A69" w:rsidP="005A2C0F">
            <w:pPr>
              <w:pStyle w:val="TableText"/>
              <w:rPr>
                <w:smallCaps/>
                <w:szCs w:val="22"/>
              </w:rPr>
            </w:pPr>
            <w:r>
              <w:rPr>
                <w:smallCaps/>
                <w:szCs w:val="22"/>
              </w:rPr>
              <w:t>-</w:t>
            </w:r>
          </w:p>
        </w:tc>
      </w:tr>
      <w:tr w:rsidR="00B472C6"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B472C6" w:rsidRPr="006249E8" w:rsidRDefault="00B472C6" w:rsidP="005A2C0F">
            <w:pPr>
              <w:pStyle w:val="TableText"/>
              <w:rPr>
                <w:b/>
                <w:i/>
                <w:smallCaps/>
                <w:szCs w:val="22"/>
              </w:rPr>
            </w:pPr>
            <w:r w:rsidRPr="006249E8">
              <w:rPr>
                <w:b/>
                <w:i/>
              </w:rPr>
              <w:t>Center for Watershed Protection</w:t>
            </w:r>
          </w:p>
        </w:tc>
        <w:tc>
          <w:tcPr>
            <w:tcW w:w="6377" w:type="dxa"/>
            <w:tcBorders>
              <w:top w:val="single" w:sz="6" w:space="0" w:color="000000"/>
              <w:left w:val="double" w:sz="6" w:space="0" w:color="000000"/>
              <w:bottom w:val="single" w:sz="6" w:space="0" w:color="000000"/>
            </w:tcBorders>
            <w:shd w:val="clear" w:color="auto" w:fill="auto"/>
            <w:vAlign w:val="center"/>
          </w:tcPr>
          <w:p w:rsidR="00B472C6" w:rsidRPr="003C1850" w:rsidRDefault="0070056E" w:rsidP="005A2C0F">
            <w:pPr>
              <w:pStyle w:val="TableText"/>
            </w:pPr>
            <w:hyperlink r:id="rId113" w:history="1">
              <w:r w:rsidR="00B472C6" w:rsidRPr="004408F7">
                <w:rPr>
                  <w:rStyle w:val="Hyperlink"/>
                  <w:rFonts w:cs="Arial"/>
                </w:rPr>
                <w:t>http://www.cwp.org/</w:t>
              </w:r>
            </w:hyperlink>
            <w:r w:rsidR="00B472C6" w:rsidRPr="004408F7">
              <w:t xml:space="preserve"> </w:t>
            </w:r>
          </w:p>
        </w:tc>
      </w:tr>
      <w:tr w:rsidR="00D66A69"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D66A69" w:rsidRPr="006249E8" w:rsidRDefault="007429DE" w:rsidP="005A2C0F">
            <w:pPr>
              <w:pStyle w:val="TableText"/>
              <w:rPr>
                <w:b/>
                <w:i/>
                <w:smallCaps/>
                <w:szCs w:val="22"/>
              </w:rPr>
            </w:pPr>
            <w:r>
              <w:rPr>
                <w:b/>
                <w:i/>
              </w:rPr>
              <w:t>U.S. Environmental Protection Agency (</w:t>
            </w:r>
            <w:r w:rsidR="00D66A69" w:rsidRPr="006249E8">
              <w:rPr>
                <w:b/>
                <w:i/>
              </w:rPr>
              <w:t>EPA</w:t>
            </w:r>
            <w:r>
              <w:rPr>
                <w:b/>
                <w:i/>
              </w:rPr>
              <w:t>)</w:t>
            </w:r>
            <w:r w:rsidR="00D66A69" w:rsidRPr="006249E8">
              <w:rPr>
                <w:b/>
                <w:i/>
              </w:rPr>
              <w:t xml:space="preserve"> Office of Water</w:t>
            </w:r>
          </w:p>
        </w:tc>
        <w:tc>
          <w:tcPr>
            <w:tcW w:w="6377" w:type="dxa"/>
            <w:tcBorders>
              <w:top w:val="single" w:sz="6" w:space="0" w:color="000000"/>
              <w:left w:val="double" w:sz="6" w:space="0" w:color="000000"/>
              <w:bottom w:val="single" w:sz="6" w:space="0" w:color="000000"/>
            </w:tcBorders>
            <w:shd w:val="clear" w:color="auto" w:fill="auto"/>
            <w:vAlign w:val="center"/>
          </w:tcPr>
          <w:p w:rsidR="00D66A69" w:rsidRPr="003C1850" w:rsidRDefault="0070056E" w:rsidP="005A2C0F">
            <w:pPr>
              <w:pStyle w:val="TableText"/>
            </w:pPr>
            <w:hyperlink r:id="rId114" w:history="1">
              <w:r w:rsidR="00D66A69" w:rsidRPr="004408F7">
                <w:rPr>
                  <w:rStyle w:val="Hyperlink"/>
                  <w:rFonts w:cs="Arial"/>
                </w:rPr>
                <w:t>http://www.epa.gov/water</w:t>
              </w:r>
            </w:hyperlink>
            <w:r w:rsidR="00D66A69" w:rsidRPr="004408F7">
              <w:t xml:space="preserve"> </w:t>
            </w:r>
          </w:p>
        </w:tc>
      </w:tr>
      <w:tr w:rsidR="00D66A69" w:rsidRPr="004408F7" w:rsidTr="005A2C0F">
        <w:trPr>
          <w:trHeight w:val="288"/>
          <w:jc w:val="center"/>
        </w:trPr>
        <w:tc>
          <w:tcPr>
            <w:tcW w:w="4476" w:type="dxa"/>
            <w:tcBorders>
              <w:top w:val="single" w:sz="6" w:space="0" w:color="000000"/>
              <w:bottom w:val="single" w:sz="6" w:space="0" w:color="000000"/>
              <w:right w:val="double" w:sz="6" w:space="0" w:color="000000"/>
            </w:tcBorders>
            <w:shd w:val="clear" w:color="auto" w:fill="auto"/>
            <w:vAlign w:val="center"/>
          </w:tcPr>
          <w:p w:rsidR="00D66A69" w:rsidRPr="006249E8" w:rsidRDefault="00D66A69" w:rsidP="005A2C0F">
            <w:pPr>
              <w:pStyle w:val="TableText"/>
              <w:ind w:firstLine="198"/>
              <w:rPr>
                <w:b/>
                <w:i/>
                <w:smallCaps/>
                <w:szCs w:val="22"/>
              </w:rPr>
            </w:pPr>
            <w:r w:rsidRPr="004408F7">
              <w:rPr>
                <w:i/>
              </w:rPr>
              <w:t>EPA Region 4 (</w:t>
            </w:r>
            <w:r>
              <w:rPr>
                <w:i/>
              </w:rPr>
              <w:t>southeast United States</w:t>
            </w:r>
            <w:r w:rsidRPr="004408F7">
              <w:rPr>
                <w:i/>
              </w:rPr>
              <w:t>)</w:t>
            </w:r>
          </w:p>
        </w:tc>
        <w:tc>
          <w:tcPr>
            <w:tcW w:w="6377" w:type="dxa"/>
            <w:tcBorders>
              <w:top w:val="single" w:sz="6" w:space="0" w:color="000000"/>
              <w:left w:val="double" w:sz="6" w:space="0" w:color="000000"/>
              <w:bottom w:val="single" w:sz="6" w:space="0" w:color="000000"/>
            </w:tcBorders>
            <w:shd w:val="clear" w:color="auto" w:fill="auto"/>
            <w:vAlign w:val="center"/>
          </w:tcPr>
          <w:p w:rsidR="00D66A69" w:rsidRPr="003C1850" w:rsidRDefault="0070056E" w:rsidP="005A2C0F">
            <w:pPr>
              <w:pStyle w:val="TableText"/>
            </w:pPr>
            <w:hyperlink r:id="rId115" w:history="1">
              <w:r w:rsidR="00D66A69" w:rsidRPr="004408F7">
                <w:rPr>
                  <w:rStyle w:val="Hyperlink"/>
                  <w:rFonts w:cs="Arial"/>
                </w:rPr>
                <w:t>http://www.epa.gov/region4</w:t>
              </w:r>
            </w:hyperlink>
          </w:p>
        </w:tc>
      </w:tr>
      <w:tr w:rsidR="00D66A69" w:rsidRPr="004408F7" w:rsidTr="005A2C0F">
        <w:trPr>
          <w:trHeight w:val="288"/>
          <w:jc w:val="center"/>
        </w:trPr>
        <w:tc>
          <w:tcPr>
            <w:tcW w:w="4476" w:type="dxa"/>
            <w:tcBorders>
              <w:top w:val="single" w:sz="6" w:space="0" w:color="000000"/>
              <w:bottom w:val="double" w:sz="6" w:space="0" w:color="000000"/>
              <w:right w:val="double" w:sz="6" w:space="0" w:color="000000"/>
            </w:tcBorders>
            <w:shd w:val="clear" w:color="auto" w:fill="auto"/>
            <w:vAlign w:val="center"/>
          </w:tcPr>
          <w:p w:rsidR="00D66A69" w:rsidRPr="006249E8" w:rsidRDefault="00D66A69" w:rsidP="005A2C0F">
            <w:pPr>
              <w:pStyle w:val="TableText"/>
              <w:ind w:firstLine="189"/>
              <w:rPr>
                <w:b/>
                <w:i/>
                <w:smallCaps/>
                <w:szCs w:val="22"/>
              </w:rPr>
            </w:pPr>
            <w:r>
              <w:rPr>
                <w:i/>
              </w:rPr>
              <w:t xml:space="preserve">EPA </w:t>
            </w:r>
            <w:r w:rsidR="003123AB">
              <w:rPr>
                <w:i/>
              </w:rPr>
              <w:t>Sanitary Sewer Overflow (</w:t>
            </w:r>
            <w:r>
              <w:rPr>
                <w:i/>
              </w:rPr>
              <w:t>SSO</w:t>
            </w:r>
            <w:r w:rsidR="003123AB">
              <w:rPr>
                <w:i/>
              </w:rPr>
              <w:t>)</w:t>
            </w:r>
            <w:r>
              <w:rPr>
                <w:i/>
              </w:rPr>
              <w:t xml:space="preserve"> Fact Sheet</w:t>
            </w:r>
          </w:p>
        </w:tc>
        <w:tc>
          <w:tcPr>
            <w:tcW w:w="6377" w:type="dxa"/>
            <w:tcBorders>
              <w:top w:val="single" w:sz="6" w:space="0" w:color="000000"/>
              <w:left w:val="double" w:sz="6" w:space="0" w:color="000000"/>
              <w:bottom w:val="double" w:sz="6" w:space="0" w:color="000000"/>
            </w:tcBorders>
            <w:shd w:val="clear" w:color="auto" w:fill="auto"/>
            <w:vAlign w:val="center"/>
          </w:tcPr>
          <w:p w:rsidR="00D66A69" w:rsidRPr="003C1850" w:rsidRDefault="0070056E" w:rsidP="005A2C0F">
            <w:pPr>
              <w:pStyle w:val="TableText"/>
            </w:pPr>
            <w:hyperlink r:id="rId116" w:history="1">
              <w:r w:rsidR="00D66A69" w:rsidRPr="00446FEA">
                <w:rPr>
                  <w:rStyle w:val="Hyperlink"/>
                  <w:rFonts w:cs="Arial"/>
                </w:rPr>
                <w:t>http://www.epa.gov/npdes/sso/control/</w:t>
              </w:r>
            </w:hyperlink>
          </w:p>
        </w:tc>
      </w:tr>
    </w:tbl>
    <w:p w:rsidR="00636E9A" w:rsidRDefault="00636E9A" w:rsidP="00131C16">
      <w:pPr>
        <w:pStyle w:val="BodyText"/>
      </w:pPr>
    </w:p>
    <w:p w:rsidR="002B0C14" w:rsidRPr="00636E9A" w:rsidRDefault="002B0C14" w:rsidP="00131C16">
      <w:pPr>
        <w:pStyle w:val="BodyText"/>
      </w:pPr>
    </w:p>
    <w:sectPr w:rsidR="002B0C14" w:rsidRPr="00636E9A" w:rsidSect="00D66A69">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B06" w:rsidRDefault="00214B06">
      <w:r>
        <w:separator/>
      </w:r>
    </w:p>
  </w:endnote>
  <w:endnote w:type="continuationSeparator" w:id="0">
    <w:p w:rsidR="00214B06" w:rsidRDefault="00214B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rsidP="006554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4B06" w:rsidRDefault="00214B06">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sidR="00986B15">
        <w:rPr>
          <w:noProof/>
        </w:rPr>
        <w:t>83</w:t>
      </w:r>
    </w:fldSimple>
  </w:p>
  <w:p w:rsidR="00214B06" w:rsidRDefault="00214B06">
    <w:pPr>
      <w:pStyle w:val="Footer"/>
    </w:pPr>
    <w:r w:rsidRPr="00A26E01">
      <w:rPr>
        <w:i/>
      </w:rPr>
      <w:t>Florida Department of Environmental Protection</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pPr>
  </w:p>
  <w:p w:rsidR="00214B06" w:rsidRPr="00343233" w:rsidRDefault="00214B06" w:rsidP="00C95F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rsidP="002277AF">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x</w:t>
      </w:r>
    </w:fldSimple>
  </w:p>
  <w:p w:rsidR="00214B06" w:rsidRPr="00F75C4D" w:rsidRDefault="00214B06" w:rsidP="00F75C4D">
    <w:pPr>
      <w:pStyle w:val="Footer"/>
      <w:jc w:val="left"/>
      <w:rPr>
        <w:i/>
      </w:rPr>
    </w:pPr>
    <w:r w:rsidRPr="00F75C4D">
      <w:rPr>
        <w:i/>
      </w:rPr>
      <w:t>Florida Department of Environmental Protection</w:t>
    </w:r>
  </w:p>
  <w:p w:rsidR="00214B06" w:rsidRDefault="00214B06" w:rsidP="002277A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26</w:t>
      </w:r>
    </w:fldSimple>
  </w:p>
  <w:p w:rsidR="00214B06" w:rsidRPr="00A26E01" w:rsidRDefault="00214B06">
    <w:pPr>
      <w:pStyle w:val="Footer"/>
      <w:rPr>
        <w:i/>
      </w:rPr>
    </w:pPr>
    <w:r w:rsidRPr="00A26E01">
      <w:rPr>
        <w:i/>
      </w:rPr>
      <w:t>Florida Department of Environmental Protection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27</w:t>
      </w:r>
    </w:fldSimple>
  </w:p>
  <w:p w:rsidR="00214B06" w:rsidRPr="00A26E01" w:rsidRDefault="00214B06">
    <w:pPr>
      <w:pStyle w:val="Footer"/>
      <w:rPr>
        <w:i/>
      </w:rPr>
    </w:pPr>
    <w:r w:rsidRPr="00A26E01">
      <w:rPr>
        <w:i/>
      </w:rPr>
      <w:t>Florida Department of Environmental Protection</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35</w:t>
      </w:r>
    </w:fldSimple>
  </w:p>
  <w:p w:rsidR="00214B06" w:rsidRPr="00A26E01" w:rsidRDefault="00214B06">
    <w:pPr>
      <w:pStyle w:val="Footer"/>
      <w:rPr>
        <w:i/>
      </w:rPr>
    </w:pPr>
    <w:r w:rsidRPr="00A26E01">
      <w:rPr>
        <w:i/>
      </w:rPr>
      <w:t>Florida Department of Environmental Protection</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36</w:t>
      </w:r>
    </w:fldSimple>
  </w:p>
  <w:p w:rsidR="00214B06" w:rsidRDefault="00214B06">
    <w:pPr>
      <w:pStyle w:val="Footer"/>
    </w:pPr>
    <w:r w:rsidRPr="00A26E01">
      <w:rPr>
        <w:i/>
      </w:rPr>
      <w:t>Florida Department of Environmental Protection</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38</w:t>
      </w:r>
    </w:fldSimple>
  </w:p>
  <w:p w:rsidR="00214B06" w:rsidRDefault="00214B06">
    <w:pPr>
      <w:pStyle w:val="Footer"/>
    </w:pPr>
    <w:r w:rsidRPr="00A26E01">
      <w:rPr>
        <w:i/>
      </w:rPr>
      <w:t>Florida Department of Environmental Protection</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Footer"/>
      <w:jc w:val="center"/>
    </w:pPr>
    <w:fldSimple w:instr=" PAGE   \* MERGEFORMAT ">
      <w:r>
        <w:rPr>
          <w:noProof/>
        </w:rPr>
        <w:t>39</w:t>
      </w:r>
    </w:fldSimple>
  </w:p>
  <w:p w:rsidR="00214B06" w:rsidRDefault="00214B06">
    <w:pPr>
      <w:pStyle w:val="Footer"/>
    </w:pPr>
    <w:r w:rsidRPr="00A26E01">
      <w:rPr>
        <w:i/>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B06" w:rsidRDefault="00214B06">
      <w:r>
        <w:separator/>
      </w:r>
    </w:p>
  </w:footnote>
  <w:footnote w:type="continuationSeparator" w:id="0">
    <w:p w:rsidR="00214B06" w:rsidRDefault="00214B06">
      <w:r>
        <w:continuationSeparator/>
      </w:r>
    </w:p>
  </w:footnote>
  <w:footnote w:id="1">
    <w:p w:rsidR="00214B06" w:rsidRDefault="00214B06" w:rsidP="00732F18">
      <w:pPr>
        <w:pStyle w:val="Bodytextreduced"/>
      </w:pPr>
      <w:r>
        <w:rPr>
          <w:rStyle w:val="FootnoteReference"/>
        </w:rPr>
        <w:footnoteRef/>
      </w:r>
      <w:r>
        <w:t xml:space="preserve"> This section was p</w:t>
      </w:r>
      <w:r w:rsidRPr="00280B23">
        <w:t>repared by Richard Hicks and Kathryn Holland, Ground Water and Springs Protection Section</w:t>
      </w:r>
      <w:r>
        <w:t xml:space="preserve">, </w:t>
      </w:r>
      <w:r w:rsidRPr="00280B23">
        <w:t>Florida Department of Environmental Protection</w:t>
      </w:r>
      <w:r>
        <w:t xml:space="preserve">, </w:t>
      </w:r>
      <w:r w:rsidRPr="00280B23">
        <w:t>Bureau of Watershed Restoration</w:t>
      </w:r>
    </w:p>
  </w:footnote>
  <w:footnote w:id="2">
    <w:p w:rsidR="00214B06" w:rsidRPr="00B33F86" w:rsidRDefault="00214B06" w:rsidP="00286BD4">
      <w:pPr>
        <w:pStyle w:val="Bodytextreduced"/>
        <w:rPr>
          <w:vertAlign w:val="subscript"/>
        </w:rPr>
      </w:pPr>
      <w:r>
        <w:rPr>
          <w:rStyle w:val="FootnoteReference"/>
        </w:rPr>
        <w:footnoteRef/>
      </w:r>
      <w:r>
        <w:t xml:space="preserve"> NO</w:t>
      </w:r>
      <w:r w:rsidRPr="000F30C6">
        <w:rPr>
          <w:vertAlign w:val="subscript"/>
        </w:rPr>
        <w:t>2</w:t>
      </w:r>
      <w:r>
        <w:t xml:space="preserve"> occurs at very low concentrations in water if at all; thus the total concentration of NO</w:t>
      </w:r>
      <w:r w:rsidRPr="000F30C6">
        <w:rPr>
          <w:vertAlign w:val="subscript"/>
        </w:rPr>
        <w:t>2</w:t>
      </w:r>
      <w:r>
        <w:t>+NO</w:t>
      </w:r>
      <w:r w:rsidRPr="000F30C6">
        <w:rPr>
          <w:vertAlign w:val="subscript"/>
        </w:rPr>
        <w:t>3</w:t>
      </w:r>
      <w:r>
        <w:t xml:space="preserve"> is equivalent to NO</w:t>
      </w:r>
      <w:r w:rsidRPr="000F30C6">
        <w:rPr>
          <w:vertAlign w:val="subscript"/>
        </w:rPr>
        <w:t>3</w:t>
      </w:r>
      <w:r>
        <w:t xml:space="preserve"> alone.  Mono nitrogen oxides are often referred to by the generic term </w:t>
      </w:r>
      <w:proofErr w:type="spellStart"/>
      <w:r>
        <w:t>NOx</w:t>
      </w:r>
      <w:proofErr w:type="spellEnd"/>
      <w:r w:rsidRPr="000C1273">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Pr="00006C03" w:rsidRDefault="00214B06" w:rsidP="00006C03">
    <w:pPr>
      <w:pStyle w:val="Header"/>
      <w:pBdr>
        <w:bottom w:val="single" w:sz="4" w:space="1" w:color="auto"/>
      </w:pBdr>
      <w:jc w:val="center"/>
      <w:rPr>
        <w:rFonts w:ascii="Arial Black" w:hAnsi="Arial Black"/>
        <w:b/>
        <w:sz w:val="18"/>
        <w:szCs w:val="18"/>
      </w:rPr>
    </w:pPr>
    <w:r>
      <w:rPr>
        <w:rFonts w:ascii="Arial Black" w:hAnsi="Arial Black"/>
        <w:b/>
        <w:sz w:val="18"/>
        <w:szCs w:val="18"/>
      </w:rPr>
      <w:t>Santa Fe River</w:t>
    </w:r>
    <w:r w:rsidRPr="00006C03">
      <w:rPr>
        <w:rFonts w:ascii="Arial Black" w:hAnsi="Arial Black"/>
        <w:b/>
        <w:sz w:val="18"/>
        <w:szCs w:val="18"/>
      </w:rPr>
      <w:t xml:space="preserve"> Basin Management Action Plan </w:t>
    </w:r>
    <w:r w:rsidRPr="00642E1D">
      <w:rPr>
        <w:rFonts w:ascii="Arial Black" w:hAnsi="Arial Black"/>
        <w:b/>
        <w:sz w:val="18"/>
        <w:szCs w:val="18"/>
      </w:rPr>
      <w:t xml:space="preserve">– </w:t>
    </w:r>
    <w:r>
      <w:rPr>
        <w:rFonts w:ascii="Arial Black" w:hAnsi="Arial Black"/>
        <w:b/>
        <w:sz w:val="18"/>
        <w:szCs w:val="18"/>
      </w:rPr>
      <w:fldChar w:fldCharType="begin"/>
    </w:r>
    <w:r>
      <w:rPr>
        <w:rFonts w:ascii="Arial Black" w:hAnsi="Arial Black"/>
        <w:b/>
        <w:sz w:val="18"/>
        <w:szCs w:val="18"/>
      </w:rPr>
      <w:instrText xml:space="preserve"> DATE  \@ "MMMM yyyy"  \* MERGEFORMAT </w:instrText>
    </w:r>
    <w:r>
      <w:rPr>
        <w:rFonts w:ascii="Arial Black" w:hAnsi="Arial Black"/>
        <w:b/>
        <w:sz w:val="18"/>
        <w:szCs w:val="18"/>
      </w:rPr>
      <w:fldChar w:fldCharType="separate"/>
    </w:r>
    <w:r>
      <w:rPr>
        <w:rFonts w:ascii="Arial Black" w:hAnsi="Arial Black"/>
        <w:b/>
        <w:noProof/>
        <w:sz w:val="18"/>
        <w:szCs w:val="18"/>
      </w:rPr>
      <w:t>March 2012</w:t>
    </w:r>
    <w:r>
      <w:rPr>
        <w:rFonts w:ascii="Arial Black" w:hAnsi="Arial Black"/>
        <w:b/>
        <w:sz w:val="18"/>
        <w:szCs w:val="18"/>
      </w:rPr>
      <w:fldChar w:fldCharType="end"/>
    </w:r>
  </w:p>
  <w:p w:rsidR="00214B06" w:rsidRDefault="00214B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Pr="00006C03" w:rsidRDefault="00214B06" w:rsidP="006C7557">
    <w:pPr>
      <w:pStyle w:val="Header"/>
      <w:pBdr>
        <w:bottom w:val="single" w:sz="4" w:space="1" w:color="auto"/>
      </w:pBdr>
      <w:jc w:val="center"/>
      <w:rPr>
        <w:rFonts w:ascii="Arial Black" w:hAnsi="Arial Black"/>
        <w:b/>
        <w:sz w:val="18"/>
        <w:szCs w:val="18"/>
      </w:rPr>
    </w:pPr>
    <w:r>
      <w:rPr>
        <w:rFonts w:ascii="Arial Black" w:hAnsi="Arial Black"/>
        <w:b/>
        <w:sz w:val="18"/>
        <w:szCs w:val="18"/>
      </w:rPr>
      <w:t>Santa Fe River</w:t>
    </w:r>
    <w:r w:rsidRPr="00006C03">
      <w:rPr>
        <w:rFonts w:ascii="Arial Black" w:hAnsi="Arial Black"/>
        <w:b/>
        <w:sz w:val="18"/>
        <w:szCs w:val="18"/>
      </w:rPr>
      <w:t xml:space="preserve"> Basin Management Action Plan </w:t>
    </w:r>
    <w:r w:rsidRPr="00642E1D">
      <w:rPr>
        <w:rFonts w:ascii="Arial Black" w:hAnsi="Arial Black"/>
        <w:b/>
        <w:sz w:val="18"/>
        <w:szCs w:val="18"/>
      </w:rPr>
      <w:t xml:space="preserve">– </w:t>
    </w:r>
    <w:r>
      <w:rPr>
        <w:rFonts w:ascii="Arial Black" w:hAnsi="Arial Black"/>
        <w:b/>
        <w:sz w:val="18"/>
        <w:szCs w:val="18"/>
      </w:rPr>
      <w:fldChar w:fldCharType="begin"/>
    </w:r>
    <w:r>
      <w:rPr>
        <w:rFonts w:ascii="Arial Black" w:hAnsi="Arial Black"/>
        <w:b/>
        <w:sz w:val="18"/>
        <w:szCs w:val="18"/>
      </w:rPr>
      <w:instrText xml:space="preserve"> DATE  \@ "MMMM yyyy"  \* MERGEFORMAT </w:instrText>
    </w:r>
    <w:r>
      <w:rPr>
        <w:rFonts w:ascii="Arial Black" w:hAnsi="Arial Black"/>
        <w:b/>
        <w:sz w:val="18"/>
        <w:szCs w:val="18"/>
      </w:rPr>
      <w:fldChar w:fldCharType="separate"/>
    </w:r>
    <w:r>
      <w:rPr>
        <w:rFonts w:ascii="Arial Black" w:hAnsi="Arial Black"/>
        <w:b/>
        <w:noProof/>
        <w:sz w:val="18"/>
        <w:szCs w:val="18"/>
      </w:rPr>
      <w:t>March 2012</w:t>
    </w:r>
    <w:r>
      <w:rPr>
        <w:rFonts w:ascii="Arial Black" w:hAnsi="Arial Black"/>
        <w:b/>
        <w:sz w:val="18"/>
        <w:szCs w:val="18"/>
      </w:rPr>
      <w:fldChar w:fldCharType="end"/>
    </w:r>
  </w:p>
  <w:p w:rsidR="00214B06" w:rsidRDefault="00214B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B06" w:rsidRDefault="00214B06">
    <w:pPr>
      <w:pStyle w:val="Header"/>
    </w:pPr>
  </w:p>
  <w:p w:rsidR="00214B06" w:rsidRDefault="00214B06" w:rsidP="00C95F7C">
    <w:pPr>
      <w:pStyle w:val="Header"/>
      <w:jc w:val="right"/>
      <w:rPr>
        <w:b/>
        <w:color w:val="548DD4" w:themeColor="text2" w:themeTint="99"/>
        <w:sz w:val="28"/>
        <w:szCs w:val="28"/>
      </w:rPr>
    </w:pPr>
    <w:r w:rsidRPr="008F691F">
      <w:rPr>
        <w:b/>
        <w:color w:val="548DD4" w:themeColor="text2" w:themeTint="99"/>
        <w:sz w:val="28"/>
        <w:szCs w:val="28"/>
      </w:rPr>
      <w:t>DRAFT</w:t>
    </w:r>
    <w:r>
      <w:rPr>
        <w:b/>
        <w:color w:val="548DD4" w:themeColor="text2" w:themeTint="99"/>
        <w:sz w:val="28"/>
        <w:szCs w:val="28"/>
      </w:rPr>
      <w:t xml:space="preserve">    </w:t>
    </w:r>
    <w:r w:rsidRPr="008F691F">
      <w:rPr>
        <w:b/>
        <w:color w:val="548DD4" w:themeColor="text2" w:themeTint="99"/>
        <w:sz w:val="28"/>
        <w:szCs w:val="28"/>
      </w:rPr>
      <w:tab/>
    </w:r>
    <w:r>
      <w:rPr>
        <w:b/>
        <w:color w:val="548DD4" w:themeColor="text2" w:themeTint="99"/>
        <w:sz w:val="28"/>
        <w:szCs w:val="28"/>
      </w:rPr>
      <w:t xml:space="preserve">                                                  Santa Fe River Basin</w:t>
    </w:r>
  </w:p>
  <w:p w:rsidR="00214B06" w:rsidRDefault="00214B06" w:rsidP="00C95F7C">
    <w:pPr>
      <w:pStyle w:val="Header"/>
      <w:jc w:val="right"/>
      <w:rPr>
        <w:b/>
        <w:color w:val="548DD4" w:themeColor="text2" w:themeTint="99"/>
        <w:sz w:val="28"/>
        <w:szCs w:val="28"/>
      </w:rPr>
    </w:pPr>
    <w:r>
      <w:rPr>
        <w:b/>
        <w:color w:val="548DD4" w:themeColor="text2" w:themeTint="99"/>
        <w:sz w:val="28"/>
        <w:szCs w:val="28"/>
      </w:rPr>
      <w:t>TMDL Sampling Event Summary</w:t>
    </w:r>
  </w:p>
  <w:p w:rsidR="00214B06" w:rsidRDefault="00214B06" w:rsidP="00C95F7C">
    <w:pPr>
      <w:pStyle w:val="Header"/>
      <w:jc w:val="right"/>
    </w:pPr>
    <w:r w:rsidRPr="0070056E">
      <w:rPr>
        <w:b/>
        <w:noProof/>
        <w:color w:val="548DD4" w:themeColor="text2" w:themeTint="99"/>
        <w:sz w:val="28"/>
        <w:szCs w:val="28"/>
      </w:rPr>
      <w:pict>
        <v:shapetype id="_x0000_t32" coordsize="21600,21600" o:spt="32" o:oned="t" path="m,l21600,21600e" filled="f">
          <v:path arrowok="t" fillok="f" o:connecttype="none"/>
          <o:lock v:ext="edit" shapetype="t"/>
        </v:shapetype>
        <v:shape id="_x0000_s1025" type="#_x0000_t32" style="position:absolute;left:0;text-align:left;margin-left:0;margin-top:5.65pt;width:472.5pt;height:.05pt;z-index:251660288" o:connectortype="straight" strokecolor="#548dd4 [1951]" strokeweight="2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F53F32"/>
    <w:multiLevelType w:val="hybridMultilevel"/>
    <w:tmpl w:val="CBD2CF48"/>
    <w:lvl w:ilvl="0" w:tplc="29FCF35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C119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0E11F30"/>
    <w:multiLevelType w:val="singleLevel"/>
    <w:tmpl w:val="D5407406"/>
    <w:lvl w:ilvl="0">
      <w:start w:val="1"/>
      <w:numFmt w:val="bullet"/>
      <w:pStyle w:val="Listsubsub"/>
      <w:lvlText w:val=""/>
      <w:lvlJc w:val="left"/>
      <w:pPr>
        <w:ind w:left="1800" w:hanging="360"/>
      </w:pPr>
      <w:rPr>
        <w:rFonts w:ascii="Wingdings" w:hAnsi="Wingdings" w:hint="default"/>
      </w:rPr>
    </w:lvl>
  </w:abstractNum>
  <w:abstractNum w:abstractNumId="5">
    <w:nsid w:val="26F71E70"/>
    <w:multiLevelType w:val="singleLevel"/>
    <w:tmpl w:val="3620EB38"/>
    <w:lvl w:ilvl="0">
      <w:start w:val="1"/>
      <w:numFmt w:val="decimal"/>
      <w:pStyle w:val="Listnumbered"/>
      <w:lvlText w:val="%1."/>
      <w:lvlJc w:val="left"/>
      <w:pPr>
        <w:ind w:left="720" w:hanging="360"/>
      </w:pPr>
      <w:rPr>
        <w:i/>
        <w:sz w:val="22"/>
      </w:rPr>
    </w:lvl>
  </w:abstractNum>
  <w:abstractNum w:abstractNumId="6">
    <w:nsid w:val="2A91435E"/>
    <w:multiLevelType w:val="hybridMultilevel"/>
    <w:tmpl w:val="39027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9F75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4676B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6642128"/>
    <w:multiLevelType w:val="hybridMultilevel"/>
    <w:tmpl w:val="57BAF214"/>
    <w:lvl w:ilvl="0" w:tplc="D2DE3C88">
      <w:start w:val="1"/>
      <w:numFmt w:val="bullet"/>
      <w:pStyle w:val="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C3C68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4BC7355"/>
    <w:multiLevelType w:val="hybridMultilevel"/>
    <w:tmpl w:val="C2723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5AE36AA"/>
    <w:multiLevelType w:val="hybridMultilevel"/>
    <w:tmpl w:val="BD8E6136"/>
    <w:lvl w:ilvl="0" w:tplc="E09A0E46">
      <w:start w:val="1"/>
      <w:numFmt w:val="bullet"/>
      <w:lvlText w:val=""/>
      <w:lvlJc w:val="left"/>
      <w:pPr>
        <w:tabs>
          <w:tab w:val="num" w:pos="684"/>
        </w:tabs>
        <w:ind w:left="684" w:hanging="324"/>
      </w:pPr>
      <w:rPr>
        <w:rFonts w:ascii="Wingdings" w:hAnsi="Wingdings" w:hint="default"/>
      </w:rPr>
    </w:lvl>
    <w:lvl w:ilvl="1" w:tplc="04090003">
      <w:start w:val="1"/>
      <w:numFmt w:val="bullet"/>
      <w:pStyle w:val="Listsub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58FA2AE8"/>
    <w:multiLevelType w:val="multilevel"/>
    <w:tmpl w:val="3514C8E0"/>
    <w:styleLink w:val="StyleNumbered"/>
    <w:lvl w:ilvl="0">
      <w:start w:val="1"/>
      <w:numFmt w:val="decimal"/>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F7C5D9E"/>
    <w:multiLevelType w:val="hybridMultilevel"/>
    <w:tmpl w:val="71E2683A"/>
    <w:lvl w:ilvl="0" w:tplc="1E8402F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375B50"/>
    <w:multiLevelType w:val="hybridMultilevel"/>
    <w:tmpl w:val="96B8A75E"/>
    <w:lvl w:ilvl="0" w:tplc="29FCF354">
      <w:start w:val="1"/>
      <w:numFmt w:val="bullet"/>
      <w:lvlText w:val=""/>
      <w:lvlJc w:val="left"/>
      <w:pPr>
        <w:tabs>
          <w:tab w:val="num" w:pos="900"/>
        </w:tabs>
        <w:ind w:left="900" w:hanging="324"/>
      </w:pPr>
      <w:rPr>
        <w:rFonts w:ascii="Wingdings" w:hAnsi="Wingdings" w:hint="default"/>
      </w:rPr>
    </w:lvl>
    <w:lvl w:ilvl="1" w:tplc="EF260B48">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B05637F"/>
    <w:multiLevelType w:val="hybridMultilevel"/>
    <w:tmpl w:val="989C1F70"/>
    <w:lvl w:ilvl="0" w:tplc="E01419C6">
      <w:start w:val="1"/>
      <w:numFmt w:val="bullet"/>
      <w:lvlText w:val=""/>
      <w:lvlJc w:val="left"/>
      <w:pPr>
        <w:tabs>
          <w:tab w:val="num" w:pos="900"/>
        </w:tabs>
        <w:ind w:left="900" w:hanging="324"/>
      </w:pPr>
      <w:rPr>
        <w:rFonts w:ascii="Wingdings" w:hAnsi="Wingdings" w:hint="default"/>
      </w:rPr>
    </w:lvl>
    <w:lvl w:ilvl="1" w:tplc="09488AF6" w:tentative="1">
      <w:start w:val="1"/>
      <w:numFmt w:val="bullet"/>
      <w:lvlText w:val="o"/>
      <w:lvlJc w:val="left"/>
      <w:pPr>
        <w:tabs>
          <w:tab w:val="num" w:pos="1440"/>
        </w:tabs>
        <w:ind w:left="1440" w:hanging="360"/>
      </w:pPr>
      <w:rPr>
        <w:rFonts w:ascii="Courier New" w:hAnsi="Courier New" w:cs="Courier New" w:hint="default"/>
      </w:rPr>
    </w:lvl>
    <w:lvl w:ilvl="2" w:tplc="8B5E1612" w:tentative="1">
      <w:start w:val="1"/>
      <w:numFmt w:val="bullet"/>
      <w:lvlText w:val=""/>
      <w:lvlJc w:val="left"/>
      <w:pPr>
        <w:tabs>
          <w:tab w:val="num" w:pos="2160"/>
        </w:tabs>
        <w:ind w:left="2160" w:hanging="360"/>
      </w:pPr>
      <w:rPr>
        <w:rFonts w:ascii="Wingdings" w:hAnsi="Wingdings" w:hint="default"/>
      </w:rPr>
    </w:lvl>
    <w:lvl w:ilvl="3" w:tplc="025A93B6" w:tentative="1">
      <w:start w:val="1"/>
      <w:numFmt w:val="bullet"/>
      <w:lvlText w:val=""/>
      <w:lvlJc w:val="left"/>
      <w:pPr>
        <w:tabs>
          <w:tab w:val="num" w:pos="2880"/>
        </w:tabs>
        <w:ind w:left="2880" w:hanging="360"/>
      </w:pPr>
      <w:rPr>
        <w:rFonts w:ascii="Symbol" w:hAnsi="Symbol" w:hint="default"/>
      </w:rPr>
    </w:lvl>
    <w:lvl w:ilvl="4" w:tplc="3A10DC0E" w:tentative="1">
      <w:start w:val="1"/>
      <w:numFmt w:val="bullet"/>
      <w:lvlText w:val="o"/>
      <w:lvlJc w:val="left"/>
      <w:pPr>
        <w:tabs>
          <w:tab w:val="num" w:pos="3600"/>
        </w:tabs>
        <w:ind w:left="3600" w:hanging="360"/>
      </w:pPr>
      <w:rPr>
        <w:rFonts w:ascii="Courier New" w:hAnsi="Courier New" w:cs="Courier New" w:hint="default"/>
      </w:rPr>
    </w:lvl>
    <w:lvl w:ilvl="5" w:tplc="BE08F0BC" w:tentative="1">
      <w:start w:val="1"/>
      <w:numFmt w:val="bullet"/>
      <w:lvlText w:val=""/>
      <w:lvlJc w:val="left"/>
      <w:pPr>
        <w:tabs>
          <w:tab w:val="num" w:pos="4320"/>
        </w:tabs>
        <w:ind w:left="4320" w:hanging="360"/>
      </w:pPr>
      <w:rPr>
        <w:rFonts w:ascii="Wingdings" w:hAnsi="Wingdings" w:hint="default"/>
      </w:rPr>
    </w:lvl>
    <w:lvl w:ilvl="6" w:tplc="E6C80E42" w:tentative="1">
      <w:start w:val="1"/>
      <w:numFmt w:val="bullet"/>
      <w:lvlText w:val=""/>
      <w:lvlJc w:val="left"/>
      <w:pPr>
        <w:tabs>
          <w:tab w:val="num" w:pos="5040"/>
        </w:tabs>
        <w:ind w:left="5040" w:hanging="360"/>
      </w:pPr>
      <w:rPr>
        <w:rFonts w:ascii="Symbol" w:hAnsi="Symbol" w:hint="default"/>
      </w:rPr>
    </w:lvl>
    <w:lvl w:ilvl="7" w:tplc="510838DE" w:tentative="1">
      <w:start w:val="1"/>
      <w:numFmt w:val="bullet"/>
      <w:lvlText w:val="o"/>
      <w:lvlJc w:val="left"/>
      <w:pPr>
        <w:tabs>
          <w:tab w:val="num" w:pos="5760"/>
        </w:tabs>
        <w:ind w:left="5760" w:hanging="360"/>
      </w:pPr>
      <w:rPr>
        <w:rFonts w:ascii="Courier New" w:hAnsi="Courier New" w:cs="Courier New" w:hint="default"/>
      </w:rPr>
    </w:lvl>
    <w:lvl w:ilvl="8" w:tplc="03E608BE" w:tentative="1">
      <w:start w:val="1"/>
      <w:numFmt w:val="bullet"/>
      <w:lvlText w:val=""/>
      <w:lvlJc w:val="left"/>
      <w:pPr>
        <w:tabs>
          <w:tab w:val="num" w:pos="6480"/>
        </w:tabs>
        <w:ind w:left="6480" w:hanging="360"/>
      </w:pPr>
      <w:rPr>
        <w:rFonts w:ascii="Wingdings" w:hAnsi="Wingdings" w:hint="default"/>
      </w:rPr>
    </w:lvl>
  </w:abstractNum>
  <w:abstractNum w:abstractNumId="17">
    <w:nsid w:val="6EC6640A"/>
    <w:multiLevelType w:val="hybridMultilevel"/>
    <w:tmpl w:val="1E9EFC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F3F110D"/>
    <w:multiLevelType w:val="hybridMultilevel"/>
    <w:tmpl w:val="0DA0F88E"/>
    <w:lvl w:ilvl="0" w:tplc="CB146038">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F677088"/>
    <w:multiLevelType w:val="multilevel"/>
    <w:tmpl w:val="E83601B6"/>
    <w:lvl w:ilvl="0">
      <w:start w:val="1"/>
      <w:numFmt w:val="decimal"/>
      <w:pStyle w:val="Heading1"/>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576"/>
        </w:tabs>
        <w:ind w:left="576" w:hanging="576"/>
      </w:pPr>
      <w:rPr>
        <w:rFonts w:ascii="Arial Bold" w:hAnsi="Arial Bold" w:hint="default"/>
        <w:b/>
        <w:i w:val="0"/>
        <w:sz w:val="28"/>
        <w:szCs w:val="28"/>
      </w:rPr>
    </w:lvl>
    <w:lvl w:ilvl="2">
      <w:start w:val="1"/>
      <w:numFmt w:val="decimal"/>
      <w:pStyle w:val="Heading3"/>
      <w:lvlText w:val="%1.%2.%3"/>
      <w:lvlJc w:val="left"/>
      <w:pPr>
        <w:tabs>
          <w:tab w:val="num" w:pos="1170"/>
        </w:tabs>
        <w:ind w:left="1170" w:hanging="720"/>
      </w:pPr>
      <w:rPr>
        <w:rFonts w:ascii="Arial Bold" w:hAnsi="Arial Bold" w:hint="default"/>
        <w:b/>
        <w:i/>
        <w:caps w:val="0"/>
        <w:strike w:val="0"/>
        <w:dstrike w:val="0"/>
        <w:outline w:val="0"/>
        <w:shadow w:val="0"/>
        <w:emboss w:val="0"/>
        <w:imprint w:val="0"/>
        <w:vanish w:val="0"/>
        <w:sz w:val="24"/>
        <w:szCs w:val="24"/>
        <w:u w:val="none"/>
        <w:vertAlign w:val="baseline"/>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9"/>
  </w:num>
  <w:num w:numId="2">
    <w:abstractNumId w:val="14"/>
  </w:num>
  <w:num w:numId="3">
    <w:abstractNumId w:val="18"/>
  </w:num>
  <w:num w:numId="4">
    <w:abstractNumId w:val="2"/>
  </w:num>
  <w:num w:numId="5">
    <w:abstractNumId w:val="1"/>
  </w:num>
  <w:num w:numId="6">
    <w:abstractNumId w:val="15"/>
  </w:num>
  <w:num w:numId="7">
    <w:abstractNumId w:val="16"/>
  </w:num>
  <w:num w:numId="8">
    <w:abstractNumId w:val="0"/>
  </w:num>
  <w:num w:numId="9">
    <w:abstractNumId w:val="6"/>
  </w:num>
  <w:num w:numId="10">
    <w:abstractNumId w:val="12"/>
  </w:num>
  <w:num w:numId="11">
    <w:abstractNumId w:val="13"/>
  </w:num>
  <w:num w:numId="12">
    <w:abstractNumId w:val="5"/>
  </w:num>
  <w:num w:numId="13">
    <w:abstractNumId w:val="5"/>
    <w:lvlOverride w:ilvl="0">
      <w:startOverride w:val="1"/>
    </w:lvlOverride>
  </w:num>
  <w:num w:numId="14">
    <w:abstractNumId w:val="17"/>
  </w:num>
  <w:num w:numId="15">
    <w:abstractNumId w:val="19"/>
    <w:lvlOverride w:ilvl="0">
      <w:startOverride w:val="1"/>
    </w:lvlOverride>
    <w:lvlOverride w:ilvl="1">
      <w:startOverride w:val="3"/>
    </w:lvlOverride>
    <w:lvlOverride w:ilvl="2">
      <w:startOverride w:val="4"/>
    </w:lvlOverride>
    <w:lvlOverride w:ilvl="3">
      <w:startOverride w:val="1"/>
    </w:lvlOverride>
  </w:num>
  <w:num w:numId="16">
    <w:abstractNumId w:val="11"/>
  </w:num>
  <w:num w:numId="17">
    <w:abstractNumId w:val="9"/>
  </w:num>
  <w:num w:numId="18">
    <w:abstractNumId w:val="10"/>
  </w:num>
  <w:num w:numId="19">
    <w:abstractNumId w:val="3"/>
  </w:num>
  <w:num w:numId="20">
    <w:abstractNumId w:val="7"/>
  </w:num>
  <w:num w:numId="21">
    <w:abstractNumId w:val="8"/>
  </w:num>
  <w:num w:numId="22">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8" w:nlCheck="1" w:checkStyle="1"/>
  <w:proofState w:spelling="clean" w:grammar="clean"/>
  <w:stylePaneFormatFilter w:val="3C01"/>
  <w:defaultTabStop w:val="720"/>
  <w:drawingGridHorizontalSpacing w:val="110"/>
  <w:displayHorizontalDrawingGridEvery w:val="2"/>
  <w:characterSpacingControl w:val="doNotCompress"/>
  <w:hdrShapeDefaults>
    <o:shapedefaults v:ext="edit" spidmax="2083">
      <o:colormenu v:ext="edit" strokecolor="none"/>
    </o:shapedefaults>
    <o:shapelayout v:ext="edit">
      <o:idmap v:ext="edit" data="1"/>
      <o:rules v:ext="edit">
        <o:r id="V:Rule2" type="connector" idref="#_x0000_s1025"/>
      </o:rules>
    </o:shapelayout>
  </w:hdrShapeDefaults>
  <w:footnotePr>
    <w:footnote w:id="-1"/>
    <w:footnote w:id="0"/>
  </w:footnotePr>
  <w:endnotePr>
    <w:endnote w:id="-1"/>
    <w:endnote w:id="0"/>
  </w:endnotePr>
  <w:compat/>
  <w:rsids>
    <w:rsidRoot w:val="0034635A"/>
    <w:rsid w:val="0000179A"/>
    <w:rsid w:val="000018A9"/>
    <w:rsid w:val="000022A1"/>
    <w:rsid w:val="00003AE8"/>
    <w:rsid w:val="000045C6"/>
    <w:rsid w:val="00004B8B"/>
    <w:rsid w:val="00004DDD"/>
    <w:rsid w:val="00004E46"/>
    <w:rsid w:val="00004FE8"/>
    <w:rsid w:val="00005014"/>
    <w:rsid w:val="00006C03"/>
    <w:rsid w:val="00007021"/>
    <w:rsid w:val="0000751F"/>
    <w:rsid w:val="000109D8"/>
    <w:rsid w:val="00010B61"/>
    <w:rsid w:val="00010B91"/>
    <w:rsid w:val="00011362"/>
    <w:rsid w:val="00013DB4"/>
    <w:rsid w:val="000213E1"/>
    <w:rsid w:val="00021D1E"/>
    <w:rsid w:val="00022AA6"/>
    <w:rsid w:val="00023604"/>
    <w:rsid w:val="0002476E"/>
    <w:rsid w:val="00025369"/>
    <w:rsid w:val="00025BC1"/>
    <w:rsid w:val="00027157"/>
    <w:rsid w:val="00030538"/>
    <w:rsid w:val="0003060A"/>
    <w:rsid w:val="00031D93"/>
    <w:rsid w:val="000340CB"/>
    <w:rsid w:val="00034B6D"/>
    <w:rsid w:val="00040809"/>
    <w:rsid w:val="00040F60"/>
    <w:rsid w:val="000420F8"/>
    <w:rsid w:val="00042BBF"/>
    <w:rsid w:val="00043055"/>
    <w:rsid w:val="00043B9E"/>
    <w:rsid w:val="0004409A"/>
    <w:rsid w:val="000442E0"/>
    <w:rsid w:val="00044FAF"/>
    <w:rsid w:val="00045452"/>
    <w:rsid w:val="00045614"/>
    <w:rsid w:val="00046A8D"/>
    <w:rsid w:val="0005088D"/>
    <w:rsid w:val="00050927"/>
    <w:rsid w:val="00050DAB"/>
    <w:rsid w:val="00050E2A"/>
    <w:rsid w:val="00051543"/>
    <w:rsid w:val="00051BF0"/>
    <w:rsid w:val="0005274D"/>
    <w:rsid w:val="0005342B"/>
    <w:rsid w:val="0005392D"/>
    <w:rsid w:val="000549E4"/>
    <w:rsid w:val="0005573F"/>
    <w:rsid w:val="00055E4C"/>
    <w:rsid w:val="00056D2C"/>
    <w:rsid w:val="00060331"/>
    <w:rsid w:val="0006063D"/>
    <w:rsid w:val="00060A96"/>
    <w:rsid w:val="0006138C"/>
    <w:rsid w:val="00061572"/>
    <w:rsid w:val="00062979"/>
    <w:rsid w:val="00063A7D"/>
    <w:rsid w:val="00064172"/>
    <w:rsid w:val="000645F8"/>
    <w:rsid w:val="00066025"/>
    <w:rsid w:val="000660C8"/>
    <w:rsid w:val="000670A7"/>
    <w:rsid w:val="000714AC"/>
    <w:rsid w:val="00072F61"/>
    <w:rsid w:val="00074FD5"/>
    <w:rsid w:val="0007536F"/>
    <w:rsid w:val="00075BB4"/>
    <w:rsid w:val="000764B9"/>
    <w:rsid w:val="0007715A"/>
    <w:rsid w:val="00080CB1"/>
    <w:rsid w:val="00083242"/>
    <w:rsid w:val="00083E07"/>
    <w:rsid w:val="000846F7"/>
    <w:rsid w:val="00084D3D"/>
    <w:rsid w:val="00085594"/>
    <w:rsid w:val="00086860"/>
    <w:rsid w:val="00087509"/>
    <w:rsid w:val="00087DB5"/>
    <w:rsid w:val="00090375"/>
    <w:rsid w:val="000914A4"/>
    <w:rsid w:val="0009170B"/>
    <w:rsid w:val="00091841"/>
    <w:rsid w:val="00091B0F"/>
    <w:rsid w:val="00091BBD"/>
    <w:rsid w:val="000926D4"/>
    <w:rsid w:val="0009384E"/>
    <w:rsid w:val="00094647"/>
    <w:rsid w:val="00095E4A"/>
    <w:rsid w:val="00096110"/>
    <w:rsid w:val="000967BB"/>
    <w:rsid w:val="00096A2A"/>
    <w:rsid w:val="00097344"/>
    <w:rsid w:val="00097809"/>
    <w:rsid w:val="000A0FED"/>
    <w:rsid w:val="000A1338"/>
    <w:rsid w:val="000A2F07"/>
    <w:rsid w:val="000A4144"/>
    <w:rsid w:val="000A58C6"/>
    <w:rsid w:val="000B05A1"/>
    <w:rsid w:val="000B1440"/>
    <w:rsid w:val="000B1BDF"/>
    <w:rsid w:val="000B1DF4"/>
    <w:rsid w:val="000B2218"/>
    <w:rsid w:val="000B2548"/>
    <w:rsid w:val="000B2C15"/>
    <w:rsid w:val="000B3794"/>
    <w:rsid w:val="000B49EB"/>
    <w:rsid w:val="000B5BDD"/>
    <w:rsid w:val="000C01C3"/>
    <w:rsid w:val="000C06B4"/>
    <w:rsid w:val="000C0923"/>
    <w:rsid w:val="000C0DBB"/>
    <w:rsid w:val="000C0FF5"/>
    <w:rsid w:val="000C1273"/>
    <w:rsid w:val="000C1D41"/>
    <w:rsid w:val="000C22AA"/>
    <w:rsid w:val="000C23D2"/>
    <w:rsid w:val="000C29DC"/>
    <w:rsid w:val="000C29FB"/>
    <w:rsid w:val="000C4F75"/>
    <w:rsid w:val="000C5AEA"/>
    <w:rsid w:val="000C5B7D"/>
    <w:rsid w:val="000C5FD7"/>
    <w:rsid w:val="000C6AAB"/>
    <w:rsid w:val="000C6DA9"/>
    <w:rsid w:val="000D0315"/>
    <w:rsid w:val="000D34D9"/>
    <w:rsid w:val="000D3834"/>
    <w:rsid w:val="000D4B6B"/>
    <w:rsid w:val="000D4B7C"/>
    <w:rsid w:val="000D4B8F"/>
    <w:rsid w:val="000D6F0D"/>
    <w:rsid w:val="000E2C7E"/>
    <w:rsid w:val="000E322D"/>
    <w:rsid w:val="000E3B72"/>
    <w:rsid w:val="000E594E"/>
    <w:rsid w:val="000E5E3D"/>
    <w:rsid w:val="000E6768"/>
    <w:rsid w:val="000E6BA3"/>
    <w:rsid w:val="000E7549"/>
    <w:rsid w:val="000F0140"/>
    <w:rsid w:val="000F0B50"/>
    <w:rsid w:val="000F1012"/>
    <w:rsid w:val="000F15CA"/>
    <w:rsid w:val="000F1BC2"/>
    <w:rsid w:val="000F1FDA"/>
    <w:rsid w:val="000F2C2A"/>
    <w:rsid w:val="000F3AB1"/>
    <w:rsid w:val="000F4BA5"/>
    <w:rsid w:val="000F4DD8"/>
    <w:rsid w:val="000F6F10"/>
    <w:rsid w:val="000F7FE0"/>
    <w:rsid w:val="00100073"/>
    <w:rsid w:val="00100425"/>
    <w:rsid w:val="00100AC9"/>
    <w:rsid w:val="00100B25"/>
    <w:rsid w:val="001012D2"/>
    <w:rsid w:val="001039C4"/>
    <w:rsid w:val="00103FDE"/>
    <w:rsid w:val="00104348"/>
    <w:rsid w:val="0010492B"/>
    <w:rsid w:val="00105165"/>
    <w:rsid w:val="001052AB"/>
    <w:rsid w:val="001054C6"/>
    <w:rsid w:val="001074DD"/>
    <w:rsid w:val="00107593"/>
    <w:rsid w:val="0010759B"/>
    <w:rsid w:val="00110272"/>
    <w:rsid w:val="0011034E"/>
    <w:rsid w:val="00110909"/>
    <w:rsid w:val="00110D86"/>
    <w:rsid w:val="001112F2"/>
    <w:rsid w:val="00111461"/>
    <w:rsid w:val="00112230"/>
    <w:rsid w:val="00112C6C"/>
    <w:rsid w:val="00112E27"/>
    <w:rsid w:val="001131C8"/>
    <w:rsid w:val="001146BA"/>
    <w:rsid w:val="0011486F"/>
    <w:rsid w:val="00114B59"/>
    <w:rsid w:val="00114F99"/>
    <w:rsid w:val="00116A28"/>
    <w:rsid w:val="0011738B"/>
    <w:rsid w:val="00117561"/>
    <w:rsid w:val="00117E7A"/>
    <w:rsid w:val="00120CF9"/>
    <w:rsid w:val="00122240"/>
    <w:rsid w:val="0012233D"/>
    <w:rsid w:val="001227A8"/>
    <w:rsid w:val="00123508"/>
    <w:rsid w:val="00123FC0"/>
    <w:rsid w:val="0012539B"/>
    <w:rsid w:val="00125C9C"/>
    <w:rsid w:val="00126997"/>
    <w:rsid w:val="00131892"/>
    <w:rsid w:val="00131C16"/>
    <w:rsid w:val="00131F8C"/>
    <w:rsid w:val="0013279F"/>
    <w:rsid w:val="00132B06"/>
    <w:rsid w:val="001356ED"/>
    <w:rsid w:val="00137B48"/>
    <w:rsid w:val="00137BBE"/>
    <w:rsid w:val="00140947"/>
    <w:rsid w:val="00140CC7"/>
    <w:rsid w:val="00141203"/>
    <w:rsid w:val="00141A3A"/>
    <w:rsid w:val="00141ED0"/>
    <w:rsid w:val="00143724"/>
    <w:rsid w:val="001437C7"/>
    <w:rsid w:val="00143AF9"/>
    <w:rsid w:val="00143F04"/>
    <w:rsid w:val="001452F7"/>
    <w:rsid w:val="00146658"/>
    <w:rsid w:val="00146B06"/>
    <w:rsid w:val="00146F69"/>
    <w:rsid w:val="00147721"/>
    <w:rsid w:val="00147923"/>
    <w:rsid w:val="001501DA"/>
    <w:rsid w:val="00151954"/>
    <w:rsid w:val="00152B44"/>
    <w:rsid w:val="00152F23"/>
    <w:rsid w:val="0015300A"/>
    <w:rsid w:val="00154099"/>
    <w:rsid w:val="00155556"/>
    <w:rsid w:val="0015724E"/>
    <w:rsid w:val="001578A2"/>
    <w:rsid w:val="001610C5"/>
    <w:rsid w:val="00164EAB"/>
    <w:rsid w:val="00165077"/>
    <w:rsid w:val="00166FB2"/>
    <w:rsid w:val="00167671"/>
    <w:rsid w:val="00167EE7"/>
    <w:rsid w:val="00173035"/>
    <w:rsid w:val="00173E2E"/>
    <w:rsid w:val="001745F0"/>
    <w:rsid w:val="001750D6"/>
    <w:rsid w:val="0017557F"/>
    <w:rsid w:val="0017628E"/>
    <w:rsid w:val="00180185"/>
    <w:rsid w:val="001808A9"/>
    <w:rsid w:val="001817E8"/>
    <w:rsid w:val="001818A9"/>
    <w:rsid w:val="00181DF4"/>
    <w:rsid w:val="00182270"/>
    <w:rsid w:val="00183F89"/>
    <w:rsid w:val="00185F72"/>
    <w:rsid w:val="00185FEC"/>
    <w:rsid w:val="001863AC"/>
    <w:rsid w:val="001875F0"/>
    <w:rsid w:val="00190486"/>
    <w:rsid w:val="00191C0E"/>
    <w:rsid w:val="0019243B"/>
    <w:rsid w:val="001928A4"/>
    <w:rsid w:val="001935C8"/>
    <w:rsid w:val="00193756"/>
    <w:rsid w:val="001953DC"/>
    <w:rsid w:val="00196C82"/>
    <w:rsid w:val="00196C97"/>
    <w:rsid w:val="00196E8E"/>
    <w:rsid w:val="001A0D1B"/>
    <w:rsid w:val="001A1A5B"/>
    <w:rsid w:val="001A1FA2"/>
    <w:rsid w:val="001A2D0E"/>
    <w:rsid w:val="001A376B"/>
    <w:rsid w:val="001A5702"/>
    <w:rsid w:val="001A5A2A"/>
    <w:rsid w:val="001A64B8"/>
    <w:rsid w:val="001A79AF"/>
    <w:rsid w:val="001B01F7"/>
    <w:rsid w:val="001B0272"/>
    <w:rsid w:val="001B0653"/>
    <w:rsid w:val="001B079C"/>
    <w:rsid w:val="001B08A7"/>
    <w:rsid w:val="001B1737"/>
    <w:rsid w:val="001B1BEE"/>
    <w:rsid w:val="001B2EEF"/>
    <w:rsid w:val="001B3B60"/>
    <w:rsid w:val="001B44F4"/>
    <w:rsid w:val="001B5D76"/>
    <w:rsid w:val="001B655C"/>
    <w:rsid w:val="001B6619"/>
    <w:rsid w:val="001B677E"/>
    <w:rsid w:val="001B67AD"/>
    <w:rsid w:val="001B6AB6"/>
    <w:rsid w:val="001C1ACB"/>
    <w:rsid w:val="001C3E83"/>
    <w:rsid w:val="001C47C8"/>
    <w:rsid w:val="001C4ECE"/>
    <w:rsid w:val="001C5321"/>
    <w:rsid w:val="001C5883"/>
    <w:rsid w:val="001C66D3"/>
    <w:rsid w:val="001C67E4"/>
    <w:rsid w:val="001C6847"/>
    <w:rsid w:val="001C7BF5"/>
    <w:rsid w:val="001D075E"/>
    <w:rsid w:val="001D0D8F"/>
    <w:rsid w:val="001D0E52"/>
    <w:rsid w:val="001D1D4B"/>
    <w:rsid w:val="001D35D7"/>
    <w:rsid w:val="001D3FB9"/>
    <w:rsid w:val="001D5017"/>
    <w:rsid w:val="001D595F"/>
    <w:rsid w:val="001D7F9E"/>
    <w:rsid w:val="001E049E"/>
    <w:rsid w:val="001E04E3"/>
    <w:rsid w:val="001E0C30"/>
    <w:rsid w:val="001E0F52"/>
    <w:rsid w:val="001E158C"/>
    <w:rsid w:val="001E2D05"/>
    <w:rsid w:val="001E418B"/>
    <w:rsid w:val="001E43A1"/>
    <w:rsid w:val="001E49EF"/>
    <w:rsid w:val="001E5332"/>
    <w:rsid w:val="001E6495"/>
    <w:rsid w:val="001E67C1"/>
    <w:rsid w:val="001F0193"/>
    <w:rsid w:val="001F04D4"/>
    <w:rsid w:val="001F04E6"/>
    <w:rsid w:val="001F32D2"/>
    <w:rsid w:val="001F348D"/>
    <w:rsid w:val="001F45BC"/>
    <w:rsid w:val="001F45D6"/>
    <w:rsid w:val="001F4BA6"/>
    <w:rsid w:val="001F5A0A"/>
    <w:rsid w:val="001F5BB1"/>
    <w:rsid w:val="001F62E4"/>
    <w:rsid w:val="001F754A"/>
    <w:rsid w:val="002005E5"/>
    <w:rsid w:val="00201689"/>
    <w:rsid w:val="0020235D"/>
    <w:rsid w:val="002025A8"/>
    <w:rsid w:val="002032E2"/>
    <w:rsid w:val="0020437D"/>
    <w:rsid w:val="00204615"/>
    <w:rsid w:val="0020463B"/>
    <w:rsid w:val="00206AD5"/>
    <w:rsid w:val="0020744D"/>
    <w:rsid w:val="00210589"/>
    <w:rsid w:val="002106A4"/>
    <w:rsid w:val="00210F9B"/>
    <w:rsid w:val="00211542"/>
    <w:rsid w:val="00211FBD"/>
    <w:rsid w:val="00212D68"/>
    <w:rsid w:val="002137CB"/>
    <w:rsid w:val="00214B06"/>
    <w:rsid w:val="00220901"/>
    <w:rsid w:val="00220FCC"/>
    <w:rsid w:val="0022278F"/>
    <w:rsid w:val="002233C3"/>
    <w:rsid w:val="0022367B"/>
    <w:rsid w:val="002238A4"/>
    <w:rsid w:val="00223998"/>
    <w:rsid w:val="00223C63"/>
    <w:rsid w:val="0022440C"/>
    <w:rsid w:val="00224F75"/>
    <w:rsid w:val="002277AF"/>
    <w:rsid w:val="00227C41"/>
    <w:rsid w:val="002303A4"/>
    <w:rsid w:val="0023107C"/>
    <w:rsid w:val="002314BE"/>
    <w:rsid w:val="00231AF0"/>
    <w:rsid w:val="00232D0B"/>
    <w:rsid w:val="00233716"/>
    <w:rsid w:val="00233B40"/>
    <w:rsid w:val="00234D1F"/>
    <w:rsid w:val="002359F3"/>
    <w:rsid w:val="0023638A"/>
    <w:rsid w:val="00236935"/>
    <w:rsid w:val="00237B63"/>
    <w:rsid w:val="00237F66"/>
    <w:rsid w:val="00240D1B"/>
    <w:rsid w:val="00241DFB"/>
    <w:rsid w:val="00241F1F"/>
    <w:rsid w:val="00242222"/>
    <w:rsid w:val="00243140"/>
    <w:rsid w:val="00243722"/>
    <w:rsid w:val="00244AE5"/>
    <w:rsid w:val="00244D58"/>
    <w:rsid w:val="002464A4"/>
    <w:rsid w:val="002477B4"/>
    <w:rsid w:val="002478A6"/>
    <w:rsid w:val="002509BB"/>
    <w:rsid w:val="00250D29"/>
    <w:rsid w:val="00250EAA"/>
    <w:rsid w:val="002521F6"/>
    <w:rsid w:val="00252BE5"/>
    <w:rsid w:val="00253132"/>
    <w:rsid w:val="002532A4"/>
    <w:rsid w:val="00253900"/>
    <w:rsid w:val="00253DCB"/>
    <w:rsid w:val="00254514"/>
    <w:rsid w:val="00254F6D"/>
    <w:rsid w:val="0025571E"/>
    <w:rsid w:val="00255AE7"/>
    <w:rsid w:val="00256C9F"/>
    <w:rsid w:val="00257858"/>
    <w:rsid w:val="00257892"/>
    <w:rsid w:val="002578FA"/>
    <w:rsid w:val="0026092A"/>
    <w:rsid w:val="002618FE"/>
    <w:rsid w:val="00261E2B"/>
    <w:rsid w:val="00262C49"/>
    <w:rsid w:val="00263CD9"/>
    <w:rsid w:val="0026558C"/>
    <w:rsid w:val="002658B3"/>
    <w:rsid w:val="00267A02"/>
    <w:rsid w:val="002710CE"/>
    <w:rsid w:val="00272419"/>
    <w:rsid w:val="002729D6"/>
    <w:rsid w:val="00272E02"/>
    <w:rsid w:val="00274E68"/>
    <w:rsid w:val="00276046"/>
    <w:rsid w:val="002760C7"/>
    <w:rsid w:val="00277950"/>
    <w:rsid w:val="00283436"/>
    <w:rsid w:val="00283AE1"/>
    <w:rsid w:val="00284189"/>
    <w:rsid w:val="002847E8"/>
    <w:rsid w:val="00284C5B"/>
    <w:rsid w:val="00285609"/>
    <w:rsid w:val="00285F6E"/>
    <w:rsid w:val="00286927"/>
    <w:rsid w:val="00286BD4"/>
    <w:rsid w:val="00287DB8"/>
    <w:rsid w:val="0029070C"/>
    <w:rsid w:val="00290B85"/>
    <w:rsid w:val="00290CC8"/>
    <w:rsid w:val="00291C52"/>
    <w:rsid w:val="00292015"/>
    <w:rsid w:val="00292045"/>
    <w:rsid w:val="00292DC5"/>
    <w:rsid w:val="00293D33"/>
    <w:rsid w:val="0029449B"/>
    <w:rsid w:val="00294CBD"/>
    <w:rsid w:val="00295A4A"/>
    <w:rsid w:val="002974AF"/>
    <w:rsid w:val="002A0EAC"/>
    <w:rsid w:val="002A2F22"/>
    <w:rsid w:val="002A5909"/>
    <w:rsid w:val="002A643C"/>
    <w:rsid w:val="002B0C14"/>
    <w:rsid w:val="002B0C32"/>
    <w:rsid w:val="002B1E97"/>
    <w:rsid w:val="002B278A"/>
    <w:rsid w:val="002B27D6"/>
    <w:rsid w:val="002B43EC"/>
    <w:rsid w:val="002B4741"/>
    <w:rsid w:val="002B4A59"/>
    <w:rsid w:val="002B5593"/>
    <w:rsid w:val="002B63DD"/>
    <w:rsid w:val="002B69FC"/>
    <w:rsid w:val="002B7103"/>
    <w:rsid w:val="002C0D12"/>
    <w:rsid w:val="002C42FE"/>
    <w:rsid w:val="002C463F"/>
    <w:rsid w:val="002C4ABA"/>
    <w:rsid w:val="002C4EDB"/>
    <w:rsid w:val="002C5E45"/>
    <w:rsid w:val="002C65B6"/>
    <w:rsid w:val="002C6C53"/>
    <w:rsid w:val="002C7A39"/>
    <w:rsid w:val="002D0531"/>
    <w:rsid w:val="002D1F51"/>
    <w:rsid w:val="002D2C32"/>
    <w:rsid w:val="002D2F2E"/>
    <w:rsid w:val="002D41C8"/>
    <w:rsid w:val="002D4767"/>
    <w:rsid w:val="002D47F8"/>
    <w:rsid w:val="002D6DED"/>
    <w:rsid w:val="002D78EF"/>
    <w:rsid w:val="002E074F"/>
    <w:rsid w:val="002E0B91"/>
    <w:rsid w:val="002E10F4"/>
    <w:rsid w:val="002E17F0"/>
    <w:rsid w:val="002E1820"/>
    <w:rsid w:val="002E34B0"/>
    <w:rsid w:val="002E401C"/>
    <w:rsid w:val="002E5767"/>
    <w:rsid w:val="002E63B3"/>
    <w:rsid w:val="002F1EAF"/>
    <w:rsid w:val="002F214D"/>
    <w:rsid w:val="002F39F4"/>
    <w:rsid w:val="002F4DF4"/>
    <w:rsid w:val="002F5592"/>
    <w:rsid w:val="002F57F1"/>
    <w:rsid w:val="002F5C8F"/>
    <w:rsid w:val="002F6F4B"/>
    <w:rsid w:val="002F79A3"/>
    <w:rsid w:val="002F7E86"/>
    <w:rsid w:val="002F7F1E"/>
    <w:rsid w:val="0030171E"/>
    <w:rsid w:val="003028CB"/>
    <w:rsid w:val="00303B63"/>
    <w:rsid w:val="00304AA8"/>
    <w:rsid w:val="00304EB1"/>
    <w:rsid w:val="00306A29"/>
    <w:rsid w:val="0031101F"/>
    <w:rsid w:val="003110E6"/>
    <w:rsid w:val="003123AB"/>
    <w:rsid w:val="00313148"/>
    <w:rsid w:val="003139AA"/>
    <w:rsid w:val="003153B4"/>
    <w:rsid w:val="0031590D"/>
    <w:rsid w:val="00316799"/>
    <w:rsid w:val="00321FD5"/>
    <w:rsid w:val="00323F5D"/>
    <w:rsid w:val="003251C2"/>
    <w:rsid w:val="0032672B"/>
    <w:rsid w:val="00327551"/>
    <w:rsid w:val="00330376"/>
    <w:rsid w:val="00331939"/>
    <w:rsid w:val="003320E6"/>
    <w:rsid w:val="00333109"/>
    <w:rsid w:val="0033676D"/>
    <w:rsid w:val="00337AFE"/>
    <w:rsid w:val="00340361"/>
    <w:rsid w:val="00340881"/>
    <w:rsid w:val="00341247"/>
    <w:rsid w:val="00341681"/>
    <w:rsid w:val="00342429"/>
    <w:rsid w:val="00342BF4"/>
    <w:rsid w:val="003431D1"/>
    <w:rsid w:val="00344609"/>
    <w:rsid w:val="00346055"/>
    <w:rsid w:val="003460EC"/>
    <w:rsid w:val="0034635A"/>
    <w:rsid w:val="00346B22"/>
    <w:rsid w:val="00347B60"/>
    <w:rsid w:val="003514C6"/>
    <w:rsid w:val="00352454"/>
    <w:rsid w:val="00353B82"/>
    <w:rsid w:val="00354143"/>
    <w:rsid w:val="00354409"/>
    <w:rsid w:val="003549AA"/>
    <w:rsid w:val="00354B41"/>
    <w:rsid w:val="00354BA2"/>
    <w:rsid w:val="0035548D"/>
    <w:rsid w:val="003573F3"/>
    <w:rsid w:val="00357537"/>
    <w:rsid w:val="00357FBD"/>
    <w:rsid w:val="00360036"/>
    <w:rsid w:val="00361652"/>
    <w:rsid w:val="00364A6E"/>
    <w:rsid w:val="003653BD"/>
    <w:rsid w:val="00367C1A"/>
    <w:rsid w:val="00370755"/>
    <w:rsid w:val="003707B7"/>
    <w:rsid w:val="00370B65"/>
    <w:rsid w:val="003712AD"/>
    <w:rsid w:val="00371CA8"/>
    <w:rsid w:val="0037302C"/>
    <w:rsid w:val="003735C9"/>
    <w:rsid w:val="00374D62"/>
    <w:rsid w:val="003753BC"/>
    <w:rsid w:val="00375628"/>
    <w:rsid w:val="00375F6D"/>
    <w:rsid w:val="003761D6"/>
    <w:rsid w:val="0037661A"/>
    <w:rsid w:val="00376AE0"/>
    <w:rsid w:val="00376C30"/>
    <w:rsid w:val="00377323"/>
    <w:rsid w:val="00380595"/>
    <w:rsid w:val="0038093C"/>
    <w:rsid w:val="0038290B"/>
    <w:rsid w:val="0038560A"/>
    <w:rsid w:val="00386EE6"/>
    <w:rsid w:val="00387185"/>
    <w:rsid w:val="0039072B"/>
    <w:rsid w:val="003911CB"/>
    <w:rsid w:val="00391C01"/>
    <w:rsid w:val="003926AE"/>
    <w:rsid w:val="0039424C"/>
    <w:rsid w:val="0039425C"/>
    <w:rsid w:val="00394C83"/>
    <w:rsid w:val="00395508"/>
    <w:rsid w:val="00396227"/>
    <w:rsid w:val="00397F86"/>
    <w:rsid w:val="003A008F"/>
    <w:rsid w:val="003A0725"/>
    <w:rsid w:val="003A0DFE"/>
    <w:rsid w:val="003A12DC"/>
    <w:rsid w:val="003A1310"/>
    <w:rsid w:val="003A18C5"/>
    <w:rsid w:val="003A2012"/>
    <w:rsid w:val="003A2443"/>
    <w:rsid w:val="003A46DE"/>
    <w:rsid w:val="003B0CAA"/>
    <w:rsid w:val="003B220D"/>
    <w:rsid w:val="003B2BA0"/>
    <w:rsid w:val="003B2D29"/>
    <w:rsid w:val="003B34D1"/>
    <w:rsid w:val="003B34D3"/>
    <w:rsid w:val="003B37FB"/>
    <w:rsid w:val="003B5750"/>
    <w:rsid w:val="003B6010"/>
    <w:rsid w:val="003B693C"/>
    <w:rsid w:val="003B747C"/>
    <w:rsid w:val="003C12A5"/>
    <w:rsid w:val="003C1850"/>
    <w:rsid w:val="003C195C"/>
    <w:rsid w:val="003C2B45"/>
    <w:rsid w:val="003C3251"/>
    <w:rsid w:val="003C34EF"/>
    <w:rsid w:val="003C3727"/>
    <w:rsid w:val="003C3F8A"/>
    <w:rsid w:val="003C56A8"/>
    <w:rsid w:val="003C5E79"/>
    <w:rsid w:val="003C677A"/>
    <w:rsid w:val="003C71D3"/>
    <w:rsid w:val="003C73F9"/>
    <w:rsid w:val="003C7C7C"/>
    <w:rsid w:val="003D18DC"/>
    <w:rsid w:val="003D2289"/>
    <w:rsid w:val="003D2F66"/>
    <w:rsid w:val="003D3D31"/>
    <w:rsid w:val="003D4458"/>
    <w:rsid w:val="003D4FCA"/>
    <w:rsid w:val="003D62F0"/>
    <w:rsid w:val="003D7C6B"/>
    <w:rsid w:val="003E156E"/>
    <w:rsid w:val="003E1979"/>
    <w:rsid w:val="003E238D"/>
    <w:rsid w:val="003E2682"/>
    <w:rsid w:val="003E32F3"/>
    <w:rsid w:val="003E3D86"/>
    <w:rsid w:val="003E47A8"/>
    <w:rsid w:val="003E4C00"/>
    <w:rsid w:val="003E4D6F"/>
    <w:rsid w:val="003E57DA"/>
    <w:rsid w:val="003E6213"/>
    <w:rsid w:val="003E6276"/>
    <w:rsid w:val="003E67F7"/>
    <w:rsid w:val="003F052D"/>
    <w:rsid w:val="003F11E3"/>
    <w:rsid w:val="003F1A55"/>
    <w:rsid w:val="003F31E3"/>
    <w:rsid w:val="003F38E4"/>
    <w:rsid w:val="003F40E4"/>
    <w:rsid w:val="003F4B19"/>
    <w:rsid w:val="003F5B19"/>
    <w:rsid w:val="003F5ECF"/>
    <w:rsid w:val="003F6E0B"/>
    <w:rsid w:val="003F766A"/>
    <w:rsid w:val="0040038A"/>
    <w:rsid w:val="00401426"/>
    <w:rsid w:val="00401671"/>
    <w:rsid w:val="004018BE"/>
    <w:rsid w:val="004027FD"/>
    <w:rsid w:val="00402D80"/>
    <w:rsid w:val="004048B1"/>
    <w:rsid w:val="0040563C"/>
    <w:rsid w:val="00405FBF"/>
    <w:rsid w:val="00406037"/>
    <w:rsid w:val="00406848"/>
    <w:rsid w:val="004079F7"/>
    <w:rsid w:val="00407E13"/>
    <w:rsid w:val="00410E91"/>
    <w:rsid w:val="00411335"/>
    <w:rsid w:val="00411F1C"/>
    <w:rsid w:val="00412FBB"/>
    <w:rsid w:val="004153BB"/>
    <w:rsid w:val="00416B12"/>
    <w:rsid w:val="00417D0B"/>
    <w:rsid w:val="004209EE"/>
    <w:rsid w:val="004228D1"/>
    <w:rsid w:val="00422DF5"/>
    <w:rsid w:val="004245BC"/>
    <w:rsid w:val="00427A10"/>
    <w:rsid w:val="00430159"/>
    <w:rsid w:val="0043017F"/>
    <w:rsid w:val="00430655"/>
    <w:rsid w:val="00430838"/>
    <w:rsid w:val="00431053"/>
    <w:rsid w:val="004332CA"/>
    <w:rsid w:val="00433BC4"/>
    <w:rsid w:val="00435412"/>
    <w:rsid w:val="00437E27"/>
    <w:rsid w:val="004408F7"/>
    <w:rsid w:val="00441F84"/>
    <w:rsid w:val="00442231"/>
    <w:rsid w:val="00442360"/>
    <w:rsid w:val="00443623"/>
    <w:rsid w:val="00443ACC"/>
    <w:rsid w:val="004444F6"/>
    <w:rsid w:val="00444EF8"/>
    <w:rsid w:val="0044750F"/>
    <w:rsid w:val="00447D2A"/>
    <w:rsid w:val="0045064B"/>
    <w:rsid w:val="004508EC"/>
    <w:rsid w:val="0045120A"/>
    <w:rsid w:val="0045228C"/>
    <w:rsid w:val="004528FA"/>
    <w:rsid w:val="00452915"/>
    <w:rsid w:val="004529DE"/>
    <w:rsid w:val="00455340"/>
    <w:rsid w:val="00456D0A"/>
    <w:rsid w:val="00460617"/>
    <w:rsid w:val="0046063F"/>
    <w:rsid w:val="0046066C"/>
    <w:rsid w:val="0046074C"/>
    <w:rsid w:val="004612F8"/>
    <w:rsid w:val="00462633"/>
    <w:rsid w:val="00462D1B"/>
    <w:rsid w:val="004643FF"/>
    <w:rsid w:val="00464883"/>
    <w:rsid w:val="00464AB5"/>
    <w:rsid w:val="00465419"/>
    <w:rsid w:val="004654C3"/>
    <w:rsid w:val="004659A5"/>
    <w:rsid w:val="004659C8"/>
    <w:rsid w:val="00470233"/>
    <w:rsid w:val="00470AD6"/>
    <w:rsid w:val="0047124B"/>
    <w:rsid w:val="004720BE"/>
    <w:rsid w:val="00472ECD"/>
    <w:rsid w:val="00476111"/>
    <w:rsid w:val="004762C4"/>
    <w:rsid w:val="00476EAF"/>
    <w:rsid w:val="0048232A"/>
    <w:rsid w:val="0048258F"/>
    <w:rsid w:val="0048324B"/>
    <w:rsid w:val="0048357B"/>
    <w:rsid w:val="00483986"/>
    <w:rsid w:val="0048424D"/>
    <w:rsid w:val="00485AF8"/>
    <w:rsid w:val="00485CA9"/>
    <w:rsid w:val="004875E3"/>
    <w:rsid w:val="00487881"/>
    <w:rsid w:val="00487977"/>
    <w:rsid w:val="004919A9"/>
    <w:rsid w:val="00491A87"/>
    <w:rsid w:val="00492732"/>
    <w:rsid w:val="0049411A"/>
    <w:rsid w:val="00494F1F"/>
    <w:rsid w:val="00495A70"/>
    <w:rsid w:val="004972E3"/>
    <w:rsid w:val="004A06E2"/>
    <w:rsid w:val="004A07FB"/>
    <w:rsid w:val="004A13FE"/>
    <w:rsid w:val="004A1972"/>
    <w:rsid w:val="004A6A21"/>
    <w:rsid w:val="004B052D"/>
    <w:rsid w:val="004B3BC9"/>
    <w:rsid w:val="004B4D1C"/>
    <w:rsid w:val="004B50F8"/>
    <w:rsid w:val="004B67BA"/>
    <w:rsid w:val="004C0047"/>
    <w:rsid w:val="004C11E4"/>
    <w:rsid w:val="004C1966"/>
    <w:rsid w:val="004C1AE7"/>
    <w:rsid w:val="004C294C"/>
    <w:rsid w:val="004C32A2"/>
    <w:rsid w:val="004C3597"/>
    <w:rsid w:val="004C3ADB"/>
    <w:rsid w:val="004C4651"/>
    <w:rsid w:val="004C482E"/>
    <w:rsid w:val="004C4AB9"/>
    <w:rsid w:val="004C5BB7"/>
    <w:rsid w:val="004C5FB5"/>
    <w:rsid w:val="004C60E8"/>
    <w:rsid w:val="004C7B11"/>
    <w:rsid w:val="004D0993"/>
    <w:rsid w:val="004D169B"/>
    <w:rsid w:val="004D26A2"/>
    <w:rsid w:val="004D3C9E"/>
    <w:rsid w:val="004D4472"/>
    <w:rsid w:val="004D60D3"/>
    <w:rsid w:val="004D6FBE"/>
    <w:rsid w:val="004D7388"/>
    <w:rsid w:val="004E11B2"/>
    <w:rsid w:val="004E34B9"/>
    <w:rsid w:val="004E52F4"/>
    <w:rsid w:val="004E5FC6"/>
    <w:rsid w:val="004E777F"/>
    <w:rsid w:val="004F0497"/>
    <w:rsid w:val="004F0511"/>
    <w:rsid w:val="004F07BE"/>
    <w:rsid w:val="004F46BA"/>
    <w:rsid w:val="004F47EE"/>
    <w:rsid w:val="004F62F8"/>
    <w:rsid w:val="004F6F0B"/>
    <w:rsid w:val="004F7E9F"/>
    <w:rsid w:val="00500496"/>
    <w:rsid w:val="0050055C"/>
    <w:rsid w:val="00500E7A"/>
    <w:rsid w:val="005043DF"/>
    <w:rsid w:val="005071E4"/>
    <w:rsid w:val="00510E40"/>
    <w:rsid w:val="005116FD"/>
    <w:rsid w:val="0051203D"/>
    <w:rsid w:val="00512085"/>
    <w:rsid w:val="0051254F"/>
    <w:rsid w:val="00515BCA"/>
    <w:rsid w:val="00517149"/>
    <w:rsid w:val="00517D24"/>
    <w:rsid w:val="005200E8"/>
    <w:rsid w:val="005204B6"/>
    <w:rsid w:val="0052055F"/>
    <w:rsid w:val="00522E50"/>
    <w:rsid w:val="00523FF0"/>
    <w:rsid w:val="005246D2"/>
    <w:rsid w:val="0052482A"/>
    <w:rsid w:val="00524B33"/>
    <w:rsid w:val="00524BA8"/>
    <w:rsid w:val="0052538E"/>
    <w:rsid w:val="00525497"/>
    <w:rsid w:val="005261C0"/>
    <w:rsid w:val="005264EF"/>
    <w:rsid w:val="00527509"/>
    <w:rsid w:val="005308EE"/>
    <w:rsid w:val="00531AE4"/>
    <w:rsid w:val="00531E5E"/>
    <w:rsid w:val="0053258E"/>
    <w:rsid w:val="0053269A"/>
    <w:rsid w:val="005328F4"/>
    <w:rsid w:val="00533CA5"/>
    <w:rsid w:val="0053448D"/>
    <w:rsid w:val="005353EA"/>
    <w:rsid w:val="005358BC"/>
    <w:rsid w:val="005361A5"/>
    <w:rsid w:val="00537450"/>
    <w:rsid w:val="00537D6E"/>
    <w:rsid w:val="005401C8"/>
    <w:rsid w:val="00541826"/>
    <w:rsid w:val="005431D8"/>
    <w:rsid w:val="005433B8"/>
    <w:rsid w:val="0054356E"/>
    <w:rsid w:val="0054424F"/>
    <w:rsid w:val="0054570A"/>
    <w:rsid w:val="005457B3"/>
    <w:rsid w:val="005473B2"/>
    <w:rsid w:val="0054763B"/>
    <w:rsid w:val="00552A96"/>
    <w:rsid w:val="00554F69"/>
    <w:rsid w:val="0055547A"/>
    <w:rsid w:val="005576FE"/>
    <w:rsid w:val="005577F8"/>
    <w:rsid w:val="0056062E"/>
    <w:rsid w:val="00564B04"/>
    <w:rsid w:val="00564EA6"/>
    <w:rsid w:val="00566A60"/>
    <w:rsid w:val="00566A62"/>
    <w:rsid w:val="0056799A"/>
    <w:rsid w:val="00570043"/>
    <w:rsid w:val="00571567"/>
    <w:rsid w:val="00571C46"/>
    <w:rsid w:val="00572168"/>
    <w:rsid w:val="0057220E"/>
    <w:rsid w:val="005725B9"/>
    <w:rsid w:val="0057268E"/>
    <w:rsid w:val="00573B48"/>
    <w:rsid w:val="005743C7"/>
    <w:rsid w:val="0057464F"/>
    <w:rsid w:val="005757A8"/>
    <w:rsid w:val="005758F2"/>
    <w:rsid w:val="005803B1"/>
    <w:rsid w:val="00580CF4"/>
    <w:rsid w:val="00582E0E"/>
    <w:rsid w:val="00583820"/>
    <w:rsid w:val="00584832"/>
    <w:rsid w:val="00585950"/>
    <w:rsid w:val="00587DF2"/>
    <w:rsid w:val="005939A6"/>
    <w:rsid w:val="00594A8D"/>
    <w:rsid w:val="00594E05"/>
    <w:rsid w:val="00596784"/>
    <w:rsid w:val="00597DB3"/>
    <w:rsid w:val="005A06C0"/>
    <w:rsid w:val="005A0A8E"/>
    <w:rsid w:val="005A1A53"/>
    <w:rsid w:val="005A1D13"/>
    <w:rsid w:val="005A2275"/>
    <w:rsid w:val="005A2AE2"/>
    <w:rsid w:val="005A2C0F"/>
    <w:rsid w:val="005A2C30"/>
    <w:rsid w:val="005A3B60"/>
    <w:rsid w:val="005A3BEB"/>
    <w:rsid w:val="005A476E"/>
    <w:rsid w:val="005A49C1"/>
    <w:rsid w:val="005A4E2E"/>
    <w:rsid w:val="005A4E50"/>
    <w:rsid w:val="005A5896"/>
    <w:rsid w:val="005A6265"/>
    <w:rsid w:val="005A7481"/>
    <w:rsid w:val="005A763D"/>
    <w:rsid w:val="005A7DBB"/>
    <w:rsid w:val="005B0CEA"/>
    <w:rsid w:val="005B1039"/>
    <w:rsid w:val="005B108D"/>
    <w:rsid w:val="005B1681"/>
    <w:rsid w:val="005B208C"/>
    <w:rsid w:val="005B28C1"/>
    <w:rsid w:val="005B31CA"/>
    <w:rsid w:val="005B32A1"/>
    <w:rsid w:val="005B5F5D"/>
    <w:rsid w:val="005B7078"/>
    <w:rsid w:val="005B710D"/>
    <w:rsid w:val="005B7D14"/>
    <w:rsid w:val="005C1580"/>
    <w:rsid w:val="005C18C7"/>
    <w:rsid w:val="005C2778"/>
    <w:rsid w:val="005C3219"/>
    <w:rsid w:val="005C37A9"/>
    <w:rsid w:val="005C3E6D"/>
    <w:rsid w:val="005C41E1"/>
    <w:rsid w:val="005C48E5"/>
    <w:rsid w:val="005C4AC4"/>
    <w:rsid w:val="005C4C03"/>
    <w:rsid w:val="005C4CDE"/>
    <w:rsid w:val="005C4E56"/>
    <w:rsid w:val="005C5BA0"/>
    <w:rsid w:val="005C6338"/>
    <w:rsid w:val="005D0A58"/>
    <w:rsid w:val="005D1274"/>
    <w:rsid w:val="005D2463"/>
    <w:rsid w:val="005D2B12"/>
    <w:rsid w:val="005D36B7"/>
    <w:rsid w:val="005D426C"/>
    <w:rsid w:val="005D4A56"/>
    <w:rsid w:val="005D5895"/>
    <w:rsid w:val="005D5E55"/>
    <w:rsid w:val="005D73E0"/>
    <w:rsid w:val="005D78EB"/>
    <w:rsid w:val="005D7B53"/>
    <w:rsid w:val="005D7F27"/>
    <w:rsid w:val="005E1057"/>
    <w:rsid w:val="005E1290"/>
    <w:rsid w:val="005E12E1"/>
    <w:rsid w:val="005E1A07"/>
    <w:rsid w:val="005E2340"/>
    <w:rsid w:val="005E37CC"/>
    <w:rsid w:val="005E5154"/>
    <w:rsid w:val="005E5882"/>
    <w:rsid w:val="005E5ABF"/>
    <w:rsid w:val="005E60B4"/>
    <w:rsid w:val="005E61DE"/>
    <w:rsid w:val="005E669C"/>
    <w:rsid w:val="005E74C8"/>
    <w:rsid w:val="005E798C"/>
    <w:rsid w:val="005F10A6"/>
    <w:rsid w:val="005F26C1"/>
    <w:rsid w:val="005F3ED0"/>
    <w:rsid w:val="005F4012"/>
    <w:rsid w:val="005F432C"/>
    <w:rsid w:val="005F468B"/>
    <w:rsid w:val="005F4A4B"/>
    <w:rsid w:val="005F53C6"/>
    <w:rsid w:val="005F561F"/>
    <w:rsid w:val="005F7977"/>
    <w:rsid w:val="005F7A56"/>
    <w:rsid w:val="005F7E67"/>
    <w:rsid w:val="00600301"/>
    <w:rsid w:val="00600DC1"/>
    <w:rsid w:val="0060138A"/>
    <w:rsid w:val="0060159D"/>
    <w:rsid w:val="00601B83"/>
    <w:rsid w:val="006029E1"/>
    <w:rsid w:val="00602EF5"/>
    <w:rsid w:val="00603380"/>
    <w:rsid w:val="00604D5B"/>
    <w:rsid w:val="00605BA6"/>
    <w:rsid w:val="006068E5"/>
    <w:rsid w:val="00606968"/>
    <w:rsid w:val="00610AE6"/>
    <w:rsid w:val="00610B91"/>
    <w:rsid w:val="006119B4"/>
    <w:rsid w:val="00613F93"/>
    <w:rsid w:val="00614FED"/>
    <w:rsid w:val="006162FB"/>
    <w:rsid w:val="00616594"/>
    <w:rsid w:val="0061685A"/>
    <w:rsid w:val="00616E2A"/>
    <w:rsid w:val="006215C0"/>
    <w:rsid w:val="00622570"/>
    <w:rsid w:val="00622612"/>
    <w:rsid w:val="00622D9E"/>
    <w:rsid w:val="0062335A"/>
    <w:rsid w:val="00623BA9"/>
    <w:rsid w:val="00623EA3"/>
    <w:rsid w:val="006246C4"/>
    <w:rsid w:val="0062477A"/>
    <w:rsid w:val="0062481A"/>
    <w:rsid w:val="006249E8"/>
    <w:rsid w:val="006249EA"/>
    <w:rsid w:val="0062524D"/>
    <w:rsid w:val="0062633D"/>
    <w:rsid w:val="00626A83"/>
    <w:rsid w:val="00626B0B"/>
    <w:rsid w:val="006272B1"/>
    <w:rsid w:val="0062792E"/>
    <w:rsid w:val="00630B1A"/>
    <w:rsid w:val="00630FBB"/>
    <w:rsid w:val="006323F2"/>
    <w:rsid w:val="0063342D"/>
    <w:rsid w:val="0063366A"/>
    <w:rsid w:val="006337D9"/>
    <w:rsid w:val="00636D0A"/>
    <w:rsid w:val="00636E9A"/>
    <w:rsid w:val="00637020"/>
    <w:rsid w:val="00637D3B"/>
    <w:rsid w:val="006403BB"/>
    <w:rsid w:val="00640EE9"/>
    <w:rsid w:val="00641E5D"/>
    <w:rsid w:val="00642E1D"/>
    <w:rsid w:val="0064453C"/>
    <w:rsid w:val="00645463"/>
    <w:rsid w:val="00645765"/>
    <w:rsid w:val="00646D57"/>
    <w:rsid w:val="00647D6A"/>
    <w:rsid w:val="00647EF2"/>
    <w:rsid w:val="006502E7"/>
    <w:rsid w:val="00651598"/>
    <w:rsid w:val="00654A4A"/>
    <w:rsid w:val="00655406"/>
    <w:rsid w:val="00655BF4"/>
    <w:rsid w:val="00656084"/>
    <w:rsid w:val="006564B5"/>
    <w:rsid w:val="00656712"/>
    <w:rsid w:val="0066094C"/>
    <w:rsid w:val="006613E6"/>
    <w:rsid w:val="006643B5"/>
    <w:rsid w:val="00665D4A"/>
    <w:rsid w:val="00667A2A"/>
    <w:rsid w:val="00667C8F"/>
    <w:rsid w:val="006700FE"/>
    <w:rsid w:val="00671DEB"/>
    <w:rsid w:val="0067295E"/>
    <w:rsid w:val="00673EB0"/>
    <w:rsid w:val="006744EF"/>
    <w:rsid w:val="0067490F"/>
    <w:rsid w:val="00675B2A"/>
    <w:rsid w:val="006809F4"/>
    <w:rsid w:val="00682A98"/>
    <w:rsid w:val="00686892"/>
    <w:rsid w:val="00687112"/>
    <w:rsid w:val="00687E96"/>
    <w:rsid w:val="00693152"/>
    <w:rsid w:val="00694CEC"/>
    <w:rsid w:val="0069696B"/>
    <w:rsid w:val="00697B34"/>
    <w:rsid w:val="006A03A2"/>
    <w:rsid w:val="006A0BB3"/>
    <w:rsid w:val="006A1FFD"/>
    <w:rsid w:val="006A2243"/>
    <w:rsid w:val="006A26C7"/>
    <w:rsid w:val="006A2D7B"/>
    <w:rsid w:val="006A31E0"/>
    <w:rsid w:val="006A32D0"/>
    <w:rsid w:val="006A57BE"/>
    <w:rsid w:val="006A6A86"/>
    <w:rsid w:val="006A75C2"/>
    <w:rsid w:val="006A782B"/>
    <w:rsid w:val="006A782F"/>
    <w:rsid w:val="006A7BC2"/>
    <w:rsid w:val="006B0CD5"/>
    <w:rsid w:val="006B4E01"/>
    <w:rsid w:val="006B68FC"/>
    <w:rsid w:val="006B6F55"/>
    <w:rsid w:val="006B70CB"/>
    <w:rsid w:val="006C02EF"/>
    <w:rsid w:val="006C1593"/>
    <w:rsid w:val="006C1E45"/>
    <w:rsid w:val="006C2B45"/>
    <w:rsid w:val="006C3704"/>
    <w:rsid w:val="006C3BA3"/>
    <w:rsid w:val="006C5512"/>
    <w:rsid w:val="006C58EE"/>
    <w:rsid w:val="006C619A"/>
    <w:rsid w:val="006C62C3"/>
    <w:rsid w:val="006C709C"/>
    <w:rsid w:val="006C7557"/>
    <w:rsid w:val="006D1123"/>
    <w:rsid w:val="006D1922"/>
    <w:rsid w:val="006D275D"/>
    <w:rsid w:val="006D37A2"/>
    <w:rsid w:val="006D473A"/>
    <w:rsid w:val="006D4EDD"/>
    <w:rsid w:val="006D7A43"/>
    <w:rsid w:val="006E165B"/>
    <w:rsid w:val="006E1F4D"/>
    <w:rsid w:val="006E4560"/>
    <w:rsid w:val="006E4B44"/>
    <w:rsid w:val="006E505F"/>
    <w:rsid w:val="006E72A3"/>
    <w:rsid w:val="006F1005"/>
    <w:rsid w:val="006F288A"/>
    <w:rsid w:val="006F2BD6"/>
    <w:rsid w:val="006F2F68"/>
    <w:rsid w:val="006F439D"/>
    <w:rsid w:val="006F4E80"/>
    <w:rsid w:val="006F522E"/>
    <w:rsid w:val="006F61F3"/>
    <w:rsid w:val="006F6315"/>
    <w:rsid w:val="0070056E"/>
    <w:rsid w:val="007010D7"/>
    <w:rsid w:val="00702328"/>
    <w:rsid w:val="007026D9"/>
    <w:rsid w:val="00702955"/>
    <w:rsid w:val="00702E14"/>
    <w:rsid w:val="007038FD"/>
    <w:rsid w:val="0070439E"/>
    <w:rsid w:val="00705422"/>
    <w:rsid w:val="007074E5"/>
    <w:rsid w:val="00707851"/>
    <w:rsid w:val="00711396"/>
    <w:rsid w:val="007128A8"/>
    <w:rsid w:val="00713266"/>
    <w:rsid w:val="0071456B"/>
    <w:rsid w:val="007147EA"/>
    <w:rsid w:val="00715B8C"/>
    <w:rsid w:val="00715DA5"/>
    <w:rsid w:val="00716B44"/>
    <w:rsid w:val="007221B0"/>
    <w:rsid w:val="00723464"/>
    <w:rsid w:val="00723562"/>
    <w:rsid w:val="0072388D"/>
    <w:rsid w:val="007270CC"/>
    <w:rsid w:val="00727514"/>
    <w:rsid w:val="00727548"/>
    <w:rsid w:val="00727A0D"/>
    <w:rsid w:val="00727B58"/>
    <w:rsid w:val="00730955"/>
    <w:rsid w:val="007315E0"/>
    <w:rsid w:val="0073199D"/>
    <w:rsid w:val="007321AF"/>
    <w:rsid w:val="00732F18"/>
    <w:rsid w:val="00733105"/>
    <w:rsid w:val="00734643"/>
    <w:rsid w:val="0073521C"/>
    <w:rsid w:val="00735938"/>
    <w:rsid w:val="00735E71"/>
    <w:rsid w:val="007429DE"/>
    <w:rsid w:val="00742F8E"/>
    <w:rsid w:val="007433F4"/>
    <w:rsid w:val="0074365A"/>
    <w:rsid w:val="00745251"/>
    <w:rsid w:val="0074548A"/>
    <w:rsid w:val="00745992"/>
    <w:rsid w:val="00745C8D"/>
    <w:rsid w:val="00745EDE"/>
    <w:rsid w:val="0074638C"/>
    <w:rsid w:val="007508E2"/>
    <w:rsid w:val="0075185E"/>
    <w:rsid w:val="00752630"/>
    <w:rsid w:val="0075290D"/>
    <w:rsid w:val="00753030"/>
    <w:rsid w:val="007530EB"/>
    <w:rsid w:val="007534BF"/>
    <w:rsid w:val="00753570"/>
    <w:rsid w:val="00753892"/>
    <w:rsid w:val="007538C5"/>
    <w:rsid w:val="0075463B"/>
    <w:rsid w:val="00755BFB"/>
    <w:rsid w:val="00756705"/>
    <w:rsid w:val="00756F48"/>
    <w:rsid w:val="00757509"/>
    <w:rsid w:val="00757CEE"/>
    <w:rsid w:val="007627D1"/>
    <w:rsid w:val="007628CA"/>
    <w:rsid w:val="007635BA"/>
    <w:rsid w:val="0076474E"/>
    <w:rsid w:val="00765106"/>
    <w:rsid w:val="00766060"/>
    <w:rsid w:val="00766850"/>
    <w:rsid w:val="00767F9C"/>
    <w:rsid w:val="0077159A"/>
    <w:rsid w:val="00771967"/>
    <w:rsid w:val="00771AEA"/>
    <w:rsid w:val="0077219B"/>
    <w:rsid w:val="007732B6"/>
    <w:rsid w:val="00773AB5"/>
    <w:rsid w:val="00774745"/>
    <w:rsid w:val="0077565A"/>
    <w:rsid w:val="00775FB4"/>
    <w:rsid w:val="00777942"/>
    <w:rsid w:val="00781EA6"/>
    <w:rsid w:val="00782153"/>
    <w:rsid w:val="0078250F"/>
    <w:rsid w:val="00782817"/>
    <w:rsid w:val="00782D99"/>
    <w:rsid w:val="0078354B"/>
    <w:rsid w:val="00784960"/>
    <w:rsid w:val="0078586B"/>
    <w:rsid w:val="00785B65"/>
    <w:rsid w:val="00785EE2"/>
    <w:rsid w:val="00786FF0"/>
    <w:rsid w:val="00791125"/>
    <w:rsid w:val="0079190B"/>
    <w:rsid w:val="007919B2"/>
    <w:rsid w:val="0079346B"/>
    <w:rsid w:val="00793FDA"/>
    <w:rsid w:val="0079421B"/>
    <w:rsid w:val="00794DE9"/>
    <w:rsid w:val="00795013"/>
    <w:rsid w:val="007954AB"/>
    <w:rsid w:val="007A08AB"/>
    <w:rsid w:val="007A1A01"/>
    <w:rsid w:val="007A226D"/>
    <w:rsid w:val="007A3073"/>
    <w:rsid w:val="007A36F9"/>
    <w:rsid w:val="007A4720"/>
    <w:rsid w:val="007A5480"/>
    <w:rsid w:val="007A5718"/>
    <w:rsid w:val="007A6B4D"/>
    <w:rsid w:val="007B105C"/>
    <w:rsid w:val="007B1A5A"/>
    <w:rsid w:val="007B1C47"/>
    <w:rsid w:val="007B2131"/>
    <w:rsid w:val="007B2163"/>
    <w:rsid w:val="007B36BA"/>
    <w:rsid w:val="007B3DA3"/>
    <w:rsid w:val="007B3E3C"/>
    <w:rsid w:val="007B4403"/>
    <w:rsid w:val="007B7FA9"/>
    <w:rsid w:val="007C10AF"/>
    <w:rsid w:val="007C255C"/>
    <w:rsid w:val="007C2F38"/>
    <w:rsid w:val="007C58B7"/>
    <w:rsid w:val="007C6020"/>
    <w:rsid w:val="007D0F7C"/>
    <w:rsid w:val="007D1CDE"/>
    <w:rsid w:val="007D39D6"/>
    <w:rsid w:val="007D4289"/>
    <w:rsid w:val="007D56BB"/>
    <w:rsid w:val="007E06A8"/>
    <w:rsid w:val="007E23C3"/>
    <w:rsid w:val="007E24A6"/>
    <w:rsid w:val="007E292C"/>
    <w:rsid w:val="007E43A6"/>
    <w:rsid w:val="007E463A"/>
    <w:rsid w:val="007E4769"/>
    <w:rsid w:val="007E574B"/>
    <w:rsid w:val="007E58FB"/>
    <w:rsid w:val="007E5AAF"/>
    <w:rsid w:val="007E5F67"/>
    <w:rsid w:val="007E6B53"/>
    <w:rsid w:val="007E7B55"/>
    <w:rsid w:val="007F0482"/>
    <w:rsid w:val="007F191A"/>
    <w:rsid w:val="007F1D40"/>
    <w:rsid w:val="007F3CF6"/>
    <w:rsid w:val="007F3D0C"/>
    <w:rsid w:val="007F417A"/>
    <w:rsid w:val="007F5D90"/>
    <w:rsid w:val="007F782D"/>
    <w:rsid w:val="007F7998"/>
    <w:rsid w:val="0080151A"/>
    <w:rsid w:val="00801B87"/>
    <w:rsid w:val="00801DD5"/>
    <w:rsid w:val="008027B5"/>
    <w:rsid w:val="008033A4"/>
    <w:rsid w:val="00803838"/>
    <w:rsid w:val="00804162"/>
    <w:rsid w:val="00804343"/>
    <w:rsid w:val="008055C9"/>
    <w:rsid w:val="00805844"/>
    <w:rsid w:val="00807763"/>
    <w:rsid w:val="00807BAF"/>
    <w:rsid w:val="00807C54"/>
    <w:rsid w:val="00811F5F"/>
    <w:rsid w:val="008121B3"/>
    <w:rsid w:val="0081267D"/>
    <w:rsid w:val="00813A47"/>
    <w:rsid w:val="00814BBC"/>
    <w:rsid w:val="008153D6"/>
    <w:rsid w:val="00817C78"/>
    <w:rsid w:val="008208A0"/>
    <w:rsid w:val="008225BA"/>
    <w:rsid w:val="008229E7"/>
    <w:rsid w:val="00823592"/>
    <w:rsid w:val="0082464C"/>
    <w:rsid w:val="00824F58"/>
    <w:rsid w:val="00824FC2"/>
    <w:rsid w:val="0082512D"/>
    <w:rsid w:val="008257F4"/>
    <w:rsid w:val="008264F1"/>
    <w:rsid w:val="00830528"/>
    <w:rsid w:val="00830CCC"/>
    <w:rsid w:val="00832614"/>
    <w:rsid w:val="00832DAD"/>
    <w:rsid w:val="008340CD"/>
    <w:rsid w:val="0083639B"/>
    <w:rsid w:val="0083718D"/>
    <w:rsid w:val="008403FF"/>
    <w:rsid w:val="00844C48"/>
    <w:rsid w:val="008461D3"/>
    <w:rsid w:val="008516F5"/>
    <w:rsid w:val="008517B8"/>
    <w:rsid w:val="00851C55"/>
    <w:rsid w:val="00851CD1"/>
    <w:rsid w:val="0085326F"/>
    <w:rsid w:val="00854607"/>
    <w:rsid w:val="00854640"/>
    <w:rsid w:val="008561AF"/>
    <w:rsid w:val="008562CF"/>
    <w:rsid w:val="008568D7"/>
    <w:rsid w:val="00857985"/>
    <w:rsid w:val="00861BB6"/>
    <w:rsid w:val="00861E32"/>
    <w:rsid w:val="00862980"/>
    <w:rsid w:val="00862B47"/>
    <w:rsid w:val="0086323A"/>
    <w:rsid w:val="0086484A"/>
    <w:rsid w:val="00865D3F"/>
    <w:rsid w:val="008710CC"/>
    <w:rsid w:val="00871DD5"/>
    <w:rsid w:val="00872039"/>
    <w:rsid w:val="008730E9"/>
    <w:rsid w:val="008741D2"/>
    <w:rsid w:val="00874430"/>
    <w:rsid w:val="0087468D"/>
    <w:rsid w:val="00874E72"/>
    <w:rsid w:val="008753F7"/>
    <w:rsid w:val="00875CCC"/>
    <w:rsid w:val="008775E7"/>
    <w:rsid w:val="00877A21"/>
    <w:rsid w:val="0088027B"/>
    <w:rsid w:val="00880A3C"/>
    <w:rsid w:val="00880BE8"/>
    <w:rsid w:val="00882204"/>
    <w:rsid w:val="0088268A"/>
    <w:rsid w:val="0088311B"/>
    <w:rsid w:val="0088596C"/>
    <w:rsid w:val="00885E37"/>
    <w:rsid w:val="00887810"/>
    <w:rsid w:val="0089040C"/>
    <w:rsid w:val="008905AF"/>
    <w:rsid w:val="00890EF6"/>
    <w:rsid w:val="00891EC7"/>
    <w:rsid w:val="008949F7"/>
    <w:rsid w:val="00894AA6"/>
    <w:rsid w:val="00894F1D"/>
    <w:rsid w:val="00895A2E"/>
    <w:rsid w:val="00896EE3"/>
    <w:rsid w:val="0089747E"/>
    <w:rsid w:val="008A19D5"/>
    <w:rsid w:val="008A3101"/>
    <w:rsid w:val="008A4A10"/>
    <w:rsid w:val="008A4C94"/>
    <w:rsid w:val="008A536E"/>
    <w:rsid w:val="008A580D"/>
    <w:rsid w:val="008A6470"/>
    <w:rsid w:val="008A71AC"/>
    <w:rsid w:val="008A77B9"/>
    <w:rsid w:val="008A79BD"/>
    <w:rsid w:val="008A79EA"/>
    <w:rsid w:val="008A7B9B"/>
    <w:rsid w:val="008B13B4"/>
    <w:rsid w:val="008B18C5"/>
    <w:rsid w:val="008B2674"/>
    <w:rsid w:val="008B29AB"/>
    <w:rsid w:val="008B2EA2"/>
    <w:rsid w:val="008B3075"/>
    <w:rsid w:val="008B30A3"/>
    <w:rsid w:val="008B3FA6"/>
    <w:rsid w:val="008B573F"/>
    <w:rsid w:val="008B65E0"/>
    <w:rsid w:val="008B73F5"/>
    <w:rsid w:val="008B77B0"/>
    <w:rsid w:val="008C089D"/>
    <w:rsid w:val="008C0ABF"/>
    <w:rsid w:val="008C2139"/>
    <w:rsid w:val="008C279C"/>
    <w:rsid w:val="008C3A44"/>
    <w:rsid w:val="008C5561"/>
    <w:rsid w:val="008C5A5A"/>
    <w:rsid w:val="008C6A52"/>
    <w:rsid w:val="008C6F86"/>
    <w:rsid w:val="008C7A8E"/>
    <w:rsid w:val="008D0594"/>
    <w:rsid w:val="008D071A"/>
    <w:rsid w:val="008D1194"/>
    <w:rsid w:val="008D1454"/>
    <w:rsid w:val="008D1B5F"/>
    <w:rsid w:val="008D1F39"/>
    <w:rsid w:val="008D25C4"/>
    <w:rsid w:val="008D2720"/>
    <w:rsid w:val="008D31D8"/>
    <w:rsid w:val="008D42E7"/>
    <w:rsid w:val="008D4F94"/>
    <w:rsid w:val="008D571E"/>
    <w:rsid w:val="008D614B"/>
    <w:rsid w:val="008D6E5B"/>
    <w:rsid w:val="008D7054"/>
    <w:rsid w:val="008D7C0D"/>
    <w:rsid w:val="008E022D"/>
    <w:rsid w:val="008E04C9"/>
    <w:rsid w:val="008E114A"/>
    <w:rsid w:val="008E1E5D"/>
    <w:rsid w:val="008E236C"/>
    <w:rsid w:val="008E2775"/>
    <w:rsid w:val="008E2DAB"/>
    <w:rsid w:val="008E3E39"/>
    <w:rsid w:val="008E442B"/>
    <w:rsid w:val="008E45E6"/>
    <w:rsid w:val="008E6EFD"/>
    <w:rsid w:val="008F180E"/>
    <w:rsid w:val="008F1D67"/>
    <w:rsid w:val="008F420E"/>
    <w:rsid w:val="008F5DAE"/>
    <w:rsid w:val="008F779F"/>
    <w:rsid w:val="00900478"/>
    <w:rsid w:val="009004C0"/>
    <w:rsid w:val="009016AC"/>
    <w:rsid w:val="009042AC"/>
    <w:rsid w:val="00904323"/>
    <w:rsid w:val="00904D4C"/>
    <w:rsid w:val="00904F4D"/>
    <w:rsid w:val="0090508F"/>
    <w:rsid w:val="0090766D"/>
    <w:rsid w:val="00907A10"/>
    <w:rsid w:val="00907E2A"/>
    <w:rsid w:val="0091056D"/>
    <w:rsid w:val="009105DF"/>
    <w:rsid w:val="00910E88"/>
    <w:rsid w:val="00911DE2"/>
    <w:rsid w:val="00911E48"/>
    <w:rsid w:val="009124D9"/>
    <w:rsid w:val="009140C4"/>
    <w:rsid w:val="009142B1"/>
    <w:rsid w:val="00914C0A"/>
    <w:rsid w:val="0091630A"/>
    <w:rsid w:val="00916652"/>
    <w:rsid w:val="00916D8F"/>
    <w:rsid w:val="00916FCB"/>
    <w:rsid w:val="00917F26"/>
    <w:rsid w:val="009209B0"/>
    <w:rsid w:val="0092113A"/>
    <w:rsid w:val="009212B5"/>
    <w:rsid w:val="00923B77"/>
    <w:rsid w:val="00924567"/>
    <w:rsid w:val="009249EA"/>
    <w:rsid w:val="00925C83"/>
    <w:rsid w:val="00930349"/>
    <w:rsid w:val="00932815"/>
    <w:rsid w:val="0093294B"/>
    <w:rsid w:val="00932B51"/>
    <w:rsid w:val="00933B36"/>
    <w:rsid w:val="00934373"/>
    <w:rsid w:val="00934865"/>
    <w:rsid w:val="00934BF1"/>
    <w:rsid w:val="00934FE0"/>
    <w:rsid w:val="0093548C"/>
    <w:rsid w:val="00935883"/>
    <w:rsid w:val="00935FF5"/>
    <w:rsid w:val="009360F0"/>
    <w:rsid w:val="009379C1"/>
    <w:rsid w:val="00937CB5"/>
    <w:rsid w:val="00940C8C"/>
    <w:rsid w:val="0094116A"/>
    <w:rsid w:val="009417E2"/>
    <w:rsid w:val="00941B93"/>
    <w:rsid w:val="00941FAD"/>
    <w:rsid w:val="00942C33"/>
    <w:rsid w:val="00945E09"/>
    <w:rsid w:val="0094623F"/>
    <w:rsid w:val="00947257"/>
    <w:rsid w:val="00947392"/>
    <w:rsid w:val="009474C8"/>
    <w:rsid w:val="00951C17"/>
    <w:rsid w:val="009529C8"/>
    <w:rsid w:val="00952D8B"/>
    <w:rsid w:val="00952E37"/>
    <w:rsid w:val="009536BC"/>
    <w:rsid w:val="00953C60"/>
    <w:rsid w:val="00954386"/>
    <w:rsid w:val="009545C2"/>
    <w:rsid w:val="00954F47"/>
    <w:rsid w:val="009558C1"/>
    <w:rsid w:val="00955926"/>
    <w:rsid w:val="009618CB"/>
    <w:rsid w:val="00965941"/>
    <w:rsid w:val="009673A9"/>
    <w:rsid w:val="00967957"/>
    <w:rsid w:val="009701E9"/>
    <w:rsid w:val="00971710"/>
    <w:rsid w:val="00971C40"/>
    <w:rsid w:val="0097270C"/>
    <w:rsid w:val="00972E18"/>
    <w:rsid w:val="009746B6"/>
    <w:rsid w:val="00976141"/>
    <w:rsid w:val="009764D9"/>
    <w:rsid w:val="00977EEA"/>
    <w:rsid w:val="009803DD"/>
    <w:rsid w:val="00980714"/>
    <w:rsid w:val="009807E5"/>
    <w:rsid w:val="00981BBA"/>
    <w:rsid w:val="00983402"/>
    <w:rsid w:val="00984DAC"/>
    <w:rsid w:val="00984DB9"/>
    <w:rsid w:val="00986B15"/>
    <w:rsid w:val="00986C23"/>
    <w:rsid w:val="00987578"/>
    <w:rsid w:val="0098763B"/>
    <w:rsid w:val="009878E0"/>
    <w:rsid w:val="00987C27"/>
    <w:rsid w:val="00987FA3"/>
    <w:rsid w:val="0099092C"/>
    <w:rsid w:val="00991797"/>
    <w:rsid w:val="009928B5"/>
    <w:rsid w:val="00993B4A"/>
    <w:rsid w:val="00993D14"/>
    <w:rsid w:val="009A0F2A"/>
    <w:rsid w:val="009A1657"/>
    <w:rsid w:val="009A1C67"/>
    <w:rsid w:val="009A37F0"/>
    <w:rsid w:val="009A3D3A"/>
    <w:rsid w:val="009A3DBB"/>
    <w:rsid w:val="009A41D6"/>
    <w:rsid w:val="009A510C"/>
    <w:rsid w:val="009A56E8"/>
    <w:rsid w:val="009A7906"/>
    <w:rsid w:val="009B0EF1"/>
    <w:rsid w:val="009B0F04"/>
    <w:rsid w:val="009B1937"/>
    <w:rsid w:val="009B33D9"/>
    <w:rsid w:val="009B3575"/>
    <w:rsid w:val="009B4AAE"/>
    <w:rsid w:val="009B4CDD"/>
    <w:rsid w:val="009B515F"/>
    <w:rsid w:val="009B531A"/>
    <w:rsid w:val="009B5BC4"/>
    <w:rsid w:val="009B6091"/>
    <w:rsid w:val="009B693A"/>
    <w:rsid w:val="009B7F53"/>
    <w:rsid w:val="009C00A2"/>
    <w:rsid w:val="009C0337"/>
    <w:rsid w:val="009C0D88"/>
    <w:rsid w:val="009C1DB3"/>
    <w:rsid w:val="009C268E"/>
    <w:rsid w:val="009C288F"/>
    <w:rsid w:val="009C2C95"/>
    <w:rsid w:val="009C4708"/>
    <w:rsid w:val="009C4C60"/>
    <w:rsid w:val="009C5D73"/>
    <w:rsid w:val="009C5E5D"/>
    <w:rsid w:val="009C6A20"/>
    <w:rsid w:val="009C6B6A"/>
    <w:rsid w:val="009C7C45"/>
    <w:rsid w:val="009D16E5"/>
    <w:rsid w:val="009D1EFD"/>
    <w:rsid w:val="009D1F57"/>
    <w:rsid w:val="009D22B2"/>
    <w:rsid w:val="009D2A07"/>
    <w:rsid w:val="009D47CE"/>
    <w:rsid w:val="009D673D"/>
    <w:rsid w:val="009D68AD"/>
    <w:rsid w:val="009D74A3"/>
    <w:rsid w:val="009E03EB"/>
    <w:rsid w:val="009E2433"/>
    <w:rsid w:val="009E751E"/>
    <w:rsid w:val="009E78C2"/>
    <w:rsid w:val="009E7BCE"/>
    <w:rsid w:val="009F1913"/>
    <w:rsid w:val="009F4312"/>
    <w:rsid w:val="009F43D2"/>
    <w:rsid w:val="009F4B37"/>
    <w:rsid w:val="009F571C"/>
    <w:rsid w:val="009F635F"/>
    <w:rsid w:val="009F638D"/>
    <w:rsid w:val="009F6444"/>
    <w:rsid w:val="009F65D5"/>
    <w:rsid w:val="009F68BF"/>
    <w:rsid w:val="009F764C"/>
    <w:rsid w:val="009F7EB8"/>
    <w:rsid w:val="00A00238"/>
    <w:rsid w:val="00A00CA6"/>
    <w:rsid w:val="00A01ED9"/>
    <w:rsid w:val="00A03A20"/>
    <w:rsid w:val="00A03C7D"/>
    <w:rsid w:val="00A0422E"/>
    <w:rsid w:val="00A048E9"/>
    <w:rsid w:val="00A057F4"/>
    <w:rsid w:val="00A05D59"/>
    <w:rsid w:val="00A0623A"/>
    <w:rsid w:val="00A06F4D"/>
    <w:rsid w:val="00A14392"/>
    <w:rsid w:val="00A16474"/>
    <w:rsid w:val="00A16E43"/>
    <w:rsid w:val="00A17EC3"/>
    <w:rsid w:val="00A218C7"/>
    <w:rsid w:val="00A22B36"/>
    <w:rsid w:val="00A22DC9"/>
    <w:rsid w:val="00A23A47"/>
    <w:rsid w:val="00A24479"/>
    <w:rsid w:val="00A24A87"/>
    <w:rsid w:val="00A24F34"/>
    <w:rsid w:val="00A25323"/>
    <w:rsid w:val="00A25C2B"/>
    <w:rsid w:val="00A26809"/>
    <w:rsid w:val="00A26E01"/>
    <w:rsid w:val="00A3025E"/>
    <w:rsid w:val="00A30A1B"/>
    <w:rsid w:val="00A30E4A"/>
    <w:rsid w:val="00A313CB"/>
    <w:rsid w:val="00A362A5"/>
    <w:rsid w:val="00A40B69"/>
    <w:rsid w:val="00A4181C"/>
    <w:rsid w:val="00A43319"/>
    <w:rsid w:val="00A443F1"/>
    <w:rsid w:val="00A460DF"/>
    <w:rsid w:val="00A522CD"/>
    <w:rsid w:val="00A52496"/>
    <w:rsid w:val="00A52D1A"/>
    <w:rsid w:val="00A540D6"/>
    <w:rsid w:val="00A549DB"/>
    <w:rsid w:val="00A5578C"/>
    <w:rsid w:val="00A55A82"/>
    <w:rsid w:val="00A560B2"/>
    <w:rsid w:val="00A56440"/>
    <w:rsid w:val="00A56CE0"/>
    <w:rsid w:val="00A60764"/>
    <w:rsid w:val="00A60ED8"/>
    <w:rsid w:val="00A610CE"/>
    <w:rsid w:val="00A62969"/>
    <w:rsid w:val="00A65A6A"/>
    <w:rsid w:val="00A665D4"/>
    <w:rsid w:val="00A66D20"/>
    <w:rsid w:val="00A67A09"/>
    <w:rsid w:val="00A705D9"/>
    <w:rsid w:val="00A70683"/>
    <w:rsid w:val="00A709B1"/>
    <w:rsid w:val="00A70FFC"/>
    <w:rsid w:val="00A71233"/>
    <w:rsid w:val="00A722EA"/>
    <w:rsid w:val="00A72700"/>
    <w:rsid w:val="00A72C74"/>
    <w:rsid w:val="00A746EF"/>
    <w:rsid w:val="00A765EA"/>
    <w:rsid w:val="00A76CE0"/>
    <w:rsid w:val="00A773C2"/>
    <w:rsid w:val="00A778AA"/>
    <w:rsid w:val="00A81307"/>
    <w:rsid w:val="00A82AC0"/>
    <w:rsid w:val="00A83F15"/>
    <w:rsid w:val="00A905B6"/>
    <w:rsid w:val="00A92565"/>
    <w:rsid w:val="00A926EF"/>
    <w:rsid w:val="00A93D02"/>
    <w:rsid w:val="00A93E67"/>
    <w:rsid w:val="00A93E71"/>
    <w:rsid w:val="00A94088"/>
    <w:rsid w:val="00A97D82"/>
    <w:rsid w:val="00AA1980"/>
    <w:rsid w:val="00AA3193"/>
    <w:rsid w:val="00AA327D"/>
    <w:rsid w:val="00AA53F8"/>
    <w:rsid w:val="00AA57D2"/>
    <w:rsid w:val="00AA5DBB"/>
    <w:rsid w:val="00AA79D8"/>
    <w:rsid w:val="00AB0E62"/>
    <w:rsid w:val="00AB245A"/>
    <w:rsid w:val="00AB4242"/>
    <w:rsid w:val="00AB4659"/>
    <w:rsid w:val="00AB74C1"/>
    <w:rsid w:val="00AC04EE"/>
    <w:rsid w:val="00AC0F51"/>
    <w:rsid w:val="00AC0FA2"/>
    <w:rsid w:val="00AC1237"/>
    <w:rsid w:val="00AC20A8"/>
    <w:rsid w:val="00AC31C0"/>
    <w:rsid w:val="00AC37FE"/>
    <w:rsid w:val="00AC46D5"/>
    <w:rsid w:val="00AC5F93"/>
    <w:rsid w:val="00AC61CB"/>
    <w:rsid w:val="00AC673E"/>
    <w:rsid w:val="00AC760C"/>
    <w:rsid w:val="00AC7969"/>
    <w:rsid w:val="00AD007A"/>
    <w:rsid w:val="00AD070E"/>
    <w:rsid w:val="00AD2F4A"/>
    <w:rsid w:val="00AD34BF"/>
    <w:rsid w:val="00AD35BB"/>
    <w:rsid w:val="00AD448F"/>
    <w:rsid w:val="00AD4977"/>
    <w:rsid w:val="00AD551B"/>
    <w:rsid w:val="00AD55BE"/>
    <w:rsid w:val="00AD7207"/>
    <w:rsid w:val="00AE0C7A"/>
    <w:rsid w:val="00AE1227"/>
    <w:rsid w:val="00AE1CD9"/>
    <w:rsid w:val="00AE20F8"/>
    <w:rsid w:val="00AE368A"/>
    <w:rsid w:val="00AE380E"/>
    <w:rsid w:val="00AE546E"/>
    <w:rsid w:val="00AE60FA"/>
    <w:rsid w:val="00AE6C55"/>
    <w:rsid w:val="00AE6E07"/>
    <w:rsid w:val="00AF21F1"/>
    <w:rsid w:val="00AF2A93"/>
    <w:rsid w:val="00AF44D4"/>
    <w:rsid w:val="00AF4887"/>
    <w:rsid w:val="00AF4B5C"/>
    <w:rsid w:val="00AF63FE"/>
    <w:rsid w:val="00AF7E1B"/>
    <w:rsid w:val="00B0018E"/>
    <w:rsid w:val="00B00876"/>
    <w:rsid w:val="00B00B28"/>
    <w:rsid w:val="00B00EB6"/>
    <w:rsid w:val="00B01194"/>
    <w:rsid w:val="00B02004"/>
    <w:rsid w:val="00B02552"/>
    <w:rsid w:val="00B025EF"/>
    <w:rsid w:val="00B025F5"/>
    <w:rsid w:val="00B02FD1"/>
    <w:rsid w:val="00B03F4C"/>
    <w:rsid w:val="00B044D0"/>
    <w:rsid w:val="00B04883"/>
    <w:rsid w:val="00B05E22"/>
    <w:rsid w:val="00B0616D"/>
    <w:rsid w:val="00B06D4B"/>
    <w:rsid w:val="00B07483"/>
    <w:rsid w:val="00B07626"/>
    <w:rsid w:val="00B1091C"/>
    <w:rsid w:val="00B1159D"/>
    <w:rsid w:val="00B12663"/>
    <w:rsid w:val="00B12727"/>
    <w:rsid w:val="00B15CB5"/>
    <w:rsid w:val="00B1768C"/>
    <w:rsid w:val="00B17A75"/>
    <w:rsid w:val="00B21AE2"/>
    <w:rsid w:val="00B2285C"/>
    <w:rsid w:val="00B22E60"/>
    <w:rsid w:val="00B2418E"/>
    <w:rsid w:val="00B24241"/>
    <w:rsid w:val="00B26E0C"/>
    <w:rsid w:val="00B301EA"/>
    <w:rsid w:val="00B31028"/>
    <w:rsid w:val="00B3163A"/>
    <w:rsid w:val="00B33460"/>
    <w:rsid w:val="00B337DE"/>
    <w:rsid w:val="00B33FB2"/>
    <w:rsid w:val="00B342D9"/>
    <w:rsid w:val="00B3446F"/>
    <w:rsid w:val="00B34ECE"/>
    <w:rsid w:val="00B35ACE"/>
    <w:rsid w:val="00B374FC"/>
    <w:rsid w:val="00B37979"/>
    <w:rsid w:val="00B417BB"/>
    <w:rsid w:val="00B41FED"/>
    <w:rsid w:val="00B43DF7"/>
    <w:rsid w:val="00B441C4"/>
    <w:rsid w:val="00B4647C"/>
    <w:rsid w:val="00B469E2"/>
    <w:rsid w:val="00B472C6"/>
    <w:rsid w:val="00B47D52"/>
    <w:rsid w:val="00B50263"/>
    <w:rsid w:val="00B507DA"/>
    <w:rsid w:val="00B50852"/>
    <w:rsid w:val="00B50E49"/>
    <w:rsid w:val="00B51346"/>
    <w:rsid w:val="00B51D71"/>
    <w:rsid w:val="00B53037"/>
    <w:rsid w:val="00B53B76"/>
    <w:rsid w:val="00B5463B"/>
    <w:rsid w:val="00B549B2"/>
    <w:rsid w:val="00B549D8"/>
    <w:rsid w:val="00B55BE3"/>
    <w:rsid w:val="00B56F7E"/>
    <w:rsid w:val="00B60687"/>
    <w:rsid w:val="00B607AF"/>
    <w:rsid w:val="00B61D4F"/>
    <w:rsid w:val="00B61D90"/>
    <w:rsid w:val="00B66561"/>
    <w:rsid w:val="00B67485"/>
    <w:rsid w:val="00B67565"/>
    <w:rsid w:val="00B67B43"/>
    <w:rsid w:val="00B71A21"/>
    <w:rsid w:val="00B71DDD"/>
    <w:rsid w:val="00B71EB3"/>
    <w:rsid w:val="00B72884"/>
    <w:rsid w:val="00B72F14"/>
    <w:rsid w:val="00B752FF"/>
    <w:rsid w:val="00B7621F"/>
    <w:rsid w:val="00B7689C"/>
    <w:rsid w:val="00B8037B"/>
    <w:rsid w:val="00B80E80"/>
    <w:rsid w:val="00B81BB0"/>
    <w:rsid w:val="00B8461A"/>
    <w:rsid w:val="00B84AC2"/>
    <w:rsid w:val="00B84CDB"/>
    <w:rsid w:val="00B8515A"/>
    <w:rsid w:val="00B85BEF"/>
    <w:rsid w:val="00B873A5"/>
    <w:rsid w:val="00B877FF"/>
    <w:rsid w:val="00B90F2A"/>
    <w:rsid w:val="00B918D6"/>
    <w:rsid w:val="00B92839"/>
    <w:rsid w:val="00B92D4F"/>
    <w:rsid w:val="00B93114"/>
    <w:rsid w:val="00B9325D"/>
    <w:rsid w:val="00B9347F"/>
    <w:rsid w:val="00B93A98"/>
    <w:rsid w:val="00B93B68"/>
    <w:rsid w:val="00B94353"/>
    <w:rsid w:val="00B94F68"/>
    <w:rsid w:val="00B95A96"/>
    <w:rsid w:val="00B97230"/>
    <w:rsid w:val="00B97F7F"/>
    <w:rsid w:val="00BA3B91"/>
    <w:rsid w:val="00BA3E34"/>
    <w:rsid w:val="00BA4114"/>
    <w:rsid w:val="00BA70E7"/>
    <w:rsid w:val="00BA7B77"/>
    <w:rsid w:val="00BB0601"/>
    <w:rsid w:val="00BB0C96"/>
    <w:rsid w:val="00BB0E98"/>
    <w:rsid w:val="00BB15CD"/>
    <w:rsid w:val="00BB1854"/>
    <w:rsid w:val="00BB28BD"/>
    <w:rsid w:val="00BB2E2B"/>
    <w:rsid w:val="00BB37F6"/>
    <w:rsid w:val="00BB3BE3"/>
    <w:rsid w:val="00BB4080"/>
    <w:rsid w:val="00BB4192"/>
    <w:rsid w:val="00BB51CC"/>
    <w:rsid w:val="00BB5C40"/>
    <w:rsid w:val="00BB6329"/>
    <w:rsid w:val="00BB7686"/>
    <w:rsid w:val="00BC0815"/>
    <w:rsid w:val="00BC13AE"/>
    <w:rsid w:val="00BC24D5"/>
    <w:rsid w:val="00BC3F84"/>
    <w:rsid w:val="00BC428C"/>
    <w:rsid w:val="00BC4364"/>
    <w:rsid w:val="00BC490A"/>
    <w:rsid w:val="00BC490C"/>
    <w:rsid w:val="00BC4B6D"/>
    <w:rsid w:val="00BC4E55"/>
    <w:rsid w:val="00BC57AE"/>
    <w:rsid w:val="00BC634F"/>
    <w:rsid w:val="00BC63CE"/>
    <w:rsid w:val="00BC7AD5"/>
    <w:rsid w:val="00BD04BF"/>
    <w:rsid w:val="00BD0794"/>
    <w:rsid w:val="00BD19D4"/>
    <w:rsid w:val="00BD1BB5"/>
    <w:rsid w:val="00BD4EA9"/>
    <w:rsid w:val="00BD501D"/>
    <w:rsid w:val="00BD5165"/>
    <w:rsid w:val="00BD5444"/>
    <w:rsid w:val="00BD6ACE"/>
    <w:rsid w:val="00BD6D8F"/>
    <w:rsid w:val="00BD7DCF"/>
    <w:rsid w:val="00BE044B"/>
    <w:rsid w:val="00BE146C"/>
    <w:rsid w:val="00BE1879"/>
    <w:rsid w:val="00BE192C"/>
    <w:rsid w:val="00BE1D74"/>
    <w:rsid w:val="00BE2083"/>
    <w:rsid w:val="00BE3D16"/>
    <w:rsid w:val="00BE4D1C"/>
    <w:rsid w:val="00BE4FF5"/>
    <w:rsid w:val="00BE67AB"/>
    <w:rsid w:val="00BE6839"/>
    <w:rsid w:val="00BF1AAE"/>
    <w:rsid w:val="00BF27F9"/>
    <w:rsid w:val="00BF3277"/>
    <w:rsid w:val="00BF3603"/>
    <w:rsid w:val="00BF4F3D"/>
    <w:rsid w:val="00BF7094"/>
    <w:rsid w:val="00BF7B32"/>
    <w:rsid w:val="00BF7F8D"/>
    <w:rsid w:val="00C00566"/>
    <w:rsid w:val="00C016F2"/>
    <w:rsid w:val="00C01782"/>
    <w:rsid w:val="00C023B4"/>
    <w:rsid w:val="00C02C85"/>
    <w:rsid w:val="00C03247"/>
    <w:rsid w:val="00C04C28"/>
    <w:rsid w:val="00C0515C"/>
    <w:rsid w:val="00C05AF5"/>
    <w:rsid w:val="00C0621F"/>
    <w:rsid w:val="00C06BE2"/>
    <w:rsid w:val="00C1008B"/>
    <w:rsid w:val="00C10942"/>
    <w:rsid w:val="00C114FD"/>
    <w:rsid w:val="00C11D0D"/>
    <w:rsid w:val="00C12BC4"/>
    <w:rsid w:val="00C1369E"/>
    <w:rsid w:val="00C137B8"/>
    <w:rsid w:val="00C13D85"/>
    <w:rsid w:val="00C14293"/>
    <w:rsid w:val="00C14BEB"/>
    <w:rsid w:val="00C152CC"/>
    <w:rsid w:val="00C16CB3"/>
    <w:rsid w:val="00C17628"/>
    <w:rsid w:val="00C17FAA"/>
    <w:rsid w:val="00C20015"/>
    <w:rsid w:val="00C202C4"/>
    <w:rsid w:val="00C220CC"/>
    <w:rsid w:val="00C227CC"/>
    <w:rsid w:val="00C22C2F"/>
    <w:rsid w:val="00C22D27"/>
    <w:rsid w:val="00C237D5"/>
    <w:rsid w:val="00C2546B"/>
    <w:rsid w:val="00C27E17"/>
    <w:rsid w:val="00C30536"/>
    <w:rsid w:val="00C328EF"/>
    <w:rsid w:val="00C332C5"/>
    <w:rsid w:val="00C3445E"/>
    <w:rsid w:val="00C35E78"/>
    <w:rsid w:val="00C36065"/>
    <w:rsid w:val="00C36A43"/>
    <w:rsid w:val="00C40F89"/>
    <w:rsid w:val="00C41879"/>
    <w:rsid w:val="00C42551"/>
    <w:rsid w:val="00C42757"/>
    <w:rsid w:val="00C427DF"/>
    <w:rsid w:val="00C4281F"/>
    <w:rsid w:val="00C42B40"/>
    <w:rsid w:val="00C43559"/>
    <w:rsid w:val="00C45746"/>
    <w:rsid w:val="00C47EC5"/>
    <w:rsid w:val="00C50151"/>
    <w:rsid w:val="00C50C1D"/>
    <w:rsid w:val="00C519CB"/>
    <w:rsid w:val="00C52B13"/>
    <w:rsid w:val="00C52E2F"/>
    <w:rsid w:val="00C52E9E"/>
    <w:rsid w:val="00C53243"/>
    <w:rsid w:val="00C532A2"/>
    <w:rsid w:val="00C5397E"/>
    <w:rsid w:val="00C53D40"/>
    <w:rsid w:val="00C5496D"/>
    <w:rsid w:val="00C563A9"/>
    <w:rsid w:val="00C563FD"/>
    <w:rsid w:val="00C56AA9"/>
    <w:rsid w:val="00C6100F"/>
    <w:rsid w:val="00C61C16"/>
    <w:rsid w:val="00C620EB"/>
    <w:rsid w:val="00C633B0"/>
    <w:rsid w:val="00C648DA"/>
    <w:rsid w:val="00C654CF"/>
    <w:rsid w:val="00C666BD"/>
    <w:rsid w:val="00C6779C"/>
    <w:rsid w:val="00C70B20"/>
    <w:rsid w:val="00C72AB8"/>
    <w:rsid w:val="00C745E8"/>
    <w:rsid w:val="00C7654C"/>
    <w:rsid w:val="00C76A0F"/>
    <w:rsid w:val="00C76DB2"/>
    <w:rsid w:val="00C77F42"/>
    <w:rsid w:val="00C82B62"/>
    <w:rsid w:val="00C836FC"/>
    <w:rsid w:val="00C84A5C"/>
    <w:rsid w:val="00C867BD"/>
    <w:rsid w:val="00C90240"/>
    <w:rsid w:val="00C906F7"/>
    <w:rsid w:val="00C90BB4"/>
    <w:rsid w:val="00C93F78"/>
    <w:rsid w:val="00C9481E"/>
    <w:rsid w:val="00C95F7C"/>
    <w:rsid w:val="00C961A9"/>
    <w:rsid w:val="00C9751D"/>
    <w:rsid w:val="00CA098C"/>
    <w:rsid w:val="00CA2801"/>
    <w:rsid w:val="00CA2E05"/>
    <w:rsid w:val="00CA3056"/>
    <w:rsid w:val="00CA3E7A"/>
    <w:rsid w:val="00CA4C67"/>
    <w:rsid w:val="00CA5F18"/>
    <w:rsid w:val="00CA6BCA"/>
    <w:rsid w:val="00CB0DFE"/>
    <w:rsid w:val="00CB21F4"/>
    <w:rsid w:val="00CB55F0"/>
    <w:rsid w:val="00CC008E"/>
    <w:rsid w:val="00CC05BA"/>
    <w:rsid w:val="00CC0EFD"/>
    <w:rsid w:val="00CC110C"/>
    <w:rsid w:val="00CC1B4E"/>
    <w:rsid w:val="00CC1E5D"/>
    <w:rsid w:val="00CC22D6"/>
    <w:rsid w:val="00CC28D7"/>
    <w:rsid w:val="00CC3CFA"/>
    <w:rsid w:val="00CC5503"/>
    <w:rsid w:val="00CC5953"/>
    <w:rsid w:val="00CD0010"/>
    <w:rsid w:val="00CD0143"/>
    <w:rsid w:val="00CD0FD0"/>
    <w:rsid w:val="00CD14E5"/>
    <w:rsid w:val="00CD21BC"/>
    <w:rsid w:val="00CD5E74"/>
    <w:rsid w:val="00CD5FD8"/>
    <w:rsid w:val="00CD6257"/>
    <w:rsid w:val="00CD6690"/>
    <w:rsid w:val="00CD687B"/>
    <w:rsid w:val="00CD6C42"/>
    <w:rsid w:val="00CE10F8"/>
    <w:rsid w:val="00CE2A7E"/>
    <w:rsid w:val="00CE4423"/>
    <w:rsid w:val="00CE49B9"/>
    <w:rsid w:val="00CE57BE"/>
    <w:rsid w:val="00CE6390"/>
    <w:rsid w:val="00CE660D"/>
    <w:rsid w:val="00CE7418"/>
    <w:rsid w:val="00CE754E"/>
    <w:rsid w:val="00CF04F5"/>
    <w:rsid w:val="00CF06E9"/>
    <w:rsid w:val="00CF081A"/>
    <w:rsid w:val="00CF235D"/>
    <w:rsid w:val="00CF27CF"/>
    <w:rsid w:val="00CF2F3F"/>
    <w:rsid w:val="00CF4151"/>
    <w:rsid w:val="00CF4558"/>
    <w:rsid w:val="00CF4619"/>
    <w:rsid w:val="00CF4808"/>
    <w:rsid w:val="00CF488D"/>
    <w:rsid w:val="00CF57EB"/>
    <w:rsid w:val="00CF5F14"/>
    <w:rsid w:val="00CF6903"/>
    <w:rsid w:val="00CF6DD1"/>
    <w:rsid w:val="00CF7525"/>
    <w:rsid w:val="00CF7D2F"/>
    <w:rsid w:val="00D03730"/>
    <w:rsid w:val="00D04247"/>
    <w:rsid w:val="00D05AC8"/>
    <w:rsid w:val="00D06201"/>
    <w:rsid w:val="00D0791B"/>
    <w:rsid w:val="00D10F57"/>
    <w:rsid w:val="00D12C60"/>
    <w:rsid w:val="00D12C89"/>
    <w:rsid w:val="00D12D35"/>
    <w:rsid w:val="00D14F62"/>
    <w:rsid w:val="00D15094"/>
    <w:rsid w:val="00D15482"/>
    <w:rsid w:val="00D16A0F"/>
    <w:rsid w:val="00D17629"/>
    <w:rsid w:val="00D2122C"/>
    <w:rsid w:val="00D21D25"/>
    <w:rsid w:val="00D2258E"/>
    <w:rsid w:val="00D237B4"/>
    <w:rsid w:val="00D241A3"/>
    <w:rsid w:val="00D2463B"/>
    <w:rsid w:val="00D254D4"/>
    <w:rsid w:val="00D26FD7"/>
    <w:rsid w:val="00D3136C"/>
    <w:rsid w:val="00D31F99"/>
    <w:rsid w:val="00D323E3"/>
    <w:rsid w:val="00D332F5"/>
    <w:rsid w:val="00D333FF"/>
    <w:rsid w:val="00D34084"/>
    <w:rsid w:val="00D3443D"/>
    <w:rsid w:val="00D35C01"/>
    <w:rsid w:val="00D364A2"/>
    <w:rsid w:val="00D36CA5"/>
    <w:rsid w:val="00D37048"/>
    <w:rsid w:val="00D3705D"/>
    <w:rsid w:val="00D41282"/>
    <w:rsid w:val="00D42857"/>
    <w:rsid w:val="00D42F3D"/>
    <w:rsid w:val="00D43491"/>
    <w:rsid w:val="00D44474"/>
    <w:rsid w:val="00D44B25"/>
    <w:rsid w:val="00D44FAD"/>
    <w:rsid w:val="00D45073"/>
    <w:rsid w:val="00D47FBE"/>
    <w:rsid w:val="00D5029A"/>
    <w:rsid w:val="00D50DBE"/>
    <w:rsid w:val="00D531DD"/>
    <w:rsid w:val="00D551C5"/>
    <w:rsid w:val="00D5612B"/>
    <w:rsid w:val="00D6057B"/>
    <w:rsid w:val="00D62632"/>
    <w:rsid w:val="00D6357B"/>
    <w:rsid w:val="00D64544"/>
    <w:rsid w:val="00D66A69"/>
    <w:rsid w:val="00D67BA6"/>
    <w:rsid w:val="00D67C7B"/>
    <w:rsid w:val="00D70433"/>
    <w:rsid w:val="00D70D08"/>
    <w:rsid w:val="00D717AC"/>
    <w:rsid w:val="00D720EF"/>
    <w:rsid w:val="00D73318"/>
    <w:rsid w:val="00D754AE"/>
    <w:rsid w:val="00D75535"/>
    <w:rsid w:val="00D76050"/>
    <w:rsid w:val="00D76D2B"/>
    <w:rsid w:val="00D775C8"/>
    <w:rsid w:val="00D77ACF"/>
    <w:rsid w:val="00D80090"/>
    <w:rsid w:val="00D80F70"/>
    <w:rsid w:val="00D82027"/>
    <w:rsid w:val="00D822C4"/>
    <w:rsid w:val="00D83D50"/>
    <w:rsid w:val="00D849D1"/>
    <w:rsid w:val="00D86C1A"/>
    <w:rsid w:val="00D87AC6"/>
    <w:rsid w:val="00D87AE9"/>
    <w:rsid w:val="00D90332"/>
    <w:rsid w:val="00D9051E"/>
    <w:rsid w:val="00D90E40"/>
    <w:rsid w:val="00D91124"/>
    <w:rsid w:val="00D91520"/>
    <w:rsid w:val="00D91889"/>
    <w:rsid w:val="00D927E6"/>
    <w:rsid w:val="00D936F4"/>
    <w:rsid w:val="00D93C76"/>
    <w:rsid w:val="00D93EE7"/>
    <w:rsid w:val="00D9414F"/>
    <w:rsid w:val="00D948C2"/>
    <w:rsid w:val="00D95F86"/>
    <w:rsid w:val="00D96342"/>
    <w:rsid w:val="00D96705"/>
    <w:rsid w:val="00D96934"/>
    <w:rsid w:val="00D96C91"/>
    <w:rsid w:val="00D976F6"/>
    <w:rsid w:val="00D97F05"/>
    <w:rsid w:val="00DA0E3C"/>
    <w:rsid w:val="00DA0FAD"/>
    <w:rsid w:val="00DA12C5"/>
    <w:rsid w:val="00DA217D"/>
    <w:rsid w:val="00DA22BC"/>
    <w:rsid w:val="00DA39EA"/>
    <w:rsid w:val="00DA3C0B"/>
    <w:rsid w:val="00DA5647"/>
    <w:rsid w:val="00DA751F"/>
    <w:rsid w:val="00DA7A3D"/>
    <w:rsid w:val="00DA7F7F"/>
    <w:rsid w:val="00DB07A2"/>
    <w:rsid w:val="00DB0CF5"/>
    <w:rsid w:val="00DB0D83"/>
    <w:rsid w:val="00DB105E"/>
    <w:rsid w:val="00DB1827"/>
    <w:rsid w:val="00DB20FE"/>
    <w:rsid w:val="00DB2B2D"/>
    <w:rsid w:val="00DB2BE6"/>
    <w:rsid w:val="00DB36E2"/>
    <w:rsid w:val="00DB39E2"/>
    <w:rsid w:val="00DB4157"/>
    <w:rsid w:val="00DB5517"/>
    <w:rsid w:val="00DB5524"/>
    <w:rsid w:val="00DB553E"/>
    <w:rsid w:val="00DB6889"/>
    <w:rsid w:val="00DB7EA7"/>
    <w:rsid w:val="00DC024F"/>
    <w:rsid w:val="00DC142F"/>
    <w:rsid w:val="00DC1739"/>
    <w:rsid w:val="00DC2A56"/>
    <w:rsid w:val="00DC4E3F"/>
    <w:rsid w:val="00DC5DD8"/>
    <w:rsid w:val="00DC6125"/>
    <w:rsid w:val="00DC6909"/>
    <w:rsid w:val="00DC737A"/>
    <w:rsid w:val="00DD0979"/>
    <w:rsid w:val="00DD22A2"/>
    <w:rsid w:val="00DD2452"/>
    <w:rsid w:val="00DD2CAF"/>
    <w:rsid w:val="00DD35E5"/>
    <w:rsid w:val="00DD39EC"/>
    <w:rsid w:val="00DD4CE4"/>
    <w:rsid w:val="00DD5716"/>
    <w:rsid w:val="00DD6CEB"/>
    <w:rsid w:val="00DD75AE"/>
    <w:rsid w:val="00DE20CC"/>
    <w:rsid w:val="00DE2201"/>
    <w:rsid w:val="00DE2D3B"/>
    <w:rsid w:val="00DE2ED4"/>
    <w:rsid w:val="00DE3A2E"/>
    <w:rsid w:val="00DE4E99"/>
    <w:rsid w:val="00DE55C8"/>
    <w:rsid w:val="00DE74AC"/>
    <w:rsid w:val="00DE7B4B"/>
    <w:rsid w:val="00DE7E66"/>
    <w:rsid w:val="00DF26B1"/>
    <w:rsid w:val="00DF2C71"/>
    <w:rsid w:val="00DF3552"/>
    <w:rsid w:val="00DF4B7C"/>
    <w:rsid w:val="00DF5B68"/>
    <w:rsid w:val="00DF7795"/>
    <w:rsid w:val="00DF782F"/>
    <w:rsid w:val="00DF7D5C"/>
    <w:rsid w:val="00E005A5"/>
    <w:rsid w:val="00E02CD8"/>
    <w:rsid w:val="00E02E7B"/>
    <w:rsid w:val="00E0339B"/>
    <w:rsid w:val="00E03A4A"/>
    <w:rsid w:val="00E0408E"/>
    <w:rsid w:val="00E050B2"/>
    <w:rsid w:val="00E05825"/>
    <w:rsid w:val="00E07E0D"/>
    <w:rsid w:val="00E11C1A"/>
    <w:rsid w:val="00E12935"/>
    <w:rsid w:val="00E12A0E"/>
    <w:rsid w:val="00E13781"/>
    <w:rsid w:val="00E150C7"/>
    <w:rsid w:val="00E150EF"/>
    <w:rsid w:val="00E15636"/>
    <w:rsid w:val="00E15B4D"/>
    <w:rsid w:val="00E17084"/>
    <w:rsid w:val="00E1708D"/>
    <w:rsid w:val="00E179FF"/>
    <w:rsid w:val="00E2051A"/>
    <w:rsid w:val="00E207A9"/>
    <w:rsid w:val="00E20BE2"/>
    <w:rsid w:val="00E214BB"/>
    <w:rsid w:val="00E24150"/>
    <w:rsid w:val="00E24284"/>
    <w:rsid w:val="00E24AD9"/>
    <w:rsid w:val="00E24AFF"/>
    <w:rsid w:val="00E24F0E"/>
    <w:rsid w:val="00E25936"/>
    <w:rsid w:val="00E25F3B"/>
    <w:rsid w:val="00E2664C"/>
    <w:rsid w:val="00E26ACD"/>
    <w:rsid w:val="00E27671"/>
    <w:rsid w:val="00E30334"/>
    <w:rsid w:val="00E3039E"/>
    <w:rsid w:val="00E318D6"/>
    <w:rsid w:val="00E325BA"/>
    <w:rsid w:val="00E32B2E"/>
    <w:rsid w:val="00E33C7B"/>
    <w:rsid w:val="00E3697E"/>
    <w:rsid w:val="00E3766B"/>
    <w:rsid w:val="00E37A02"/>
    <w:rsid w:val="00E37E9D"/>
    <w:rsid w:val="00E409BB"/>
    <w:rsid w:val="00E44137"/>
    <w:rsid w:val="00E448F4"/>
    <w:rsid w:val="00E44F48"/>
    <w:rsid w:val="00E4570C"/>
    <w:rsid w:val="00E467C7"/>
    <w:rsid w:val="00E50013"/>
    <w:rsid w:val="00E5088E"/>
    <w:rsid w:val="00E5123C"/>
    <w:rsid w:val="00E52EFE"/>
    <w:rsid w:val="00E531F5"/>
    <w:rsid w:val="00E53436"/>
    <w:rsid w:val="00E5390A"/>
    <w:rsid w:val="00E539B5"/>
    <w:rsid w:val="00E53A48"/>
    <w:rsid w:val="00E54574"/>
    <w:rsid w:val="00E54E9C"/>
    <w:rsid w:val="00E5507F"/>
    <w:rsid w:val="00E55BD4"/>
    <w:rsid w:val="00E567F2"/>
    <w:rsid w:val="00E56BAF"/>
    <w:rsid w:val="00E577CD"/>
    <w:rsid w:val="00E57E53"/>
    <w:rsid w:val="00E57FBB"/>
    <w:rsid w:val="00E60D16"/>
    <w:rsid w:val="00E61234"/>
    <w:rsid w:val="00E635B6"/>
    <w:rsid w:val="00E638F8"/>
    <w:rsid w:val="00E64CBA"/>
    <w:rsid w:val="00E652D7"/>
    <w:rsid w:val="00E6776B"/>
    <w:rsid w:val="00E700E4"/>
    <w:rsid w:val="00E7051B"/>
    <w:rsid w:val="00E70BFD"/>
    <w:rsid w:val="00E70DDA"/>
    <w:rsid w:val="00E70DFB"/>
    <w:rsid w:val="00E722A1"/>
    <w:rsid w:val="00E7263C"/>
    <w:rsid w:val="00E755CD"/>
    <w:rsid w:val="00E75E73"/>
    <w:rsid w:val="00E76E48"/>
    <w:rsid w:val="00E80316"/>
    <w:rsid w:val="00E81B7C"/>
    <w:rsid w:val="00E83E2C"/>
    <w:rsid w:val="00E84039"/>
    <w:rsid w:val="00E844CE"/>
    <w:rsid w:val="00E84937"/>
    <w:rsid w:val="00E85EB2"/>
    <w:rsid w:val="00E86667"/>
    <w:rsid w:val="00E86C47"/>
    <w:rsid w:val="00E8785D"/>
    <w:rsid w:val="00E87ACB"/>
    <w:rsid w:val="00E9097F"/>
    <w:rsid w:val="00E9156B"/>
    <w:rsid w:val="00E917E3"/>
    <w:rsid w:val="00E920EF"/>
    <w:rsid w:val="00E92113"/>
    <w:rsid w:val="00E92300"/>
    <w:rsid w:val="00E92B1E"/>
    <w:rsid w:val="00E92C31"/>
    <w:rsid w:val="00E939AE"/>
    <w:rsid w:val="00E93D27"/>
    <w:rsid w:val="00E94376"/>
    <w:rsid w:val="00E9443C"/>
    <w:rsid w:val="00E952D3"/>
    <w:rsid w:val="00E958DE"/>
    <w:rsid w:val="00E95EEF"/>
    <w:rsid w:val="00EA0F64"/>
    <w:rsid w:val="00EA346B"/>
    <w:rsid w:val="00EA3E4D"/>
    <w:rsid w:val="00EA45F1"/>
    <w:rsid w:val="00EA4C7A"/>
    <w:rsid w:val="00EA4D55"/>
    <w:rsid w:val="00EA58CB"/>
    <w:rsid w:val="00EA599F"/>
    <w:rsid w:val="00EA74A0"/>
    <w:rsid w:val="00EB05CB"/>
    <w:rsid w:val="00EB07F4"/>
    <w:rsid w:val="00EB0846"/>
    <w:rsid w:val="00EB0C03"/>
    <w:rsid w:val="00EB3915"/>
    <w:rsid w:val="00EB46F4"/>
    <w:rsid w:val="00EB5030"/>
    <w:rsid w:val="00EB7407"/>
    <w:rsid w:val="00EB7AF2"/>
    <w:rsid w:val="00EB7ED5"/>
    <w:rsid w:val="00EC186E"/>
    <w:rsid w:val="00EC1DD5"/>
    <w:rsid w:val="00EC1DE3"/>
    <w:rsid w:val="00EC44C7"/>
    <w:rsid w:val="00EC788E"/>
    <w:rsid w:val="00ED18CE"/>
    <w:rsid w:val="00ED1ADE"/>
    <w:rsid w:val="00ED217C"/>
    <w:rsid w:val="00ED4441"/>
    <w:rsid w:val="00ED4920"/>
    <w:rsid w:val="00ED4BDF"/>
    <w:rsid w:val="00ED6588"/>
    <w:rsid w:val="00ED6FCB"/>
    <w:rsid w:val="00ED78E1"/>
    <w:rsid w:val="00ED7EA0"/>
    <w:rsid w:val="00EE1010"/>
    <w:rsid w:val="00EE25DF"/>
    <w:rsid w:val="00EE3828"/>
    <w:rsid w:val="00EE3CF4"/>
    <w:rsid w:val="00EE43D1"/>
    <w:rsid w:val="00EF11DF"/>
    <w:rsid w:val="00EF217E"/>
    <w:rsid w:val="00EF2CC9"/>
    <w:rsid w:val="00EF2DB6"/>
    <w:rsid w:val="00EF403E"/>
    <w:rsid w:val="00EF4071"/>
    <w:rsid w:val="00EF45B9"/>
    <w:rsid w:val="00EF59D4"/>
    <w:rsid w:val="00F0148E"/>
    <w:rsid w:val="00F02B41"/>
    <w:rsid w:val="00F031D8"/>
    <w:rsid w:val="00F03EBC"/>
    <w:rsid w:val="00F0461F"/>
    <w:rsid w:val="00F04A36"/>
    <w:rsid w:val="00F0543E"/>
    <w:rsid w:val="00F064AF"/>
    <w:rsid w:val="00F10197"/>
    <w:rsid w:val="00F11671"/>
    <w:rsid w:val="00F13343"/>
    <w:rsid w:val="00F13490"/>
    <w:rsid w:val="00F160EC"/>
    <w:rsid w:val="00F167AA"/>
    <w:rsid w:val="00F1692B"/>
    <w:rsid w:val="00F1719D"/>
    <w:rsid w:val="00F17947"/>
    <w:rsid w:val="00F17B7B"/>
    <w:rsid w:val="00F17F5C"/>
    <w:rsid w:val="00F20613"/>
    <w:rsid w:val="00F21107"/>
    <w:rsid w:val="00F21645"/>
    <w:rsid w:val="00F237EC"/>
    <w:rsid w:val="00F2413A"/>
    <w:rsid w:val="00F24F82"/>
    <w:rsid w:val="00F25223"/>
    <w:rsid w:val="00F25D5E"/>
    <w:rsid w:val="00F278FD"/>
    <w:rsid w:val="00F30D7A"/>
    <w:rsid w:val="00F3212A"/>
    <w:rsid w:val="00F32863"/>
    <w:rsid w:val="00F32E86"/>
    <w:rsid w:val="00F35123"/>
    <w:rsid w:val="00F35555"/>
    <w:rsid w:val="00F3737E"/>
    <w:rsid w:val="00F37DF3"/>
    <w:rsid w:val="00F40B5F"/>
    <w:rsid w:val="00F432A1"/>
    <w:rsid w:val="00F43901"/>
    <w:rsid w:val="00F4714B"/>
    <w:rsid w:val="00F47708"/>
    <w:rsid w:val="00F4771D"/>
    <w:rsid w:val="00F504D2"/>
    <w:rsid w:val="00F50899"/>
    <w:rsid w:val="00F5244A"/>
    <w:rsid w:val="00F52AEE"/>
    <w:rsid w:val="00F53152"/>
    <w:rsid w:val="00F55A10"/>
    <w:rsid w:val="00F60114"/>
    <w:rsid w:val="00F60E6E"/>
    <w:rsid w:val="00F6100A"/>
    <w:rsid w:val="00F611E5"/>
    <w:rsid w:val="00F615F1"/>
    <w:rsid w:val="00F62939"/>
    <w:rsid w:val="00F637AB"/>
    <w:rsid w:val="00F64F76"/>
    <w:rsid w:val="00F6794C"/>
    <w:rsid w:val="00F67B9D"/>
    <w:rsid w:val="00F70117"/>
    <w:rsid w:val="00F70430"/>
    <w:rsid w:val="00F7048E"/>
    <w:rsid w:val="00F708C7"/>
    <w:rsid w:val="00F708E7"/>
    <w:rsid w:val="00F70CB2"/>
    <w:rsid w:val="00F71120"/>
    <w:rsid w:val="00F71516"/>
    <w:rsid w:val="00F716D3"/>
    <w:rsid w:val="00F72AD1"/>
    <w:rsid w:val="00F72FE3"/>
    <w:rsid w:val="00F7345E"/>
    <w:rsid w:val="00F73B0F"/>
    <w:rsid w:val="00F73C5A"/>
    <w:rsid w:val="00F73DAE"/>
    <w:rsid w:val="00F74BB5"/>
    <w:rsid w:val="00F75C4D"/>
    <w:rsid w:val="00F76A2D"/>
    <w:rsid w:val="00F76CCE"/>
    <w:rsid w:val="00F775D3"/>
    <w:rsid w:val="00F777CE"/>
    <w:rsid w:val="00F7786E"/>
    <w:rsid w:val="00F77A93"/>
    <w:rsid w:val="00F81107"/>
    <w:rsid w:val="00F81E42"/>
    <w:rsid w:val="00F820EB"/>
    <w:rsid w:val="00F82731"/>
    <w:rsid w:val="00F84417"/>
    <w:rsid w:val="00F86592"/>
    <w:rsid w:val="00F87A8A"/>
    <w:rsid w:val="00F90692"/>
    <w:rsid w:val="00F91121"/>
    <w:rsid w:val="00F92A4C"/>
    <w:rsid w:val="00F93064"/>
    <w:rsid w:val="00F93663"/>
    <w:rsid w:val="00F94457"/>
    <w:rsid w:val="00F9628A"/>
    <w:rsid w:val="00F9649E"/>
    <w:rsid w:val="00FA0BF5"/>
    <w:rsid w:val="00FA13EB"/>
    <w:rsid w:val="00FA2AEF"/>
    <w:rsid w:val="00FA3517"/>
    <w:rsid w:val="00FA4328"/>
    <w:rsid w:val="00FA63E8"/>
    <w:rsid w:val="00FA79D7"/>
    <w:rsid w:val="00FA7D37"/>
    <w:rsid w:val="00FB14B0"/>
    <w:rsid w:val="00FB1A32"/>
    <w:rsid w:val="00FB2035"/>
    <w:rsid w:val="00FB2803"/>
    <w:rsid w:val="00FB29D2"/>
    <w:rsid w:val="00FB32A0"/>
    <w:rsid w:val="00FB3C03"/>
    <w:rsid w:val="00FB4413"/>
    <w:rsid w:val="00FB4442"/>
    <w:rsid w:val="00FB66E1"/>
    <w:rsid w:val="00FB6787"/>
    <w:rsid w:val="00FB79B8"/>
    <w:rsid w:val="00FC0A20"/>
    <w:rsid w:val="00FC3971"/>
    <w:rsid w:val="00FC4FEE"/>
    <w:rsid w:val="00FC5068"/>
    <w:rsid w:val="00FC5595"/>
    <w:rsid w:val="00FC5CDF"/>
    <w:rsid w:val="00FC5DB8"/>
    <w:rsid w:val="00FC6C4B"/>
    <w:rsid w:val="00FC7783"/>
    <w:rsid w:val="00FC7B93"/>
    <w:rsid w:val="00FD037F"/>
    <w:rsid w:val="00FD0FB5"/>
    <w:rsid w:val="00FD17F9"/>
    <w:rsid w:val="00FD2E31"/>
    <w:rsid w:val="00FD34F9"/>
    <w:rsid w:val="00FD3844"/>
    <w:rsid w:val="00FD4F2F"/>
    <w:rsid w:val="00FD5242"/>
    <w:rsid w:val="00FD57DF"/>
    <w:rsid w:val="00FD68E3"/>
    <w:rsid w:val="00FD7A7B"/>
    <w:rsid w:val="00FE0EC4"/>
    <w:rsid w:val="00FE1572"/>
    <w:rsid w:val="00FE291A"/>
    <w:rsid w:val="00FE333F"/>
    <w:rsid w:val="00FE37DA"/>
    <w:rsid w:val="00FE3A6C"/>
    <w:rsid w:val="00FE4499"/>
    <w:rsid w:val="00FE4793"/>
    <w:rsid w:val="00FE535E"/>
    <w:rsid w:val="00FE68D2"/>
    <w:rsid w:val="00FE6B4A"/>
    <w:rsid w:val="00FE7051"/>
    <w:rsid w:val="00FF14FD"/>
    <w:rsid w:val="00FF2256"/>
    <w:rsid w:val="00FF2618"/>
    <w:rsid w:val="00FF3EEE"/>
    <w:rsid w:val="00FF53DF"/>
    <w:rsid w:val="00FF57CE"/>
    <w:rsid w:val="00FF6746"/>
    <w:rsid w:val="00FF72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83">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uiPriority="10"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uiPriority w:val="9"/>
    <w:qFormat/>
    <w:rsid w:val="000C22AA"/>
    <w:pPr>
      <w:keepNext/>
      <w:numPr>
        <w:numId w:val="1"/>
      </w:numPr>
      <w:pBdr>
        <w:bottom w:val="single" w:sz="18" w:space="1" w:color="auto"/>
      </w:pBdr>
      <w:spacing w:before="240" w:after="360"/>
      <w:jc w:val="center"/>
      <w:outlineLvl w:val="0"/>
    </w:pPr>
    <w:rPr>
      <w:rFonts w:ascii="Arial Bold" w:hAnsi="Arial Bold" w:cs="Arial"/>
      <w:b/>
      <w:bCs/>
      <w:smallCaps/>
      <w:kern w:val="32"/>
      <w:sz w:val="32"/>
      <w:szCs w:val="32"/>
    </w:rPr>
  </w:style>
  <w:style w:type="paragraph" w:styleId="Heading2">
    <w:name w:val="heading 2"/>
    <w:basedOn w:val="Normal"/>
    <w:next w:val="Normal"/>
    <w:link w:val="Heading2Char"/>
    <w:uiPriority w:val="9"/>
    <w:qFormat/>
    <w:rsid w:val="009D2A07"/>
    <w:pPr>
      <w:keepNext/>
      <w:numPr>
        <w:ilvl w:val="1"/>
        <w:numId w:val="1"/>
      </w:numPr>
      <w:spacing w:before="240" w:after="60"/>
      <w:jc w:val="left"/>
      <w:outlineLvl w:val="1"/>
    </w:pPr>
    <w:rPr>
      <w:rFonts w:ascii="Arial Bold" w:hAnsi="Arial Bold" w:cs="Arial"/>
      <w:b/>
      <w:bCs/>
      <w:iCs/>
      <w:smallCaps/>
      <w:sz w:val="28"/>
      <w:szCs w:val="28"/>
    </w:rPr>
  </w:style>
  <w:style w:type="paragraph" w:styleId="Heading3">
    <w:name w:val="heading 3"/>
    <w:basedOn w:val="Normal"/>
    <w:next w:val="Normal"/>
    <w:link w:val="Heading3Char"/>
    <w:qFormat/>
    <w:rsid w:val="0005088D"/>
    <w:pPr>
      <w:keepNext/>
      <w:numPr>
        <w:ilvl w:val="2"/>
        <w:numId w:val="1"/>
      </w:numPr>
      <w:tabs>
        <w:tab w:val="clear" w:pos="1170"/>
        <w:tab w:val="num" w:pos="810"/>
      </w:tabs>
      <w:spacing w:before="240" w:after="60"/>
      <w:ind w:left="720"/>
      <w:outlineLvl w:val="2"/>
    </w:pPr>
    <w:rPr>
      <w:rFonts w:ascii="Arial Bold" w:hAnsi="Arial Bold" w:cs="Arial"/>
      <w:b/>
      <w:bCs/>
      <w:i/>
      <w:smallCaps/>
      <w:sz w:val="24"/>
      <w:szCs w:val="24"/>
    </w:rPr>
  </w:style>
  <w:style w:type="paragraph" w:styleId="Heading4">
    <w:name w:val="heading 4"/>
    <w:basedOn w:val="Normal"/>
    <w:next w:val="Normal"/>
    <w:link w:val="Heading4Char"/>
    <w:qFormat/>
    <w:rsid w:val="00E94376"/>
    <w:pPr>
      <w:keepNext/>
      <w:numPr>
        <w:ilvl w:val="3"/>
        <w:numId w:val="1"/>
      </w:numPr>
      <w:spacing w:before="240" w:after="60"/>
      <w:ind w:left="0" w:firstLine="0"/>
      <w:outlineLvl w:val="3"/>
    </w:pPr>
    <w:rPr>
      <w:b/>
      <w:bCs/>
      <w:sz w:val="24"/>
      <w:szCs w:val="28"/>
    </w:rPr>
  </w:style>
  <w:style w:type="paragraph" w:styleId="Heading5">
    <w:name w:val="heading 5"/>
    <w:basedOn w:val="Normal"/>
    <w:next w:val="Normal"/>
    <w:qFormat/>
    <w:rsid w:val="00E94376"/>
    <w:pPr>
      <w:numPr>
        <w:ilvl w:val="4"/>
        <w:numId w:val="1"/>
      </w:numPr>
      <w:spacing w:before="240" w:after="60"/>
      <w:outlineLvl w:val="4"/>
    </w:pPr>
    <w:rPr>
      <w:b/>
      <w:bCs/>
      <w:iCs/>
      <w:sz w:val="24"/>
      <w:szCs w:val="26"/>
    </w:rPr>
  </w:style>
  <w:style w:type="paragraph" w:styleId="Heading6">
    <w:name w:val="heading 6"/>
    <w:basedOn w:val="Normal"/>
    <w:next w:val="Normal"/>
    <w:qFormat/>
    <w:rsid w:val="00E94376"/>
    <w:pPr>
      <w:numPr>
        <w:ilvl w:val="5"/>
        <w:numId w:val="1"/>
      </w:numPr>
      <w:spacing w:before="240" w:after="60"/>
      <w:outlineLvl w:val="5"/>
    </w:pPr>
    <w:rPr>
      <w:b/>
      <w:bCs/>
      <w:sz w:val="24"/>
      <w:szCs w:val="22"/>
    </w:rPr>
  </w:style>
  <w:style w:type="paragraph" w:styleId="Heading7">
    <w:name w:val="heading 7"/>
    <w:basedOn w:val="Normal"/>
    <w:next w:val="Normal"/>
    <w:qFormat/>
    <w:rsid w:val="00E94376"/>
    <w:pPr>
      <w:numPr>
        <w:ilvl w:val="6"/>
        <w:numId w:val="1"/>
      </w:numPr>
      <w:spacing w:before="240" w:after="60"/>
      <w:outlineLvl w:val="6"/>
    </w:pPr>
    <w:rPr>
      <w:b/>
      <w:sz w:val="24"/>
      <w:szCs w:val="24"/>
    </w:rPr>
  </w:style>
  <w:style w:type="paragraph" w:styleId="Heading8">
    <w:name w:val="heading 8"/>
    <w:basedOn w:val="Normal"/>
    <w:next w:val="Normal"/>
    <w:qFormat/>
    <w:rsid w:val="00E94376"/>
    <w:pPr>
      <w:numPr>
        <w:ilvl w:val="7"/>
        <w:numId w:val="1"/>
      </w:numPr>
      <w:spacing w:before="240" w:after="60"/>
      <w:outlineLvl w:val="7"/>
    </w:pPr>
    <w:rPr>
      <w:b/>
      <w:iCs/>
      <w:sz w:val="24"/>
      <w:szCs w:val="24"/>
    </w:rPr>
  </w:style>
  <w:style w:type="paragraph" w:styleId="Heading9">
    <w:name w:val="heading 9"/>
    <w:basedOn w:val="Normal"/>
    <w:next w:val="Normal"/>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323F2"/>
    <w:pPr>
      <w:tabs>
        <w:tab w:val="right" w:leader="dot" w:pos="9350"/>
      </w:tabs>
      <w:spacing w:before="120" w:after="60"/>
      <w:ind w:left="720" w:hanging="720"/>
      <w:jc w:val="center"/>
    </w:pPr>
    <w:rPr>
      <w:rFonts w:ascii="Arial Bold" w:hAnsi="Arial Bold" w:cs="Arial"/>
      <w:b/>
      <w:smallCaps/>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qFormat/>
    <w:rsid w:val="005A476E"/>
    <w:pPr>
      <w:spacing w:after="240"/>
    </w:pPr>
  </w:style>
  <w:style w:type="character" w:customStyle="1" w:styleId="BodyTextChar">
    <w:name w:val="Body Text Char"/>
    <w:basedOn w:val="DefaultParagraphFont"/>
    <w:link w:val="BodyText"/>
    <w:rsid w:val="005A476E"/>
    <w:rPr>
      <w:rFonts w:ascii="Arial" w:hAnsi="Arial"/>
      <w:sz w:val="22"/>
    </w:rPr>
  </w:style>
  <w:style w:type="paragraph" w:customStyle="1" w:styleId="Figure">
    <w:name w:val="Figure"/>
    <w:next w:val="BodyText"/>
    <w:rsid w:val="0034635A"/>
    <w:pPr>
      <w:jc w:val="center"/>
    </w:pPr>
    <w:rPr>
      <w:rFonts w:ascii="Arial Bold" w:hAnsi="Arial Bold"/>
      <w:b/>
      <w:smallCaps/>
      <w:sz w:val="22"/>
      <w:szCs w:val="22"/>
    </w:rPr>
  </w:style>
  <w:style w:type="paragraph" w:styleId="Footer">
    <w:name w:val="footer"/>
    <w:basedOn w:val="Normal"/>
    <w:link w:val="FooterChar"/>
    <w:uiPriority w:val="99"/>
    <w:rsid w:val="0034635A"/>
    <w:pPr>
      <w:tabs>
        <w:tab w:val="center" w:pos="4320"/>
        <w:tab w:val="right" w:pos="8640"/>
      </w:tabs>
    </w:p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rsid w:val="0034635A"/>
    <w:pPr>
      <w:tabs>
        <w:tab w:val="center" w:pos="4320"/>
        <w:tab w:val="right" w:pos="8640"/>
      </w:tabs>
    </w:pPr>
  </w:style>
  <w:style w:type="table" w:styleId="TableGrid">
    <w:name w:val="Table Grid"/>
    <w:basedOn w:val="TableNormal"/>
    <w:uiPriority w:val="59"/>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7B3E3C"/>
    <w:pPr>
      <w:tabs>
        <w:tab w:val="left" w:pos="1200"/>
        <w:tab w:val="right" w:leader="dot" w:pos="9350"/>
      </w:tabs>
      <w:spacing w:after="60"/>
      <w:ind w:left="1260" w:right="700" w:hanging="760"/>
      <w:jc w:val="left"/>
    </w:pPr>
    <w:rPr>
      <w:b/>
      <w:noProof/>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3C2B45"/>
    <w:pPr>
      <w:tabs>
        <w:tab w:val="left" w:pos="1320"/>
        <w:tab w:val="left" w:pos="1852"/>
        <w:tab w:val="right" w:leader="dot" w:pos="9350"/>
      </w:tabs>
      <w:spacing w:after="60"/>
      <w:ind w:left="1920" w:right="800" w:hanging="660"/>
      <w:jc w:val="left"/>
    </w:pPr>
    <w:rPr>
      <w:i/>
      <w:noProof/>
    </w:rPr>
  </w:style>
  <w:style w:type="paragraph" w:styleId="Caption">
    <w:name w:val="caption"/>
    <w:basedOn w:val="Normal"/>
    <w:next w:val="Normal"/>
    <w:link w:val="CaptionChar"/>
    <w:qFormat/>
    <w:rsid w:val="00BC428C"/>
    <w:pPr>
      <w:spacing w:after="60"/>
      <w:jc w:val="center"/>
    </w:pPr>
    <w:rPr>
      <w:rFonts w:ascii="Arial Bold" w:hAnsi="Arial Bold"/>
      <w:b/>
      <w:bCs/>
      <w:smallCaps/>
    </w:rPr>
  </w:style>
  <w:style w:type="paragraph" w:styleId="TableofFigures">
    <w:name w:val="table of figures"/>
    <w:basedOn w:val="Normal"/>
    <w:next w:val="Normal"/>
    <w:uiPriority w:val="99"/>
    <w:rsid w:val="00E83E2C"/>
    <w:pPr>
      <w:tabs>
        <w:tab w:val="right" w:leader="dot" w:pos="9350"/>
      </w:tabs>
      <w:spacing w:after="60"/>
      <w:ind w:left="1296" w:right="605" w:hanging="1296"/>
      <w:jc w:val="left"/>
    </w:pPr>
    <w:rPr>
      <w:b/>
      <w:i/>
      <w:noProof/>
      <w:szCs w:val="24"/>
    </w:rPr>
  </w:style>
  <w:style w:type="paragraph" w:styleId="NormalWeb">
    <w:name w:val="Normal (Web)"/>
    <w:basedOn w:val="Normal"/>
    <w:uiPriority w:val="99"/>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55406"/>
    <w:rPr>
      <w:b/>
    </w:rPr>
  </w:style>
  <w:style w:type="paragraph" w:styleId="BodyText2">
    <w:name w:val="Body Text 2"/>
    <w:basedOn w:val="Normal"/>
    <w:rsid w:val="00375628"/>
    <w:pPr>
      <w:ind w:left="2160" w:right="720" w:hanging="1440"/>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rsid w:val="00732F18"/>
    <w:pPr>
      <w:numPr>
        <w:numId w:val="17"/>
      </w:numPr>
      <w:tabs>
        <w:tab w:val="left" w:pos="90"/>
        <w:tab w:val="left" w:pos="1080"/>
      </w:tabs>
      <w:spacing w:after="160"/>
      <w:ind w:left="1080" w:right="720"/>
      <w:jc w:val="left"/>
    </w:pPr>
    <w:rPr>
      <w:i/>
    </w:rPr>
  </w:style>
  <w:style w:type="paragraph" w:customStyle="1" w:styleId="TableText">
    <w:name w:val="Table Text"/>
    <w:basedOn w:val="Header"/>
    <w:link w:val="TableTextChar"/>
    <w:rsid w:val="00E0408E"/>
    <w:pPr>
      <w:tabs>
        <w:tab w:val="clear" w:pos="4320"/>
        <w:tab w:val="clear" w:pos="8640"/>
      </w:tabs>
      <w:jc w:val="left"/>
    </w:pPr>
    <w:rPr>
      <w:sz w:val="18"/>
    </w:rPr>
  </w:style>
  <w:style w:type="character" w:customStyle="1" w:styleId="TableTextChar">
    <w:name w:val="Table Text Char"/>
    <w:basedOn w:val="DefaultParagraphFont"/>
    <w:link w:val="TableText"/>
    <w:rsid w:val="00E0408E"/>
    <w:rPr>
      <w:rFonts w:ascii="Arial" w:hAnsi="Arial"/>
      <w:sz w:val="18"/>
      <w:lang w:val="en-US" w:eastAsia="en-US" w:bidi="ar-SA"/>
    </w:rPr>
  </w:style>
  <w:style w:type="paragraph" w:customStyle="1" w:styleId="Bodytext0">
    <w:name w:val="Body text"/>
    <w:basedOn w:val="BodyTextIndent"/>
    <w:link w:val="BodytextChar1"/>
    <w:rsid w:val="00A560B2"/>
    <w:pPr>
      <w:ind w:left="0"/>
    </w:pPr>
    <w:rPr>
      <w:i w:val="0"/>
    </w:rPr>
  </w:style>
  <w:style w:type="paragraph" w:styleId="BodyTextIndent">
    <w:name w:val="Body Text Indent"/>
    <w:basedOn w:val="Normal"/>
    <w:rsid w:val="00A560B2"/>
    <w:pPr>
      <w:spacing w:after="240"/>
      <w:ind w:left="720" w:right="720"/>
    </w:pPr>
    <w:rPr>
      <w:i/>
    </w:rPr>
  </w:style>
  <w:style w:type="character" w:customStyle="1" w:styleId="BodytextChar1">
    <w:name w:val="Body text Char1"/>
    <w:basedOn w:val="DefaultParagraphFont"/>
    <w:link w:val="Bodytext0"/>
    <w:rsid w:val="00A560B2"/>
    <w:rPr>
      <w:rFonts w:ascii="Arial" w:hAnsi="Arial"/>
      <w:sz w:val="22"/>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basedOn w:val="DefaultParagraphFont"/>
    <w:uiPriority w:val="99"/>
    <w:rsid w:val="00AC7969"/>
    <w:rPr>
      <w:color w:val="800080"/>
      <w:u w:val="single"/>
    </w:rPr>
  </w:style>
  <w:style w:type="character" w:styleId="CommentReference">
    <w:name w:val="annotation reference"/>
    <w:basedOn w:val="DefaultParagraphFont"/>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paragraph" w:styleId="CommentSubject">
    <w:name w:val="annotation subject"/>
    <w:basedOn w:val="CommentText"/>
    <w:next w:val="CommentText"/>
    <w:link w:val="CommentSubjectChar"/>
    <w:uiPriority w:val="99"/>
    <w:semiHidden/>
    <w:rsid w:val="00766060"/>
    <w:rPr>
      <w:b/>
      <w:bCs/>
    </w:rPr>
  </w:style>
  <w:style w:type="paragraph" w:styleId="Title">
    <w:name w:val="Title"/>
    <w:basedOn w:val="Normal"/>
    <w:link w:val="TitleChar"/>
    <w:uiPriority w:val="10"/>
    <w:qFormat/>
    <w:rsid w:val="001B44F4"/>
    <w:pPr>
      <w:jc w:val="center"/>
    </w:pPr>
    <w:rPr>
      <w:rFonts w:ascii="Times New Roman" w:hAnsi="Times New Roman"/>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3B0CAA"/>
    <w:pPr>
      <w:numPr>
        <w:ilvl w:val="0"/>
        <w:numId w:val="0"/>
      </w:numPr>
      <w:spacing w:before="120" w:after="120"/>
      <w:ind w:left="720" w:hanging="720"/>
      <w:jc w:val="left"/>
    </w:pPr>
    <w:rPr>
      <w:rFonts w:cs="Times New Roman"/>
      <w:bCs w:val="0"/>
      <w:i w:val="0"/>
      <w:sz w:val="22"/>
      <w:szCs w:val="20"/>
    </w:rPr>
  </w:style>
  <w:style w:type="character" w:customStyle="1" w:styleId="TableheadingChar">
    <w:name w:val="Table heading Char"/>
    <w:basedOn w:val="DefaultParagraphFont"/>
    <w:link w:val="Tableheading"/>
    <w:rsid w:val="003B0CAA"/>
    <w:rPr>
      <w:rFonts w:ascii="Arial Bold" w:hAnsi="Arial Bold"/>
      <w:b/>
      <w:smallCaps/>
      <w:sz w:val="22"/>
    </w:rPr>
  </w:style>
  <w:style w:type="character" w:customStyle="1" w:styleId="CaptionChar">
    <w:name w:val="Caption Char"/>
    <w:basedOn w:val="DefaultParagraphFont"/>
    <w:link w:val="Caption"/>
    <w:rsid w:val="00BC428C"/>
    <w:rPr>
      <w:rFonts w:ascii="Arial Bold" w:hAnsi="Arial Bold"/>
      <w:b/>
      <w:bCs/>
      <w:smallCaps/>
      <w:sz w:val="22"/>
      <w:lang w:val="en-US" w:eastAsia="en-US" w:bidi="ar-SA"/>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
    <w:qFormat/>
    <w:rsid w:val="00AB4242"/>
    <w:pPr>
      <w:spacing w:before="0" w:after="0"/>
    </w:pPr>
    <w:rPr>
      <w:rFonts w:ascii="Arial" w:hAnsi="Arial"/>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05088D"/>
    <w:rPr>
      <w:rFonts w:ascii="Arial Bold" w:hAnsi="Arial Bold"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uiPriority w:val="99"/>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0A58C6"/>
    <w:rPr>
      <w:rFonts w:ascii="Arial" w:hAnsi="Arial"/>
      <w:sz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1"/>
      </w:numPr>
    </w:pPr>
  </w:style>
  <w:style w:type="paragraph" w:styleId="Quote">
    <w:name w:val="Quote"/>
    <w:basedOn w:val="Normal"/>
    <w:link w:val="QuoteChar"/>
    <w:uiPriority w:val="29"/>
    <w:qFormat/>
    <w:rsid w:val="009D2A07"/>
    <w:pPr>
      <w:ind w:left="720" w:right="600"/>
      <w:jc w:val="left"/>
    </w:pPr>
    <w:rPr>
      <w:rFonts w:cs="Arial"/>
      <w:i/>
    </w:rPr>
  </w:style>
  <w:style w:type="paragraph" w:customStyle="1" w:styleId="Listsubbullet">
    <w:name w:val="List subbullet"/>
    <w:basedOn w:val="Normal"/>
    <w:rsid w:val="00C53243"/>
    <w:pPr>
      <w:numPr>
        <w:ilvl w:val="1"/>
        <w:numId w:val="10"/>
      </w:numPr>
      <w:autoSpaceDE w:val="0"/>
      <w:autoSpaceDN w:val="0"/>
      <w:adjustRightInd w:val="0"/>
      <w:spacing w:after="120"/>
      <w:ind w:left="1454" w:right="907"/>
      <w:jc w:val="left"/>
    </w:pPr>
    <w:rPr>
      <w:rFonts w:cs="Arial"/>
      <w:sz w:val="20"/>
      <w:szCs w:val="22"/>
    </w:rPr>
  </w:style>
  <w:style w:type="paragraph" w:customStyle="1" w:styleId="Listnumbered">
    <w:name w:val="List numbered"/>
    <w:basedOn w:val="Normal"/>
    <w:rsid w:val="0062481A"/>
    <w:pPr>
      <w:numPr>
        <w:numId w:val="12"/>
      </w:numPr>
      <w:spacing w:after="120"/>
      <w:ind w:right="600"/>
    </w:pPr>
    <w:rPr>
      <w:rFonts w:cs="Arial"/>
      <w:i/>
    </w:rPr>
  </w:style>
  <w:style w:type="paragraph" w:customStyle="1" w:styleId="Bodytextbolditalic">
    <w:name w:val="Body text bold italic"/>
    <w:basedOn w:val="Bodytext0"/>
    <w:rsid w:val="005E12E1"/>
    <w:rPr>
      <w:b/>
      <w:i/>
    </w:rPr>
  </w:style>
  <w:style w:type="paragraph" w:customStyle="1" w:styleId="Tabletext8pt">
    <w:name w:val="Table text 8 pt"/>
    <w:basedOn w:val="TableText"/>
    <w:rsid w:val="008949F7"/>
    <w:pPr>
      <w:jc w:val="center"/>
    </w:pPr>
    <w:rPr>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CM9">
    <w:name w:val="CM9"/>
    <w:basedOn w:val="Default"/>
    <w:next w:val="Default"/>
    <w:uiPriority w:val="99"/>
    <w:rsid w:val="005116FD"/>
    <w:pPr>
      <w:widowControl w:val="0"/>
      <w:spacing w:line="231" w:lineRule="atLeast"/>
    </w:pPr>
    <w:rPr>
      <w:rFonts w:ascii="Times New Roman" w:eastAsia="Times New Roman" w:hAnsi="Times New Roman" w:cs="Times New Roman"/>
      <w:color w:val="auto"/>
    </w:rPr>
  </w:style>
  <w:style w:type="character" w:customStyle="1" w:styleId="FooterChar">
    <w:name w:val="Footer Char"/>
    <w:basedOn w:val="DefaultParagraphFont"/>
    <w:link w:val="Footer"/>
    <w:uiPriority w:val="99"/>
    <w:rsid w:val="00B56F7E"/>
    <w:rPr>
      <w:rFonts w:ascii="Arial" w:hAnsi="Arial"/>
      <w:sz w:val="22"/>
    </w:rPr>
  </w:style>
  <w:style w:type="paragraph" w:customStyle="1" w:styleId="Reference">
    <w:name w:val="Reference"/>
    <w:basedOn w:val="BodyText"/>
    <w:qFormat/>
    <w:rsid w:val="00531E5E"/>
    <w:pPr>
      <w:ind w:left="720" w:hanging="720"/>
    </w:pPr>
    <w:rPr>
      <w:rFonts w:cs="Arial"/>
      <w:szCs w:val="22"/>
    </w:rPr>
  </w:style>
  <w:style w:type="paragraph" w:customStyle="1" w:styleId="Listbulletreduced">
    <w:name w:val="List bullet reduced"/>
    <w:basedOn w:val="ListBullet"/>
    <w:qFormat/>
    <w:rsid w:val="001863AC"/>
    <w:rPr>
      <w:sz w:val="20"/>
    </w:rPr>
  </w:style>
  <w:style w:type="character" w:customStyle="1" w:styleId="Heading4Char">
    <w:name w:val="Heading 4 Char"/>
    <w:basedOn w:val="DefaultParagraphFont"/>
    <w:link w:val="Heading4"/>
    <w:rsid w:val="008C6F86"/>
    <w:rPr>
      <w:rFonts w:ascii="Arial" w:hAnsi="Arial"/>
      <w:b/>
      <w:bCs/>
      <w:sz w:val="24"/>
      <w:szCs w:val="28"/>
    </w:rPr>
  </w:style>
  <w:style w:type="paragraph" w:styleId="List">
    <w:name w:val="List"/>
    <w:basedOn w:val="Normal"/>
    <w:rsid w:val="008C6F86"/>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hanging="360"/>
      <w:jc w:val="left"/>
    </w:pPr>
    <w:rPr>
      <w:rFonts w:ascii="Courier" w:hAnsi="Courier"/>
      <w:snapToGrid w:val="0"/>
      <w:sz w:val="24"/>
    </w:rPr>
  </w:style>
  <w:style w:type="paragraph" w:styleId="PlainText">
    <w:name w:val="Plain Text"/>
    <w:basedOn w:val="Normal"/>
    <w:link w:val="PlainTextChar"/>
    <w:uiPriority w:val="99"/>
    <w:unhideWhenUsed/>
    <w:rsid w:val="0069696B"/>
    <w:pPr>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9696B"/>
    <w:rPr>
      <w:rFonts w:ascii="Consolas" w:eastAsiaTheme="minorHAnsi" w:hAnsi="Consolas" w:cstheme="minorBidi"/>
      <w:sz w:val="21"/>
      <w:szCs w:val="21"/>
    </w:rPr>
  </w:style>
  <w:style w:type="paragraph" w:customStyle="1" w:styleId="Listbulllandscape">
    <w:name w:val="Listbull landscape"/>
    <w:basedOn w:val="Listbulletreduced"/>
    <w:qFormat/>
    <w:rsid w:val="004F0497"/>
    <w:pPr>
      <w:spacing w:after="120"/>
    </w:pPr>
  </w:style>
  <w:style w:type="paragraph" w:customStyle="1" w:styleId="Heading1A">
    <w:name w:val="Heading 1A"/>
    <w:basedOn w:val="Heading1"/>
    <w:qFormat/>
    <w:rsid w:val="00B9347F"/>
    <w:pPr>
      <w:numPr>
        <w:numId w:val="0"/>
      </w:numPr>
    </w:pPr>
  </w:style>
  <w:style w:type="character" w:customStyle="1" w:styleId="Heading1Char">
    <w:name w:val="Heading 1 Char"/>
    <w:basedOn w:val="DefaultParagraphFont"/>
    <w:link w:val="Heading1"/>
    <w:uiPriority w:val="9"/>
    <w:rsid w:val="005A476E"/>
    <w:rPr>
      <w:rFonts w:ascii="Arial Bold" w:hAnsi="Arial Bold" w:cs="Arial"/>
      <w:b/>
      <w:bCs/>
      <w:smallCaps/>
      <w:kern w:val="32"/>
      <w:sz w:val="32"/>
      <w:szCs w:val="32"/>
    </w:rPr>
  </w:style>
  <w:style w:type="paragraph" w:styleId="NoSpacing">
    <w:name w:val="No Spacing"/>
    <w:uiPriority w:val="1"/>
    <w:qFormat/>
    <w:rsid w:val="005A476E"/>
    <w:rPr>
      <w:rFonts w:asciiTheme="minorHAnsi" w:eastAsiaTheme="minorHAnsi" w:hAnsiTheme="minorHAnsi" w:cstheme="minorBidi"/>
      <w:sz w:val="22"/>
      <w:szCs w:val="22"/>
    </w:rPr>
  </w:style>
  <w:style w:type="paragraph" w:customStyle="1" w:styleId="Appendixsubhead0">
    <w:name w:val="Appendixsubhead"/>
    <w:basedOn w:val="Normal"/>
    <w:qFormat/>
    <w:rsid w:val="00C53243"/>
    <w:pPr>
      <w:spacing w:after="120"/>
    </w:pPr>
    <w:rPr>
      <w:rFonts w:eastAsiaTheme="majorEastAsia" w:cs="Arial"/>
      <w:b/>
      <w:bCs/>
      <w:i/>
      <w:sz w:val="28"/>
      <w:szCs w:val="26"/>
    </w:rPr>
  </w:style>
  <w:style w:type="paragraph" w:customStyle="1" w:styleId="Appendixsubsub">
    <w:name w:val="Appendixsubsub"/>
    <w:basedOn w:val="Heading2"/>
    <w:qFormat/>
    <w:rsid w:val="00137B48"/>
    <w:pPr>
      <w:numPr>
        <w:ilvl w:val="0"/>
        <w:numId w:val="0"/>
      </w:numPr>
    </w:pPr>
    <w:rPr>
      <w:smallCaps w:val="0"/>
      <w:sz w:val="24"/>
    </w:rPr>
  </w:style>
  <w:style w:type="character" w:customStyle="1" w:styleId="BalloonTextChar">
    <w:name w:val="Balloon Text Char"/>
    <w:basedOn w:val="DefaultParagraphFont"/>
    <w:link w:val="BalloonText"/>
    <w:uiPriority w:val="99"/>
    <w:semiHidden/>
    <w:rsid w:val="00C95F7C"/>
    <w:rPr>
      <w:rFonts w:ascii="Tahoma" w:hAnsi="Tahoma" w:cs="Tahoma"/>
      <w:sz w:val="16"/>
      <w:szCs w:val="16"/>
    </w:rPr>
  </w:style>
  <w:style w:type="character" w:customStyle="1" w:styleId="CommentSubjectChar">
    <w:name w:val="Comment Subject Char"/>
    <w:basedOn w:val="CommentTextChar"/>
    <w:link w:val="CommentSubject"/>
    <w:uiPriority w:val="99"/>
    <w:semiHidden/>
    <w:rsid w:val="00C95F7C"/>
    <w:rPr>
      <w:b/>
      <w:bCs/>
    </w:rPr>
  </w:style>
  <w:style w:type="character" w:customStyle="1" w:styleId="TitleChar">
    <w:name w:val="Title Char"/>
    <w:basedOn w:val="DefaultParagraphFont"/>
    <w:link w:val="Title"/>
    <w:uiPriority w:val="10"/>
    <w:rsid w:val="00C95F7C"/>
    <w:rPr>
      <w:b/>
      <w:smallCaps/>
      <w:sz w:val="28"/>
    </w:rPr>
  </w:style>
  <w:style w:type="character" w:customStyle="1" w:styleId="Heading2Char">
    <w:name w:val="Heading 2 Char"/>
    <w:basedOn w:val="DefaultParagraphFont"/>
    <w:link w:val="Heading2"/>
    <w:uiPriority w:val="9"/>
    <w:rsid w:val="00C95F7C"/>
    <w:rPr>
      <w:rFonts w:ascii="Arial Bold" w:hAnsi="Arial Bold" w:cs="Arial"/>
      <w:b/>
      <w:bCs/>
      <w:iCs/>
      <w:smallCaps/>
      <w:sz w:val="28"/>
      <w:szCs w:val="28"/>
    </w:rPr>
  </w:style>
  <w:style w:type="character" w:customStyle="1" w:styleId="QuoteChar">
    <w:name w:val="Quote Char"/>
    <w:basedOn w:val="DefaultParagraphFont"/>
    <w:link w:val="Quote"/>
    <w:uiPriority w:val="29"/>
    <w:rsid w:val="00C95F7C"/>
    <w:rPr>
      <w:rFonts w:ascii="Arial" w:hAnsi="Arial" w:cs="Arial"/>
      <w:i/>
      <w:sz w:val="22"/>
    </w:rPr>
  </w:style>
  <w:style w:type="character" w:styleId="Emphasis">
    <w:name w:val="Emphasis"/>
    <w:basedOn w:val="DefaultParagraphFont"/>
    <w:uiPriority w:val="20"/>
    <w:qFormat/>
    <w:rsid w:val="00C95F7C"/>
    <w:rPr>
      <w:i/>
      <w:iCs/>
    </w:rPr>
  </w:style>
  <w:style w:type="character" w:customStyle="1" w:styleId="FootnoteTextChar">
    <w:name w:val="Footnote Text Char"/>
    <w:basedOn w:val="DefaultParagraphFont"/>
    <w:link w:val="FootnoteText"/>
    <w:uiPriority w:val="99"/>
    <w:semiHidden/>
    <w:rsid w:val="00C95F7C"/>
    <w:rPr>
      <w:sz w:val="18"/>
    </w:rPr>
  </w:style>
  <w:style w:type="character" w:styleId="PlaceholderText">
    <w:name w:val="Placeholder Text"/>
    <w:basedOn w:val="DefaultParagraphFont"/>
    <w:uiPriority w:val="99"/>
    <w:semiHidden/>
    <w:rsid w:val="000C1273"/>
    <w:rPr>
      <w:color w:val="808080"/>
    </w:rPr>
  </w:style>
  <w:style w:type="paragraph" w:customStyle="1" w:styleId="Listsubsub">
    <w:name w:val="List subsub"/>
    <w:basedOn w:val="Normal"/>
    <w:qFormat/>
    <w:rsid w:val="00B92D4F"/>
    <w:pPr>
      <w:numPr>
        <w:numId w:val="22"/>
      </w:numPr>
      <w:spacing w:after="120"/>
      <w:ind w:right="720"/>
      <w:jc w:val="left"/>
    </w:pPr>
    <w:rPr>
      <w:i/>
      <w:snapToGrid w:val="0"/>
      <w:sz w:val="20"/>
    </w:rPr>
  </w:style>
</w:styles>
</file>

<file path=word/webSettings.xml><?xml version="1.0" encoding="utf-8"?>
<w:webSettings xmlns:r="http://schemas.openxmlformats.org/officeDocument/2006/relationships" xmlns:w="http://schemas.openxmlformats.org/wordprocessingml/2006/main">
  <w:divs>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253517581">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961880732">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46238803">
      <w:bodyDiv w:val="1"/>
      <w:marLeft w:val="0"/>
      <w:marRight w:val="0"/>
      <w:marTop w:val="0"/>
      <w:marBottom w:val="0"/>
      <w:divBdr>
        <w:top w:val="none" w:sz="0" w:space="0" w:color="auto"/>
        <w:left w:val="none" w:sz="0" w:space="0" w:color="auto"/>
        <w:bottom w:val="none" w:sz="0" w:space="0" w:color="auto"/>
        <w:right w:val="none" w:sz="0" w:space="0" w:color="auto"/>
      </w:divBdr>
      <w:divsChild>
        <w:div w:id="1736277743">
          <w:marLeft w:val="0"/>
          <w:marRight w:val="0"/>
          <w:marTop w:val="0"/>
          <w:marBottom w:val="0"/>
          <w:divBdr>
            <w:top w:val="none" w:sz="0" w:space="0" w:color="auto"/>
            <w:left w:val="none" w:sz="0" w:space="0" w:color="auto"/>
            <w:bottom w:val="none" w:sz="0" w:space="0" w:color="auto"/>
            <w:right w:val="none" w:sz="0" w:space="0" w:color="auto"/>
          </w:divBdr>
          <w:divsChild>
            <w:div w:id="1774401763">
              <w:marLeft w:val="0"/>
              <w:marRight w:val="0"/>
              <w:marTop w:val="0"/>
              <w:marBottom w:val="0"/>
              <w:divBdr>
                <w:top w:val="none" w:sz="0" w:space="0" w:color="auto"/>
                <w:left w:val="none" w:sz="0" w:space="0" w:color="auto"/>
                <w:bottom w:val="none" w:sz="0" w:space="0" w:color="auto"/>
                <w:right w:val="none" w:sz="0" w:space="0" w:color="auto"/>
              </w:divBdr>
              <w:divsChild>
                <w:div w:id="6608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277175199">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756317015">
      <w:bodyDiv w:val="1"/>
      <w:marLeft w:val="0"/>
      <w:marRight w:val="0"/>
      <w:marTop w:val="0"/>
      <w:marBottom w:val="0"/>
      <w:divBdr>
        <w:top w:val="none" w:sz="0" w:space="0" w:color="auto"/>
        <w:left w:val="none" w:sz="0" w:space="0" w:color="auto"/>
        <w:bottom w:val="none" w:sz="0" w:space="0" w:color="auto"/>
        <w:right w:val="none" w:sz="0" w:space="0" w:color="auto"/>
      </w:divBdr>
    </w:div>
    <w:div w:id="2030570117">
      <w:bodyDiv w:val="1"/>
      <w:marLeft w:val="0"/>
      <w:marRight w:val="0"/>
      <w:marTop w:val="0"/>
      <w:marBottom w:val="0"/>
      <w:divBdr>
        <w:top w:val="none" w:sz="0" w:space="0" w:color="auto"/>
        <w:left w:val="none" w:sz="0" w:space="0" w:color="auto"/>
        <w:bottom w:val="none" w:sz="0" w:space="0" w:color="auto"/>
        <w:right w:val="none" w:sz="0" w:space="0" w:color="auto"/>
      </w:divBdr>
    </w:div>
    <w:div w:id="210097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loridaagwaterpolicy.com" TargetMode="External"/><Relationship Id="rId117" Type="http://schemas.openxmlformats.org/officeDocument/2006/relationships/fontTable" Target="fontTable.xml"/><Relationship Id="rId21" Type="http://schemas.openxmlformats.org/officeDocument/2006/relationships/footer" Target="footer4.xml"/><Relationship Id="rId42" Type="http://schemas.openxmlformats.org/officeDocument/2006/relationships/header" Target="header6.xml"/><Relationship Id="rId47" Type="http://schemas.openxmlformats.org/officeDocument/2006/relationships/hyperlink" Target="http://www.alachuacounty.us/Depts/EPD/WaterResources/Pages/WaterResources.aspx" TargetMode="External"/><Relationship Id="rId63" Type="http://schemas.openxmlformats.org/officeDocument/2006/relationships/package" Target="embeddings/Microsoft_Office_PowerPoint_Slide1.sldx"/><Relationship Id="rId68" Type="http://schemas.openxmlformats.org/officeDocument/2006/relationships/hyperlink" Target="http://www.dep.state.fl.us/water/basin411/suwannee/assessment.htm" TargetMode="External"/><Relationship Id="rId84" Type="http://schemas.openxmlformats.org/officeDocument/2006/relationships/hyperlink" Target="http://www.suwannee.org/" TargetMode="External"/><Relationship Id="rId89" Type="http://schemas.openxmlformats.org/officeDocument/2006/relationships/hyperlink" Target="http://www.myflorida.com" TargetMode="External"/><Relationship Id="rId112" Type="http://schemas.openxmlformats.org/officeDocument/2006/relationships/hyperlink" Target="http://www.floridayards.org/" TargetMode="External"/><Relationship Id="rId16" Type="http://schemas.openxmlformats.org/officeDocument/2006/relationships/image" Target="media/image4.jpeg"/><Relationship Id="rId107" Type="http://schemas.openxmlformats.org/officeDocument/2006/relationships/hyperlink" Target="http://www.thisfarmcares.org/" TargetMode="External"/><Relationship Id="rId11" Type="http://schemas.openxmlformats.org/officeDocument/2006/relationships/header" Target="header1.xml"/><Relationship Id="rId24" Type="http://schemas.openxmlformats.org/officeDocument/2006/relationships/oleObject" Target="embeddings/oleObject1.bin"/><Relationship Id="rId32" Type="http://schemas.openxmlformats.org/officeDocument/2006/relationships/header" Target="header3.xml"/><Relationship Id="rId37" Type="http://schemas.openxmlformats.org/officeDocument/2006/relationships/footer" Target="footer9.xml"/><Relationship Id="rId40" Type="http://schemas.openxmlformats.org/officeDocument/2006/relationships/header" Target="header5.xml"/><Relationship Id="rId45" Type="http://schemas.openxmlformats.org/officeDocument/2006/relationships/hyperlink" Target="http://www.dep.state.fl.us/water/sas/sop/sops.htm" TargetMode="External"/><Relationship Id="rId53" Type="http://schemas.openxmlformats.org/officeDocument/2006/relationships/hyperlink" Target="http://www.dep.state.fl.us/water/tmdl/" TargetMode="External"/><Relationship Id="rId58" Type="http://schemas.openxmlformats.org/officeDocument/2006/relationships/image" Target="media/image16.jpeg"/><Relationship Id="rId66" Type="http://schemas.openxmlformats.org/officeDocument/2006/relationships/hyperlink" Target="http://www.floridaagwaterpolicy.com/ImplementationAssurance.html" TargetMode="External"/><Relationship Id="rId74" Type="http://schemas.openxmlformats.org/officeDocument/2006/relationships/hyperlink" Target="http://www.census.gov/" TargetMode="External"/><Relationship Id="rId79" Type="http://schemas.openxmlformats.org/officeDocument/2006/relationships/hyperlink" Target="http://www.lcfla.com/" TargetMode="External"/><Relationship Id="rId87" Type="http://schemas.openxmlformats.org/officeDocument/2006/relationships/hyperlink" Target="http://www.facebook.com/ichetuckneepartnership" TargetMode="External"/><Relationship Id="rId102" Type="http://schemas.openxmlformats.org/officeDocument/2006/relationships/hyperlink" Target="http://tlhdwf2.dep.state.fl.us/basin411/suwannee/assessment/Suwannee-GP1AR-WEBX.pdf" TargetMode="External"/><Relationship Id="rId110" Type="http://schemas.openxmlformats.org/officeDocument/2006/relationships/hyperlink" Target="http://www.ifas.ufl.edu/" TargetMode="External"/><Relationship Id="rId115" Type="http://schemas.openxmlformats.org/officeDocument/2006/relationships/hyperlink" Target="http://www.epa.gov/region4" TargetMode="External"/><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hyperlink" Target="http://www.floridasprings.org/protecting/featured/ichetuckneesprings/" TargetMode="External"/><Relationship Id="rId90" Type="http://schemas.openxmlformats.org/officeDocument/2006/relationships/hyperlink" Target="http://www.freshfromflorida.com/" TargetMode="External"/><Relationship Id="rId95" Type="http://schemas.openxmlformats.org/officeDocument/2006/relationships/hyperlink" Target="http://www.dep.state.fl.us/water/watersheds/index.htm" TargetMode="Externa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footer" Target="footer5.xml"/><Relationship Id="rId27" Type="http://schemas.openxmlformats.org/officeDocument/2006/relationships/hyperlink" Target="http://www.floridaagwaterpolicy.com/ImplementationAssurance.html" TargetMode="External"/><Relationship Id="rId30" Type="http://schemas.openxmlformats.org/officeDocument/2006/relationships/footer" Target="footer6.xml"/><Relationship Id="rId35" Type="http://schemas.openxmlformats.org/officeDocument/2006/relationships/hyperlink" Target="http://www.epa.gov/owow/nps/watershed_handbook/" TargetMode="External"/><Relationship Id="rId43" Type="http://schemas.openxmlformats.org/officeDocument/2006/relationships/image" Target="media/image12.jpeg"/><Relationship Id="rId48" Type="http://schemas.openxmlformats.org/officeDocument/2006/relationships/hyperlink" Target="http://www.alachuacounty.us/Depts/EPD/WaterResources/Pages/SolutionsforPollution.aspx" TargetMode="External"/><Relationship Id="rId56" Type="http://schemas.openxmlformats.org/officeDocument/2006/relationships/image" Target="media/image15.emf"/><Relationship Id="rId64" Type="http://schemas.openxmlformats.org/officeDocument/2006/relationships/hyperlink" Target="http://www.geohydros.com/CCNA/" TargetMode="External"/><Relationship Id="rId69" Type="http://schemas.openxmlformats.org/officeDocument/2006/relationships/hyperlink" Target="http://www.dep.state.fl.us/water/sas/sop/sops.htm" TargetMode="External"/><Relationship Id="rId77" Type="http://schemas.openxmlformats.org/officeDocument/2006/relationships/hyperlink" Target="http://www.alachuacounty.us/depts/epd/Pages/EPD.aspx" TargetMode="External"/><Relationship Id="rId100" Type="http://schemas.openxmlformats.org/officeDocument/2006/relationships/hyperlink" Target="http://www.dep.state.fl.us/legal/Rules/shared/62-302/62-302.pdf" TargetMode="External"/><Relationship Id="rId105" Type="http://schemas.openxmlformats.org/officeDocument/2006/relationships/hyperlink" Target="http://www.doh.state.fl.us/environment/ostds/pdfiles/forms/64e620070924.pdf" TargetMode="External"/><Relationship Id="rId113" Type="http://schemas.openxmlformats.org/officeDocument/2006/relationships/hyperlink" Target="http://www.cwp.org/" TargetMode="External"/><Relationship Id="rId11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currentproblems.org/" TargetMode="External"/><Relationship Id="rId72" Type="http://schemas.openxmlformats.org/officeDocument/2006/relationships/hyperlink" Target="http://www.floridasprings.org/downloads/florida_141_gimaa5ih.pdf" TargetMode="External"/><Relationship Id="rId80" Type="http://schemas.openxmlformats.org/officeDocument/2006/relationships/hyperlink" Target="http://www.columbiacountyfla.com/" TargetMode="External"/><Relationship Id="rId85" Type="http://schemas.openxmlformats.org/officeDocument/2006/relationships/hyperlink" Target="http://www.srwmd.state.fl.us/" TargetMode="External"/><Relationship Id="rId93" Type="http://schemas.openxmlformats.org/officeDocument/2006/relationships/hyperlink" Target="http://www.fl-dof.com/" TargetMode="External"/><Relationship Id="rId98" Type="http://schemas.openxmlformats.org/officeDocument/2006/relationships/hyperlink" Target="http://www.dep.state.fl.us/water/stormwater/npdes/index.htm"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footer" Target="footer7.xml"/><Relationship Id="rId38" Type="http://schemas.openxmlformats.org/officeDocument/2006/relationships/hyperlink" Target="mailto:richard.hicks@dep.state.fl.us" TargetMode="External"/><Relationship Id="rId46" Type="http://schemas.openxmlformats.org/officeDocument/2006/relationships/hyperlink" Target="http://www.facebook.com/ichetuckneepartnership" TargetMode="External"/><Relationship Id="rId59" Type="http://schemas.openxmlformats.org/officeDocument/2006/relationships/header" Target="header7.xml"/><Relationship Id="rId67" Type="http://schemas.openxmlformats.org/officeDocument/2006/relationships/hyperlink" Target="http://www.dep.state.fl.us/water/basin411/suwannee/status.htm" TargetMode="External"/><Relationship Id="rId103" Type="http://schemas.openxmlformats.org/officeDocument/2006/relationships/hyperlink" Target="http://www.dep.state.fl.us/secretary/ed/lifeprogram.htm" TargetMode="External"/><Relationship Id="rId108" Type="http://schemas.openxmlformats.org/officeDocument/2006/relationships/hyperlink" Target="http://www.floridasprings.org/protecting/initiative/" TargetMode="External"/><Relationship Id="rId116" Type="http://schemas.openxmlformats.org/officeDocument/2006/relationships/hyperlink" Target="http://www.epa.gov/npdes/sso/control/" TargetMode="External"/><Relationship Id="rId20" Type="http://schemas.openxmlformats.org/officeDocument/2006/relationships/header" Target="header2.xml"/><Relationship Id="rId41" Type="http://schemas.openxmlformats.org/officeDocument/2006/relationships/footer" Target="footer10.xml"/><Relationship Id="rId54" Type="http://schemas.openxmlformats.org/officeDocument/2006/relationships/image" Target="media/image14.jpeg"/><Relationship Id="rId62" Type="http://schemas.openxmlformats.org/officeDocument/2006/relationships/image" Target="media/image18.emf"/><Relationship Id="rId70" Type="http://schemas.openxmlformats.org/officeDocument/2006/relationships/hyperlink" Target="http://www.dep.state.fl.us/water/tmdl/" TargetMode="External"/><Relationship Id="rId75" Type="http://schemas.openxmlformats.org/officeDocument/2006/relationships/hyperlink" Target="http://www.epa.gov/owow/nps/watershed_handbook/" TargetMode="External"/><Relationship Id="rId83" Type="http://schemas.openxmlformats.org/officeDocument/2006/relationships/hyperlink" Target="http://www.santaferiversprings.com/" TargetMode="External"/><Relationship Id="rId88" Type="http://schemas.openxmlformats.org/officeDocument/2006/relationships/hyperlink" Target="http://www.myunioncounty.com/" TargetMode="External"/><Relationship Id="rId91" Type="http://schemas.openxmlformats.org/officeDocument/2006/relationships/hyperlink" Target="http://www.floridaagwaterpolicy.com/" TargetMode="External"/><Relationship Id="rId96" Type="http://schemas.openxmlformats.org/officeDocument/2006/relationships/hyperlink" Target="http://www.dep.state.fl.us/water/tmdl/index.htm" TargetMode="External"/><Relationship Id="rId111" Type="http://schemas.openxmlformats.org/officeDocument/2006/relationships/hyperlink" Target="http://fyn.ifas.ufl.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8.emf"/><Relationship Id="rId28" Type="http://schemas.openxmlformats.org/officeDocument/2006/relationships/image" Target="media/image10.wmf"/><Relationship Id="rId36" Type="http://schemas.openxmlformats.org/officeDocument/2006/relationships/footer" Target="footer8.xml"/><Relationship Id="rId49" Type="http://schemas.openxmlformats.org/officeDocument/2006/relationships/hyperlink" Target="http://www.alachuacounty.us/DEPTS/EPD/LANDCONSERVATION/Pages/LandConservation.aspx" TargetMode="External"/><Relationship Id="rId57" Type="http://schemas.openxmlformats.org/officeDocument/2006/relationships/oleObject" Target="embeddings/oleObject3.bin"/><Relationship Id="rId106" Type="http://schemas.openxmlformats.org/officeDocument/2006/relationships/hyperlink" Target="http://www.dot.state.fl.us/publicinformationoffice/moreDOT/districts/dist2.shtm" TargetMode="External"/><Relationship Id="rId114" Type="http://schemas.openxmlformats.org/officeDocument/2006/relationships/hyperlink" Target="http://www.epa.gov/water" TargetMode="External"/><Relationship Id="rId10" Type="http://schemas.openxmlformats.org/officeDocument/2006/relationships/hyperlink" Target="mailto:Terry.Hansen@dep.state.fl.us" TargetMode="External"/><Relationship Id="rId31" Type="http://schemas.openxmlformats.org/officeDocument/2006/relationships/image" Target="media/image11.wmf"/><Relationship Id="rId44" Type="http://schemas.openxmlformats.org/officeDocument/2006/relationships/image" Target="media/image13.jpeg"/><Relationship Id="rId52" Type="http://schemas.openxmlformats.org/officeDocument/2006/relationships/hyperlink" Target="http://www.gainesvillecreeks.org/index.htm" TargetMode="External"/><Relationship Id="rId60" Type="http://schemas.openxmlformats.org/officeDocument/2006/relationships/footer" Target="footer11.xml"/><Relationship Id="rId65" Type="http://schemas.openxmlformats.org/officeDocument/2006/relationships/hyperlink" Target="http://www.floridaagwaterpolicy.com" TargetMode="External"/><Relationship Id="rId73" Type="http://schemas.openxmlformats.org/officeDocument/2006/relationships/hyperlink" Target="http://www.srwmd.org/documents/Water%20Resources/Water%20Supply%20Planning/SRWMD_WSAR_120610.PDF" TargetMode="External"/><Relationship Id="rId78" Type="http://schemas.openxmlformats.org/officeDocument/2006/relationships/hyperlink" Target="http://www.bradford-co-fla.org/" TargetMode="External"/><Relationship Id="rId81" Type="http://schemas.openxmlformats.org/officeDocument/2006/relationships/hyperlink" Target="http://gilchrist.fl.us/" TargetMode="External"/><Relationship Id="rId86" Type="http://schemas.openxmlformats.org/officeDocument/2006/relationships/hyperlink" Target="http://www.ichetucknee4ever.org/" TargetMode="External"/><Relationship Id="rId94" Type="http://schemas.openxmlformats.org/officeDocument/2006/relationships/hyperlink" Target="http://www.dep.state.fl.us/" TargetMode="External"/><Relationship Id="rId99" Type="http://schemas.openxmlformats.org/officeDocument/2006/relationships/hyperlink" Target="http://www.dep.state.fl.us/water/nonpoint/319h.htm" TargetMode="External"/><Relationship Id="rId101" Type="http://schemas.openxmlformats.org/officeDocument/2006/relationships/hyperlink" Target="http://tlhdwf2.dep.state.fl.us/basin411/suwannee/status/suwannee.pd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hyperlink" Target="mailto:terry.hansen@dep.state.fl.us" TargetMode="External"/><Relationship Id="rId109" Type="http://schemas.openxmlformats.org/officeDocument/2006/relationships/hyperlink" Target="http://www.fnai.org/" TargetMode="External"/><Relationship Id="rId34" Type="http://schemas.openxmlformats.org/officeDocument/2006/relationships/header" Target="header4.xml"/><Relationship Id="rId50" Type="http://schemas.openxmlformats.org/officeDocument/2006/relationships/hyperlink" Target="http://SantaFeRiverSprings.com" TargetMode="External"/><Relationship Id="rId55" Type="http://schemas.openxmlformats.org/officeDocument/2006/relationships/hyperlink" Target="http://www.epa.gov/owow/nps/watershed_handbook/" TargetMode="External"/><Relationship Id="rId76" Type="http://schemas.openxmlformats.org/officeDocument/2006/relationships/hyperlink" Target="http://www.alachuacounty.us/Pages/AlachuaCounty.aspx" TargetMode="External"/><Relationship Id="rId97" Type="http://schemas.openxmlformats.org/officeDocument/2006/relationships/hyperlink" Target="http://www.dep.state.fl.us/water/nonpoint/pubs.htm" TargetMode="External"/><Relationship Id="rId104" Type="http://schemas.openxmlformats.org/officeDocument/2006/relationships/hyperlink" Target="http://www.doh.state.fl.us" TargetMode="External"/><Relationship Id="rId7" Type="http://schemas.openxmlformats.org/officeDocument/2006/relationships/endnotes" Target="endnotes.xml"/><Relationship Id="rId71" Type="http://schemas.openxmlformats.org/officeDocument/2006/relationships/hyperlink" Target="http://www.dep.state.fl.us/water/tmdl/docs/tmdls/final/gp1/suwanneebasinnutrienttmdl.pdf" TargetMode="External"/><Relationship Id="rId92" Type="http://schemas.openxmlformats.org/officeDocument/2006/relationships/hyperlink" Target="http://www.floridaagwaterpolicy.com/ImplementationAssurance.html" TargetMode="External"/><Relationship Id="rId2" Type="http://schemas.openxmlformats.org/officeDocument/2006/relationships/numbering" Target="numbering.xml"/><Relationship Id="rId2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90F9-BC97-4B57-B9E5-A8A28BBA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104</Pages>
  <Words>31004</Words>
  <Characters>191075</Characters>
  <Application>Microsoft Office Word</Application>
  <DocSecurity>0</DocSecurity>
  <Lines>1592</Lines>
  <Paragraphs>443</Paragraphs>
  <ScaleCrop>false</ScaleCrop>
  <HeadingPairs>
    <vt:vector size="2" baseType="variant">
      <vt:variant>
        <vt:lpstr>Title</vt:lpstr>
      </vt:variant>
      <vt:variant>
        <vt:i4>1</vt:i4>
      </vt:variant>
    </vt:vector>
  </HeadingPairs>
  <TitlesOfParts>
    <vt:vector size="1" baseType="lpstr">
      <vt:lpstr>Santa Fe River BMAP</vt:lpstr>
    </vt:vector>
  </TitlesOfParts>
  <Company>PBS&amp;J</Company>
  <LinksUpToDate>false</LinksUpToDate>
  <CharactersWithSpaces>221636</CharactersWithSpaces>
  <SharedDoc>false</SharedDoc>
  <HLinks>
    <vt:vector size="540" baseType="variant">
      <vt:variant>
        <vt:i4>4718684</vt:i4>
      </vt:variant>
      <vt:variant>
        <vt:i4>621</vt:i4>
      </vt:variant>
      <vt:variant>
        <vt:i4>0</vt:i4>
      </vt:variant>
      <vt:variant>
        <vt:i4>5</vt:i4>
      </vt:variant>
      <vt:variant>
        <vt:lpwstr>http://www.epa.gov/npdes/sso/control/</vt:lpwstr>
      </vt:variant>
      <vt:variant>
        <vt:lpwstr/>
      </vt:variant>
      <vt:variant>
        <vt:i4>7340076</vt:i4>
      </vt:variant>
      <vt:variant>
        <vt:i4>618</vt:i4>
      </vt:variant>
      <vt:variant>
        <vt:i4>0</vt:i4>
      </vt:variant>
      <vt:variant>
        <vt:i4>5</vt:i4>
      </vt:variant>
      <vt:variant>
        <vt:lpwstr>http://www.epa.gov/region4</vt:lpwstr>
      </vt:variant>
      <vt:variant>
        <vt:lpwstr/>
      </vt:variant>
      <vt:variant>
        <vt:i4>5177418</vt:i4>
      </vt:variant>
      <vt:variant>
        <vt:i4>615</vt:i4>
      </vt:variant>
      <vt:variant>
        <vt:i4>0</vt:i4>
      </vt:variant>
      <vt:variant>
        <vt:i4>5</vt:i4>
      </vt:variant>
      <vt:variant>
        <vt:lpwstr>http://www.epa.gov/water</vt:lpwstr>
      </vt:variant>
      <vt:variant>
        <vt:lpwstr/>
      </vt:variant>
      <vt:variant>
        <vt:i4>3145851</vt:i4>
      </vt:variant>
      <vt:variant>
        <vt:i4>612</vt:i4>
      </vt:variant>
      <vt:variant>
        <vt:i4>0</vt:i4>
      </vt:variant>
      <vt:variant>
        <vt:i4>5</vt:i4>
      </vt:variant>
      <vt:variant>
        <vt:lpwstr>http://www.cwp.org/</vt:lpwstr>
      </vt:variant>
      <vt:variant>
        <vt:lpwstr/>
      </vt:variant>
      <vt:variant>
        <vt:i4>6946919</vt:i4>
      </vt:variant>
      <vt:variant>
        <vt:i4>609</vt:i4>
      </vt:variant>
      <vt:variant>
        <vt:i4>0</vt:i4>
      </vt:variant>
      <vt:variant>
        <vt:i4>5</vt:i4>
      </vt:variant>
      <vt:variant>
        <vt:lpwstr>http://www.doh.state.fl.us/environment/ostds/pdfiles/forms/64e620070924.pdf</vt:lpwstr>
      </vt:variant>
      <vt:variant>
        <vt:lpwstr/>
      </vt:variant>
      <vt:variant>
        <vt:i4>7012390</vt:i4>
      </vt:variant>
      <vt:variant>
        <vt:i4>603</vt:i4>
      </vt:variant>
      <vt:variant>
        <vt:i4>0</vt:i4>
      </vt:variant>
      <vt:variant>
        <vt:i4>5</vt:i4>
      </vt:variant>
      <vt:variant>
        <vt:lpwstr>http://www.doh.state.fl.us/</vt:lpwstr>
      </vt:variant>
      <vt:variant>
        <vt:lpwstr/>
      </vt:variant>
      <vt:variant>
        <vt:i4>4456473</vt:i4>
      </vt:variant>
      <vt:variant>
        <vt:i4>600</vt:i4>
      </vt:variant>
      <vt:variant>
        <vt:i4>0</vt:i4>
      </vt:variant>
      <vt:variant>
        <vt:i4>5</vt:i4>
      </vt:variant>
      <vt:variant>
        <vt:lpwstr>http://www.dep.state.fl.us/water/basin411/suwannee/assessment.htm</vt:lpwstr>
      </vt:variant>
      <vt:variant>
        <vt:lpwstr/>
      </vt:variant>
      <vt:variant>
        <vt:i4>7536686</vt:i4>
      </vt:variant>
      <vt:variant>
        <vt:i4>597</vt:i4>
      </vt:variant>
      <vt:variant>
        <vt:i4>0</vt:i4>
      </vt:variant>
      <vt:variant>
        <vt:i4>5</vt:i4>
      </vt:variant>
      <vt:variant>
        <vt:lpwstr>http://www.dep.state.fl.us/legal/Rules/shared/62-302/62-302.pdf</vt:lpwstr>
      </vt:variant>
      <vt:variant>
        <vt:lpwstr/>
      </vt:variant>
      <vt:variant>
        <vt:i4>7340154</vt:i4>
      </vt:variant>
      <vt:variant>
        <vt:i4>594</vt:i4>
      </vt:variant>
      <vt:variant>
        <vt:i4>0</vt:i4>
      </vt:variant>
      <vt:variant>
        <vt:i4>5</vt:i4>
      </vt:variant>
      <vt:variant>
        <vt:lpwstr>http://www.dep.state.fl.us/water/nonpoint/319h.htm</vt:lpwstr>
      </vt:variant>
      <vt:variant>
        <vt:lpwstr/>
      </vt:variant>
      <vt:variant>
        <vt:i4>3342395</vt:i4>
      </vt:variant>
      <vt:variant>
        <vt:i4>591</vt:i4>
      </vt:variant>
      <vt:variant>
        <vt:i4>0</vt:i4>
      </vt:variant>
      <vt:variant>
        <vt:i4>5</vt:i4>
      </vt:variant>
      <vt:variant>
        <vt:lpwstr>http://www.dep.state.fl.us/water/stormwater/npdes/index.htm</vt:lpwstr>
      </vt:variant>
      <vt:variant>
        <vt:lpwstr/>
      </vt:variant>
      <vt:variant>
        <vt:i4>3080290</vt:i4>
      </vt:variant>
      <vt:variant>
        <vt:i4>588</vt:i4>
      </vt:variant>
      <vt:variant>
        <vt:i4>0</vt:i4>
      </vt:variant>
      <vt:variant>
        <vt:i4>5</vt:i4>
      </vt:variant>
      <vt:variant>
        <vt:lpwstr>http://www.dep.state.fl.us/water/nonpoint/pubs.htm</vt:lpwstr>
      </vt:variant>
      <vt:variant>
        <vt:lpwstr/>
      </vt:variant>
      <vt:variant>
        <vt:i4>7077940</vt:i4>
      </vt:variant>
      <vt:variant>
        <vt:i4>585</vt:i4>
      </vt:variant>
      <vt:variant>
        <vt:i4>0</vt:i4>
      </vt:variant>
      <vt:variant>
        <vt:i4>5</vt:i4>
      </vt:variant>
      <vt:variant>
        <vt:lpwstr>http://www.dep.state.fl.us/water/tmdl/index.htm</vt:lpwstr>
      </vt:variant>
      <vt:variant>
        <vt:lpwstr/>
      </vt:variant>
      <vt:variant>
        <vt:i4>65620</vt:i4>
      </vt:variant>
      <vt:variant>
        <vt:i4>582</vt:i4>
      </vt:variant>
      <vt:variant>
        <vt:i4>0</vt:i4>
      </vt:variant>
      <vt:variant>
        <vt:i4>5</vt:i4>
      </vt:variant>
      <vt:variant>
        <vt:lpwstr>http://www.dep.state.fl.us/water/watersheds/index.htm</vt:lpwstr>
      </vt:variant>
      <vt:variant>
        <vt:lpwstr/>
      </vt:variant>
      <vt:variant>
        <vt:i4>7536684</vt:i4>
      </vt:variant>
      <vt:variant>
        <vt:i4>579</vt:i4>
      </vt:variant>
      <vt:variant>
        <vt:i4>0</vt:i4>
      </vt:variant>
      <vt:variant>
        <vt:i4>5</vt:i4>
      </vt:variant>
      <vt:variant>
        <vt:lpwstr>http://www.dep.state.fl.us/</vt:lpwstr>
      </vt:variant>
      <vt:variant>
        <vt:lpwstr/>
      </vt:variant>
      <vt:variant>
        <vt:i4>4784146</vt:i4>
      </vt:variant>
      <vt:variant>
        <vt:i4>576</vt:i4>
      </vt:variant>
      <vt:variant>
        <vt:i4>0</vt:i4>
      </vt:variant>
      <vt:variant>
        <vt:i4>5</vt:i4>
      </vt:variant>
      <vt:variant>
        <vt:lpwstr>http://www.myflorida.com/</vt:lpwstr>
      </vt:variant>
      <vt:variant>
        <vt:lpwstr/>
      </vt:variant>
      <vt:variant>
        <vt:i4>131109</vt:i4>
      </vt:variant>
      <vt:variant>
        <vt:i4>573</vt:i4>
      </vt:variant>
      <vt:variant>
        <vt:i4>0</vt:i4>
      </vt:variant>
      <vt:variant>
        <vt:i4>5</vt:i4>
      </vt:variant>
      <vt:variant>
        <vt:lpwstr>http://www.epa.gov/owow/nps/watershed_handbook/</vt:lpwstr>
      </vt:variant>
      <vt:variant>
        <vt:lpwstr/>
      </vt:variant>
      <vt:variant>
        <vt:i4>3997732</vt:i4>
      </vt:variant>
      <vt:variant>
        <vt:i4>570</vt:i4>
      </vt:variant>
      <vt:variant>
        <vt:i4>0</vt:i4>
      </vt:variant>
      <vt:variant>
        <vt:i4>5</vt:i4>
      </vt:variant>
      <vt:variant>
        <vt:lpwstr>http://www.census.gov/</vt:lpwstr>
      </vt:variant>
      <vt:variant>
        <vt:lpwstr/>
      </vt:variant>
      <vt:variant>
        <vt:i4>3997737</vt:i4>
      </vt:variant>
      <vt:variant>
        <vt:i4>567</vt:i4>
      </vt:variant>
      <vt:variant>
        <vt:i4>0</vt:i4>
      </vt:variant>
      <vt:variant>
        <vt:i4>5</vt:i4>
      </vt:variant>
      <vt:variant>
        <vt:lpwstr>http://www.dep.state.fl.us/water/tmdl/</vt:lpwstr>
      </vt:variant>
      <vt:variant>
        <vt:lpwstr/>
      </vt:variant>
      <vt:variant>
        <vt:i4>393277</vt:i4>
      </vt:variant>
      <vt:variant>
        <vt:i4>561</vt:i4>
      </vt:variant>
      <vt:variant>
        <vt:i4>0</vt:i4>
      </vt:variant>
      <vt:variant>
        <vt:i4>5</vt:i4>
      </vt:variant>
      <vt:variant>
        <vt:lpwstr>http://www.dep.state.fl.us/water/basin411/suwannee/_x000b_assessment.htm</vt:lpwstr>
      </vt:variant>
      <vt:variant>
        <vt:lpwstr/>
      </vt:variant>
      <vt:variant>
        <vt:i4>5374059</vt:i4>
      </vt:variant>
      <vt:variant>
        <vt:i4>558</vt:i4>
      </vt:variant>
      <vt:variant>
        <vt:i4>0</vt:i4>
      </vt:variant>
      <vt:variant>
        <vt:i4>5</vt:i4>
      </vt:variant>
      <vt:variant>
        <vt:lpwstr>http://www.dep.state.fl.us/water/_x000b_basin411/suwannee/status.htm</vt:lpwstr>
      </vt:variant>
      <vt:variant>
        <vt:lpwstr/>
      </vt:variant>
      <vt:variant>
        <vt:i4>5767243</vt:i4>
      </vt:variant>
      <vt:variant>
        <vt:i4>552</vt:i4>
      </vt:variant>
      <vt:variant>
        <vt:i4>0</vt:i4>
      </vt:variant>
      <vt:variant>
        <vt:i4>5</vt:i4>
      </vt:variant>
      <vt:variant>
        <vt:lpwstr>http://www.floridaagwaterpolicy.com/</vt:lpwstr>
      </vt:variant>
      <vt:variant>
        <vt:lpwstr/>
      </vt:variant>
      <vt:variant>
        <vt:i4>131109</vt:i4>
      </vt:variant>
      <vt:variant>
        <vt:i4>549</vt:i4>
      </vt:variant>
      <vt:variant>
        <vt:i4>0</vt:i4>
      </vt:variant>
      <vt:variant>
        <vt:i4>5</vt:i4>
      </vt:variant>
      <vt:variant>
        <vt:lpwstr>http://www.epa.gov/owow/nps/watershed_handbook/</vt:lpwstr>
      </vt:variant>
      <vt:variant>
        <vt:lpwstr/>
      </vt:variant>
      <vt:variant>
        <vt:i4>3997737</vt:i4>
      </vt:variant>
      <vt:variant>
        <vt:i4>546</vt:i4>
      </vt:variant>
      <vt:variant>
        <vt:i4>0</vt:i4>
      </vt:variant>
      <vt:variant>
        <vt:i4>5</vt:i4>
      </vt:variant>
      <vt:variant>
        <vt:lpwstr>http://www.dep.state.fl.us/water/tmdl/</vt:lpwstr>
      </vt:variant>
      <vt:variant>
        <vt:lpwstr/>
      </vt:variant>
      <vt:variant>
        <vt:i4>5767250</vt:i4>
      </vt:variant>
      <vt:variant>
        <vt:i4>534</vt:i4>
      </vt:variant>
      <vt:variant>
        <vt:i4>0</vt:i4>
      </vt:variant>
      <vt:variant>
        <vt:i4>5</vt:i4>
      </vt:variant>
      <vt:variant>
        <vt:lpwstr>http://www.dep.state.fl.us/water/sas/sop/sops.htm</vt:lpwstr>
      </vt:variant>
      <vt:variant>
        <vt:lpwstr/>
      </vt:variant>
      <vt:variant>
        <vt:i4>131109</vt:i4>
      </vt:variant>
      <vt:variant>
        <vt:i4>507</vt:i4>
      </vt:variant>
      <vt:variant>
        <vt:i4>0</vt:i4>
      </vt:variant>
      <vt:variant>
        <vt:i4>5</vt:i4>
      </vt:variant>
      <vt:variant>
        <vt:lpwstr>http://www.epa.gov/owow/nps/watershed_handbook/</vt:lpwstr>
      </vt:variant>
      <vt:variant>
        <vt:lpwstr/>
      </vt:variant>
      <vt:variant>
        <vt:i4>4194426</vt:i4>
      </vt:variant>
      <vt:variant>
        <vt:i4>489</vt:i4>
      </vt:variant>
      <vt:variant>
        <vt:i4>0</vt:i4>
      </vt:variant>
      <vt:variant>
        <vt:i4>5</vt:i4>
      </vt:variant>
      <vt:variant>
        <vt:lpwstr>http://www.floridaagwaterpolicy.com/_x000b_ImplementationAssurance.html</vt:lpwstr>
      </vt:variant>
      <vt:variant>
        <vt:lpwstr/>
      </vt:variant>
      <vt:variant>
        <vt:i4>5767243</vt:i4>
      </vt:variant>
      <vt:variant>
        <vt:i4>486</vt:i4>
      </vt:variant>
      <vt:variant>
        <vt:i4>0</vt:i4>
      </vt:variant>
      <vt:variant>
        <vt:i4>5</vt:i4>
      </vt:variant>
      <vt:variant>
        <vt:lpwstr>http://www.floridaagwaterpolicy.com/</vt:lpwstr>
      </vt:variant>
      <vt:variant>
        <vt:lpwstr/>
      </vt:variant>
      <vt:variant>
        <vt:i4>1572915</vt:i4>
      </vt:variant>
      <vt:variant>
        <vt:i4>380</vt:i4>
      </vt:variant>
      <vt:variant>
        <vt:i4>0</vt:i4>
      </vt:variant>
      <vt:variant>
        <vt:i4>5</vt:i4>
      </vt:variant>
      <vt:variant>
        <vt:lpwstr/>
      </vt:variant>
      <vt:variant>
        <vt:lpwstr>_Toc293412300</vt:lpwstr>
      </vt:variant>
      <vt:variant>
        <vt:i4>1114162</vt:i4>
      </vt:variant>
      <vt:variant>
        <vt:i4>374</vt:i4>
      </vt:variant>
      <vt:variant>
        <vt:i4>0</vt:i4>
      </vt:variant>
      <vt:variant>
        <vt:i4>5</vt:i4>
      </vt:variant>
      <vt:variant>
        <vt:lpwstr/>
      </vt:variant>
      <vt:variant>
        <vt:lpwstr>_Toc293412299</vt:lpwstr>
      </vt:variant>
      <vt:variant>
        <vt:i4>1114162</vt:i4>
      </vt:variant>
      <vt:variant>
        <vt:i4>368</vt:i4>
      </vt:variant>
      <vt:variant>
        <vt:i4>0</vt:i4>
      </vt:variant>
      <vt:variant>
        <vt:i4>5</vt:i4>
      </vt:variant>
      <vt:variant>
        <vt:lpwstr/>
      </vt:variant>
      <vt:variant>
        <vt:lpwstr>_Toc293412298</vt:lpwstr>
      </vt:variant>
      <vt:variant>
        <vt:i4>1114162</vt:i4>
      </vt:variant>
      <vt:variant>
        <vt:i4>362</vt:i4>
      </vt:variant>
      <vt:variant>
        <vt:i4>0</vt:i4>
      </vt:variant>
      <vt:variant>
        <vt:i4>5</vt:i4>
      </vt:variant>
      <vt:variant>
        <vt:lpwstr/>
      </vt:variant>
      <vt:variant>
        <vt:lpwstr>_Toc293412297</vt:lpwstr>
      </vt:variant>
      <vt:variant>
        <vt:i4>1114162</vt:i4>
      </vt:variant>
      <vt:variant>
        <vt:i4>356</vt:i4>
      </vt:variant>
      <vt:variant>
        <vt:i4>0</vt:i4>
      </vt:variant>
      <vt:variant>
        <vt:i4>5</vt:i4>
      </vt:variant>
      <vt:variant>
        <vt:lpwstr/>
      </vt:variant>
      <vt:variant>
        <vt:lpwstr>_Toc293412296</vt:lpwstr>
      </vt:variant>
      <vt:variant>
        <vt:i4>1114162</vt:i4>
      </vt:variant>
      <vt:variant>
        <vt:i4>350</vt:i4>
      </vt:variant>
      <vt:variant>
        <vt:i4>0</vt:i4>
      </vt:variant>
      <vt:variant>
        <vt:i4>5</vt:i4>
      </vt:variant>
      <vt:variant>
        <vt:lpwstr/>
      </vt:variant>
      <vt:variant>
        <vt:lpwstr>_Toc293412295</vt:lpwstr>
      </vt:variant>
      <vt:variant>
        <vt:i4>1114162</vt:i4>
      </vt:variant>
      <vt:variant>
        <vt:i4>344</vt:i4>
      </vt:variant>
      <vt:variant>
        <vt:i4>0</vt:i4>
      </vt:variant>
      <vt:variant>
        <vt:i4>5</vt:i4>
      </vt:variant>
      <vt:variant>
        <vt:lpwstr/>
      </vt:variant>
      <vt:variant>
        <vt:lpwstr>_Toc293412294</vt:lpwstr>
      </vt:variant>
      <vt:variant>
        <vt:i4>1114162</vt:i4>
      </vt:variant>
      <vt:variant>
        <vt:i4>338</vt:i4>
      </vt:variant>
      <vt:variant>
        <vt:i4>0</vt:i4>
      </vt:variant>
      <vt:variant>
        <vt:i4>5</vt:i4>
      </vt:variant>
      <vt:variant>
        <vt:lpwstr/>
      </vt:variant>
      <vt:variant>
        <vt:lpwstr>_Toc293412293</vt:lpwstr>
      </vt:variant>
      <vt:variant>
        <vt:i4>1114162</vt:i4>
      </vt:variant>
      <vt:variant>
        <vt:i4>332</vt:i4>
      </vt:variant>
      <vt:variant>
        <vt:i4>0</vt:i4>
      </vt:variant>
      <vt:variant>
        <vt:i4>5</vt:i4>
      </vt:variant>
      <vt:variant>
        <vt:lpwstr/>
      </vt:variant>
      <vt:variant>
        <vt:lpwstr>_Toc293412292</vt:lpwstr>
      </vt:variant>
      <vt:variant>
        <vt:i4>1114162</vt:i4>
      </vt:variant>
      <vt:variant>
        <vt:i4>326</vt:i4>
      </vt:variant>
      <vt:variant>
        <vt:i4>0</vt:i4>
      </vt:variant>
      <vt:variant>
        <vt:i4>5</vt:i4>
      </vt:variant>
      <vt:variant>
        <vt:lpwstr/>
      </vt:variant>
      <vt:variant>
        <vt:lpwstr>_Toc293412291</vt:lpwstr>
      </vt:variant>
      <vt:variant>
        <vt:i4>1114162</vt:i4>
      </vt:variant>
      <vt:variant>
        <vt:i4>320</vt:i4>
      </vt:variant>
      <vt:variant>
        <vt:i4>0</vt:i4>
      </vt:variant>
      <vt:variant>
        <vt:i4>5</vt:i4>
      </vt:variant>
      <vt:variant>
        <vt:lpwstr/>
      </vt:variant>
      <vt:variant>
        <vt:lpwstr>_Toc293412290</vt:lpwstr>
      </vt:variant>
      <vt:variant>
        <vt:i4>1048626</vt:i4>
      </vt:variant>
      <vt:variant>
        <vt:i4>314</vt:i4>
      </vt:variant>
      <vt:variant>
        <vt:i4>0</vt:i4>
      </vt:variant>
      <vt:variant>
        <vt:i4>5</vt:i4>
      </vt:variant>
      <vt:variant>
        <vt:lpwstr/>
      </vt:variant>
      <vt:variant>
        <vt:lpwstr>_Toc293412289</vt:lpwstr>
      </vt:variant>
      <vt:variant>
        <vt:i4>1048626</vt:i4>
      </vt:variant>
      <vt:variant>
        <vt:i4>308</vt:i4>
      </vt:variant>
      <vt:variant>
        <vt:i4>0</vt:i4>
      </vt:variant>
      <vt:variant>
        <vt:i4>5</vt:i4>
      </vt:variant>
      <vt:variant>
        <vt:lpwstr/>
      </vt:variant>
      <vt:variant>
        <vt:lpwstr>_Toc293412288</vt:lpwstr>
      </vt:variant>
      <vt:variant>
        <vt:i4>1048626</vt:i4>
      </vt:variant>
      <vt:variant>
        <vt:i4>302</vt:i4>
      </vt:variant>
      <vt:variant>
        <vt:i4>0</vt:i4>
      </vt:variant>
      <vt:variant>
        <vt:i4>5</vt:i4>
      </vt:variant>
      <vt:variant>
        <vt:lpwstr/>
      </vt:variant>
      <vt:variant>
        <vt:lpwstr>_Toc293412287</vt:lpwstr>
      </vt:variant>
      <vt:variant>
        <vt:i4>1048626</vt:i4>
      </vt:variant>
      <vt:variant>
        <vt:i4>296</vt:i4>
      </vt:variant>
      <vt:variant>
        <vt:i4>0</vt:i4>
      </vt:variant>
      <vt:variant>
        <vt:i4>5</vt:i4>
      </vt:variant>
      <vt:variant>
        <vt:lpwstr/>
      </vt:variant>
      <vt:variant>
        <vt:lpwstr>_Toc293412286</vt:lpwstr>
      </vt:variant>
      <vt:variant>
        <vt:i4>1048626</vt:i4>
      </vt:variant>
      <vt:variant>
        <vt:i4>290</vt:i4>
      </vt:variant>
      <vt:variant>
        <vt:i4>0</vt:i4>
      </vt:variant>
      <vt:variant>
        <vt:i4>5</vt:i4>
      </vt:variant>
      <vt:variant>
        <vt:lpwstr/>
      </vt:variant>
      <vt:variant>
        <vt:lpwstr>_Toc293412285</vt:lpwstr>
      </vt:variant>
      <vt:variant>
        <vt:i4>1048626</vt:i4>
      </vt:variant>
      <vt:variant>
        <vt:i4>284</vt:i4>
      </vt:variant>
      <vt:variant>
        <vt:i4>0</vt:i4>
      </vt:variant>
      <vt:variant>
        <vt:i4>5</vt:i4>
      </vt:variant>
      <vt:variant>
        <vt:lpwstr/>
      </vt:variant>
      <vt:variant>
        <vt:lpwstr>_Toc293412284</vt:lpwstr>
      </vt:variant>
      <vt:variant>
        <vt:i4>1048626</vt:i4>
      </vt:variant>
      <vt:variant>
        <vt:i4>278</vt:i4>
      </vt:variant>
      <vt:variant>
        <vt:i4>0</vt:i4>
      </vt:variant>
      <vt:variant>
        <vt:i4>5</vt:i4>
      </vt:variant>
      <vt:variant>
        <vt:lpwstr/>
      </vt:variant>
      <vt:variant>
        <vt:lpwstr>_Toc293412283</vt:lpwstr>
      </vt:variant>
      <vt:variant>
        <vt:i4>1048626</vt:i4>
      </vt:variant>
      <vt:variant>
        <vt:i4>269</vt:i4>
      </vt:variant>
      <vt:variant>
        <vt:i4>0</vt:i4>
      </vt:variant>
      <vt:variant>
        <vt:i4>5</vt:i4>
      </vt:variant>
      <vt:variant>
        <vt:lpwstr/>
      </vt:variant>
      <vt:variant>
        <vt:lpwstr>_Toc293412282</vt:lpwstr>
      </vt:variant>
      <vt:variant>
        <vt:i4>1048626</vt:i4>
      </vt:variant>
      <vt:variant>
        <vt:i4>263</vt:i4>
      </vt:variant>
      <vt:variant>
        <vt:i4>0</vt:i4>
      </vt:variant>
      <vt:variant>
        <vt:i4>5</vt:i4>
      </vt:variant>
      <vt:variant>
        <vt:lpwstr/>
      </vt:variant>
      <vt:variant>
        <vt:lpwstr>_Toc293412281</vt:lpwstr>
      </vt:variant>
      <vt:variant>
        <vt:i4>1048626</vt:i4>
      </vt:variant>
      <vt:variant>
        <vt:i4>257</vt:i4>
      </vt:variant>
      <vt:variant>
        <vt:i4>0</vt:i4>
      </vt:variant>
      <vt:variant>
        <vt:i4>5</vt:i4>
      </vt:variant>
      <vt:variant>
        <vt:lpwstr/>
      </vt:variant>
      <vt:variant>
        <vt:lpwstr>_Toc293412280</vt:lpwstr>
      </vt:variant>
      <vt:variant>
        <vt:i4>2031666</vt:i4>
      </vt:variant>
      <vt:variant>
        <vt:i4>251</vt:i4>
      </vt:variant>
      <vt:variant>
        <vt:i4>0</vt:i4>
      </vt:variant>
      <vt:variant>
        <vt:i4>5</vt:i4>
      </vt:variant>
      <vt:variant>
        <vt:lpwstr/>
      </vt:variant>
      <vt:variant>
        <vt:lpwstr>_Toc293412279</vt:lpwstr>
      </vt:variant>
      <vt:variant>
        <vt:i4>2031666</vt:i4>
      </vt:variant>
      <vt:variant>
        <vt:i4>245</vt:i4>
      </vt:variant>
      <vt:variant>
        <vt:i4>0</vt:i4>
      </vt:variant>
      <vt:variant>
        <vt:i4>5</vt:i4>
      </vt:variant>
      <vt:variant>
        <vt:lpwstr/>
      </vt:variant>
      <vt:variant>
        <vt:lpwstr>_Toc293412278</vt:lpwstr>
      </vt:variant>
      <vt:variant>
        <vt:i4>2031666</vt:i4>
      </vt:variant>
      <vt:variant>
        <vt:i4>239</vt:i4>
      </vt:variant>
      <vt:variant>
        <vt:i4>0</vt:i4>
      </vt:variant>
      <vt:variant>
        <vt:i4>5</vt:i4>
      </vt:variant>
      <vt:variant>
        <vt:lpwstr/>
      </vt:variant>
      <vt:variant>
        <vt:lpwstr>_Toc293412277</vt:lpwstr>
      </vt:variant>
      <vt:variant>
        <vt:i4>2031666</vt:i4>
      </vt:variant>
      <vt:variant>
        <vt:i4>233</vt:i4>
      </vt:variant>
      <vt:variant>
        <vt:i4>0</vt:i4>
      </vt:variant>
      <vt:variant>
        <vt:i4>5</vt:i4>
      </vt:variant>
      <vt:variant>
        <vt:lpwstr/>
      </vt:variant>
      <vt:variant>
        <vt:lpwstr>_Toc293412276</vt:lpwstr>
      </vt:variant>
      <vt:variant>
        <vt:i4>2031666</vt:i4>
      </vt:variant>
      <vt:variant>
        <vt:i4>227</vt:i4>
      </vt:variant>
      <vt:variant>
        <vt:i4>0</vt:i4>
      </vt:variant>
      <vt:variant>
        <vt:i4>5</vt:i4>
      </vt:variant>
      <vt:variant>
        <vt:lpwstr/>
      </vt:variant>
      <vt:variant>
        <vt:lpwstr>_Toc293412275</vt:lpwstr>
      </vt:variant>
      <vt:variant>
        <vt:i4>2031666</vt:i4>
      </vt:variant>
      <vt:variant>
        <vt:i4>221</vt:i4>
      </vt:variant>
      <vt:variant>
        <vt:i4>0</vt:i4>
      </vt:variant>
      <vt:variant>
        <vt:i4>5</vt:i4>
      </vt:variant>
      <vt:variant>
        <vt:lpwstr/>
      </vt:variant>
      <vt:variant>
        <vt:lpwstr>_Toc293412274</vt:lpwstr>
      </vt:variant>
      <vt:variant>
        <vt:i4>2031666</vt:i4>
      </vt:variant>
      <vt:variant>
        <vt:i4>215</vt:i4>
      </vt:variant>
      <vt:variant>
        <vt:i4>0</vt:i4>
      </vt:variant>
      <vt:variant>
        <vt:i4>5</vt:i4>
      </vt:variant>
      <vt:variant>
        <vt:lpwstr/>
      </vt:variant>
      <vt:variant>
        <vt:lpwstr>_Toc293412273</vt:lpwstr>
      </vt:variant>
      <vt:variant>
        <vt:i4>2031666</vt:i4>
      </vt:variant>
      <vt:variant>
        <vt:i4>209</vt:i4>
      </vt:variant>
      <vt:variant>
        <vt:i4>0</vt:i4>
      </vt:variant>
      <vt:variant>
        <vt:i4>5</vt:i4>
      </vt:variant>
      <vt:variant>
        <vt:lpwstr/>
      </vt:variant>
      <vt:variant>
        <vt:lpwstr>_Toc293412272</vt:lpwstr>
      </vt:variant>
      <vt:variant>
        <vt:i4>2031666</vt:i4>
      </vt:variant>
      <vt:variant>
        <vt:i4>203</vt:i4>
      </vt:variant>
      <vt:variant>
        <vt:i4>0</vt:i4>
      </vt:variant>
      <vt:variant>
        <vt:i4>5</vt:i4>
      </vt:variant>
      <vt:variant>
        <vt:lpwstr/>
      </vt:variant>
      <vt:variant>
        <vt:lpwstr>_Toc293412271</vt:lpwstr>
      </vt:variant>
      <vt:variant>
        <vt:i4>2031666</vt:i4>
      </vt:variant>
      <vt:variant>
        <vt:i4>197</vt:i4>
      </vt:variant>
      <vt:variant>
        <vt:i4>0</vt:i4>
      </vt:variant>
      <vt:variant>
        <vt:i4>5</vt:i4>
      </vt:variant>
      <vt:variant>
        <vt:lpwstr/>
      </vt:variant>
      <vt:variant>
        <vt:lpwstr>_Toc293412270</vt:lpwstr>
      </vt:variant>
      <vt:variant>
        <vt:i4>1966130</vt:i4>
      </vt:variant>
      <vt:variant>
        <vt:i4>188</vt:i4>
      </vt:variant>
      <vt:variant>
        <vt:i4>0</vt:i4>
      </vt:variant>
      <vt:variant>
        <vt:i4>5</vt:i4>
      </vt:variant>
      <vt:variant>
        <vt:lpwstr/>
      </vt:variant>
      <vt:variant>
        <vt:lpwstr>_Toc293412269</vt:lpwstr>
      </vt:variant>
      <vt:variant>
        <vt:i4>1966130</vt:i4>
      </vt:variant>
      <vt:variant>
        <vt:i4>182</vt:i4>
      </vt:variant>
      <vt:variant>
        <vt:i4>0</vt:i4>
      </vt:variant>
      <vt:variant>
        <vt:i4>5</vt:i4>
      </vt:variant>
      <vt:variant>
        <vt:lpwstr/>
      </vt:variant>
      <vt:variant>
        <vt:lpwstr>_Toc293412268</vt:lpwstr>
      </vt:variant>
      <vt:variant>
        <vt:i4>1966130</vt:i4>
      </vt:variant>
      <vt:variant>
        <vt:i4>176</vt:i4>
      </vt:variant>
      <vt:variant>
        <vt:i4>0</vt:i4>
      </vt:variant>
      <vt:variant>
        <vt:i4>5</vt:i4>
      </vt:variant>
      <vt:variant>
        <vt:lpwstr/>
      </vt:variant>
      <vt:variant>
        <vt:lpwstr>_Toc293412267</vt:lpwstr>
      </vt:variant>
      <vt:variant>
        <vt:i4>1966130</vt:i4>
      </vt:variant>
      <vt:variant>
        <vt:i4>170</vt:i4>
      </vt:variant>
      <vt:variant>
        <vt:i4>0</vt:i4>
      </vt:variant>
      <vt:variant>
        <vt:i4>5</vt:i4>
      </vt:variant>
      <vt:variant>
        <vt:lpwstr/>
      </vt:variant>
      <vt:variant>
        <vt:lpwstr>_Toc293412266</vt:lpwstr>
      </vt:variant>
      <vt:variant>
        <vt:i4>1966130</vt:i4>
      </vt:variant>
      <vt:variant>
        <vt:i4>164</vt:i4>
      </vt:variant>
      <vt:variant>
        <vt:i4>0</vt:i4>
      </vt:variant>
      <vt:variant>
        <vt:i4>5</vt:i4>
      </vt:variant>
      <vt:variant>
        <vt:lpwstr/>
      </vt:variant>
      <vt:variant>
        <vt:lpwstr>_Toc293412265</vt:lpwstr>
      </vt:variant>
      <vt:variant>
        <vt:i4>1966130</vt:i4>
      </vt:variant>
      <vt:variant>
        <vt:i4>158</vt:i4>
      </vt:variant>
      <vt:variant>
        <vt:i4>0</vt:i4>
      </vt:variant>
      <vt:variant>
        <vt:i4>5</vt:i4>
      </vt:variant>
      <vt:variant>
        <vt:lpwstr/>
      </vt:variant>
      <vt:variant>
        <vt:lpwstr>_Toc293412264</vt:lpwstr>
      </vt:variant>
      <vt:variant>
        <vt:i4>1966130</vt:i4>
      </vt:variant>
      <vt:variant>
        <vt:i4>152</vt:i4>
      </vt:variant>
      <vt:variant>
        <vt:i4>0</vt:i4>
      </vt:variant>
      <vt:variant>
        <vt:i4>5</vt:i4>
      </vt:variant>
      <vt:variant>
        <vt:lpwstr/>
      </vt:variant>
      <vt:variant>
        <vt:lpwstr>_Toc293412263</vt:lpwstr>
      </vt:variant>
      <vt:variant>
        <vt:i4>1966130</vt:i4>
      </vt:variant>
      <vt:variant>
        <vt:i4>146</vt:i4>
      </vt:variant>
      <vt:variant>
        <vt:i4>0</vt:i4>
      </vt:variant>
      <vt:variant>
        <vt:i4>5</vt:i4>
      </vt:variant>
      <vt:variant>
        <vt:lpwstr/>
      </vt:variant>
      <vt:variant>
        <vt:lpwstr>_Toc293412262</vt:lpwstr>
      </vt:variant>
      <vt:variant>
        <vt:i4>1966130</vt:i4>
      </vt:variant>
      <vt:variant>
        <vt:i4>140</vt:i4>
      </vt:variant>
      <vt:variant>
        <vt:i4>0</vt:i4>
      </vt:variant>
      <vt:variant>
        <vt:i4>5</vt:i4>
      </vt:variant>
      <vt:variant>
        <vt:lpwstr/>
      </vt:variant>
      <vt:variant>
        <vt:lpwstr>_Toc293412261</vt:lpwstr>
      </vt:variant>
      <vt:variant>
        <vt:i4>1900594</vt:i4>
      </vt:variant>
      <vt:variant>
        <vt:i4>134</vt:i4>
      </vt:variant>
      <vt:variant>
        <vt:i4>0</vt:i4>
      </vt:variant>
      <vt:variant>
        <vt:i4>5</vt:i4>
      </vt:variant>
      <vt:variant>
        <vt:lpwstr/>
      </vt:variant>
      <vt:variant>
        <vt:lpwstr>_Toc293412258</vt:lpwstr>
      </vt:variant>
      <vt:variant>
        <vt:i4>1900594</vt:i4>
      </vt:variant>
      <vt:variant>
        <vt:i4>128</vt:i4>
      </vt:variant>
      <vt:variant>
        <vt:i4>0</vt:i4>
      </vt:variant>
      <vt:variant>
        <vt:i4>5</vt:i4>
      </vt:variant>
      <vt:variant>
        <vt:lpwstr/>
      </vt:variant>
      <vt:variant>
        <vt:lpwstr>_Toc293412257</vt:lpwstr>
      </vt:variant>
      <vt:variant>
        <vt:i4>1900594</vt:i4>
      </vt:variant>
      <vt:variant>
        <vt:i4>122</vt:i4>
      </vt:variant>
      <vt:variant>
        <vt:i4>0</vt:i4>
      </vt:variant>
      <vt:variant>
        <vt:i4>5</vt:i4>
      </vt:variant>
      <vt:variant>
        <vt:lpwstr/>
      </vt:variant>
      <vt:variant>
        <vt:lpwstr>_Toc293412256</vt:lpwstr>
      </vt:variant>
      <vt:variant>
        <vt:i4>1900594</vt:i4>
      </vt:variant>
      <vt:variant>
        <vt:i4>116</vt:i4>
      </vt:variant>
      <vt:variant>
        <vt:i4>0</vt:i4>
      </vt:variant>
      <vt:variant>
        <vt:i4>5</vt:i4>
      </vt:variant>
      <vt:variant>
        <vt:lpwstr/>
      </vt:variant>
      <vt:variant>
        <vt:lpwstr>_Toc293412255</vt:lpwstr>
      </vt:variant>
      <vt:variant>
        <vt:i4>1900594</vt:i4>
      </vt:variant>
      <vt:variant>
        <vt:i4>110</vt:i4>
      </vt:variant>
      <vt:variant>
        <vt:i4>0</vt:i4>
      </vt:variant>
      <vt:variant>
        <vt:i4>5</vt:i4>
      </vt:variant>
      <vt:variant>
        <vt:lpwstr/>
      </vt:variant>
      <vt:variant>
        <vt:lpwstr>_Toc293412253</vt:lpwstr>
      </vt:variant>
      <vt:variant>
        <vt:i4>1900594</vt:i4>
      </vt:variant>
      <vt:variant>
        <vt:i4>104</vt:i4>
      </vt:variant>
      <vt:variant>
        <vt:i4>0</vt:i4>
      </vt:variant>
      <vt:variant>
        <vt:i4>5</vt:i4>
      </vt:variant>
      <vt:variant>
        <vt:lpwstr/>
      </vt:variant>
      <vt:variant>
        <vt:lpwstr>_Toc293412252</vt:lpwstr>
      </vt:variant>
      <vt:variant>
        <vt:i4>1835058</vt:i4>
      </vt:variant>
      <vt:variant>
        <vt:i4>98</vt:i4>
      </vt:variant>
      <vt:variant>
        <vt:i4>0</vt:i4>
      </vt:variant>
      <vt:variant>
        <vt:i4>5</vt:i4>
      </vt:variant>
      <vt:variant>
        <vt:lpwstr/>
      </vt:variant>
      <vt:variant>
        <vt:lpwstr>_Toc293412248</vt:lpwstr>
      </vt:variant>
      <vt:variant>
        <vt:i4>1835058</vt:i4>
      </vt:variant>
      <vt:variant>
        <vt:i4>92</vt:i4>
      </vt:variant>
      <vt:variant>
        <vt:i4>0</vt:i4>
      </vt:variant>
      <vt:variant>
        <vt:i4>5</vt:i4>
      </vt:variant>
      <vt:variant>
        <vt:lpwstr/>
      </vt:variant>
      <vt:variant>
        <vt:lpwstr>_Toc293412247</vt:lpwstr>
      </vt:variant>
      <vt:variant>
        <vt:i4>1835058</vt:i4>
      </vt:variant>
      <vt:variant>
        <vt:i4>86</vt:i4>
      </vt:variant>
      <vt:variant>
        <vt:i4>0</vt:i4>
      </vt:variant>
      <vt:variant>
        <vt:i4>5</vt:i4>
      </vt:variant>
      <vt:variant>
        <vt:lpwstr/>
      </vt:variant>
      <vt:variant>
        <vt:lpwstr>_Toc293412246</vt:lpwstr>
      </vt:variant>
      <vt:variant>
        <vt:i4>1835058</vt:i4>
      </vt:variant>
      <vt:variant>
        <vt:i4>80</vt:i4>
      </vt:variant>
      <vt:variant>
        <vt:i4>0</vt:i4>
      </vt:variant>
      <vt:variant>
        <vt:i4>5</vt:i4>
      </vt:variant>
      <vt:variant>
        <vt:lpwstr/>
      </vt:variant>
      <vt:variant>
        <vt:lpwstr>_Toc293412245</vt:lpwstr>
      </vt:variant>
      <vt:variant>
        <vt:i4>1835058</vt:i4>
      </vt:variant>
      <vt:variant>
        <vt:i4>74</vt:i4>
      </vt:variant>
      <vt:variant>
        <vt:i4>0</vt:i4>
      </vt:variant>
      <vt:variant>
        <vt:i4>5</vt:i4>
      </vt:variant>
      <vt:variant>
        <vt:lpwstr/>
      </vt:variant>
      <vt:variant>
        <vt:lpwstr>_Toc293412242</vt:lpwstr>
      </vt:variant>
      <vt:variant>
        <vt:i4>1835058</vt:i4>
      </vt:variant>
      <vt:variant>
        <vt:i4>68</vt:i4>
      </vt:variant>
      <vt:variant>
        <vt:i4>0</vt:i4>
      </vt:variant>
      <vt:variant>
        <vt:i4>5</vt:i4>
      </vt:variant>
      <vt:variant>
        <vt:lpwstr/>
      </vt:variant>
      <vt:variant>
        <vt:lpwstr>_Toc293412241</vt:lpwstr>
      </vt:variant>
      <vt:variant>
        <vt:i4>1835058</vt:i4>
      </vt:variant>
      <vt:variant>
        <vt:i4>62</vt:i4>
      </vt:variant>
      <vt:variant>
        <vt:i4>0</vt:i4>
      </vt:variant>
      <vt:variant>
        <vt:i4>5</vt:i4>
      </vt:variant>
      <vt:variant>
        <vt:lpwstr/>
      </vt:variant>
      <vt:variant>
        <vt:lpwstr>_Toc293412240</vt:lpwstr>
      </vt:variant>
      <vt:variant>
        <vt:i4>1769522</vt:i4>
      </vt:variant>
      <vt:variant>
        <vt:i4>56</vt:i4>
      </vt:variant>
      <vt:variant>
        <vt:i4>0</vt:i4>
      </vt:variant>
      <vt:variant>
        <vt:i4>5</vt:i4>
      </vt:variant>
      <vt:variant>
        <vt:lpwstr/>
      </vt:variant>
      <vt:variant>
        <vt:lpwstr>_Toc293412239</vt:lpwstr>
      </vt:variant>
      <vt:variant>
        <vt:i4>1769522</vt:i4>
      </vt:variant>
      <vt:variant>
        <vt:i4>50</vt:i4>
      </vt:variant>
      <vt:variant>
        <vt:i4>0</vt:i4>
      </vt:variant>
      <vt:variant>
        <vt:i4>5</vt:i4>
      </vt:variant>
      <vt:variant>
        <vt:lpwstr/>
      </vt:variant>
      <vt:variant>
        <vt:lpwstr>_Toc293412238</vt:lpwstr>
      </vt:variant>
      <vt:variant>
        <vt:i4>1769522</vt:i4>
      </vt:variant>
      <vt:variant>
        <vt:i4>44</vt:i4>
      </vt:variant>
      <vt:variant>
        <vt:i4>0</vt:i4>
      </vt:variant>
      <vt:variant>
        <vt:i4>5</vt:i4>
      </vt:variant>
      <vt:variant>
        <vt:lpwstr/>
      </vt:variant>
      <vt:variant>
        <vt:lpwstr>_Toc293412237</vt:lpwstr>
      </vt:variant>
      <vt:variant>
        <vt:i4>1769522</vt:i4>
      </vt:variant>
      <vt:variant>
        <vt:i4>38</vt:i4>
      </vt:variant>
      <vt:variant>
        <vt:i4>0</vt:i4>
      </vt:variant>
      <vt:variant>
        <vt:i4>5</vt:i4>
      </vt:variant>
      <vt:variant>
        <vt:lpwstr/>
      </vt:variant>
      <vt:variant>
        <vt:lpwstr>_Toc293412236</vt:lpwstr>
      </vt:variant>
      <vt:variant>
        <vt:i4>1769522</vt:i4>
      </vt:variant>
      <vt:variant>
        <vt:i4>32</vt:i4>
      </vt:variant>
      <vt:variant>
        <vt:i4>0</vt:i4>
      </vt:variant>
      <vt:variant>
        <vt:i4>5</vt:i4>
      </vt:variant>
      <vt:variant>
        <vt:lpwstr/>
      </vt:variant>
      <vt:variant>
        <vt:lpwstr>_Toc293412235</vt:lpwstr>
      </vt:variant>
      <vt:variant>
        <vt:i4>1769522</vt:i4>
      </vt:variant>
      <vt:variant>
        <vt:i4>26</vt:i4>
      </vt:variant>
      <vt:variant>
        <vt:i4>0</vt:i4>
      </vt:variant>
      <vt:variant>
        <vt:i4>5</vt:i4>
      </vt:variant>
      <vt:variant>
        <vt:lpwstr/>
      </vt:variant>
      <vt:variant>
        <vt:lpwstr>_Toc293412234</vt:lpwstr>
      </vt:variant>
      <vt:variant>
        <vt:i4>1769522</vt:i4>
      </vt:variant>
      <vt:variant>
        <vt:i4>20</vt:i4>
      </vt:variant>
      <vt:variant>
        <vt:i4>0</vt:i4>
      </vt:variant>
      <vt:variant>
        <vt:i4>5</vt:i4>
      </vt:variant>
      <vt:variant>
        <vt:lpwstr/>
      </vt:variant>
      <vt:variant>
        <vt:lpwstr>_Toc293412233</vt:lpwstr>
      </vt:variant>
      <vt:variant>
        <vt:i4>1769522</vt:i4>
      </vt:variant>
      <vt:variant>
        <vt:i4>14</vt:i4>
      </vt:variant>
      <vt:variant>
        <vt:i4>0</vt:i4>
      </vt:variant>
      <vt:variant>
        <vt:i4>5</vt:i4>
      </vt:variant>
      <vt:variant>
        <vt:lpwstr/>
      </vt:variant>
      <vt:variant>
        <vt:lpwstr>_Toc293412232</vt:lpwstr>
      </vt:variant>
      <vt:variant>
        <vt:i4>1769522</vt:i4>
      </vt:variant>
      <vt:variant>
        <vt:i4>8</vt:i4>
      </vt:variant>
      <vt:variant>
        <vt:i4>0</vt:i4>
      </vt:variant>
      <vt:variant>
        <vt:i4>5</vt:i4>
      </vt:variant>
      <vt:variant>
        <vt:lpwstr/>
      </vt:variant>
      <vt:variant>
        <vt:lpwstr>_Toc293412231</vt:lpwstr>
      </vt:variant>
      <vt:variant>
        <vt:i4>4325412</vt:i4>
      </vt:variant>
      <vt:variant>
        <vt:i4>3</vt:i4>
      </vt:variant>
      <vt:variant>
        <vt:i4>0</vt:i4>
      </vt:variant>
      <vt:variant>
        <vt:i4>5</vt:i4>
      </vt:variant>
      <vt:variant>
        <vt:lpwstr>mailto:Terry.Hansen@dep.state.fl.us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Fe River BMAP</dc:title>
  <dc:creator>terry hansen</dc:creator>
  <cp:lastModifiedBy>hansen_t</cp:lastModifiedBy>
  <cp:revision>9</cp:revision>
  <cp:lastPrinted>2012-02-24T14:07:00Z</cp:lastPrinted>
  <dcterms:created xsi:type="dcterms:W3CDTF">2012-01-17T20:02:00Z</dcterms:created>
  <dcterms:modified xsi:type="dcterms:W3CDTF">2012-03-02T13:58:00Z</dcterms:modified>
</cp:coreProperties>
</file>