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4DCB8" w14:textId="77777777" w:rsidR="000E2D4D" w:rsidRPr="003A4A31" w:rsidRDefault="003A4A31" w:rsidP="004926BF">
      <w:pPr>
        <w:spacing w:after="120" w:line="240" w:lineRule="auto"/>
        <w:rPr>
          <w:b/>
        </w:rPr>
      </w:pPr>
      <w:r w:rsidRPr="003A4A31">
        <w:rPr>
          <w:b/>
        </w:rPr>
        <w:t>WQAP Field Meter Calibration / Verification Procedure Notes</w:t>
      </w:r>
    </w:p>
    <w:p w14:paraId="6F246318" w14:textId="5C6855DB" w:rsidR="003A4A31" w:rsidRPr="003A4A31" w:rsidRDefault="003A4A31" w:rsidP="004926BF">
      <w:pPr>
        <w:spacing w:after="120" w:line="240" w:lineRule="auto"/>
        <w:rPr>
          <w:u w:val="single"/>
        </w:rPr>
      </w:pPr>
      <w:r w:rsidRPr="003A4A31">
        <w:rPr>
          <w:u w:val="single"/>
        </w:rPr>
        <w:t>General Notes Concerning Number of Decimal Place</w:t>
      </w:r>
      <w:r w:rsidR="00FB5877">
        <w:rPr>
          <w:u w:val="single"/>
        </w:rPr>
        <w:t>s</w:t>
      </w:r>
      <w:r w:rsidRPr="003A4A31">
        <w:rPr>
          <w:u w:val="single"/>
        </w:rPr>
        <w:t xml:space="preserve"> to Record and Rounding</w:t>
      </w:r>
    </w:p>
    <w:p w14:paraId="61FA9145" w14:textId="4CB2EA8D" w:rsidR="003A4A31" w:rsidRDefault="003A4A31" w:rsidP="004926BF">
      <w:pPr>
        <w:pStyle w:val="ListParagraph"/>
        <w:numPr>
          <w:ilvl w:val="0"/>
          <w:numId w:val="1"/>
        </w:numPr>
        <w:spacing w:after="120" w:line="240" w:lineRule="auto"/>
        <w:contextualSpacing w:val="0"/>
      </w:pPr>
      <w:r>
        <w:t>For all calibrations, verifications and field measurements</w:t>
      </w:r>
      <w:r w:rsidR="008E213D">
        <w:t>,</w:t>
      </w:r>
      <w:r>
        <w:t xml:space="preserve"> record the instrument reading to the resolution stated by the instrument manufacturer (record all decimal places).</w:t>
      </w:r>
    </w:p>
    <w:p w14:paraId="64A3E027" w14:textId="3063266B" w:rsidR="003A4A31" w:rsidRDefault="003A4A31" w:rsidP="004926BF">
      <w:pPr>
        <w:pStyle w:val="ListParagraph"/>
        <w:numPr>
          <w:ilvl w:val="0"/>
          <w:numId w:val="1"/>
        </w:numPr>
        <w:spacing w:after="120" w:line="240" w:lineRule="auto"/>
        <w:contextualSpacing w:val="0"/>
      </w:pPr>
      <w:r>
        <w:t xml:space="preserve">When determining results (pass/fail) of a calibration or verification, the </w:t>
      </w:r>
      <w:r w:rsidRPr="003A4A31">
        <w:t>meter reading and reference value should both be rounded to the same resolution as the acceptance criteria (one decimal place for DO mg/L</w:t>
      </w:r>
      <w:r>
        <w:t>, pH, and temperature</w:t>
      </w:r>
      <w:r w:rsidRPr="003A4A31">
        <w:t>)</w:t>
      </w:r>
      <w:r>
        <w:t xml:space="preserve">. </w:t>
      </w:r>
      <w:r w:rsidR="00385DD2">
        <w:t xml:space="preserve"> Note that the rounded meter reading value </w:t>
      </w:r>
      <w:r w:rsidR="000A66E6">
        <w:t>does</w:t>
      </w:r>
      <w:r w:rsidR="00385DD2">
        <w:t xml:space="preserve"> </w:t>
      </w:r>
      <w:r w:rsidR="00385DD2" w:rsidRPr="00385DD2">
        <w:rPr>
          <w:u w:val="single"/>
        </w:rPr>
        <w:t>not</w:t>
      </w:r>
      <w:r w:rsidR="00385DD2">
        <w:t xml:space="preserve"> </w:t>
      </w:r>
      <w:r w:rsidR="000A66E6">
        <w:t xml:space="preserve">need to be </w:t>
      </w:r>
      <w:r w:rsidR="00385DD2">
        <w:t>documented in the calibration log.</w:t>
      </w:r>
      <w:bookmarkStart w:id="0" w:name="_GoBack"/>
      <w:bookmarkEnd w:id="0"/>
    </w:p>
    <w:p w14:paraId="7DDB1B12" w14:textId="29C3433D" w:rsidR="003A4A31" w:rsidRDefault="003A4A31" w:rsidP="004926BF">
      <w:pPr>
        <w:pStyle w:val="ListParagraph"/>
        <w:numPr>
          <w:ilvl w:val="0"/>
          <w:numId w:val="1"/>
        </w:numPr>
        <w:spacing w:after="120" w:line="240" w:lineRule="auto"/>
        <w:contextualSpacing w:val="0"/>
      </w:pPr>
      <w:r>
        <w:t xml:space="preserve">The rounding rule used when determining results (pass/fail) of a calibration or verification is as follows:  </w:t>
      </w:r>
      <w:r w:rsidRPr="003A4A31">
        <w:t>Numbers ≤</w:t>
      </w:r>
      <w:r w:rsidR="00263D98">
        <w:t xml:space="preserve"> </w:t>
      </w:r>
      <w:r w:rsidRPr="003A4A31">
        <w:t xml:space="preserve">4, are rounded down; numbers ≥ 5 are rounded up (e.g., </w:t>
      </w:r>
      <w:r w:rsidR="00263D98">
        <w:t xml:space="preserve">5.14 becomes 5.1;  </w:t>
      </w:r>
      <w:r w:rsidRPr="003A4A31">
        <w:t>5.15 becomes 5.2).</w:t>
      </w:r>
    </w:p>
    <w:p w14:paraId="59AA78C0" w14:textId="77777777" w:rsidR="003A4A31" w:rsidRDefault="003A4A31" w:rsidP="004926BF">
      <w:pPr>
        <w:spacing w:after="120" w:line="240" w:lineRule="auto"/>
        <w:rPr>
          <w:u w:val="single"/>
        </w:rPr>
      </w:pPr>
      <w:r w:rsidRPr="003A4A31">
        <w:rPr>
          <w:u w:val="single"/>
        </w:rPr>
        <w:t>Dissolved Oxygen</w:t>
      </w:r>
      <w:r w:rsidR="00385DD2">
        <w:rPr>
          <w:u w:val="single"/>
        </w:rPr>
        <w:t xml:space="preserve"> (DO)</w:t>
      </w:r>
    </w:p>
    <w:p w14:paraId="7BE73749" w14:textId="77777777" w:rsidR="00385DD2" w:rsidRPr="00385DD2" w:rsidRDefault="00385DD2" w:rsidP="004926BF">
      <w:pPr>
        <w:pStyle w:val="ListParagraph"/>
        <w:numPr>
          <w:ilvl w:val="0"/>
          <w:numId w:val="2"/>
        </w:numPr>
        <w:spacing w:after="120" w:line="240" w:lineRule="auto"/>
        <w:contextualSpacing w:val="0"/>
      </w:pPr>
      <w:r w:rsidRPr="00385DD2">
        <w:t>For field meters equipped with internal barometers (all YSI ProDSS, most YSI EXO model</w:t>
      </w:r>
      <w:r w:rsidR="00CC2BB0">
        <w:t>s</w:t>
      </w:r>
      <w:r w:rsidRPr="00385DD2">
        <w:t>, some older models):</w:t>
      </w:r>
    </w:p>
    <w:p w14:paraId="05F90606" w14:textId="77777777" w:rsidR="00385DD2" w:rsidRPr="00385DD2" w:rsidRDefault="00385DD2" w:rsidP="004926BF">
      <w:pPr>
        <w:pStyle w:val="ListParagraph"/>
        <w:numPr>
          <w:ilvl w:val="1"/>
          <w:numId w:val="2"/>
        </w:numPr>
        <w:spacing w:after="120" w:line="240" w:lineRule="auto"/>
        <w:contextualSpacing w:val="0"/>
      </w:pPr>
      <w:r w:rsidRPr="00385DD2">
        <w:t xml:space="preserve">The meter’s barometer reading should be used when calibrating DO because data from the meter’s barometer sensor are automatically used when collecting DO field measurements.  </w:t>
      </w:r>
    </w:p>
    <w:p w14:paraId="3D68C88E" w14:textId="23EE4A69" w:rsidR="00385DD2" w:rsidRPr="00385DD2" w:rsidRDefault="00385DD2" w:rsidP="004926BF">
      <w:pPr>
        <w:pStyle w:val="ListParagraph"/>
        <w:numPr>
          <w:ilvl w:val="1"/>
          <w:numId w:val="2"/>
        </w:numPr>
        <w:spacing w:after="120" w:line="240" w:lineRule="auto"/>
        <w:contextualSpacing w:val="0"/>
      </w:pPr>
      <w:r w:rsidRPr="00385DD2">
        <w:t>Note that this means the calibration value for DO % sat. will differ slightly from 100.0% if the meter’s barometer reading is not</w:t>
      </w:r>
      <w:r w:rsidRPr="00385DD2">
        <w:rPr>
          <w:rFonts w:cstheme="minorHAnsi"/>
        </w:rPr>
        <w:t xml:space="preserve"> </w:t>
      </w:r>
      <w:r w:rsidRPr="00385DD2">
        <w:t>760 mmHg.  This is correct and should not be changed by the user.</w:t>
      </w:r>
    </w:p>
    <w:p w14:paraId="77E2C826" w14:textId="77777777" w:rsidR="00385DD2" w:rsidRDefault="00385DD2" w:rsidP="004926BF">
      <w:pPr>
        <w:pStyle w:val="ListParagraph"/>
        <w:numPr>
          <w:ilvl w:val="1"/>
          <w:numId w:val="2"/>
        </w:numPr>
        <w:spacing w:after="120" w:line="240" w:lineRule="auto"/>
        <w:contextualSpacing w:val="0"/>
      </w:pPr>
      <w:r w:rsidRPr="00385DD2">
        <w:t>To determine the results (pass / fail) of each calibration and verification, document the meter’s barometer reading at the time of each calibration or verification and use a reference chart that lists DO solubility at that barometric pressure.</w:t>
      </w:r>
      <w:r w:rsidR="00523E7D">
        <w:t xml:space="preserve">  </w:t>
      </w:r>
    </w:p>
    <w:p w14:paraId="52254E78" w14:textId="6859EB47" w:rsidR="00523E7D" w:rsidRPr="00523E7D" w:rsidRDefault="00523E7D" w:rsidP="004926BF">
      <w:pPr>
        <w:pStyle w:val="ListParagraph"/>
        <w:numPr>
          <w:ilvl w:val="1"/>
          <w:numId w:val="2"/>
        </w:numPr>
        <w:spacing w:after="120" w:line="240" w:lineRule="auto"/>
        <w:contextualSpacing w:val="0"/>
      </w:pPr>
      <w:r>
        <w:t xml:space="preserve">Use a reference table with the following resolution: </w:t>
      </w:r>
      <w:r w:rsidRPr="00523E7D">
        <w:t xml:space="preserve">1 mmHg, 0.1 °C and 0.1 mg/L DO.  </w:t>
      </w:r>
      <w:r>
        <w:t xml:space="preserve">(See attached example.)  These can be created for a custom range of temperatures and pressures using the oxygen solubility table tool (section B) of the USGS DOTBALES website </w:t>
      </w:r>
      <w:hyperlink r:id="rId7" w:history="1">
        <w:r w:rsidRPr="00EF104A">
          <w:rPr>
            <w:rStyle w:val="Hyperlink"/>
          </w:rPr>
          <w:t>https://water.usgs.gov/software/DOTABLES/</w:t>
        </w:r>
      </w:hyperlink>
      <w:r>
        <w:t>.  The Water on the Web calculator (</w:t>
      </w:r>
      <w:hyperlink r:id="rId8" w:history="1">
        <w:r w:rsidRPr="00235E67">
          <w:rPr>
            <w:rStyle w:val="Hyperlink"/>
          </w:rPr>
          <w:t>http://www.waterontheweb.org/under/waterquality/oxygen.html</w:t>
        </w:r>
      </w:hyperlink>
      <w:r w:rsidRPr="00523E7D">
        <w:rPr>
          <w:rStyle w:val="Hyperlink"/>
          <w:color w:val="auto"/>
          <w:u w:val="none"/>
        </w:rPr>
        <w:t xml:space="preserve">, and </w:t>
      </w:r>
      <w:r>
        <w:t>spreadsheet from SWFWMD)</w:t>
      </w:r>
      <w:r w:rsidRPr="00523E7D">
        <w:t xml:space="preserve"> </w:t>
      </w:r>
      <w:r>
        <w:t xml:space="preserve">should </w:t>
      </w:r>
      <w:r w:rsidRPr="00523E7D">
        <w:rPr>
          <w:u w:val="single"/>
        </w:rPr>
        <w:t>not</w:t>
      </w:r>
      <w:r>
        <w:t xml:space="preserve"> be used because they use a different formula which produces slightly different results.</w:t>
      </w:r>
    </w:p>
    <w:p w14:paraId="7C402463" w14:textId="77777777" w:rsidR="00385DD2" w:rsidRDefault="00385DD2" w:rsidP="004926BF">
      <w:pPr>
        <w:pStyle w:val="ListParagraph"/>
        <w:numPr>
          <w:ilvl w:val="1"/>
          <w:numId w:val="2"/>
        </w:numPr>
        <w:spacing w:after="120" w:line="240" w:lineRule="auto"/>
        <w:contextualSpacing w:val="0"/>
      </w:pPr>
      <w:r>
        <w:t xml:space="preserve">At least once per year, verify the meter’s barometer by comparing measurements from the meter and a NIST-traceable reference barometer. (Tom B. can verify ROC meters using the reference barometer in the DEP lab).  The meter and the reference device must be located in the same testing environment.  Do not use barometer data from a nearby weather station as the reference device.  If the meter’s reading is not within </w:t>
      </w:r>
      <w:r>
        <w:rPr>
          <w:rFonts w:cstheme="minorHAnsi"/>
        </w:rPr>
        <w:t>±</w:t>
      </w:r>
      <w:r>
        <w:t xml:space="preserve"> 3 mmHg of the reference device, recalibrate the meter’s barometer and perform another verification immediately following the calibration.</w:t>
      </w:r>
    </w:p>
    <w:p w14:paraId="43C0DF27" w14:textId="77777777" w:rsidR="00CC2BB0" w:rsidRDefault="00CC2BB0" w:rsidP="004926BF">
      <w:pPr>
        <w:pStyle w:val="ListParagraph"/>
        <w:numPr>
          <w:ilvl w:val="0"/>
          <w:numId w:val="2"/>
        </w:numPr>
        <w:spacing w:after="120" w:line="240" w:lineRule="auto"/>
        <w:contextualSpacing w:val="0"/>
      </w:pPr>
      <w:r w:rsidRPr="00385DD2">
        <w:t xml:space="preserve">For field meters </w:t>
      </w:r>
      <w:r w:rsidRPr="00CC2BB0">
        <w:rPr>
          <w:u w:val="single"/>
        </w:rPr>
        <w:t>not</w:t>
      </w:r>
      <w:r>
        <w:t xml:space="preserve"> </w:t>
      </w:r>
      <w:r w:rsidRPr="00385DD2">
        <w:t>equipped with internal barometers (</w:t>
      </w:r>
      <w:r>
        <w:t>most</w:t>
      </w:r>
      <w:r w:rsidRPr="00385DD2">
        <w:t xml:space="preserve"> </w:t>
      </w:r>
      <w:r>
        <w:t>YSI 6-series models and old</w:t>
      </w:r>
      <w:r w:rsidRPr="00385DD2">
        <w:t>er models):</w:t>
      </w:r>
    </w:p>
    <w:p w14:paraId="593DB84D" w14:textId="228CEFC7" w:rsidR="00CC2BB0" w:rsidRDefault="00CC2BB0" w:rsidP="004926BF">
      <w:pPr>
        <w:pStyle w:val="ListParagraph"/>
        <w:numPr>
          <w:ilvl w:val="1"/>
          <w:numId w:val="2"/>
        </w:numPr>
        <w:spacing w:after="120" w:line="240" w:lineRule="auto"/>
        <w:contextualSpacing w:val="0"/>
      </w:pPr>
      <w:r>
        <w:t>Enter 760 mmHg for the barometer reading used during DO calibration.</w:t>
      </w:r>
    </w:p>
    <w:p w14:paraId="4C073A9A" w14:textId="3DA7C5BE" w:rsidR="004415D3" w:rsidRDefault="004415D3" w:rsidP="004926BF">
      <w:pPr>
        <w:pStyle w:val="ListParagraph"/>
        <w:numPr>
          <w:ilvl w:val="1"/>
          <w:numId w:val="2"/>
        </w:numPr>
        <w:spacing w:after="120" w:line="240" w:lineRule="auto"/>
        <w:contextualSpacing w:val="0"/>
      </w:pPr>
      <w:r w:rsidRPr="00385DD2">
        <w:lastRenderedPageBreak/>
        <w:t xml:space="preserve">To determine the results (pass / fail) of each calibration and verification use a reference chart that lists DO solubility at </w:t>
      </w:r>
      <w:r w:rsidR="00A5272A">
        <w:t>760 mmHg</w:t>
      </w:r>
      <w:r w:rsidRPr="00385DD2">
        <w:t>.</w:t>
      </w:r>
      <w:r>
        <w:t xml:space="preserve">  </w:t>
      </w:r>
      <w:r w:rsidR="005E7CEB">
        <w:t xml:space="preserve">The reference table should have a resolution of </w:t>
      </w:r>
      <w:r w:rsidR="005E7CEB" w:rsidRPr="00523E7D">
        <w:t xml:space="preserve">0.1 °C and 0.1 mg/L DO.  </w:t>
      </w:r>
    </w:p>
    <w:p w14:paraId="2FD459B6" w14:textId="77777777" w:rsidR="00CC2BB0" w:rsidRDefault="00CC2BB0" w:rsidP="004926BF">
      <w:pPr>
        <w:pStyle w:val="ListParagraph"/>
        <w:numPr>
          <w:ilvl w:val="1"/>
          <w:numId w:val="2"/>
        </w:numPr>
        <w:spacing w:after="120" w:line="240" w:lineRule="auto"/>
        <w:contextualSpacing w:val="0"/>
      </w:pPr>
      <w:r w:rsidRPr="00CC2BB0">
        <w:t xml:space="preserve">If failing calibration verifications are observed for a meter calibrated using </w:t>
      </w:r>
      <w:r>
        <w:t>a barometer value of 760 mmHg</w:t>
      </w:r>
      <w:r w:rsidRPr="00CC2BB0">
        <w:t>, investigate if non-standard barometric pressure may be contributing to these failures</w:t>
      </w:r>
      <w:r>
        <w:t xml:space="preserve"> (use a NIST-traceable barometer located in your lab or follow instructions in YSI manuals for uncorrecting barometric pressure value from a nearby weather station), and adjust the barometer reading used during calibration as needed to match the conditions observed.</w:t>
      </w:r>
    </w:p>
    <w:p w14:paraId="008258A3" w14:textId="77777777" w:rsidR="00CC2BB0" w:rsidRPr="003B0EAC" w:rsidRDefault="00CC2BB0" w:rsidP="004926BF">
      <w:pPr>
        <w:spacing w:after="120" w:line="240" w:lineRule="auto"/>
        <w:rPr>
          <w:u w:val="single"/>
        </w:rPr>
      </w:pPr>
      <w:r w:rsidRPr="003B0EAC">
        <w:rPr>
          <w:u w:val="single"/>
        </w:rPr>
        <w:t>pH</w:t>
      </w:r>
    </w:p>
    <w:p w14:paraId="238F1D90" w14:textId="04C6143E" w:rsidR="00CC2BB0" w:rsidRDefault="00CC2BB0" w:rsidP="004926BF">
      <w:pPr>
        <w:pStyle w:val="ListParagraph"/>
        <w:numPr>
          <w:ilvl w:val="0"/>
          <w:numId w:val="4"/>
        </w:numPr>
        <w:spacing w:after="120" w:line="240" w:lineRule="auto"/>
        <w:contextualSpacing w:val="0"/>
      </w:pPr>
      <w:r>
        <w:t xml:space="preserve">For field meters equipped with auto-buffer recognition and temperature-adjusted pH calibration values that are populated by the meter during calibration </w:t>
      </w:r>
      <w:r w:rsidRPr="00385DD2">
        <w:t>(all YSI ProDSS, most YSI EXO model</w:t>
      </w:r>
      <w:r>
        <w:t>s</w:t>
      </w:r>
      <w:r w:rsidRPr="00385DD2">
        <w:t>, some older models)</w:t>
      </w:r>
      <w:r>
        <w:t xml:space="preserve">: </w:t>
      </w:r>
    </w:p>
    <w:p w14:paraId="446DE791" w14:textId="4E588C7E" w:rsidR="00CC2BB0" w:rsidRDefault="00CC2BB0" w:rsidP="004926BF">
      <w:pPr>
        <w:pStyle w:val="ListParagraph"/>
        <w:numPr>
          <w:ilvl w:val="1"/>
          <w:numId w:val="4"/>
        </w:numPr>
        <w:spacing w:after="120" w:line="240" w:lineRule="auto"/>
        <w:contextualSpacing w:val="0"/>
      </w:pPr>
      <w:r w:rsidRPr="00CC2BB0">
        <w:t xml:space="preserve">The temperature-adjusted calibration values </w:t>
      </w:r>
      <w:r>
        <w:t xml:space="preserve">populated by the meter </w:t>
      </w:r>
      <w:r w:rsidRPr="00CC2BB0">
        <w:t>should be used</w:t>
      </w:r>
      <w:r>
        <w:t>, even if they differ slightly from the temperature-adjusted values listed on the pH buffer bottles</w:t>
      </w:r>
      <w:r w:rsidR="00B01C49">
        <w:t xml:space="preserve"> or reference table</w:t>
      </w:r>
      <w:r>
        <w:t>.</w:t>
      </w:r>
    </w:p>
    <w:p w14:paraId="1A5441B6" w14:textId="77777777" w:rsidR="00D00BFE" w:rsidRDefault="004926BF" w:rsidP="00D00BFE">
      <w:pPr>
        <w:pStyle w:val="ListParagraph"/>
        <w:numPr>
          <w:ilvl w:val="1"/>
          <w:numId w:val="4"/>
        </w:numPr>
        <w:spacing w:after="120" w:line="240" w:lineRule="auto"/>
        <w:contextualSpacing w:val="0"/>
      </w:pPr>
      <w:r w:rsidRPr="004926BF">
        <w:t xml:space="preserve">To determine the results (pass / fail) of each calibration and verification, document the temperature of the calibration standard, as read by the meter, at the time of each calibration or verification and use a reference chart that lists temperature-adjusted pH values to determine </w:t>
      </w:r>
      <w:r w:rsidR="006F5228">
        <w:t xml:space="preserve">the </w:t>
      </w:r>
      <w:r w:rsidRPr="004926BF">
        <w:t>acceptable range of values.</w:t>
      </w:r>
      <w:r w:rsidR="006F5228">
        <w:t xml:space="preserve">  The reference table should be </w:t>
      </w:r>
      <w:r w:rsidR="00D00BFE">
        <w:t xml:space="preserve">for the brand of pH buffers being used. </w:t>
      </w:r>
      <w:r w:rsidR="00D00BFE" w:rsidRPr="00CC2BB0">
        <w:t>If a reference table is not available from the manufacturer, one can be created by entering the information on the pH buffer label into the</w:t>
      </w:r>
      <w:r w:rsidR="00D00BFE">
        <w:t xml:space="preserve"> attached</w:t>
      </w:r>
      <w:r w:rsidR="00D00BFE" w:rsidRPr="00CC2BB0">
        <w:t xml:space="preserve"> spreadsheet calculator.</w:t>
      </w:r>
    </w:p>
    <w:p w14:paraId="47598B3E" w14:textId="380E35AC" w:rsidR="00CC2BB0" w:rsidRDefault="00CC2BB0" w:rsidP="004926BF">
      <w:pPr>
        <w:pStyle w:val="ListParagraph"/>
        <w:numPr>
          <w:ilvl w:val="1"/>
          <w:numId w:val="4"/>
        </w:numPr>
        <w:spacing w:after="120" w:line="240" w:lineRule="auto"/>
        <w:contextualSpacing w:val="0"/>
      </w:pPr>
      <w:r w:rsidRPr="00CC2BB0">
        <w:t xml:space="preserve">If a failing ICV is observed, the meter should be recalibrated and the calibration value should be manually adjusted to match the temperature-adjusted pH value from </w:t>
      </w:r>
      <w:r w:rsidR="00AA4F71">
        <w:t>the</w:t>
      </w:r>
      <w:r w:rsidRPr="00CC2BB0">
        <w:t xml:space="preserve"> reference table for the brand of pH buffers being used.</w:t>
      </w:r>
    </w:p>
    <w:p w14:paraId="513F9859" w14:textId="2F841A51" w:rsidR="00CC2BB0" w:rsidRDefault="00CC2BB0" w:rsidP="004926BF">
      <w:pPr>
        <w:pStyle w:val="ListParagraph"/>
        <w:numPr>
          <w:ilvl w:val="0"/>
          <w:numId w:val="2"/>
        </w:numPr>
        <w:spacing w:after="120" w:line="240" w:lineRule="auto"/>
        <w:contextualSpacing w:val="0"/>
      </w:pPr>
      <w:r>
        <w:t xml:space="preserve">For field meters </w:t>
      </w:r>
      <w:r w:rsidRPr="00004ED5">
        <w:rPr>
          <w:u w:val="single"/>
        </w:rPr>
        <w:t>not</w:t>
      </w:r>
      <w:r w:rsidRPr="00004ED5">
        <w:t xml:space="preserve"> </w:t>
      </w:r>
      <w:r>
        <w:t xml:space="preserve">equipped with auto-buffer recognition and calibration values </w:t>
      </w:r>
      <w:r w:rsidR="009A0555">
        <w:t xml:space="preserve">populated by the meter </w:t>
      </w:r>
      <w:r w:rsidRPr="00385DD2">
        <w:t>(</w:t>
      </w:r>
      <w:r>
        <w:t>most</w:t>
      </w:r>
      <w:r w:rsidRPr="00385DD2">
        <w:t xml:space="preserve"> </w:t>
      </w:r>
      <w:r>
        <w:t>YSI 6-series models and old</w:t>
      </w:r>
      <w:r w:rsidRPr="00385DD2">
        <w:t>er models):</w:t>
      </w:r>
    </w:p>
    <w:p w14:paraId="7B613C10" w14:textId="07969AB1" w:rsidR="00191E21" w:rsidRDefault="00191E21" w:rsidP="004926BF">
      <w:pPr>
        <w:pStyle w:val="ListParagraph"/>
        <w:numPr>
          <w:ilvl w:val="1"/>
          <w:numId w:val="4"/>
        </w:numPr>
        <w:spacing w:after="120" w:line="240" w:lineRule="auto"/>
        <w:contextualSpacing w:val="0"/>
      </w:pPr>
      <w:r>
        <w:t>E</w:t>
      </w:r>
      <w:r w:rsidRPr="00191E21">
        <w:t xml:space="preserve">nter 7.00, 4.00, and 10.00 as the calibration values.  </w:t>
      </w:r>
    </w:p>
    <w:p w14:paraId="37B92003" w14:textId="68F3BC34" w:rsidR="00994FCC" w:rsidRDefault="00994FCC" w:rsidP="004926BF">
      <w:pPr>
        <w:pStyle w:val="ListParagraph"/>
        <w:numPr>
          <w:ilvl w:val="1"/>
          <w:numId w:val="4"/>
        </w:numPr>
        <w:spacing w:after="120" w:line="240" w:lineRule="auto"/>
        <w:contextualSpacing w:val="0"/>
      </w:pPr>
      <w:r w:rsidRPr="004926BF">
        <w:t>To determine the results (pass / fail) of each calibration and verification,</w:t>
      </w:r>
      <w:r w:rsidR="00927635">
        <w:t xml:space="preserve"> compare meter readings to </w:t>
      </w:r>
      <w:r w:rsidR="003B4E2A">
        <w:t xml:space="preserve">range of acceptable values for </w:t>
      </w:r>
      <w:r w:rsidR="00A52AE5">
        <w:t>non-</w:t>
      </w:r>
      <w:r w:rsidR="00E721CE">
        <w:t xml:space="preserve">temperature-adjusted </w:t>
      </w:r>
      <w:r w:rsidR="00A52AE5">
        <w:t>pH buffer values (e.g.</w:t>
      </w:r>
      <w:r w:rsidR="00F16D3B">
        <w:t xml:space="preserve"> </w:t>
      </w:r>
      <w:r w:rsidR="00F16D3B" w:rsidRPr="00F16D3B">
        <w:t>6.8 to 7.2 for pH 7 buffer</w:t>
      </w:r>
      <w:r w:rsidR="00F16D3B">
        <w:t>)</w:t>
      </w:r>
      <w:r w:rsidR="00E50D75">
        <w:t>.</w:t>
      </w:r>
    </w:p>
    <w:p w14:paraId="7D5BABF6" w14:textId="19A29D3A" w:rsidR="00CC2BB0" w:rsidRPr="00385DD2" w:rsidRDefault="00191E21" w:rsidP="00032974">
      <w:pPr>
        <w:pStyle w:val="ListParagraph"/>
        <w:numPr>
          <w:ilvl w:val="1"/>
          <w:numId w:val="4"/>
        </w:numPr>
        <w:spacing w:after="120" w:line="240" w:lineRule="auto"/>
        <w:contextualSpacing w:val="0"/>
      </w:pPr>
      <w:r w:rsidRPr="00191E21">
        <w:t xml:space="preserve">If a failing ICV is observed, the meter should be recalibrated, and the calibration values should be changed to match the temperature-adjusted pH values from a reference table for the brand of pH buffers being used.  </w:t>
      </w:r>
      <w:r w:rsidR="00032974" w:rsidRPr="00CC2BB0">
        <w:t>If a reference table is not available from the manufacturer, one can be created by entering the information on the pH buffer label into the</w:t>
      </w:r>
      <w:r w:rsidR="00032974">
        <w:t xml:space="preserve"> attached</w:t>
      </w:r>
      <w:r w:rsidR="00032974" w:rsidRPr="00CC2BB0">
        <w:t xml:space="preserve"> spreadsheet calculator.</w:t>
      </w:r>
    </w:p>
    <w:sectPr w:rsidR="00CC2BB0" w:rsidRPr="00385DD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72697" w14:textId="77777777" w:rsidR="004644CF" w:rsidRDefault="004644CF" w:rsidP="003A4A31">
      <w:pPr>
        <w:spacing w:after="0" w:line="240" w:lineRule="auto"/>
      </w:pPr>
      <w:r>
        <w:separator/>
      </w:r>
    </w:p>
  </w:endnote>
  <w:endnote w:type="continuationSeparator" w:id="0">
    <w:p w14:paraId="1B77B2B2" w14:textId="77777777" w:rsidR="004644CF" w:rsidRDefault="004644CF" w:rsidP="003A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28EB7" w14:textId="77777777" w:rsidR="004644CF" w:rsidRDefault="004644CF" w:rsidP="003A4A31">
      <w:pPr>
        <w:spacing w:after="0" w:line="240" w:lineRule="auto"/>
      </w:pPr>
      <w:r>
        <w:separator/>
      </w:r>
    </w:p>
  </w:footnote>
  <w:footnote w:type="continuationSeparator" w:id="0">
    <w:p w14:paraId="519978AA" w14:textId="77777777" w:rsidR="004644CF" w:rsidRDefault="004644CF" w:rsidP="003A4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14:paraId="441B826F" w14:textId="77777777" w:rsidR="003A4A31" w:rsidRDefault="003A4A31">
        <w:pPr>
          <w:pStyle w:val="Header"/>
          <w:jc w:val="right"/>
        </w:pPr>
        <w:r>
          <w:t>Summarized from WQAP / AEQA Discussions – March 7, 14, &amp; 21, 2019</w:t>
        </w:r>
      </w:p>
      <w:p w14:paraId="6E67BD81" w14:textId="77777777" w:rsidR="003A4A31" w:rsidRPr="003A4A31" w:rsidRDefault="003A4A31">
        <w:pPr>
          <w:pStyle w:val="Header"/>
          <w:jc w:val="right"/>
        </w:pPr>
        <w:r w:rsidRPr="003A4A31">
          <w:t xml:space="preserve">Page </w:t>
        </w:r>
        <w:r w:rsidRPr="003A4A31">
          <w:rPr>
            <w:bCs/>
            <w:sz w:val="24"/>
            <w:szCs w:val="24"/>
          </w:rPr>
          <w:fldChar w:fldCharType="begin"/>
        </w:r>
        <w:r w:rsidRPr="003A4A31">
          <w:rPr>
            <w:bCs/>
          </w:rPr>
          <w:instrText xml:space="preserve"> PAGE </w:instrText>
        </w:r>
        <w:r w:rsidRPr="003A4A31">
          <w:rPr>
            <w:bCs/>
            <w:sz w:val="24"/>
            <w:szCs w:val="24"/>
          </w:rPr>
          <w:fldChar w:fldCharType="separate"/>
        </w:r>
        <w:r w:rsidRPr="003A4A31">
          <w:rPr>
            <w:bCs/>
            <w:noProof/>
          </w:rPr>
          <w:t>2</w:t>
        </w:r>
        <w:r w:rsidRPr="003A4A31">
          <w:rPr>
            <w:bCs/>
            <w:sz w:val="24"/>
            <w:szCs w:val="24"/>
          </w:rPr>
          <w:fldChar w:fldCharType="end"/>
        </w:r>
        <w:r w:rsidRPr="003A4A31">
          <w:t xml:space="preserve"> of </w:t>
        </w:r>
        <w:r w:rsidRPr="003A4A31">
          <w:rPr>
            <w:bCs/>
            <w:sz w:val="24"/>
            <w:szCs w:val="24"/>
          </w:rPr>
          <w:fldChar w:fldCharType="begin"/>
        </w:r>
        <w:r w:rsidRPr="003A4A31">
          <w:rPr>
            <w:bCs/>
          </w:rPr>
          <w:instrText xml:space="preserve"> NUMPAGES  </w:instrText>
        </w:r>
        <w:r w:rsidRPr="003A4A31">
          <w:rPr>
            <w:bCs/>
            <w:sz w:val="24"/>
            <w:szCs w:val="24"/>
          </w:rPr>
          <w:fldChar w:fldCharType="separate"/>
        </w:r>
        <w:r w:rsidRPr="003A4A31">
          <w:rPr>
            <w:bCs/>
            <w:noProof/>
          </w:rPr>
          <w:t>2</w:t>
        </w:r>
        <w:r w:rsidRPr="003A4A31">
          <w:rPr>
            <w:bCs/>
            <w:sz w:val="24"/>
            <w:szCs w:val="24"/>
          </w:rPr>
          <w:fldChar w:fldCharType="end"/>
        </w:r>
      </w:p>
    </w:sdtContent>
  </w:sdt>
  <w:p w14:paraId="1CDDEE42" w14:textId="77777777" w:rsidR="003A4A31" w:rsidRDefault="003A4A31" w:rsidP="003A4A3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1290A"/>
    <w:multiLevelType w:val="hybridMultilevel"/>
    <w:tmpl w:val="7A743C78"/>
    <w:lvl w:ilvl="0" w:tplc="04090015">
      <w:start w:val="1"/>
      <w:numFmt w:val="upperLetter"/>
      <w:lvlText w:val="%1."/>
      <w:lvlJc w:val="left"/>
      <w:pPr>
        <w:ind w:left="360" w:hanging="360"/>
      </w:pPr>
    </w:lvl>
    <w:lvl w:ilvl="1" w:tplc="53B6E0B2">
      <w:start w:val="1"/>
      <w:numFmt w:val="decimal"/>
      <w:lvlText w:val="%2."/>
      <w:lvlJc w:val="left"/>
      <w:pPr>
        <w:ind w:left="1080" w:hanging="360"/>
      </w:pPr>
      <w:rPr>
        <w:rFonts w:asciiTheme="minorHAnsi" w:eastAsiaTheme="minorHAnsi" w:hAnsiTheme="minorHAnsi" w:cstheme="minorBidi" w:hint="default"/>
      </w:rPr>
    </w:lvl>
    <w:lvl w:ilvl="2" w:tplc="04090019">
      <w:start w:val="1"/>
      <w:numFmt w:val="lowerLetter"/>
      <w:lvlText w:val="%3."/>
      <w:lvlJc w:val="lef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295692"/>
    <w:multiLevelType w:val="hybridMultilevel"/>
    <w:tmpl w:val="CF28B3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F163C1"/>
    <w:multiLevelType w:val="hybridMultilevel"/>
    <w:tmpl w:val="199E0224"/>
    <w:lvl w:ilvl="0" w:tplc="04090015">
      <w:start w:val="1"/>
      <w:numFmt w:val="upperLetter"/>
      <w:lvlText w:val="%1."/>
      <w:lvlJc w:val="left"/>
      <w:pPr>
        <w:ind w:left="360" w:hanging="360"/>
      </w:pPr>
    </w:lvl>
    <w:lvl w:ilvl="1" w:tplc="53B6E0B2">
      <w:start w:val="1"/>
      <w:numFmt w:val="decimal"/>
      <w:lvlText w:val="%2."/>
      <w:lvlJc w:val="left"/>
      <w:pPr>
        <w:ind w:left="1080" w:hanging="360"/>
      </w:pPr>
      <w:rPr>
        <w:rFonts w:asciiTheme="minorHAnsi" w:eastAsiaTheme="minorHAnsi" w:hAnsiTheme="minorHAnsi" w:cstheme="minorBidi" w:hint="default"/>
      </w:rPr>
    </w:lvl>
    <w:lvl w:ilvl="2" w:tplc="04090019">
      <w:start w:val="1"/>
      <w:numFmt w:val="lowerLetter"/>
      <w:lvlText w:val="%3."/>
      <w:lvlJc w:val="lef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3C6057"/>
    <w:multiLevelType w:val="hybridMultilevel"/>
    <w:tmpl w:val="43E06F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D3F38EA"/>
    <w:multiLevelType w:val="hybridMultilevel"/>
    <w:tmpl w:val="447008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31"/>
    <w:rsid w:val="00004ED5"/>
    <w:rsid w:val="00032974"/>
    <w:rsid w:val="000A05A6"/>
    <w:rsid w:val="000A66E6"/>
    <w:rsid w:val="000E2D4D"/>
    <w:rsid w:val="00191E21"/>
    <w:rsid w:val="001D3DB3"/>
    <w:rsid w:val="00263D98"/>
    <w:rsid w:val="002B4C41"/>
    <w:rsid w:val="00385DD2"/>
    <w:rsid w:val="003A4A31"/>
    <w:rsid w:val="003B0EAC"/>
    <w:rsid w:val="003B4E2A"/>
    <w:rsid w:val="003F216F"/>
    <w:rsid w:val="004415D3"/>
    <w:rsid w:val="004644CF"/>
    <w:rsid w:val="004926BF"/>
    <w:rsid w:val="00523E7D"/>
    <w:rsid w:val="005E7CEB"/>
    <w:rsid w:val="005F3F27"/>
    <w:rsid w:val="006F5228"/>
    <w:rsid w:val="008E213D"/>
    <w:rsid w:val="00927635"/>
    <w:rsid w:val="00950359"/>
    <w:rsid w:val="00994FCC"/>
    <w:rsid w:val="009A0555"/>
    <w:rsid w:val="00A5272A"/>
    <w:rsid w:val="00A52AE5"/>
    <w:rsid w:val="00AA4F71"/>
    <w:rsid w:val="00B01C49"/>
    <w:rsid w:val="00C06200"/>
    <w:rsid w:val="00CC2BB0"/>
    <w:rsid w:val="00D00BFE"/>
    <w:rsid w:val="00E50D75"/>
    <w:rsid w:val="00E62ED7"/>
    <w:rsid w:val="00E721CE"/>
    <w:rsid w:val="00F16D3B"/>
    <w:rsid w:val="00F526D8"/>
    <w:rsid w:val="00F83B26"/>
    <w:rsid w:val="00FB5877"/>
    <w:rsid w:val="00FD7F10"/>
    <w:rsid w:val="00FF2893"/>
    <w:rsid w:val="00FF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0EB7"/>
  <w15:chartTrackingRefBased/>
  <w15:docId w15:val="{E31BC2C3-A635-4E47-B9BD-6F924763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D7F10"/>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Header">
    <w:name w:val="header"/>
    <w:basedOn w:val="Normal"/>
    <w:link w:val="HeaderChar"/>
    <w:uiPriority w:val="99"/>
    <w:unhideWhenUsed/>
    <w:rsid w:val="003A4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A31"/>
  </w:style>
  <w:style w:type="paragraph" w:styleId="Footer">
    <w:name w:val="footer"/>
    <w:basedOn w:val="Normal"/>
    <w:link w:val="FooterChar"/>
    <w:uiPriority w:val="99"/>
    <w:unhideWhenUsed/>
    <w:rsid w:val="003A4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A31"/>
  </w:style>
  <w:style w:type="paragraph" w:styleId="ListParagraph">
    <w:name w:val="List Paragraph"/>
    <w:basedOn w:val="Normal"/>
    <w:uiPriority w:val="34"/>
    <w:qFormat/>
    <w:rsid w:val="003A4A31"/>
    <w:pPr>
      <w:ind w:left="720"/>
      <w:contextualSpacing/>
    </w:pPr>
  </w:style>
  <w:style w:type="character" w:styleId="Hyperlink">
    <w:name w:val="Hyperlink"/>
    <w:basedOn w:val="DefaultParagraphFont"/>
    <w:uiPriority w:val="99"/>
    <w:unhideWhenUsed/>
    <w:rsid w:val="00523E7D"/>
    <w:rPr>
      <w:color w:val="0563C1" w:themeColor="hyperlink"/>
      <w:u w:val="single"/>
    </w:rPr>
  </w:style>
  <w:style w:type="character" w:styleId="UnresolvedMention">
    <w:name w:val="Unresolved Mention"/>
    <w:basedOn w:val="DefaultParagraphFont"/>
    <w:uiPriority w:val="99"/>
    <w:semiHidden/>
    <w:unhideWhenUsed/>
    <w:rsid w:val="00523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ontheweb.org/under/waterquality/oxygen.html" TargetMode="External"/><Relationship Id="rId3" Type="http://schemas.openxmlformats.org/officeDocument/2006/relationships/settings" Target="settings.xml"/><Relationship Id="rId7" Type="http://schemas.openxmlformats.org/officeDocument/2006/relationships/hyperlink" Target="https://water.usgs.gov/software/DOTAB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3427</TotalTime>
  <Pages>2</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Sunderman-Barnes, Stephanie</dc:creator>
  <cp:keywords/>
  <dc:description/>
  <cp:lastModifiedBy>Sunderman-Barnes, Stephanie</cp:lastModifiedBy>
  <cp:revision>36</cp:revision>
  <dcterms:created xsi:type="dcterms:W3CDTF">2019-03-25T18:53:00Z</dcterms:created>
  <dcterms:modified xsi:type="dcterms:W3CDTF">2019-03-28T19:52:00Z</dcterms:modified>
</cp:coreProperties>
</file>