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DF9" w:rsidRDefault="00E508CF">
      <w:r>
        <w:t>The purpose of this guide is to more easily navigate the responsibilities as the NE Continuous Monitoring (CM) coordinator for the Strategic Monitoring Program (SMP). Below are bullet points that help describe each of the responsibilities in order from including the tasks needing to be performed and who is responsible. Note: This document does not supersede information from the Continuous Monitoring Guidance Documents nor the Continuous Monitoring SOP. Each of those are living documents which are liable to change and can be found in the continuous monitoring subfolder within the SMP archives at the time of this document’s initial writing. This document can and should also be changed to suite the needs of the NEROC.</w:t>
      </w:r>
      <w:r w:rsidR="00C633C3">
        <w:t xml:space="preserve"> For further information contact the SMP Coordinator (Curtis).</w:t>
      </w:r>
    </w:p>
    <w:p w:rsidR="00E508CF" w:rsidRDefault="00E508CF"/>
    <w:p w:rsidR="00E508CF" w:rsidRDefault="00E508CF">
      <w:r>
        <w:t>The responsible parties are as follows:</w:t>
      </w:r>
    </w:p>
    <w:p w:rsidR="00E508CF" w:rsidRDefault="00E508CF" w:rsidP="00E508CF">
      <w:pPr>
        <w:pStyle w:val="ListParagraph"/>
        <w:numPr>
          <w:ilvl w:val="0"/>
          <w:numId w:val="1"/>
        </w:numPr>
      </w:pPr>
      <w:r>
        <w:t>Team Lead</w:t>
      </w:r>
    </w:p>
    <w:p w:rsidR="00E508CF" w:rsidRDefault="00E508CF" w:rsidP="00E508CF">
      <w:pPr>
        <w:pStyle w:val="ListParagraph"/>
        <w:numPr>
          <w:ilvl w:val="0"/>
          <w:numId w:val="1"/>
        </w:numPr>
      </w:pPr>
      <w:r>
        <w:t>Coordinator</w:t>
      </w:r>
    </w:p>
    <w:p w:rsidR="00982EEE" w:rsidRDefault="00982EEE" w:rsidP="00982EEE">
      <w:pPr>
        <w:pStyle w:val="ListParagraph"/>
      </w:pPr>
    </w:p>
    <w:p w:rsidR="00E508CF" w:rsidRPr="0021054B" w:rsidRDefault="00C633C3" w:rsidP="00E508CF">
      <w:pPr>
        <w:pStyle w:val="ListParagraph"/>
        <w:numPr>
          <w:ilvl w:val="0"/>
          <w:numId w:val="2"/>
        </w:numPr>
        <w:rPr>
          <w:sz w:val="28"/>
        </w:rPr>
      </w:pPr>
      <w:r w:rsidRPr="0021054B">
        <w:rPr>
          <w:sz w:val="28"/>
        </w:rPr>
        <w:t>Scheduling Deployment Events –</w:t>
      </w:r>
      <w:r w:rsidR="00982EEE" w:rsidRPr="0021054B">
        <w:rPr>
          <w:sz w:val="28"/>
        </w:rPr>
        <w:t xml:space="preserve"> Team Lead</w:t>
      </w:r>
    </w:p>
    <w:p w:rsidR="00982EEE" w:rsidRDefault="00C82C17" w:rsidP="00C82C17">
      <w:r>
        <w:t>As of 2023 there will be 6 deployments at each SMP CM sampling location or one every two months</w:t>
      </w:r>
      <w:r w:rsidR="00982EEE">
        <w:t xml:space="preserve"> to meet data sufficiency for Florida’s CM Dissolved Oxygen criteria. E</w:t>
      </w:r>
      <w:r>
        <w:t>ach deployment will last 15 days</w:t>
      </w:r>
      <w:r w:rsidR="00870CC5">
        <w:t xml:space="preserve"> which will consist of an initial deployment day, 13 full data recording days, and 1 retrieval day. In other words, deployments are now just over </w:t>
      </w:r>
      <w:r w:rsidR="00870CC5" w:rsidRPr="00870CC5">
        <w:rPr>
          <w:b/>
        </w:rPr>
        <w:t>2 weeks</w:t>
      </w:r>
      <w:r w:rsidR="00870CC5">
        <w:t xml:space="preserve"> long.</w:t>
      </w:r>
      <w:r w:rsidR="00982EEE">
        <w:t xml:space="preserve"> Additionally, the 13 days of full data collection should be contained within 1 calendar month. You may deploy or retrieve in a different calendar month.</w:t>
      </w:r>
      <w:r w:rsidR="00870CC5">
        <w:t xml:space="preserve"> </w:t>
      </w:r>
    </w:p>
    <w:p w:rsidR="00C82C17" w:rsidRDefault="00870CC5" w:rsidP="00C82C17">
      <w:r>
        <w:t xml:space="preserve">Data will only be analyzed from days where data was captured during the full 24 hours of said day. </w:t>
      </w:r>
      <w:r w:rsidR="00C82C17">
        <w:t xml:space="preserve">Sondes should be deployed no later than Wednesday of the deployment week and retrieved </w:t>
      </w:r>
      <w:r>
        <w:t>on Wednesday of the retrieval week. Below is an excerpt from the 2022 CM Guidance to help illustrate:</w:t>
      </w:r>
    </w:p>
    <w:p w:rsidR="00870CC5" w:rsidRDefault="00870CC5" w:rsidP="00870CC5">
      <w:pPr>
        <w:pStyle w:val="Caption"/>
        <w:keepNext/>
        <w:spacing w:before="120" w:after="0"/>
      </w:pPr>
      <w:r>
        <w:t xml:space="preserve">Table </w:t>
      </w:r>
      <w:fldSimple w:instr=" SEQ Table \* ARABIC ">
        <w:r>
          <w:rPr>
            <w:noProof/>
          </w:rPr>
          <w:t>1</w:t>
        </w:r>
      </w:fldSimple>
      <w:r>
        <w:t>: Option 1, Deploy Before Wednesday or Earlier, 3-7-3 Approach</w:t>
      </w:r>
    </w:p>
    <w:tbl>
      <w:tblPr>
        <w:tblW w:w="9815" w:type="dxa"/>
        <w:tblLayout w:type="fixed"/>
        <w:tblLook w:val="04A0" w:firstRow="1" w:lastRow="0" w:firstColumn="1" w:lastColumn="0" w:noHBand="0" w:noVBand="1"/>
      </w:tblPr>
      <w:tblGrid>
        <w:gridCol w:w="1296"/>
        <w:gridCol w:w="1296"/>
        <w:gridCol w:w="1296"/>
        <w:gridCol w:w="1296"/>
        <w:gridCol w:w="1296"/>
        <w:gridCol w:w="1296"/>
        <w:gridCol w:w="1296"/>
        <w:gridCol w:w="743"/>
      </w:tblGrid>
      <w:tr w:rsidR="00870CC5" w:rsidRPr="005A778C" w:rsidTr="008844EF">
        <w:trPr>
          <w:trHeight w:val="265"/>
        </w:trPr>
        <w:tc>
          <w:tcPr>
            <w:tcW w:w="129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Sunday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Monday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Tuesday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Wednesday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Thursday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Friday</w:t>
            </w:r>
          </w:p>
        </w:tc>
        <w:tc>
          <w:tcPr>
            <w:tcW w:w="1296" w:type="dxa"/>
            <w:tcBorders>
              <w:top w:val="single" w:sz="4" w:space="0" w:color="auto"/>
              <w:left w:val="nil"/>
              <w:bottom w:val="single" w:sz="4" w:space="0" w:color="auto"/>
              <w:right w:val="single" w:sz="4" w:space="0" w:color="auto"/>
            </w:tcBorders>
            <w:shd w:val="clear" w:color="000000" w:fill="8EA9DB"/>
            <w:noWrap/>
            <w:vAlign w:val="center"/>
            <w:hideMark/>
          </w:tcPr>
          <w:p w:rsidR="00870CC5" w:rsidRPr="000C7D3D" w:rsidRDefault="00870CC5" w:rsidP="008844EF">
            <w:pPr>
              <w:spacing w:after="0" w:line="240" w:lineRule="auto"/>
              <w:jc w:val="center"/>
              <w:rPr>
                <w:rFonts w:ascii="Calibri" w:eastAsia="Times New Roman" w:hAnsi="Calibri" w:cs="Calibri"/>
                <w:b/>
                <w:bCs/>
                <w:color w:val="000000"/>
              </w:rPr>
            </w:pPr>
            <w:r w:rsidRPr="000C7D3D">
              <w:rPr>
                <w:rFonts w:ascii="Calibri" w:eastAsia="Times New Roman" w:hAnsi="Calibri" w:cs="Calibri"/>
                <w:b/>
                <w:bCs/>
                <w:color w:val="000000"/>
              </w:rPr>
              <w:t>Saturday</w:t>
            </w:r>
          </w:p>
        </w:tc>
        <w:tc>
          <w:tcPr>
            <w:tcW w:w="743" w:type="dxa"/>
            <w:tcBorders>
              <w:top w:val="single" w:sz="4" w:space="0" w:color="auto"/>
              <w:left w:val="nil"/>
              <w:bottom w:val="single" w:sz="4" w:space="0" w:color="auto"/>
              <w:right w:val="single" w:sz="4" w:space="0" w:color="auto"/>
            </w:tcBorders>
            <w:shd w:val="clear" w:color="auto" w:fill="BFBFBF" w:themeFill="background1" w:themeFillShade="BF"/>
          </w:tcPr>
          <w:p w:rsidR="00870CC5" w:rsidRPr="007C3274" w:rsidRDefault="00870CC5" w:rsidP="008844E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Week</w:t>
            </w:r>
          </w:p>
        </w:tc>
      </w:tr>
      <w:tr w:rsidR="00870CC5" w:rsidRPr="005A778C" w:rsidTr="008844EF">
        <w:trPr>
          <w:trHeight w:val="836"/>
        </w:trPr>
        <w:tc>
          <w:tcPr>
            <w:tcW w:w="1296" w:type="dxa"/>
            <w:tcBorders>
              <w:top w:val="nil"/>
              <w:left w:val="single" w:sz="4" w:space="0" w:color="auto"/>
              <w:bottom w:val="single" w:sz="4" w:space="0" w:color="auto"/>
              <w:right w:val="single" w:sz="4" w:space="0" w:color="auto"/>
            </w:tcBorders>
            <w:shd w:val="clear" w:color="000000" w:fill="BFBFBF"/>
            <w:noWrap/>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NA</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Deploy</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A or B</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Deploy</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A or B</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Deploy</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A or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7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70CC5" w:rsidRPr="005A778C" w:rsidRDefault="00870CC5" w:rsidP="008844EF">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r>
      <w:tr w:rsidR="00870CC5" w:rsidRPr="005A778C" w:rsidTr="008844EF">
        <w:trPr>
          <w:trHeight w:val="576"/>
        </w:trPr>
        <w:tc>
          <w:tcPr>
            <w:tcW w:w="1296" w:type="dxa"/>
            <w:tcBorders>
              <w:top w:val="nil"/>
              <w:left w:val="single" w:sz="4" w:space="0" w:color="auto"/>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7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70CC5" w:rsidRPr="005A778C" w:rsidRDefault="00870CC5" w:rsidP="008844EF">
            <w:pPr>
              <w:spacing w:after="0" w:line="240" w:lineRule="auto"/>
              <w:jc w:val="center"/>
              <w:rPr>
                <w:rFonts w:ascii="Calibri" w:eastAsia="Times New Roman" w:hAnsi="Calibri" w:cs="Calibri"/>
                <w:color w:val="000000"/>
              </w:rPr>
            </w:pPr>
            <w:r>
              <w:rPr>
                <w:rFonts w:ascii="Calibri" w:eastAsia="Times New Roman" w:hAnsi="Calibri" w:cs="Calibri"/>
                <w:color w:val="000000"/>
              </w:rPr>
              <w:t>2</w:t>
            </w:r>
          </w:p>
        </w:tc>
      </w:tr>
      <w:tr w:rsidR="00870CC5" w:rsidRPr="005A778C" w:rsidTr="008844EF">
        <w:trPr>
          <w:trHeight w:val="836"/>
        </w:trPr>
        <w:tc>
          <w:tcPr>
            <w:tcW w:w="1296" w:type="dxa"/>
            <w:tcBorders>
              <w:top w:val="nil"/>
              <w:left w:val="single" w:sz="4" w:space="0" w:color="auto"/>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000000" w:fill="A9D08E"/>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Full Day</w:t>
            </w:r>
            <w:r w:rsidRPr="005A778C">
              <w:rPr>
                <w:rFonts w:ascii="Calibri" w:eastAsia="Times New Roman" w:hAnsi="Calibri" w:cs="Calibri"/>
                <w:color w:val="000000"/>
              </w:rPr>
              <w:br/>
              <w:t>Month B</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Retrieval</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B or C</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Retrieval</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B or C</w:t>
            </w:r>
          </w:p>
        </w:tc>
        <w:tc>
          <w:tcPr>
            <w:tcW w:w="1296" w:type="dxa"/>
            <w:tcBorders>
              <w:top w:val="nil"/>
              <w:left w:val="nil"/>
              <w:bottom w:val="single" w:sz="4" w:space="0" w:color="auto"/>
              <w:right w:val="single" w:sz="4" w:space="0" w:color="auto"/>
            </w:tcBorders>
            <w:shd w:val="clear" w:color="auto" w:fill="auto"/>
            <w:vAlign w:val="center"/>
            <w:hideMark/>
          </w:tcPr>
          <w:p w:rsidR="00870CC5"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Retrieval</w:t>
            </w:r>
            <w:r w:rsidRPr="005A778C">
              <w:rPr>
                <w:rFonts w:ascii="Calibri" w:eastAsia="Times New Roman" w:hAnsi="Calibri" w:cs="Calibri"/>
                <w:color w:val="000000"/>
              </w:rPr>
              <w:br/>
              <w:t xml:space="preserve">Month </w:t>
            </w:r>
          </w:p>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B or C</w:t>
            </w:r>
          </w:p>
        </w:tc>
        <w:tc>
          <w:tcPr>
            <w:tcW w:w="1296" w:type="dxa"/>
            <w:tcBorders>
              <w:top w:val="nil"/>
              <w:left w:val="nil"/>
              <w:bottom w:val="single" w:sz="4" w:space="0" w:color="auto"/>
              <w:right w:val="single" w:sz="4" w:space="0" w:color="auto"/>
            </w:tcBorders>
            <w:shd w:val="clear" w:color="000000" w:fill="BFBFBF"/>
            <w:noWrap/>
            <w:vAlign w:val="center"/>
            <w:hideMark/>
          </w:tcPr>
          <w:p w:rsidR="00870CC5" w:rsidRPr="005A778C" w:rsidRDefault="00870CC5" w:rsidP="008844EF">
            <w:pPr>
              <w:spacing w:after="0" w:line="240" w:lineRule="auto"/>
              <w:jc w:val="center"/>
              <w:rPr>
                <w:rFonts w:ascii="Calibri" w:eastAsia="Times New Roman" w:hAnsi="Calibri" w:cs="Calibri"/>
                <w:color w:val="000000"/>
              </w:rPr>
            </w:pPr>
            <w:r w:rsidRPr="005A778C">
              <w:rPr>
                <w:rFonts w:ascii="Calibri" w:eastAsia="Times New Roman" w:hAnsi="Calibri" w:cs="Calibri"/>
                <w:color w:val="000000"/>
              </w:rPr>
              <w:t>NA</w:t>
            </w:r>
          </w:p>
        </w:tc>
        <w:tc>
          <w:tcPr>
            <w:tcW w:w="7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70CC5" w:rsidRPr="005A778C" w:rsidRDefault="00870CC5" w:rsidP="008844EF">
            <w:pPr>
              <w:spacing w:after="0" w:line="240" w:lineRule="auto"/>
              <w:jc w:val="center"/>
              <w:rPr>
                <w:rFonts w:ascii="Calibri" w:eastAsia="Times New Roman" w:hAnsi="Calibri" w:cs="Calibri"/>
                <w:color w:val="000000"/>
              </w:rPr>
            </w:pPr>
            <w:r>
              <w:rPr>
                <w:rFonts w:ascii="Calibri" w:eastAsia="Times New Roman" w:hAnsi="Calibri" w:cs="Calibri"/>
                <w:color w:val="000000"/>
              </w:rPr>
              <w:t>3</w:t>
            </w:r>
          </w:p>
        </w:tc>
      </w:tr>
    </w:tbl>
    <w:p w:rsidR="00870CC5" w:rsidRDefault="00870CC5" w:rsidP="00C82C17"/>
    <w:p w:rsidR="00870CC5" w:rsidRDefault="00870CC5" w:rsidP="00C82C17">
      <w:r>
        <w:t xml:space="preserve">Note: There is one </w:t>
      </w:r>
      <w:r w:rsidR="00982EEE">
        <w:t>additional</w:t>
      </w:r>
      <w:r>
        <w:t xml:space="preserve"> option for deployments which</w:t>
      </w:r>
      <w:r w:rsidR="00982EEE">
        <w:t xml:space="preserve"> will meet data sufficiency </w:t>
      </w:r>
      <w:r>
        <w:t>found in the 2022 SMP CM Guidance but it involve</w:t>
      </w:r>
      <w:r w:rsidR="00982EEE">
        <w:t xml:space="preserve">s a sonde being deployed for 20 days. This may be excessive for our means  and harder to schedule around so keeping with the 15-day deployments should be considered. The second option is there in case a Wednesday to Wednesday deployment cannot be scheduled. </w:t>
      </w:r>
    </w:p>
    <w:p w:rsidR="00C633C3" w:rsidRDefault="00C633C3" w:rsidP="00C633C3"/>
    <w:p w:rsidR="00982EEE" w:rsidRDefault="00982EEE" w:rsidP="00C633C3"/>
    <w:p w:rsidR="00982EEE" w:rsidRPr="0021054B" w:rsidRDefault="00982EEE" w:rsidP="00982EEE">
      <w:pPr>
        <w:pStyle w:val="ListParagraph"/>
        <w:numPr>
          <w:ilvl w:val="0"/>
          <w:numId w:val="2"/>
        </w:numPr>
        <w:rPr>
          <w:sz w:val="28"/>
        </w:rPr>
      </w:pPr>
      <w:r w:rsidRPr="0021054B">
        <w:rPr>
          <w:sz w:val="28"/>
        </w:rPr>
        <w:lastRenderedPageBreak/>
        <w:t>Determining suitable sites – Coordinator</w:t>
      </w:r>
    </w:p>
    <w:p w:rsidR="00982EEE" w:rsidRDefault="00861EB9" w:rsidP="00982EEE">
      <w:r>
        <w:t xml:space="preserve">The 2023 sites have already been selected but that does not mean that sites will always remain suitable. Feel free to contact the SMP coordinator to discuss issues or concerns about selected sites. Below are </w:t>
      </w:r>
      <w:r w:rsidR="00AD3C1E">
        <w:t xml:space="preserve">examples of </w:t>
      </w:r>
      <w:r>
        <w:t xml:space="preserve">issues </w:t>
      </w:r>
      <w:r w:rsidR="00AD3C1E">
        <w:t xml:space="preserve">that </w:t>
      </w:r>
      <w:r>
        <w:t xml:space="preserve">in the past have been considered during or after the selection process that </w:t>
      </w:r>
      <w:r w:rsidRPr="00AD3C1E">
        <w:rPr>
          <w:u w:val="single"/>
        </w:rPr>
        <w:t>may</w:t>
      </w:r>
      <w:r>
        <w:t xml:space="preserve"> invalidate future sites:</w:t>
      </w:r>
    </w:p>
    <w:p w:rsidR="00861EB9" w:rsidRDefault="00861EB9" w:rsidP="00861EB9">
      <w:pPr>
        <w:pStyle w:val="ListParagraph"/>
        <w:numPr>
          <w:ilvl w:val="0"/>
          <w:numId w:val="3"/>
        </w:numPr>
      </w:pPr>
      <w:r>
        <w:t>Extreme Flows/tides</w:t>
      </w:r>
    </w:p>
    <w:p w:rsidR="00AD3C1E" w:rsidRDefault="00AD3C1E" w:rsidP="00861EB9">
      <w:pPr>
        <w:pStyle w:val="ListParagraph"/>
        <w:numPr>
          <w:ilvl w:val="1"/>
          <w:numId w:val="3"/>
        </w:numPr>
      </w:pPr>
      <w:r>
        <w:t>High flows can move sonde deployment equipment leading to probe damage</w:t>
      </w:r>
    </w:p>
    <w:p w:rsidR="00861EB9" w:rsidRDefault="00AD3C1E" w:rsidP="00861EB9">
      <w:pPr>
        <w:pStyle w:val="ListParagraph"/>
        <w:numPr>
          <w:ilvl w:val="1"/>
          <w:numId w:val="3"/>
        </w:numPr>
      </w:pPr>
      <w:r>
        <w:t xml:space="preserve">High flows can be a safety issue if wading for deployment </w:t>
      </w:r>
      <w:r w:rsidR="00861EB9">
        <w:t xml:space="preserve"> </w:t>
      </w:r>
    </w:p>
    <w:p w:rsidR="00861EB9" w:rsidRDefault="00861EB9" w:rsidP="00861EB9">
      <w:pPr>
        <w:pStyle w:val="ListParagraph"/>
        <w:numPr>
          <w:ilvl w:val="0"/>
          <w:numId w:val="3"/>
        </w:numPr>
      </w:pPr>
      <w:r>
        <w:t>Extreme Tidal depth swings</w:t>
      </w:r>
    </w:p>
    <w:p w:rsidR="00861EB9" w:rsidRDefault="00861EB9" w:rsidP="00861EB9">
      <w:pPr>
        <w:pStyle w:val="ListParagraph"/>
        <w:numPr>
          <w:ilvl w:val="1"/>
          <w:numId w:val="3"/>
        </w:numPr>
      </w:pPr>
      <w:r>
        <w:t>Unable to access sites</w:t>
      </w:r>
      <w:r w:rsidR="00AD3C1E">
        <w:t xml:space="preserve"> with boat</w:t>
      </w:r>
      <w:r>
        <w:t xml:space="preserve"> due to insufficient depths</w:t>
      </w:r>
    </w:p>
    <w:p w:rsidR="00861EB9" w:rsidRDefault="00861EB9" w:rsidP="00861EB9">
      <w:pPr>
        <w:pStyle w:val="ListParagraph"/>
        <w:numPr>
          <w:ilvl w:val="1"/>
          <w:numId w:val="3"/>
        </w:numPr>
      </w:pPr>
      <w:r>
        <w:t>Insufficient depths can lead to probe</w:t>
      </w:r>
      <w:r w:rsidR="00AD3C1E">
        <w:t>s drying and becoming</w:t>
      </w:r>
      <w:r>
        <w:t xml:space="preserve"> damage</w:t>
      </w:r>
      <w:r w:rsidR="00AD3C1E">
        <w:t>d by air or heat</w:t>
      </w:r>
    </w:p>
    <w:p w:rsidR="00861EB9" w:rsidRDefault="00861EB9" w:rsidP="00861EB9">
      <w:pPr>
        <w:pStyle w:val="ListParagraph"/>
        <w:numPr>
          <w:ilvl w:val="0"/>
          <w:numId w:val="3"/>
        </w:numPr>
      </w:pPr>
      <w:r>
        <w:t>Vandalism</w:t>
      </w:r>
    </w:p>
    <w:p w:rsidR="00AD3C1E" w:rsidRDefault="00AD3C1E" w:rsidP="00AD3C1E">
      <w:pPr>
        <w:pStyle w:val="ListParagraph"/>
        <w:numPr>
          <w:ilvl w:val="1"/>
          <w:numId w:val="3"/>
        </w:numPr>
      </w:pPr>
      <w:r>
        <w:t xml:space="preserve">If equipment at a site has experienced damage from the public, it should be reconsidered </w:t>
      </w:r>
    </w:p>
    <w:p w:rsidR="00AD3C1E" w:rsidRDefault="00AD3C1E" w:rsidP="00AD3C1E">
      <w:pPr>
        <w:pStyle w:val="ListParagraph"/>
        <w:numPr>
          <w:ilvl w:val="1"/>
          <w:numId w:val="3"/>
        </w:numPr>
      </w:pPr>
      <w:r>
        <w:t>Can lead to the loss of all equipment involved and be expensive to replace</w:t>
      </w:r>
    </w:p>
    <w:p w:rsidR="00AD3C1E" w:rsidRDefault="005F37AD" w:rsidP="00AD3C1E">
      <w:pPr>
        <w:pStyle w:val="ListParagraph"/>
        <w:numPr>
          <w:ilvl w:val="1"/>
          <w:numId w:val="3"/>
        </w:numPr>
      </w:pPr>
      <w:r>
        <w:t>No access to secure point for security line (</w:t>
      </w:r>
      <w:r w:rsidR="00AD3C1E" w:rsidRPr="005F37AD">
        <w:rPr>
          <w:b/>
        </w:rPr>
        <w:t>ALWAYS USE A SECURITY LINE CONNECTED TO SONDE AND SHORE</w:t>
      </w:r>
      <w:r>
        <w:t>)</w:t>
      </w:r>
    </w:p>
    <w:p w:rsidR="00861EB9" w:rsidRDefault="00861EB9" w:rsidP="00861EB9">
      <w:pPr>
        <w:pStyle w:val="ListParagraph"/>
        <w:numPr>
          <w:ilvl w:val="0"/>
          <w:numId w:val="3"/>
        </w:numPr>
      </w:pPr>
      <w:proofErr w:type="gramStart"/>
      <w:r>
        <w:t>Close Proximity</w:t>
      </w:r>
      <w:proofErr w:type="gramEnd"/>
      <w:r>
        <w:t xml:space="preserve"> to high density population</w:t>
      </w:r>
    </w:p>
    <w:p w:rsidR="00AD3C1E" w:rsidRDefault="00AD3C1E" w:rsidP="00AD3C1E">
      <w:pPr>
        <w:pStyle w:val="ListParagraph"/>
        <w:numPr>
          <w:ilvl w:val="1"/>
          <w:numId w:val="3"/>
        </w:numPr>
      </w:pPr>
      <w:r>
        <w:t>High boat traffic may damage deployment equipment</w:t>
      </w:r>
    </w:p>
    <w:p w:rsidR="00AD3C1E" w:rsidRDefault="00AD3C1E" w:rsidP="00AD3C1E">
      <w:pPr>
        <w:pStyle w:val="ListParagraph"/>
        <w:numPr>
          <w:ilvl w:val="1"/>
          <w:numId w:val="3"/>
        </w:numPr>
      </w:pPr>
      <w:r>
        <w:t>Curious public may tamper with equipment causing issues with data</w:t>
      </w:r>
    </w:p>
    <w:p w:rsidR="00861EB9" w:rsidRDefault="00861EB9" w:rsidP="00861EB9">
      <w:pPr>
        <w:pStyle w:val="ListParagraph"/>
        <w:numPr>
          <w:ilvl w:val="0"/>
          <w:numId w:val="3"/>
        </w:numPr>
      </w:pPr>
      <w:r>
        <w:t>Safety accessing site</w:t>
      </w:r>
    </w:p>
    <w:p w:rsidR="00AD3C1E" w:rsidRDefault="00AD3C1E" w:rsidP="00AD3C1E">
      <w:pPr>
        <w:pStyle w:val="ListParagraph"/>
        <w:numPr>
          <w:ilvl w:val="1"/>
          <w:numId w:val="3"/>
        </w:numPr>
      </w:pPr>
      <w:r>
        <w:t>Local citizens who may not want FDEP deploying</w:t>
      </w:r>
    </w:p>
    <w:p w:rsidR="00AD3C1E" w:rsidRDefault="00AD3C1E" w:rsidP="00AD3C1E">
      <w:pPr>
        <w:pStyle w:val="ListParagraph"/>
        <w:numPr>
          <w:ilvl w:val="1"/>
          <w:numId w:val="3"/>
        </w:numPr>
      </w:pPr>
      <w:r>
        <w:t xml:space="preserve">Traversing terrain on steep creek slopes with deployment </w:t>
      </w:r>
    </w:p>
    <w:p w:rsidR="00B97A7D" w:rsidRDefault="00B97A7D" w:rsidP="00AD3C1E">
      <w:pPr>
        <w:pStyle w:val="ListParagraph"/>
        <w:numPr>
          <w:ilvl w:val="1"/>
          <w:numId w:val="3"/>
        </w:numPr>
      </w:pPr>
      <w:r>
        <w:t>Carrying Deployment equipment long distance to site can lead to over heating or physical stress.</w:t>
      </w:r>
    </w:p>
    <w:p w:rsidR="00AD3C1E" w:rsidRDefault="00AD3C1E" w:rsidP="00AD3C1E">
      <w:r>
        <w:t xml:space="preserve">This is not an exhaustive list of issues and more </w:t>
      </w:r>
      <w:r w:rsidR="00B97A7D">
        <w:t>may be realized in the future.</w:t>
      </w:r>
    </w:p>
    <w:p w:rsidR="00B97A7D" w:rsidRPr="0021054B" w:rsidRDefault="00B97A7D" w:rsidP="00B97A7D">
      <w:pPr>
        <w:pStyle w:val="ListParagraph"/>
        <w:numPr>
          <w:ilvl w:val="0"/>
          <w:numId w:val="2"/>
        </w:numPr>
        <w:rPr>
          <w:sz w:val="28"/>
        </w:rPr>
      </w:pPr>
      <w:r w:rsidRPr="0021054B">
        <w:rPr>
          <w:sz w:val="28"/>
        </w:rPr>
        <w:t>Calibrating and Programming sonde for deployment - Coordinator</w:t>
      </w:r>
    </w:p>
    <w:p w:rsidR="00EC1485" w:rsidRDefault="00B97A7D" w:rsidP="00B97A7D">
      <w:r>
        <w:t>On the day of deployment, the EXO 3 sonde should be calibrated using FDEP SOPs FT 1100 (pH), 1200 (</w:t>
      </w:r>
      <w:proofErr w:type="spellStart"/>
      <w:r>
        <w:t>Spc</w:t>
      </w:r>
      <w:proofErr w:type="spellEnd"/>
      <w:r>
        <w:t xml:space="preserve"> Con), and 1500 (DO%). After calibration deployment settings should be </w:t>
      </w:r>
      <w:r w:rsidR="00EC1485">
        <w:t>recorded both in the sonde and on the CM Field</w:t>
      </w:r>
      <w:r w:rsidR="0021054B">
        <w:t xml:space="preserve"> </w:t>
      </w:r>
      <w:r w:rsidR="00EC1485">
        <w:t xml:space="preserve">sheet. Make sure to set the recording interval to 15 minutes. </w:t>
      </w:r>
    </w:p>
    <w:p w:rsidR="00EC1485" w:rsidRDefault="00EC1485" w:rsidP="00B97A7D">
      <w:r>
        <w:t xml:space="preserve">Battery voltages can very wildly between </w:t>
      </w:r>
      <w:proofErr w:type="gramStart"/>
      <w:r>
        <w:t>sondes</w:t>
      </w:r>
      <w:proofErr w:type="gramEnd"/>
      <w:r>
        <w:t xml:space="preserve"> and batteries used but generally a deployment should </w:t>
      </w:r>
      <w:r w:rsidRPr="00EC1485">
        <w:rPr>
          <w:u w:val="single"/>
        </w:rPr>
        <w:t>not</w:t>
      </w:r>
      <w:r>
        <w:t xml:space="preserve"> be started unless the voltage is between 2.3 V and 3.0 V. This will insure that the sonde will sample continuously through the entire deployment.</w:t>
      </w:r>
    </w:p>
    <w:p w:rsidR="00B97A7D" w:rsidRDefault="00EC1485" w:rsidP="00B97A7D">
      <w:r>
        <w:t xml:space="preserve">Once the deployment settings are correct you may either begin deployment in the office/at next interval OR take the handheld into the field and tell the sonde to begin just before deployment. The main difference is that beginning the sonde’s recording in the field will result in a shorter “tail” of data points needing to be removed later in the data management process. </w:t>
      </w:r>
    </w:p>
    <w:p w:rsidR="00EC1485" w:rsidRDefault="00EC1485" w:rsidP="00B97A7D"/>
    <w:p w:rsidR="00EC1485" w:rsidRDefault="00EC1485" w:rsidP="00B97A7D"/>
    <w:p w:rsidR="00EC1485" w:rsidRDefault="00EC1485" w:rsidP="00B97A7D"/>
    <w:p w:rsidR="00EC1485" w:rsidRPr="0021054B" w:rsidRDefault="00EC1485" w:rsidP="00EC1485">
      <w:pPr>
        <w:pStyle w:val="ListParagraph"/>
        <w:numPr>
          <w:ilvl w:val="0"/>
          <w:numId w:val="2"/>
        </w:numPr>
        <w:rPr>
          <w:sz w:val="28"/>
        </w:rPr>
      </w:pPr>
      <w:r w:rsidRPr="0021054B">
        <w:rPr>
          <w:sz w:val="28"/>
        </w:rPr>
        <w:t>Deployment – Coordinator</w:t>
      </w:r>
    </w:p>
    <w:p w:rsidR="00B57127" w:rsidRDefault="00EC1485" w:rsidP="00EC1485">
      <w:r>
        <w:t xml:space="preserve">The deployment day is to be </w:t>
      </w:r>
      <w:r w:rsidR="00E34EE2">
        <w:t xml:space="preserve">headed by the coordinator as they will know the sites and issues involved with deployment best. Deployments in 2023 will most likely be achieved by boat but in other cases smaller streams can be accessed by wading. </w:t>
      </w:r>
    </w:p>
    <w:p w:rsidR="00B57127" w:rsidRDefault="00954FA8" w:rsidP="00EC1485">
      <w:r>
        <w:t>Also,</w:t>
      </w:r>
      <w:r w:rsidR="00B57127">
        <w:t xml:space="preserve"> as of 2023 sondes are to record 0.5 m from the benthic surface of said water bodies. In previous versions of SMP CM we sampled 0.3 m from the top surface of the water and deployments involved floats to keep them vertical. While designing rigs to hold sonde equipment make sure to keep the 0.5 m standard in mind. </w:t>
      </w:r>
    </w:p>
    <w:p w:rsidR="00954FA8" w:rsidRDefault="00B57127" w:rsidP="00EC1485">
      <w:r>
        <w:t xml:space="preserve">Make sure to </w:t>
      </w:r>
      <w:r w:rsidRPr="005F37AD">
        <w:rPr>
          <w:b/>
        </w:rPr>
        <w:t>ALWAYS</w:t>
      </w:r>
      <w:r>
        <w:t xml:space="preserve"> use a security line connected to the sonde’s bail and a secure object on the shore. Security lines should be made from materials such as nylon cable or chain to ensure they are strong enough to withstand heavy weather, tampering from public, or high flow events.</w:t>
      </w:r>
      <w:r w:rsidR="005F37AD">
        <w:t xml:space="preserve"> A float attached to the sonde equipment can also be useful in locating where the sonde is in the water body. It is suggested to use rope to connect this float as nylon cable can be slippery and hard to work with when lowering heavy equipment into water.</w:t>
      </w:r>
      <w:r w:rsidR="00954FA8">
        <w:t xml:space="preserve"> Use locks onshore to secure the line to objects such as trees, poles, or rocks. To minimize infiltration of water into the lock away apply marine grease to the key slot. </w:t>
      </w:r>
    </w:p>
    <w:p w:rsidR="00954FA8" w:rsidRDefault="00954FA8" w:rsidP="00EC1485">
      <w:r>
        <w:t xml:space="preserve">Remember to take the CM </w:t>
      </w:r>
      <w:r w:rsidR="005F37AD">
        <w:t>Field sheet</w:t>
      </w:r>
      <w:r>
        <w:t xml:space="preserve"> with you on deployment to fill out information including GPS points, Staff Deploying, and most importantly Date and Time deployed into water. </w:t>
      </w:r>
    </w:p>
    <w:p w:rsidR="00954FA8" w:rsidRDefault="00954FA8" w:rsidP="00EC1485">
      <w:r>
        <w:t xml:space="preserve">Previous staff have noted that a certain order of operations helps the full deployment to go smoothly. </w:t>
      </w:r>
    </w:p>
    <w:p w:rsidR="00954FA8" w:rsidRDefault="00954FA8" w:rsidP="00954FA8">
      <w:pPr>
        <w:pStyle w:val="ListParagraph"/>
        <w:numPr>
          <w:ilvl w:val="0"/>
          <w:numId w:val="4"/>
        </w:numPr>
      </w:pPr>
      <w:r>
        <w:t>secure sonde inside the equipment and make sure security line is connected.</w:t>
      </w:r>
    </w:p>
    <w:p w:rsidR="00954FA8" w:rsidRDefault="00954FA8" w:rsidP="00954FA8">
      <w:pPr>
        <w:pStyle w:val="ListParagraph"/>
        <w:numPr>
          <w:ilvl w:val="0"/>
          <w:numId w:val="4"/>
        </w:numPr>
      </w:pPr>
      <w:r>
        <w:t>Connect sonde to anchor devi</w:t>
      </w:r>
      <w:r w:rsidR="005F37AD">
        <w:t>c</w:t>
      </w:r>
      <w:r>
        <w:t>e</w:t>
      </w:r>
      <w:r w:rsidR="005F37AD">
        <w:t>.</w:t>
      </w:r>
    </w:p>
    <w:p w:rsidR="00954FA8" w:rsidRDefault="005F37AD" w:rsidP="00954FA8">
      <w:pPr>
        <w:pStyle w:val="ListParagraph"/>
        <w:numPr>
          <w:ilvl w:val="0"/>
          <w:numId w:val="4"/>
        </w:numPr>
      </w:pPr>
      <w:r>
        <w:t>With two people l</w:t>
      </w:r>
      <w:r w:rsidR="00954FA8">
        <w:t>ower anchor devi</w:t>
      </w:r>
      <w:r>
        <w:t>c</w:t>
      </w:r>
      <w:r w:rsidR="00954FA8">
        <w:t>e and sonde equipment into water, still holding onto security line.</w:t>
      </w:r>
    </w:p>
    <w:p w:rsidR="00954FA8" w:rsidRDefault="00954FA8" w:rsidP="00EC1485">
      <w:pPr>
        <w:pStyle w:val="ListParagraph"/>
        <w:numPr>
          <w:ilvl w:val="0"/>
          <w:numId w:val="4"/>
        </w:numPr>
      </w:pPr>
      <w:r>
        <w:t xml:space="preserve">Attached security line to </w:t>
      </w:r>
      <w:r w:rsidR="005F37AD">
        <w:t>secure point on shore.</w:t>
      </w:r>
    </w:p>
    <w:p w:rsidR="0021054B" w:rsidRDefault="0021054B" w:rsidP="0021054B">
      <w:pPr>
        <w:pStyle w:val="ListParagraph"/>
        <w:ind w:left="1080"/>
      </w:pPr>
    </w:p>
    <w:p w:rsidR="00954FA8" w:rsidRPr="0021054B" w:rsidRDefault="00954FA8" w:rsidP="005F37AD">
      <w:pPr>
        <w:pStyle w:val="ListParagraph"/>
        <w:numPr>
          <w:ilvl w:val="0"/>
          <w:numId w:val="2"/>
        </w:numPr>
        <w:rPr>
          <w:sz w:val="28"/>
        </w:rPr>
      </w:pPr>
      <w:r w:rsidRPr="0021054B">
        <w:rPr>
          <w:sz w:val="28"/>
        </w:rPr>
        <w:t>Retrieval – Coordinator</w:t>
      </w:r>
    </w:p>
    <w:p w:rsidR="00954FA8" w:rsidRDefault="00954FA8" w:rsidP="00954FA8">
      <w:r>
        <w:t xml:space="preserve">The retrieval day will be fairly </w:t>
      </w:r>
      <w:proofErr w:type="gramStart"/>
      <w:r>
        <w:t>similar to</w:t>
      </w:r>
      <w:proofErr w:type="gramEnd"/>
      <w:r>
        <w:t xml:space="preserve"> the deployment day but in reverse. </w:t>
      </w:r>
    </w:p>
    <w:p w:rsidR="005F37AD" w:rsidRDefault="005F37AD" w:rsidP="005F37AD">
      <w:pPr>
        <w:pStyle w:val="ListParagraph"/>
        <w:numPr>
          <w:ilvl w:val="0"/>
          <w:numId w:val="6"/>
        </w:numPr>
      </w:pPr>
      <w:r>
        <w:t>Detach security line from shore.</w:t>
      </w:r>
    </w:p>
    <w:p w:rsidR="005F37AD" w:rsidRDefault="005F37AD" w:rsidP="005F37AD">
      <w:pPr>
        <w:pStyle w:val="ListParagraph"/>
        <w:numPr>
          <w:ilvl w:val="0"/>
          <w:numId w:val="6"/>
        </w:numPr>
      </w:pPr>
      <w:r>
        <w:t>With two people pull up the anchor device with attached sonde.</w:t>
      </w:r>
    </w:p>
    <w:p w:rsidR="005F37AD" w:rsidRDefault="005F37AD" w:rsidP="005F37AD">
      <w:pPr>
        <w:pStyle w:val="ListParagraph"/>
        <w:numPr>
          <w:ilvl w:val="0"/>
          <w:numId w:val="6"/>
        </w:numPr>
      </w:pPr>
      <w:r>
        <w:t>Disconnect the sonde equipment from the anchor device.</w:t>
      </w:r>
    </w:p>
    <w:p w:rsidR="005F37AD" w:rsidRDefault="005F37AD" w:rsidP="005F37AD">
      <w:pPr>
        <w:pStyle w:val="ListParagraph"/>
        <w:numPr>
          <w:ilvl w:val="0"/>
          <w:numId w:val="6"/>
        </w:numPr>
      </w:pPr>
      <w:r>
        <w:t>Remove the sonde from the equipment’s housing.</w:t>
      </w:r>
    </w:p>
    <w:p w:rsidR="005F37AD" w:rsidRDefault="005F37AD" w:rsidP="005F37AD">
      <w:r>
        <w:t>Once the sonde is retrieved inspect it for fouling and damage. Fouling can include fish, eggs, crabs, algae, etc. Note any fouling and damage to the equipment and sonde on the CM Field sheet. If there are issues with the data this information can help explain what might have caused the problems. Also not</w:t>
      </w:r>
      <w:r w:rsidR="001A37E9">
        <w:t>e</w:t>
      </w:r>
      <w:r>
        <w:t xml:space="preserve"> any issues with the site itself such as human disturbance or sonde being moved to the extreme of the security line.</w:t>
      </w:r>
    </w:p>
    <w:p w:rsidR="001A37E9" w:rsidRDefault="001A37E9" w:rsidP="005F37AD">
      <w:r>
        <w:t>Feel free to either stop the deployment in the field or once back at the office.</w:t>
      </w:r>
    </w:p>
    <w:p w:rsidR="005F37AD" w:rsidRDefault="005F37AD" w:rsidP="005F37AD"/>
    <w:p w:rsidR="005F37AD" w:rsidRPr="0021054B" w:rsidRDefault="00D91DBE" w:rsidP="005F37AD">
      <w:pPr>
        <w:pStyle w:val="ListParagraph"/>
        <w:numPr>
          <w:ilvl w:val="0"/>
          <w:numId w:val="2"/>
        </w:numPr>
        <w:rPr>
          <w:sz w:val="28"/>
        </w:rPr>
      </w:pPr>
      <w:r w:rsidRPr="0021054B">
        <w:rPr>
          <w:sz w:val="28"/>
        </w:rPr>
        <w:t>Cleaning – Coordinator</w:t>
      </w:r>
    </w:p>
    <w:p w:rsidR="00D91DBE" w:rsidRDefault="001A37E9" w:rsidP="001A37E9">
      <w:r>
        <w:t xml:space="preserve">Clean the sonde itself completely after each deployment. Follow the NEROC sonde cleaning guide created by Kim Appleby. Take all probes off the sonde to inspect for damage. </w:t>
      </w:r>
    </w:p>
    <w:p w:rsidR="001A37E9" w:rsidRPr="0021054B" w:rsidRDefault="001A37E9" w:rsidP="001A37E9">
      <w:pPr>
        <w:pStyle w:val="ListParagraph"/>
        <w:numPr>
          <w:ilvl w:val="0"/>
          <w:numId w:val="2"/>
        </w:numPr>
        <w:rPr>
          <w:sz w:val="28"/>
        </w:rPr>
      </w:pPr>
      <w:r w:rsidRPr="0021054B">
        <w:rPr>
          <w:sz w:val="28"/>
        </w:rPr>
        <w:t>Downloading</w:t>
      </w:r>
      <w:r w:rsidR="00CA12B9" w:rsidRPr="0021054B">
        <w:rPr>
          <w:sz w:val="28"/>
        </w:rPr>
        <w:t xml:space="preserve"> Raw</w:t>
      </w:r>
      <w:r w:rsidRPr="0021054B">
        <w:rPr>
          <w:sz w:val="28"/>
        </w:rPr>
        <w:t xml:space="preserve"> Data from Sonde – Coordinator</w:t>
      </w:r>
    </w:p>
    <w:p w:rsidR="001A37E9" w:rsidRDefault="001A37E9" w:rsidP="001A37E9">
      <w:r>
        <w:t xml:space="preserve">To download the data from the sonde connect with the blue YSI Signal Output Adapter USB-Sonde and a USB </w:t>
      </w:r>
      <w:r w:rsidRPr="001A37E9">
        <w:rPr>
          <w:u w:val="single"/>
        </w:rPr>
        <w:t>mini</w:t>
      </w:r>
      <w:r>
        <w:t xml:space="preserve"> cord to your computer. Open the KOR software and connect the sonde to the software. Once connected download the data. It can be viewed in the “Recorded Data” Tab. Export the data as an excel CSV file. It MUST be a CSV file for data management purposes. Save the file as “</w:t>
      </w:r>
      <w:proofErr w:type="spellStart"/>
      <w:r>
        <w:t>DataRaw_MMDDYYY</w:t>
      </w:r>
      <w:proofErr w:type="spellEnd"/>
      <w:r>
        <w:t>” in the WQAPMonitoring&gt;StrategicMonitoring&gt;Continuous_Monitoring&gt;Data&gt;21FLA_WBID folder</w:t>
      </w:r>
      <w:r w:rsidR="00CA12B9">
        <w:t>, where MMDDYYY is the retrieval date.</w:t>
      </w:r>
      <w:r>
        <w:t xml:space="preserve"> If a WBID folder does not exist create one.</w:t>
      </w:r>
    </w:p>
    <w:p w:rsidR="00CA12B9" w:rsidRPr="0021054B" w:rsidRDefault="00CA12B9" w:rsidP="00CA12B9">
      <w:pPr>
        <w:pStyle w:val="ListParagraph"/>
        <w:numPr>
          <w:ilvl w:val="0"/>
          <w:numId w:val="2"/>
        </w:numPr>
        <w:rPr>
          <w:sz w:val="28"/>
        </w:rPr>
      </w:pPr>
      <w:r w:rsidRPr="0021054B">
        <w:rPr>
          <w:sz w:val="28"/>
        </w:rPr>
        <w:t>Archiving the Field Sheet - Coordinator</w:t>
      </w:r>
    </w:p>
    <w:p w:rsidR="00B6224E" w:rsidRDefault="00CA12B9" w:rsidP="001A37E9">
      <w:r>
        <w:t>Once all pertinent information is r</w:t>
      </w:r>
      <w:r w:rsidR="00B6224E">
        <w:t>ecord</w:t>
      </w:r>
      <w:r>
        <w:t>ed on</w:t>
      </w:r>
      <w:r w:rsidR="00B6224E">
        <w:t xml:space="preserve"> the </w:t>
      </w:r>
      <w:r>
        <w:t>CM f</w:t>
      </w:r>
      <w:r w:rsidR="00B6224E">
        <w:t>ield sheet</w:t>
      </w:r>
      <w:r>
        <w:t xml:space="preserve"> it and the deployed sonde’s calibration sheet are to be scanned and attached to the retrieval day’s SMP sampling field sheets via Adobe Acrobat. If the SMP field sheets have already been archived by the data management team in the NWROC it can be attached to the final field sheets in the 21FLA SMP archives.</w:t>
      </w:r>
    </w:p>
    <w:p w:rsidR="00CA12B9" w:rsidRPr="0021054B" w:rsidRDefault="00CA12B9" w:rsidP="00CA12B9">
      <w:pPr>
        <w:pStyle w:val="ListParagraph"/>
        <w:numPr>
          <w:ilvl w:val="0"/>
          <w:numId w:val="2"/>
        </w:numPr>
        <w:rPr>
          <w:sz w:val="28"/>
        </w:rPr>
      </w:pPr>
      <w:r w:rsidRPr="0021054B">
        <w:rPr>
          <w:sz w:val="28"/>
        </w:rPr>
        <w:t>Data management</w:t>
      </w:r>
      <w:r w:rsidR="0021054B" w:rsidRPr="0021054B">
        <w:rPr>
          <w:sz w:val="28"/>
        </w:rPr>
        <w:t xml:space="preserve"> in Aquarius</w:t>
      </w:r>
      <w:r w:rsidRPr="0021054B">
        <w:rPr>
          <w:sz w:val="28"/>
        </w:rPr>
        <w:t xml:space="preserve"> – Coordinator</w:t>
      </w:r>
    </w:p>
    <w:p w:rsidR="00CA12B9" w:rsidRDefault="00CA12B9" w:rsidP="00CA12B9">
      <w:r>
        <w:t>Before uploading the data to its final resting place in the Aquarius Informatics system the CSV file must have its “tails” of non-pertinent data have been removed. This is done by opening the raw data and removing the data from the deployment and retrieval days.</w:t>
      </w:r>
      <w:r w:rsidR="00DC1426">
        <w:t xml:space="preserve"> The date and time columns will also need to be formatted so Aquarius can </w:t>
      </w:r>
      <w:r w:rsidR="007B2163">
        <w:t>recognize the data. Format each column by selecting “custom” in the Format Cell’s Number tab and in the “type:” box type in mm/dd/</w:t>
      </w:r>
      <w:proofErr w:type="spellStart"/>
      <w:r w:rsidR="007B2163">
        <w:t>yyyy</w:t>
      </w:r>
      <w:proofErr w:type="spellEnd"/>
      <w:r w:rsidR="007B2163">
        <w:t xml:space="preserve"> and </w:t>
      </w:r>
      <w:proofErr w:type="spellStart"/>
      <w:r w:rsidR="007B2163">
        <w:t>hh:mm:ss</w:t>
      </w:r>
      <w:proofErr w:type="spellEnd"/>
      <w:r w:rsidR="007B2163">
        <w:t xml:space="preserve"> respectively. Click ok. Each of the columns should now be formatted to have no single digits in their data.</w:t>
      </w:r>
      <w:r>
        <w:t xml:space="preserve"> Save the file as “</w:t>
      </w:r>
      <w:proofErr w:type="spellStart"/>
      <w:r>
        <w:t>Data</w:t>
      </w:r>
      <w:r w:rsidR="007B2163">
        <w:t>Edited</w:t>
      </w:r>
      <w:r>
        <w:t>_MMDDYYYY</w:t>
      </w:r>
      <w:proofErr w:type="spellEnd"/>
      <w:r>
        <w:t xml:space="preserve">” in the same location as the raw data file, where MMDDYYY is the retrieval date. </w:t>
      </w:r>
    </w:p>
    <w:p w:rsidR="007B2163" w:rsidRDefault="00CA12B9" w:rsidP="00CA12B9">
      <w:r>
        <w:t xml:space="preserve">Log into </w:t>
      </w:r>
      <w:r w:rsidR="0021054B">
        <w:t>Aquarius</w:t>
      </w:r>
      <w:r>
        <w:t xml:space="preserve"> at </w:t>
      </w:r>
      <w:hyperlink r:id="rId7" w:history="1">
        <w:r w:rsidRPr="00D4070C">
          <w:rPr>
            <w:rStyle w:val="Hyperlink"/>
          </w:rPr>
          <w:t>https://fdep.aquaticinformatics.net/AQUARIUS/</w:t>
        </w:r>
      </w:hyperlink>
      <w:r>
        <w:t xml:space="preserve"> </w:t>
      </w:r>
      <w:r w:rsidR="0021054B">
        <w:t xml:space="preserve">with Username: </w:t>
      </w:r>
      <w:r w:rsidR="0021054B" w:rsidRPr="0021054B">
        <w:rPr>
          <w:b/>
        </w:rPr>
        <w:t>NEROC</w:t>
      </w:r>
      <w:r w:rsidR="0021054B">
        <w:t xml:space="preserve"> and Password: </w:t>
      </w:r>
      <w:r w:rsidR="0021054B" w:rsidRPr="0021054B">
        <w:rPr>
          <w:b/>
        </w:rPr>
        <w:t>NERoc2023!</w:t>
      </w:r>
      <w:r w:rsidR="0021054B">
        <w:t xml:space="preserve"> Denise Miller will contact you if there is a need to change the password due to changes in permissions or updates to the system.</w:t>
      </w:r>
      <w:r w:rsidR="007B2163">
        <w:t xml:space="preserve"> </w:t>
      </w:r>
      <w:r w:rsidR="0021054B">
        <w:t xml:space="preserve">Search for the sampled location using the search bar. If there are no timeseries (I.E. types of data that are sampled) add them using the sites 3 lined menu button and select New Basic Timeseries. Each parameter will need its own timeseries. </w:t>
      </w:r>
    </w:p>
    <w:p w:rsidR="007B2163" w:rsidRDefault="007B2163" w:rsidP="00CA12B9"/>
    <w:p w:rsidR="007B2163" w:rsidRDefault="007B2163" w:rsidP="00CA12B9"/>
    <w:p w:rsidR="007B2163" w:rsidRDefault="007B2163" w:rsidP="00CA12B9"/>
    <w:p w:rsidR="007B2163" w:rsidRDefault="007B2163" w:rsidP="00CA12B9"/>
    <w:p w:rsidR="007B2163" w:rsidRDefault="007B2163" w:rsidP="00CA12B9"/>
    <w:p w:rsidR="007B2163" w:rsidRPr="007B2163" w:rsidRDefault="007B2163" w:rsidP="007B2163">
      <w:pPr>
        <w:rPr>
          <w:i/>
          <w:color w:val="AEAAAA" w:themeColor="background2" w:themeShade="BF"/>
        </w:rPr>
      </w:pPr>
      <w:r w:rsidRPr="007B2163">
        <w:rPr>
          <w:i/>
          <w:color w:val="AEAAAA" w:themeColor="background2" w:themeShade="BF"/>
        </w:rPr>
        <w:lastRenderedPageBreak/>
        <w:t xml:space="preserve">Data management in Aquarius </w:t>
      </w:r>
      <w:proofErr w:type="spellStart"/>
      <w:r w:rsidRPr="007B2163">
        <w:rPr>
          <w:i/>
          <w:color w:val="AEAAAA" w:themeColor="background2" w:themeShade="BF"/>
        </w:rPr>
        <w:t>con’t</w:t>
      </w:r>
      <w:proofErr w:type="spellEnd"/>
    </w:p>
    <w:p w:rsidR="0021054B" w:rsidRDefault="0021054B" w:rsidP="00CA12B9">
      <w:r>
        <w:t>All required information for the timeseries is labeled with a red asterisk. Below is an explanation of each box.</w:t>
      </w:r>
    </w:p>
    <w:p w:rsidR="0021054B" w:rsidRDefault="0021054B" w:rsidP="0021054B">
      <w:pPr>
        <w:pStyle w:val="ListParagraph"/>
        <w:numPr>
          <w:ilvl w:val="0"/>
          <w:numId w:val="7"/>
        </w:numPr>
      </w:pPr>
      <w:r>
        <w:t>Label – the name YOU want to give the timeseries</w:t>
      </w:r>
    </w:p>
    <w:p w:rsidR="0021054B" w:rsidRDefault="0021054B" w:rsidP="0021054B">
      <w:pPr>
        <w:pStyle w:val="ListParagraph"/>
        <w:numPr>
          <w:ilvl w:val="0"/>
          <w:numId w:val="7"/>
        </w:numPr>
      </w:pPr>
      <w:r>
        <w:t xml:space="preserve">Parameter – the actual name of the parameter sampled such as DO% of </w:t>
      </w:r>
      <w:proofErr w:type="spellStart"/>
      <w:r>
        <w:t>Spc</w:t>
      </w:r>
      <w:proofErr w:type="spellEnd"/>
      <w:r>
        <w:t xml:space="preserve"> Con.</w:t>
      </w:r>
    </w:p>
    <w:p w:rsidR="0021054B" w:rsidRDefault="0021054B" w:rsidP="0021054B">
      <w:pPr>
        <w:pStyle w:val="ListParagraph"/>
        <w:numPr>
          <w:ilvl w:val="0"/>
          <w:numId w:val="7"/>
        </w:numPr>
      </w:pPr>
      <w:r>
        <w:t>Units – Unit of the parameter</w:t>
      </w:r>
    </w:p>
    <w:p w:rsidR="0021054B" w:rsidRDefault="0021054B" w:rsidP="0021054B">
      <w:pPr>
        <w:pStyle w:val="ListParagraph"/>
        <w:numPr>
          <w:ilvl w:val="0"/>
          <w:numId w:val="7"/>
        </w:numPr>
      </w:pPr>
      <w:r>
        <w:t>Measurement Method – This field is not pertinent and can have “None” selected.</w:t>
      </w:r>
    </w:p>
    <w:p w:rsidR="0021054B" w:rsidRDefault="0021054B" w:rsidP="0021054B">
      <w:pPr>
        <w:pStyle w:val="ListParagraph"/>
        <w:numPr>
          <w:ilvl w:val="0"/>
          <w:numId w:val="7"/>
        </w:numPr>
      </w:pPr>
      <w:r>
        <w:t>Interpolation – Always select “instantaneous Values”</w:t>
      </w:r>
    </w:p>
    <w:p w:rsidR="0021054B" w:rsidRDefault="0021054B" w:rsidP="0021054B">
      <w:pPr>
        <w:pStyle w:val="ListParagraph"/>
        <w:numPr>
          <w:ilvl w:val="0"/>
          <w:numId w:val="7"/>
        </w:numPr>
      </w:pPr>
      <w:r>
        <w:t>Define Gaps – This is the time between each sample that if exceeded will cause the system to flag a data point. The gap tolerance should be 15 minutes to match our sample interval.</w:t>
      </w:r>
    </w:p>
    <w:p w:rsidR="0021054B" w:rsidRDefault="0021054B" w:rsidP="0021054B">
      <w:r>
        <w:t>All other information can be left blank.</w:t>
      </w:r>
    </w:p>
    <w:p w:rsidR="00DC1426" w:rsidRDefault="00DC1426" w:rsidP="0021054B">
      <w:r>
        <w:t>For the purposes of SMP the sample parameters included should at MINIMUN be the following:</w:t>
      </w:r>
    </w:p>
    <w:p w:rsidR="00DC1426" w:rsidRDefault="00DC1426" w:rsidP="00DC1426">
      <w:pPr>
        <w:pStyle w:val="ListParagraph"/>
        <w:numPr>
          <w:ilvl w:val="0"/>
          <w:numId w:val="8"/>
        </w:numPr>
      </w:pPr>
      <w:r>
        <w:t xml:space="preserve">Temperature </w:t>
      </w:r>
      <w:r>
        <w:rPr>
          <w:rFonts w:ascii="Traditional Arabic" w:hAnsi="Traditional Arabic" w:cs="Traditional Arabic" w:hint="cs"/>
        </w:rPr>
        <w:t>º</w:t>
      </w:r>
      <w:r>
        <w:rPr>
          <w:rFonts w:ascii="Traditional Arabic" w:hAnsi="Traditional Arabic" w:cs="Traditional Arabic"/>
        </w:rPr>
        <w:t>C</w:t>
      </w:r>
    </w:p>
    <w:p w:rsidR="00DC1426" w:rsidRDefault="00DC1426" w:rsidP="00DC1426">
      <w:pPr>
        <w:pStyle w:val="ListParagraph"/>
        <w:numPr>
          <w:ilvl w:val="0"/>
          <w:numId w:val="8"/>
        </w:numPr>
      </w:pPr>
      <w:r>
        <w:t>Depth - m</w:t>
      </w:r>
    </w:p>
    <w:p w:rsidR="00DC1426" w:rsidRDefault="00DC1426" w:rsidP="00DC1426">
      <w:pPr>
        <w:pStyle w:val="ListParagraph"/>
        <w:numPr>
          <w:ilvl w:val="0"/>
          <w:numId w:val="8"/>
        </w:numPr>
      </w:pPr>
      <w:r>
        <w:t>Dissolved Oxygen Saturation - %</w:t>
      </w:r>
    </w:p>
    <w:p w:rsidR="00DC1426" w:rsidRDefault="00DC1426" w:rsidP="00DC1426">
      <w:pPr>
        <w:pStyle w:val="ListParagraph"/>
        <w:numPr>
          <w:ilvl w:val="0"/>
          <w:numId w:val="8"/>
        </w:numPr>
      </w:pPr>
      <w:r>
        <w:t>Dissolved Oxygen Concentration - mg/L</w:t>
      </w:r>
    </w:p>
    <w:p w:rsidR="00DC1426" w:rsidRDefault="00DC1426" w:rsidP="00DC1426">
      <w:pPr>
        <w:pStyle w:val="ListParagraph"/>
        <w:numPr>
          <w:ilvl w:val="0"/>
          <w:numId w:val="8"/>
        </w:numPr>
      </w:pPr>
      <w:r>
        <w:t xml:space="preserve">Specific Conductance - </w:t>
      </w:r>
      <w:r>
        <w:rPr>
          <w:rFonts w:cstheme="minorHAnsi"/>
        </w:rPr>
        <w:t>µ</w:t>
      </w:r>
      <w:r>
        <w:t>S/cm</w:t>
      </w:r>
    </w:p>
    <w:p w:rsidR="00DC1426" w:rsidRDefault="00DC1426" w:rsidP="00DC1426">
      <w:pPr>
        <w:pStyle w:val="ListParagraph"/>
        <w:numPr>
          <w:ilvl w:val="0"/>
          <w:numId w:val="8"/>
        </w:numPr>
      </w:pPr>
      <w:r>
        <w:t>Salinity – ppt</w:t>
      </w:r>
    </w:p>
    <w:p w:rsidR="00DC1426" w:rsidRDefault="00DC1426" w:rsidP="00DC1426">
      <w:r>
        <w:t>Additional parameters which are helpful if sampled are:</w:t>
      </w:r>
    </w:p>
    <w:p w:rsidR="00DC1426" w:rsidRDefault="00DC1426" w:rsidP="00DC1426">
      <w:pPr>
        <w:pStyle w:val="ListParagraph"/>
        <w:numPr>
          <w:ilvl w:val="0"/>
          <w:numId w:val="9"/>
        </w:numPr>
      </w:pPr>
      <w:r>
        <w:t xml:space="preserve">pH </w:t>
      </w:r>
    </w:p>
    <w:p w:rsidR="00DC1426" w:rsidRDefault="00DC1426" w:rsidP="00DC1426">
      <w:pPr>
        <w:pStyle w:val="ListParagraph"/>
        <w:numPr>
          <w:ilvl w:val="0"/>
          <w:numId w:val="9"/>
        </w:numPr>
      </w:pPr>
      <w:r>
        <w:t>pH Voltage – mV</w:t>
      </w:r>
    </w:p>
    <w:p w:rsidR="00DC1426" w:rsidRDefault="00DC1426" w:rsidP="0021054B">
      <w:pPr>
        <w:pStyle w:val="ListParagraph"/>
        <w:numPr>
          <w:ilvl w:val="0"/>
          <w:numId w:val="9"/>
        </w:numPr>
      </w:pPr>
      <w:r>
        <w:t>Battery Voltage - V</w:t>
      </w:r>
    </w:p>
    <w:p w:rsidR="00DC1426" w:rsidRDefault="00DC1426" w:rsidP="0021054B">
      <w:r>
        <w:t>Once all parameters have a Basic Timeseries associated with them we can begin the uploading proper by clicking the Data Import button.</w:t>
      </w:r>
      <w:r w:rsidR="007B2163">
        <w:t xml:space="preserve"> A new tab will open with a side panel to the left. Select Import and Configure. Search the location and if there is a config file saved select it now. If </w:t>
      </w:r>
      <w:proofErr w:type="gramStart"/>
      <w:r w:rsidR="007B2163">
        <w:t>not</w:t>
      </w:r>
      <w:proofErr w:type="gramEnd"/>
      <w:r w:rsidR="007B2163">
        <w:t xml:space="preserve"> that is fine. Drag or choose your edited data fine and click next. Note: The file must still be in a CSV format to allow for upload.</w:t>
      </w:r>
    </w:p>
    <w:p w:rsidR="007B2163" w:rsidRDefault="007B2163" w:rsidP="0021054B">
      <w:r>
        <w:t xml:space="preserve">Change the number of heading rows to match your document, most likely 9 rows for EXO 3s. This will exclude those rows from the data appending process. Next click each column heading letter and </w:t>
      </w:r>
      <w:r w:rsidR="009B4545">
        <w:t>check “Column Selected for Import”. Any column not selected will not be appended. Under column time select whether the data represents a Date, Time, or Timeseries. Select the appropriate format for each and click apply. Once all appropriate columns are selected for import click next.</w:t>
      </w:r>
    </w:p>
    <w:p w:rsidR="009B4545" w:rsidRDefault="009B4545" w:rsidP="0021054B">
      <w:r>
        <w:t xml:space="preserve">In the Append section you have the option of saving a configuration file that matches the parameters to the columns you just selected. You may save it with whatever name you choose but it will need to match the formatting of either the EXO 3 or 6-series </w:t>
      </w:r>
      <w:proofErr w:type="spellStart"/>
      <w:r>
        <w:t>Sondes’</w:t>
      </w:r>
      <w:proofErr w:type="spellEnd"/>
      <w:r>
        <w:t xml:space="preserve"> data files for future use. Click Append and the data will be added to the time series. At this point errors in formatting will be detected. If the formatting for either the Date or Time is off the Edited CSV file will need to be formatted so the columns represent a format Aquarius understands.</w:t>
      </w:r>
    </w:p>
    <w:p w:rsidR="00616144" w:rsidRPr="007B2163" w:rsidRDefault="00616144" w:rsidP="00616144">
      <w:pPr>
        <w:rPr>
          <w:i/>
          <w:color w:val="AEAAAA" w:themeColor="background2" w:themeShade="BF"/>
        </w:rPr>
      </w:pPr>
      <w:r w:rsidRPr="007B2163">
        <w:rPr>
          <w:i/>
          <w:color w:val="AEAAAA" w:themeColor="background2" w:themeShade="BF"/>
        </w:rPr>
        <w:lastRenderedPageBreak/>
        <w:t xml:space="preserve">Data management in Aquarius </w:t>
      </w:r>
      <w:proofErr w:type="spellStart"/>
      <w:r w:rsidRPr="007B2163">
        <w:rPr>
          <w:i/>
          <w:color w:val="AEAAAA" w:themeColor="background2" w:themeShade="BF"/>
        </w:rPr>
        <w:t>con’t</w:t>
      </w:r>
      <w:proofErr w:type="spellEnd"/>
    </w:p>
    <w:p w:rsidR="009B4545" w:rsidRDefault="009B4545" w:rsidP="0021054B">
      <w:r>
        <w:t xml:space="preserve">To view the </w:t>
      </w:r>
      <w:proofErr w:type="gramStart"/>
      <w:r>
        <w:t>data</w:t>
      </w:r>
      <w:proofErr w:type="gramEnd"/>
      <w:r>
        <w:t xml:space="preserve"> you just uploaded check the boxes of the Timeseries you wish to view in the Locations tab and click Data review. </w:t>
      </w:r>
      <w:r w:rsidR="008844EF">
        <w:t xml:space="preserve">A new tab will </w:t>
      </w:r>
      <w:proofErr w:type="gramStart"/>
      <w:r w:rsidR="008844EF">
        <w:t>open up</w:t>
      </w:r>
      <w:proofErr w:type="gramEnd"/>
      <w:r w:rsidR="008844EF">
        <w:t xml:space="preserve"> with graphs of the selected Timeseries. You may edit the data here as you see fit including </w:t>
      </w:r>
      <w:r w:rsidR="0000576D">
        <w:t>adding calibration drifts, fouling cal</w:t>
      </w:r>
      <w:bookmarkStart w:id="0" w:name="_GoBack"/>
      <w:bookmarkEnd w:id="0"/>
      <w:r w:rsidR="0000576D">
        <w:t>culations, or deleting regions of data. When you edit the data Aquarius will always keep the raw data separate so it can be accessed later.</w:t>
      </w:r>
    </w:p>
    <w:p w:rsidR="00CA12B9" w:rsidRPr="00FD15F8" w:rsidRDefault="00CA12B9" w:rsidP="00CA12B9">
      <w:pPr>
        <w:pStyle w:val="ListParagraph"/>
        <w:numPr>
          <w:ilvl w:val="0"/>
          <w:numId w:val="2"/>
        </w:numPr>
        <w:rPr>
          <w:sz w:val="28"/>
        </w:rPr>
      </w:pPr>
      <w:r w:rsidRPr="00FD15F8">
        <w:rPr>
          <w:sz w:val="28"/>
        </w:rPr>
        <w:t>SMP CM Data Tracking – Team Lead</w:t>
      </w:r>
    </w:p>
    <w:p w:rsidR="00616144" w:rsidRDefault="00616144" w:rsidP="00616144">
      <w:r>
        <w:t xml:space="preserve">Tracking the days of deployment is down in the 202X SMP Data Tracker created by Curtis each year. It is to be updated after the samples are taken and the data is determined to be suitable for upload. The number of fully recorded days that the deployment successfully managed are recorded in the Continuous Monitoring row and under the column of the weeks it was deployed during. A minimum of 65 deployed days is the target for the 2023 SMP CM program. If using the 15-day deployment option for scheduling, there should be 3 weeks covered by one sampling event. Below is an example of how to record </w:t>
      </w:r>
      <w:r w:rsidR="00FD15F8">
        <w:t>a deployment starting 1/4/2023 and retrieval on 1/18/2023</w:t>
      </w:r>
      <w:r>
        <w:t xml:space="preserve">: </w:t>
      </w:r>
    </w:p>
    <w:tbl>
      <w:tblPr>
        <w:tblW w:w="5788" w:type="dxa"/>
        <w:tblInd w:w="5" w:type="dxa"/>
        <w:tblLook w:val="04A0" w:firstRow="1" w:lastRow="0" w:firstColumn="1" w:lastColumn="0" w:noHBand="0" w:noVBand="1"/>
      </w:tblPr>
      <w:tblGrid>
        <w:gridCol w:w="1731"/>
        <w:gridCol w:w="806"/>
        <w:gridCol w:w="886"/>
        <w:gridCol w:w="473"/>
        <w:gridCol w:w="473"/>
        <w:gridCol w:w="473"/>
        <w:gridCol w:w="473"/>
        <w:gridCol w:w="473"/>
      </w:tblGrid>
      <w:tr w:rsidR="00616144" w:rsidRPr="00616144" w:rsidTr="00FD15F8">
        <w:trPr>
          <w:trHeight w:val="1215"/>
        </w:trPr>
        <w:tc>
          <w:tcPr>
            <w:tcW w:w="1731" w:type="dxa"/>
            <w:tcBorders>
              <w:top w:val="single" w:sz="4" w:space="0" w:color="auto"/>
              <w:left w:val="single" w:sz="4" w:space="0" w:color="auto"/>
              <w:bottom w:val="single" w:sz="8" w:space="0" w:color="auto"/>
              <w:right w:val="single" w:sz="4" w:space="0" w:color="auto"/>
            </w:tcBorders>
            <w:shd w:val="clear" w:color="000000" w:fill="A9D08E"/>
            <w:hideMark/>
          </w:tcPr>
          <w:p w:rsidR="00616144" w:rsidRPr="00616144" w:rsidRDefault="00616144" w:rsidP="00616144">
            <w:pPr>
              <w:spacing w:after="0" w:line="240" w:lineRule="auto"/>
              <w:jc w:val="center"/>
              <w:rPr>
                <w:rFonts w:ascii="Calibri" w:eastAsia="Times New Roman" w:hAnsi="Calibri" w:cs="Calibri"/>
                <w:b/>
                <w:bCs/>
                <w:color w:val="000000"/>
                <w:sz w:val="18"/>
                <w:szCs w:val="18"/>
              </w:rPr>
            </w:pPr>
            <w:r w:rsidRPr="00616144">
              <w:rPr>
                <w:rFonts w:ascii="Calibri" w:eastAsia="Times New Roman" w:hAnsi="Calibri" w:cs="Calibri"/>
                <w:b/>
                <w:bCs/>
                <w:color w:val="000000"/>
                <w:sz w:val="18"/>
                <w:szCs w:val="18"/>
              </w:rPr>
              <w:t>Sampling                                                        Requirements</w:t>
            </w:r>
          </w:p>
        </w:tc>
        <w:tc>
          <w:tcPr>
            <w:tcW w:w="806" w:type="dxa"/>
            <w:tcBorders>
              <w:top w:val="single" w:sz="4" w:space="0" w:color="auto"/>
              <w:left w:val="nil"/>
              <w:bottom w:val="single" w:sz="8" w:space="0" w:color="auto"/>
              <w:right w:val="single" w:sz="4" w:space="0" w:color="auto"/>
            </w:tcBorders>
            <w:shd w:val="pct12" w:color="000000" w:fill="A9D08E"/>
            <w:hideMark/>
          </w:tcPr>
          <w:p w:rsidR="00616144" w:rsidRPr="00616144" w:rsidRDefault="00616144" w:rsidP="00616144">
            <w:pPr>
              <w:spacing w:after="0" w:line="240" w:lineRule="auto"/>
              <w:jc w:val="center"/>
              <w:rPr>
                <w:rFonts w:ascii="Calibri" w:eastAsia="Times New Roman" w:hAnsi="Calibri" w:cs="Calibri"/>
                <w:b/>
                <w:bCs/>
                <w:color w:val="000000"/>
                <w:sz w:val="18"/>
                <w:szCs w:val="18"/>
              </w:rPr>
            </w:pPr>
            <w:r w:rsidRPr="00616144">
              <w:rPr>
                <w:rFonts w:ascii="Calibri" w:eastAsia="Times New Roman" w:hAnsi="Calibri" w:cs="Calibri"/>
                <w:b/>
                <w:bCs/>
                <w:color w:val="000000"/>
                <w:sz w:val="18"/>
                <w:szCs w:val="18"/>
              </w:rPr>
              <w:t>Original      n</w:t>
            </w:r>
          </w:p>
        </w:tc>
        <w:tc>
          <w:tcPr>
            <w:tcW w:w="886" w:type="dxa"/>
            <w:tcBorders>
              <w:top w:val="single" w:sz="4" w:space="0" w:color="auto"/>
              <w:left w:val="single" w:sz="4" w:space="0" w:color="auto"/>
              <w:bottom w:val="single" w:sz="8" w:space="0" w:color="auto"/>
              <w:right w:val="single" w:sz="8" w:space="0" w:color="auto"/>
            </w:tcBorders>
            <w:shd w:val="clear" w:color="000000" w:fill="A9D08E"/>
            <w:hideMark/>
          </w:tcPr>
          <w:p w:rsidR="00616144" w:rsidRPr="00616144" w:rsidRDefault="00616144" w:rsidP="00616144">
            <w:pPr>
              <w:spacing w:after="0" w:line="240" w:lineRule="auto"/>
              <w:jc w:val="center"/>
              <w:rPr>
                <w:rFonts w:ascii="Calibri" w:eastAsia="Times New Roman" w:hAnsi="Calibri" w:cs="Calibri"/>
                <w:b/>
                <w:bCs/>
                <w:color w:val="000000"/>
                <w:sz w:val="18"/>
                <w:szCs w:val="18"/>
              </w:rPr>
            </w:pPr>
            <w:r w:rsidRPr="00616144">
              <w:rPr>
                <w:rFonts w:ascii="Calibri" w:eastAsia="Times New Roman" w:hAnsi="Calibri" w:cs="Calibri"/>
                <w:b/>
                <w:bCs/>
                <w:color w:val="000000"/>
                <w:sz w:val="18"/>
                <w:szCs w:val="18"/>
              </w:rPr>
              <w:t>Adjusted     n</w:t>
            </w:r>
          </w:p>
        </w:tc>
        <w:tc>
          <w:tcPr>
            <w:tcW w:w="473"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616144" w:rsidRPr="00616144" w:rsidRDefault="00616144" w:rsidP="00616144">
            <w:pPr>
              <w:spacing w:after="0" w:line="240" w:lineRule="auto"/>
              <w:jc w:val="center"/>
              <w:rPr>
                <w:rFonts w:ascii="Calibri" w:eastAsia="Times New Roman" w:hAnsi="Calibri" w:cs="Calibri"/>
                <w:b/>
                <w:bCs/>
                <w:sz w:val="20"/>
                <w:szCs w:val="20"/>
              </w:rPr>
            </w:pPr>
            <w:r w:rsidRPr="00616144">
              <w:rPr>
                <w:rFonts w:ascii="Calibri" w:eastAsia="Times New Roman" w:hAnsi="Calibri" w:cs="Calibri"/>
                <w:b/>
                <w:bCs/>
                <w:sz w:val="20"/>
                <w:szCs w:val="20"/>
              </w:rPr>
              <w:t>1_7</w:t>
            </w:r>
          </w:p>
        </w:tc>
        <w:tc>
          <w:tcPr>
            <w:tcW w:w="473"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616144" w:rsidRPr="00616144" w:rsidRDefault="00616144" w:rsidP="00616144">
            <w:pPr>
              <w:spacing w:after="0" w:line="240" w:lineRule="auto"/>
              <w:jc w:val="center"/>
              <w:rPr>
                <w:rFonts w:ascii="Calibri" w:eastAsia="Times New Roman" w:hAnsi="Calibri" w:cs="Calibri"/>
                <w:b/>
                <w:bCs/>
                <w:sz w:val="20"/>
                <w:szCs w:val="20"/>
              </w:rPr>
            </w:pPr>
            <w:r w:rsidRPr="00616144">
              <w:rPr>
                <w:rFonts w:ascii="Calibri" w:eastAsia="Times New Roman" w:hAnsi="Calibri" w:cs="Calibri"/>
                <w:b/>
                <w:bCs/>
                <w:sz w:val="20"/>
                <w:szCs w:val="20"/>
              </w:rPr>
              <w:t>8_14</w:t>
            </w:r>
          </w:p>
        </w:tc>
        <w:tc>
          <w:tcPr>
            <w:tcW w:w="473" w:type="dxa"/>
            <w:tcBorders>
              <w:top w:val="single" w:sz="4" w:space="0" w:color="auto"/>
              <w:left w:val="single" w:sz="4" w:space="0" w:color="auto"/>
              <w:bottom w:val="single" w:sz="4" w:space="0" w:color="auto"/>
              <w:right w:val="single" w:sz="4" w:space="0" w:color="auto"/>
            </w:tcBorders>
            <w:shd w:val="clear" w:color="000000" w:fill="FFCC99"/>
            <w:noWrap/>
            <w:textDirection w:val="btLr"/>
            <w:vAlign w:val="center"/>
            <w:hideMark/>
          </w:tcPr>
          <w:p w:rsidR="00616144" w:rsidRPr="00616144" w:rsidRDefault="00616144" w:rsidP="00616144">
            <w:pPr>
              <w:spacing w:after="0" w:line="240" w:lineRule="auto"/>
              <w:jc w:val="center"/>
              <w:rPr>
                <w:rFonts w:ascii="Calibri" w:eastAsia="Times New Roman" w:hAnsi="Calibri" w:cs="Calibri"/>
                <w:b/>
                <w:bCs/>
                <w:sz w:val="20"/>
                <w:szCs w:val="20"/>
              </w:rPr>
            </w:pPr>
            <w:r w:rsidRPr="00616144">
              <w:rPr>
                <w:rFonts w:ascii="Calibri" w:eastAsia="Times New Roman" w:hAnsi="Calibri" w:cs="Calibri"/>
                <w:b/>
                <w:bCs/>
                <w:sz w:val="20"/>
                <w:szCs w:val="20"/>
              </w:rPr>
              <w:t>15_21</w:t>
            </w:r>
          </w:p>
        </w:tc>
        <w:tc>
          <w:tcPr>
            <w:tcW w:w="473"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616144" w:rsidRPr="00616144" w:rsidRDefault="00616144" w:rsidP="00616144">
            <w:pPr>
              <w:spacing w:after="0" w:line="240" w:lineRule="auto"/>
              <w:jc w:val="center"/>
              <w:rPr>
                <w:rFonts w:ascii="Calibri" w:eastAsia="Times New Roman" w:hAnsi="Calibri" w:cs="Calibri"/>
                <w:b/>
                <w:bCs/>
                <w:sz w:val="20"/>
                <w:szCs w:val="20"/>
              </w:rPr>
            </w:pPr>
            <w:r w:rsidRPr="00616144">
              <w:rPr>
                <w:rFonts w:ascii="Calibri" w:eastAsia="Times New Roman" w:hAnsi="Calibri" w:cs="Calibri"/>
                <w:b/>
                <w:bCs/>
                <w:sz w:val="20"/>
                <w:szCs w:val="20"/>
              </w:rPr>
              <w:t>22_28</w:t>
            </w:r>
          </w:p>
        </w:tc>
        <w:tc>
          <w:tcPr>
            <w:tcW w:w="473"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616144" w:rsidRPr="00616144" w:rsidRDefault="00616144" w:rsidP="00616144">
            <w:pPr>
              <w:spacing w:after="0" w:line="240" w:lineRule="auto"/>
              <w:jc w:val="center"/>
              <w:rPr>
                <w:rFonts w:ascii="Calibri" w:eastAsia="Times New Roman" w:hAnsi="Calibri" w:cs="Calibri"/>
                <w:b/>
                <w:bCs/>
                <w:sz w:val="20"/>
                <w:szCs w:val="20"/>
              </w:rPr>
            </w:pPr>
            <w:r w:rsidRPr="00616144">
              <w:rPr>
                <w:rFonts w:ascii="Calibri" w:eastAsia="Times New Roman" w:hAnsi="Calibri" w:cs="Calibri"/>
                <w:b/>
                <w:bCs/>
                <w:sz w:val="20"/>
                <w:szCs w:val="20"/>
              </w:rPr>
              <w:t>29_31</w:t>
            </w:r>
          </w:p>
        </w:tc>
      </w:tr>
      <w:tr w:rsidR="00616144" w:rsidRPr="00616144" w:rsidTr="00FD15F8">
        <w:trPr>
          <w:trHeight w:val="300"/>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616144" w:rsidRPr="00616144" w:rsidRDefault="00616144" w:rsidP="00616144">
            <w:pPr>
              <w:spacing w:after="0" w:line="240" w:lineRule="auto"/>
              <w:jc w:val="center"/>
              <w:rPr>
                <w:rFonts w:ascii="Calibri" w:eastAsia="Times New Roman" w:hAnsi="Calibri" w:cs="Calibri"/>
                <w:color w:val="000000"/>
                <w:sz w:val="18"/>
                <w:szCs w:val="18"/>
              </w:rPr>
            </w:pPr>
            <w:r w:rsidRPr="00616144">
              <w:rPr>
                <w:rFonts w:ascii="Calibri" w:eastAsia="Times New Roman" w:hAnsi="Calibri" w:cs="Calibri"/>
                <w:color w:val="000000"/>
                <w:sz w:val="18"/>
                <w:szCs w:val="18"/>
              </w:rPr>
              <w:t>Continuous Monitoring</w:t>
            </w:r>
          </w:p>
        </w:tc>
        <w:tc>
          <w:tcPr>
            <w:tcW w:w="806" w:type="dxa"/>
            <w:tcBorders>
              <w:top w:val="nil"/>
              <w:left w:val="nil"/>
              <w:bottom w:val="single" w:sz="4" w:space="0" w:color="auto"/>
              <w:right w:val="single" w:sz="4" w:space="0" w:color="auto"/>
            </w:tcBorders>
            <w:shd w:val="pct12" w:color="000000" w:fill="auto"/>
            <w:noWrap/>
            <w:vAlign w:val="bottom"/>
            <w:hideMark/>
          </w:tcPr>
          <w:p w:rsidR="00616144" w:rsidRPr="00616144" w:rsidRDefault="00616144" w:rsidP="00616144">
            <w:pPr>
              <w:spacing w:after="0" w:line="240" w:lineRule="auto"/>
              <w:jc w:val="center"/>
              <w:rPr>
                <w:rFonts w:ascii="Calibri" w:eastAsia="Times New Roman" w:hAnsi="Calibri" w:cs="Calibri"/>
                <w:color w:val="000000"/>
                <w:sz w:val="18"/>
                <w:szCs w:val="18"/>
              </w:rPr>
            </w:pPr>
            <w:r w:rsidRPr="00616144">
              <w:rPr>
                <w:rFonts w:ascii="Calibri" w:eastAsia="Times New Roman" w:hAnsi="Calibri" w:cs="Calibri"/>
                <w:color w:val="000000"/>
                <w:sz w:val="18"/>
                <w:szCs w:val="18"/>
              </w:rPr>
              <w:t>65</w:t>
            </w:r>
          </w:p>
        </w:tc>
        <w:tc>
          <w:tcPr>
            <w:tcW w:w="886" w:type="dxa"/>
            <w:tcBorders>
              <w:top w:val="nil"/>
              <w:left w:val="nil"/>
              <w:bottom w:val="single" w:sz="4" w:space="0" w:color="auto"/>
              <w:right w:val="single" w:sz="8" w:space="0" w:color="auto"/>
            </w:tcBorders>
            <w:shd w:val="clear" w:color="auto" w:fill="auto"/>
            <w:noWrap/>
            <w:vAlign w:val="bottom"/>
            <w:hideMark/>
          </w:tcPr>
          <w:p w:rsidR="00616144" w:rsidRPr="00616144" w:rsidRDefault="00616144" w:rsidP="00616144">
            <w:pPr>
              <w:spacing w:after="0" w:line="240" w:lineRule="auto"/>
              <w:jc w:val="center"/>
              <w:rPr>
                <w:rFonts w:ascii="Calibri" w:eastAsia="Times New Roman" w:hAnsi="Calibri" w:cs="Calibri"/>
                <w:color w:val="000000"/>
                <w:sz w:val="18"/>
                <w:szCs w:val="18"/>
              </w:rPr>
            </w:pPr>
            <w:r w:rsidRPr="00616144">
              <w:rPr>
                <w:rFonts w:ascii="Calibri" w:eastAsia="Times New Roman" w:hAnsi="Calibri" w:cs="Calibri"/>
                <w:color w:val="000000"/>
                <w:sz w:val="18"/>
                <w:szCs w:val="18"/>
              </w:rPr>
              <w:t>65</w:t>
            </w:r>
          </w:p>
        </w:tc>
        <w:tc>
          <w:tcPr>
            <w:tcW w:w="473" w:type="dxa"/>
            <w:tcBorders>
              <w:top w:val="nil"/>
              <w:left w:val="nil"/>
              <w:bottom w:val="single" w:sz="4" w:space="0" w:color="auto"/>
              <w:right w:val="single" w:sz="4" w:space="0" w:color="auto"/>
            </w:tcBorders>
            <w:shd w:val="clear" w:color="000000" w:fill="D9D9D9"/>
            <w:noWrap/>
            <w:vAlign w:val="bottom"/>
            <w:hideMark/>
          </w:tcPr>
          <w:p w:rsidR="00616144" w:rsidRPr="00616144" w:rsidRDefault="00616144" w:rsidP="00616144">
            <w:pPr>
              <w:spacing w:after="0" w:line="240" w:lineRule="auto"/>
              <w:jc w:val="center"/>
              <w:rPr>
                <w:rFonts w:ascii="Calibri" w:eastAsia="Times New Roman" w:hAnsi="Calibri" w:cs="Calibri"/>
                <w:sz w:val="18"/>
                <w:szCs w:val="18"/>
              </w:rPr>
            </w:pPr>
            <w:r w:rsidRPr="00616144">
              <w:rPr>
                <w:rFonts w:ascii="Calibri" w:eastAsia="Times New Roman" w:hAnsi="Calibri" w:cs="Calibri"/>
                <w:sz w:val="18"/>
                <w:szCs w:val="18"/>
              </w:rPr>
              <w:t> </w:t>
            </w:r>
            <w:r w:rsidR="00FD15F8">
              <w:rPr>
                <w:rFonts w:ascii="Calibri" w:eastAsia="Times New Roman" w:hAnsi="Calibri" w:cs="Calibri"/>
                <w:sz w:val="18"/>
                <w:szCs w:val="18"/>
              </w:rPr>
              <w:t>3</w:t>
            </w:r>
          </w:p>
        </w:tc>
        <w:tc>
          <w:tcPr>
            <w:tcW w:w="473" w:type="dxa"/>
            <w:tcBorders>
              <w:top w:val="nil"/>
              <w:left w:val="nil"/>
              <w:bottom w:val="single" w:sz="4" w:space="0" w:color="auto"/>
              <w:right w:val="single" w:sz="4" w:space="0" w:color="auto"/>
            </w:tcBorders>
            <w:shd w:val="clear" w:color="000000" w:fill="D9D9D9"/>
            <w:noWrap/>
            <w:vAlign w:val="bottom"/>
            <w:hideMark/>
          </w:tcPr>
          <w:p w:rsidR="00616144" w:rsidRPr="00616144" w:rsidRDefault="00FD15F8" w:rsidP="00616144">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7</w:t>
            </w:r>
            <w:r w:rsidR="00616144" w:rsidRPr="00616144">
              <w:rPr>
                <w:rFonts w:ascii="Calibri" w:eastAsia="Times New Roman" w:hAnsi="Calibri" w:cs="Calibri"/>
                <w:sz w:val="18"/>
                <w:szCs w:val="18"/>
              </w:rPr>
              <w:t> </w:t>
            </w:r>
          </w:p>
        </w:tc>
        <w:tc>
          <w:tcPr>
            <w:tcW w:w="473" w:type="dxa"/>
            <w:tcBorders>
              <w:top w:val="single" w:sz="4" w:space="0" w:color="auto"/>
              <w:left w:val="single" w:sz="4" w:space="0" w:color="auto"/>
              <w:bottom w:val="single" w:sz="4" w:space="0" w:color="auto"/>
              <w:right w:val="single" w:sz="4" w:space="0" w:color="auto"/>
            </w:tcBorders>
            <w:shd w:val="clear" w:color="000000" w:fill="FFCC99"/>
            <w:noWrap/>
            <w:vAlign w:val="bottom"/>
            <w:hideMark/>
          </w:tcPr>
          <w:p w:rsidR="00616144" w:rsidRPr="00616144" w:rsidRDefault="00616144" w:rsidP="00616144">
            <w:pPr>
              <w:spacing w:after="0" w:line="240" w:lineRule="auto"/>
              <w:jc w:val="center"/>
              <w:rPr>
                <w:rFonts w:ascii="Calibri" w:eastAsia="Times New Roman" w:hAnsi="Calibri" w:cs="Calibri"/>
                <w:b/>
                <w:bCs/>
                <w:sz w:val="18"/>
                <w:szCs w:val="18"/>
              </w:rPr>
            </w:pPr>
            <w:r w:rsidRPr="00616144">
              <w:rPr>
                <w:rFonts w:ascii="Calibri" w:eastAsia="Times New Roman" w:hAnsi="Calibri" w:cs="Calibri"/>
                <w:b/>
                <w:bCs/>
                <w:sz w:val="18"/>
                <w:szCs w:val="18"/>
              </w:rPr>
              <w:t> </w:t>
            </w:r>
            <w:r w:rsidR="00FD15F8">
              <w:rPr>
                <w:rFonts w:ascii="Calibri" w:eastAsia="Times New Roman" w:hAnsi="Calibri" w:cs="Calibri"/>
                <w:b/>
                <w:bCs/>
                <w:sz w:val="18"/>
                <w:szCs w:val="18"/>
              </w:rPr>
              <w:t>3</w:t>
            </w:r>
          </w:p>
        </w:tc>
        <w:tc>
          <w:tcPr>
            <w:tcW w:w="473" w:type="dxa"/>
            <w:tcBorders>
              <w:top w:val="nil"/>
              <w:left w:val="nil"/>
              <w:bottom w:val="single" w:sz="4" w:space="0" w:color="auto"/>
              <w:right w:val="single" w:sz="4" w:space="0" w:color="auto"/>
            </w:tcBorders>
            <w:shd w:val="clear" w:color="000000" w:fill="D9D9D9"/>
            <w:noWrap/>
            <w:vAlign w:val="bottom"/>
            <w:hideMark/>
          </w:tcPr>
          <w:p w:rsidR="00616144" w:rsidRPr="00616144" w:rsidRDefault="00616144" w:rsidP="00616144">
            <w:pPr>
              <w:spacing w:after="0" w:line="240" w:lineRule="auto"/>
              <w:jc w:val="center"/>
              <w:rPr>
                <w:rFonts w:ascii="Calibri" w:eastAsia="Times New Roman" w:hAnsi="Calibri" w:cs="Calibri"/>
                <w:sz w:val="18"/>
                <w:szCs w:val="18"/>
              </w:rPr>
            </w:pPr>
            <w:r w:rsidRPr="00616144">
              <w:rPr>
                <w:rFonts w:ascii="Calibri" w:eastAsia="Times New Roman" w:hAnsi="Calibri" w:cs="Calibri"/>
                <w:sz w:val="18"/>
                <w:szCs w:val="18"/>
              </w:rPr>
              <w:t> </w:t>
            </w:r>
          </w:p>
        </w:tc>
        <w:tc>
          <w:tcPr>
            <w:tcW w:w="473" w:type="dxa"/>
            <w:tcBorders>
              <w:top w:val="nil"/>
              <w:left w:val="nil"/>
              <w:bottom w:val="single" w:sz="4" w:space="0" w:color="auto"/>
              <w:right w:val="single" w:sz="4" w:space="0" w:color="auto"/>
            </w:tcBorders>
            <w:shd w:val="clear" w:color="000000" w:fill="D9D9D9"/>
            <w:noWrap/>
            <w:vAlign w:val="bottom"/>
            <w:hideMark/>
          </w:tcPr>
          <w:p w:rsidR="00616144" w:rsidRPr="00616144" w:rsidRDefault="00616144" w:rsidP="00616144">
            <w:pPr>
              <w:spacing w:after="0" w:line="240" w:lineRule="auto"/>
              <w:jc w:val="center"/>
              <w:rPr>
                <w:rFonts w:ascii="Calibri" w:eastAsia="Times New Roman" w:hAnsi="Calibri" w:cs="Calibri"/>
                <w:sz w:val="18"/>
                <w:szCs w:val="18"/>
              </w:rPr>
            </w:pPr>
            <w:r w:rsidRPr="00616144">
              <w:rPr>
                <w:rFonts w:ascii="Calibri" w:eastAsia="Times New Roman" w:hAnsi="Calibri" w:cs="Calibri"/>
                <w:sz w:val="18"/>
                <w:szCs w:val="18"/>
              </w:rPr>
              <w:t> </w:t>
            </w:r>
          </w:p>
        </w:tc>
      </w:tr>
    </w:tbl>
    <w:p w:rsidR="00FD15F8" w:rsidRDefault="00616144" w:rsidP="00616144">
      <w:r>
        <w:t xml:space="preserve"> </w:t>
      </w:r>
    </w:p>
    <w:p w:rsidR="00FD15F8" w:rsidRDefault="00FD15F8" w:rsidP="00616144">
      <w:r>
        <w:t>The SMP Data Tracker will automatically update the number of remaining days left in the Remaining Samples to Be Collected column.</w:t>
      </w:r>
    </w:p>
    <w:sectPr w:rsidR="00FD15F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4EF" w:rsidRDefault="008844EF" w:rsidP="00E508CF">
      <w:pPr>
        <w:spacing w:after="0" w:line="240" w:lineRule="auto"/>
      </w:pPr>
      <w:r>
        <w:separator/>
      </w:r>
    </w:p>
  </w:endnote>
  <w:endnote w:type="continuationSeparator" w:id="0">
    <w:p w:rsidR="008844EF" w:rsidRDefault="008844EF" w:rsidP="00E50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4EF" w:rsidRDefault="008844EF" w:rsidP="00E508CF">
      <w:pPr>
        <w:spacing w:after="0" w:line="240" w:lineRule="auto"/>
      </w:pPr>
      <w:r>
        <w:separator/>
      </w:r>
    </w:p>
  </w:footnote>
  <w:footnote w:type="continuationSeparator" w:id="0">
    <w:p w:rsidR="008844EF" w:rsidRDefault="008844EF" w:rsidP="00E50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EF" w:rsidRPr="00E508CF" w:rsidRDefault="008844EF" w:rsidP="00E508CF">
    <w:pPr>
      <w:pStyle w:val="Header"/>
      <w:jc w:val="center"/>
      <w:rPr>
        <w:sz w:val="32"/>
      </w:rPr>
    </w:pPr>
    <w:r w:rsidRPr="00E508CF">
      <w:rPr>
        <w:sz w:val="32"/>
      </w:rPr>
      <w:t>NEROC Continuous Monitoring Quick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5439B"/>
    <w:multiLevelType w:val="hybridMultilevel"/>
    <w:tmpl w:val="B316F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03F84"/>
    <w:multiLevelType w:val="hybridMultilevel"/>
    <w:tmpl w:val="F5CE9254"/>
    <w:lvl w:ilvl="0" w:tplc="3BA6E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4B28AE"/>
    <w:multiLevelType w:val="hybridMultilevel"/>
    <w:tmpl w:val="5168784C"/>
    <w:lvl w:ilvl="0" w:tplc="D4626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22EBD"/>
    <w:multiLevelType w:val="hybridMultilevel"/>
    <w:tmpl w:val="14E876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AA36D2"/>
    <w:multiLevelType w:val="hybridMultilevel"/>
    <w:tmpl w:val="944E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82D7A"/>
    <w:multiLevelType w:val="hybridMultilevel"/>
    <w:tmpl w:val="BC48A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37D6A"/>
    <w:multiLevelType w:val="hybridMultilevel"/>
    <w:tmpl w:val="437A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D657B9"/>
    <w:multiLevelType w:val="hybridMultilevel"/>
    <w:tmpl w:val="4E84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76C35"/>
    <w:multiLevelType w:val="hybridMultilevel"/>
    <w:tmpl w:val="F1E69E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5"/>
  </w:num>
  <w:num w:numId="4">
    <w:abstractNumId w:val="3"/>
  </w:num>
  <w:num w:numId="5">
    <w:abstractNumId w:val="1"/>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CF"/>
    <w:rsid w:val="0000576D"/>
    <w:rsid w:val="001A37E9"/>
    <w:rsid w:val="0021054B"/>
    <w:rsid w:val="00555DF9"/>
    <w:rsid w:val="005F37AD"/>
    <w:rsid w:val="00613D00"/>
    <w:rsid w:val="00616144"/>
    <w:rsid w:val="007B2163"/>
    <w:rsid w:val="00861EB9"/>
    <w:rsid w:val="00870CC5"/>
    <w:rsid w:val="008844EF"/>
    <w:rsid w:val="00942C85"/>
    <w:rsid w:val="00954FA8"/>
    <w:rsid w:val="00982EEE"/>
    <w:rsid w:val="009B4545"/>
    <w:rsid w:val="00AD3C1E"/>
    <w:rsid w:val="00B57127"/>
    <w:rsid w:val="00B6224E"/>
    <w:rsid w:val="00B97A7D"/>
    <w:rsid w:val="00C633C3"/>
    <w:rsid w:val="00C82C17"/>
    <w:rsid w:val="00CA12B9"/>
    <w:rsid w:val="00D91DBE"/>
    <w:rsid w:val="00DC1426"/>
    <w:rsid w:val="00E34EE2"/>
    <w:rsid w:val="00E508CF"/>
    <w:rsid w:val="00EC1485"/>
    <w:rsid w:val="00FD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BCFF"/>
  <w15:chartTrackingRefBased/>
  <w15:docId w15:val="{B38D019B-4D10-4F11-8326-B1270B7C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8CF"/>
  </w:style>
  <w:style w:type="paragraph" w:styleId="Footer">
    <w:name w:val="footer"/>
    <w:basedOn w:val="Normal"/>
    <w:link w:val="FooterChar"/>
    <w:uiPriority w:val="99"/>
    <w:unhideWhenUsed/>
    <w:rsid w:val="00E50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8CF"/>
  </w:style>
  <w:style w:type="paragraph" w:styleId="ListParagraph">
    <w:name w:val="List Paragraph"/>
    <w:basedOn w:val="Normal"/>
    <w:uiPriority w:val="34"/>
    <w:qFormat/>
    <w:rsid w:val="00E508CF"/>
    <w:pPr>
      <w:ind w:left="720"/>
      <w:contextualSpacing/>
    </w:pPr>
  </w:style>
  <w:style w:type="paragraph" w:styleId="Caption">
    <w:name w:val="caption"/>
    <w:basedOn w:val="Normal"/>
    <w:next w:val="Normal"/>
    <w:uiPriority w:val="35"/>
    <w:unhideWhenUsed/>
    <w:qFormat/>
    <w:rsid w:val="00870CC5"/>
    <w:pPr>
      <w:spacing w:after="200" w:line="240" w:lineRule="auto"/>
    </w:pPr>
    <w:rPr>
      <w:i/>
      <w:iCs/>
      <w:color w:val="44546A" w:themeColor="text2"/>
      <w:sz w:val="18"/>
      <w:szCs w:val="18"/>
    </w:rPr>
  </w:style>
  <w:style w:type="character" w:styleId="Hyperlink">
    <w:name w:val="Hyperlink"/>
    <w:basedOn w:val="DefaultParagraphFont"/>
    <w:uiPriority w:val="99"/>
    <w:unhideWhenUsed/>
    <w:rsid w:val="00CA12B9"/>
    <w:rPr>
      <w:color w:val="0563C1" w:themeColor="hyperlink"/>
      <w:u w:val="single"/>
    </w:rPr>
  </w:style>
  <w:style w:type="character" w:styleId="UnresolvedMention">
    <w:name w:val="Unresolved Mention"/>
    <w:basedOn w:val="DefaultParagraphFont"/>
    <w:uiPriority w:val="99"/>
    <w:semiHidden/>
    <w:unhideWhenUsed/>
    <w:rsid w:val="00CA1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64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dep.aquaticinformatics.net/AQUARI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6</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Brian G.</dc:creator>
  <cp:keywords/>
  <dc:description/>
  <cp:lastModifiedBy>Davis, Brian G.</cp:lastModifiedBy>
  <cp:revision>7</cp:revision>
  <dcterms:created xsi:type="dcterms:W3CDTF">2023-01-19T12:50:00Z</dcterms:created>
  <dcterms:modified xsi:type="dcterms:W3CDTF">2023-01-19T16:24:00Z</dcterms:modified>
</cp:coreProperties>
</file>