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E0AA8" w14:textId="77777777" w:rsidR="002A46FE" w:rsidRPr="002A46FE" w:rsidRDefault="002A46FE" w:rsidP="002A46FE">
      <w:pPr>
        <w:spacing w:after="0"/>
        <w:jc w:val="center"/>
        <w:rPr>
          <w:rFonts w:ascii="Times New Roman" w:hAnsi="Times New Roman" w:cs="Times New Roman"/>
          <w:b/>
          <w:bCs/>
          <w:sz w:val="32"/>
          <w:szCs w:val="32"/>
        </w:rPr>
      </w:pPr>
      <w:bookmarkStart w:id="0" w:name="_Toc54946445"/>
      <w:bookmarkStart w:id="1" w:name="_Toc55809173"/>
      <w:bookmarkStart w:id="2" w:name="_Toc56151773"/>
      <w:bookmarkStart w:id="3" w:name="_Toc56174527"/>
      <w:bookmarkStart w:id="4" w:name="_Toc56174592"/>
      <w:bookmarkStart w:id="5" w:name="_Hlk80351605"/>
      <w:r w:rsidRPr="002A46FE">
        <w:rPr>
          <w:rFonts w:ascii="Times New Roman" w:hAnsi="Times New Roman" w:cs="Times New Roman"/>
          <w:b/>
          <w:bCs/>
          <w:sz w:val="32"/>
          <w:szCs w:val="32"/>
        </w:rPr>
        <w:t>AQUARIUS Time-Series How to Document</w:t>
      </w:r>
      <w:r>
        <w:rPr>
          <w:rFonts w:ascii="Times New Roman" w:hAnsi="Times New Roman" w:cs="Times New Roman"/>
          <w:b/>
          <w:bCs/>
          <w:sz w:val="32"/>
          <w:szCs w:val="32"/>
        </w:rPr>
        <w:t xml:space="preserve"> for Adding Qualifiers</w:t>
      </w:r>
    </w:p>
    <w:p w14:paraId="4A6BB037" w14:textId="0707A19E" w:rsidR="002A46FE" w:rsidRPr="002A46FE" w:rsidRDefault="001D736F" w:rsidP="002A46FE">
      <w:pPr>
        <w:jc w:val="center"/>
        <w:rPr>
          <w:rFonts w:ascii="Times New Roman" w:hAnsi="Times New Roman" w:cs="Times New Roman"/>
          <w:b/>
          <w:bCs/>
          <w:sz w:val="32"/>
          <w:szCs w:val="32"/>
        </w:rPr>
      </w:pPr>
      <w:r>
        <w:rPr>
          <w:rFonts w:ascii="Times New Roman" w:hAnsi="Times New Roman" w:cs="Times New Roman"/>
          <w:b/>
          <w:bCs/>
          <w:sz w:val="32"/>
          <w:szCs w:val="32"/>
        </w:rPr>
        <w:t xml:space="preserve">January </w:t>
      </w:r>
      <w:r w:rsidR="00C9075F">
        <w:rPr>
          <w:rFonts w:ascii="Times New Roman" w:hAnsi="Times New Roman" w:cs="Times New Roman"/>
          <w:b/>
          <w:bCs/>
          <w:sz w:val="32"/>
          <w:szCs w:val="32"/>
        </w:rPr>
        <w:t>1</w:t>
      </w:r>
      <w:r w:rsidR="00E55E3A">
        <w:rPr>
          <w:rFonts w:ascii="Times New Roman" w:hAnsi="Times New Roman" w:cs="Times New Roman"/>
          <w:b/>
          <w:bCs/>
          <w:sz w:val="32"/>
          <w:szCs w:val="32"/>
        </w:rPr>
        <w:t>8</w:t>
      </w:r>
      <w:r>
        <w:rPr>
          <w:rFonts w:ascii="Times New Roman" w:hAnsi="Times New Roman" w:cs="Times New Roman"/>
          <w:b/>
          <w:bCs/>
          <w:sz w:val="32"/>
          <w:szCs w:val="32"/>
        </w:rPr>
        <w:t>, 2022</w:t>
      </w:r>
    </w:p>
    <w:p w14:paraId="48A2B63B" w14:textId="57EFF447" w:rsidR="001D736F" w:rsidRPr="009311D4" w:rsidRDefault="00087429" w:rsidP="001D736F">
      <w:pPr>
        <w:rPr>
          <w:rFonts w:ascii="Times New Roman" w:hAnsi="Times New Roman" w:cs="Times New Roman"/>
          <w:b/>
          <w:bCs/>
          <w:sz w:val="32"/>
          <w:szCs w:val="32"/>
        </w:rPr>
      </w:pPr>
      <w:r>
        <w:rPr>
          <w:rFonts w:ascii="Times New Roman" w:hAnsi="Times New Roman" w:cs="Times New Roman"/>
          <w:b/>
          <w:bCs/>
          <w:sz w:val="32"/>
          <w:szCs w:val="32"/>
        </w:rPr>
        <w:t>Preface</w:t>
      </w:r>
      <w:r w:rsidR="001D736F" w:rsidRPr="009311D4">
        <w:rPr>
          <w:rFonts w:ascii="Times New Roman" w:hAnsi="Times New Roman" w:cs="Times New Roman"/>
          <w:b/>
          <w:bCs/>
          <w:sz w:val="32"/>
          <w:szCs w:val="32"/>
        </w:rPr>
        <w:t xml:space="preserve"> </w:t>
      </w:r>
    </w:p>
    <w:p w14:paraId="46121BBC" w14:textId="22B214E2" w:rsidR="001D736F" w:rsidRDefault="001D736F" w:rsidP="009311D4">
      <w:pPr>
        <w:rPr>
          <w:rFonts w:ascii="Times New Roman" w:hAnsi="Times New Roman" w:cs="Times New Roman"/>
          <w:sz w:val="24"/>
          <w:szCs w:val="24"/>
        </w:rPr>
      </w:pPr>
      <w:r>
        <w:rPr>
          <w:rFonts w:ascii="Times New Roman" w:hAnsi="Times New Roman" w:cs="Times New Roman"/>
          <w:sz w:val="24"/>
          <w:szCs w:val="24"/>
        </w:rPr>
        <w:t xml:space="preserve">This </w:t>
      </w:r>
      <w:r w:rsidR="00087429">
        <w:rPr>
          <w:rFonts w:ascii="Times New Roman" w:hAnsi="Times New Roman" w:cs="Times New Roman"/>
          <w:sz w:val="24"/>
          <w:szCs w:val="24"/>
        </w:rPr>
        <w:t>“</w:t>
      </w:r>
      <w:r>
        <w:rPr>
          <w:rFonts w:ascii="Times New Roman" w:hAnsi="Times New Roman" w:cs="Times New Roman"/>
          <w:sz w:val="24"/>
          <w:szCs w:val="24"/>
        </w:rPr>
        <w:t xml:space="preserve">How </w:t>
      </w:r>
      <w:r w:rsidR="00087429">
        <w:rPr>
          <w:rFonts w:ascii="Times New Roman" w:hAnsi="Times New Roman" w:cs="Times New Roman"/>
          <w:sz w:val="24"/>
          <w:szCs w:val="24"/>
        </w:rPr>
        <w:t>t</w:t>
      </w:r>
      <w:r>
        <w:rPr>
          <w:rFonts w:ascii="Times New Roman" w:hAnsi="Times New Roman" w:cs="Times New Roman"/>
          <w:sz w:val="24"/>
          <w:szCs w:val="24"/>
        </w:rPr>
        <w:t xml:space="preserve">o </w:t>
      </w:r>
      <w:r w:rsidR="00087429">
        <w:rPr>
          <w:rFonts w:ascii="Times New Roman" w:hAnsi="Times New Roman" w:cs="Times New Roman"/>
          <w:sz w:val="24"/>
          <w:szCs w:val="24"/>
        </w:rPr>
        <w:t>D</w:t>
      </w:r>
      <w:r>
        <w:rPr>
          <w:rFonts w:ascii="Times New Roman" w:hAnsi="Times New Roman" w:cs="Times New Roman"/>
          <w:sz w:val="24"/>
          <w:szCs w:val="24"/>
        </w:rPr>
        <w:t>ocument</w:t>
      </w:r>
      <w:r w:rsidR="00087429">
        <w:rPr>
          <w:rFonts w:ascii="Times New Roman" w:hAnsi="Times New Roman" w:cs="Times New Roman"/>
          <w:sz w:val="24"/>
          <w:szCs w:val="24"/>
        </w:rPr>
        <w:t xml:space="preserve"> for Adding Qualifiers”</w:t>
      </w:r>
      <w:r>
        <w:rPr>
          <w:rFonts w:ascii="Times New Roman" w:hAnsi="Times New Roman" w:cs="Times New Roman"/>
          <w:sz w:val="24"/>
          <w:szCs w:val="24"/>
        </w:rPr>
        <w:t xml:space="preserve"> is </w:t>
      </w:r>
      <w:r w:rsidR="00705A70">
        <w:rPr>
          <w:rFonts w:ascii="Times New Roman" w:hAnsi="Times New Roman" w:cs="Times New Roman"/>
          <w:sz w:val="24"/>
          <w:szCs w:val="24"/>
        </w:rPr>
        <w:t>copied</w:t>
      </w:r>
      <w:r>
        <w:rPr>
          <w:rFonts w:ascii="Times New Roman" w:hAnsi="Times New Roman" w:cs="Times New Roman"/>
          <w:sz w:val="24"/>
          <w:szCs w:val="24"/>
        </w:rPr>
        <w:t xml:space="preserve"> from </w:t>
      </w:r>
      <w:r w:rsidR="002454DD">
        <w:rPr>
          <w:rFonts w:ascii="Times New Roman" w:hAnsi="Times New Roman" w:cs="Times New Roman"/>
          <w:sz w:val="24"/>
          <w:szCs w:val="24"/>
        </w:rPr>
        <w:t xml:space="preserve">sections of </w:t>
      </w:r>
      <w:r>
        <w:rPr>
          <w:rFonts w:ascii="Times New Roman" w:hAnsi="Times New Roman" w:cs="Times New Roman"/>
          <w:sz w:val="24"/>
          <w:szCs w:val="24"/>
        </w:rPr>
        <w:t xml:space="preserve">the Continuous Monitoring Data Management Guidance document </w:t>
      </w:r>
      <w:r w:rsidR="00705A70">
        <w:rPr>
          <w:rFonts w:ascii="Times New Roman" w:hAnsi="Times New Roman" w:cs="Times New Roman"/>
          <w:sz w:val="24"/>
          <w:szCs w:val="24"/>
        </w:rPr>
        <w:t>which is currently being updated</w:t>
      </w:r>
      <w:r>
        <w:rPr>
          <w:rFonts w:ascii="Times New Roman" w:hAnsi="Times New Roman" w:cs="Times New Roman"/>
          <w:sz w:val="24"/>
          <w:szCs w:val="24"/>
        </w:rPr>
        <w:t xml:space="preserve">. References to table and figure </w:t>
      </w:r>
      <w:r w:rsidR="0045412B">
        <w:rPr>
          <w:rFonts w:ascii="Times New Roman" w:hAnsi="Times New Roman" w:cs="Times New Roman"/>
          <w:sz w:val="24"/>
          <w:szCs w:val="24"/>
        </w:rPr>
        <w:t>numbering</w:t>
      </w:r>
      <w:r>
        <w:rPr>
          <w:rFonts w:ascii="Times New Roman" w:hAnsi="Times New Roman" w:cs="Times New Roman"/>
          <w:sz w:val="24"/>
          <w:szCs w:val="24"/>
        </w:rPr>
        <w:t xml:space="preserve"> and to the </w:t>
      </w:r>
      <w:r w:rsidRPr="00087429">
        <w:rPr>
          <w:rFonts w:ascii="Times New Roman" w:hAnsi="Times New Roman" w:cs="Times New Roman"/>
          <w:b/>
          <w:bCs/>
          <w:sz w:val="24"/>
          <w:szCs w:val="24"/>
        </w:rPr>
        <w:t>Appendix</w:t>
      </w:r>
      <w:r>
        <w:rPr>
          <w:rFonts w:ascii="Times New Roman" w:hAnsi="Times New Roman" w:cs="Times New Roman"/>
          <w:sz w:val="24"/>
          <w:szCs w:val="24"/>
        </w:rPr>
        <w:t xml:space="preserve"> of that guidance document have been maintained in this </w:t>
      </w:r>
      <w:r w:rsidR="00087429">
        <w:rPr>
          <w:rFonts w:ascii="Times New Roman" w:hAnsi="Times New Roman" w:cs="Times New Roman"/>
          <w:sz w:val="24"/>
          <w:szCs w:val="24"/>
        </w:rPr>
        <w:t>“</w:t>
      </w:r>
      <w:r>
        <w:rPr>
          <w:rFonts w:ascii="Times New Roman" w:hAnsi="Times New Roman" w:cs="Times New Roman"/>
          <w:sz w:val="24"/>
          <w:szCs w:val="24"/>
        </w:rPr>
        <w:t xml:space="preserve">How </w:t>
      </w:r>
      <w:r w:rsidR="00087429">
        <w:rPr>
          <w:rFonts w:ascii="Times New Roman" w:hAnsi="Times New Roman" w:cs="Times New Roman"/>
          <w:sz w:val="24"/>
          <w:szCs w:val="24"/>
        </w:rPr>
        <w:t>t</w:t>
      </w:r>
      <w:r>
        <w:rPr>
          <w:rFonts w:ascii="Times New Roman" w:hAnsi="Times New Roman" w:cs="Times New Roman"/>
          <w:sz w:val="24"/>
          <w:szCs w:val="24"/>
        </w:rPr>
        <w:t>o</w:t>
      </w:r>
      <w:r w:rsidR="00087429">
        <w:rPr>
          <w:rFonts w:ascii="Times New Roman" w:hAnsi="Times New Roman" w:cs="Times New Roman"/>
          <w:sz w:val="24"/>
          <w:szCs w:val="24"/>
        </w:rPr>
        <w:t>”</w:t>
      </w:r>
      <w:r>
        <w:rPr>
          <w:rFonts w:ascii="Times New Roman" w:hAnsi="Times New Roman" w:cs="Times New Roman"/>
          <w:sz w:val="24"/>
          <w:szCs w:val="24"/>
        </w:rPr>
        <w:t xml:space="preserve"> document. </w:t>
      </w:r>
    </w:p>
    <w:p w14:paraId="2053F803" w14:textId="0C056576" w:rsidR="009311D4" w:rsidRPr="009311D4" w:rsidRDefault="009311D4" w:rsidP="009311D4">
      <w:pPr>
        <w:rPr>
          <w:rFonts w:ascii="Times New Roman" w:hAnsi="Times New Roman" w:cs="Times New Roman"/>
          <w:b/>
          <w:bCs/>
          <w:sz w:val="32"/>
          <w:szCs w:val="32"/>
        </w:rPr>
      </w:pPr>
      <w:r w:rsidRPr="009311D4">
        <w:rPr>
          <w:rFonts w:ascii="Times New Roman" w:hAnsi="Times New Roman" w:cs="Times New Roman"/>
          <w:b/>
          <w:bCs/>
          <w:sz w:val="32"/>
          <w:szCs w:val="32"/>
        </w:rPr>
        <w:t>Qualifier Protocol</w:t>
      </w:r>
      <w:bookmarkEnd w:id="0"/>
      <w:bookmarkEnd w:id="1"/>
      <w:bookmarkEnd w:id="2"/>
      <w:bookmarkEnd w:id="3"/>
      <w:bookmarkEnd w:id="4"/>
      <w:r w:rsidRPr="009311D4">
        <w:rPr>
          <w:rFonts w:ascii="Times New Roman" w:hAnsi="Times New Roman" w:cs="Times New Roman"/>
          <w:b/>
          <w:bCs/>
          <w:sz w:val="32"/>
          <w:szCs w:val="32"/>
        </w:rPr>
        <w:t xml:space="preserve"> </w:t>
      </w:r>
    </w:p>
    <w:p w14:paraId="505E503F" w14:textId="5BD6AF3A" w:rsidR="009311D4" w:rsidRPr="009311D4" w:rsidRDefault="009311D4" w:rsidP="009431F1">
      <w:pPr>
        <w:rPr>
          <w:rFonts w:ascii="Times New Roman" w:hAnsi="Times New Roman" w:cs="Times New Roman"/>
          <w:sz w:val="24"/>
          <w:szCs w:val="24"/>
        </w:rPr>
      </w:pPr>
      <w:r w:rsidRPr="009311D4">
        <w:rPr>
          <w:rFonts w:ascii="Times New Roman" w:hAnsi="Times New Roman" w:cs="Times New Roman"/>
          <w:sz w:val="24"/>
          <w:szCs w:val="24"/>
        </w:rPr>
        <w:t xml:space="preserve">Data Qualifiers and associated notes may be applied to data stored in AQUARIUS using the Data Review Tool (DRT). Once raw data are uploaded to AQUARIUS, they </w:t>
      </w:r>
      <w:r w:rsidR="00185E3B">
        <w:rPr>
          <w:rFonts w:ascii="Times New Roman" w:hAnsi="Times New Roman" w:cs="Times New Roman"/>
          <w:sz w:val="24"/>
          <w:szCs w:val="24"/>
        </w:rPr>
        <w:t xml:space="preserve">should </w:t>
      </w:r>
      <w:r w:rsidRPr="009311D4">
        <w:rPr>
          <w:rFonts w:ascii="Times New Roman" w:hAnsi="Times New Roman" w:cs="Times New Roman"/>
          <w:sz w:val="24"/>
          <w:szCs w:val="24"/>
        </w:rPr>
        <w:t>be reviewed and qualified as appropriate</w:t>
      </w:r>
      <w:r w:rsidR="00185E3B">
        <w:rPr>
          <w:rFonts w:ascii="Times New Roman" w:hAnsi="Times New Roman" w:cs="Times New Roman"/>
          <w:sz w:val="24"/>
          <w:szCs w:val="24"/>
        </w:rPr>
        <w:t xml:space="preserve"> as soon as possible</w:t>
      </w:r>
      <w:r w:rsidRPr="00185E3B">
        <w:rPr>
          <w:rFonts w:ascii="Times New Roman" w:hAnsi="Times New Roman" w:cs="Times New Roman"/>
          <w:sz w:val="24"/>
          <w:szCs w:val="24"/>
        </w:rPr>
        <w:t xml:space="preserve">. </w:t>
      </w:r>
      <w:r w:rsidR="00185E3B" w:rsidRPr="00087429">
        <w:rPr>
          <w:rFonts w:ascii="Times New Roman" w:hAnsi="Times New Roman" w:cs="Times New Roman"/>
          <w:sz w:val="24"/>
          <w:szCs w:val="24"/>
        </w:rPr>
        <w:t>Field visit information and calibration logs, as well as inspection of the loaded data through the DRT should be conducted to determine the appropriate Qualifiers, Notes and portions of the data that may need to be qualified.</w:t>
      </w:r>
      <w:r w:rsidR="00185E3B">
        <w:t xml:space="preserve"> </w:t>
      </w:r>
      <w:r w:rsidRPr="009311D4">
        <w:rPr>
          <w:rFonts w:ascii="Times New Roman" w:hAnsi="Times New Roman" w:cs="Times New Roman"/>
          <w:sz w:val="24"/>
          <w:szCs w:val="24"/>
        </w:rPr>
        <w:t xml:space="preserve">Application of a Qualifier in AQUARIUS does not exclude data from the time-series record, it annotates them for use determinations by the individual data consumer. Guides to </w:t>
      </w:r>
      <w:r w:rsidRPr="00185E3B">
        <w:rPr>
          <w:rFonts w:ascii="Times New Roman" w:hAnsi="Times New Roman" w:cs="Times New Roman"/>
          <w:b/>
          <w:bCs/>
          <w:sz w:val="24"/>
          <w:szCs w:val="24"/>
        </w:rPr>
        <w:t>Adding</w:t>
      </w:r>
      <w:r w:rsidRPr="009311D4">
        <w:rPr>
          <w:rFonts w:ascii="Times New Roman" w:hAnsi="Times New Roman" w:cs="Times New Roman"/>
          <w:b/>
          <w:bCs/>
          <w:i/>
          <w:iCs/>
          <w:sz w:val="24"/>
          <w:szCs w:val="24"/>
        </w:rPr>
        <w:t xml:space="preserve"> Qualifiers in AQUARIUS</w:t>
      </w:r>
      <w:r w:rsidRPr="009311D4">
        <w:rPr>
          <w:rFonts w:ascii="Times New Roman" w:hAnsi="Times New Roman" w:cs="Times New Roman"/>
          <w:sz w:val="24"/>
          <w:szCs w:val="24"/>
        </w:rPr>
        <w:t xml:space="preserve"> and to </w:t>
      </w:r>
      <w:r w:rsidRPr="009311D4">
        <w:rPr>
          <w:rFonts w:ascii="Times New Roman" w:hAnsi="Times New Roman" w:cs="Times New Roman"/>
          <w:b/>
          <w:bCs/>
          <w:i/>
          <w:iCs/>
          <w:sz w:val="24"/>
          <w:szCs w:val="24"/>
        </w:rPr>
        <w:t>Adding Notes in AQUARIUS</w:t>
      </w:r>
      <w:r w:rsidRPr="009311D4">
        <w:rPr>
          <w:rFonts w:ascii="Times New Roman" w:hAnsi="Times New Roman" w:cs="Times New Roman"/>
          <w:sz w:val="24"/>
          <w:szCs w:val="24"/>
        </w:rPr>
        <w:t xml:space="preserve"> are provided in the </w:t>
      </w:r>
      <w:r w:rsidRPr="009311D4">
        <w:rPr>
          <w:rFonts w:ascii="Times New Roman" w:hAnsi="Times New Roman" w:cs="Times New Roman"/>
          <w:b/>
          <w:bCs/>
          <w:sz w:val="24"/>
          <w:szCs w:val="24"/>
        </w:rPr>
        <w:t>Appendix</w:t>
      </w:r>
      <w:r w:rsidRPr="009311D4">
        <w:rPr>
          <w:rFonts w:ascii="Times New Roman" w:hAnsi="Times New Roman" w:cs="Times New Roman"/>
          <w:sz w:val="24"/>
          <w:szCs w:val="24"/>
        </w:rPr>
        <w:t xml:space="preserve"> to this </w:t>
      </w:r>
      <w:r w:rsidR="00087429">
        <w:rPr>
          <w:rFonts w:ascii="Times New Roman" w:hAnsi="Times New Roman" w:cs="Times New Roman"/>
          <w:sz w:val="24"/>
          <w:szCs w:val="24"/>
        </w:rPr>
        <w:t>“</w:t>
      </w:r>
      <w:r w:rsidR="00185E3B">
        <w:rPr>
          <w:rFonts w:ascii="Times New Roman" w:hAnsi="Times New Roman" w:cs="Times New Roman"/>
          <w:sz w:val="24"/>
          <w:szCs w:val="24"/>
        </w:rPr>
        <w:t xml:space="preserve">How </w:t>
      </w:r>
      <w:r w:rsidR="00087429">
        <w:rPr>
          <w:rFonts w:ascii="Times New Roman" w:hAnsi="Times New Roman" w:cs="Times New Roman"/>
          <w:sz w:val="24"/>
          <w:szCs w:val="24"/>
        </w:rPr>
        <w:t xml:space="preserve">to” </w:t>
      </w:r>
      <w:r w:rsidR="00185E3B">
        <w:rPr>
          <w:rFonts w:ascii="Times New Roman" w:hAnsi="Times New Roman" w:cs="Times New Roman"/>
          <w:sz w:val="24"/>
          <w:szCs w:val="24"/>
        </w:rPr>
        <w:t>document</w:t>
      </w:r>
      <w:r w:rsidRPr="009311D4">
        <w:rPr>
          <w:rFonts w:ascii="Times New Roman" w:hAnsi="Times New Roman" w:cs="Times New Roman"/>
          <w:sz w:val="24"/>
          <w:szCs w:val="24"/>
        </w:rPr>
        <w:t>. This Qualifier Protocol section addresses the qualifiers that DEAR staff will apply in AQUARIUS if relevant to a time-series or region(s) of a time-series.</w:t>
      </w:r>
    </w:p>
    <w:p w14:paraId="4D3973D4" w14:textId="21AF6D4F" w:rsidR="009311D4" w:rsidRDefault="009311D4" w:rsidP="009311D4">
      <w:pPr>
        <w:pStyle w:val="Bulletedtext"/>
        <w:spacing w:after="0" w:line="240" w:lineRule="auto"/>
      </w:pPr>
      <w:r>
        <w:t>Four</w:t>
      </w:r>
      <w:r w:rsidRPr="00A23231">
        <w:t xml:space="preserve"> </w:t>
      </w:r>
      <w:r w:rsidRPr="00E14F61">
        <w:t>qualifier</w:t>
      </w:r>
      <w:r>
        <w:t>s</w:t>
      </w:r>
      <w:r w:rsidRPr="00A23231" w:rsidDel="002F3927">
        <w:t xml:space="preserve"> </w:t>
      </w:r>
      <w:r w:rsidRPr="00A23231">
        <w:t xml:space="preserve">from </w:t>
      </w:r>
      <w:r>
        <w:t>Table 1 (Data Qualifier Codes) of Rule</w:t>
      </w:r>
      <w:r w:rsidRPr="00A23231">
        <w:t xml:space="preserve"> 62-160</w:t>
      </w:r>
      <w:r>
        <w:t>.700</w:t>
      </w:r>
      <w:r w:rsidRPr="00A23231">
        <w:t xml:space="preserve">, F.A.C., the DEP QA Rule, </w:t>
      </w:r>
      <w:r w:rsidRPr="00CD037F">
        <w:t>may</w:t>
      </w:r>
      <w:r>
        <w:t xml:space="preserve"> </w:t>
      </w:r>
      <w:r w:rsidRPr="00CD037F">
        <w:t>be applied to continuous monitoring data in AQUARIUS</w:t>
      </w:r>
      <w:r>
        <w:t xml:space="preserve"> (</w:t>
      </w:r>
      <w:r w:rsidRPr="00C03A42">
        <w:t xml:space="preserve">see </w:t>
      </w:r>
      <w:r w:rsidRPr="00C03A42">
        <w:rPr>
          <w:b/>
          <w:bCs/>
        </w:rPr>
        <w:t xml:space="preserve">Table A-4 </w:t>
      </w:r>
      <w:r w:rsidRPr="00C03A42">
        <w:t>in</w:t>
      </w:r>
      <w:r w:rsidRPr="002748C7">
        <w:t xml:space="preserve"> the</w:t>
      </w:r>
      <w:r>
        <w:rPr>
          <w:b/>
          <w:bCs/>
        </w:rPr>
        <w:t xml:space="preserve"> Appendix)</w:t>
      </w:r>
      <w:r>
        <w:t>:</w:t>
      </w:r>
    </w:p>
    <w:p w14:paraId="301D57EB" w14:textId="77777777" w:rsidR="009311D4" w:rsidRDefault="009311D4" w:rsidP="009311D4">
      <w:pPr>
        <w:pStyle w:val="Bulletedtext"/>
        <w:numPr>
          <w:ilvl w:val="1"/>
          <w:numId w:val="3"/>
        </w:numPr>
        <w:spacing w:after="0"/>
      </w:pPr>
      <w:r w:rsidRPr="00A23231">
        <w:t>the “J” qualifier (estimated value)</w:t>
      </w:r>
      <w:r>
        <w:t xml:space="preserve">; </w:t>
      </w:r>
    </w:p>
    <w:p w14:paraId="70C2AC48" w14:textId="77777777" w:rsidR="009311D4" w:rsidRDefault="009311D4" w:rsidP="009311D4">
      <w:pPr>
        <w:pStyle w:val="Bulletedtext"/>
        <w:numPr>
          <w:ilvl w:val="1"/>
          <w:numId w:val="3"/>
        </w:numPr>
        <w:spacing w:after="0"/>
      </w:pPr>
      <w:r>
        <w:t>the “R” qualifier (significant rain in the last 48 hours);</w:t>
      </w:r>
    </w:p>
    <w:p w14:paraId="77584528" w14:textId="77777777" w:rsidR="009311D4" w:rsidRDefault="009311D4" w:rsidP="009311D4">
      <w:pPr>
        <w:pStyle w:val="Bulletedtext"/>
        <w:numPr>
          <w:ilvl w:val="1"/>
          <w:numId w:val="3"/>
        </w:numPr>
        <w:spacing w:after="0"/>
      </w:pPr>
      <w:r>
        <w:t>the “!” qualifier (data deviate from historically established concentration ranges);</w:t>
      </w:r>
    </w:p>
    <w:p w14:paraId="10620B3E" w14:textId="77777777" w:rsidR="009311D4" w:rsidRDefault="009311D4" w:rsidP="009311D4">
      <w:pPr>
        <w:pStyle w:val="Bulletedtext"/>
        <w:numPr>
          <w:ilvl w:val="1"/>
          <w:numId w:val="3"/>
        </w:numPr>
      </w:pPr>
      <w:r w:rsidRPr="00A23231">
        <w:t>the “?” qualifier (data are rejected and should not be used).</w:t>
      </w:r>
      <w:r>
        <w:t xml:space="preserve"> </w:t>
      </w:r>
    </w:p>
    <w:p w14:paraId="1C55F8CE" w14:textId="77777777" w:rsidR="009311D4" w:rsidRPr="00EC4CD5" w:rsidRDefault="009311D4" w:rsidP="009311D4">
      <w:pPr>
        <w:pStyle w:val="Bulletedtext"/>
        <w:numPr>
          <w:ilvl w:val="0"/>
          <w:numId w:val="0"/>
        </w:numPr>
        <w:ind w:left="720"/>
      </w:pPr>
      <w:r w:rsidRPr="00A23231">
        <w:t xml:space="preserve">When either the </w:t>
      </w:r>
      <w:r w:rsidRPr="00E14F61">
        <w:t xml:space="preserve">“J” or </w:t>
      </w:r>
      <w:r w:rsidRPr="00EA70DF">
        <w:t>“</w:t>
      </w:r>
      <w:r w:rsidRPr="009B49E3">
        <w:t>?” qual</w:t>
      </w:r>
      <w:r w:rsidRPr="00CD037F">
        <w:t xml:space="preserve">ifier is applied, a detailed </w:t>
      </w:r>
      <w:r w:rsidRPr="00B83466">
        <w:t>e</w:t>
      </w:r>
      <w:r w:rsidRPr="00E80012">
        <w:t>xplanation (N</w:t>
      </w:r>
      <w:r w:rsidRPr="00054C54">
        <w:t>ote) must</w:t>
      </w:r>
      <w:r w:rsidRPr="00B54F9C">
        <w:t xml:space="preserve"> be added to </w:t>
      </w:r>
      <w:r w:rsidRPr="00A23231">
        <w:t xml:space="preserve">justify the reason(s) for indicating the value(s) as estimated or rejected. </w:t>
      </w:r>
      <w:r w:rsidRPr="00AF087A">
        <w:rPr>
          <w:b/>
          <w:bCs/>
        </w:rPr>
        <w:t xml:space="preserve">Table A-5 </w:t>
      </w:r>
      <w:r w:rsidRPr="00AF087A">
        <w:t xml:space="preserve">and </w:t>
      </w:r>
      <w:r w:rsidRPr="00AF087A">
        <w:rPr>
          <w:b/>
          <w:bCs/>
        </w:rPr>
        <w:t xml:space="preserve">Table A-6 </w:t>
      </w:r>
      <w:r w:rsidRPr="00AF087A">
        <w:t>in the</w:t>
      </w:r>
      <w:r w:rsidRPr="00AF087A">
        <w:rPr>
          <w:b/>
          <w:bCs/>
        </w:rPr>
        <w:t xml:space="preserve"> Appendix</w:t>
      </w:r>
      <w:r w:rsidRPr="00AF087A">
        <w:t xml:space="preserve"> contain standard Notes to apply for “J” or “?” qualified data, respectively. Additional text or other notes may be added, but the </w:t>
      </w:r>
      <w:r w:rsidRPr="00AF087A">
        <w:rPr>
          <w:b/>
          <w:bCs/>
        </w:rPr>
        <w:t>Table A-5</w:t>
      </w:r>
      <w:r w:rsidRPr="00AF087A">
        <w:t xml:space="preserve"> and </w:t>
      </w:r>
      <w:r w:rsidRPr="00AF087A">
        <w:rPr>
          <w:b/>
          <w:bCs/>
        </w:rPr>
        <w:t>Table A-6</w:t>
      </w:r>
      <w:r w:rsidRPr="00AF087A">
        <w:t xml:space="preserve"> Notes should be used when they apply.</w:t>
      </w:r>
    </w:p>
    <w:p w14:paraId="2936C1EA" w14:textId="77777777" w:rsidR="009311D4" w:rsidRPr="00A23231" w:rsidRDefault="009311D4" w:rsidP="009311D4">
      <w:pPr>
        <w:pStyle w:val="Bulletedtext"/>
        <w:numPr>
          <w:ilvl w:val="0"/>
          <w:numId w:val="0"/>
        </w:numPr>
        <w:ind w:left="720"/>
      </w:pPr>
      <w:r>
        <w:t>The “R” and “!” qualifiers are specific to field activities that shall be used if the data loader has knowledge of the specific sampling event.</w:t>
      </w:r>
    </w:p>
    <w:p w14:paraId="34BA07FF" w14:textId="77777777" w:rsidR="009311D4" w:rsidRDefault="009311D4" w:rsidP="009311D4">
      <w:pPr>
        <w:pStyle w:val="Bulletedtext"/>
      </w:pPr>
      <w:r w:rsidRPr="00A23231">
        <w:t>Qualifiers should be applied</w:t>
      </w:r>
      <w:r>
        <w:t xml:space="preserve"> </w:t>
      </w:r>
      <w:r w:rsidRPr="00B83466">
        <w:t xml:space="preserve">for </w:t>
      </w:r>
      <w:r w:rsidRPr="00E80012">
        <w:t xml:space="preserve">each </w:t>
      </w:r>
      <w:r>
        <w:t xml:space="preserve">relevant </w:t>
      </w:r>
      <w:r w:rsidRPr="00B83466">
        <w:t xml:space="preserve">parameter and for each </w:t>
      </w:r>
      <w:r>
        <w:t xml:space="preserve">relevant </w:t>
      </w:r>
      <w:r w:rsidRPr="00B83466">
        <w:t xml:space="preserve">region of the time-series data. </w:t>
      </w:r>
      <w:r>
        <w:t>A</w:t>
      </w:r>
      <w:r w:rsidRPr="00B83466">
        <w:t xml:space="preserve"> qualifier may be for only one parameter (e.g., </w:t>
      </w:r>
      <w:r w:rsidRPr="00E80012">
        <w:t>failed parameter-specific calibration veri</w:t>
      </w:r>
      <w:r w:rsidRPr="00054C54">
        <w:t xml:space="preserve">fication), or </w:t>
      </w:r>
      <w:r w:rsidRPr="00B54F9C">
        <w:t xml:space="preserve">across multiple parameters </w:t>
      </w:r>
      <w:r w:rsidRPr="00B54F9C">
        <w:lastRenderedPageBreak/>
        <w:t>(e.g., a failu</w:t>
      </w:r>
      <w:r w:rsidRPr="00BC11BD">
        <w:t xml:space="preserve">re of temperature verification would </w:t>
      </w:r>
      <w:r w:rsidRPr="00020A47">
        <w:t xml:space="preserve">necessitate qualification </w:t>
      </w:r>
      <w:r w:rsidRPr="009B38FC">
        <w:t xml:space="preserve">of </w:t>
      </w:r>
      <w:r>
        <w:t>all</w:t>
      </w:r>
      <w:r w:rsidRPr="009B38FC">
        <w:t xml:space="preserve"> other </w:t>
      </w:r>
      <w:r>
        <w:t xml:space="preserve">temperature-dependent </w:t>
      </w:r>
      <w:r w:rsidRPr="009B38FC">
        <w:t>collected parameters</w:t>
      </w:r>
      <w:r w:rsidRPr="00B83466">
        <w:t xml:space="preserve">). </w:t>
      </w:r>
      <w:r>
        <w:t>A</w:t>
      </w:r>
      <w:r w:rsidRPr="00B83466">
        <w:t xml:space="preserve"> qualifier may be relevant to only a specific region(s) of the time-series (e.g., sonde out of water for some </w:t>
      </w:r>
      <w:r>
        <w:t>portion of the monitoring event</w:t>
      </w:r>
      <w:r w:rsidRPr="00A23231">
        <w:t>), or it may apply to an entire time-series event</w:t>
      </w:r>
      <w:r>
        <w:t xml:space="preserve"> (e.g., failed CCV for the event)</w:t>
      </w:r>
      <w:r w:rsidRPr="00A23231">
        <w:t>.</w:t>
      </w:r>
    </w:p>
    <w:p w14:paraId="5FD1A13E" w14:textId="3609A46C" w:rsidR="009311D4" w:rsidRDefault="009311D4" w:rsidP="009311D4">
      <w:pPr>
        <w:pStyle w:val="Bulletedtext"/>
      </w:pPr>
      <w:r>
        <w:t xml:space="preserve">Apply a “J” qualifier </w:t>
      </w:r>
      <w:r w:rsidR="00C03A42">
        <w:t xml:space="preserve">for </w:t>
      </w:r>
      <w:r>
        <w:t>the following examples</w:t>
      </w:r>
      <w:r w:rsidRPr="000F5C41">
        <w:t>:</w:t>
      </w:r>
    </w:p>
    <w:p w14:paraId="0823BF0A" w14:textId="77777777" w:rsidR="009311D4" w:rsidRDefault="009311D4" w:rsidP="009311D4">
      <w:pPr>
        <w:pStyle w:val="Bulletedtext"/>
        <w:numPr>
          <w:ilvl w:val="1"/>
          <w:numId w:val="3"/>
        </w:numPr>
        <w:rPr>
          <w:noProof/>
        </w:rPr>
      </w:pPr>
      <w:r>
        <w:t>C</w:t>
      </w:r>
      <w:r w:rsidRPr="00DE6BFE">
        <w:t>alibrations or calibration verifications did not meet calibration acceptance criteria, including quantitative or chronological bracketing requirements for field testing data.</w:t>
      </w:r>
      <w:r>
        <w:t xml:space="preserve"> </w:t>
      </w:r>
      <w:r w:rsidRPr="3943D553">
        <w:t xml:space="preserve">Minimum calibration and data QA/QC requirements </w:t>
      </w:r>
      <w:r>
        <w:t xml:space="preserve">are addressed </w:t>
      </w:r>
      <w:r w:rsidRPr="3943D553">
        <w:t xml:space="preserve">in the </w:t>
      </w:r>
      <w:hyperlink r:id="rId11">
        <w:r w:rsidRPr="3943D553">
          <w:rPr>
            <w:rStyle w:val="Hyperlink"/>
          </w:rPr>
          <w:t>DEAR Continuous Monitoring SOP for Environmental Field Deployments</w:t>
        </w:r>
      </w:hyperlink>
      <w:r w:rsidRPr="3943D553">
        <w:t xml:space="preserve"> </w:t>
      </w:r>
      <w:r>
        <w:t>document, and</w:t>
      </w:r>
      <w:r w:rsidRPr="3943D553">
        <w:t xml:space="preserve"> </w:t>
      </w:r>
      <w:r>
        <w:t xml:space="preserve">are </w:t>
      </w:r>
      <w:r w:rsidRPr="3943D553">
        <w:t xml:space="preserve">consistent with discrete surface water sampling DEP SOPs </w:t>
      </w:r>
      <w:r>
        <w:t xml:space="preserve">FT 1000, </w:t>
      </w:r>
      <w:r w:rsidRPr="3943D553">
        <w:t>FT 1100, FT</w:t>
      </w:r>
      <w:r>
        <w:t xml:space="preserve"> </w:t>
      </w:r>
      <w:r w:rsidRPr="3943D553">
        <w:t xml:space="preserve">1200, FT 1300, FT 1400, FT 1500, and FT 1600. </w:t>
      </w:r>
      <w:r w:rsidRPr="0083682C">
        <w:rPr>
          <w:b/>
          <w:bCs/>
        </w:rPr>
        <w:t>Table A-</w:t>
      </w:r>
      <w:r>
        <w:rPr>
          <w:b/>
          <w:bCs/>
        </w:rPr>
        <w:t>7</w:t>
      </w:r>
      <w:r>
        <w:t xml:space="preserve"> in the </w:t>
      </w:r>
      <w:r w:rsidRPr="0083682C">
        <w:rPr>
          <w:b/>
          <w:bCs/>
        </w:rPr>
        <w:t>Appendix</w:t>
      </w:r>
      <w:r>
        <w:t xml:space="preserve"> lists the acceptance criteria for commonly collected parameters.</w:t>
      </w:r>
    </w:p>
    <w:p w14:paraId="5E648B3E" w14:textId="77777777" w:rsidR="009311D4" w:rsidRDefault="009311D4" w:rsidP="009311D4">
      <w:pPr>
        <w:pStyle w:val="Bulletedtext"/>
        <w:numPr>
          <w:ilvl w:val="1"/>
          <w:numId w:val="3"/>
        </w:numPr>
      </w:pPr>
      <w:r>
        <w:t xml:space="preserve">Other </w:t>
      </w:r>
      <w:r w:rsidRPr="00834783">
        <w:t>quality control item</w:t>
      </w:r>
      <w:r>
        <w:t>s</w:t>
      </w:r>
      <w:r w:rsidRPr="00834783">
        <w:t xml:space="preserve"> associated with the reported value</w:t>
      </w:r>
      <w:r>
        <w:t>(s)</w:t>
      </w:r>
      <w:r w:rsidRPr="00834783">
        <w:t xml:space="preserve"> failed to meet the established </w:t>
      </w:r>
      <w:r>
        <w:t>QC</w:t>
      </w:r>
      <w:r w:rsidRPr="00834783">
        <w:t xml:space="preserve"> criteria (</w:t>
      </w:r>
      <w:r>
        <w:t>identify the specific failure in the Note</w:t>
      </w:r>
      <w:r w:rsidRPr="00834783">
        <w:t>)</w:t>
      </w:r>
      <w:r>
        <w:t>. For example, apply “J” if calibration standards were expired. The a</w:t>
      </w:r>
      <w:r w:rsidRPr="00157CB6">
        <w:t xml:space="preserve">cceptance of standards used to calibrate continuous monitoring devices </w:t>
      </w:r>
      <w:r>
        <w:t>is</w:t>
      </w:r>
      <w:r w:rsidRPr="00157CB6">
        <w:t xml:space="preserve"> based on documentation including certificates of analysis, expiration dates for buffers</w:t>
      </w:r>
      <w:r>
        <w:t>,</w:t>
      </w:r>
      <w:r w:rsidRPr="00157CB6">
        <w:t xml:space="preserve"> and </w:t>
      </w:r>
      <w:r w:rsidRPr="00BF788B">
        <w:t xml:space="preserve">National Institute of Standards and Technology </w:t>
      </w:r>
      <w:r>
        <w:t>(</w:t>
      </w:r>
      <w:r w:rsidRPr="00157CB6">
        <w:t>NIST</w:t>
      </w:r>
      <w:r>
        <w:t>)</w:t>
      </w:r>
      <w:r w:rsidRPr="00157CB6">
        <w:t xml:space="preserve"> certifications</w:t>
      </w:r>
      <w:r>
        <w:t>.</w:t>
      </w:r>
    </w:p>
    <w:p w14:paraId="523EB498" w14:textId="77777777" w:rsidR="009311D4" w:rsidRDefault="009311D4" w:rsidP="009311D4">
      <w:pPr>
        <w:pStyle w:val="Bulletedtext"/>
        <w:numPr>
          <w:ilvl w:val="1"/>
          <w:numId w:val="3"/>
        </w:numPr>
      </w:pPr>
      <w:r>
        <w:t>I</w:t>
      </w:r>
      <w:r w:rsidRPr="00834783">
        <w:t xml:space="preserve">nstances when data are questionable because of improper field protocols (e.g., </w:t>
      </w:r>
      <w:r>
        <w:t>guard not attached correctly to meter, improper installation or deployment such as meter rested on waterbody bottom where sedimentation is likely to occur and affect accuracy of readings instead of the water column, etc.</w:t>
      </w:r>
      <w:r w:rsidRPr="00834783">
        <w:t>)</w:t>
      </w:r>
      <w:r>
        <w:t>.</w:t>
      </w:r>
    </w:p>
    <w:p w14:paraId="4AA31AB6" w14:textId="77777777" w:rsidR="009311D4" w:rsidRPr="00497937" w:rsidRDefault="009311D4" w:rsidP="00EF26CC">
      <w:pPr>
        <w:pStyle w:val="Bulletedtext"/>
        <w:numPr>
          <w:ilvl w:val="1"/>
          <w:numId w:val="3"/>
        </w:numPr>
      </w:pPr>
      <w:r>
        <w:t xml:space="preserve">For all parameters for the YSI 6000 and for all parameters except turbidity for the YSI EXO, instances where the temperature sensor failed verification (i.e., apply a “J” qualifier to temperature </w:t>
      </w:r>
      <w:r>
        <w:rPr>
          <w:i/>
          <w:iCs w:val="0"/>
        </w:rPr>
        <w:t>and</w:t>
      </w:r>
      <w:r>
        <w:t xml:space="preserve"> to all parameters except turbidity).</w:t>
      </w:r>
    </w:p>
    <w:p w14:paraId="6E449CBE" w14:textId="77777777" w:rsidR="009311D4" w:rsidRDefault="009311D4" w:rsidP="009311D4">
      <w:pPr>
        <w:pStyle w:val="Bulletedtext"/>
        <w:numPr>
          <w:ilvl w:val="1"/>
          <w:numId w:val="3"/>
        </w:numPr>
      </w:pPr>
      <w:r>
        <w:t>I</w:t>
      </w:r>
      <w:r w:rsidRPr="00834783">
        <w:t>nstances when the sample matrix interfered with the ability to make an accurate determination</w:t>
      </w:r>
      <w:r>
        <w:t xml:space="preserve"> (e.g., turbidity interference).</w:t>
      </w:r>
    </w:p>
    <w:p w14:paraId="593E230D" w14:textId="42AB967A" w:rsidR="009311D4" w:rsidRPr="00EC4CD5" w:rsidRDefault="009311D4" w:rsidP="009311D4">
      <w:pPr>
        <w:pStyle w:val="Bulletedtext"/>
        <w:numPr>
          <w:ilvl w:val="1"/>
          <w:numId w:val="3"/>
        </w:numPr>
        <w:rPr>
          <w:b/>
          <w:bCs/>
          <w:noProof/>
        </w:rPr>
      </w:pPr>
      <w:r>
        <w:rPr>
          <w:noProof/>
        </w:rPr>
        <w:t xml:space="preserve">Sensor fouling is </w:t>
      </w:r>
      <w:r w:rsidR="00EF26CC">
        <w:rPr>
          <w:noProof/>
        </w:rPr>
        <w:t>observed</w:t>
      </w:r>
      <w:r>
        <w:rPr>
          <w:noProof/>
        </w:rPr>
        <w:t>.</w:t>
      </w:r>
    </w:p>
    <w:p w14:paraId="3FD397A5" w14:textId="4BB88CFA" w:rsidR="009311D4" w:rsidRDefault="009311D4" w:rsidP="009311D4">
      <w:pPr>
        <w:pStyle w:val="Bulletedtext"/>
        <w:numPr>
          <w:ilvl w:val="1"/>
          <w:numId w:val="3"/>
        </w:numPr>
        <w:rPr>
          <w:noProof/>
        </w:rPr>
      </w:pPr>
      <w:r>
        <w:rPr>
          <w:noProof/>
        </w:rPr>
        <w:t>Sensor drift is suspected.</w:t>
      </w:r>
    </w:p>
    <w:p w14:paraId="336D5A53" w14:textId="77777777" w:rsidR="009311D4" w:rsidRPr="008317AD" w:rsidRDefault="009311D4" w:rsidP="009311D4">
      <w:pPr>
        <w:pStyle w:val="Bulletedtext"/>
        <w:numPr>
          <w:ilvl w:val="1"/>
          <w:numId w:val="3"/>
        </w:numPr>
        <w:rPr>
          <w:noProof/>
        </w:rPr>
      </w:pPr>
      <w:r w:rsidRPr="008317AD">
        <w:rPr>
          <w:noProof/>
        </w:rPr>
        <w:t>Sensor diagnostics are yellow/warning.</w:t>
      </w:r>
    </w:p>
    <w:p w14:paraId="052F03A3" w14:textId="77777777" w:rsidR="009311D4" w:rsidRPr="008317AD" w:rsidRDefault="009311D4" w:rsidP="009311D4">
      <w:pPr>
        <w:pStyle w:val="Bulletedtext"/>
        <w:numPr>
          <w:ilvl w:val="1"/>
          <w:numId w:val="3"/>
        </w:numPr>
        <w:rPr>
          <w:noProof/>
        </w:rPr>
      </w:pPr>
      <w:r w:rsidRPr="008317AD">
        <w:rPr>
          <w:noProof/>
        </w:rPr>
        <w:t>Vandalism/tampering is suspected.</w:t>
      </w:r>
    </w:p>
    <w:p w14:paraId="6EFE4BBA" w14:textId="77777777" w:rsidR="009431F1" w:rsidRDefault="009431F1">
      <w:pPr>
        <w:rPr>
          <w:rFonts w:ascii="Times New Roman" w:eastAsia="Calibri" w:hAnsi="Times New Roman" w:cs="Times New Roman"/>
          <w:iCs/>
          <w:sz w:val="24"/>
          <w:szCs w:val="24"/>
        </w:rPr>
      </w:pPr>
      <w:r>
        <w:br w:type="page"/>
      </w:r>
    </w:p>
    <w:p w14:paraId="00531E28" w14:textId="7A9987DE" w:rsidR="009311D4" w:rsidRPr="00A964F9" w:rsidRDefault="009311D4" w:rsidP="009431F1">
      <w:pPr>
        <w:pStyle w:val="Bulletedtext"/>
      </w:pPr>
      <w:r>
        <w:lastRenderedPageBreak/>
        <w:t>D</w:t>
      </w:r>
      <w:r w:rsidRPr="00834783">
        <w:t xml:space="preserve">ata may need to be </w:t>
      </w:r>
      <w:r>
        <w:t xml:space="preserve">qualified as </w:t>
      </w:r>
      <w:r w:rsidRPr="00834783">
        <w:t>rejected</w:t>
      </w:r>
      <w:r>
        <w:t xml:space="preserve"> for many reasons</w:t>
      </w:r>
      <w:r w:rsidRPr="00834783">
        <w:t xml:space="preserve">. </w:t>
      </w:r>
      <w:r>
        <w:t>Apply a “?” for the following examples</w:t>
      </w:r>
      <w:r w:rsidRPr="00A964F9">
        <w:t xml:space="preserve">: </w:t>
      </w:r>
    </w:p>
    <w:p w14:paraId="0FB88C52" w14:textId="77777777" w:rsidR="009311D4" w:rsidRPr="00A964F9" w:rsidRDefault="009311D4" w:rsidP="009311D4">
      <w:pPr>
        <w:pStyle w:val="Subbulletedtext"/>
      </w:pPr>
      <w:r>
        <w:t xml:space="preserve">Reject data if </w:t>
      </w:r>
      <w:r w:rsidRPr="00E4708A">
        <w:t xml:space="preserve">a </w:t>
      </w:r>
      <w:r>
        <w:t>sensor</w:t>
      </w:r>
      <w:r w:rsidRPr="00E4708A">
        <w:t xml:space="preserve"> is registering values even if there was no sens</w:t>
      </w:r>
      <w:r w:rsidRPr="00A964F9">
        <w:t>o</w:t>
      </w:r>
      <w:r w:rsidRPr="00E4708A">
        <w:t xml:space="preserve">r installed on the data </w:t>
      </w:r>
      <w:r>
        <w:t>logger</w:t>
      </w:r>
      <w:r w:rsidRPr="00E4708A">
        <w:t>.</w:t>
      </w:r>
    </w:p>
    <w:p w14:paraId="35EBEA93" w14:textId="4FAAC98E" w:rsidR="009311D4" w:rsidRDefault="009311D4" w:rsidP="009311D4">
      <w:pPr>
        <w:pStyle w:val="Subbulletedtext"/>
      </w:pPr>
      <w:r>
        <w:t xml:space="preserve">Reject data for all parameters </w:t>
      </w:r>
      <w:r w:rsidRPr="00DE1B16">
        <w:t>when the readings are known</w:t>
      </w:r>
      <w:r w:rsidRPr="008C0FAB">
        <w:t xml:space="preserve"> to </w:t>
      </w:r>
      <w:r>
        <w:t>have occurred</w:t>
      </w:r>
      <w:r w:rsidRPr="008C0FAB">
        <w:t xml:space="preserve"> when the meter is out of the water (such as </w:t>
      </w:r>
      <w:r w:rsidR="00C03A42">
        <w:t xml:space="preserve">when </w:t>
      </w:r>
      <w:r>
        <w:t xml:space="preserve">there are </w:t>
      </w:r>
      <w:r w:rsidRPr="008C0FAB">
        <w:t>tidal or tampering issues).</w:t>
      </w:r>
      <w:r>
        <w:t xml:space="preserve"> Include a Note explaining what interruption occurred in the data.</w:t>
      </w:r>
    </w:p>
    <w:p w14:paraId="3692E7DE" w14:textId="77777777" w:rsidR="009311D4" w:rsidRPr="00A964F9" w:rsidRDefault="009311D4" w:rsidP="009311D4">
      <w:pPr>
        <w:pStyle w:val="Subbulletedtext"/>
      </w:pPr>
      <w:r>
        <w:t>Reject data for v</w:t>
      </w:r>
      <w:r w:rsidRPr="00E4708A">
        <w:t>alues outside the listed range specifications of the instrument.</w:t>
      </w:r>
    </w:p>
    <w:p w14:paraId="3CD6133B" w14:textId="18A871F9" w:rsidR="009311D4" w:rsidRDefault="009311D4" w:rsidP="009311D4">
      <w:pPr>
        <w:pStyle w:val="Subbulletedtext"/>
      </w:pPr>
      <w:r w:rsidRPr="00054C54">
        <w:t xml:space="preserve">Reject data if the sensor is damaged, </w:t>
      </w:r>
      <w:r>
        <w:t>if</w:t>
      </w:r>
      <w:r w:rsidRPr="00054C54">
        <w:t xml:space="preserve"> the data are erratic (e.g., from water intrusion, even </w:t>
      </w:r>
      <w:r>
        <w:t xml:space="preserve">if </w:t>
      </w:r>
      <w:r w:rsidRPr="00054C54">
        <w:t>the sensor passes the CCV)</w:t>
      </w:r>
      <w:r>
        <w:t>, or if the sensor diagnostics are red/indicate failure</w:t>
      </w:r>
      <w:r w:rsidRPr="00054C54">
        <w:t>.</w:t>
      </w:r>
    </w:p>
    <w:p w14:paraId="7BAC8144" w14:textId="77777777" w:rsidR="009311D4" w:rsidRPr="00054C54" w:rsidRDefault="009311D4" w:rsidP="009311D4">
      <w:pPr>
        <w:pStyle w:val="Subbulletedtext"/>
      </w:pPr>
      <w:r>
        <w:t>Reject data for a power failure/low battery.</w:t>
      </w:r>
    </w:p>
    <w:p w14:paraId="23E80ECE" w14:textId="0B4847B7" w:rsidR="009311D4" w:rsidRDefault="009311D4" w:rsidP="009311D4">
      <w:pPr>
        <w:pStyle w:val="Subbulletedtext"/>
      </w:pPr>
      <w:r>
        <w:t>Consistent with t</w:t>
      </w:r>
      <w:r w:rsidRPr="3943D553">
        <w:t>he National Estuarine Research Reserve SOP</w:t>
      </w:r>
      <w:r>
        <w:t>,</w:t>
      </w:r>
      <w:r w:rsidRPr="3943D553">
        <w:t xml:space="preserve"> </w:t>
      </w:r>
      <w:r>
        <w:t xml:space="preserve">reject </w:t>
      </w:r>
      <w:r w:rsidRPr="3943D553">
        <w:t xml:space="preserve">ALL data on YSI 6600 when the temperature sensor </w:t>
      </w:r>
      <w:r>
        <w:t>malfunctions,</w:t>
      </w:r>
      <w:r w:rsidRPr="3943D553">
        <w:t xml:space="preserve"> and </w:t>
      </w:r>
      <w:r>
        <w:t>reject</w:t>
      </w:r>
      <w:r w:rsidRPr="3943D553">
        <w:t xml:space="preserve"> all data except turbidity when the temperature sensor </w:t>
      </w:r>
      <w:r w:rsidR="00DA7102">
        <w:t>malfunctions</w:t>
      </w:r>
      <w:r w:rsidR="00DA7102" w:rsidRPr="3943D553">
        <w:t xml:space="preserve"> </w:t>
      </w:r>
      <w:r w:rsidRPr="3943D553">
        <w:t>on the YSI EXO.</w:t>
      </w:r>
    </w:p>
    <w:p w14:paraId="188CCD7B" w14:textId="11291954" w:rsidR="009311D4" w:rsidRDefault="009311D4" w:rsidP="009311D4">
      <w:pPr>
        <w:pStyle w:val="Subbulletedtext"/>
      </w:pPr>
      <w:r>
        <w:rPr>
          <w:noProof/>
        </w:rPr>
        <w:t>Vandalism/tampering of the sonde was confirmed.</w:t>
      </w:r>
    </w:p>
    <w:p w14:paraId="60FA7120" w14:textId="77777777" w:rsidR="009431F1" w:rsidRDefault="009431F1">
      <w:pPr>
        <w:rPr>
          <w:rFonts w:ascii="Times New Roman" w:eastAsia="Calibri" w:hAnsi="Times New Roman" w:cs="Times New Roman"/>
          <w:b/>
          <w:bCs/>
          <w:sz w:val="24"/>
          <w:szCs w:val="24"/>
        </w:rPr>
      </w:pPr>
      <w:r>
        <w:rPr>
          <w:b/>
          <w:bCs/>
        </w:rPr>
        <w:br w:type="page"/>
      </w:r>
    </w:p>
    <w:p w14:paraId="6CB39696" w14:textId="2CAC16FB" w:rsidR="009311D4" w:rsidRPr="00122E9D" w:rsidRDefault="009311D4" w:rsidP="009431F1">
      <w:pPr>
        <w:pStyle w:val="Subbulletedtext"/>
        <w:numPr>
          <w:ilvl w:val="0"/>
          <w:numId w:val="0"/>
        </w:numPr>
      </w:pPr>
      <w:r w:rsidRPr="00A27D55">
        <w:rPr>
          <w:b/>
          <w:bCs/>
        </w:rPr>
        <w:lastRenderedPageBreak/>
        <w:t>Figure 12</w:t>
      </w:r>
      <w:r w:rsidRPr="00122E9D">
        <w:t xml:space="preserve"> shows an example of “?” qualified time-series data.</w:t>
      </w:r>
    </w:p>
    <w:p w14:paraId="40A4ED75" w14:textId="77777777" w:rsidR="009311D4" w:rsidRDefault="009311D4" w:rsidP="009431F1">
      <w:pPr>
        <w:pStyle w:val="Subbulletedtext"/>
        <w:numPr>
          <w:ilvl w:val="0"/>
          <w:numId w:val="0"/>
        </w:numPr>
      </w:pPr>
      <w:r>
        <w:rPr>
          <w:noProof/>
        </w:rPr>
        <w:drawing>
          <wp:inline distT="0" distB="0" distL="0" distR="0" wp14:anchorId="2CF6AFC9" wp14:editId="0EC278E8">
            <wp:extent cx="5943600" cy="4117340"/>
            <wp:effectExtent l="19050" t="19050" r="19050" b="165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117340"/>
                    </a:xfrm>
                    <a:prstGeom prst="rect">
                      <a:avLst/>
                    </a:prstGeom>
                    <a:ln>
                      <a:solidFill>
                        <a:schemeClr val="tx1"/>
                      </a:solidFill>
                    </a:ln>
                  </pic:spPr>
                </pic:pic>
              </a:graphicData>
            </a:graphic>
          </wp:inline>
        </w:drawing>
      </w:r>
    </w:p>
    <w:p w14:paraId="123669D0" w14:textId="77777777" w:rsidR="009311D4" w:rsidRDefault="009311D4" w:rsidP="009311D4">
      <w:pPr>
        <w:pStyle w:val="Figureheading"/>
      </w:pPr>
      <w:bookmarkStart w:id="6" w:name="_Toc56174632"/>
      <w:r w:rsidRPr="2B465C8B">
        <w:t>Figure 1</w:t>
      </w:r>
      <w:r>
        <w:t>2.</w:t>
      </w:r>
      <w:r w:rsidRPr="2B465C8B">
        <w:t xml:space="preserve"> </w:t>
      </w:r>
      <w:r w:rsidRPr="6786A6C2">
        <w:t xml:space="preserve">Data </w:t>
      </w:r>
      <w:r>
        <w:t>Review Tool</w:t>
      </w:r>
      <w:r w:rsidRPr="6786A6C2">
        <w:t xml:space="preserve"> showing </w:t>
      </w:r>
      <w:r>
        <w:t>"?"</w:t>
      </w:r>
      <w:r w:rsidRPr="6786A6C2">
        <w:t xml:space="preserve"> qualified data</w:t>
      </w:r>
      <w:bookmarkEnd w:id="6"/>
    </w:p>
    <w:bookmarkEnd w:id="5"/>
    <w:p w14:paraId="4DF6928D" w14:textId="77777777" w:rsidR="009311D4" w:rsidRPr="009311D4" w:rsidRDefault="009311D4" w:rsidP="009431F1">
      <w:pPr>
        <w:pStyle w:val="Heading1"/>
        <w:jc w:val="center"/>
        <w:rPr>
          <w:rFonts w:ascii="Times New Roman" w:hAnsi="Times New Roman" w:cs="Times New Roman"/>
          <w:b/>
          <w:bCs/>
          <w:color w:val="auto"/>
        </w:rPr>
      </w:pPr>
      <w:r w:rsidRPr="009311D4">
        <w:rPr>
          <w:rFonts w:ascii="Times New Roman" w:hAnsi="Times New Roman" w:cs="Times New Roman"/>
          <w:b/>
          <w:bCs/>
          <w:color w:val="auto"/>
        </w:rPr>
        <w:t>Appendix</w:t>
      </w:r>
    </w:p>
    <w:p w14:paraId="076114E0" w14:textId="77777777" w:rsidR="002A46FE" w:rsidRDefault="002A46FE" w:rsidP="002A46FE">
      <w:pPr>
        <w:pStyle w:val="Tableheading"/>
        <w:rPr>
          <w:bCs/>
        </w:rPr>
      </w:pPr>
      <w:r w:rsidRPr="00022541">
        <w:rPr>
          <w:bCs/>
        </w:rPr>
        <w:t>Table A-</w:t>
      </w:r>
      <w:r>
        <w:rPr>
          <w:bCs/>
        </w:rPr>
        <w:t>4</w:t>
      </w:r>
      <w:r w:rsidRPr="00022541">
        <w:rPr>
          <w:bCs/>
        </w:rPr>
        <w:t>. DEAR qualifier codes</w:t>
      </w:r>
      <w:r>
        <w:rPr>
          <w:bCs/>
        </w:rPr>
        <w:t xml:space="preserve"> for CM data</w:t>
      </w:r>
    </w:p>
    <w:p w14:paraId="326A8D33" w14:textId="21B62BDA" w:rsidR="002A46FE" w:rsidRDefault="002A46FE" w:rsidP="002A46FE">
      <w:pPr>
        <w:pStyle w:val="Tableheading"/>
        <w:rPr>
          <w:rFonts w:asciiTheme="minorHAnsi" w:hAnsiTheme="minorHAnsi"/>
          <w:sz w:val="22"/>
        </w:rPr>
      </w:pPr>
      <w:r w:rsidRPr="00022541">
        <w:rPr>
          <w:b w:val="0"/>
          <w:sz w:val="18"/>
          <w:szCs w:val="18"/>
        </w:rPr>
        <w:t>(</w:t>
      </w:r>
      <w:r>
        <w:rPr>
          <w:b w:val="0"/>
          <w:sz w:val="18"/>
          <w:szCs w:val="18"/>
        </w:rPr>
        <w:t>as excerpted from Table 1: Data Qualifier Codes, Rule</w:t>
      </w:r>
      <w:r w:rsidRPr="00022541">
        <w:rPr>
          <w:b w:val="0"/>
          <w:sz w:val="18"/>
          <w:szCs w:val="18"/>
        </w:rPr>
        <w:t xml:space="preserve"> 62-160.700</w:t>
      </w:r>
      <w:r>
        <w:rPr>
          <w:b w:val="0"/>
          <w:sz w:val="18"/>
          <w:szCs w:val="18"/>
        </w:rPr>
        <w:t>,</w:t>
      </w:r>
      <w:r w:rsidRPr="00022541">
        <w:rPr>
          <w:b w:val="0"/>
          <w:sz w:val="18"/>
          <w:szCs w:val="18"/>
        </w:rPr>
        <w:t xml:space="preserve"> F.A.C.)</w:t>
      </w:r>
      <w:r>
        <w:fldChar w:fldCharType="begin"/>
      </w:r>
      <w:r>
        <w:instrText xml:space="preserve"> LINK </w:instrText>
      </w:r>
      <w:r w:rsidR="004E46CC">
        <w:instrText xml:space="preserve">Excel.Sheet.12 "C:\\Users\\Mostyn_j\\Desktop\\Continuous Monitoring Workgroup\\Data Management\\DEAR SOP\\AppendixTable.xlsx" Sheet1!R1C1:R5C2 </w:instrText>
      </w:r>
      <w:r>
        <w:instrText xml:space="preserve">\a \f 4 \h  \* MERGEFORMAT </w:instrText>
      </w:r>
      <w:r>
        <w:fldChar w:fldCharType="separate"/>
      </w:r>
    </w:p>
    <w:tbl>
      <w:tblPr>
        <w:tblW w:w="7360" w:type="dxa"/>
        <w:jc w:val="center"/>
        <w:tblLook w:val="04A0" w:firstRow="1" w:lastRow="0" w:firstColumn="1" w:lastColumn="0" w:noHBand="0" w:noVBand="1"/>
      </w:tblPr>
      <w:tblGrid>
        <w:gridCol w:w="960"/>
        <w:gridCol w:w="6400"/>
      </w:tblGrid>
      <w:tr w:rsidR="002A46FE" w:rsidRPr="001C09A1" w14:paraId="5024639E" w14:textId="77777777" w:rsidTr="00EC4233">
        <w:trPr>
          <w:trHeight w:val="315"/>
          <w:jc w:val="center"/>
        </w:trPr>
        <w:tc>
          <w:tcPr>
            <w:tcW w:w="960"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3CB79D5E" w14:textId="77777777" w:rsidR="002A46FE" w:rsidRPr="00022541" w:rsidRDefault="002A46FE" w:rsidP="00EC4233">
            <w:pPr>
              <w:spacing w:after="0" w:line="240" w:lineRule="auto"/>
              <w:jc w:val="center"/>
              <w:rPr>
                <w:rFonts w:eastAsia="Times New Roman" w:cs="Times New Roman"/>
                <w:b/>
                <w:bCs/>
                <w:color w:val="000000"/>
                <w:sz w:val="20"/>
                <w:szCs w:val="20"/>
              </w:rPr>
            </w:pPr>
            <w:r w:rsidRPr="00022541">
              <w:rPr>
                <w:rFonts w:eastAsia="Times New Roman" w:cs="Times New Roman"/>
                <w:b/>
                <w:bCs/>
                <w:noProof/>
                <w:color w:val="000000"/>
                <w:sz w:val="20"/>
                <w:szCs w:val="20"/>
              </w:rPr>
              <w:t>C</w:t>
            </w:r>
            <w:r>
              <w:rPr>
                <w:rFonts w:eastAsia="Times New Roman" w:cs="Times New Roman"/>
                <w:b/>
                <w:bCs/>
                <w:noProof/>
                <w:color w:val="000000"/>
                <w:sz w:val="20"/>
                <w:szCs w:val="20"/>
              </w:rPr>
              <w:t>ode</w:t>
            </w:r>
          </w:p>
        </w:tc>
        <w:tc>
          <w:tcPr>
            <w:tcW w:w="6400" w:type="dxa"/>
            <w:tcBorders>
              <w:top w:val="single" w:sz="8" w:space="0" w:color="auto"/>
              <w:left w:val="nil"/>
              <w:bottom w:val="single" w:sz="8" w:space="0" w:color="auto"/>
              <w:right w:val="single" w:sz="8" w:space="0" w:color="auto"/>
            </w:tcBorders>
            <w:shd w:val="clear" w:color="000000" w:fill="B4C6E7"/>
            <w:vAlign w:val="center"/>
            <w:hideMark/>
          </w:tcPr>
          <w:p w14:paraId="6B1CEFB2" w14:textId="77777777" w:rsidR="002A46FE" w:rsidRPr="00022541" w:rsidRDefault="002A46FE" w:rsidP="00EC4233">
            <w:pPr>
              <w:spacing w:after="0" w:line="240" w:lineRule="auto"/>
              <w:jc w:val="center"/>
              <w:rPr>
                <w:rFonts w:eastAsia="Times New Roman" w:cs="Times New Roman"/>
                <w:b/>
                <w:bCs/>
                <w:color w:val="000000"/>
                <w:sz w:val="20"/>
                <w:szCs w:val="20"/>
              </w:rPr>
            </w:pPr>
            <w:r>
              <w:rPr>
                <w:rFonts w:eastAsia="Times New Roman" w:cs="Times New Roman"/>
                <w:b/>
                <w:bCs/>
                <w:noProof/>
                <w:color w:val="000000"/>
                <w:sz w:val="20"/>
                <w:szCs w:val="20"/>
              </w:rPr>
              <w:t>Definition</w:t>
            </w:r>
          </w:p>
        </w:tc>
      </w:tr>
      <w:tr w:rsidR="002A46FE" w:rsidRPr="001C09A1" w14:paraId="37EDE246" w14:textId="77777777" w:rsidTr="00EC4233">
        <w:trPr>
          <w:trHeight w:val="1290"/>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F0E8A3A" w14:textId="77777777" w:rsidR="002A46FE" w:rsidRPr="00022541" w:rsidRDefault="002A46FE" w:rsidP="00EC4233">
            <w:pPr>
              <w:spacing w:after="0" w:line="240" w:lineRule="auto"/>
              <w:jc w:val="center"/>
              <w:rPr>
                <w:rFonts w:eastAsia="Times New Roman" w:cs="Times New Roman"/>
                <w:b/>
                <w:bCs/>
                <w:color w:val="000000"/>
                <w:sz w:val="20"/>
                <w:szCs w:val="20"/>
              </w:rPr>
            </w:pPr>
            <w:r w:rsidRPr="00022541">
              <w:rPr>
                <w:rFonts w:eastAsia="Times New Roman" w:cs="Times New Roman"/>
                <w:b/>
                <w:bCs/>
                <w:noProof/>
                <w:color w:val="000000"/>
                <w:sz w:val="20"/>
                <w:szCs w:val="20"/>
              </w:rPr>
              <w:t>J</w:t>
            </w:r>
          </w:p>
        </w:tc>
        <w:tc>
          <w:tcPr>
            <w:tcW w:w="6400" w:type="dxa"/>
            <w:tcBorders>
              <w:top w:val="nil"/>
              <w:left w:val="nil"/>
              <w:bottom w:val="single" w:sz="8" w:space="0" w:color="auto"/>
              <w:right w:val="single" w:sz="8" w:space="0" w:color="auto"/>
            </w:tcBorders>
            <w:shd w:val="clear" w:color="auto" w:fill="auto"/>
            <w:vAlign w:val="center"/>
            <w:hideMark/>
          </w:tcPr>
          <w:p w14:paraId="0BD9A725"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noProof/>
                <w:color w:val="000000"/>
                <w:sz w:val="20"/>
                <w:szCs w:val="20"/>
              </w:rPr>
              <w:t>Estimated value. A "J"-qualified sample value shall be accompanied by a detailed explanation to justify the reason(s) for designating the value as estimated. Where possible, the organization shall report whether the actual sample value is estimated to be less than or greater than the reported value, to assist data users in any evaluation of the usability of the sample value.</w:t>
            </w:r>
          </w:p>
        </w:tc>
      </w:tr>
      <w:tr w:rsidR="002A46FE" w:rsidRPr="001C09A1" w14:paraId="4CDB7082" w14:textId="77777777" w:rsidTr="00EC4233">
        <w:trPr>
          <w:trHeight w:val="780"/>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C0E7B3C" w14:textId="77777777" w:rsidR="002A46FE" w:rsidRPr="00022541" w:rsidRDefault="002A46FE" w:rsidP="00EC4233">
            <w:pPr>
              <w:spacing w:after="0" w:line="240" w:lineRule="auto"/>
              <w:jc w:val="center"/>
              <w:rPr>
                <w:rFonts w:eastAsia="Times New Roman" w:cs="Times New Roman"/>
                <w:b/>
                <w:bCs/>
                <w:color w:val="000000"/>
                <w:sz w:val="20"/>
                <w:szCs w:val="20"/>
              </w:rPr>
            </w:pPr>
            <w:r w:rsidRPr="00022541">
              <w:rPr>
                <w:rFonts w:eastAsia="Times New Roman" w:cs="Times New Roman"/>
                <w:b/>
                <w:bCs/>
                <w:noProof/>
                <w:color w:val="000000"/>
                <w:sz w:val="20"/>
                <w:szCs w:val="20"/>
              </w:rPr>
              <w:t xml:space="preserve">? </w:t>
            </w:r>
          </w:p>
        </w:tc>
        <w:tc>
          <w:tcPr>
            <w:tcW w:w="6400" w:type="dxa"/>
            <w:tcBorders>
              <w:top w:val="nil"/>
              <w:left w:val="nil"/>
              <w:bottom w:val="single" w:sz="8" w:space="0" w:color="auto"/>
              <w:right w:val="single" w:sz="8" w:space="0" w:color="auto"/>
            </w:tcBorders>
            <w:shd w:val="clear" w:color="auto" w:fill="auto"/>
            <w:vAlign w:val="center"/>
            <w:hideMark/>
          </w:tcPr>
          <w:p w14:paraId="129A848A"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noProof/>
                <w:color w:val="000000"/>
                <w:sz w:val="20"/>
                <w:szCs w:val="20"/>
              </w:rPr>
              <w:t>Data are rejected and should not be used. Some or all of the quality control data for the analyte were outside criteria, and the presence or absence of the analyte cannot be determined from the data.</w:t>
            </w:r>
          </w:p>
        </w:tc>
      </w:tr>
      <w:tr w:rsidR="002A46FE" w:rsidRPr="001C09A1" w14:paraId="30F04071" w14:textId="77777777" w:rsidTr="00EC4233">
        <w:trPr>
          <w:trHeight w:val="780"/>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97804EB" w14:textId="77777777" w:rsidR="002A46FE" w:rsidRPr="00022541" w:rsidRDefault="002A46FE" w:rsidP="00EC4233">
            <w:pPr>
              <w:spacing w:after="0" w:line="240" w:lineRule="auto"/>
              <w:jc w:val="center"/>
              <w:rPr>
                <w:rFonts w:eastAsia="Times New Roman" w:cs="Times New Roman"/>
                <w:b/>
                <w:bCs/>
                <w:color w:val="000000"/>
                <w:sz w:val="20"/>
                <w:szCs w:val="20"/>
              </w:rPr>
            </w:pPr>
            <w:r w:rsidRPr="00022541">
              <w:rPr>
                <w:rFonts w:eastAsia="Times New Roman" w:cs="Times New Roman"/>
                <w:b/>
                <w:bCs/>
                <w:noProof/>
                <w:color w:val="000000"/>
                <w:sz w:val="20"/>
                <w:szCs w:val="20"/>
              </w:rPr>
              <w:t>R</w:t>
            </w:r>
          </w:p>
        </w:tc>
        <w:tc>
          <w:tcPr>
            <w:tcW w:w="6400" w:type="dxa"/>
            <w:tcBorders>
              <w:top w:val="nil"/>
              <w:left w:val="nil"/>
              <w:bottom w:val="single" w:sz="8" w:space="0" w:color="auto"/>
              <w:right w:val="single" w:sz="8" w:space="0" w:color="auto"/>
            </w:tcBorders>
            <w:shd w:val="clear" w:color="auto" w:fill="auto"/>
            <w:vAlign w:val="center"/>
            <w:hideMark/>
          </w:tcPr>
          <w:p w14:paraId="2C616F1C"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noProof/>
                <w:color w:val="000000"/>
                <w:sz w:val="20"/>
                <w:szCs w:val="20"/>
              </w:rPr>
              <w:t>Significant rain in the past 48 hours. (Significant rain typically involves rain in excess of 1/2 inch within the past 48 hours.) This code shall be used when the rainfall might contribute to a lower or higher than normal value.</w:t>
            </w:r>
          </w:p>
        </w:tc>
      </w:tr>
      <w:tr w:rsidR="002A46FE" w:rsidRPr="001C09A1" w14:paraId="46F29BEE" w14:textId="77777777" w:rsidTr="00EC4233">
        <w:trPr>
          <w:trHeight w:val="315"/>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BE4FC88" w14:textId="77777777" w:rsidR="002A46FE" w:rsidRPr="00022541" w:rsidRDefault="002A46FE" w:rsidP="00EC4233">
            <w:pPr>
              <w:spacing w:after="0" w:line="240" w:lineRule="auto"/>
              <w:jc w:val="center"/>
              <w:rPr>
                <w:rFonts w:eastAsia="Times New Roman" w:cs="Times New Roman"/>
                <w:b/>
                <w:bCs/>
                <w:color w:val="000000"/>
                <w:sz w:val="20"/>
                <w:szCs w:val="20"/>
              </w:rPr>
            </w:pPr>
            <w:r w:rsidRPr="00022541">
              <w:rPr>
                <w:rFonts w:eastAsia="Times New Roman" w:cs="Times New Roman"/>
                <w:b/>
                <w:bCs/>
                <w:noProof/>
                <w:color w:val="000000"/>
                <w:sz w:val="20"/>
                <w:szCs w:val="20"/>
              </w:rPr>
              <w:t>!</w:t>
            </w:r>
          </w:p>
        </w:tc>
        <w:tc>
          <w:tcPr>
            <w:tcW w:w="6400" w:type="dxa"/>
            <w:tcBorders>
              <w:top w:val="nil"/>
              <w:left w:val="nil"/>
              <w:bottom w:val="single" w:sz="8" w:space="0" w:color="auto"/>
              <w:right w:val="single" w:sz="8" w:space="0" w:color="auto"/>
            </w:tcBorders>
            <w:shd w:val="clear" w:color="auto" w:fill="auto"/>
            <w:vAlign w:val="center"/>
            <w:hideMark/>
          </w:tcPr>
          <w:p w14:paraId="6AB899D6"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noProof/>
                <w:color w:val="000000"/>
                <w:sz w:val="20"/>
                <w:szCs w:val="20"/>
              </w:rPr>
              <w:t>Data deviate from historically established concentration ranges.</w:t>
            </w:r>
          </w:p>
        </w:tc>
      </w:tr>
    </w:tbl>
    <w:p w14:paraId="6454D698" w14:textId="77777777" w:rsidR="002A46FE" w:rsidRDefault="002A46FE" w:rsidP="002A46FE">
      <w:pPr>
        <w:pStyle w:val="Tableheading"/>
      </w:pPr>
      <w:r>
        <w:lastRenderedPageBreak/>
        <w:fldChar w:fldCharType="end"/>
      </w:r>
    </w:p>
    <w:p w14:paraId="25B97CF5" w14:textId="77777777" w:rsidR="002A46FE" w:rsidRDefault="002A46FE" w:rsidP="002A46FE">
      <w:pPr>
        <w:pStyle w:val="Tableheading"/>
      </w:pPr>
    </w:p>
    <w:p w14:paraId="57FB8085" w14:textId="77777777" w:rsidR="002A46FE" w:rsidRDefault="002A46FE" w:rsidP="002A46FE">
      <w:pPr>
        <w:pStyle w:val="Tableheading"/>
        <w:rPr>
          <w:bCs/>
        </w:rPr>
      </w:pPr>
    </w:p>
    <w:p w14:paraId="667E4D06" w14:textId="77777777" w:rsidR="002A46FE" w:rsidRDefault="002A46FE" w:rsidP="002A46FE">
      <w:pPr>
        <w:pStyle w:val="Tableheading"/>
        <w:rPr>
          <w:bCs/>
        </w:rPr>
      </w:pPr>
      <w:r w:rsidRPr="00022541">
        <w:rPr>
          <w:bCs/>
        </w:rPr>
        <w:t>Table A-</w:t>
      </w:r>
      <w:r>
        <w:rPr>
          <w:bCs/>
        </w:rPr>
        <w:t>5</w:t>
      </w:r>
      <w:r w:rsidRPr="00022541">
        <w:rPr>
          <w:bCs/>
        </w:rPr>
        <w:t xml:space="preserve">. </w:t>
      </w:r>
      <w:r>
        <w:rPr>
          <w:bCs/>
        </w:rPr>
        <w:t>Standard “J” Qualifier Notes for CM data</w:t>
      </w:r>
    </w:p>
    <w:tbl>
      <w:tblPr>
        <w:tblW w:w="7290" w:type="dxa"/>
        <w:tblInd w:w="1075" w:type="dxa"/>
        <w:tblLook w:val="04A0" w:firstRow="1" w:lastRow="0" w:firstColumn="1" w:lastColumn="0" w:noHBand="0" w:noVBand="1"/>
      </w:tblPr>
      <w:tblGrid>
        <w:gridCol w:w="7290"/>
      </w:tblGrid>
      <w:tr w:rsidR="002A46FE" w:rsidRPr="0088015B" w14:paraId="27F99F2D" w14:textId="77777777" w:rsidTr="00EC4233">
        <w:trPr>
          <w:trHeight w:val="305"/>
        </w:trPr>
        <w:tc>
          <w:tcPr>
            <w:tcW w:w="729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bottom"/>
            <w:hideMark/>
          </w:tcPr>
          <w:p w14:paraId="165DCFCD" w14:textId="77777777" w:rsidR="002A46FE" w:rsidRPr="00A25096" w:rsidRDefault="002A46FE" w:rsidP="00EC4233">
            <w:pPr>
              <w:spacing w:after="0" w:line="240" w:lineRule="auto"/>
              <w:ind w:left="-30"/>
              <w:jc w:val="center"/>
              <w:rPr>
                <w:rFonts w:eastAsia="Times New Roman" w:cs="Times New Roman"/>
                <w:b/>
                <w:bCs/>
                <w:color w:val="000000"/>
                <w:sz w:val="20"/>
                <w:szCs w:val="20"/>
              </w:rPr>
            </w:pPr>
            <w:r w:rsidRPr="00275BEE">
              <w:rPr>
                <w:rFonts w:eastAsia="Times New Roman" w:cs="Times New Roman"/>
                <w:b/>
                <w:bCs/>
                <w:color w:val="000000"/>
                <w:sz w:val="20"/>
                <w:szCs w:val="20"/>
              </w:rPr>
              <w:t>Note</w:t>
            </w:r>
          </w:p>
        </w:tc>
      </w:tr>
      <w:tr w:rsidR="002A46FE" w:rsidRPr="002A46FE" w14:paraId="244BFE57" w14:textId="77777777" w:rsidTr="00EC4233">
        <w:trPr>
          <w:trHeight w:val="630"/>
        </w:trPr>
        <w:tc>
          <w:tcPr>
            <w:tcW w:w="72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5C4190" w14:textId="3E34F61C"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xml:space="preserve">Calibration was not successful for </w:t>
            </w:r>
            <w:r w:rsidRPr="002A46FE">
              <w:rPr>
                <w:rFonts w:ascii="Times New Roman" w:eastAsia="Times New Roman" w:hAnsi="Times New Roman" w:cs="Times New Roman"/>
                <w:color w:val="FF0000"/>
                <w:sz w:val="20"/>
                <w:szCs w:val="20"/>
              </w:rPr>
              <w:t>(pH, specific conductance, DO, temperature</w:t>
            </w:r>
            <w:r w:rsidR="00DA7102">
              <w:rPr>
                <w:rFonts w:ascii="Times New Roman" w:eastAsia="Times New Roman" w:hAnsi="Times New Roman" w:cs="Times New Roman"/>
                <w:color w:val="FF0000"/>
                <w:sz w:val="20"/>
                <w:szCs w:val="20"/>
              </w:rPr>
              <w:t>, turbidity</w:t>
            </w:r>
            <w:r w:rsidRPr="002A46FE">
              <w:rPr>
                <w:rFonts w:ascii="Times New Roman" w:eastAsia="Times New Roman" w:hAnsi="Times New Roman" w:cs="Times New Roman"/>
                <w:color w:val="FF0000"/>
                <w:sz w:val="20"/>
                <w:szCs w:val="20"/>
              </w:rPr>
              <w:t>)</w:t>
            </w:r>
            <w:r w:rsidR="005C1D82">
              <w:rPr>
                <w:rFonts w:ascii="Times New Roman" w:eastAsia="Times New Roman" w:hAnsi="Times New Roman" w:cs="Times New Roman"/>
                <w:color w:val="FF0000"/>
                <w:sz w:val="20"/>
                <w:szCs w:val="20"/>
              </w:rPr>
              <w:t>.</w:t>
            </w:r>
          </w:p>
        </w:tc>
      </w:tr>
      <w:tr w:rsidR="002A46FE" w:rsidRPr="002A46FE" w14:paraId="65D55E31" w14:textId="77777777" w:rsidTr="00EC4233">
        <w:trPr>
          <w:trHeight w:val="630"/>
        </w:trPr>
        <w:tc>
          <w:tcPr>
            <w:tcW w:w="72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691EF5" w14:textId="2DE79F10"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xml:space="preserve">Calibration verification did not meet the acceptance criteria for </w:t>
            </w:r>
            <w:r w:rsidRPr="002A46FE">
              <w:rPr>
                <w:rFonts w:ascii="Times New Roman" w:eastAsia="Times New Roman" w:hAnsi="Times New Roman" w:cs="Times New Roman"/>
                <w:color w:val="FF0000"/>
                <w:sz w:val="20"/>
                <w:szCs w:val="20"/>
              </w:rPr>
              <w:t>(pH, specific conductance, DO, temperature</w:t>
            </w:r>
            <w:r w:rsidR="00DA7102">
              <w:rPr>
                <w:rFonts w:ascii="Times New Roman" w:eastAsia="Times New Roman" w:hAnsi="Times New Roman" w:cs="Times New Roman"/>
                <w:color w:val="FF0000"/>
                <w:sz w:val="20"/>
                <w:szCs w:val="20"/>
              </w:rPr>
              <w:t>, turbidity</w:t>
            </w:r>
            <w:r w:rsidRPr="002A46FE">
              <w:rPr>
                <w:rFonts w:ascii="Times New Roman" w:eastAsia="Times New Roman" w:hAnsi="Times New Roman" w:cs="Times New Roman"/>
                <w:color w:val="FF0000"/>
                <w:sz w:val="20"/>
                <w:szCs w:val="20"/>
              </w:rPr>
              <w:t>)</w:t>
            </w:r>
            <w:r w:rsidR="005C1D82">
              <w:rPr>
                <w:rFonts w:ascii="Times New Roman" w:eastAsia="Times New Roman" w:hAnsi="Times New Roman" w:cs="Times New Roman"/>
                <w:color w:val="FF0000"/>
                <w:sz w:val="20"/>
                <w:szCs w:val="20"/>
              </w:rPr>
              <w:t>.</w:t>
            </w:r>
          </w:p>
        </w:tc>
      </w:tr>
      <w:tr w:rsidR="002A46FE" w:rsidRPr="002A46FE" w14:paraId="0DD63E71" w14:textId="77777777" w:rsidTr="00EC4233">
        <w:trPr>
          <w:trHeight w:val="630"/>
        </w:trPr>
        <w:tc>
          <w:tcPr>
            <w:tcW w:w="72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8B58B0" w14:textId="54B8901C"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xml:space="preserve">Calibration verifications did </w:t>
            </w:r>
            <w:r w:rsidR="001804A6">
              <w:rPr>
                <w:rFonts w:ascii="Times New Roman" w:eastAsia="Times New Roman" w:hAnsi="Times New Roman" w:cs="Times New Roman"/>
                <w:color w:val="000000"/>
                <w:sz w:val="20"/>
                <w:szCs w:val="20"/>
              </w:rPr>
              <w:t xml:space="preserve">not </w:t>
            </w:r>
            <w:r w:rsidRPr="002A46FE">
              <w:rPr>
                <w:rFonts w:ascii="Times New Roman" w:eastAsia="Times New Roman" w:hAnsi="Times New Roman" w:cs="Times New Roman"/>
                <w:color w:val="000000"/>
                <w:sz w:val="20"/>
                <w:szCs w:val="20"/>
              </w:rPr>
              <w:t xml:space="preserve">bracket the field measurements for </w:t>
            </w:r>
            <w:r w:rsidRPr="002A46FE">
              <w:rPr>
                <w:rFonts w:ascii="Times New Roman" w:eastAsia="Times New Roman" w:hAnsi="Times New Roman" w:cs="Times New Roman"/>
                <w:color w:val="FF0000"/>
                <w:sz w:val="20"/>
                <w:szCs w:val="20"/>
              </w:rPr>
              <w:t>(pH, specific conductance, temperature</w:t>
            </w:r>
            <w:r w:rsidR="00DA7102">
              <w:rPr>
                <w:rFonts w:ascii="Times New Roman" w:eastAsia="Times New Roman" w:hAnsi="Times New Roman" w:cs="Times New Roman"/>
                <w:color w:val="FF0000"/>
                <w:sz w:val="20"/>
                <w:szCs w:val="20"/>
              </w:rPr>
              <w:t>, turbidity</w:t>
            </w:r>
            <w:r w:rsidRPr="002A46FE">
              <w:rPr>
                <w:rFonts w:ascii="Times New Roman" w:eastAsia="Times New Roman" w:hAnsi="Times New Roman" w:cs="Times New Roman"/>
                <w:color w:val="FF0000"/>
                <w:sz w:val="20"/>
                <w:szCs w:val="20"/>
              </w:rPr>
              <w:t>)</w:t>
            </w:r>
            <w:r w:rsidR="005C1D82">
              <w:rPr>
                <w:rFonts w:ascii="Times New Roman" w:eastAsia="Times New Roman" w:hAnsi="Times New Roman" w:cs="Times New Roman"/>
                <w:color w:val="FF0000"/>
                <w:sz w:val="20"/>
                <w:szCs w:val="20"/>
              </w:rPr>
              <w:t>.</w:t>
            </w:r>
          </w:p>
        </w:tc>
      </w:tr>
      <w:tr w:rsidR="002A46FE" w:rsidRPr="002A46FE" w14:paraId="28B674A5" w14:textId="77777777" w:rsidTr="00EC4233">
        <w:trPr>
          <w:trHeight w:val="630"/>
        </w:trPr>
        <w:tc>
          <w:tcPr>
            <w:tcW w:w="72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263B1B" w14:textId="0B5D3467"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xml:space="preserve">Calibration standards were expired and not verified against non-expired standards for </w:t>
            </w:r>
            <w:r w:rsidRPr="002A46FE">
              <w:rPr>
                <w:rFonts w:ascii="Times New Roman" w:eastAsia="Times New Roman" w:hAnsi="Times New Roman" w:cs="Times New Roman"/>
                <w:color w:val="FF0000"/>
                <w:sz w:val="20"/>
                <w:szCs w:val="20"/>
              </w:rPr>
              <w:t>(pH, specific conductance</w:t>
            </w:r>
            <w:r w:rsidR="00DA7102">
              <w:rPr>
                <w:rFonts w:ascii="Times New Roman" w:eastAsia="Times New Roman" w:hAnsi="Times New Roman" w:cs="Times New Roman"/>
                <w:color w:val="FF0000"/>
                <w:sz w:val="20"/>
                <w:szCs w:val="20"/>
              </w:rPr>
              <w:t>, turbidity</w:t>
            </w:r>
            <w:r w:rsidRPr="002A46FE">
              <w:rPr>
                <w:rFonts w:ascii="Times New Roman" w:eastAsia="Times New Roman" w:hAnsi="Times New Roman" w:cs="Times New Roman"/>
                <w:color w:val="FF0000"/>
                <w:sz w:val="20"/>
                <w:szCs w:val="20"/>
              </w:rPr>
              <w:t>)</w:t>
            </w:r>
            <w:r w:rsidR="005C1D82">
              <w:rPr>
                <w:rFonts w:ascii="Times New Roman" w:eastAsia="Times New Roman" w:hAnsi="Times New Roman" w:cs="Times New Roman"/>
                <w:color w:val="FF0000"/>
                <w:sz w:val="20"/>
                <w:szCs w:val="20"/>
              </w:rPr>
              <w:t>.</w:t>
            </w:r>
          </w:p>
        </w:tc>
      </w:tr>
      <w:tr w:rsidR="002A46FE" w:rsidRPr="002A46FE" w14:paraId="3ECDF044" w14:textId="77777777" w:rsidTr="00EC4233">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7AA59EE7" w14:textId="00241A0D"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xml:space="preserve">Improper field protocol </w:t>
            </w:r>
            <w:r w:rsidRPr="002A46FE">
              <w:rPr>
                <w:rFonts w:ascii="Times New Roman" w:eastAsia="Times New Roman" w:hAnsi="Times New Roman" w:cs="Times New Roman"/>
                <w:color w:val="FF0000"/>
                <w:sz w:val="20"/>
                <w:szCs w:val="20"/>
              </w:rPr>
              <w:t>(indicate what was improper. E.g., Guard not attached correctly to sonde )</w:t>
            </w:r>
            <w:r w:rsidR="005C1D82">
              <w:rPr>
                <w:rFonts w:ascii="Times New Roman" w:eastAsia="Times New Roman" w:hAnsi="Times New Roman" w:cs="Times New Roman"/>
                <w:color w:val="FF0000"/>
                <w:sz w:val="20"/>
                <w:szCs w:val="20"/>
              </w:rPr>
              <w:t>.</w:t>
            </w:r>
          </w:p>
        </w:tc>
      </w:tr>
      <w:tr w:rsidR="002A46FE" w:rsidRPr="002A46FE" w14:paraId="45E3CEEE" w14:textId="77777777" w:rsidTr="00EC4233">
        <w:trPr>
          <w:trHeight w:val="630"/>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7D872D5A" w14:textId="4695E94D"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xml:space="preserve">Temperature sensor failed verification </w:t>
            </w:r>
            <w:r w:rsidRPr="002A46FE">
              <w:rPr>
                <w:rFonts w:ascii="Times New Roman" w:eastAsia="Times New Roman" w:hAnsi="Times New Roman" w:cs="Times New Roman"/>
                <w:color w:val="FF0000"/>
                <w:sz w:val="20"/>
                <w:szCs w:val="20"/>
              </w:rPr>
              <w:t xml:space="preserve">(include this note for all parameters for </w:t>
            </w:r>
            <w:r w:rsidR="008317AD">
              <w:rPr>
                <w:rFonts w:ascii="Times New Roman" w:eastAsia="Times New Roman" w:hAnsi="Times New Roman" w:cs="Times New Roman"/>
                <w:color w:val="FF0000"/>
                <w:sz w:val="20"/>
                <w:szCs w:val="20"/>
              </w:rPr>
              <w:t>Y</w:t>
            </w:r>
            <w:r w:rsidRPr="002A46FE">
              <w:rPr>
                <w:rFonts w:ascii="Times New Roman" w:eastAsia="Times New Roman" w:hAnsi="Times New Roman" w:cs="Times New Roman"/>
                <w:color w:val="FF0000"/>
                <w:sz w:val="20"/>
                <w:szCs w:val="20"/>
              </w:rPr>
              <w:t>SI 6000 and for all parameters except turbidity for the YSI EXO)</w:t>
            </w:r>
            <w:r w:rsidR="005C1D82">
              <w:rPr>
                <w:rFonts w:ascii="Times New Roman" w:eastAsia="Times New Roman" w:hAnsi="Times New Roman" w:cs="Times New Roman"/>
                <w:color w:val="FF0000"/>
                <w:sz w:val="20"/>
                <w:szCs w:val="20"/>
              </w:rPr>
              <w:t>.</w:t>
            </w:r>
          </w:p>
        </w:tc>
      </w:tr>
      <w:tr w:rsidR="002A46FE" w:rsidRPr="002A46FE" w14:paraId="6FAD945E" w14:textId="77777777" w:rsidTr="00EC4233">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4F865667" w14:textId="65C4B663"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Sample matrix interfered with the ability to make an accurate determination</w:t>
            </w:r>
            <w:r w:rsidR="005C1D82">
              <w:rPr>
                <w:rFonts w:ascii="Times New Roman" w:eastAsia="Times New Roman" w:hAnsi="Times New Roman" w:cs="Times New Roman"/>
                <w:color w:val="000000"/>
                <w:sz w:val="20"/>
                <w:szCs w:val="20"/>
              </w:rPr>
              <w:t>.</w:t>
            </w:r>
          </w:p>
        </w:tc>
      </w:tr>
      <w:tr w:rsidR="002A46FE" w:rsidRPr="002A46FE" w14:paraId="384FDCA3" w14:textId="77777777" w:rsidTr="00EC4233">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7121CA04" w14:textId="1BBB3E90"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xml:space="preserve">Sensor fouling is </w:t>
            </w:r>
            <w:r w:rsidR="00EF26CC">
              <w:rPr>
                <w:rFonts w:ascii="Times New Roman" w:eastAsia="Times New Roman" w:hAnsi="Times New Roman" w:cs="Times New Roman"/>
                <w:color w:val="000000"/>
                <w:sz w:val="20"/>
                <w:szCs w:val="20"/>
              </w:rPr>
              <w:t>observed</w:t>
            </w:r>
            <w:r w:rsidRPr="002A46FE">
              <w:rPr>
                <w:rFonts w:ascii="Times New Roman" w:eastAsia="Times New Roman" w:hAnsi="Times New Roman" w:cs="Times New Roman"/>
                <w:color w:val="000000"/>
                <w:sz w:val="20"/>
                <w:szCs w:val="20"/>
              </w:rPr>
              <w:t xml:space="preserve">. </w:t>
            </w:r>
            <w:r w:rsidRPr="002A46FE">
              <w:rPr>
                <w:rFonts w:ascii="Times New Roman" w:eastAsia="Times New Roman" w:hAnsi="Times New Roman" w:cs="Times New Roman"/>
                <w:color w:val="FF0000"/>
                <w:sz w:val="20"/>
                <w:szCs w:val="20"/>
              </w:rPr>
              <w:t xml:space="preserve">X </w:t>
            </w:r>
            <w:r w:rsidRPr="002A46FE">
              <w:rPr>
                <w:rFonts w:ascii="Times New Roman" w:eastAsia="Times New Roman" w:hAnsi="Times New Roman" w:cs="Times New Roman"/>
                <w:color w:val="000000"/>
                <w:sz w:val="20"/>
                <w:szCs w:val="20"/>
              </w:rPr>
              <w:t xml:space="preserve">amount of change suspected in </w:t>
            </w:r>
            <w:r w:rsidRPr="002A46FE">
              <w:rPr>
                <w:rFonts w:ascii="Times New Roman" w:eastAsia="Times New Roman" w:hAnsi="Times New Roman" w:cs="Times New Roman"/>
                <w:color w:val="FF0000"/>
                <w:sz w:val="20"/>
                <w:szCs w:val="20"/>
              </w:rPr>
              <w:t xml:space="preserve">(positive, negative) </w:t>
            </w:r>
            <w:r w:rsidRPr="002A46FE">
              <w:rPr>
                <w:rFonts w:ascii="Times New Roman" w:eastAsia="Times New Roman" w:hAnsi="Times New Roman" w:cs="Times New Roman"/>
                <w:color w:val="000000"/>
                <w:sz w:val="20"/>
                <w:szCs w:val="20"/>
              </w:rPr>
              <w:t>direction.</w:t>
            </w:r>
          </w:p>
        </w:tc>
      </w:tr>
      <w:tr w:rsidR="002A46FE" w:rsidRPr="002A46FE" w14:paraId="4DE7CCEA" w14:textId="77777777" w:rsidTr="00EC4233">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6AD02351" w14:textId="795BE04B"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Sensor drift is suspected.</w:t>
            </w:r>
            <w:r w:rsidRPr="002A46FE">
              <w:rPr>
                <w:rFonts w:ascii="Times New Roman" w:eastAsia="Times New Roman" w:hAnsi="Times New Roman" w:cs="Times New Roman"/>
                <w:color w:val="FF0000"/>
                <w:sz w:val="20"/>
                <w:szCs w:val="20"/>
              </w:rPr>
              <w:t xml:space="preserve"> X </w:t>
            </w:r>
            <w:r w:rsidRPr="002A46FE">
              <w:rPr>
                <w:rFonts w:ascii="Times New Roman" w:eastAsia="Times New Roman" w:hAnsi="Times New Roman" w:cs="Times New Roman"/>
                <w:color w:val="000000"/>
                <w:sz w:val="20"/>
                <w:szCs w:val="20"/>
              </w:rPr>
              <w:t xml:space="preserve">amount of change suspected in </w:t>
            </w:r>
            <w:r w:rsidRPr="002A46FE">
              <w:rPr>
                <w:rFonts w:ascii="Times New Roman" w:eastAsia="Times New Roman" w:hAnsi="Times New Roman" w:cs="Times New Roman"/>
                <w:color w:val="FF0000"/>
                <w:sz w:val="20"/>
                <w:szCs w:val="20"/>
              </w:rPr>
              <w:t xml:space="preserve">(positive, negative) </w:t>
            </w:r>
            <w:r w:rsidRPr="002A46FE">
              <w:rPr>
                <w:rFonts w:ascii="Times New Roman" w:eastAsia="Times New Roman" w:hAnsi="Times New Roman" w:cs="Times New Roman"/>
                <w:color w:val="000000"/>
                <w:sz w:val="20"/>
                <w:szCs w:val="20"/>
              </w:rPr>
              <w:t>direction.</w:t>
            </w:r>
          </w:p>
        </w:tc>
      </w:tr>
      <w:tr w:rsidR="008317AD" w:rsidRPr="00A25096" w14:paraId="40FCB6C7"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2449DF00" w14:textId="77777777" w:rsidR="008317AD" w:rsidRPr="00BE44BC" w:rsidRDefault="008317AD" w:rsidP="00180E0D">
            <w:pPr>
              <w:spacing w:after="0" w:line="240" w:lineRule="auto"/>
              <w:ind w:left="-30"/>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Sensor diagnostics are yellow/warning.</w:t>
            </w:r>
          </w:p>
        </w:tc>
      </w:tr>
      <w:tr w:rsidR="008317AD" w:rsidRPr="00A25096" w14:paraId="2F178C3A"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39FCB77A" w14:textId="77777777" w:rsidR="008317AD" w:rsidRPr="00BE44BC" w:rsidRDefault="008317AD" w:rsidP="00180E0D">
            <w:pPr>
              <w:spacing w:after="0" w:line="240" w:lineRule="auto"/>
              <w:ind w:left="-30"/>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Vandalism/tampering is suspected.</w:t>
            </w:r>
          </w:p>
        </w:tc>
      </w:tr>
    </w:tbl>
    <w:p w14:paraId="7AE3C42C" w14:textId="77777777" w:rsidR="002A46FE" w:rsidRPr="0088015B" w:rsidRDefault="002A46FE" w:rsidP="002A46FE">
      <w:pPr>
        <w:pStyle w:val="Tableheading"/>
      </w:pPr>
    </w:p>
    <w:p w14:paraId="0EE9D5B5" w14:textId="77777777" w:rsidR="002A46FE" w:rsidRDefault="002A46FE" w:rsidP="002A46FE">
      <w:pPr>
        <w:pStyle w:val="Tableheading"/>
      </w:pPr>
    </w:p>
    <w:p w14:paraId="3BB845C3" w14:textId="77777777" w:rsidR="002A46FE" w:rsidRDefault="002A46FE" w:rsidP="002A46FE">
      <w:pPr>
        <w:pStyle w:val="Tableheading"/>
        <w:rPr>
          <w:bCs/>
        </w:rPr>
      </w:pPr>
      <w:r w:rsidRPr="00022541">
        <w:rPr>
          <w:bCs/>
        </w:rPr>
        <w:t>Table A-</w:t>
      </w:r>
      <w:r>
        <w:rPr>
          <w:bCs/>
        </w:rPr>
        <w:t>6</w:t>
      </w:r>
      <w:r w:rsidRPr="00022541">
        <w:rPr>
          <w:bCs/>
        </w:rPr>
        <w:t xml:space="preserve">. </w:t>
      </w:r>
      <w:r>
        <w:rPr>
          <w:bCs/>
        </w:rPr>
        <w:t>Standard “?” Qualifier Notes for CM data</w:t>
      </w:r>
    </w:p>
    <w:tbl>
      <w:tblPr>
        <w:tblW w:w="7290" w:type="dxa"/>
        <w:tblInd w:w="1075" w:type="dxa"/>
        <w:tblLook w:val="04A0" w:firstRow="1" w:lastRow="0" w:firstColumn="1" w:lastColumn="0" w:noHBand="0" w:noVBand="1"/>
      </w:tblPr>
      <w:tblGrid>
        <w:gridCol w:w="7290"/>
      </w:tblGrid>
      <w:tr w:rsidR="008317AD" w:rsidRPr="00A25096" w14:paraId="08D02C43" w14:textId="77777777" w:rsidTr="00180E0D">
        <w:trPr>
          <w:trHeight w:val="332"/>
        </w:trPr>
        <w:tc>
          <w:tcPr>
            <w:tcW w:w="729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bottom"/>
            <w:hideMark/>
          </w:tcPr>
          <w:p w14:paraId="57984D09" w14:textId="77777777" w:rsidR="008317AD" w:rsidRPr="00A25096" w:rsidRDefault="008317AD" w:rsidP="00180E0D">
            <w:pPr>
              <w:spacing w:after="0" w:line="240" w:lineRule="auto"/>
              <w:jc w:val="center"/>
              <w:rPr>
                <w:rFonts w:eastAsia="Times New Roman" w:cs="Times New Roman"/>
                <w:b/>
                <w:bCs/>
                <w:color w:val="000000"/>
                <w:sz w:val="20"/>
                <w:szCs w:val="20"/>
              </w:rPr>
            </w:pPr>
            <w:r w:rsidRPr="00275BEE">
              <w:rPr>
                <w:rFonts w:eastAsia="Times New Roman" w:cs="Times New Roman"/>
                <w:b/>
                <w:bCs/>
                <w:color w:val="000000"/>
                <w:sz w:val="20"/>
                <w:szCs w:val="20"/>
              </w:rPr>
              <w:t>Note</w:t>
            </w:r>
          </w:p>
        </w:tc>
      </w:tr>
      <w:tr w:rsidR="008317AD" w:rsidRPr="00A25096" w14:paraId="4348AEA4" w14:textId="77777777" w:rsidTr="00180E0D">
        <w:trPr>
          <w:trHeight w:val="630"/>
        </w:trPr>
        <w:tc>
          <w:tcPr>
            <w:tcW w:w="72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3EBF96" w14:textId="31E05280"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 xml:space="preserve">Sonde is known to have been out of the water </w:t>
            </w:r>
            <w:r w:rsidRPr="00BE44BC">
              <w:rPr>
                <w:rFonts w:ascii="Times New Roman" w:eastAsia="Times New Roman" w:hAnsi="Times New Roman" w:cs="Times New Roman"/>
                <w:color w:val="FF0000"/>
                <w:sz w:val="20"/>
                <w:szCs w:val="20"/>
              </w:rPr>
              <w:t xml:space="preserve">(include a note explaining what interruption occurred. E.g.; Sonde no longer submerged). </w:t>
            </w:r>
            <w:r w:rsidRPr="00BE44BC">
              <w:rPr>
                <w:rFonts w:ascii="Times New Roman" w:eastAsia="Times New Roman" w:hAnsi="Times New Roman" w:cs="Times New Roman"/>
                <w:sz w:val="20"/>
                <w:szCs w:val="20"/>
              </w:rPr>
              <w:t>Data for all parameters are rejected.</w:t>
            </w:r>
          </w:p>
        </w:tc>
      </w:tr>
      <w:tr w:rsidR="008317AD" w:rsidRPr="00A25096" w14:paraId="52C9444B"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5660988D" w14:textId="0589735E"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Values outside the listed range specifications for the instrument</w:t>
            </w:r>
            <w:r w:rsidR="005C1D82" w:rsidRPr="00BE44BC">
              <w:rPr>
                <w:rFonts w:ascii="Times New Roman" w:eastAsia="Times New Roman" w:hAnsi="Times New Roman" w:cs="Times New Roman"/>
                <w:color w:val="000000"/>
                <w:sz w:val="20"/>
                <w:szCs w:val="20"/>
              </w:rPr>
              <w:t>.</w:t>
            </w:r>
          </w:p>
        </w:tc>
      </w:tr>
      <w:tr w:rsidR="008317AD" w:rsidRPr="00A25096" w14:paraId="5CB3974A"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0E4DE0BE" w14:textId="051B97AC"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Sensor is damaged</w:t>
            </w:r>
            <w:r w:rsidR="005C1D82" w:rsidRPr="00BE44BC">
              <w:rPr>
                <w:rFonts w:ascii="Times New Roman" w:eastAsia="Times New Roman" w:hAnsi="Times New Roman" w:cs="Times New Roman"/>
                <w:color w:val="000000"/>
                <w:sz w:val="20"/>
                <w:szCs w:val="20"/>
              </w:rPr>
              <w:t>.</w:t>
            </w:r>
          </w:p>
        </w:tc>
      </w:tr>
      <w:tr w:rsidR="008317AD" w:rsidRPr="00A25096" w14:paraId="08A3EDA2"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70BFC98C" w14:textId="0E964FA5"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Data are erratic, even if the sensor passes CCV</w:t>
            </w:r>
            <w:r w:rsidR="005C1D82" w:rsidRPr="00BE44BC">
              <w:rPr>
                <w:rFonts w:ascii="Times New Roman" w:eastAsia="Times New Roman" w:hAnsi="Times New Roman" w:cs="Times New Roman"/>
                <w:color w:val="000000"/>
                <w:sz w:val="20"/>
                <w:szCs w:val="20"/>
              </w:rPr>
              <w:t>.</w:t>
            </w:r>
          </w:p>
        </w:tc>
      </w:tr>
      <w:tr w:rsidR="008317AD" w:rsidRPr="00A25096" w14:paraId="16ED8835"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13E01760" w14:textId="377A1C39"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Sensor diagnostics are</w:t>
            </w:r>
            <w:r w:rsidRPr="00BE44BC">
              <w:rPr>
                <w:rFonts w:ascii="Times New Roman" w:eastAsia="Times New Roman" w:hAnsi="Times New Roman" w:cs="Times New Roman"/>
                <w:color w:val="FF0000"/>
                <w:sz w:val="20"/>
                <w:szCs w:val="20"/>
              </w:rPr>
              <w:t xml:space="preserve"> </w:t>
            </w:r>
            <w:r w:rsidRPr="00BE44BC">
              <w:rPr>
                <w:rFonts w:ascii="Times New Roman" w:eastAsia="Times New Roman" w:hAnsi="Times New Roman" w:cs="Times New Roman"/>
                <w:color w:val="000000"/>
                <w:sz w:val="20"/>
                <w:szCs w:val="20"/>
              </w:rPr>
              <w:t>red/indicate failure</w:t>
            </w:r>
            <w:r w:rsidR="005C1D82" w:rsidRPr="00BE44BC">
              <w:rPr>
                <w:rFonts w:ascii="Times New Roman" w:eastAsia="Times New Roman" w:hAnsi="Times New Roman" w:cs="Times New Roman"/>
                <w:color w:val="000000"/>
                <w:sz w:val="20"/>
                <w:szCs w:val="20"/>
              </w:rPr>
              <w:t>.</w:t>
            </w:r>
          </w:p>
        </w:tc>
      </w:tr>
      <w:tr w:rsidR="008317AD" w:rsidRPr="00A25096" w14:paraId="58FC2730"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318F13ED" w14:textId="629981C9"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Power failure/low battery</w:t>
            </w:r>
            <w:r w:rsidR="005C1D82" w:rsidRPr="00BE44BC">
              <w:rPr>
                <w:rFonts w:ascii="Times New Roman" w:eastAsia="Times New Roman" w:hAnsi="Times New Roman" w:cs="Times New Roman"/>
                <w:color w:val="000000"/>
                <w:sz w:val="20"/>
                <w:szCs w:val="20"/>
              </w:rPr>
              <w:t>.</w:t>
            </w:r>
          </w:p>
        </w:tc>
      </w:tr>
      <w:tr w:rsidR="008317AD" w:rsidRPr="00A25096" w14:paraId="0EA9A6B9" w14:textId="77777777" w:rsidTr="00180E0D">
        <w:trPr>
          <w:trHeight w:val="630"/>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5C785033" w14:textId="3614D602"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 xml:space="preserve">Temperature sensor malfunction, even if the sensor passes CCV </w:t>
            </w:r>
            <w:r w:rsidRPr="00BE44BC">
              <w:rPr>
                <w:rFonts w:ascii="Times New Roman" w:eastAsia="Times New Roman" w:hAnsi="Times New Roman" w:cs="Times New Roman"/>
                <w:color w:val="FF0000"/>
                <w:sz w:val="20"/>
                <w:szCs w:val="20"/>
              </w:rPr>
              <w:t>(include this note for all parameters for YSI 6000 and for all parameters except turbidity for the YSI EXO)</w:t>
            </w:r>
            <w:r w:rsidR="005C1D82" w:rsidRPr="00BE44BC">
              <w:rPr>
                <w:rFonts w:ascii="Times New Roman" w:eastAsia="Times New Roman" w:hAnsi="Times New Roman" w:cs="Times New Roman"/>
                <w:color w:val="FF0000"/>
                <w:sz w:val="20"/>
                <w:szCs w:val="20"/>
              </w:rPr>
              <w:t>.</w:t>
            </w:r>
          </w:p>
        </w:tc>
      </w:tr>
      <w:tr w:rsidR="008317AD" w:rsidRPr="00A25096" w14:paraId="14972926"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1D6DB3CB" w14:textId="5862EA55"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Vandalism/tampering was confirmed</w:t>
            </w:r>
            <w:r w:rsidR="005C1D82" w:rsidRPr="00BE44BC">
              <w:rPr>
                <w:rFonts w:ascii="Times New Roman" w:eastAsia="Times New Roman" w:hAnsi="Times New Roman" w:cs="Times New Roman"/>
                <w:color w:val="000000"/>
                <w:sz w:val="20"/>
                <w:szCs w:val="20"/>
              </w:rPr>
              <w:t>.</w:t>
            </w:r>
          </w:p>
        </w:tc>
      </w:tr>
    </w:tbl>
    <w:p w14:paraId="16E5EE64" w14:textId="77777777" w:rsidR="002A46FE" w:rsidRDefault="002A46FE" w:rsidP="002A46FE">
      <w:pPr>
        <w:pStyle w:val="Tableheading"/>
      </w:pPr>
    </w:p>
    <w:p w14:paraId="0DF7425B" w14:textId="77777777" w:rsidR="002A46FE" w:rsidRDefault="002A46FE" w:rsidP="002A46FE">
      <w:pPr>
        <w:pStyle w:val="Tableheading"/>
      </w:pPr>
    </w:p>
    <w:p w14:paraId="61B9503C" w14:textId="77777777" w:rsidR="002A46FE" w:rsidRDefault="002A46FE" w:rsidP="002A46FE">
      <w:pPr>
        <w:pStyle w:val="Tableheading"/>
      </w:pPr>
    </w:p>
    <w:p w14:paraId="1D47E9F6" w14:textId="77777777" w:rsidR="002A46FE" w:rsidRDefault="002A46FE" w:rsidP="002A46FE">
      <w:pPr>
        <w:pStyle w:val="Tableheading"/>
        <w:rPr>
          <w:b w:val="0"/>
        </w:rPr>
      </w:pPr>
      <w:r w:rsidRPr="001A775C">
        <w:rPr>
          <w:bCs/>
        </w:rPr>
        <w:t>Table A-</w:t>
      </w:r>
      <w:r>
        <w:rPr>
          <w:bCs/>
        </w:rPr>
        <w:t>7</w:t>
      </w:r>
      <w:r w:rsidRPr="001A775C">
        <w:rPr>
          <w:bCs/>
        </w:rPr>
        <w:t>. Calibration acceptance criteria</w:t>
      </w:r>
      <w:r>
        <w:rPr>
          <w:b w:val="0"/>
        </w:rPr>
        <w:t xml:space="preserve"> </w:t>
      </w:r>
    </w:p>
    <w:p w14:paraId="6AE745E0" w14:textId="77777777" w:rsidR="002A46FE" w:rsidRPr="001A775C" w:rsidRDefault="002A46FE" w:rsidP="002A46FE">
      <w:pPr>
        <w:pStyle w:val="Tableheading"/>
        <w:rPr>
          <w:b w:val="0"/>
        </w:rPr>
      </w:pPr>
      <w:r w:rsidRPr="001A775C">
        <w:rPr>
          <w:b w:val="0"/>
          <w:sz w:val="18"/>
          <w:szCs w:val="18"/>
        </w:rPr>
        <w:t xml:space="preserve">(as </w:t>
      </w:r>
      <w:r>
        <w:rPr>
          <w:b w:val="0"/>
          <w:sz w:val="18"/>
          <w:szCs w:val="18"/>
        </w:rPr>
        <w:t>defined in Table</w:t>
      </w:r>
      <w:r w:rsidRPr="006D21C3">
        <w:rPr>
          <w:b w:val="0"/>
          <w:sz w:val="18"/>
          <w:szCs w:val="18"/>
        </w:rPr>
        <w:t xml:space="preserve"> </w:t>
      </w:r>
      <w:r w:rsidRPr="00E50291">
        <w:rPr>
          <w:b w:val="0"/>
          <w:sz w:val="18"/>
          <w:szCs w:val="18"/>
        </w:rPr>
        <w:t>FT 1000-1</w:t>
      </w:r>
      <w:r>
        <w:rPr>
          <w:b w:val="0"/>
          <w:sz w:val="18"/>
          <w:szCs w:val="18"/>
        </w:rPr>
        <w:t xml:space="preserve">, </w:t>
      </w:r>
      <w:r w:rsidRPr="001A775C">
        <w:rPr>
          <w:b w:val="0"/>
          <w:sz w:val="18"/>
          <w:szCs w:val="18"/>
        </w:rPr>
        <w:t>DEP SOP FT 1000)</w:t>
      </w:r>
    </w:p>
    <w:tbl>
      <w:tblPr>
        <w:tblW w:w="3780" w:type="dxa"/>
        <w:jc w:val="center"/>
        <w:tblLook w:val="04A0" w:firstRow="1" w:lastRow="0" w:firstColumn="1" w:lastColumn="0" w:noHBand="0" w:noVBand="1"/>
      </w:tblPr>
      <w:tblGrid>
        <w:gridCol w:w="1760"/>
        <w:gridCol w:w="2020"/>
      </w:tblGrid>
      <w:tr w:rsidR="002A46FE" w:rsidRPr="0082578E" w14:paraId="51951436" w14:textId="77777777" w:rsidTr="00EC4233">
        <w:trPr>
          <w:trHeight w:val="638"/>
          <w:tblHeader/>
          <w:jc w:val="center"/>
        </w:trPr>
        <w:tc>
          <w:tcPr>
            <w:tcW w:w="176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14:paraId="45709577" w14:textId="77777777" w:rsidR="002A46FE" w:rsidRPr="002A46FE" w:rsidRDefault="002A46FE" w:rsidP="00EC4233">
            <w:pPr>
              <w:spacing w:after="0" w:line="240" w:lineRule="auto"/>
              <w:jc w:val="center"/>
              <w:rPr>
                <w:rFonts w:ascii="Times New Roman" w:eastAsia="Times New Roman" w:hAnsi="Times New Roman" w:cs="Times New Roman"/>
                <w:b/>
                <w:bCs/>
                <w:color w:val="000000"/>
                <w:sz w:val="20"/>
                <w:szCs w:val="20"/>
              </w:rPr>
            </w:pPr>
            <w:r w:rsidRPr="002A46FE">
              <w:rPr>
                <w:rFonts w:ascii="Times New Roman" w:eastAsia="Times New Roman" w:hAnsi="Times New Roman" w:cs="Times New Roman"/>
                <w:b/>
                <w:bCs/>
                <w:color w:val="000000"/>
                <w:sz w:val="20"/>
                <w:szCs w:val="20"/>
              </w:rPr>
              <w:t>Parameter</w:t>
            </w:r>
          </w:p>
        </w:tc>
        <w:tc>
          <w:tcPr>
            <w:tcW w:w="20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0B22D013" w14:textId="77777777" w:rsidR="002A46FE" w:rsidRPr="002A46FE" w:rsidRDefault="002A46FE" w:rsidP="00EC4233">
            <w:pPr>
              <w:spacing w:after="0" w:line="240" w:lineRule="auto"/>
              <w:jc w:val="center"/>
              <w:rPr>
                <w:rFonts w:ascii="Times New Roman" w:eastAsia="Times New Roman" w:hAnsi="Times New Roman" w:cs="Times New Roman"/>
                <w:b/>
                <w:bCs/>
                <w:color w:val="000000"/>
                <w:sz w:val="20"/>
                <w:szCs w:val="20"/>
              </w:rPr>
            </w:pPr>
            <w:r w:rsidRPr="002A46FE">
              <w:rPr>
                <w:rFonts w:ascii="Times New Roman" w:eastAsia="Times New Roman" w:hAnsi="Times New Roman" w:cs="Times New Roman"/>
                <w:b/>
                <w:bCs/>
                <w:color w:val="000000"/>
                <w:sz w:val="20"/>
                <w:szCs w:val="20"/>
              </w:rPr>
              <w:t>Calibration Verification Acceptance Criteria</w:t>
            </w:r>
          </w:p>
        </w:tc>
      </w:tr>
      <w:tr w:rsidR="002A46FE" w:rsidRPr="0082578E" w14:paraId="74B76B64" w14:textId="77777777" w:rsidTr="00EC4233">
        <w:trPr>
          <w:trHeight w:val="30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5F353501" w14:textId="77777777" w:rsidR="002A46FE" w:rsidRPr="002A46FE" w:rsidRDefault="002A46FE" w:rsidP="00EC4233">
            <w:pPr>
              <w:spacing w:after="0" w:line="240" w:lineRule="auto"/>
              <w:jc w:val="center"/>
              <w:rPr>
                <w:rFonts w:ascii="Times New Roman" w:eastAsia="Times New Roman" w:hAnsi="Times New Roman" w:cs="Times New Roman"/>
                <w:b/>
                <w:bCs/>
                <w:color w:val="000000"/>
                <w:sz w:val="20"/>
                <w:szCs w:val="20"/>
              </w:rPr>
            </w:pPr>
            <w:r w:rsidRPr="002A46FE">
              <w:rPr>
                <w:rFonts w:ascii="Times New Roman" w:eastAsia="Times New Roman" w:hAnsi="Times New Roman" w:cs="Times New Roman"/>
                <w:b/>
                <w:bCs/>
                <w:color w:val="000000"/>
                <w:sz w:val="20"/>
                <w:szCs w:val="20"/>
              </w:rPr>
              <w:t>pH </w:t>
            </w:r>
          </w:p>
        </w:tc>
        <w:tc>
          <w:tcPr>
            <w:tcW w:w="2020" w:type="dxa"/>
            <w:tcBorders>
              <w:top w:val="nil"/>
              <w:left w:val="nil"/>
              <w:bottom w:val="single" w:sz="4" w:space="0" w:color="auto"/>
              <w:right w:val="single" w:sz="4" w:space="0" w:color="auto"/>
            </w:tcBorders>
            <w:shd w:val="clear" w:color="auto" w:fill="auto"/>
            <w:vAlign w:val="center"/>
            <w:hideMark/>
          </w:tcPr>
          <w:p w14:paraId="173F5BF4"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0.2 unit </w:t>
            </w:r>
          </w:p>
        </w:tc>
      </w:tr>
      <w:tr w:rsidR="002A46FE" w:rsidRPr="0082578E" w14:paraId="6D068C9F" w14:textId="77777777" w:rsidTr="00EC4233">
        <w:trPr>
          <w:trHeight w:val="585"/>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3B9FCDAB" w14:textId="77777777" w:rsidR="002A46FE" w:rsidRPr="002A46FE" w:rsidRDefault="002A46FE" w:rsidP="00EC4233">
            <w:pPr>
              <w:spacing w:after="0" w:line="240" w:lineRule="auto"/>
              <w:jc w:val="center"/>
              <w:rPr>
                <w:rFonts w:ascii="Times New Roman" w:eastAsia="Times New Roman" w:hAnsi="Times New Roman" w:cs="Times New Roman"/>
                <w:b/>
                <w:bCs/>
                <w:color w:val="000000"/>
                <w:sz w:val="20"/>
                <w:szCs w:val="20"/>
              </w:rPr>
            </w:pPr>
            <w:r w:rsidRPr="002A46FE">
              <w:rPr>
                <w:rFonts w:ascii="Times New Roman" w:eastAsia="Times New Roman" w:hAnsi="Times New Roman" w:cs="Times New Roman"/>
                <w:b/>
                <w:bCs/>
                <w:color w:val="000000"/>
                <w:sz w:val="20"/>
                <w:szCs w:val="20"/>
              </w:rPr>
              <w:t>Specific Conductance </w:t>
            </w:r>
          </w:p>
        </w:tc>
        <w:tc>
          <w:tcPr>
            <w:tcW w:w="2020" w:type="dxa"/>
            <w:tcBorders>
              <w:top w:val="nil"/>
              <w:left w:val="nil"/>
              <w:bottom w:val="single" w:sz="4" w:space="0" w:color="auto"/>
              <w:right w:val="single" w:sz="4" w:space="0" w:color="auto"/>
            </w:tcBorders>
            <w:shd w:val="clear" w:color="auto" w:fill="auto"/>
            <w:vAlign w:val="center"/>
            <w:hideMark/>
          </w:tcPr>
          <w:p w14:paraId="7CA1FA26"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5 % </w:t>
            </w:r>
          </w:p>
        </w:tc>
      </w:tr>
      <w:tr w:rsidR="002A46FE" w:rsidRPr="0082578E" w14:paraId="4BED1A9C" w14:textId="77777777" w:rsidTr="00EC4233">
        <w:trPr>
          <w:trHeight w:val="30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2F4DA3AD" w14:textId="77777777" w:rsidR="002A46FE" w:rsidRPr="002A46FE" w:rsidRDefault="002A46FE" w:rsidP="00EC4233">
            <w:pPr>
              <w:spacing w:after="0" w:line="240" w:lineRule="auto"/>
              <w:jc w:val="center"/>
              <w:rPr>
                <w:rFonts w:ascii="Times New Roman" w:eastAsia="Times New Roman" w:hAnsi="Times New Roman" w:cs="Times New Roman"/>
                <w:b/>
                <w:bCs/>
                <w:color w:val="000000"/>
                <w:sz w:val="20"/>
                <w:szCs w:val="20"/>
              </w:rPr>
            </w:pPr>
            <w:r w:rsidRPr="002A46FE">
              <w:rPr>
                <w:rFonts w:ascii="Times New Roman" w:eastAsia="Times New Roman" w:hAnsi="Times New Roman" w:cs="Times New Roman"/>
                <w:b/>
                <w:bCs/>
                <w:color w:val="000000"/>
                <w:sz w:val="20"/>
                <w:szCs w:val="20"/>
              </w:rPr>
              <w:t>Temperature, Water </w:t>
            </w:r>
          </w:p>
        </w:tc>
        <w:tc>
          <w:tcPr>
            <w:tcW w:w="2020" w:type="dxa"/>
            <w:tcBorders>
              <w:top w:val="nil"/>
              <w:left w:val="nil"/>
              <w:bottom w:val="single" w:sz="4" w:space="0" w:color="auto"/>
              <w:right w:val="single" w:sz="4" w:space="0" w:color="auto"/>
            </w:tcBorders>
            <w:shd w:val="clear" w:color="auto" w:fill="auto"/>
            <w:vAlign w:val="center"/>
            <w:hideMark/>
          </w:tcPr>
          <w:p w14:paraId="508CFDB0"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0.5°C </w:t>
            </w:r>
          </w:p>
        </w:tc>
      </w:tr>
      <w:tr w:rsidR="002A46FE" w:rsidRPr="0082578E" w14:paraId="2B813B63" w14:textId="77777777" w:rsidTr="00EC4233">
        <w:trPr>
          <w:trHeight w:val="521"/>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6222AC0F" w14:textId="77777777" w:rsidR="002A46FE" w:rsidRPr="002A46FE" w:rsidRDefault="002A46FE" w:rsidP="00EC4233">
            <w:pPr>
              <w:spacing w:after="0" w:line="240" w:lineRule="auto"/>
              <w:jc w:val="center"/>
              <w:rPr>
                <w:rFonts w:ascii="Times New Roman" w:eastAsia="Times New Roman" w:hAnsi="Times New Roman" w:cs="Times New Roman"/>
                <w:b/>
                <w:bCs/>
                <w:color w:val="000000"/>
                <w:sz w:val="20"/>
                <w:szCs w:val="20"/>
              </w:rPr>
            </w:pPr>
            <w:r w:rsidRPr="002A46FE">
              <w:rPr>
                <w:rFonts w:ascii="Times New Roman" w:eastAsia="Times New Roman" w:hAnsi="Times New Roman" w:cs="Times New Roman"/>
                <w:b/>
                <w:bCs/>
                <w:color w:val="000000"/>
                <w:sz w:val="20"/>
                <w:szCs w:val="20"/>
              </w:rPr>
              <w:t>Dissolved Oxygen </w:t>
            </w:r>
          </w:p>
        </w:tc>
        <w:tc>
          <w:tcPr>
            <w:tcW w:w="2020" w:type="dxa"/>
            <w:tcBorders>
              <w:top w:val="nil"/>
              <w:left w:val="nil"/>
              <w:bottom w:val="single" w:sz="4" w:space="0" w:color="auto"/>
              <w:right w:val="single" w:sz="4" w:space="0" w:color="auto"/>
            </w:tcBorders>
            <w:shd w:val="clear" w:color="auto" w:fill="auto"/>
            <w:vAlign w:val="center"/>
            <w:hideMark/>
          </w:tcPr>
          <w:p w14:paraId="672FB009"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0.3 mg/L </w:t>
            </w:r>
          </w:p>
        </w:tc>
      </w:tr>
      <w:tr w:rsidR="002A46FE" w:rsidRPr="0082578E" w14:paraId="7FCA4CD7" w14:textId="77777777" w:rsidTr="00EC4233">
        <w:trPr>
          <w:trHeight w:val="480"/>
          <w:jc w:val="center"/>
        </w:trPr>
        <w:tc>
          <w:tcPr>
            <w:tcW w:w="1760" w:type="dxa"/>
            <w:tcBorders>
              <w:top w:val="single" w:sz="4" w:space="0" w:color="auto"/>
              <w:left w:val="single" w:sz="4" w:space="0" w:color="auto"/>
              <w:right w:val="single" w:sz="4" w:space="0" w:color="auto"/>
            </w:tcBorders>
            <w:shd w:val="clear" w:color="auto" w:fill="auto"/>
            <w:vAlign w:val="center"/>
            <w:hideMark/>
          </w:tcPr>
          <w:p w14:paraId="17D010F2" w14:textId="77777777" w:rsidR="002A46FE" w:rsidRPr="002A46FE" w:rsidRDefault="002A46FE" w:rsidP="00EC4233">
            <w:pPr>
              <w:spacing w:after="0" w:line="240" w:lineRule="auto"/>
              <w:jc w:val="center"/>
              <w:rPr>
                <w:rFonts w:ascii="Times New Roman" w:eastAsia="Times New Roman" w:hAnsi="Times New Roman" w:cs="Times New Roman"/>
                <w:b/>
                <w:bCs/>
                <w:color w:val="000000"/>
                <w:sz w:val="20"/>
                <w:szCs w:val="20"/>
              </w:rPr>
            </w:pPr>
            <w:r w:rsidRPr="002A46FE">
              <w:rPr>
                <w:rFonts w:ascii="Times New Roman" w:eastAsia="Times New Roman" w:hAnsi="Times New Roman" w:cs="Times New Roman"/>
                <w:b/>
                <w:bCs/>
                <w:color w:val="000000"/>
                <w:sz w:val="20"/>
                <w:szCs w:val="20"/>
              </w:rPr>
              <w:t>Turbidity</w:t>
            </w:r>
          </w:p>
        </w:tc>
        <w:tc>
          <w:tcPr>
            <w:tcW w:w="2020" w:type="dxa"/>
            <w:tcBorders>
              <w:top w:val="nil"/>
              <w:left w:val="nil"/>
              <w:bottom w:val="single" w:sz="4" w:space="0" w:color="auto"/>
              <w:right w:val="single" w:sz="4" w:space="0" w:color="auto"/>
            </w:tcBorders>
            <w:shd w:val="clear" w:color="auto" w:fill="auto"/>
            <w:vAlign w:val="center"/>
            <w:hideMark/>
          </w:tcPr>
          <w:p w14:paraId="2426CE6F"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0.1 – 10 NTU: ± 10 % of standard value </w:t>
            </w:r>
          </w:p>
        </w:tc>
      </w:tr>
      <w:tr w:rsidR="002A46FE" w:rsidRPr="0082578E" w14:paraId="2BC847E5" w14:textId="77777777" w:rsidTr="00EC4233">
        <w:trPr>
          <w:trHeight w:val="480"/>
          <w:jc w:val="center"/>
        </w:trPr>
        <w:tc>
          <w:tcPr>
            <w:tcW w:w="1760" w:type="dxa"/>
            <w:tcBorders>
              <w:top w:val="nil"/>
              <w:left w:val="single" w:sz="4" w:space="0" w:color="auto"/>
              <w:right w:val="single" w:sz="4" w:space="0" w:color="auto"/>
            </w:tcBorders>
            <w:shd w:val="clear" w:color="auto" w:fill="auto"/>
            <w:vAlign w:val="center"/>
            <w:hideMark/>
          </w:tcPr>
          <w:p w14:paraId="0EF2D01D" w14:textId="77777777" w:rsidR="002A46FE" w:rsidRPr="002A46FE" w:rsidRDefault="002A46FE" w:rsidP="00EC4233">
            <w:pPr>
              <w:spacing w:after="0" w:line="240" w:lineRule="auto"/>
              <w:rPr>
                <w:rFonts w:ascii="Times New Roman" w:eastAsia="Times New Roman" w:hAnsi="Times New Roman" w:cs="Times New Roman"/>
                <w:color w:val="000000"/>
                <w:sz w:val="20"/>
                <w:szCs w:val="20"/>
              </w:rPr>
            </w:pPr>
          </w:p>
        </w:tc>
        <w:tc>
          <w:tcPr>
            <w:tcW w:w="2020" w:type="dxa"/>
            <w:tcBorders>
              <w:top w:val="nil"/>
              <w:left w:val="nil"/>
              <w:bottom w:val="single" w:sz="4" w:space="0" w:color="auto"/>
              <w:right w:val="single" w:sz="4" w:space="0" w:color="auto"/>
            </w:tcBorders>
            <w:shd w:val="clear" w:color="auto" w:fill="auto"/>
            <w:vAlign w:val="center"/>
            <w:hideMark/>
          </w:tcPr>
          <w:p w14:paraId="1426B3B1"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11 – 40 NTU: ± 8 % of standard value </w:t>
            </w:r>
          </w:p>
        </w:tc>
      </w:tr>
      <w:tr w:rsidR="002A46FE" w:rsidRPr="0082578E" w14:paraId="1508BAC1" w14:textId="77777777" w:rsidTr="00EC4233">
        <w:trPr>
          <w:trHeight w:val="480"/>
          <w:jc w:val="center"/>
        </w:trPr>
        <w:tc>
          <w:tcPr>
            <w:tcW w:w="1760" w:type="dxa"/>
            <w:tcBorders>
              <w:top w:val="nil"/>
              <w:left w:val="single" w:sz="4" w:space="0" w:color="auto"/>
              <w:right w:val="single" w:sz="4" w:space="0" w:color="auto"/>
            </w:tcBorders>
            <w:shd w:val="clear" w:color="auto" w:fill="auto"/>
            <w:vAlign w:val="center"/>
            <w:hideMark/>
          </w:tcPr>
          <w:p w14:paraId="3D7AF7AE" w14:textId="77777777" w:rsidR="002A46FE" w:rsidRPr="002A46FE" w:rsidRDefault="002A46FE" w:rsidP="00EC4233">
            <w:pPr>
              <w:spacing w:after="0" w:line="240" w:lineRule="auto"/>
              <w:rPr>
                <w:rFonts w:ascii="Times New Roman" w:eastAsia="Times New Roman" w:hAnsi="Times New Roman" w:cs="Times New Roman"/>
                <w:color w:val="000000"/>
                <w:sz w:val="20"/>
                <w:szCs w:val="20"/>
              </w:rPr>
            </w:pPr>
          </w:p>
        </w:tc>
        <w:tc>
          <w:tcPr>
            <w:tcW w:w="2020" w:type="dxa"/>
            <w:tcBorders>
              <w:top w:val="nil"/>
              <w:left w:val="nil"/>
              <w:bottom w:val="single" w:sz="4" w:space="0" w:color="auto"/>
              <w:right w:val="single" w:sz="4" w:space="0" w:color="auto"/>
            </w:tcBorders>
            <w:shd w:val="clear" w:color="auto" w:fill="auto"/>
            <w:vAlign w:val="center"/>
            <w:hideMark/>
          </w:tcPr>
          <w:p w14:paraId="317C9FBC"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41 – 100 NTU: ± 6.5 % of standard value </w:t>
            </w:r>
          </w:p>
        </w:tc>
      </w:tr>
      <w:tr w:rsidR="002A46FE" w:rsidRPr="0082578E" w14:paraId="0F195A5B" w14:textId="77777777" w:rsidTr="00EC4233">
        <w:trPr>
          <w:trHeight w:val="480"/>
          <w:jc w:val="center"/>
        </w:trPr>
        <w:tc>
          <w:tcPr>
            <w:tcW w:w="1760" w:type="dxa"/>
            <w:tcBorders>
              <w:top w:val="nil"/>
              <w:left w:val="single" w:sz="4" w:space="0" w:color="auto"/>
              <w:bottom w:val="single" w:sz="4" w:space="0" w:color="000000"/>
              <w:right w:val="single" w:sz="4" w:space="0" w:color="auto"/>
            </w:tcBorders>
            <w:shd w:val="clear" w:color="auto" w:fill="auto"/>
            <w:vAlign w:val="center"/>
            <w:hideMark/>
          </w:tcPr>
          <w:p w14:paraId="0AF12E39" w14:textId="77777777" w:rsidR="002A46FE" w:rsidRPr="002A46FE" w:rsidRDefault="002A46FE" w:rsidP="00EC4233">
            <w:pPr>
              <w:spacing w:after="0" w:line="240" w:lineRule="auto"/>
              <w:rPr>
                <w:rFonts w:ascii="Times New Roman" w:eastAsia="Times New Roman" w:hAnsi="Times New Roman" w:cs="Times New Roman"/>
                <w:color w:val="000000"/>
                <w:sz w:val="20"/>
                <w:szCs w:val="20"/>
              </w:rPr>
            </w:pPr>
          </w:p>
        </w:tc>
        <w:tc>
          <w:tcPr>
            <w:tcW w:w="2020" w:type="dxa"/>
            <w:tcBorders>
              <w:top w:val="nil"/>
              <w:left w:val="nil"/>
              <w:bottom w:val="single" w:sz="4" w:space="0" w:color="auto"/>
              <w:right w:val="single" w:sz="4" w:space="0" w:color="auto"/>
            </w:tcBorders>
            <w:shd w:val="clear" w:color="auto" w:fill="auto"/>
            <w:vAlign w:val="center"/>
            <w:hideMark/>
          </w:tcPr>
          <w:p w14:paraId="6186E558"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&gt; 100 NTU: ± 5 % of standard value </w:t>
            </w:r>
          </w:p>
        </w:tc>
      </w:tr>
    </w:tbl>
    <w:p w14:paraId="5AAC126C" w14:textId="77777777" w:rsidR="009311D4" w:rsidRDefault="009311D4"/>
    <w:p w14:paraId="164BB060" w14:textId="77777777" w:rsidR="009311D4" w:rsidRPr="009311D4" w:rsidRDefault="009311D4" w:rsidP="009311D4">
      <w:pPr>
        <w:pStyle w:val="Heading2"/>
      </w:pPr>
      <w:bookmarkStart w:id="7" w:name="_Hlk86378233"/>
      <w:r w:rsidRPr="009311D4">
        <w:t xml:space="preserve">Adding Qualifiers in AQUARIUS </w:t>
      </w:r>
    </w:p>
    <w:p w14:paraId="6507B4F8" w14:textId="3577980D" w:rsidR="00185E3B" w:rsidRDefault="00ED3631" w:rsidP="009311D4">
      <w:pPr>
        <w:rPr>
          <w:rFonts w:ascii="Times New Roman" w:hAnsi="Times New Roman" w:cs="Times New Roman"/>
          <w:sz w:val="24"/>
          <w:szCs w:val="24"/>
        </w:rPr>
      </w:pPr>
      <w:r w:rsidRPr="00ED3631">
        <w:rPr>
          <w:rFonts w:ascii="Times New Roman" w:hAnsi="Times New Roman" w:cs="Times New Roman"/>
          <w:sz w:val="24"/>
          <w:szCs w:val="24"/>
        </w:rPr>
        <w:t>As noted previously</w:t>
      </w:r>
      <w:r>
        <w:rPr>
          <w:rFonts w:ascii="Times New Roman" w:hAnsi="Times New Roman" w:cs="Times New Roman"/>
          <w:sz w:val="24"/>
          <w:szCs w:val="24"/>
        </w:rPr>
        <w:t>,</w:t>
      </w:r>
      <w:r w:rsidRPr="00ED3631">
        <w:rPr>
          <w:rFonts w:ascii="Times New Roman" w:hAnsi="Times New Roman" w:cs="Times New Roman"/>
          <w:sz w:val="24"/>
          <w:szCs w:val="24"/>
        </w:rPr>
        <w:t xml:space="preserve"> d</w:t>
      </w:r>
      <w:r w:rsidR="00185E3B" w:rsidRPr="00ED3631">
        <w:rPr>
          <w:rFonts w:ascii="Times New Roman" w:hAnsi="Times New Roman" w:cs="Times New Roman"/>
          <w:sz w:val="24"/>
          <w:szCs w:val="24"/>
        </w:rPr>
        <w:t xml:space="preserve">ata loaded to AQUARIUS should be reviewed for application of data qualifiers as soon as possible once </w:t>
      </w:r>
      <w:r>
        <w:rPr>
          <w:rFonts w:ascii="Times New Roman" w:hAnsi="Times New Roman" w:cs="Times New Roman"/>
          <w:sz w:val="24"/>
          <w:szCs w:val="24"/>
        </w:rPr>
        <w:t>uploaded</w:t>
      </w:r>
      <w:r w:rsidR="00185E3B" w:rsidRPr="00ED3631">
        <w:rPr>
          <w:rFonts w:ascii="Times New Roman" w:hAnsi="Times New Roman" w:cs="Times New Roman"/>
          <w:sz w:val="24"/>
          <w:szCs w:val="24"/>
        </w:rPr>
        <w:t xml:space="preserve">. Field visit information and calibration logs, as well as inspection of the </w:t>
      </w:r>
      <w:r>
        <w:rPr>
          <w:rFonts w:ascii="Times New Roman" w:hAnsi="Times New Roman" w:cs="Times New Roman"/>
          <w:sz w:val="24"/>
          <w:szCs w:val="24"/>
        </w:rPr>
        <w:t>uploaded</w:t>
      </w:r>
      <w:r w:rsidR="00185E3B" w:rsidRPr="00ED3631">
        <w:rPr>
          <w:rFonts w:ascii="Times New Roman" w:hAnsi="Times New Roman" w:cs="Times New Roman"/>
          <w:sz w:val="24"/>
          <w:szCs w:val="24"/>
        </w:rPr>
        <w:t xml:space="preserve"> </w:t>
      </w:r>
      <w:r>
        <w:rPr>
          <w:rFonts w:ascii="Times New Roman" w:hAnsi="Times New Roman" w:cs="Times New Roman"/>
          <w:sz w:val="24"/>
          <w:szCs w:val="24"/>
        </w:rPr>
        <w:t xml:space="preserve">time-series </w:t>
      </w:r>
      <w:r w:rsidR="00185E3B" w:rsidRPr="00ED3631">
        <w:rPr>
          <w:rFonts w:ascii="Times New Roman" w:hAnsi="Times New Roman" w:cs="Times New Roman"/>
          <w:sz w:val="24"/>
          <w:szCs w:val="24"/>
        </w:rPr>
        <w:t>data through the DRT should be conducted to determine the appropriate Qualifiers, Notes and portions of the data that may need to be qualified.</w:t>
      </w:r>
    </w:p>
    <w:p w14:paraId="70B9FF01" w14:textId="26B900ED" w:rsidR="009311D4" w:rsidRPr="009311D4" w:rsidRDefault="009311D4" w:rsidP="009311D4">
      <w:pPr>
        <w:rPr>
          <w:rFonts w:ascii="Times New Roman" w:hAnsi="Times New Roman" w:cs="Times New Roman"/>
          <w:sz w:val="24"/>
          <w:szCs w:val="24"/>
        </w:rPr>
      </w:pPr>
      <w:r w:rsidRPr="009311D4">
        <w:rPr>
          <w:rFonts w:ascii="Times New Roman" w:hAnsi="Times New Roman" w:cs="Times New Roman"/>
          <w:sz w:val="24"/>
          <w:szCs w:val="24"/>
        </w:rPr>
        <w:t xml:space="preserve">One or multiple Qualifiers may be added to a specified date/time range of a time-series for a parameter using the </w:t>
      </w:r>
      <w:r w:rsidRPr="009311D4">
        <w:rPr>
          <w:rFonts w:ascii="Times New Roman" w:hAnsi="Times New Roman" w:cs="Times New Roman"/>
          <w:b/>
          <w:bCs/>
          <w:sz w:val="24"/>
          <w:szCs w:val="24"/>
        </w:rPr>
        <w:t xml:space="preserve">Edit </w:t>
      </w:r>
      <w:r w:rsidRPr="009311D4">
        <w:rPr>
          <w:rFonts w:ascii="Times New Roman" w:hAnsi="Times New Roman" w:cs="Times New Roman"/>
          <w:sz w:val="24"/>
          <w:szCs w:val="24"/>
        </w:rPr>
        <w:t xml:space="preserve">feature of the </w:t>
      </w:r>
      <w:r w:rsidRPr="009311D4">
        <w:rPr>
          <w:rFonts w:ascii="Times New Roman" w:hAnsi="Times New Roman" w:cs="Times New Roman"/>
          <w:b/>
          <w:bCs/>
          <w:sz w:val="24"/>
          <w:szCs w:val="24"/>
        </w:rPr>
        <w:t>DRT</w:t>
      </w:r>
      <w:r w:rsidRPr="009311D4">
        <w:rPr>
          <w:rFonts w:ascii="Times New Roman" w:hAnsi="Times New Roman" w:cs="Times New Roman"/>
          <w:sz w:val="24"/>
          <w:szCs w:val="24"/>
        </w:rPr>
        <w:t>. If applicable, the same Qualifier(s) may be applied simultaneously to the same data/time range of the time-series for other parameters. The following example demonstrates how to apply Qualifiers simultaneously to several parameters for a time-series.</w:t>
      </w:r>
    </w:p>
    <w:p w14:paraId="2A78C90B" w14:textId="1E046D89" w:rsidR="009311D4" w:rsidRPr="009311D4" w:rsidRDefault="009311D4" w:rsidP="009311D4">
      <w:pPr>
        <w:ind w:left="720" w:hanging="360"/>
        <w:rPr>
          <w:rFonts w:ascii="Times New Roman" w:hAnsi="Times New Roman" w:cs="Times New Roman"/>
          <w:sz w:val="24"/>
          <w:szCs w:val="24"/>
        </w:rPr>
      </w:pPr>
      <w:r w:rsidRPr="009311D4">
        <w:rPr>
          <w:rFonts w:ascii="Times New Roman" w:hAnsi="Times New Roman" w:cs="Times New Roman"/>
          <w:sz w:val="24"/>
          <w:szCs w:val="24"/>
        </w:rPr>
        <w:t>1.</w:t>
      </w:r>
      <w:r w:rsidRPr="009311D4">
        <w:rPr>
          <w:rFonts w:ascii="Times New Roman" w:hAnsi="Times New Roman" w:cs="Times New Roman"/>
          <w:sz w:val="24"/>
          <w:szCs w:val="24"/>
        </w:rPr>
        <w:tab/>
        <w:t>From the Springboard, select the desired location, select the parameter</w:t>
      </w:r>
      <w:r w:rsidR="00ED3631">
        <w:rPr>
          <w:rFonts w:ascii="Times New Roman" w:hAnsi="Times New Roman" w:cs="Times New Roman"/>
          <w:sz w:val="24"/>
          <w:szCs w:val="24"/>
        </w:rPr>
        <w:t>(</w:t>
      </w:r>
      <w:r w:rsidRPr="009311D4">
        <w:rPr>
          <w:rFonts w:ascii="Times New Roman" w:hAnsi="Times New Roman" w:cs="Times New Roman"/>
          <w:sz w:val="24"/>
          <w:szCs w:val="24"/>
        </w:rPr>
        <w:t>s</w:t>
      </w:r>
      <w:r w:rsidR="00ED3631">
        <w:rPr>
          <w:rFonts w:ascii="Times New Roman" w:hAnsi="Times New Roman" w:cs="Times New Roman"/>
          <w:sz w:val="24"/>
          <w:szCs w:val="24"/>
        </w:rPr>
        <w:t>)</w:t>
      </w:r>
      <w:r w:rsidRPr="009311D4">
        <w:rPr>
          <w:rFonts w:ascii="Times New Roman" w:hAnsi="Times New Roman" w:cs="Times New Roman"/>
          <w:sz w:val="24"/>
          <w:szCs w:val="24"/>
        </w:rPr>
        <w:t xml:space="preserve"> of interest, then click the </w:t>
      </w:r>
      <w:r w:rsidR="00ED3631">
        <w:rPr>
          <w:rFonts w:ascii="Times New Roman" w:hAnsi="Times New Roman" w:cs="Times New Roman"/>
          <w:sz w:val="24"/>
          <w:szCs w:val="24"/>
        </w:rPr>
        <w:t>DRT</w:t>
      </w:r>
      <w:r w:rsidRPr="009311D4">
        <w:rPr>
          <w:rFonts w:ascii="Times New Roman" w:hAnsi="Times New Roman" w:cs="Times New Roman"/>
          <w:sz w:val="24"/>
          <w:szCs w:val="24"/>
        </w:rPr>
        <w:t xml:space="preserve"> icon. Three parameters were chosen for this example (</w:t>
      </w:r>
      <w:r w:rsidRPr="009311D4">
        <w:rPr>
          <w:rFonts w:ascii="Times New Roman" w:hAnsi="Times New Roman" w:cs="Times New Roman"/>
          <w:b/>
          <w:bCs/>
          <w:sz w:val="24"/>
          <w:szCs w:val="24"/>
        </w:rPr>
        <w:t>Figure A-1</w:t>
      </w:r>
      <w:r w:rsidRPr="009311D4">
        <w:rPr>
          <w:rFonts w:ascii="Times New Roman" w:hAnsi="Times New Roman" w:cs="Times New Roman"/>
          <w:sz w:val="24"/>
          <w:szCs w:val="24"/>
        </w:rPr>
        <w:t>).</w:t>
      </w:r>
    </w:p>
    <w:p w14:paraId="76C57240" w14:textId="3579276D" w:rsidR="009311D4" w:rsidRDefault="00E55E3A" w:rsidP="009311D4">
      <w:pPr>
        <w:rPr>
          <w:rFonts w:cs="Times New Roman"/>
          <w:szCs w:val="24"/>
          <w:highlight w:val="yellow"/>
        </w:rPr>
      </w:pPr>
      <w:r>
        <w:rPr>
          <w:noProof/>
        </w:rPr>
        <w:lastRenderedPageBreak/>
        <w:drawing>
          <wp:inline distT="0" distB="0" distL="0" distR="0" wp14:anchorId="03EA5E69" wp14:editId="3A4A37E3">
            <wp:extent cx="5943600" cy="2758440"/>
            <wp:effectExtent l="19050" t="19050" r="19050" b="228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758440"/>
                    </a:xfrm>
                    <a:prstGeom prst="rect">
                      <a:avLst/>
                    </a:prstGeom>
                    <a:ln>
                      <a:solidFill>
                        <a:schemeClr val="accent1"/>
                      </a:solidFill>
                    </a:ln>
                  </pic:spPr>
                </pic:pic>
              </a:graphicData>
            </a:graphic>
          </wp:inline>
        </w:drawing>
      </w:r>
    </w:p>
    <w:p w14:paraId="0FBCF77D" w14:textId="468C050E" w:rsidR="009311D4" w:rsidRDefault="009311D4" w:rsidP="009311D4">
      <w:pPr>
        <w:pStyle w:val="Figureheading"/>
        <w:spacing w:after="240"/>
      </w:pPr>
      <w:r w:rsidRPr="00AE2F52">
        <w:t xml:space="preserve">Figure </w:t>
      </w:r>
      <w:r w:rsidRPr="009431F1">
        <w:t>A-1.</w:t>
      </w:r>
      <w:r>
        <w:rPr>
          <w:b w:val="0"/>
          <w:bCs/>
        </w:rPr>
        <w:t xml:space="preserve"> </w:t>
      </w:r>
      <w:r>
        <w:t>Springboard Menu with Data Review Tool (DRT)</w:t>
      </w:r>
    </w:p>
    <w:p w14:paraId="5F6F4229" w14:textId="77777777" w:rsidR="009311D4" w:rsidRPr="006E1280" w:rsidRDefault="009311D4" w:rsidP="009311D4">
      <w:pPr>
        <w:pStyle w:val="ListParagraph"/>
        <w:numPr>
          <w:ilvl w:val="0"/>
          <w:numId w:val="1"/>
        </w:numPr>
        <w:rPr>
          <w:rFonts w:cs="Times New Roman"/>
          <w:szCs w:val="24"/>
        </w:rPr>
      </w:pPr>
      <w:r w:rsidRPr="00AE2F52">
        <w:rPr>
          <w:rFonts w:cs="Times New Roman"/>
          <w:szCs w:val="24"/>
        </w:rPr>
        <w:t>Zoom to the horizontal resolution displaying a date/time range of interest in the time-ser</w:t>
      </w:r>
      <w:r w:rsidRPr="006E1280">
        <w:rPr>
          <w:rFonts w:cs="Times New Roman"/>
          <w:szCs w:val="24"/>
        </w:rPr>
        <w:t>ies. Select the Edit tab on the right margin of the screen</w:t>
      </w:r>
      <w:r>
        <w:rPr>
          <w:rFonts w:cs="Times New Roman"/>
          <w:szCs w:val="24"/>
        </w:rPr>
        <w:t xml:space="preserve"> (</w:t>
      </w:r>
      <w:r>
        <w:rPr>
          <w:rFonts w:cs="Times New Roman"/>
          <w:b/>
          <w:bCs/>
          <w:szCs w:val="24"/>
        </w:rPr>
        <w:t>Figure A-2</w:t>
      </w:r>
      <w:r>
        <w:rPr>
          <w:rFonts w:cs="Times New Roman"/>
          <w:szCs w:val="24"/>
        </w:rPr>
        <w:t>)</w:t>
      </w:r>
      <w:r w:rsidRPr="006E1280">
        <w:rPr>
          <w:rFonts w:cs="Times New Roman"/>
          <w:szCs w:val="24"/>
        </w:rPr>
        <w:t>.</w:t>
      </w:r>
    </w:p>
    <w:p w14:paraId="4A4A113C" w14:textId="77777777" w:rsidR="009311D4" w:rsidRDefault="009311D4" w:rsidP="009311D4">
      <w:pPr>
        <w:rPr>
          <w:rFonts w:cs="Times New Roman"/>
          <w:szCs w:val="24"/>
          <w:highlight w:val="yellow"/>
        </w:rPr>
      </w:pPr>
      <w:r>
        <w:rPr>
          <w:noProof/>
        </w:rPr>
        <w:drawing>
          <wp:inline distT="0" distB="0" distL="0" distR="0" wp14:anchorId="71269398" wp14:editId="6FF928F3">
            <wp:extent cx="5943600" cy="3223260"/>
            <wp:effectExtent l="19050" t="19050" r="19050" b="15240"/>
            <wp:docPr id="455413322" name="Picture 45541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223260"/>
                    </a:xfrm>
                    <a:prstGeom prst="rect">
                      <a:avLst/>
                    </a:prstGeom>
                    <a:ln>
                      <a:solidFill>
                        <a:schemeClr val="accent1"/>
                      </a:solidFill>
                    </a:ln>
                  </pic:spPr>
                </pic:pic>
              </a:graphicData>
            </a:graphic>
          </wp:inline>
        </w:drawing>
      </w:r>
    </w:p>
    <w:p w14:paraId="16840BAF" w14:textId="77777777" w:rsidR="009311D4" w:rsidRDefault="009311D4" w:rsidP="009311D4">
      <w:pPr>
        <w:pStyle w:val="Figureheading"/>
        <w:spacing w:after="240"/>
      </w:pPr>
      <w:r w:rsidRPr="00C72E68">
        <w:t xml:space="preserve">Figure </w:t>
      </w:r>
      <w:r>
        <w:t>A-</w:t>
      </w:r>
      <w:r w:rsidRPr="00C72E68">
        <w:t>2.</w:t>
      </w:r>
      <w:r>
        <w:rPr>
          <w:b w:val="0"/>
          <w:bCs/>
        </w:rPr>
        <w:t xml:space="preserve"> </w:t>
      </w:r>
      <w:r>
        <w:t>DRT screen</w:t>
      </w:r>
      <w:r w:rsidRPr="00AE2F52">
        <w:t xml:space="preserve"> </w:t>
      </w:r>
    </w:p>
    <w:p w14:paraId="62C0E6BA" w14:textId="77777777" w:rsidR="009311D4" w:rsidRPr="00C72E68" w:rsidRDefault="009311D4" w:rsidP="009311D4">
      <w:pPr>
        <w:pStyle w:val="ListParagraph"/>
        <w:numPr>
          <w:ilvl w:val="0"/>
          <w:numId w:val="1"/>
        </w:numPr>
        <w:rPr>
          <w:rFonts w:cs="Times New Roman"/>
          <w:szCs w:val="24"/>
        </w:rPr>
      </w:pPr>
      <w:r w:rsidRPr="00C72E68">
        <w:rPr>
          <w:rFonts w:cs="Times New Roman"/>
          <w:szCs w:val="24"/>
        </w:rPr>
        <w:lastRenderedPageBreak/>
        <w:t xml:space="preserve">Either use the </w:t>
      </w:r>
      <w:r w:rsidRPr="00C72E68">
        <w:rPr>
          <w:rFonts w:cs="Times New Roman"/>
          <w:b/>
          <w:bCs/>
          <w:color w:val="538135" w:themeColor="accent6" w:themeShade="BF"/>
          <w:szCs w:val="24"/>
        </w:rPr>
        <w:t>edit selection</w:t>
      </w:r>
      <w:r w:rsidRPr="00C72E68">
        <w:rPr>
          <w:rFonts w:cs="Times New Roman"/>
          <w:color w:val="538135" w:themeColor="accent6" w:themeShade="BF"/>
          <w:szCs w:val="24"/>
        </w:rPr>
        <w:t xml:space="preserve"> </w:t>
      </w:r>
      <w:r w:rsidRPr="00C72E68">
        <w:rPr>
          <w:rFonts w:cs="Times New Roman"/>
          <w:szCs w:val="24"/>
        </w:rPr>
        <w:t xml:space="preserve">tool on the time-series graph to highlight the desired date/time range or use the </w:t>
      </w:r>
      <w:r w:rsidRPr="00C72E68">
        <w:rPr>
          <w:rFonts w:cs="Times New Roman"/>
          <w:b/>
          <w:bCs/>
          <w:color w:val="C00000"/>
          <w:szCs w:val="24"/>
        </w:rPr>
        <w:t>Start Point</w:t>
      </w:r>
      <w:r w:rsidRPr="00C72E68">
        <w:rPr>
          <w:rFonts w:cs="Times New Roman"/>
          <w:color w:val="C00000"/>
          <w:szCs w:val="24"/>
        </w:rPr>
        <w:t xml:space="preserve"> </w:t>
      </w:r>
      <w:r w:rsidRPr="00C72E68">
        <w:rPr>
          <w:rFonts w:cs="Times New Roman"/>
          <w:szCs w:val="24"/>
        </w:rPr>
        <w:t xml:space="preserve">and </w:t>
      </w:r>
      <w:r w:rsidRPr="00C72E68">
        <w:rPr>
          <w:rFonts w:cs="Times New Roman"/>
          <w:b/>
          <w:bCs/>
          <w:color w:val="C00000"/>
          <w:szCs w:val="24"/>
        </w:rPr>
        <w:t>End Point</w:t>
      </w:r>
      <w:r w:rsidRPr="00C72E68">
        <w:rPr>
          <w:rFonts w:cs="Times New Roman"/>
          <w:szCs w:val="24"/>
        </w:rPr>
        <w:t xml:space="preserve"> calendars to specify the range</w:t>
      </w:r>
      <w:r>
        <w:rPr>
          <w:rFonts w:cs="Times New Roman"/>
          <w:szCs w:val="24"/>
        </w:rPr>
        <w:t xml:space="preserve"> (</w:t>
      </w:r>
      <w:r>
        <w:rPr>
          <w:rFonts w:cs="Times New Roman"/>
          <w:b/>
          <w:bCs/>
          <w:szCs w:val="24"/>
        </w:rPr>
        <w:t>Figure A-3</w:t>
      </w:r>
      <w:r>
        <w:rPr>
          <w:rFonts w:cs="Times New Roman"/>
          <w:szCs w:val="24"/>
        </w:rPr>
        <w:t>)</w:t>
      </w:r>
      <w:r w:rsidRPr="00C72E68">
        <w:rPr>
          <w:rFonts w:cs="Times New Roman"/>
          <w:szCs w:val="24"/>
        </w:rPr>
        <w:t>.</w:t>
      </w:r>
    </w:p>
    <w:p w14:paraId="1D606994" w14:textId="77777777" w:rsidR="009311D4" w:rsidRPr="00C72E68" w:rsidRDefault="009311D4" w:rsidP="009311D4">
      <w:pPr>
        <w:rPr>
          <w:rFonts w:cs="Times New Roman"/>
          <w:szCs w:val="24"/>
        </w:rPr>
      </w:pPr>
      <w:r w:rsidRPr="009D1EE4">
        <w:rPr>
          <w:noProof/>
        </w:rPr>
        <w:drawing>
          <wp:inline distT="0" distB="0" distL="0" distR="0" wp14:anchorId="44A4E07F" wp14:editId="04454979">
            <wp:extent cx="5943600" cy="3186430"/>
            <wp:effectExtent l="0" t="0" r="0" b="0"/>
            <wp:docPr id="455413323" name="Picture 45541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186430"/>
                    </a:xfrm>
                    <a:prstGeom prst="rect">
                      <a:avLst/>
                    </a:prstGeom>
                  </pic:spPr>
                </pic:pic>
              </a:graphicData>
            </a:graphic>
          </wp:inline>
        </w:drawing>
      </w:r>
    </w:p>
    <w:p w14:paraId="16BF1DD9" w14:textId="77777777" w:rsidR="009311D4" w:rsidRDefault="009311D4" w:rsidP="009311D4">
      <w:pPr>
        <w:pStyle w:val="Figureheading"/>
        <w:spacing w:after="240"/>
      </w:pPr>
      <w:r w:rsidRPr="00C72E68">
        <w:t xml:space="preserve">Figure </w:t>
      </w:r>
      <w:r>
        <w:t>A-</w:t>
      </w:r>
      <w:r w:rsidRPr="00C72E68">
        <w:t>3</w:t>
      </w:r>
      <w:r>
        <w:t>. DRT Edit screen showing selection of the date/time range of interest</w:t>
      </w:r>
    </w:p>
    <w:p w14:paraId="3CE8C175" w14:textId="77777777" w:rsidR="009311D4" w:rsidRPr="00C72E68" w:rsidRDefault="009311D4" w:rsidP="009311D4">
      <w:pPr>
        <w:pStyle w:val="ListParagraph"/>
        <w:numPr>
          <w:ilvl w:val="0"/>
          <w:numId w:val="1"/>
        </w:numPr>
        <w:rPr>
          <w:rFonts w:cs="Times New Roman"/>
          <w:szCs w:val="24"/>
        </w:rPr>
      </w:pPr>
      <w:r w:rsidRPr="00C72E68">
        <w:rPr>
          <w:rFonts w:cs="Times New Roman"/>
          <w:szCs w:val="24"/>
        </w:rPr>
        <w:t xml:space="preserve">Select </w:t>
      </w:r>
      <w:r w:rsidRPr="00AE2F52">
        <w:rPr>
          <w:rFonts w:cs="Times New Roman"/>
          <w:b/>
          <w:bCs/>
          <w:szCs w:val="24"/>
        </w:rPr>
        <w:t>Edit Type</w:t>
      </w:r>
      <w:r w:rsidRPr="00AE2F52">
        <w:rPr>
          <w:rFonts w:cs="Times New Roman"/>
          <w:szCs w:val="24"/>
        </w:rPr>
        <w:t xml:space="preserve"> of </w:t>
      </w:r>
      <w:r w:rsidRPr="00AE2F52">
        <w:rPr>
          <w:rFonts w:cs="Times New Roman"/>
          <w:b/>
          <w:bCs/>
          <w:szCs w:val="24"/>
        </w:rPr>
        <w:t>Qualifier</w:t>
      </w:r>
      <w:r w:rsidRPr="00AE2F52">
        <w:rPr>
          <w:rFonts w:cs="Times New Roman"/>
          <w:szCs w:val="24"/>
        </w:rPr>
        <w:t xml:space="preserve"> from the dropdown </w:t>
      </w:r>
      <w:r>
        <w:t>menu (</w:t>
      </w:r>
      <w:r>
        <w:rPr>
          <w:b/>
          <w:bCs/>
        </w:rPr>
        <w:t>Figure A-4</w:t>
      </w:r>
      <w:r>
        <w:t>).</w:t>
      </w:r>
    </w:p>
    <w:p w14:paraId="4852851D" w14:textId="77777777" w:rsidR="009311D4" w:rsidRPr="00C72E68" w:rsidRDefault="009311D4" w:rsidP="009311D4">
      <w:pPr>
        <w:pStyle w:val="ListParagraph"/>
        <w:numPr>
          <w:ilvl w:val="0"/>
          <w:numId w:val="1"/>
        </w:numPr>
        <w:rPr>
          <w:rFonts w:cs="Times New Roman"/>
          <w:szCs w:val="24"/>
        </w:rPr>
      </w:pPr>
      <w:r w:rsidRPr="006E1280">
        <w:t xml:space="preserve">For </w:t>
      </w:r>
      <w:r w:rsidRPr="00C72E68">
        <w:rPr>
          <w:b/>
          <w:bCs/>
        </w:rPr>
        <w:t>Applies to</w:t>
      </w:r>
      <w:r w:rsidRPr="006E1280">
        <w:t>, select each parameter time-series to whic</w:t>
      </w:r>
      <w:r w:rsidRPr="00C72E68">
        <w:t xml:space="preserve">h </w:t>
      </w:r>
      <w:r>
        <w:t xml:space="preserve">you want </w:t>
      </w:r>
      <w:r w:rsidRPr="00C72E68">
        <w:t xml:space="preserve">the Qualifier </w:t>
      </w:r>
      <w:r>
        <w:t xml:space="preserve">to </w:t>
      </w:r>
      <w:r w:rsidRPr="00C72E68">
        <w:t>be applied. The first parameter in focus is defaulted (i.e., no need to select</w:t>
      </w:r>
      <w:r>
        <w:t xml:space="preserve"> it</w:t>
      </w:r>
      <w:r w:rsidRPr="00C72E68">
        <w:t xml:space="preserve">). </w:t>
      </w:r>
    </w:p>
    <w:p w14:paraId="20C97AAF" w14:textId="77777777" w:rsidR="009311D4" w:rsidRDefault="009311D4" w:rsidP="009311D4">
      <w:pPr>
        <w:pStyle w:val="ListParagraph"/>
        <w:numPr>
          <w:ilvl w:val="0"/>
          <w:numId w:val="1"/>
        </w:numPr>
        <w:rPr>
          <w:rFonts w:cs="Times New Roman"/>
          <w:szCs w:val="24"/>
        </w:rPr>
      </w:pPr>
      <w:r w:rsidRPr="00AE2F52">
        <w:rPr>
          <w:rFonts w:cs="Times New Roman"/>
          <w:szCs w:val="24"/>
        </w:rPr>
        <w:t xml:space="preserve">Select </w:t>
      </w:r>
      <w:r w:rsidRPr="00AE2F52">
        <w:rPr>
          <w:rFonts w:cs="Times New Roman"/>
          <w:b/>
          <w:bCs/>
          <w:szCs w:val="24"/>
        </w:rPr>
        <w:t>DEAR</w:t>
      </w:r>
      <w:r w:rsidRPr="00AE2F52">
        <w:rPr>
          <w:rFonts w:cs="Times New Roman"/>
          <w:szCs w:val="24"/>
        </w:rPr>
        <w:t xml:space="preserve"> for</w:t>
      </w:r>
      <w:r w:rsidRPr="006E1280">
        <w:rPr>
          <w:rFonts w:cs="Times New Roman"/>
          <w:szCs w:val="24"/>
        </w:rPr>
        <w:t xml:space="preserve"> </w:t>
      </w:r>
      <w:r w:rsidRPr="006E1280">
        <w:rPr>
          <w:rFonts w:cs="Times New Roman"/>
          <w:b/>
          <w:bCs/>
          <w:szCs w:val="24"/>
        </w:rPr>
        <w:t>Filter Qualifier by Group</w:t>
      </w:r>
      <w:r w:rsidRPr="006E1280">
        <w:rPr>
          <w:rFonts w:cs="Times New Roman"/>
          <w:szCs w:val="24"/>
        </w:rPr>
        <w:t xml:space="preserve"> and deselect </w:t>
      </w:r>
      <w:r w:rsidRPr="006E1280">
        <w:rPr>
          <w:rFonts w:cs="Times New Roman"/>
          <w:b/>
          <w:bCs/>
          <w:szCs w:val="24"/>
        </w:rPr>
        <w:t>Default</w:t>
      </w:r>
      <w:r w:rsidRPr="00C72E68">
        <w:rPr>
          <w:rFonts w:cs="Times New Roman"/>
          <w:szCs w:val="24"/>
        </w:rPr>
        <w:t xml:space="preserve"> (Default contains the AQUARIUS stock Qualifiers, which DEAR is not using). </w:t>
      </w:r>
    </w:p>
    <w:p w14:paraId="6C745A8C" w14:textId="77777777" w:rsidR="009311D4" w:rsidRDefault="009311D4" w:rsidP="009311D4">
      <w:pPr>
        <w:pStyle w:val="ListParagraph"/>
        <w:numPr>
          <w:ilvl w:val="0"/>
          <w:numId w:val="1"/>
        </w:numPr>
        <w:rPr>
          <w:rFonts w:cs="Times New Roman"/>
          <w:szCs w:val="24"/>
        </w:rPr>
      </w:pPr>
      <w:r>
        <w:rPr>
          <w:rFonts w:cs="Times New Roman"/>
          <w:szCs w:val="24"/>
        </w:rPr>
        <w:t xml:space="preserve">From the dropdown menu, select the Qualifier to be applied. </w:t>
      </w:r>
      <w:r w:rsidRPr="00C72E68">
        <w:rPr>
          <w:rFonts w:cs="Times New Roman"/>
          <w:szCs w:val="24"/>
        </w:rPr>
        <w:t>For this example,</w:t>
      </w:r>
      <w:r>
        <w:rPr>
          <w:rFonts w:cs="Times New Roman"/>
          <w:szCs w:val="24"/>
        </w:rPr>
        <w:t xml:space="preserve"> </w:t>
      </w:r>
      <w:r w:rsidRPr="00C72E68">
        <w:rPr>
          <w:rFonts w:cs="Times New Roman"/>
          <w:b/>
          <w:bCs/>
          <w:szCs w:val="24"/>
        </w:rPr>
        <w:t>? Data are rejected and should not be used</w:t>
      </w:r>
      <w:r w:rsidRPr="00C72E68">
        <w:rPr>
          <w:rFonts w:cs="Times New Roman"/>
          <w:szCs w:val="24"/>
        </w:rPr>
        <w:t xml:space="preserve"> </w:t>
      </w:r>
      <w:r>
        <w:rPr>
          <w:rFonts w:cs="Times New Roman"/>
          <w:szCs w:val="24"/>
        </w:rPr>
        <w:t>was selected</w:t>
      </w:r>
      <w:r w:rsidRPr="00C72E68">
        <w:rPr>
          <w:rFonts w:cs="Times New Roman"/>
          <w:szCs w:val="24"/>
        </w:rPr>
        <w:t xml:space="preserve">. </w:t>
      </w:r>
    </w:p>
    <w:p w14:paraId="46C297EF" w14:textId="77777777" w:rsidR="009311D4" w:rsidRPr="006E1280" w:rsidRDefault="009311D4" w:rsidP="009311D4">
      <w:pPr>
        <w:pStyle w:val="ListParagraph"/>
        <w:numPr>
          <w:ilvl w:val="0"/>
          <w:numId w:val="1"/>
        </w:numPr>
        <w:rPr>
          <w:rFonts w:cs="Times New Roman"/>
          <w:szCs w:val="24"/>
        </w:rPr>
      </w:pPr>
      <w:r w:rsidRPr="00AE2F52">
        <w:rPr>
          <w:rFonts w:cs="Times New Roman"/>
          <w:szCs w:val="24"/>
        </w:rPr>
        <w:t xml:space="preserve">Select </w:t>
      </w:r>
      <w:r w:rsidRPr="00AE2F52">
        <w:rPr>
          <w:rFonts w:cs="Times New Roman"/>
          <w:b/>
          <w:bCs/>
          <w:szCs w:val="24"/>
        </w:rPr>
        <w:t xml:space="preserve">Apply </w:t>
      </w:r>
      <w:r w:rsidRPr="00AE2F52">
        <w:rPr>
          <w:rFonts w:cs="Times New Roman"/>
          <w:szCs w:val="24"/>
        </w:rPr>
        <w:t xml:space="preserve">towards the bottom right of the screen. </w:t>
      </w:r>
    </w:p>
    <w:p w14:paraId="324B7508" w14:textId="77777777" w:rsidR="009311D4" w:rsidRPr="00283ED3" w:rsidRDefault="009311D4" w:rsidP="009311D4">
      <w:pPr>
        <w:rPr>
          <w:rFonts w:cs="Times New Roman"/>
          <w:szCs w:val="24"/>
        </w:rPr>
      </w:pPr>
    </w:p>
    <w:p w14:paraId="13D57925" w14:textId="77777777" w:rsidR="009311D4" w:rsidRPr="00283ED3" w:rsidRDefault="009311D4" w:rsidP="009311D4">
      <w:pPr>
        <w:rPr>
          <w:rFonts w:cs="Times New Roman"/>
          <w:szCs w:val="24"/>
        </w:rPr>
      </w:pPr>
      <w:r w:rsidRPr="009D1EE4">
        <w:rPr>
          <w:noProof/>
        </w:rPr>
        <w:lastRenderedPageBreak/>
        <w:drawing>
          <wp:inline distT="0" distB="0" distL="0" distR="0" wp14:anchorId="7120588F" wp14:editId="00F2493C">
            <wp:extent cx="5943600" cy="3899535"/>
            <wp:effectExtent l="19050" t="19050" r="19050" b="24765"/>
            <wp:docPr id="455413324" name="Picture 455413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899535"/>
                    </a:xfrm>
                    <a:prstGeom prst="rect">
                      <a:avLst/>
                    </a:prstGeom>
                    <a:ln>
                      <a:solidFill>
                        <a:schemeClr val="accent1"/>
                      </a:solidFill>
                    </a:ln>
                  </pic:spPr>
                </pic:pic>
              </a:graphicData>
            </a:graphic>
          </wp:inline>
        </w:drawing>
      </w:r>
    </w:p>
    <w:p w14:paraId="7F952D9F" w14:textId="77777777" w:rsidR="009311D4" w:rsidRDefault="009311D4" w:rsidP="009311D4">
      <w:pPr>
        <w:pStyle w:val="Figureheading"/>
        <w:spacing w:after="240"/>
      </w:pPr>
      <w:r w:rsidRPr="008F4D58">
        <w:t xml:space="preserve">Figure </w:t>
      </w:r>
      <w:r>
        <w:t>A-</w:t>
      </w:r>
      <w:r w:rsidRPr="008F4D58">
        <w:t>4</w:t>
      </w:r>
      <w:r>
        <w:t>. DRT screen showing Edit selection choices</w:t>
      </w:r>
    </w:p>
    <w:p w14:paraId="19041AE9" w14:textId="77777777" w:rsidR="009311D4" w:rsidRPr="00C72E68" w:rsidRDefault="009311D4" w:rsidP="009311D4">
      <w:pPr>
        <w:pStyle w:val="ListParagraph"/>
        <w:numPr>
          <w:ilvl w:val="0"/>
          <w:numId w:val="1"/>
        </w:numPr>
        <w:rPr>
          <w:rFonts w:cs="Times New Roman"/>
          <w:b/>
          <w:bCs/>
          <w:szCs w:val="24"/>
        </w:rPr>
      </w:pPr>
      <w:r w:rsidRPr="00AE2F52">
        <w:rPr>
          <w:rFonts w:cs="Times New Roman"/>
          <w:szCs w:val="24"/>
        </w:rPr>
        <w:t xml:space="preserve">Pointing to the Qualifiers line </w:t>
      </w:r>
      <w:r>
        <w:rPr>
          <w:rFonts w:cs="Times New Roman"/>
          <w:szCs w:val="24"/>
        </w:rPr>
        <w:t xml:space="preserve">below the time-series plot </w:t>
      </w:r>
      <w:r w:rsidRPr="00AE2F52">
        <w:rPr>
          <w:rFonts w:cs="Times New Roman"/>
          <w:szCs w:val="24"/>
        </w:rPr>
        <w:t>will display the Qualifiers for the time-ser</w:t>
      </w:r>
      <w:r w:rsidRPr="006E1280">
        <w:rPr>
          <w:rFonts w:cs="Times New Roman"/>
          <w:szCs w:val="24"/>
        </w:rPr>
        <w:t>ies area of focus</w:t>
      </w:r>
      <w:r>
        <w:rPr>
          <w:rFonts w:cs="Times New Roman"/>
          <w:szCs w:val="24"/>
        </w:rPr>
        <w:t xml:space="preserve"> (</w:t>
      </w:r>
      <w:r>
        <w:rPr>
          <w:rFonts w:cs="Times New Roman"/>
          <w:b/>
          <w:bCs/>
          <w:szCs w:val="24"/>
        </w:rPr>
        <w:t>Figure A-5</w:t>
      </w:r>
      <w:r>
        <w:rPr>
          <w:rFonts w:cs="Times New Roman"/>
          <w:szCs w:val="24"/>
        </w:rPr>
        <w:t>)</w:t>
      </w:r>
      <w:r w:rsidRPr="006E1280">
        <w:rPr>
          <w:rFonts w:cs="Times New Roman"/>
          <w:szCs w:val="24"/>
        </w:rPr>
        <w:t>.</w:t>
      </w:r>
      <w:r w:rsidRPr="006E1280">
        <w:rPr>
          <w:rFonts w:cs="Times New Roman"/>
          <w:b/>
          <w:bCs/>
          <w:szCs w:val="24"/>
        </w:rPr>
        <w:t xml:space="preserve"> </w:t>
      </w:r>
      <w:r w:rsidRPr="006E1280">
        <w:rPr>
          <w:rFonts w:cs="Times New Roman"/>
          <w:szCs w:val="24"/>
        </w:rPr>
        <w:t xml:space="preserve">Select </w:t>
      </w:r>
      <w:r w:rsidRPr="006E1280">
        <w:rPr>
          <w:rFonts w:cs="Times New Roman"/>
          <w:b/>
          <w:bCs/>
          <w:szCs w:val="24"/>
        </w:rPr>
        <w:t>Save</w:t>
      </w:r>
      <w:r w:rsidRPr="006E1280">
        <w:rPr>
          <w:rFonts w:cs="Times New Roman"/>
          <w:szCs w:val="24"/>
        </w:rPr>
        <w:t xml:space="preserve"> </w:t>
      </w:r>
      <w:r w:rsidRPr="00C72E68">
        <w:rPr>
          <w:rFonts w:cs="Times New Roman"/>
          <w:szCs w:val="24"/>
        </w:rPr>
        <w:t>at the top right of the screen to keep the resulting changes.</w:t>
      </w:r>
    </w:p>
    <w:p w14:paraId="4D8910B8" w14:textId="77777777" w:rsidR="009311D4" w:rsidRPr="00283ED3" w:rsidRDefault="009311D4" w:rsidP="009311D4">
      <w:pPr>
        <w:rPr>
          <w:rFonts w:cs="Times New Roman"/>
          <w:szCs w:val="24"/>
        </w:rPr>
      </w:pPr>
      <w:r w:rsidRPr="009D1EE4">
        <w:rPr>
          <w:noProof/>
        </w:rPr>
        <w:lastRenderedPageBreak/>
        <w:drawing>
          <wp:inline distT="0" distB="0" distL="0" distR="0" wp14:anchorId="69F029D5" wp14:editId="3D81C292">
            <wp:extent cx="5943600" cy="4001135"/>
            <wp:effectExtent l="19050" t="19050" r="19050" b="18415"/>
            <wp:docPr id="455413325" name="Picture 45541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001135"/>
                    </a:xfrm>
                    <a:prstGeom prst="rect">
                      <a:avLst/>
                    </a:prstGeom>
                    <a:ln>
                      <a:solidFill>
                        <a:schemeClr val="accent1"/>
                      </a:solidFill>
                    </a:ln>
                  </pic:spPr>
                </pic:pic>
              </a:graphicData>
            </a:graphic>
          </wp:inline>
        </w:drawing>
      </w:r>
    </w:p>
    <w:p w14:paraId="1E5345E7" w14:textId="77777777" w:rsidR="009311D4" w:rsidRDefault="009311D4" w:rsidP="009311D4">
      <w:pPr>
        <w:pStyle w:val="Figureheading"/>
        <w:spacing w:after="240"/>
      </w:pPr>
      <w:r>
        <w:t>Figure A-</w:t>
      </w:r>
      <w:r w:rsidRPr="008F4D58">
        <w:t>5</w:t>
      </w:r>
      <w:r>
        <w:t>. DRT screen displaying resulting Qualifiers</w:t>
      </w:r>
    </w:p>
    <w:p w14:paraId="7BAD6756" w14:textId="77777777" w:rsidR="009311D4" w:rsidRPr="009311D4" w:rsidRDefault="009311D4" w:rsidP="009311D4">
      <w:pPr>
        <w:ind w:left="720"/>
        <w:rPr>
          <w:rFonts w:ascii="Times New Roman" w:hAnsi="Times New Roman" w:cs="Times New Roman"/>
          <w:sz w:val="24"/>
          <w:szCs w:val="24"/>
        </w:rPr>
      </w:pPr>
      <w:r w:rsidRPr="009311D4">
        <w:rPr>
          <w:rFonts w:ascii="Times New Roman" w:hAnsi="Times New Roman" w:cs="Times New Roman"/>
          <w:sz w:val="24"/>
          <w:szCs w:val="24"/>
        </w:rPr>
        <w:t xml:space="preserve">If a Qualifier was applied in error, it can be removed by selecting the </w:t>
      </w:r>
      <w:r w:rsidRPr="009311D4">
        <w:rPr>
          <w:rFonts w:ascii="Times New Roman" w:hAnsi="Times New Roman" w:cs="Times New Roman"/>
          <w:b/>
          <w:bCs/>
          <w:sz w:val="24"/>
          <w:szCs w:val="24"/>
        </w:rPr>
        <w:t>Edit History</w:t>
      </w:r>
      <w:r w:rsidRPr="009311D4">
        <w:rPr>
          <w:rFonts w:ascii="Times New Roman" w:hAnsi="Times New Roman" w:cs="Times New Roman"/>
          <w:sz w:val="24"/>
          <w:szCs w:val="24"/>
        </w:rPr>
        <w:t xml:space="preserve"> tab on the right margin of the screen. </w:t>
      </w:r>
    </w:p>
    <w:p w14:paraId="466245D4" w14:textId="77777777" w:rsidR="009311D4" w:rsidRPr="009311D4" w:rsidRDefault="009311D4" w:rsidP="009311D4">
      <w:pPr>
        <w:pStyle w:val="ListParagraph"/>
        <w:numPr>
          <w:ilvl w:val="0"/>
          <w:numId w:val="1"/>
        </w:numPr>
        <w:rPr>
          <w:rFonts w:cs="Times New Roman"/>
          <w:szCs w:val="24"/>
        </w:rPr>
      </w:pPr>
      <w:r w:rsidRPr="009311D4">
        <w:rPr>
          <w:rFonts w:cs="Times New Roman"/>
          <w:szCs w:val="24"/>
        </w:rPr>
        <w:t>Select the Discard (trashcan) icon for the Edit to be removed (</w:t>
      </w:r>
      <w:r w:rsidRPr="009311D4">
        <w:rPr>
          <w:rFonts w:cs="Times New Roman"/>
          <w:b/>
          <w:bCs/>
          <w:szCs w:val="24"/>
        </w:rPr>
        <w:t>Figure A-6</w:t>
      </w:r>
      <w:r w:rsidRPr="009311D4">
        <w:rPr>
          <w:rFonts w:cs="Times New Roman"/>
          <w:szCs w:val="24"/>
        </w:rPr>
        <w:t>). If a Qualifier was applied to multiple parameters simultaneously, the removal of the Qualifier also applies to all the parameters.</w:t>
      </w:r>
    </w:p>
    <w:p w14:paraId="431DABF5" w14:textId="77777777" w:rsidR="009311D4" w:rsidRPr="009311D4" w:rsidRDefault="009311D4" w:rsidP="009311D4">
      <w:pPr>
        <w:rPr>
          <w:rFonts w:ascii="Times New Roman" w:hAnsi="Times New Roman" w:cs="Times New Roman"/>
          <w:sz w:val="24"/>
          <w:szCs w:val="24"/>
        </w:rPr>
      </w:pPr>
    </w:p>
    <w:p w14:paraId="645ABCF4" w14:textId="77777777" w:rsidR="009311D4" w:rsidRPr="00283ED3" w:rsidRDefault="009311D4" w:rsidP="009311D4">
      <w:pPr>
        <w:rPr>
          <w:rFonts w:cs="Times New Roman"/>
          <w:szCs w:val="24"/>
        </w:rPr>
      </w:pPr>
      <w:r w:rsidRPr="009D1EE4">
        <w:rPr>
          <w:noProof/>
        </w:rPr>
        <w:lastRenderedPageBreak/>
        <w:drawing>
          <wp:inline distT="0" distB="0" distL="0" distR="0" wp14:anchorId="36123973" wp14:editId="7432C585">
            <wp:extent cx="5943600" cy="4030345"/>
            <wp:effectExtent l="19050" t="19050" r="19050" b="27305"/>
            <wp:docPr id="455413326" name="Picture 45541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4030345"/>
                    </a:xfrm>
                    <a:prstGeom prst="rect">
                      <a:avLst/>
                    </a:prstGeom>
                    <a:ln>
                      <a:solidFill>
                        <a:schemeClr val="accent1"/>
                      </a:solidFill>
                    </a:ln>
                  </pic:spPr>
                </pic:pic>
              </a:graphicData>
            </a:graphic>
          </wp:inline>
        </w:drawing>
      </w:r>
    </w:p>
    <w:p w14:paraId="080FCC83" w14:textId="77777777" w:rsidR="009311D4" w:rsidRDefault="009311D4" w:rsidP="009311D4">
      <w:pPr>
        <w:pStyle w:val="Figureheading"/>
        <w:spacing w:after="240"/>
      </w:pPr>
      <w:r w:rsidRPr="008F4D58">
        <w:t xml:space="preserve">Figure </w:t>
      </w:r>
      <w:r>
        <w:t>A-</w:t>
      </w:r>
      <w:r w:rsidRPr="008F4D58">
        <w:t>6</w:t>
      </w:r>
      <w:r>
        <w:t>.</w:t>
      </w:r>
      <w:r>
        <w:rPr>
          <w:b w:val="0"/>
          <w:bCs/>
        </w:rPr>
        <w:t xml:space="preserve"> </w:t>
      </w:r>
      <w:r>
        <w:t xml:space="preserve">DRT Edit History </w:t>
      </w:r>
      <w:r w:rsidRPr="008F4D58">
        <w:t>screen</w:t>
      </w:r>
    </w:p>
    <w:p w14:paraId="61257855" w14:textId="77777777" w:rsidR="009311D4" w:rsidRPr="006E1280" w:rsidRDefault="009311D4" w:rsidP="009311D4">
      <w:pPr>
        <w:pStyle w:val="ListParagraph"/>
        <w:numPr>
          <w:ilvl w:val="0"/>
          <w:numId w:val="1"/>
        </w:numPr>
        <w:rPr>
          <w:rFonts w:cs="Times New Roman"/>
          <w:szCs w:val="24"/>
        </w:rPr>
      </w:pPr>
      <w:r w:rsidRPr="00AE2F52">
        <w:rPr>
          <w:rFonts w:cs="Times New Roman"/>
          <w:szCs w:val="24"/>
        </w:rPr>
        <w:t xml:space="preserve">Select </w:t>
      </w:r>
      <w:r w:rsidRPr="00AE2F52">
        <w:rPr>
          <w:rFonts w:cs="Times New Roman"/>
          <w:b/>
          <w:bCs/>
          <w:szCs w:val="24"/>
        </w:rPr>
        <w:t xml:space="preserve">Save </w:t>
      </w:r>
      <w:r w:rsidRPr="006E1280">
        <w:rPr>
          <w:rFonts w:cs="Times New Roman"/>
          <w:szCs w:val="24"/>
        </w:rPr>
        <w:t xml:space="preserve">to remove the Edit or click the </w:t>
      </w:r>
      <w:r w:rsidRPr="006E1280">
        <w:rPr>
          <w:rFonts w:cs="Times New Roman"/>
          <w:b/>
          <w:bCs/>
          <w:szCs w:val="24"/>
        </w:rPr>
        <w:t>Restore</w:t>
      </w:r>
      <w:r w:rsidRPr="006E1280">
        <w:rPr>
          <w:rFonts w:cs="Times New Roman"/>
          <w:szCs w:val="24"/>
        </w:rPr>
        <w:t xml:space="preserve"> icon to retain (i.e., not remove) the Edit</w:t>
      </w:r>
      <w:r>
        <w:rPr>
          <w:rFonts w:cs="Times New Roman"/>
          <w:szCs w:val="24"/>
        </w:rPr>
        <w:t xml:space="preserve"> (</w:t>
      </w:r>
      <w:r>
        <w:rPr>
          <w:rFonts w:cs="Times New Roman"/>
          <w:b/>
          <w:bCs/>
          <w:szCs w:val="24"/>
        </w:rPr>
        <w:t>Figure A-7</w:t>
      </w:r>
      <w:r>
        <w:rPr>
          <w:rFonts w:cs="Times New Roman"/>
          <w:szCs w:val="24"/>
        </w:rPr>
        <w:t>)</w:t>
      </w:r>
      <w:r w:rsidRPr="006E1280">
        <w:rPr>
          <w:rFonts w:cs="Times New Roman"/>
          <w:szCs w:val="24"/>
        </w:rPr>
        <w:t>.</w:t>
      </w:r>
    </w:p>
    <w:p w14:paraId="75863E4D" w14:textId="77777777" w:rsidR="009311D4" w:rsidRPr="00283ED3" w:rsidRDefault="009311D4" w:rsidP="009311D4">
      <w:pPr>
        <w:rPr>
          <w:rFonts w:cs="Times New Roman"/>
          <w:szCs w:val="24"/>
        </w:rPr>
      </w:pPr>
      <w:r w:rsidRPr="009D1EE4">
        <w:rPr>
          <w:noProof/>
        </w:rPr>
        <w:lastRenderedPageBreak/>
        <w:drawing>
          <wp:inline distT="0" distB="0" distL="0" distR="0" wp14:anchorId="5AD069DD" wp14:editId="087A2884">
            <wp:extent cx="5943600" cy="3693160"/>
            <wp:effectExtent l="19050" t="19050" r="19050" b="21590"/>
            <wp:docPr id="455413327" name="Picture 45541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693160"/>
                    </a:xfrm>
                    <a:prstGeom prst="rect">
                      <a:avLst/>
                    </a:prstGeom>
                    <a:ln>
                      <a:solidFill>
                        <a:schemeClr val="accent1"/>
                      </a:solidFill>
                    </a:ln>
                  </pic:spPr>
                </pic:pic>
              </a:graphicData>
            </a:graphic>
          </wp:inline>
        </w:drawing>
      </w:r>
    </w:p>
    <w:p w14:paraId="3A10FF9E" w14:textId="77777777" w:rsidR="009311D4" w:rsidRDefault="009311D4" w:rsidP="009311D4">
      <w:pPr>
        <w:pStyle w:val="Figureheading"/>
        <w:spacing w:after="360"/>
      </w:pPr>
      <w:r w:rsidRPr="008F4D58">
        <w:t xml:space="preserve">Figure </w:t>
      </w:r>
      <w:r>
        <w:t>A-7. DRT Edit History Save screen</w:t>
      </w:r>
    </w:p>
    <w:p w14:paraId="392B1CC0" w14:textId="77777777" w:rsidR="009311D4" w:rsidRPr="009D1EE4" w:rsidRDefault="009311D4" w:rsidP="009311D4">
      <w:pPr>
        <w:pStyle w:val="Heading2"/>
      </w:pPr>
      <w:r w:rsidRPr="009D1EE4">
        <w:t>Adding Notes in AQUARIUS</w:t>
      </w:r>
    </w:p>
    <w:p w14:paraId="45FACF1C" w14:textId="1274F22F" w:rsidR="009311D4" w:rsidRPr="009311D4" w:rsidRDefault="009311D4" w:rsidP="009311D4">
      <w:pPr>
        <w:rPr>
          <w:rFonts w:ascii="Times New Roman" w:hAnsi="Times New Roman" w:cs="Times New Roman"/>
          <w:sz w:val="24"/>
          <w:szCs w:val="24"/>
        </w:rPr>
      </w:pPr>
      <w:r w:rsidRPr="009311D4">
        <w:rPr>
          <w:rFonts w:ascii="Times New Roman" w:hAnsi="Times New Roman" w:cs="Times New Roman"/>
          <w:sz w:val="24"/>
          <w:szCs w:val="24"/>
        </w:rPr>
        <w:t>Notes may be added to a specified dat</w:t>
      </w:r>
      <w:r>
        <w:rPr>
          <w:rFonts w:ascii="Times New Roman" w:hAnsi="Times New Roman" w:cs="Times New Roman"/>
          <w:sz w:val="24"/>
          <w:szCs w:val="24"/>
        </w:rPr>
        <w:t>e</w:t>
      </w:r>
      <w:r w:rsidRPr="009311D4">
        <w:rPr>
          <w:rFonts w:ascii="Times New Roman" w:hAnsi="Times New Roman" w:cs="Times New Roman"/>
          <w:sz w:val="24"/>
          <w:szCs w:val="24"/>
        </w:rPr>
        <w:t xml:space="preserve">/time range of a time-series for a parameter (s) using a similar process as for Qualifiers. If applicable, the same Note(s) may be applied simultaneously to the same data/time range of the time-series for other parameters. This example describes how to apply Notes simultaneously to several parameters for a time-series. It is recommended that Notes relevant to </w:t>
      </w:r>
      <w:r w:rsidR="00EF26CC">
        <w:rPr>
          <w:rFonts w:ascii="Times New Roman" w:hAnsi="Times New Roman" w:cs="Times New Roman"/>
          <w:sz w:val="24"/>
          <w:szCs w:val="24"/>
        </w:rPr>
        <w:t>“</w:t>
      </w:r>
      <w:r w:rsidRPr="009311D4">
        <w:rPr>
          <w:rFonts w:ascii="Times New Roman" w:hAnsi="Times New Roman" w:cs="Times New Roman"/>
          <w:sz w:val="24"/>
          <w:szCs w:val="24"/>
        </w:rPr>
        <w:t>J</w:t>
      </w:r>
      <w:r w:rsidR="00EF26CC">
        <w:rPr>
          <w:rFonts w:ascii="Times New Roman" w:hAnsi="Times New Roman" w:cs="Times New Roman"/>
          <w:sz w:val="24"/>
          <w:szCs w:val="24"/>
        </w:rPr>
        <w:t>”</w:t>
      </w:r>
      <w:r w:rsidRPr="009311D4">
        <w:rPr>
          <w:rFonts w:ascii="Times New Roman" w:hAnsi="Times New Roman" w:cs="Times New Roman"/>
          <w:sz w:val="24"/>
          <w:szCs w:val="24"/>
        </w:rPr>
        <w:t xml:space="preserve"> and </w:t>
      </w:r>
      <w:r w:rsidR="00EF26CC">
        <w:rPr>
          <w:rFonts w:ascii="Times New Roman" w:hAnsi="Times New Roman" w:cs="Times New Roman"/>
          <w:sz w:val="24"/>
          <w:szCs w:val="24"/>
        </w:rPr>
        <w:t>“</w:t>
      </w:r>
      <w:r w:rsidRPr="009311D4">
        <w:rPr>
          <w:rFonts w:ascii="Times New Roman" w:hAnsi="Times New Roman" w:cs="Times New Roman"/>
          <w:sz w:val="24"/>
          <w:szCs w:val="24"/>
        </w:rPr>
        <w:t>?</w:t>
      </w:r>
      <w:r w:rsidR="00EF26CC">
        <w:rPr>
          <w:rFonts w:ascii="Times New Roman" w:hAnsi="Times New Roman" w:cs="Times New Roman"/>
          <w:sz w:val="24"/>
          <w:szCs w:val="24"/>
        </w:rPr>
        <w:t>”</w:t>
      </w:r>
      <w:r w:rsidRPr="009311D4">
        <w:rPr>
          <w:rFonts w:ascii="Times New Roman" w:hAnsi="Times New Roman" w:cs="Times New Roman"/>
          <w:sz w:val="24"/>
          <w:szCs w:val="24"/>
        </w:rPr>
        <w:t xml:space="preserve"> Qualifiers be applied directly after the Qualifiers are added.</w:t>
      </w:r>
    </w:p>
    <w:p w14:paraId="41E84B73" w14:textId="77777777" w:rsidR="009311D4" w:rsidRDefault="009311D4" w:rsidP="009311D4">
      <w:pPr>
        <w:pStyle w:val="ListParagraph"/>
        <w:numPr>
          <w:ilvl w:val="0"/>
          <w:numId w:val="2"/>
        </w:numPr>
        <w:rPr>
          <w:rFonts w:cs="Times New Roman"/>
          <w:szCs w:val="24"/>
        </w:rPr>
      </w:pPr>
      <w:r>
        <w:rPr>
          <w:rFonts w:cs="Times New Roman"/>
          <w:szCs w:val="24"/>
        </w:rPr>
        <w:t xml:space="preserve">To add Notes, follow steps 1-3 of the </w:t>
      </w:r>
      <w:r>
        <w:rPr>
          <w:rFonts w:cs="Times New Roman"/>
          <w:b/>
          <w:bCs/>
          <w:i/>
          <w:iCs/>
          <w:szCs w:val="24"/>
        </w:rPr>
        <w:t xml:space="preserve">Adding Qualifiers in </w:t>
      </w:r>
      <w:r w:rsidRPr="00F90AE1">
        <w:rPr>
          <w:rFonts w:cs="Times New Roman"/>
          <w:b/>
          <w:bCs/>
          <w:szCs w:val="24"/>
        </w:rPr>
        <w:t>AQUARIUS</w:t>
      </w:r>
      <w:r>
        <w:rPr>
          <w:rFonts w:cs="Times New Roman"/>
          <w:szCs w:val="24"/>
        </w:rPr>
        <w:t xml:space="preserve"> section of the Appendix. If Qualifiers were just added, the area of focus for Notes relevant to those Qualifiers should already be available for use.</w:t>
      </w:r>
    </w:p>
    <w:p w14:paraId="07A3524C" w14:textId="77777777" w:rsidR="009311D4" w:rsidRPr="00F90AE1" w:rsidRDefault="009311D4" w:rsidP="009311D4">
      <w:pPr>
        <w:pStyle w:val="ListParagraph"/>
        <w:numPr>
          <w:ilvl w:val="0"/>
          <w:numId w:val="2"/>
        </w:numPr>
        <w:rPr>
          <w:rFonts w:cs="Times New Roman"/>
          <w:szCs w:val="24"/>
        </w:rPr>
      </w:pPr>
      <w:r w:rsidRPr="008F4D58">
        <w:rPr>
          <w:rFonts w:cs="Times New Roman"/>
          <w:szCs w:val="24"/>
        </w:rPr>
        <w:t>Select</w:t>
      </w:r>
      <w:r w:rsidRPr="00C72E68">
        <w:rPr>
          <w:rFonts w:cs="Times New Roman"/>
          <w:szCs w:val="24"/>
        </w:rPr>
        <w:t xml:space="preserve"> </w:t>
      </w:r>
      <w:r w:rsidRPr="00AE2F52">
        <w:rPr>
          <w:rFonts w:cs="Times New Roman"/>
          <w:b/>
          <w:bCs/>
          <w:szCs w:val="24"/>
        </w:rPr>
        <w:t>Edit Type</w:t>
      </w:r>
      <w:r w:rsidRPr="00AE2F52">
        <w:rPr>
          <w:rFonts w:cs="Times New Roman"/>
          <w:szCs w:val="24"/>
        </w:rPr>
        <w:t xml:space="preserve"> of </w:t>
      </w:r>
      <w:r>
        <w:rPr>
          <w:rFonts w:cs="Times New Roman"/>
          <w:b/>
          <w:bCs/>
          <w:szCs w:val="24"/>
        </w:rPr>
        <w:t>Note</w:t>
      </w:r>
      <w:r w:rsidRPr="00AE2F52">
        <w:rPr>
          <w:rFonts w:cs="Times New Roman"/>
          <w:szCs w:val="24"/>
        </w:rPr>
        <w:t xml:space="preserve"> from the dropdown menu</w:t>
      </w:r>
      <w:r>
        <w:rPr>
          <w:rFonts w:cs="Times New Roman"/>
          <w:szCs w:val="24"/>
        </w:rPr>
        <w:t xml:space="preserve"> (</w:t>
      </w:r>
      <w:r>
        <w:rPr>
          <w:rFonts w:cs="Times New Roman"/>
          <w:b/>
          <w:bCs/>
          <w:szCs w:val="24"/>
        </w:rPr>
        <w:t>Figure A-8</w:t>
      </w:r>
      <w:r>
        <w:rPr>
          <w:rFonts w:cs="Times New Roman"/>
          <w:szCs w:val="24"/>
        </w:rPr>
        <w:t>).</w:t>
      </w:r>
    </w:p>
    <w:p w14:paraId="1F98E715" w14:textId="77777777" w:rsidR="009311D4" w:rsidRPr="00F90AE1" w:rsidRDefault="009311D4" w:rsidP="009311D4">
      <w:pPr>
        <w:pStyle w:val="ListParagraph"/>
        <w:numPr>
          <w:ilvl w:val="0"/>
          <w:numId w:val="2"/>
        </w:numPr>
        <w:rPr>
          <w:rFonts w:cs="Times New Roman"/>
          <w:szCs w:val="24"/>
        </w:rPr>
      </w:pPr>
      <w:r w:rsidRPr="006E1280">
        <w:t xml:space="preserve">For </w:t>
      </w:r>
      <w:r w:rsidRPr="00C72E68">
        <w:rPr>
          <w:b/>
          <w:bCs/>
        </w:rPr>
        <w:t>Applies to</w:t>
      </w:r>
      <w:r w:rsidRPr="006E1280">
        <w:t>, select each parameter time-series to whic</w:t>
      </w:r>
      <w:r w:rsidRPr="00C72E68">
        <w:t xml:space="preserve">h </w:t>
      </w:r>
      <w:r>
        <w:t xml:space="preserve">you want </w:t>
      </w:r>
      <w:r w:rsidRPr="00C72E68">
        <w:t xml:space="preserve">the </w:t>
      </w:r>
      <w:r>
        <w:t>Note</w:t>
      </w:r>
      <w:r w:rsidRPr="00C72E68">
        <w:t xml:space="preserve"> </w:t>
      </w:r>
      <w:r>
        <w:t xml:space="preserve">to </w:t>
      </w:r>
      <w:r w:rsidRPr="00C72E68">
        <w:t>be applied. The first parameter in focus is defaulted (i.e., no need to select</w:t>
      </w:r>
      <w:r>
        <w:t xml:space="preserve"> it</w:t>
      </w:r>
      <w:r w:rsidRPr="00C72E68">
        <w:t xml:space="preserve">). </w:t>
      </w:r>
    </w:p>
    <w:p w14:paraId="47E5D051" w14:textId="77777777" w:rsidR="009311D4" w:rsidRDefault="009311D4" w:rsidP="009311D4">
      <w:pPr>
        <w:pStyle w:val="ListParagraph"/>
        <w:numPr>
          <w:ilvl w:val="0"/>
          <w:numId w:val="2"/>
        </w:numPr>
        <w:rPr>
          <w:rFonts w:cs="Times New Roman"/>
          <w:szCs w:val="24"/>
        </w:rPr>
      </w:pPr>
      <w:r>
        <w:rPr>
          <w:rFonts w:cs="Times New Roman"/>
          <w:szCs w:val="24"/>
        </w:rPr>
        <w:t xml:space="preserve">In the </w:t>
      </w:r>
      <w:r w:rsidRPr="00F90AE1">
        <w:rPr>
          <w:rFonts w:cs="Times New Roman"/>
          <w:szCs w:val="24"/>
        </w:rPr>
        <w:t>Note</w:t>
      </w:r>
      <w:r>
        <w:rPr>
          <w:rFonts w:cs="Times New Roman"/>
          <w:b/>
          <w:bCs/>
          <w:szCs w:val="24"/>
        </w:rPr>
        <w:t xml:space="preserve"> </w:t>
      </w:r>
      <w:r>
        <w:rPr>
          <w:rFonts w:cs="Times New Roman"/>
          <w:szCs w:val="24"/>
        </w:rPr>
        <w:t>box that is rendered on screen, type in the desired note. In this example the note was “Sonde is known to have been out of the water. Sonde was no longer submerged. Data for all parameters are rejected.”</w:t>
      </w:r>
    </w:p>
    <w:p w14:paraId="56759C66" w14:textId="77777777" w:rsidR="009311D4" w:rsidRDefault="009311D4" w:rsidP="009311D4">
      <w:pPr>
        <w:pStyle w:val="ListParagraph"/>
        <w:numPr>
          <w:ilvl w:val="0"/>
          <w:numId w:val="2"/>
        </w:numPr>
        <w:rPr>
          <w:rFonts w:cs="Times New Roman"/>
          <w:szCs w:val="24"/>
        </w:rPr>
      </w:pPr>
      <w:r w:rsidRPr="00AE2F52">
        <w:rPr>
          <w:rFonts w:cs="Times New Roman"/>
          <w:szCs w:val="24"/>
        </w:rPr>
        <w:lastRenderedPageBreak/>
        <w:t xml:space="preserve">Select </w:t>
      </w:r>
      <w:r w:rsidRPr="00AE2F52">
        <w:rPr>
          <w:rFonts w:cs="Times New Roman"/>
          <w:b/>
          <w:bCs/>
          <w:szCs w:val="24"/>
        </w:rPr>
        <w:t xml:space="preserve">Apply </w:t>
      </w:r>
      <w:r w:rsidRPr="00AE2F52">
        <w:rPr>
          <w:rFonts w:cs="Times New Roman"/>
          <w:szCs w:val="24"/>
        </w:rPr>
        <w:t xml:space="preserve">towards the bottom right of the screen. </w:t>
      </w:r>
    </w:p>
    <w:p w14:paraId="78FDE13F" w14:textId="77777777" w:rsidR="009311D4" w:rsidRDefault="009311D4" w:rsidP="009311D4">
      <w:pPr>
        <w:rPr>
          <w:rFonts w:cs="Times New Roman"/>
          <w:szCs w:val="24"/>
        </w:rPr>
      </w:pPr>
      <w:r>
        <w:rPr>
          <w:noProof/>
        </w:rPr>
        <w:drawing>
          <wp:inline distT="0" distB="0" distL="0" distR="0" wp14:anchorId="517112A3" wp14:editId="79E4EA60">
            <wp:extent cx="5943600" cy="4121150"/>
            <wp:effectExtent l="19050" t="19050" r="1905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4121150"/>
                    </a:xfrm>
                    <a:prstGeom prst="rect">
                      <a:avLst/>
                    </a:prstGeom>
                    <a:ln>
                      <a:solidFill>
                        <a:schemeClr val="accent1"/>
                      </a:solidFill>
                    </a:ln>
                  </pic:spPr>
                </pic:pic>
              </a:graphicData>
            </a:graphic>
          </wp:inline>
        </w:drawing>
      </w:r>
    </w:p>
    <w:p w14:paraId="3EB7392E" w14:textId="77777777" w:rsidR="009311D4" w:rsidRDefault="009311D4" w:rsidP="009311D4">
      <w:pPr>
        <w:pStyle w:val="Figureheading"/>
        <w:spacing w:after="240"/>
      </w:pPr>
      <w:r w:rsidRPr="008F4D58">
        <w:t xml:space="preserve">Figure </w:t>
      </w:r>
      <w:r>
        <w:t>A-8. DRT screen showing Note selection choices</w:t>
      </w:r>
    </w:p>
    <w:p w14:paraId="161966F7" w14:textId="77777777" w:rsidR="009311D4" w:rsidRPr="00AE6AD3" w:rsidRDefault="009311D4" w:rsidP="009311D4">
      <w:pPr>
        <w:pStyle w:val="ListParagraph"/>
        <w:numPr>
          <w:ilvl w:val="0"/>
          <w:numId w:val="2"/>
        </w:numPr>
        <w:rPr>
          <w:rFonts w:cs="Times New Roman"/>
          <w:b/>
          <w:bCs/>
          <w:szCs w:val="24"/>
        </w:rPr>
      </w:pPr>
      <w:r w:rsidRPr="00AE2F52">
        <w:rPr>
          <w:rFonts w:cs="Times New Roman"/>
          <w:szCs w:val="24"/>
        </w:rPr>
        <w:t xml:space="preserve">Pointing to the </w:t>
      </w:r>
      <w:r>
        <w:rPr>
          <w:rFonts w:cs="Times New Roman"/>
          <w:szCs w:val="24"/>
        </w:rPr>
        <w:t xml:space="preserve">Notes </w:t>
      </w:r>
      <w:r w:rsidRPr="00AE2F52">
        <w:rPr>
          <w:rFonts w:cs="Times New Roman"/>
          <w:szCs w:val="24"/>
        </w:rPr>
        <w:t xml:space="preserve">line </w:t>
      </w:r>
      <w:r>
        <w:rPr>
          <w:rFonts w:cs="Times New Roman"/>
          <w:szCs w:val="24"/>
        </w:rPr>
        <w:t xml:space="preserve">below the time-series plot </w:t>
      </w:r>
      <w:r w:rsidRPr="00AE2F52">
        <w:rPr>
          <w:rFonts w:cs="Times New Roman"/>
          <w:szCs w:val="24"/>
        </w:rPr>
        <w:t xml:space="preserve">will display the </w:t>
      </w:r>
      <w:r>
        <w:rPr>
          <w:rFonts w:cs="Times New Roman"/>
          <w:szCs w:val="24"/>
        </w:rPr>
        <w:t>Note</w:t>
      </w:r>
      <w:r w:rsidRPr="00AE2F52">
        <w:rPr>
          <w:rFonts w:cs="Times New Roman"/>
          <w:szCs w:val="24"/>
        </w:rPr>
        <w:t>s for the time-ser</w:t>
      </w:r>
      <w:r w:rsidRPr="006E1280">
        <w:rPr>
          <w:rFonts w:cs="Times New Roman"/>
          <w:szCs w:val="24"/>
        </w:rPr>
        <w:t>ies area of focus</w:t>
      </w:r>
      <w:r>
        <w:rPr>
          <w:rFonts w:cs="Times New Roman"/>
          <w:szCs w:val="24"/>
        </w:rPr>
        <w:t xml:space="preserve"> (</w:t>
      </w:r>
      <w:r>
        <w:rPr>
          <w:rFonts w:cs="Times New Roman"/>
          <w:b/>
          <w:bCs/>
          <w:szCs w:val="24"/>
        </w:rPr>
        <w:t>Figure A-9</w:t>
      </w:r>
      <w:r>
        <w:rPr>
          <w:rFonts w:cs="Times New Roman"/>
          <w:szCs w:val="24"/>
        </w:rPr>
        <w:t>)</w:t>
      </w:r>
      <w:r w:rsidRPr="006E1280">
        <w:rPr>
          <w:rFonts w:cs="Times New Roman"/>
          <w:szCs w:val="24"/>
        </w:rPr>
        <w:t>.</w:t>
      </w:r>
      <w:r w:rsidRPr="006E1280">
        <w:rPr>
          <w:rFonts w:cs="Times New Roman"/>
          <w:b/>
          <w:bCs/>
          <w:szCs w:val="24"/>
        </w:rPr>
        <w:t xml:space="preserve"> </w:t>
      </w:r>
      <w:r w:rsidRPr="006E1280">
        <w:rPr>
          <w:rFonts w:cs="Times New Roman"/>
          <w:szCs w:val="24"/>
        </w:rPr>
        <w:t xml:space="preserve">Select </w:t>
      </w:r>
      <w:r w:rsidRPr="006E1280">
        <w:rPr>
          <w:rFonts w:cs="Times New Roman"/>
          <w:b/>
          <w:bCs/>
          <w:szCs w:val="24"/>
        </w:rPr>
        <w:t>Save</w:t>
      </w:r>
      <w:r w:rsidRPr="006E1280">
        <w:rPr>
          <w:rFonts w:cs="Times New Roman"/>
          <w:szCs w:val="24"/>
        </w:rPr>
        <w:t xml:space="preserve"> </w:t>
      </w:r>
      <w:r w:rsidRPr="00C72E68">
        <w:rPr>
          <w:rFonts w:cs="Times New Roman"/>
          <w:szCs w:val="24"/>
        </w:rPr>
        <w:t>at the top right of the screen to keep the resulting changes.</w:t>
      </w:r>
    </w:p>
    <w:p w14:paraId="678FCF9F" w14:textId="77777777" w:rsidR="009311D4" w:rsidRPr="00AE6AD3" w:rsidRDefault="009311D4" w:rsidP="009311D4">
      <w:pPr>
        <w:rPr>
          <w:rFonts w:cs="Times New Roman"/>
          <w:b/>
          <w:bCs/>
          <w:szCs w:val="24"/>
        </w:rPr>
      </w:pPr>
      <w:r>
        <w:rPr>
          <w:noProof/>
        </w:rPr>
        <w:lastRenderedPageBreak/>
        <w:drawing>
          <wp:inline distT="0" distB="0" distL="0" distR="0" wp14:anchorId="5E006C0B" wp14:editId="513DD5E9">
            <wp:extent cx="5943600" cy="4126865"/>
            <wp:effectExtent l="19050" t="19050" r="19050" b="260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4126865"/>
                    </a:xfrm>
                    <a:prstGeom prst="rect">
                      <a:avLst/>
                    </a:prstGeom>
                    <a:ln>
                      <a:solidFill>
                        <a:schemeClr val="accent1"/>
                      </a:solidFill>
                    </a:ln>
                  </pic:spPr>
                </pic:pic>
              </a:graphicData>
            </a:graphic>
          </wp:inline>
        </w:drawing>
      </w:r>
    </w:p>
    <w:p w14:paraId="131CE1F4" w14:textId="77777777" w:rsidR="009311D4" w:rsidRDefault="009311D4" w:rsidP="009311D4">
      <w:pPr>
        <w:pStyle w:val="Figureheading"/>
        <w:spacing w:after="240"/>
      </w:pPr>
      <w:r w:rsidRPr="008F4D58">
        <w:t xml:space="preserve">Figure </w:t>
      </w:r>
      <w:r>
        <w:t>A-9. DRT screen displaying resulting Notes</w:t>
      </w:r>
    </w:p>
    <w:p w14:paraId="5615034A" w14:textId="77777777" w:rsidR="009311D4" w:rsidRPr="009311D4" w:rsidRDefault="009311D4" w:rsidP="009311D4">
      <w:pPr>
        <w:ind w:left="720"/>
        <w:rPr>
          <w:rFonts w:ascii="Times New Roman" w:hAnsi="Times New Roman" w:cs="Times New Roman"/>
          <w:sz w:val="24"/>
          <w:szCs w:val="24"/>
        </w:rPr>
      </w:pPr>
      <w:r w:rsidRPr="009311D4">
        <w:rPr>
          <w:rFonts w:ascii="Times New Roman" w:hAnsi="Times New Roman" w:cs="Times New Roman"/>
          <w:sz w:val="24"/>
          <w:szCs w:val="24"/>
        </w:rPr>
        <w:t xml:space="preserve">If a Note was applied in error or contains an error, it can be removed by selecting the </w:t>
      </w:r>
      <w:r w:rsidRPr="009311D4">
        <w:rPr>
          <w:rFonts w:ascii="Times New Roman" w:hAnsi="Times New Roman" w:cs="Times New Roman"/>
          <w:b/>
          <w:bCs/>
          <w:sz w:val="24"/>
          <w:szCs w:val="24"/>
        </w:rPr>
        <w:t>Edit History</w:t>
      </w:r>
      <w:r w:rsidRPr="009311D4">
        <w:rPr>
          <w:rFonts w:ascii="Times New Roman" w:hAnsi="Times New Roman" w:cs="Times New Roman"/>
          <w:sz w:val="24"/>
          <w:szCs w:val="24"/>
        </w:rPr>
        <w:t xml:space="preserve"> tab on the right margin of the screen. </w:t>
      </w:r>
    </w:p>
    <w:p w14:paraId="7F2C09D1" w14:textId="77777777" w:rsidR="009311D4" w:rsidRDefault="009311D4" w:rsidP="009311D4">
      <w:pPr>
        <w:pStyle w:val="ListParagraph"/>
        <w:numPr>
          <w:ilvl w:val="0"/>
          <w:numId w:val="2"/>
        </w:numPr>
        <w:rPr>
          <w:rFonts w:cs="Times New Roman"/>
          <w:szCs w:val="24"/>
        </w:rPr>
      </w:pPr>
      <w:r w:rsidRPr="00AE2F52">
        <w:rPr>
          <w:rFonts w:cs="Times New Roman"/>
          <w:szCs w:val="24"/>
        </w:rPr>
        <w:t>Select the Discard (trashcan) icon for the Edit to be removed. If</w:t>
      </w:r>
      <w:r w:rsidRPr="006E1280">
        <w:rPr>
          <w:rFonts w:cs="Times New Roman"/>
          <w:szCs w:val="24"/>
        </w:rPr>
        <w:t xml:space="preserve"> a </w:t>
      </w:r>
      <w:r>
        <w:rPr>
          <w:rFonts w:cs="Times New Roman"/>
          <w:szCs w:val="24"/>
        </w:rPr>
        <w:t>Note</w:t>
      </w:r>
      <w:r w:rsidRPr="006E1280">
        <w:rPr>
          <w:rFonts w:cs="Times New Roman"/>
          <w:szCs w:val="24"/>
        </w:rPr>
        <w:t xml:space="preserve"> was applied to multiple parameters simultaneously, the removal of the </w:t>
      </w:r>
      <w:r>
        <w:rPr>
          <w:rFonts w:cs="Times New Roman"/>
          <w:szCs w:val="24"/>
        </w:rPr>
        <w:t xml:space="preserve">Note </w:t>
      </w:r>
      <w:r w:rsidRPr="006E1280">
        <w:rPr>
          <w:rFonts w:cs="Times New Roman"/>
          <w:szCs w:val="24"/>
        </w:rPr>
        <w:t>also applies to all the parameters.</w:t>
      </w:r>
    </w:p>
    <w:p w14:paraId="57819242" w14:textId="77777777" w:rsidR="009311D4" w:rsidRPr="008A20F9" w:rsidRDefault="009311D4" w:rsidP="009311D4">
      <w:pPr>
        <w:pStyle w:val="ListParagraph"/>
        <w:numPr>
          <w:ilvl w:val="0"/>
          <w:numId w:val="2"/>
        </w:numPr>
        <w:rPr>
          <w:rFonts w:cs="Times New Roman"/>
          <w:szCs w:val="24"/>
        </w:rPr>
      </w:pPr>
      <w:r w:rsidRPr="00AE6AD3">
        <w:rPr>
          <w:rFonts w:cs="Times New Roman"/>
          <w:szCs w:val="24"/>
        </w:rPr>
        <w:t xml:space="preserve">Select </w:t>
      </w:r>
      <w:r w:rsidRPr="00AE6AD3">
        <w:rPr>
          <w:rFonts w:cs="Times New Roman"/>
          <w:b/>
          <w:bCs/>
          <w:szCs w:val="24"/>
        </w:rPr>
        <w:t xml:space="preserve">Save </w:t>
      </w:r>
      <w:r w:rsidRPr="00AE6AD3">
        <w:rPr>
          <w:rFonts w:cs="Times New Roman"/>
          <w:szCs w:val="24"/>
        </w:rPr>
        <w:t xml:space="preserve">to remove the Edit or click the </w:t>
      </w:r>
      <w:r w:rsidRPr="00AE6AD3">
        <w:rPr>
          <w:rFonts w:cs="Times New Roman"/>
          <w:b/>
          <w:bCs/>
          <w:szCs w:val="24"/>
        </w:rPr>
        <w:t>Restore</w:t>
      </w:r>
      <w:r w:rsidRPr="00AE6AD3">
        <w:rPr>
          <w:rFonts w:cs="Times New Roman"/>
          <w:szCs w:val="24"/>
        </w:rPr>
        <w:t xml:space="preserve"> icon to retain (i.e., not remove) the Edit</w:t>
      </w:r>
      <w:r>
        <w:rPr>
          <w:rFonts w:cs="Times New Roman"/>
          <w:szCs w:val="24"/>
        </w:rPr>
        <w:t xml:space="preserve"> (</w:t>
      </w:r>
      <w:r w:rsidRPr="0071464D">
        <w:rPr>
          <w:rFonts w:cs="Times New Roman"/>
          <w:b/>
          <w:bCs/>
          <w:szCs w:val="24"/>
        </w:rPr>
        <w:t>Figure A7</w:t>
      </w:r>
      <w:r>
        <w:rPr>
          <w:rFonts w:cs="Times New Roman"/>
          <w:b/>
          <w:bCs/>
          <w:szCs w:val="24"/>
        </w:rPr>
        <w:t>.</w:t>
      </w:r>
      <w:r w:rsidRPr="0071464D">
        <w:rPr>
          <w:rFonts w:cs="Times New Roman"/>
          <w:b/>
          <w:bCs/>
          <w:szCs w:val="24"/>
        </w:rPr>
        <w:t xml:space="preserve"> </w:t>
      </w:r>
      <w:r w:rsidRPr="0071464D">
        <w:rPr>
          <w:b/>
          <w:bCs/>
        </w:rPr>
        <w:t>DRT Edit History Save screen</w:t>
      </w:r>
      <w:r>
        <w:t>).</w:t>
      </w:r>
      <w:r w:rsidRPr="00AE6AD3">
        <w:rPr>
          <w:rFonts w:cs="Times New Roman"/>
          <w:szCs w:val="24"/>
        </w:rPr>
        <w:t xml:space="preserve"> </w:t>
      </w:r>
    </w:p>
    <w:bookmarkEnd w:id="7"/>
    <w:p w14:paraId="20D4C738" w14:textId="77777777" w:rsidR="009311D4" w:rsidRDefault="009311D4"/>
    <w:sectPr w:rsidR="009311D4">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CBA49" w14:textId="77777777" w:rsidR="00111123" w:rsidRDefault="00111123" w:rsidP="002A46FE">
      <w:pPr>
        <w:spacing w:after="0" w:line="240" w:lineRule="auto"/>
      </w:pPr>
      <w:r>
        <w:separator/>
      </w:r>
    </w:p>
  </w:endnote>
  <w:endnote w:type="continuationSeparator" w:id="0">
    <w:p w14:paraId="4CFD0F50" w14:textId="77777777" w:rsidR="00111123" w:rsidRDefault="00111123" w:rsidP="002A4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1AF1D" w14:textId="77777777" w:rsidR="00E55E3A" w:rsidRDefault="00E55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7750E" w14:textId="7922E59E" w:rsidR="00DE75C4" w:rsidRPr="009C1C1E" w:rsidRDefault="00DE75C4" w:rsidP="00DE75C4">
    <w:pPr>
      <w:spacing w:after="0"/>
    </w:pPr>
    <w:r w:rsidRPr="009C1C1E">
      <w:t>AQUARIUS Time-Series How to Document</w:t>
    </w:r>
    <w:r>
      <w:t xml:space="preserve"> for Adding Qualifiers, January 1</w:t>
    </w:r>
    <w:r w:rsidR="00E55E3A">
      <w:t>8</w:t>
    </w:r>
    <w:r>
      <w:t>, 2022.</w:t>
    </w:r>
  </w:p>
  <w:p w14:paraId="2FA29A37" w14:textId="77777777" w:rsidR="00DE75C4" w:rsidRDefault="00DE75C4" w:rsidP="00DE75C4">
    <w:pPr>
      <w:tabs>
        <w:tab w:val="center" w:pos="4550"/>
        <w:tab w:val="left" w:pos="5818"/>
        <w:tab w:val="right" w:pos="9100"/>
      </w:tabs>
      <w:ind w:right="260"/>
      <w:rPr>
        <w:color w:val="222A35" w:themeColor="text2" w:themeShade="80"/>
        <w:sz w:val="24"/>
        <w:szCs w:val="24"/>
      </w:rPr>
    </w:pPr>
    <w:r>
      <w:rPr>
        <w:color w:val="8496B0" w:themeColor="text2" w:themeTint="99"/>
        <w:spacing w:val="60"/>
        <w:sz w:val="24"/>
        <w:szCs w:val="24"/>
      </w:rPr>
      <w:tab/>
    </w:r>
    <w:r>
      <w:rPr>
        <w:color w:val="8496B0" w:themeColor="text2" w:themeTint="99"/>
        <w:spacing w:val="60"/>
        <w:sz w:val="24"/>
        <w:szCs w:val="24"/>
      </w:rPr>
      <w:tab/>
    </w:r>
    <w:r>
      <w:rPr>
        <w:color w:val="8496B0" w:themeColor="text2" w:themeTint="99"/>
        <w:spacing w:val="60"/>
        <w:sz w:val="24"/>
        <w:szCs w:val="24"/>
      </w:rPr>
      <w:tab/>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color w:val="323E4F" w:themeColor="text2" w:themeShade="BF"/>
        <w:sz w:val="24"/>
        <w:szCs w:val="24"/>
      </w:rPr>
      <w:t>18</w:t>
    </w:r>
    <w:r>
      <w:rPr>
        <w:color w:val="323E4F" w:themeColor="text2" w:themeShade="BF"/>
        <w:sz w:val="24"/>
        <w:szCs w:val="24"/>
      </w:rPr>
      <w:fldChar w:fldCharType="end"/>
    </w:r>
  </w:p>
  <w:p w14:paraId="5F6DDBFE" w14:textId="683F8969" w:rsidR="00DE75C4" w:rsidRPr="00DE75C4" w:rsidRDefault="00DE75C4" w:rsidP="00DE75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F99AE" w14:textId="77777777" w:rsidR="00E55E3A" w:rsidRDefault="00E55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93CBC" w14:textId="77777777" w:rsidR="00111123" w:rsidRDefault="00111123" w:rsidP="002A46FE">
      <w:pPr>
        <w:spacing w:after="0" w:line="240" w:lineRule="auto"/>
      </w:pPr>
      <w:r>
        <w:separator/>
      </w:r>
    </w:p>
  </w:footnote>
  <w:footnote w:type="continuationSeparator" w:id="0">
    <w:p w14:paraId="42DA0E94" w14:textId="77777777" w:rsidR="00111123" w:rsidRDefault="00111123" w:rsidP="002A4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4B980" w14:textId="77777777" w:rsidR="00E55E3A" w:rsidRDefault="00E55E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FBE3" w14:textId="77777777" w:rsidR="00E55E3A" w:rsidRDefault="00E55E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740C6" w14:textId="77777777" w:rsidR="00E55E3A" w:rsidRDefault="00E55E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1C4F"/>
    <w:multiLevelType w:val="hybridMultilevel"/>
    <w:tmpl w:val="85626B62"/>
    <w:lvl w:ilvl="0" w:tplc="9670B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C19FD"/>
    <w:multiLevelType w:val="hybridMultilevel"/>
    <w:tmpl w:val="B1B60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5A34C8"/>
    <w:multiLevelType w:val="hybridMultilevel"/>
    <w:tmpl w:val="3162E4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5847B6"/>
    <w:multiLevelType w:val="hybridMultilevel"/>
    <w:tmpl w:val="33E89F1E"/>
    <w:lvl w:ilvl="0" w:tplc="A49A5A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445CD2"/>
    <w:multiLevelType w:val="hybridMultilevel"/>
    <w:tmpl w:val="08D4E5EC"/>
    <w:lvl w:ilvl="0" w:tplc="DE5E7CA4">
      <w:start w:val="1"/>
      <w:numFmt w:val="bullet"/>
      <w:pStyle w:val="Bulletedtex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rPr>
    </w:lvl>
    <w:lvl w:ilvl="2" w:tplc="25AEC820">
      <w:start w:val="1"/>
      <w:numFmt w:val="bullet"/>
      <w:lvlText w:val=""/>
      <w:lvlJc w:val="left"/>
      <w:pPr>
        <w:ind w:left="2160" w:hanging="360"/>
      </w:pPr>
      <w:rPr>
        <w:rFonts w:ascii="Wingdings" w:hAnsi="Wingdings" w:hint="default"/>
      </w:rPr>
    </w:lvl>
    <w:lvl w:ilvl="3" w:tplc="282EEC56">
      <w:start w:val="1"/>
      <w:numFmt w:val="bullet"/>
      <w:lvlText w:val=""/>
      <w:lvlJc w:val="left"/>
      <w:pPr>
        <w:ind w:left="2880" w:hanging="360"/>
      </w:pPr>
      <w:rPr>
        <w:rFonts w:ascii="Symbol" w:hAnsi="Symbol" w:hint="default"/>
      </w:rPr>
    </w:lvl>
    <w:lvl w:ilvl="4" w:tplc="3EBABA60">
      <w:start w:val="1"/>
      <w:numFmt w:val="bullet"/>
      <w:lvlText w:val="o"/>
      <w:lvlJc w:val="left"/>
      <w:pPr>
        <w:ind w:left="3600" w:hanging="360"/>
      </w:pPr>
      <w:rPr>
        <w:rFonts w:ascii="Courier New" w:hAnsi="Courier New" w:hint="default"/>
      </w:rPr>
    </w:lvl>
    <w:lvl w:ilvl="5" w:tplc="7F204F8E">
      <w:start w:val="1"/>
      <w:numFmt w:val="bullet"/>
      <w:lvlText w:val=""/>
      <w:lvlJc w:val="left"/>
      <w:pPr>
        <w:ind w:left="4320" w:hanging="360"/>
      </w:pPr>
      <w:rPr>
        <w:rFonts w:ascii="Wingdings" w:hAnsi="Wingdings" w:hint="default"/>
      </w:rPr>
    </w:lvl>
    <w:lvl w:ilvl="6" w:tplc="5D18BAEA">
      <w:start w:val="1"/>
      <w:numFmt w:val="bullet"/>
      <w:lvlText w:val=""/>
      <w:lvlJc w:val="left"/>
      <w:pPr>
        <w:ind w:left="5040" w:hanging="360"/>
      </w:pPr>
      <w:rPr>
        <w:rFonts w:ascii="Symbol" w:hAnsi="Symbol" w:hint="default"/>
      </w:rPr>
    </w:lvl>
    <w:lvl w:ilvl="7" w:tplc="56FED988">
      <w:start w:val="1"/>
      <w:numFmt w:val="bullet"/>
      <w:lvlText w:val="o"/>
      <w:lvlJc w:val="left"/>
      <w:pPr>
        <w:ind w:left="5760" w:hanging="360"/>
      </w:pPr>
      <w:rPr>
        <w:rFonts w:ascii="Courier New" w:hAnsi="Courier New" w:hint="default"/>
      </w:rPr>
    </w:lvl>
    <w:lvl w:ilvl="8" w:tplc="AE741D4A">
      <w:start w:val="1"/>
      <w:numFmt w:val="bullet"/>
      <w:lvlText w:val=""/>
      <w:lvlJc w:val="left"/>
      <w:pPr>
        <w:ind w:left="6480" w:hanging="360"/>
      </w:pPr>
      <w:rPr>
        <w:rFonts w:ascii="Wingdings" w:hAnsi="Wingdings" w:hint="default"/>
      </w:rPr>
    </w:lvl>
  </w:abstractNum>
  <w:abstractNum w:abstractNumId="5" w15:restartNumberingAfterBreak="0">
    <w:nsid w:val="7AB1277F"/>
    <w:multiLevelType w:val="hybridMultilevel"/>
    <w:tmpl w:val="50E276B4"/>
    <w:lvl w:ilvl="0" w:tplc="550E7C52">
      <w:start w:val="1"/>
      <w:numFmt w:val="bullet"/>
      <w:pStyle w:val="Subbulletedtex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1D4"/>
    <w:rsid w:val="00087429"/>
    <w:rsid w:val="00105BDB"/>
    <w:rsid w:val="00111123"/>
    <w:rsid w:val="001804A6"/>
    <w:rsid w:val="00185E3B"/>
    <w:rsid w:val="001C419D"/>
    <w:rsid w:val="001C4FCC"/>
    <w:rsid w:val="001D736F"/>
    <w:rsid w:val="002454DD"/>
    <w:rsid w:val="002A46FE"/>
    <w:rsid w:val="002B5A6C"/>
    <w:rsid w:val="0043548B"/>
    <w:rsid w:val="00440873"/>
    <w:rsid w:val="00441F44"/>
    <w:rsid w:val="0045412B"/>
    <w:rsid w:val="004E46CC"/>
    <w:rsid w:val="005C1D82"/>
    <w:rsid w:val="006241D5"/>
    <w:rsid w:val="00652A28"/>
    <w:rsid w:val="006C239E"/>
    <w:rsid w:val="00705A70"/>
    <w:rsid w:val="0073480D"/>
    <w:rsid w:val="007D1236"/>
    <w:rsid w:val="008317AD"/>
    <w:rsid w:val="009311D4"/>
    <w:rsid w:val="009431F1"/>
    <w:rsid w:val="00A04F65"/>
    <w:rsid w:val="00A637B9"/>
    <w:rsid w:val="00A77C9B"/>
    <w:rsid w:val="00BE44BC"/>
    <w:rsid w:val="00BE6122"/>
    <w:rsid w:val="00C03A42"/>
    <w:rsid w:val="00C15C8E"/>
    <w:rsid w:val="00C9075F"/>
    <w:rsid w:val="00D15281"/>
    <w:rsid w:val="00D474A9"/>
    <w:rsid w:val="00DA7102"/>
    <w:rsid w:val="00DE75C4"/>
    <w:rsid w:val="00E55E3A"/>
    <w:rsid w:val="00EC1FC3"/>
    <w:rsid w:val="00ED3631"/>
    <w:rsid w:val="00EF26CC"/>
    <w:rsid w:val="00F408E2"/>
    <w:rsid w:val="00FB2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7492BA"/>
  <w15:chartTrackingRefBased/>
  <w15:docId w15:val="{7D75FBEF-68C4-4AF1-9B3A-359A3AA5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1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311D4"/>
    <w:pPr>
      <w:keepNext/>
      <w:keepLines/>
      <w:spacing w:before="120" w:after="120"/>
      <w:outlineLvl w:val="1"/>
    </w:pPr>
    <w:rPr>
      <w:rFonts w:ascii="Times New Roman" w:eastAsiaTheme="majorEastAsia" w:hAnsi="Times New Roman" w:cstheme="majorBidi"/>
      <w:b/>
      <w:i/>
      <w:sz w:val="28"/>
      <w:szCs w:val="26"/>
    </w:rPr>
  </w:style>
  <w:style w:type="paragraph" w:styleId="Heading3">
    <w:name w:val="heading 3"/>
    <w:basedOn w:val="Normal"/>
    <w:next w:val="Normal"/>
    <w:link w:val="Heading3Char"/>
    <w:uiPriority w:val="9"/>
    <w:semiHidden/>
    <w:unhideWhenUsed/>
    <w:qFormat/>
    <w:rsid w:val="002A46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11D4"/>
    <w:rPr>
      <w:rFonts w:ascii="Times New Roman" w:eastAsiaTheme="majorEastAsia" w:hAnsi="Times New Roman" w:cstheme="majorBidi"/>
      <w:b/>
      <w:i/>
      <w:sz w:val="28"/>
      <w:szCs w:val="26"/>
    </w:rPr>
  </w:style>
  <w:style w:type="paragraph" w:styleId="ListParagraph">
    <w:name w:val="List Paragraph"/>
    <w:basedOn w:val="Normal"/>
    <w:uiPriority w:val="34"/>
    <w:qFormat/>
    <w:rsid w:val="009311D4"/>
    <w:pPr>
      <w:spacing w:after="240"/>
      <w:ind w:left="720" w:right="720"/>
    </w:pPr>
    <w:rPr>
      <w:rFonts w:ascii="Times New Roman" w:hAnsi="Times New Roman"/>
      <w:sz w:val="24"/>
    </w:rPr>
  </w:style>
  <w:style w:type="paragraph" w:customStyle="1" w:styleId="Figureheading">
    <w:name w:val="Figure heading"/>
    <w:basedOn w:val="ListParagraph"/>
    <w:qFormat/>
    <w:rsid w:val="009311D4"/>
    <w:pPr>
      <w:spacing w:before="120" w:after="120"/>
      <w:ind w:left="1152" w:hanging="1152"/>
      <w:jc w:val="center"/>
    </w:pPr>
    <w:rPr>
      <w:rFonts w:cs="Times New Roman"/>
      <w:b/>
      <w:szCs w:val="24"/>
    </w:rPr>
  </w:style>
  <w:style w:type="character" w:customStyle="1" w:styleId="Heading1Char">
    <w:name w:val="Heading 1 Char"/>
    <w:basedOn w:val="DefaultParagraphFont"/>
    <w:link w:val="Heading1"/>
    <w:uiPriority w:val="9"/>
    <w:rsid w:val="009311D4"/>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9311D4"/>
    <w:rPr>
      <w:color w:val="0000FF"/>
      <w:u w:val="single"/>
    </w:rPr>
  </w:style>
  <w:style w:type="character" w:styleId="CommentReference">
    <w:name w:val="annotation reference"/>
    <w:basedOn w:val="DefaultParagraphFont"/>
    <w:uiPriority w:val="99"/>
    <w:semiHidden/>
    <w:unhideWhenUsed/>
    <w:rsid w:val="009311D4"/>
    <w:rPr>
      <w:sz w:val="16"/>
      <w:szCs w:val="16"/>
    </w:rPr>
  </w:style>
  <w:style w:type="paragraph" w:styleId="CommentText">
    <w:name w:val="annotation text"/>
    <w:basedOn w:val="Normal"/>
    <w:link w:val="CommentTextChar"/>
    <w:uiPriority w:val="99"/>
    <w:unhideWhenUsed/>
    <w:rsid w:val="009311D4"/>
    <w:pPr>
      <w:spacing w:after="24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9311D4"/>
    <w:rPr>
      <w:rFonts w:ascii="Times New Roman" w:hAnsi="Times New Roman"/>
      <w:sz w:val="20"/>
      <w:szCs w:val="20"/>
    </w:rPr>
  </w:style>
  <w:style w:type="paragraph" w:customStyle="1" w:styleId="Bulletedtext">
    <w:name w:val="Bulleted text"/>
    <w:basedOn w:val="ListParagraph"/>
    <w:qFormat/>
    <w:rsid w:val="009311D4"/>
    <w:pPr>
      <w:numPr>
        <w:numId w:val="3"/>
      </w:numPr>
      <w:spacing w:after="120"/>
    </w:pPr>
    <w:rPr>
      <w:rFonts w:eastAsia="Calibri" w:cs="Times New Roman"/>
      <w:iCs/>
      <w:szCs w:val="24"/>
    </w:rPr>
  </w:style>
  <w:style w:type="paragraph" w:customStyle="1" w:styleId="Subbulletedtext">
    <w:name w:val="Subbulleted text"/>
    <w:basedOn w:val="ListParagraph"/>
    <w:qFormat/>
    <w:rsid w:val="009311D4"/>
    <w:pPr>
      <w:numPr>
        <w:numId w:val="4"/>
      </w:numPr>
      <w:ind w:left="1080"/>
    </w:pPr>
    <w:rPr>
      <w:rFonts w:eastAsia="Calibri" w:cs="Times New Roman"/>
      <w:szCs w:val="24"/>
    </w:rPr>
  </w:style>
  <w:style w:type="paragraph" w:styleId="BalloonText">
    <w:name w:val="Balloon Text"/>
    <w:basedOn w:val="Normal"/>
    <w:link w:val="BalloonTextChar"/>
    <w:uiPriority w:val="99"/>
    <w:semiHidden/>
    <w:unhideWhenUsed/>
    <w:rsid w:val="009311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1D4"/>
    <w:rPr>
      <w:rFonts w:ascii="Segoe UI" w:hAnsi="Segoe UI" w:cs="Segoe UI"/>
      <w:sz w:val="18"/>
      <w:szCs w:val="18"/>
    </w:rPr>
  </w:style>
  <w:style w:type="paragraph" w:customStyle="1" w:styleId="Tableheading">
    <w:name w:val="Table heading"/>
    <w:basedOn w:val="Heading3"/>
    <w:qFormat/>
    <w:rsid w:val="002A46FE"/>
    <w:pPr>
      <w:spacing w:before="0" w:after="120"/>
      <w:ind w:left="1152" w:right="720"/>
      <w:jc w:val="center"/>
    </w:pPr>
    <w:rPr>
      <w:rFonts w:ascii="Times New Roman" w:hAnsi="Times New Roman"/>
      <w:b/>
      <w:color w:val="auto"/>
    </w:rPr>
  </w:style>
  <w:style w:type="character" w:customStyle="1" w:styleId="Heading3Char">
    <w:name w:val="Heading 3 Char"/>
    <w:basedOn w:val="DefaultParagraphFont"/>
    <w:link w:val="Heading3"/>
    <w:uiPriority w:val="9"/>
    <w:semiHidden/>
    <w:rsid w:val="002A46F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2A4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6FE"/>
  </w:style>
  <w:style w:type="paragraph" w:styleId="Footer">
    <w:name w:val="footer"/>
    <w:basedOn w:val="Normal"/>
    <w:link w:val="FooterChar"/>
    <w:uiPriority w:val="99"/>
    <w:unhideWhenUsed/>
    <w:rsid w:val="002A4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6FE"/>
  </w:style>
  <w:style w:type="paragraph" w:styleId="CommentSubject">
    <w:name w:val="annotation subject"/>
    <w:basedOn w:val="CommentText"/>
    <w:next w:val="CommentText"/>
    <w:link w:val="CommentSubjectChar"/>
    <w:uiPriority w:val="99"/>
    <w:semiHidden/>
    <w:unhideWhenUsed/>
    <w:rsid w:val="00C03A42"/>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C03A42"/>
    <w:rPr>
      <w:rFonts w:ascii="Times New Roman" w:hAnsi="Times New Roman"/>
      <w:b/>
      <w:bCs/>
      <w:sz w:val="20"/>
      <w:szCs w:val="20"/>
    </w:rPr>
  </w:style>
  <w:style w:type="character" w:customStyle="1" w:styleId="searchhighlight">
    <w:name w:val="searchhighlight"/>
    <w:basedOn w:val="DefaultParagraphFont"/>
    <w:rsid w:val="00441F44"/>
  </w:style>
  <w:style w:type="character" w:customStyle="1" w:styleId="mc-variable">
    <w:name w:val="mc-variable"/>
    <w:basedOn w:val="DefaultParagraphFont"/>
    <w:rsid w:val="00441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4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loridadep.sharepoint.com/dear/cmw/Shared%20Documents/Final%20Products/Continuous%20Monitoring%20SOP%20-%20Draft%203-27-17.docx?d=w4b83d035574b4968af9c65ef2d8e41d1"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E264295AFD9149AF79D8F28178D05F" ma:contentTypeVersion="12" ma:contentTypeDescription="Create a new document." ma:contentTypeScope="" ma:versionID="3c7718f766946a9742cc37d263084a91">
  <xsd:schema xmlns:xsd="http://www.w3.org/2001/XMLSchema" xmlns:xs="http://www.w3.org/2001/XMLSchema" xmlns:p="http://schemas.microsoft.com/office/2006/metadata/properties" xmlns:ns2="ed83551b-1c74-4eb0-a689-e3b00317a30f" xmlns:ns3="45dd9488-a8c3-4a9b-9de6-932ed29d57e3" targetNamespace="http://schemas.microsoft.com/office/2006/metadata/properties" ma:root="true" ma:fieldsID="d7efd1ed99d8e0b19867fac874ef0745" ns2:_="" ns3:_="">
    <xsd:import namespace="ed83551b-1c74-4eb0-a689-e3b00317a30f"/>
    <xsd:import namespace="45dd9488-a8c3-4a9b-9de6-932ed29d57e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d9488-a8c3-4a9b-9de6-932ed29d57e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NPVFY6KNS3ZM-1981198744-354</_dlc_DocId>
    <_dlc_DocIdUrl xmlns="ed83551b-1c74-4eb0-a689-e3b00317a30f">
      <Url>https://floridadep.sharepoint.com/dear/cmw/_layouts/15/DocIdRedir.aspx?ID=NPVFY6KNS3ZM-1981198744-354</Url>
      <Description>NPVFY6KNS3ZM-1981198744-354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9B4F2A-5C8F-44B5-8B57-1F79FBBC9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45dd9488-a8c3-4a9b-9de6-932ed29d5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1C0533-7C0A-4508-A761-86D5BE1EB045}">
  <ds:schemaRefs>
    <ds:schemaRef ds:uri="http://schemas.microsoft.com/sharepoint/events"/>
  </ds:schemaRefs>
</ds:datastoreItem>
</file>

<file path=customXml/itemProps3.xml><?xml version="1.0" encoding="utf-8"?>
<ds:datastoreItem xmlns:ds="http://schemas.openxmlformats.org/officeDocument/2006/customXml" ds:itemID="{23A69393-E238-4099-8A05-16D536725537}">
  <ds:schemaRefs>
    <ds:schemaRef ds:uri="http://purl.org/dc/terms/"/>
    <ds:schemaRef ds:uri="http://schemas.openxmlformats.org/package/2006/metadata/core-properties"/>
    <ds:schemaRef ds:uri="http://www.w3.org/XML/1998/namespace"/>
    <ds:schemaRef ds:uri="http://purl.org/dc/elements/1.1/"/>
    <ds:schemaRef ds:uri="45dd9488-a8c3-4a9b-9de6-932ed29d57e3"/>
    <ds:schemaRef ds:uri="http://schemas.microsoft.com/office/infopath/2007/PartnerControls"/>
    <ds:schemaRef ds:uri="ed83551b-1c74-4eb0-a689-e3b00317a30f"/>
    <ds:schemaRef ds:uri="http://schemas.microsoft.com/office/2006/documentManagement/typ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B642545-36D8-41FA-A99A-E0DB38BFBF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2143</Words>
  <Characters>12218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Denise</dc:creator>
  <cp:keywords/>
  <dc:description/>
  <cp:lastModifiedBy>Schwartz, Victoria</cp:lastModifiedBy>
  <cp:revision>2</cp:revision>
  <cp:lastPrinted>2022-01-10T14:52:00Z</cp:lastPrinted>
  <dcterms:created xsi:type="dcterms:W3CDTF">2023-04-27T18:56:00Z</dcterms:created>
  <dcterms:modified xsi:type="dcterms:W3CDTF">2023-04-27T18:56:00Z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0x01010009E264295AFD9149AF79D8F28178D05F</vt:lpwstr>
  </property>
  <property fmtid="{D5CDD505-2E9C-101B-9397-08002B2CF9AE}" pid="3" name="_dlc_DocIdItemGuid">
    <vt:lpwstr>83eabb1a-dbba-43b2-938d-e95c53cfb449</vt:lpwstr>
  </property>
</Properties>
</file>