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8765C" w14:textId="77777777"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p>
    <w:p w14:paraId="08C174E7" w14:textId="77777777"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p>
    <w:p w14:paraId="00AE855C" w14:textId="77777777"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p>
    <w:p w14:paraId="423EB9D1" w14:textId="77777777"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p>
    <w:p w14:paraId="7B6B64E2" w14:textId="77777777"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p>
    <w:p w14:paraId="620A3539" w14:textId="77777777"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p>
    <w:p w14:paraId="3CA8C71D" w14:textId="77777777"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p>
    <w:p w14:paraId="31EB8398" w14:textId="77777777"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p>
    <w:p w14:paraId="332432D0" w14:textId="77777777"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p>
    <w:p w14:paraId="0EBE322D" w14:textId="77777777" w:rsidR="00F23CBB" w:rsidRPr="00F23CBB" w:rsidRDefault="00F23CBB" w:rsidP="00F23CBB">
      <w:pPr>
        <w:autoSpaceDE w:val="0"/>
        <w:autoSpaceDN w:val="0"/>
        <w:adjustRightInd w:val="0"/>
        <w:jc w:val="center"/>
        <w:rPr>
          <w:rStyle w:val="StyleZurichBT-Light12ptCustomColorRGB0128255"/>
          <w:rFonts w:ascii="Times New Roman" w:hAnsi="Times New Roman"/>
          <w:b/>
          <w:color w:val="auto"/>
          <w:sz w:val="28"/>
          <w:szCs w:val="28"/>
        </w:rPr>
      </w:pPr>
      <w:r w:rsidRPr="00F23CBB">
        <w:rPr>
          <w:rStyle w:val="StyleZurichBT-Light12ptCustomColorRGB0128255"/>
          <w:rFonts w:ascii="Times New Roman" w:hAnsi="Times New Roman"/>
          <w:b/>
          <w:color w:val="auto"/>
          <w:sz w:val="28"/>
          <w:szCs w:val="28"/>
        </w:rPr>
        <w:t xml:space="preserve">NORTHWEST DISTRICT • OCHLOCKONEE–ST. MARKS BASIN </w:t>
      </w:r>
    </w:p>
    <w:p w14:paraId="3197AF4E" w14:textId="77777777" w:rsidR="00F23CBB" w:rsidRPr="000D1AE8" w:rsidRDefault="00F23CBB" w:rsidP="00F23CBB">
      <w:pPr>
        <w:rPr>
          <w:rFonts w:ascii="Times New Roman" w:hAnsi="Times New Roman"/>
          <w:b/>
          <w:sz w:val="28"/>
          <w:szCs w:val="28"/>
        </w:rPr>
      </w:pPr>
    </w:p>
    <w:p w14:paraId="232D1DB4" w14:textId="70B785E4" w:rsidR="00F23CBB" w:rsidRPr="000D1AE8" w:rsidRDefault="00071092" w:rsidP="00F23CBB">
      <w:pPr>
        <w:jc w:val="center"/>
        <w:rPr>
          <w:rFonts w:ascii="Times New Roman" w:hAnsi="Times New Roman"/>
          <w:sz w:val="40"/>
          <w:szCs w:val="40"/>
        </w:rPr>
      </w:pPr>
      <w:r>
        <w:rPr>
          <w:rFonts w:ascii="Times New Roman" w:hAnsi="Times New Roman"/>
          <w:b/>
          <w:sz w:val="40"/>
          <w:szCs w:val="40"/>
        </w:rPr>
        <w:t xml:space="preserve">REVISED </w:t>
      </w:r>
      <w:r w:rsidR="00E66786">
        <w:rPr>
          <w:rFonts w:ascii="Times New Roman" w:hAnsi="Times New Roman"/>
          <w:b/>
          <w:sz w:val="40"/>
          <w:szCs w:val="40"/>
        </w:rPr>
        <w:t>DRAFT</w:t>
      </w:r>
    </w:p>
    <w:p w14:paraId="14D9381E" w14:textId="77777777" w:rsidR="00E66786" w:rsidRPr="00E66786" w:rsidRDefault="00E66786" w:rsidP="00E66786">
      <w:pPr>
        <w:autoSpaceDE w:val="0"/>
        <w:autoSpaceDN w:val="0"/>
        <w:adjustRightInd w:val="0"/>
        <w:jc w:val="center"/>
        <w:rPr>
          <w:rFonts w:ascii="Times New Roman" w:hAnsi="Times New Roman"/>
          <w:b/>
          <w:sz w:val="40"/>
          <w:szCs w:val="40"/>
        </w:rPr>
      </w:pPr>
    </w:p>
    <w:p w14:paraId="6C4A9370" w14:textId="77777777" w:rsidR="00534770" w:rsidRDefault="00E66786" w:rsidP="00E66786">
      <w:pPr>
        <w:autoSpaceDE w:val="0"/>
        <w:autoSpaceDN w:val="0"/>
        <w:adjustRightInd w:val="0"/>
        <w:jc w:val="center"/>
        <w:rPr>
          <w:rFonts w:ascii="Times New Roman" w:hAnsi="Times New Roman"/>
          <w:b/>
          <w:sz w:val="40"/>
          <w:szCs w:val="40"/>
        </w:rPr>
      </w:pPr>
      <w:r w:rsidRPr="00E66786">
        <w:rPr>
          <w:rFonts w:ascii="Times New Roman" w:hAnsi="Times New Roman"/>
          <w:b/>
          <w:sz w:val="40"/>
          <w:szCs w:val="40"/>
        </w:rPr>
        <w:t>Lake Talquin (WBIDs 1297D and 1297C</w:t>
      </w:r>
      <w:r w:rsidR="00534770" w:rsidRPr="00E66786">
        <w:rPr>
          <w:rFonts w:ascii="Times New Roman" w:hAnsi="Times New Roman"/>
          <w:b/>
          <w:sz w:val="40"/>
          <w:szCs w:val="40"/>
        </w:rPr>
        <w:t>)</w:t>
      </w:r>
    </w:p>
    <w:p w14:paraId="040726E7" w14:textId="652328E4" w:rsidR="00F23CBB" w:rsidRDefault="00534770" w:rsidP="00E66786">
      <w:pPr>
        <w:autoSpaceDE w:val="0"/>
        <w:autoSpaceDN w:val="0"/>
        <w:adjustRightInd w:val="0"/>
        <w:jc w:val="center"/>
        <w:rPr>
          <w:rFonts w:ascii="Times New Roman" w:hAnsi="Times New Roman"/>
          <w:b/>
          <w:sz w:val="40"/>
          <w:szCs w:val="40"/>
        </w:rPr>
      </w:pPr>
      <w:r>
        <w:rPr>
          <w:rFonts w:ascii="Times New Roman" w:hAnsi="Times New Roman"/>
          <w:b/>
          <w:sz w:val="40"/>
          <w:szCs w:val="40"/>
        </w:rPr>
        <w:t xml:space="preserve">Nutrient </w:t>
      </w:r>
      <w:r w:rsidR="00F23CBB" w:rsidRPr="000D1AE8">
        <w:rPr>
          <w:rFonts w:ascii="Times New Roman" w:hAnsi="Times New Roman"/>
          <w:b/>
          <w:sz w:val="40"/>
          <w:szCs w:val="40"/>
        </w:rPr>
        <w:t>TMD</w:t>
      </w:r>
      <w:r w:rsidR="00F23CBB">
        <w:rPr>
          <w:rFonts w:ascii="Times New Roman" w:hAnsi="Times New Roman"/>
          <w:b/>
          <w:sz w:val="40"/>
          <w:szCs w:val="40"/>
        </w:rPr>
        <w:t>L</w:t>
      </w:r>
      <w:r w:rsidR="002A5F20">
        <w:rPr>
          <w:rFonts w:ascii="Times New Roman" w:hAnsi="Times New Roman"/>
          <w:b/>
          <w:sz w:val="40"/>
          <w:szCs w:val="40"/>
        </w:rPr>
        <w:t>s</w:t>
      </w:r>
      <w:r w:rsidR="00F23CBB" w:rsidRPr="000D1AE8">
        <w:rPr>
          <w:rFonts w:ascii="Times New Roman" w:hAnsi="Times New Roman"/>
          <w:b/>
          <w:sz w:val="40"/>
          <w:szCs w:val="40"/>
        </w:rPr>
        <w:t xml:space="preserve"> </w:t>
      </w:r>
    </w:p>
    <w:p w14:paraId="216C1F19" w14:textId="77777777" w:rsidR="00F23CBB" w:rsidRDefault="00F23CBB" w:rsidP="00F23CBB">
      <w:pPr>
        <w:rPr>
          <w:sz w:val="16"/>
          <w:szCs w:val="16"/>
        </w:rPr>
      </w:pPr>
    </w:p>
    <w:p w14:paraId="4BF1B7E1" w14:textId="77777777" w:rsidR="003F3CF4" w:rsidRPr="00F23CBB" w:rsidRDefault="003F3CF4" w:rsidP="00F23CBB">
      <w:pPr>
        <w:rPr>
          <w:sz w:val="16"/>
          <w:szCs w:val="16"/>
        </w:rPr>
      </w:pPr>
    </w:p>
    <w:p w14:paraId="13281C9D" w14:textId="77777777" w:rsidR="00F23CBB" w:rsidRDefault="00F23CBB" w:rsidP="00F23CBB">
      <w:pPr>
        <w:autoSpaceDE w:val="0"/>
        <w:autoSpaceDN w:val="0"/>
        <w:adjustRightInd w:val="0"/>
        <w:jc w:val="center"/>
        <w:rPr>
          <w:rFonts w:ascii="Times New Roman" w:hAnsi="Times New Roman"/>
          <w:b/>
          <w:sz w:val="32"/>
          <w:szCs w:val="32"/>
        </w:rPr>
      </w:pPr>
      <w:r>
        <w:rPr>
          <w:rFonts w:ascii="Times New Roman" w:hAnsi="Times New Roman"/>
          <w:b/>
          <w:sz w:val="32"/>
          <w:szCs w:val="32"/>
        </w:rPr>
        <w:t>a</w:t>
      </w:r>
      <w:r w:rsidRPr="00F23CBB">
        <w:rPr>
          <w:rFonts w:ascii="Times New Roman" w:hAnsi="Times New Roman"/>
          <w:b/>
          <w:sz w:val="32"/>
          <w:szCs w:val="32"/>
        </w:rPr>
        <w:t xml:space="preserve">nd Documentation in Support of </w:t>
      </w:r>
      <w:r>
        <w:rPr>
          <w:rFonts w:ascii="Times New Roman" w:hAnsi="Times New Roman"/>
          <w:b/>
          <w:sz w:val="32"/>
          <w:szCs w:val="32"/>
        </w:rPr>
        <w:t xml:space="preserve">the </w:t>
      </w:r>
      <w:r w:rsidRPr="00F23CBB">
        <w:rPr>
          <w:rFonts w:ascii="Times New Roman" w:hAnsi="Times New Roman"/>
          <w:b/>
          <w:sz w:val="32"/>
          <w:szCs w:val="32"/>
        </w:rPr>
        <w:t xml:space="preserve">Development of </w:t>
      </w:r>
    </w:p>
    <w:p w14:paraId="04DE7FC4" w14:textId="77777777" w:rsidR="0093660A" w:rsidRDefault="00F23CBB" w:rsidP="00F23CBB">
      <w:pPr>
        <w:autoSpaceDE w:val="0"/>
        <w:autoSpaceDN w:val="0"/>
        <w:adjustRightInd w:val="0"/>
        <w:jc w:val="center"/>
        <w:rPr>
          <w:rFonts w:ascii="Times New Roman" w:hAnsi="Times New Roman"/>
          <w:b/>
          <w:sz w:val="32"/>
          <w:szCs w:val="32"/>
        </w:rPr>
      </w:pPr>
      <w:r w:rsidRPr="00F23CBB">
        <w:rPr>
          <w:rFonts w:ascii="Times New Roman" w:hAnsi="Times New Roman"/>
          <w:b/>
          <w:sz w:val="32"/>
          <w:szCs w:val="32"/>
        </w:rPr>
        <w:t xml:space="preserve">Site-Specific Numeric Interpretations </w:t>
      </w:r>
    </w:p>
    <w:p w14:paraId="66D835AD" w14:textId="77777777" w:rsidR="00F23CBB" w:rsidRPr="00F23CBB" w:rsidRDefault="00F23CBB" w:rsidP="00F23CBB">
      <w:pPr>
        <w:autoSpaceDE w:val="0"/>
        <w:autoSpaceDN w:val="0"/>
        <w:adjustRightInd w:val="0"/>
        <w:jc w:val="center"/>
        <w:rPr>
          <w:rFonts w:ascii="Times New Roman" w:hAnsi="Times New Roman"/>
          <w:b/>
          <w:sz w:val="32"/>
          <w:szCs w:val="32"/>
        </w:rPr>
      </w:pPr>
      <w:r w:rsidRPr="00F23CBB">
        <w:rPr>
          <w:rFonts w:ascii="Times New Roman" w:hAnsi="Times New Roman"/>
          <w:b/>
          <w:sz w:val="32"/>
          <w:szCs w:val="32"/>
        </w:rPr>
        <w:t>of the Narrative Nutrient Criterion</w:t>
      </w:r>
    </w:p>
    <w:p w14:paraId="0F9025E3" w14:textId="77777777" w:rsidR="00F23CBB" w:rsidRDefault="00F23CBB" w:rsidP="00F23CBB"/>
    <w:p w14:paraId="280A287E" w14:textId="77777777" w:rsidR="00F23CBB" w:rsidRPr="003F1C41" w:rsidRDefault="00F23CBB" w:rsidP="00F23CBB"/>
    <w:p w14:paraId="28C03800" w14:textId="77777777" w:rsidR="00F23CBB" w:rsidRDefault="00E66786" w:rsidP="00F23CBB">
      <w:pPr>
        <w:jc w:val="center"/>
        <w:rPr>
          <w:rFonts w:ascii="Times New Roman" w:hAnsi="Times New Roman"/>
          <w:b/>
          <w:sz w:val="28"/>
        </w:rPr>
      </w:pPr>
      <w:r>
        <w:rPr>
          <w:rFonts w:ascii="Times New Roman" w:hAnsi="Times New Roman"/>
          <w:b/>
          <w:sz w:val="28"/>
          <w:szCs w:val="28"/>
        </w:rPr>
        <w:t>Douglas Gilbert</w:t>
      </w:r>
    </w:p>
    <w:p w14:paraId="713123C0" w14:textId="77777777" w:rsidR="00F23CBB" w:rsidRDefault="00F23CBB" w:rsidP="00F23CBB">
      <w:pPr>
        <w:jc w:val="center"/>
        <w:rPr>
          <w:rFonts w:ascii="Times New Roman" w:hAnsi="Times New Roman"/>
          <w:b/>
          <w:sz w:val="28"/>
        </w:rPr>
      </w:pPr>
      <w:r>
        <w:rPr>
          <w:rFonts w:ascii="Times New Roman" w:hAnsi="Times New Roman"/>
          <w:b/>
          <w:sz w:val="28"/>
        </w:rPr>
        <w:t>Division of Environmental Assessment and Restoration</w:t>
      </w:r>
    </w:p>
    <w:p w14:paraId="05356F18" w14:textId="77777777" w:rsidR="00F23CBB" w:rsidRDefault="00F23CBB" w:rsidP="00F23CBB">
      <w:pPr>
        <w:jc w:val="center"/>
        <w:rPr>
          <w:rFonts w:ascii="Times New Roman" w:hAnsi="Times New Roman"/>
          <w:b/>
          <w:sz w:val="28"/>
        </w:rPr>
      </w:pPr>
      <w:r>
        <w:rPr>
          <w:rFonts w:ascii="Times New Roman" w:hAnsi="Times New Roman"/>
          <w:b/>
          <w:sz w:val="28"/>
        </w:rPr>
        <w:t>Florida Department of Environmental Protection</w:t>
      </w:r>
    </w:p>
    <w:p w14:paraId="6DF3A663" w14:textId="77777777" w:rsidR="00F23CBB" w:rsidRDefault="00F23CBB" w:rsidP="00F23CBB">
      <w:pPr>
        <w:jc w:val="center"/>
        <w:rPr>
          <w:rFonts w:ascii="Times New Roman" w:hAnsi="Times New Roman"/>
          <w:b/>
          <w:sz w:val="28"/>
        </w:rPr>
      </w:pPr>
    </w:p>
    <w:p w14:paraId="3743066C" w14:textId="77777777" w:rsidR="006D5D2A" w:rsidRDefault="006D5D2A" w:rsidP="00F23CBB">
      <w:pPr>
        <w:jc w:val="center"/>
        <w:rPr>
          <w:rFonts w:ascii="Times New Roman" w:hAnsi="Times New Roman"/>
          <w:b/>
          <w:sz w:val="28"/>
        </w:rPr>
      </w:pPr>
    </w:p>
    <w:p w14:paraId="215A2ACA" w14:textId="77777777" w:rsidR="006D5D2A" w:rsidRDefault="006D5D2A" w:rsidP="00F23CBB">
      <w:pPr>
        <w:jc w:val="center"/>
        <w:rPr>
          <w:rFonts w:ascii="Times New Roman" w:hAnsi="Times New Roman"/>
          <w:b/>
          <w:sz w:val="28"/>
        </w:rPr>
      </w:pPr>
    </w:p>
    <w:p w14:paraId="1B283AC9" w14:textId="77777777" w:rsidR="00F23CBB" w:rsidRDefault="00F23CBB" w:rsidP="00F23CBB">
      <w:pPr>
        <w:jc w:val="center"/>
        <w:rPr>
          <w:rFonts w:ascii="Times New Roman" w:hAnsi="Times New Roman"/>
          <w:b/>
          <w:sz w:val="28"/>
        </w:rPr>
      </w:pPr>
    </w:p>
    <w:p w14:paraId="7163FBB8" w14:textId="78795600" w:rsidR="00F23CBB" w:rsidRPr="000D1AE8" w:rsidRDefault="0031437E" w:rsidP="00F23CBB">
      <w:pPr>
        <w:jc w:val="center"/>
        <w:rPr>
          <w:rFonts w:ascii="Times New Roman" w:hAnsi="Times New Roman"/>
          <w:b/>
          <w:sz w:val="28"/>
        </w:rPr>
      </w:pPr>
      <w:r>
        <w:rPr>
          <w:rFonts w:ascii="Times New Roman" w:hAnsi="Times New Roman"/>
          <w:b/>
          <w:sz w:val="28"/>
        </w:rPr>
        <w:t>May</w:t>
      </w:r>
      <w:r w:rsidR="00213BDC">
        <w:rPr>
          <w:rFonts w:ascii="Times New Roman" w:hAnsi="Times New Roman"/>
          <w:b/>
          <w:sz w:val="28"/>
        </w:rPr>
        <w:t xml:space="preserve"> 201</w:t>
      </w:r>
      <w:r w:rsidR="001B4DCF">
        <w:rPr>
          <w:rFonts w:ascii="Times New Roman" w:hAnsi="Times New Roman"/>
          <w:b/>
          <w:sz w:val="28"/>
        </w:rPr>
        <w:t>7</w:t>
      </w:r>
    </w:p>
    <w:p w14:paraId="23BCC5B8" w14:textId="77777777" w:rsidR="00F23CBB" w:rsidRDefault="00F23CBB" w:rsidP="00F23CBB">
      <w:pPr>
        <w:jc w:val="center"/>
      </w:pPr>
    </w:p>
    <w:p w14:paraId="1BF9F1B2" w14:textId="77777777" w:rsidR="006D5D2A" w:rsidRDefault="006D5D2A" w:rsidP="00F23CBB">
      <w:pPr>
        <w:jc w:val="center"/>
      </w:pPr>
    </w:p>
    <w:p w14:paraId="5EBA08F0" w14:textId="77777777" w:rsidR="006D5D2A" w:rsidRDefault="006D5D2A" w:rsidP="00F23CBB">
      <w:pPr>
        <w:jc w:val="center"/>
      </w:pPr>
    </w:p>
    <w:p w14:paraId="21F5BFC6" w14:textId="77777777" w:rsidR="006D5D2A" w:rsidRDefault="006D5D2A" w:rsidP="00F23CBB">
      <w:r>
        <w:rPr>
          <w:noProof/>
        </w:rPr>
        <w:drawing>
          <wp:anchor distT="0" distB="0" distL="114300" distR="114300" simplePos="0" relativeHeight="251659264" behindDoc="1" locked="0" layoutInCell="1" allowOverlap="1" wp14:anchorId="30F8203E" wp14:editId="39F9BC0C">
            <wp:simplePos x="0" y="0"/>
            <wp:positionH relativeFrom="margin">
              <wp:posOffset>5185410</wp:posOffset>
            </wp:positionH>
            <wp:positionV relativeFrom="margin">
              <wp:posOffset>6901815</wp:posOffset>
            </wp:positionV>
            <wp:extent cx="1023620" cy="1023620"/>
            <wp:effectExtent l="0" t="0" r="5080" b="5080"/>
            <wp:wrapSquare wrapText="bothSides"/>
            <wp:docPr id="1" name="Picture 1" descr="Florida Department of Environmental Protection logo" title="F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3620" cy="1023620"/>
                    </a:xfrm>
                    <a:prstGeom prst="rect">
                      <a:avLst/>
                    </a:prstGeom>
                    <a:noFill/>
                  </pic:spPr>
                </pic:pic>
              </a:graphicData>
            </a:graphic>
            <wp14:sizeRelH relativeFrom="margin">
              <wp14:pctWidth>0</wp14:pctWidth>
            </wp14:sizeRelH>
            <wp14:sizeRelV relativeFrom="margin">
              <wp14:pctHeight>0</wp14:pctHeight>
            </wp14:sizeRelV>
          </wp:anchor>
        </w:drawing>
      </w:r>
    </w:p>
    <w:p w14:paraId="6BCAC793" w14:textId="77777777" w:rsidR="006D5D2A" w:rsidRDefault="006D5D2A" w:rsidP="00F23CBB"/>
    <w:p w14:paraId="5D573887" w14:textId="77777777" w:rsidR="006D5D2A" w:rsidRDefault="006D5D2A" w:rsidP="00F23CBB"/>
    <w:p w14:paraId="7620830F" w14:textId="77777777" w:rsidR="00F23CBB" w:rsidRDefault="00F23CBB" w:rsidP="00F23CBB"/>
    <w:p w14:paraId="5850C57E" w14:textId="77777777" w:rsidR="00F23CBB" w:rsidRDefault="00F23CBB" w:rsidP="00F23CBB">
      <w:pPr>
        <w:jc w:val="right"/>
        <w:rPr>
          <w:rFonts w:ascii="Times New Roman" w:hAnsi="Times New Roman"/>
          <w:b/>
          <w:color w:val="000000"/>
          <w:sz w:val="24"/>
          <w:szCs w:val="24"/>
        </w:rPr>
      </w:pPr>
      <w:r w:rsidRPr="00E310C8">
        <w:rPr>
          <w:rFonts w:ascii="Times New Roman" w:hAnsi="Times New Roman"/>
          <w:b/>
          <w:color w:val="000000"/>
          <w:sz w:val="24"/>
          <w:szCs w:val="24"/>
        </w:rPr>
        <w:t>2600 Blair Stone Road</w:t>
      </w:r>
    </w:p>
    <w:p w14:paraId="2DB5541B" w14:textId="77777777" w:rsidR="00F23CBB" w:rsidRDefault="00F23CBB" w:rsidP="00F23CBB">
      <w:pPr>
        <w:jc w:val="right"/>
        <w:rPr>
          <w:rFonts w:ascii="Times New Roman" w:hAnsi="Times New Roman"/>
          <w:b/>
          <w:color w:val="000000"/>
          <w:sz w:val="24"/>
          <w:szCs w:val="24"/>
        </w:rPr>
      </w:pPr>
      <w:r>
        <w:rPr>
          <w:rFonts w:ascii="Times New Roman" w:hAnsi="Times New Roman"/>
          <w:b/>
          <w:color w:val="000000"/>
          <w:sz w:val="24"/>
          <w:szCs w:val="24"/>
        </w:rPr>
        <w:t>Mail Station 3575</w:t>
      </w:r>
    </w:p>
    <w:p w14:paraId="206867C7" w14:textId="77777777" w:rsidR="00F23CBB" w:rsidRPr="00E310C8" w:rsidRDefault="00F23CBB" w:rsidP="00F23CBB">
      <w:pPr>
        <w:jc w:val="right"/>
        <w:rPr>
          <w:rFonts w:ascii="Times New Roman" w:hAnsi="Times New Roman"/>
          <w:color w:val="000000"/>
          <w:sz w:val="24"/>
          <w:szCs w:val="24"/>
        </w:rPr>
      </w:pPr>
      <w:r w:rsidRPr="00E310C8">
        <w:rPr>
          <w:rFonts w:ascii="Times New Roman" w:hAnsi="Times New Roman"/>
          <w:b/>
          <w:color w:val="000000"/>
          <w:sz w:val="24"/>
          <w:szCs w:val="24"/>
        </w:rPr>
        <w:t>Tallahassee, FL 32399</w:t>
      </w:r>
      <w:r>
        <w:rPr>
          <w:rFonts w:ascii="Times New Roman" w:hAnsi="Times New Roman"/>
          <w:b/>
          <w:color w:val="000000"/>
          <w:sz w:val="24"/>
          <w:szCs w:val="24"/>
        </w:rPr>
        <w:t>-2400</w:t>
      </w:r>
    </w:p>
    <w:p w14:paraId="6061FA35" w14:textId="77777777" w:rsidR="00255660" w:rsidRDefault="00255660" w:rsidP="00255660">
      <w:bookmarkStart w:id="0" w:name="_Toc71004512"/>
      <w:bookmarkStart w:id="1" w:name="_Toc71004561"/>
      <w:bookmarkStart w:id="2" w:name="_Toc71004695"/>
    </w:p>
    <w:p w14:paraId="29C8B6F2" w14:textId="77777777" w:rsidR="003B6685" w:rsidRDefault="003B6685" w:rsidP="00255660"/>
    <w:p w14:paraId="141F26C7" w14:textId="77777777" w:rsidR="00C51D87" w:rsidRPr="00255660" w:rsidRDefault="00C51D87" w:rsidP="00255660">
      <w:pPr>
        <w:sectPr w:rsidR="00C51D87" w:rsidRPr="00255660" w:rsidSect="003B6685">
          <w:headerReference w:type="even" r:id="rId9"/>
          <w:headerReference w:type="default" r:id="rId10"/>
          <w:headerReference w:type="first" r:id="rId11"/>
          <w:pgSz w:w="12240" w:h="15840" w:code="1"/>
          <w:pgMar w:top="1080" w:right="1080" w:bottom="1080" w:left="1080" w:header="720" w:footer="720" w:gutter="0"/>
          <w:pgNumType w:fmt="lowerRoman" w:start="2"/>
          <w:cols w:space="720"/>
          <w:titlePg/>
        </w:sectPr>
      </w:pPr>
    </w:p>
    <w:p w14:paraId="0A1F5100" w14:textId="77777777" w:rsidR="00620788" w:rsidRDefault="00620788" w:rsidP="00052BFC">
      <w:pPr>
        <w:pStyle w:val="Heading1"/>
      </w:pPr>
      <w:bookmarkStart w:id="3" w:name="_Toc456122934"/>
      <w:bookmarkStart w:id="4" w:name="_Toc482175745"/>
      <w:r>
        <w:lastRenderedPageBreak/>
        <w:t>Acknowledgments</w:t>
      </w:r>
      <w:bookmarkEnd w:id="0"/>
      <w:bookmarkEnd w:id="1"/>
      <w:bookmarkEnd w:id="2"/>
      <w:bookmarkEnd w:id="3"/>
      <w:bookmarkEnd w:id="4"/>
    </w:p>
    <w:p w14:paraId="6E732305" w14:textId="77777777" w:rsidR="008B52CB" w:rsidRDefault="008B52CB" w:rsidP="008B52CB">
      <w:pPr>
        <w:pStyle w:val="BodyText1"/>
      </w:pPr>
      <w:r>
        <w:t>This analysis could not have been accomplished without significant contributions from staff in the Florida Department of Environmental Protection</w:t>
      </w:r>
      <w:r w:rsidR="003F47BB">
        <w:t>'</w:t>
      </w:r>
      <w:r>
        <w:t>s G</w:t>
      </w:r>
      <w:r w:rsidR="006D5D2A">
        <w:t>eographic Information System Section</w:t>
      </w:r>
      <w:r>
        <w:t xml:space="preserve"> and Northwest District Office.</w:t>
      </w:r>
      <w:r w:rsidR="0009414F">
        <w:t xml:space="preserve"> </w:t>
      </w:r>
      <w:r>
        <w:t xml:space="preserve">Modeling support was provided by Tim Wool, Glynn Fernandez, Amy Howell, Craig Hesterlee, and Glenn Fernandez with the U.S. Environmental Protection Agency </w:t>
      </w:r>
      <w:r w:rsidR="006D5D2A">
        <w:br/>
      </w:r>
      <w:r>
        <w:t>Region 4.</w:t>
      </w:r>
    </w:p>
    <w:p w14:paraId="52137598" w14:textId="77777777" w:rsidR="008B52CB" w:rsidRDefault="008B52CB" w:rsidP="008B52CB">
      <w:pPr>
        <w:pStyle w:val="BodyText1"/>
      </w:pPr>
      <w:r>
        <w:t>Editorial assistance was provided by Erin Rasnake and Linda Lord.</w:t>
      </w:r>
    </w:p>
    <w:p w14:paraId="4F932EF2" w14:textId="77777777" w:rsidR="008B52CB" w:rsidRDefault="008B52CB" w:rsidP="008B52CB">
      <w:pPr>
        <w:pStyle w:val="BodyText1"/>
      </w:pPr>
      <w:r>
        <w:t>Map production assistance was provided by Ronald Hughes.</w:t>
      </w:r>
    </w:p>
    <w:p w14:paraId="5C7CD4E0" w14:textId="77777777" w:rsidR="008B52CB" w:rsidRDefault="008B52CB" w:rsidP="008B52CB">
      <w:pPr>
        <w:pStyle w:val="BodyText1"/>
      </w:pPr>
      <w:r>
        <w:t>For additional information on the watershed management approach and impaired waters in the Ochlockonee</w:t>
      </w:r>
      <w:r w:rsidR="006D5D2A">
        <w:t>–</w:t>
      </w:r>
      <w:r>
        <w:t>St. Marks Basin, contact:</w:t>
      </w:r>
    </w:p>
    <w:p w14:paraId="3BFF82D9" w14:textId="77777777" w:rsidR="006F57C5" w:rsidRPr="00764F53" w:rsidRDefault="00040D3E" w:rsidP="00B277EF">
      <w:pPr>
        <w:pStyle w:val="BTSS"/>
      </w:pPr>
      <w:r>
        <w:t>Kevin Coyne</w:t>
      </w:r>
    </w:p>
    <w:p w14:paraId="544B80C5" w14:textId="77777777" w:rsidR="006F57C5" w:rsidRPr="00764F53" w:rsidRDefault="006F57C5" w:rsidP="00B277EF">
      <w:pPr>
        <w:pStyle w:val="BTSS"/>
      </w:pPr>
      <w:r w:rsidRPr="00764F53">
        <w:t>Florida Department of Environmental Protection</w:t>
      </w:r>
    </w:p>
    <w:p w14:paraId="6F97D969" w14:textId="77777777" w:rsidR="006F57C5" w:rsidRPr="00764F53" w:rsidRDefault="006F57C5" w:rsidP="00B277EF">
      <w:pPr>
        <w:pStyle w:val="BTSS"/>
      </w:pPr>
      <w:r w:rsidRPr="00764F53">
        <w:t>Watershed Planning and Coordination Section</w:t>
      </w:r>
    </w:p>
    <w:p w14:paraId="2F7C74CD" w14:textId="77777777" w:rsidR="006F57C5" w:rsidRPr="00764F53" w:rsidRDefault="006F57C5" w:rsidP="00B277EF">
      <w:pPr>
        <w:pStyle w:val="BTSS"/>
      </w:pPr>
      <w:r w:rsidRPr="00764F53">
        <w:t>2600 Blair Stone Road, Mail Station 3565</w:t>
      </w:r>
    </w:p>
    <w:p w14:paraId="5499A66D" w14:textId="77777777" w:rsidR="006F57C5" w:rsidRPr="00764F53" w:rsidRDefault="006F57C5" w:rsidP="00B277EF">
      <w:pPr>
        <w:pStyle w:val="BTSS"/>
      </w:pPr>
      <w:r w:rsidRPr="00764F53">
        <w:t>Tallahassee, FL 32399-2400</w:t>
      </w:r>
    </w:p>
    <w:p w14:paraId="25928827" w14:textId="77777777" w:rsidR="00F23CBB" w:rsidRPr="00764F53" w:rsidRDefault="006F57C5" w:rsidP="00B277EF">
      <w:pPr>
        <w:pStyle w:val="BTSS"/>
      </w:pPr>
      <w:r w:rsidRPr="00764F53">
        <w:t>Email:</w:t>
      </w:r>
      <w:r w:rsidR="0009414F">
        <w:t xml:space="preserve"> </w:t>
      </w:r>
      <w:hyperlink r:id="rId12" w:history="1">
        <w:r w:rsidR="006D5D2A" w:rsidRPr="00296935">
          <w:rPr>
            <w:rStyle w:val="Hyperlink"/>
          </w:rPr>
          <w:t>kevin.coyne@dep.state.fl.us</w:t>
        </w:r>
      </w:hyperlink>
    </w:p>
    <w:p w14:paraId="017E10DF" w14:textId="77777777" w:rsidR="001432DE" w:rsidRDefault="00040D3E" w:rsidP="00B277EF">
      <w:pPr>
        <w:pStyle w:val="BTSS"/>
        <w:rPr>
          <w:rFonts w:cs="Arial"/>
        </w:rPr>
      </w:pPr>
      <w:r>
        <w:rPr>
          <w:rFonts w:cs="Arial"/>
        </w:rPr>
        <w:t>Phone:</w:t>
      </w:r>
      <w:r w:rsidR="0009414F">
        <w:rPr>
          <w:rFonts w:cs="Arial"/>
        </w:rPr>
        <w:t xml:space="preserve"> </w:t>
      </w:r>
      <w:r>
        <w:rPr>
          <w:rFonts w:cs="Arial"/>
        </w:rPr>
        <w:t xml:space="preserve">(850) </w:t>
      </w:r>
      <w:r w:rsidR="006F57C5" w:rsidRPr="00764F53">
        <w:rPr>
          <w:rFonts w:cs="Arial"/>
        </w:rPr>
        <w:t>245</w:t>
      </w:r>
      <w:r w:rsidR="00F23CBB">
        <w:rPr>
          <w:rFonts w:cs="Arial"/>
        </w:rPr>
        <w:t>–</w:t>
      </w:r>
      <w:r w:rsidR="001432DE" w:rsidRPr="001432DE">
        <w:rPr>
          <w:rFonts w:cs="Arial"/>
        </w:rPr>
        <w:t>85</w:t>
      </w:r>
      <w:r>
        <w:rPr>
          <w:rFonts w:cs="Arial"/>
        </w:rPr>
        <w:t>55</w:t>
      </w:r>
    </w:p>
    <w:p w14:paraId="5C59E02D" w14:textId="77777777" w:rsidR="00620788" w:rsidRDefault="001432DE" w:rsidP="00B277EF">
      <w:pPr>
        <w:pStyle w:val="BTSS"/>
      </w:pPr>
      <w:r>
        <w:rPr>
          <w:rFonts w:cs="Arial"/>
        </w:rPr>
        <w:t>Fax:</w:t>
      </w:r>
      <w:r w:rsidR="0009414F">
        <w:rPr>
          <w:rFonts w:cs="Arial"/>
        </w:rPr>
        <w:t xml:space="preserve"> </w:t>
      </w:r>
      <w:r>
        <w:rPr>
          <w:rFonts w:cs="Arial"/>
        </w:rPr>
        <w:t>(850) 245</w:t>
      </w:r>
      <w:r w:rsidR="00F23CBB">
        <w:rPr>
          <w:rFonts w:cs="Arial"/>
        </w:rPr>
        <w:t>–</w:t>
      </w:r>
      <w:r w:rsidR="006F57C5" w:rsidRPr="00764F53">
        <w:rPr>
          <w:rFonts w:cs="Arial"/>
        </w:rPr>
        <w:t>8434</w:t>
      </w:r>
    </w:p>
    <w:p w14:paraId="7EF9FBC8" w14:textId="77777777" w:rsidR="00620788" w:rsidRDefault="00620788" w:rsidP="00B277EF">
      <w:pPr>
        <w:pStyle w:val="Bodytextreduced"/>
      </w:pPr>
    </w:p>
    <w:p w14:paraId="573D205D" w14:textId="77777777" w:rsidR="00F7081E" w:rsidRDefault="00F7081E" w:rsidP="00B277EF">
      <w:pPr>
        <w:pStyle w:val="Bodytextreduced"/>
      </w:pPr>
    </w:p>
    <w:p w14:paraId="5F0F819A" w14:textId="77777777" w:rsidR="00620788" w:rsidRPr="00F23CBB" w:rsidRDefault="00620788" w:rsidP="00F7081E">
      <w:pPr>
        <w:pStyle w:val="BTSS"/>
      </w:pPr>
      <w:r w:rsidRPr="00F23CBB">
        <w:t>Access to all data used in the development of this report can be obtained by contacting:</w:t>
      </w:r>
    </w:p>
    <w:p w14:paraId="70EBC769" w14:textId="77777777" w:rsidR="00F7081E" w:rsidRDefault="00F7081E" w:rsidP="00F7081E">
      <w:pPr>
        <w:pStyle w:val="Bodytextreduced"/>
      </w:pPr>
    </w:p>
    <w:p w14:paraId="204DF883" w14:textId="77777777" w:rsidR="008B52CB" w:rsidRDefault="008B52CB" w:rsidP="008B52CB">
      <w:pPr>
        <w:pStyle w:val="BTSS"/>
      </w:pPr>
      <w:r>
        <w:t>Douglas Gilbert, Environmental Manager</w:t>
      </w:r>
    </w:p>
    <w:p w14:paraId="6A438CAF" w14:textId="77777777" w:rsidR="008B52CB" w:rsidRDefault="008B52CB" w:rsidP="008B52CB">
      <w:pPr>
        <w:pStyle w:val="BTSS"/>
      </w:pPr>
      <w:r>
        <w:t>Florida Department of Environmental Protection</w:t>
      </w:r>
    </w:p>
    <w:p w14:paraId="3C790046" w14:textId="77777777" w:rsidR="008B52CB" w:rsidRDefault="008B52CB" w:rsidP="008B52CB">
      <w:pPr>
        <w:pStyle w:val="BTSS"/>
      </w:pPr>
      <w:r>
        <w:t>Water Quality and TMDL Program</w:t>
      </w:r>
    </w:p>
    <w:p w14:paraId="090C4A16" w14:textId="77777777" w:rsidR="008B52CB" w:rsidRDefault="008B52CB" w:rsidP="008B52CB">
      <w:pPr>
        <w:pStyle w:val="BTSS"/>
      </w:pPr>
      <w:r>
        <w:t>Watershed Evaluation and TMDL Section</w:t>
      </w:r>
    </w:p>
    <w:p w14:paraId="3782DA80" w14:textId="77777777" w:rsidR="008B52CB" w:rsidRDefault="008B52CB" w:rsidP="008B52CB">
      <w:pPr>
        <w:pStyle w:val="BTSS"/>
      </w:pPr>
      <w:r>
        <w:t>2600 Blair Stone Road, Mail Station 3555</w:t>
      </w:r>
    </w:p>
    <w:p w14:paraId="3205364B" w14:textId="77777777" w:rsidR="008B52CB" w:rsidRDefault="008B52CB" w:rsidP="008B52CB">
      <w:pPr>
        <w:pStyle w:val="BTSS"/>
      </w:pPr>
      <w:r>
        <w:t>Tallahassee, FL 32399-2400</w:t>
      </w:r>
    </w:p>
    <w:p w14:paraId="0D00B444" w14:textId="77777777" w:rsidR="006D5D2A" w:rsidRDefault="006D5D2A" w:rsidP="008B52CB">
      <w:pPr>
        <w:pStyle w:val="BTSS"/>
      </w:pPr>
      <w:r w:rsidRPr="00764F53">
        <w:t>Email:</w:t>
      </w:r>
      <w:r w:rsidR="0009414F">
        <w:t xml:space="preserve"> </w:t>
      </w:r>
      <w:hyperlink r:id="rId13" w:history="1">
        <w:r w:rsidRPr="00296935">
          <w:rPr>
            <w:rStyle w:val="Hyperlink"/>
          </w:rPr>
          <w:t>douglas.gilbert@dep.state.fl.us</w:t>
        </w:r>
      </w:hyperlink>
    </w:p>
    <w:p w14:paraId="6F104016" w14:textId="77777777" w:rsidR="008B52CB" w:rsidRDefault="008B52CB" w:rsidP="008B52CB">
      <w:pPr>
        <w:pStyle w:val="BTSS"/>
      </w:pPr>
      <w:r>
        <w:t>Phone:</w:t>
      </w:r>
      <w:r w:rsidR="0009414F">
        <w:t xml:space="preserve"> </w:t>
      </w:r>
      <w:r>
        <w:t>(850) 245–8450</w:t>
      </w:r>
    </w:p>
    <w:p w14:paraId="5D776C59" w14:textId="77777777" w:rsidR="00256DFA" w:rsidRDefault="008B52CB" w:rsidP="00256DFA">
      <w:pPr>
        <w:pStyle w:val="BTSS"/>
      </w:pPr>
      <w:r>
        <w:t>Fax:</w:t>
      </w:r>
      <w:r w:rsidR="0009414F">
        <w:t xml:space="preserve"> </w:t>
      </w:r>
      <w:r>
        <w:t>(850) 245–8536</w:t>
      </w:r>
    </w:p>
    <w:p w14:paraId="498482F3" w14:textId="77777777" w:rsidR="00256DFA" w:rsidRDefault="00256DFA" w:rsidP="00256DFA">
      <w:pPr>
        <w:pStyle w:val="BTSS"/>
        <w:tabs>
          <w:tab w:val="left" w:pos="1860"/>
        </w:tabs>
      </w:pPr>
    </w:p>
    <w:p w14:paraId="7BA07E56" w14:textId="77777777" w:rsidR="00620788" w:rsidRPr="000810A4" w:rsidRDefault="00620788" w:rsidP="000810A4">
      <w:pPr>
        <w:jc w:val="center"/>
        <w:rPr>
          <w:b/>
          <w:sz w:val="32"/>
          <w:szCs w:val="32"/>
        </w:rPr>
      </w:pPr>
      <w:r w:rsidRPr="00256DFA">
        <w:br w:type="page"/>
      </w:r>
      <w:bookmarkStart w:id="5" w:name="TOC"/>
      <w:bookmarkStart w:id="6" w:name="_Toc71004513"/>
      <w:bookmarkStart w:id="7" w:name="_Toc71004562"/>
      <w:bookmarkStart w:id="8" w:name="_Toc71004696"/>
      <w:bookmarkEnd w:id="5"/>
      <w:r w:rsidRPr="000810A4">
        <w:rPr>
          <w:rFonts w:ascii="Times New Roman" w:hAnsi="Times New Roman"/>
          <w:b/>
          <w:sz w:val="32"/>
          <w:szCs w:val="32"/>
        </w:rPr>
        <w:lastRenderedPageBreak/>
        <w:t>Contents</w:t>
      </w:r>
      <w:bookmarkEnd w:id="6"/>
      <w:bookmarkEnd w:id="7"/>
      <w:bookmarkEnd w:id="8"/>
    </w:p>
    <w:p w14:paraId="234BAC55" w14:textId="30D46F5D" w:rsidR="00CE0760" w:rsidRDefault="00C51D87">
      <w:pPr>
        <w:pStyle w:val="TOC1"/>
        <w:rPr>
          <w:rFonts w:asciiTheme="minorHAnsi" w:eastAsiaTheme="minorEastAsia" w:hAnsiTheme="minorHAnsi" w:cstheme="minorBidi"/>
          <w:b w:val="0"/>
          <w:bCs w:val="0"/>
          <w:iCs w:val="0"/>
          <w:sz w:val="22"/>
          <w:szCs w:val="22"/>
        </w:rPr>
      </w:pPr>
      <w:r>
        <w:fldChar w:fldCharType="begin"/>
      </w:r>
      <w:r>
        <w:instrText xml:space="preserve"> TOC \h \z \t "Heading 1,1,Heading 2,2,Heading 1-A,1,Heading 1A,1" </w:instrText>
      </w:r>
      <w:r>
        <w:fldChar w:fldCharType="separate"/>
      </w:r>
      <w:hyperlink w:anchor="_Toc482175745" w:history="1">
        <w:r w:rsidR="00CE0760" w:rsidRPr="00622B99">
          <w:rPr>
            <w:rStyle w:val="Hyperlink"/>
          </w:rPr>
          <w:t>Acknowledgments</w:t>
        </w:r>
        <w:r w:rsidR="00CE0760">
          <w:rPr>
            <w:webHidden/>
          </w:rPr>
          <w:tab/>
        </w:r>
        <w:r w:rsidR="00CE0760">
          <w:rPr>
            <w:webHidden/>
          </w:rPr>
          <w:fldChar w:fldCharType="begin"/>
        </w:r>
        <w:r w:rsidR="00CE0760">
          <w:rPr>
            <w:webHidden/>
          </w:rPr>
          <w:instrText xml:space="preserve"> PAGEREF _Toc482175745 \h </w:instrText>
        </w:r>
        <w:r w:rsidR="00CE0760">
          <w:rPr>
            <w:webHidden/>
          </w:rPr>
        </w:r>
        <w:r w:rsidR="00CE0760">
          <w:rPr>
            <w:webHidden/>
          </w:rPr>
          <w:fldChar w:fldCharType="separate"/>
        </w:r>
        <w:r w:rsidR="00F45054">
          <w:rPr>
            <w:webHidden/>
          </w:rPr>
          <w:t>2</w:t>
        </w:r>
        <w:r w:rsidR="00CE0760">
          <w:rPr>
            <w:webHidden/>
          </w:rPr>
          <w:fldChar w:fldCharType="end"/>
        </w:r>
      </w:hyperlink>
    </w:p>
    <w:p w14:paraId="291F0B9A" w14:textId="6A71E193" w:rsidR="00CE0760" w:rsidRDefault="006F48E3">
      <w:pPr>
        <w:pStyle w:val="TOC1"/>
        <w:rPr>
          <w:rFonts w:asciiTheme="minorHAnsi" w:eastAsiaTheme="minorEastAsia" w:hAnsiTheme="minorHAnsi" w:cstheme="minorBidi"/>
          <w:b w:val="0"/>
          <w:bCs w:val="0"/>
          <w:iCs w:val="0"/>
          <w:sz w:val="22"/>
          <w:szCs w:val="22"/>
        </w:rPr>
      </w:pPr>
      <w:hyperlink w:anchor="_Toc482175746" w:history="1">
        <w:r w:rsidR="00CE0760" w:rsidRPr="00622B99">
          <w:rPr>
            <w:rStyle w:val="Hyperlink"/>
          </w:rPr>
          <w:t>Chapter 1: INTRODUCTION</w:t>
        </w:r>
        <w:r w:rsidR="00CE0760">
          <w:rPr>
            <w:webHidden/>
          </w:rPr>
          <w:tab/>
        </w:r>
        <w:r w:rsidR="00CE0760">
          <w:rPr>
            <w:webHidden/>
          </w:rPr>
          <w:fldChar w:fldCharType="begin"/>
        </w:r>
        <w:r w:rsidR="00CE0760">
          <w:rPr>
            <w:webHidden/>
          </w:rPr>
          <w:instrText xml:space="preserve"> PAGEREF _Toc482175746 \h </w:instrText>
        </w:r>
        <w:r w:rsidR="00CE0760">
          <w:rPr>
            <w:webHidden/>
          </w:rPr>
        </w:r>
        <w:r w:rsidR="00CE0760">
          <w:rPr>
            <w:webHidden/>
          </w:rPr>
          <w:fldChar w:fldCharType="separate"/>
        </w:r>
        <w:r w:rsidR="00F45054">
          <w:rPr>
            <w:webHidden/>
          </w:rPr>
          <w:t>9</w:t>
        </w:r>
        <w:r w:rsidR="00CE0760">
          <w:rPr>
            <w:webHidden/>
          </w:rPr>
          <w:fldChar w:fldCharType="end"/>
        </w:r>
      </w:hyperlink>
    </w:p>
    <w:p w14:paraId="270CDACE" w14:textId="2BEA8876" w:rsidR="00CE0760" w:rsidRDefault="006F48E3">
      <w:pPr>
        <w:pStyle w:val="TOC2"/>
        <w:rPr>
          <w:rFonts w:asciiTheme="minorHAnsi" w:eastAsiaTheme="minorEastAsia" w:hAnsiTheme="minorHAnsi" w:cstheme="minorBidi"/>
          <w:b w:val="0"/>
          <w:bCs w:val="0"/>
          <w:sz w:val="22"/>
          <w:szCs w:val="22"/>
        </w:rPr>
      </w:pPr>
      <w:hyperlink w:anchor="_Toc482175747" w:history="1">
        <w:r w:rsidR="00CE0760" w:rsidRPr="00622B99">
          <w:rPr>
            <w:rStyle w:val="Hyperlink"/>
          </w:rPr>
          <w:t>1.1</w:t>
        </w:r>
        <w:r w:rsidR="00CE0760">
          <w:rPr>
            <w:rFonts w:asciiTheme="minorHAnsi" w:eastAsiaTheme="minorEastAsia" w:hAnsiTheme="minorHAnsi" w:cstheme="minorBidi"/>
            <w:b w:val="0"/>
            <w:bCs w:val="0"/>
            <w:sz w:val="22"/>
            <w:szCs w:val="22"/>
          </w:rPr>
          <w:tab/>
        </w:r>
        <w:r w:rsidR="00CE0760" w:rsidRPr="00622B99">
          <w:rPr>
            <w:rStyle w:val="Hyperlink"/>
          </w:rPr>
          <w:t>Purpose of Report</w:t>
        </w:r>
        <w:r w:rsidR="00CE0760">
          <w:rPr>
            <w:webHidden/>
          </w:rPr>
          <w:tab/>
        </w:r>
        <w:r w:rsidR="00CE0760">
          <w:rPr>
            <w:webHidden/>
          </w:rPr>
          <w:fldChar w:fldCharType="begin"/>
        </w:r>
        <w:r w:rsidR="00CE0760">
          <w:rPr>
            <w:webHidden/>
          </w:rPr>
          <w:instrText xml:space="preserve"> PAGEREF _Toc482175747 \h </w:instrText>
        </w:r>
        <w:r w:rsidR="00CE0760">
          <w:rPr>
            <w:webHidden/>
          </w:rPr>
        </w:r>
        <w:r w:rsidR="00CE0760">
          <w:rPr>
            <w:webHidden/>
          </w:rPr>
          <w:fldChar w:fldCharType="separate"/>
        </w:r>
        <w:r w:rsidR="00F45054">
          <w:rPr>
            <w:webHidden/>
          </w:rPr>
          <w:t>9</w:t>
        </w:r>
        <w:r w:rsidR="00CE0760">
          <w:rPr>
            <w:webHidden/>
          </w:rPr>
          <w:fldChar w:fldCharType="end"/>
        </w:r>
      </w:hyperlink>
    </w:p>
    <w:p w14:paraId="3332CBBB" w14:textId="14C01B2A" w:rsidR="00CE0760" w:rsidRDefault="006F48E3">
      <w:pPr>
        <w:pStyle w:val="TOC2"/>
        <w:rPr>
          <w:rFonts w:asciiTheme="minorHAnsi" w:eastAsiaTheme="minorEastAsia" w:hAnsiTheme="minorHAnsi" w:cstheme="minorBidi"/>
          <w:b w:val="0"/>
          <w:bCs w:val="0"/>
          <w:sz w:val="22"/>
          <w:szCs w:val="22"/>
        </w:rPr>
      </w:pPr>
      <w:hyperlink w:anchor="_Toc482175748" w:history="1">
        <w:r w:rsidR="00CE0760" w:rsidRPr="00622B99">
          <w:rPr>
            <w:rStyle w:val="Hyperlink"/>
          </w:rPr>
          <w:t>1.2</w:t>
        </w:r>
        <w:r w:rsidR="00CE0760">
          <w:rPr>
            <w:rFonts w:asciiTheme="minorHAnsi" w:eastAsiaTheme="minorEastAsia" w:hAnsiTheme="minorHAnsi" w:cstheme="minorBidi"/>
            <w:b w:val="0"/>
            <w:bCs w:val="0"/>
            <w:sz w:val="22"/>
            <w:szCs w:val="22"/>
          </w:rPr>
          <w:tab/>
        </w:r>
        <w:r w:rsidR="00CE0760" w:rsidRPr="00622B99">
          <w:rPr>
            <w:rStyle w:val="Hyperlink"/>
          </w:rPr>
          <w:t>Identification of Waterbody</w:t>
        </w:r>
        <w:r w:rsidR="00CE0760">
          <w:rPr>
            <w:webHidden/>
          </w:rPr>
          <w:tab/>
        </w:r>
        <w:r w:rsidR="00CE0760">
          <w:rPr>
            <w:webHidden/>
          </w:rPr>
          <w:fldChar w:fldCharType="begin"/>
        </w:r>
        <w:r w:rsidR="00CE0760">
          <w:rPr>
            <w:webHidden/>
          </w:rPr>
          <w:instrText xml:space="preserve"> PAGEREF _Toc482175748 \h </w:instrText>
        </w:r>
        <w:r w:rsidR="00CE0760">
          <w:rPr>
            <w:webHidden/>
          </w:rPr>
        </w:r>
        <w:r w:rsidR="00CE0760">
          <w:rPr>
            <w:webHidden/>
          </w:rPr>
          <w:fldChar w:fldCharType="separate"/>
        </w:r>
        <w:r w:rsidR="00F45054">
          <w:rPr>
            <w:webHidden/>
          </w:rPr>
          <w:t>9</w:t>
        </w:r>
        <w:r w:rsidR="00CE0760">
          <w:rPr>
            <w:webHidden/>
          </w:rPr>
          <w:fldChar w:fldCharType="end"/>
        </w:r>
      </w:hyperlink>
    </w:p>
    <w:p w14:paraId="3EBE95EE" w14:textId="08A0FECA" w:rsidR="00CE0760" w:rsidRDefault="006F48E3">
      <w:pPr>
        <w:pStyle w:val="TOC2"/>
        <w:rPr>
          <w:rFonts w:asciiTheme="minorHAnsi" w:eastAsiaTheme="minorEastAsia" w:hAnsiTheme="minorHAnsi" w:cstheme="minorBidi"/>
          <w:b w:val="0"/>
          <w:bCs w:val="0"/>
          <w:sz w:val="22"/>
          <w:szCs w:val="22"/>
        </w:rPr>
      </w:pPr>
      <w:hyperlink w:anchor="_Toc482175749" w:history="1">
        <w:r w:rsidR="00CE0760" w:rsidRPr="00622B99">
          <w:rPr>
            <w:rStyle w:val="Hyperlink"/>
          </w:rPr>
          <w:t>1.3</w:t>
        </w:r>
        <w:r w:rsidR="00CE0760">
          <w:rPr>
            <w:rFonts w:asciiTheme="minorHAnsi" w:eastAsiaTheme="minorEastAsia" w:hAnsiTheme="minorHAnsi" w:cstheme="minorBidi"/>
            <w:b w:val="0"/>
            <w:bCs w:val="0"/>
            <w:sz w:val="22"/>
            <w:szCs w:val="22"/>
          </w:rPr>
          <w:tab/>
        </w:r>
        <w:r w:rsidR="00CE0760" w:rsidRPr="00622B99">
          <w:rPr>
            <w:rStyle w:val="Hyperlink"/>
          </w:rPr>
          <w:t>Background</w:t>
        </w:r>
        <w:r w:rsidR="00CE0760">
          <w:rPr>
            <w:webHidden/>
          </w:rPr>
          <w:tab/>
        </w:r>
        <w:r w:rsidR="00CE0760">
          <w:rPr>
            <w:webHidden/>
          </w:rPr>
          <w:fldChar w:fldCharType="begin"/>
        </w:r>
        <w:r w:rsidR="00CE0760">
          <w:rPr>
            <w:webHidden/>
          </w:rPr>
          <w:instrText xml:space="preserve"> PAGEREF _Toc482175749 \h </w:instrText>
        </w:r>
        <w:r w:rsidR="00CE0760">
          <w:rPr>
            <w:webHidden/>
          </w:rPr>
        </w:r>
        <w:r w:rsidR="00CE0760">
          <w:rPr>
            <w:webHidden/>
          </w:rPr>
          <w:fldChar w:fldCharType="separate"/>
        </w:r>
        <w:r w:rsidR="00F45054">
          <w:rPr>
            <w:webHidden/>
          </w:rPr>
          <w:t>13</w:t>
        </w:r>
        <w:r w:rsidR="00CE0760">
          <w:rPr>
            <w:webHidden/>
          </w:rPr>
          <w:fldChar w:fldCharType="end"/>
        </w:r>
      </w:hyperlink>
    </w:p>
    <w:p w14:paraId="308AB2DD" w14:textId="7DF4B630" w:rsidR="00CE0760" w:rsidRDefault="006F48E3">
      <w:pPr>
        <w:pStyle w:val="TOC1"/>
        <w:rPr>
          <w:rFonts w:asciiTheme="minorHAnsi" w:eastAsiaTheme="minorEastAsia" w:hAnsiTheme="minorHAnsi" w:cstheme="minorBidi"/>
          <w:b w:val="0"/>
          <w:bCs w:val="0"/>
          <w:iCs w:val="0"/>
          <w:sz w:val="22"/>
          <w:szCs w:val="22"/>
        </w:rPr>
      </w:pPr>
      <w:hyperlink w:anchor="_Toc482175750" w:history="1">
        <w:r w:rsidR="00CE0760" w:rsidRPr="00622B99">
          <w:rPr>
            <w:rStyle w:val="Hyperlink"/>
          </w:rPr>
          <w:t>Chapter 2: DESCRIPTION OF WATER QUALITY PROBLEM</w:t>
        </w:r>
        <w:r w:rsidR="00CE0760">
          <w:rPr>
            <w:webHidden/>
          </w:rPr>
          <w:tab/>
        </w:r>
        <w:r w:rsidR="00CE0760">
          <w:rPr>
            <w:webHidden/>
          </w:rPr>
          <w:fldChar w:fldCharType="begin"/>
        </w:r>
        <w:r w:rsidR="00CE0760">
          <w:rPr>
            <w:webHidden/>
          </w:rPr>
          <w:instrText xml:space="preserve"> PAGEREF _Toc482175750 \h </w:instrText>
        </w:r>
        <w:r w:rsidR="00CE0760">
          <w:rPr>
            <w:webHidden/>
          </w:rPr>
        </w:r>
        <w:r w:rsidR="00CE0760">
          <w:rPr>
            <w:webHidden/>
          </w:rPr>
          <w:fldChar w:fldCharType="separate"/>
        </w:r>
        <w:r w:rsidR="00F45054">
          <w:rPr>
            <w:webHidden/>
          </w:rPr>
          <w:t>14</w:t>
        </w:r>
        <w:r w:rsidR="00CE0760">
          <w:rPr>
            <w:webHidden/>
          </w:rPr>
          <w:fldChar w:fldCharType="end"/>
        </w:r>
      </w:hyperlink>
    </w:p>
    <w:p w14:paraId="53FC953C" w14:textId="47315BB5" w:rsidR="00CE0760" w:rsidRDefault="006F48E3">
      <w:pPr>
        <w:pStyle w:val="TOC2"/>
        <w:rPr>
          <w:rFonts w:asciiTheme="minorHAnsi" w:eastAsiaTheme="minorEastAsia" w:hAnsiTheme="minorHAnsi" w:cstheme="minorBidi"/>
          <w:b w:val="0"/>
          <w:bCs w:val="0"/>
          <w:sz w:val="22"/>
          <w:szCs w:val="22"/>
        </w:rPr>
      </w:pPr>
      <w:hyperlink w:anchor="_Toc482175751" w:history="1">
        <w:r w:rsidR="00CE0760" w:rsidRPr="00622B99">
          <w:rPr>
            <w:rStyle w:val="Hyperlink"/>
          </w:rPr>
          <w:t>2.1</w:t>
        </w:r>
        <w:r w:rsidR="00CE0760">
          <w:rPr>
            <w:rFonts w:asciiTheme="minorHAnsi" w:eastAsiaTheme="minorEastAsia" w:hAnsiTheme="minorHAnsi" w:cstheme="minorBidi"/>
            <w:b w:val="0"/>
            <w:bCs w:val="0"/>
            <w:sz w:val="22"/>
            <w:szCs w:val="22"/>
          </w:rPr>
          <w:tab/>
        </w:r>
        <w:r w:rsidR="00CE0760" w:rsidRPr="00622B99">
          <w:rPr>
            <w:rStyle w:val="Hyperlink"/>
          </w:rPr>
          <w:t>Statutory Requirements and Rulemaking History</w:t>
        </w:r>
        <w:r w:rsidR="00CE0760">
          <w:rPr>
            <w:webHidden/>
          </w:rPr>
          <w:tab/>
        </w:r>
        <w:r w:rsidR="00CE0760">
          <w:rPr>
            <w:webHidden/>
          </w:rPr>
          <w:fldChar w:fldCharType="begin"/>
        </w:r>
        <w:r w:rsidR="00CE0760">
          <w:rPr>
            <w:webHidden/>
          </w:rPr>
          <w:instrText xml:space="preserve"> PAGEREF _Toc482175751 \h </w:instrText>
        </w:r>
        <w:r w:rsidR="00CE0760">
          <w:rPr>
            <w:webHidden/>
          </w:rPr>
        </w:r>
        <w:r w:rsidR="00CE0760">
          <w:rPr>
            <w:webHidden/>
          </w:rPr>
          <w:fldChar w:fldCharType="separate"/>
        </w:r>
        <w:r w:rsidR="00F45054">
          <w:rPr>
            <w:webHidden/>
          </w:rPr>
          <w:t>14</w:t>
        </w:r>
        <w:r w:rsidR="00CE0760">
          <w:rPr>
            <w:webHidden/>
          </w:rPr>
          <w:fldChar w:fldCharType="end"/>
        </w:r>
      </w:hyperlink>
    </w:p>
    <w:p w14:paraId="1BF60D8B" w14:textId="20B4363B" w:rsidR="00CE0760" w:rsidRDefault="006F48E3">
      <w:pPr>
        <w:pStyle w:val="TOC2"/>
        <w:rPr>
          <w:rFonts w:asciiTheme="minorHAnsi" w:eastAsiaTheme="minorEastAsia" w:hAnsiTheme="minorHAnsi" w:cstheme="minorBidi"/>
          <w:b w:val="0"/>
          <w:bCs w:val="0"/>
          <w:sz w:val="22"/>
          <w:szCs w:val="22"/>
        </w:rPr>
      </w:pPr>
      <w:hyperlink w:anchor="_Toc482175752" w:history="1">
        <w:r w:rsidR="00CE0760" w:rsidRPr="00622B99">
          <w:rPr>
            <w:rStyle w:val="Hyperlink"/>
          </w:rPr>
          <w:t>2.2</w:t>
        </w:r>
        <w:r w:rsidR="00CE0760">
          <w:rPr>
            <w:rFonts w:asciiTheme="minorHAnsi" w:eastAsiaTheme="minorEastAsia" w:hAnsiTheme="minorHAnsi" w:cstheme="minorBidi"/>
            <w:b w:val="0"/>
            <w:bCs w:val="0"/>
            <w:sz w:val="22"/>
            <w:szCs w:val="22"/>
          </w:rPr>
          <w:tab/>
        </w:r>
        <w:r w:rsidR="00CE0760" w:rsidRPr="00622B99">
          <w:rPr>
            <w:rStyle w:val="Hyperlink"/>
          </w:rPr>
          <w:t>Information on Verified Impairment</w:t>
        </w:r>
        <w:r w:rsidR="00CE0760">
          <w:rPr>
            <w:webHidden/>
          </w:rPr>
          <w:tab/>
        </w:r>
        <w:r w:rsidR="00CE0760">
          <w:rPr>
            <w:webHidden/>
          </w:rPr>
          <w:fldChar w:fldCharType="begin"/>
        </w:r>
        <w:r w:rsidR="00CE0760">
          <w:rPr>
            <w:webHidden/>
          </w:rPr>
          <w:instrText xml:space="preserve"> PAGEREF _Toc482175752 \h </w:instrText>
        </w:r>
        <w:r w:rsidR="00CE0760">
          <w:rPr>
            <w:webHidden/>
          </w:rPr>
        </w:r>
        <w:r w:rsidR="00CE0760">
          <w:rPr>
            <w:webHidden/>
          </w:rPr>
          <w:fldChar w:fldCharType="separate"/>
        </w:r>
        <w:r w:rsidR="00F45054">
          <w:rPr>
            <w:webHidden/>
          </w:rPr>
          <w:t>14</w:t>
        </w:r>
        <w:r w:rsidR="00CE0760">
          <w:rPr>
            <w:webHidden/>
          </w:rPr>
          <w:fldChar w:fldCharType="end"/>
        </w:r>
      </w:hyperlink>
    </w:p>
    <w:p w14:paraId="497252CE" w14:textId="2BF4751D" w:rsidR="00CE0760" w:rsidRDefault="006F48E3">
      <w:pPr>
        <w:pStyle w:val="TOC2"/>
        <w:rPr>
          <w:rFonts w:asciiTheme="minorHAnsi" w:eastAsiaTheme="minorEastAsia" w:hAnsiTheme="minorHAnsi" w:cstheme="minorBidi"/>
          <w:b w:val="0"/>
          <w:bCs w:val="0"/>
          <w:sz w:val="22"/>
          <w:szCs w:val="22"/>
        </w:rPr>
      </w:pPr>
      <w:hyperlink w:anchor="_Toc482175753" w:history="1">
        <w:r w:rsidR="00CE0760" w:rsidRPr="00622B99">
          <w:rPr>
            <w:rStyle w:val="Hyperlink"/>
          </w:rPr>
          <w:t>2.3</w:t>
        </w:r>
        <w:r w:rsidR="00CE0760">
          <w:rPr>
            <w:rFonts w:asciiTheme="minorHAnsi" w:eastAsiaTheme="minorEastAsia" w:hAnsiTheme="minorHAnsi" w:cstheme="minorBidi"/>
            <w:b w:val="0"/>
            <w:bCs w:val="0"/>
            <w:sz w:val="22"/>
            <w:szCs w:val="22"/>
          </w:rPr>
          <w:tab/>
        </w:r>
        <w:r w:rsidR="00CE0760" w:rsidRPr="00622B99">
          <w:rPr>
            <w:rStyle w:val="Hyperlink"/>
          </w:rPr>
          <w:t>Data Used in the Determination of the TMDL</w:t>
        </w:r>
        <w:r w:rsidR="00CE0760">
          <w:rPr>
            <w:webHidden/>
          </w:rPr>
          <w:tab/>
        </w:r>
        <w:r w:rsidR="00CE0760">
          <w:rPr>
            <w:webHidden/>
          </w:rPr>
          <w:fldChar w:fldCharType="begin"/>
        </w:r>
        <w:r w:rsidR="00CE0760">
          <w:rPr>
            <w:webHidden/>
          </w:rPr>
          <w:instrText xml:space="preserve"> PAGEREF _Toc482175753 \h </w:instrText>
        </w:r>
        <w:r w:rsidR="00CE0760">
          <w:rPr>
            <w:webHidden/>
          </w:rPr>
        </w:r>
        <w:r w:rsidR="00CE0760">
          <w:rPr>
            <w:webHidden/>
          </w:rPr>
          <w:fldChar w:fldCharType="separate"/>
        </w:r>
        <w:r w:rsidR="00F45054">
          <w:rPr>
            <w:webHidden/>
          </w:rPr>
          <w:t>17</w:t>
        </w:r>
        <w:r w:rsidR="00CE0760">
          <w:rPr>
            <w:webHidden/>
          </w:rPr>
          <w:fldChar w:fldCharType="end"/>
        </w:r>
      </w:hyperlink>
    </w:p>
    <w:p w14:paraId="41DF8359" w14:textId="44D26A29" w:rsidR="00CE0760" w:rsidRDefault="006F48E3">
      <w:pPr>
        <w:pStyle w:val="TOC1"/>
        <w:rPr>
          <w:rFonts w:asciiTheme="minorHAnsi" w:eastAsiaTheme="minorEastAsia" w:hAnsiTheme="minorHAnsi" w:cstheme="minorBidi"/>
          <w:b w:val="0"/>
          <w:bCs w:val="0"/>
          <w:iCs w:val="0"/>
          <w:sz w:val="22"/>
          <w:szCs w:val="22"/>
        </w:rPr>
      </w:pPr>
      <w:hyperlink w:anchor="_Toc482175754" w:history="1">
        <w:r w:rsidR="00CE0760" w:rsidRPr="00622B99">
          <w:rPr>
            <w:rStyle w:val="Hyperlink"/>
          </w:rPr>
          <w:t>Chapter 3. DESCRIPTION OF APPLICABLE WATER QUALITY STANDARDS AND TARGETS</w:t>
        </w:r>
        <w:r w:rsidR="00CE0760">
          <w:rPr>
            <w:webHidden/>
          </w:rPr>
          <w:tab/>
        </w:r>
        <w:r w:rsidR="00CE0760">
          <w:rPr>
            <w:webHidden/>
          </w:rPr>
          <w:fldChar w:fldCharType="begin"/>
        </w:r>
        <w:r w:rsidR="00CE0760">
          <w:rPr>
            <w:webHidden/>
          </w:rPr>
          <w:instrText xml:space="preserve"> PAGEREF _Toc482175754 \h </w:instrText>
        </w:r>
        <w:r w:rsidR="00CE0760">
          <w:rPr>
            <w:webHidden/>
          </w:rPr>
        </w:r>
        <w:r w:rsidR="00CE0760">
          <w:rPr>
            <w:webHidden/>
          </w:rPr>
          <w:fldChar w:fldCharType="separate"/>
        </w:r>
        <w:r w:rsidR="00F45054">
          <w:rPr>
            <w:webHidden/>
          </w:rPr>
          <w:t>18</w:t>
        </w:r>
        <w:r w:rsidR="00CE0760">
          <w:rPr>
            <w:webHidden/>
          </w:rPr>
          <w:fldChar w:fldCharType="end"/>
        </w:r>
      </w:hyperlink>
    </w:p>
    <w:p w14:paraId="36BED75B" w14:textId="3AF55590" w:rsidR="00CE0760" w:rsidRDefault="006F48E3">
      <w:pPr>
        <w:pStyle w:val="TOC2"/>
        <w:rPr>
          <w:rFonts w:asciiTheme="minorHAnsi" w:eastAsiaTheme="minorEastAsia" w:hAnsiTheme="minorHAnsi" w:cstheme="minorBidi"/>
          <w:b w:val="0"/>
          <w:bCs w:val="0"/>
          <w:sz w:val="22"/>
          <w:szCs w:val="22"/>
        </w:rPr>
      </w:pPr>
      <w:hyperlink w:anchor="_Toc482175755" w:history="1">
        <w:r w:rsidR="00CE0760" w:rsidRPr="00622B99">
          <w:rPr>
            <w:rStyle w:val="Hyperlink"/>
          </w:rPr>
          <w:t>3.1</w:t>
        </w:r>
        <w:r w:rsidR="00CE0760">
          <w:rPr>
            <w:rFonts w:asciiTheme="minorHAnsi" w:eastAsiaTheme="minorEastAsia" w:hAnsiTheme="minorHAnsi" w:cstheme="minorBidi"/>
            <w:b w:val="0"/>
            <w:bCs w:val="0"/>
            <w:sz w:val="22"/>
            <w:szCs w:val="22"/>
          </w:rPr>
          <w:tab/>
        </w:r>
        <w:r w:rsidR="00CE0760" w:rsidRPr="00622B99">
          <w:rPr>
            <w:rStyle w:val="Hyperlink"/>
          </w:rPr>
          <w:t>Classification of the Waterbody and Criterion Applicable to the TMDL</w:t>
        </w:r>
        <w:r w:rsidR="00CE0760">
          <w:rPr>
            <w:webHidden/>
          </w:rPr>
          <w:tab/>
        </w:r>
        <w:r w:rsidR="00CE0760">
          <w:rPr>
            <w:webHidden/>
          </w:rPr>
          <w:fldChar w:fldCharType="begin"/>
        </w:r>
        <w:r w:rsidR="00CE0760">
          <w:rPr>
            <w:webHidden/>
          </w:rPr>
          <w:instrText xml:space="preserve"> PAGEREF _Toc482175755 \h </w:instrText>
        </w:r>
        <w:r w:rsidR="00CE0760">
          <w:rPr>
            <w:webHidden/>
          </w:rPr>
        </w:r>
        <w:r w:rsidR="00CE0760">
          <w:rPr>
            <w:webHidden/>
          </w:rPr>
          <w:fldChar w:fldCharType="separate"/>
        </w:r>
        <w:r w:rsidR="00F45054">
          <w:rPr>
            <w:webHidden/>
          </w:rPr>
          <w:t>18</w:t>
        </w:r>
        <w:r w:rsidR="00CE0760">
          <w:rPr>
            <w:webHidden/>
          </w:rPr>
          <w:fldChar w:fldCharType="end"/>
        </w:r>
      </w:hyperlink>
    </w:p>
    <w:p w14:paraId="525898B9" w14:textId="6851FC73" w:rsidR="00CE0760" w:rsidRDefault="006F48E3">
      <w:pPr>
        <w:pStyle w:val="TOC2"/>
        <w:rPr>
          <w:rFonts w:asciiTheme="minorHAnsi" w:eastAsiaTheme="minorEastAsia" w:hAnsiTheme="minorHAnsi" w:cstheme="minorBidi"/>
          <w:b w:val="0"/>
          <w:bCs w:val="0"/>
          <w:sz w:val="22"/>
          <w:szCs w:val="22"/>
        </w:rPr>
      </w:pPr>
      <w:hyperlink w:anchor="_Toc482175756" w:history="1">
        <w:r w:rsidR="00CE0760" w:rsidRPr="00622B99">
          <w:rPr>
            <w:rStyle w:val="Hyperlink"/>
          </w:rPr>
          <w:t>3.2</w:t>
        </w:r>
        <w:r w:rsidR="00CE0760">
          <w:rPr>
            <w:rFonts w:asciiTheme="minorHAnsi" w:eastAsiaTheme="minorEastAsia" w:hAnsiTheme="minorHAnsi" w:cstheme="minorBidi"/>
            <w:b w:val="0"/>
            <w:bCs w:val="0"/>
            <w:sz w:val="22"/>
            <w:szCs w:val="22"/>
          </w:rPr>
          <w:tab/>
        </w:r>
        <w:r w:rsidR="00CE0760" w:rsidRPr="00622B99">
          <w:rPr>
            <w:rStyle w:val="Hyperlink"/>
          </w:rPr>
          <w:t>Numeric Interpretation of the Narrative Nutrient Criterion for Lakes</w:t>
        </w:r>
        <w:r w:rsidR="00CE0760">
          <w:rPr>
            <w:webHidden/>
          </w:rPr>
          <w:tab/>
        </w:r>
        <w:r w:rsidR="00CE0760">
          <w:rPr>
            <w:webHidden/>
          </w:rPr>
          <w:fldChar w:fldCharType="begin"/>
        </w:r>
        <w:r w:rsidR="00CE0760">
          <w:rPr>
            <w:webHidden/>
          </w:rPr>
          <w:instrText xml:space="preserve"> PAGEREF _Toc482175756 \h </w:instrText>
        </w:r>
        <w:r w:rsidR="00CE0760">
          <w:rPr>
            <w:webHidden/>
          </w:rPr>
        </w:r>
        <w:r w:rsidR="00CE0760">
          <w:rPr>
            <w:webHidden/>
          </w:rPr>
          <w:fldChar w:fldCharType="separate"/>
        </w:r>
        <w:r w:rsidR="00F45054">
          <w:rPr>
            <w:webHidden/>
          </w:rPr>
          <w:t>18</w:t>
        </w:r>
        <w:r w:rsidR="00CE0760">
          <w:rPr>
            <w:webHidden/>
          </w:rPr>
          <w:fldChar w:fldCharType="end"/>
        </w:r>
      </w:hyperlink>
    </w:p>
    <w:p w14:paraId="2BE7C2CE" w14:textId="63720FD7" w:rsidR="00CE0760" w:rsidRDefault="006F48E3">
      <w:pPr>
        <w:pStyle w:val="TOC2"/>
        <w:rPr>
          <w:rFonts w:asciiTheme="minorHAnsi" w:eastAsiaTheme="minorEastAsia" w:hAnsiTheme="minorHAnsi" w:cstheme="minorBidi"/>
          <w:b w:val="0"/>
          <w:bCs w:val="0"/>
          <w:sz w:val="22"/>
          <w:szCs w:val="22"/>
        </w:rPr>
      </w:pPr>
      <w:hyperlink w:anchor="_Toc482175757" w:history="1">
        <w:r w:rsidR="00CE0760" w:rsidRPr="00622B99">
          <w:rPr>
            <w:rStyle w:val="Hyperlink"/>
          </w:rPr>
          <w:t>3.3</w:t>
        </w:r>
        <w:r w:rsidR="00CE0760">
          <w:rPr>
            <w:rFonts w:asciiTheme="minorHAnsi" w:eastAsiaTheme="minorEastAsia" w:hAnsiTheme="minorHAnsi" w:cstheme="minorBidi"/>
            <w:b w:val="0"/>
            <w:bCs w:val="0"/>
            <w:sz w:val="22"/>
            <w:szCs w:val="22"/>
          </w:rPr>
          <w:tab/>
        </w:r>
        <w:r w:rsidR="00CE0760" w:rsidRPr="00622B99">
          <w:rPr>
            <w:rStyle w:val="Hyperlink"/>
          </w:rPr>
          <w:t>Determination of Site-Specific Numeric Interpretation</w:t>
        </w:r>
        <w:r w:rsidR="00CE0760">
          <w:rPr>
            <w:webHidden/>
          </w:rPr>
          <w:tab/>
        </w:r>
        <w:r w:rsidR="00CE0760">
          <w:rPr>
            <w:webHidden/>
          </w:rPr>
          <w:fldChar w:fldCharType="begin"/>
        </w:r>
        <w:r w:rsidR="00CE0760">
          <w:rPr>
            <w:webHidden/>
          </w:rPr>
          <w:instrText xml:space="preserve"> PAGEREF _Toc482175757 \h </w:instrText>
        </w:r>
        <w:r w:rsidR="00CE0760">
          <w:rPr>
            <w:webHidden/>
          </w:rPr>
        </w:r>
        <w:r w:rsidR="00CE0760">
          <w:rPr>
            <w:webHidden/>
          </w:rPr>
          <w:fldChar w:fldCharType="separate"/>
        </w:r>
        <w:r w:rsidR="00F45054">
          <w:rPr>
            <w:webHidden/>
          </w:rPr>
          <w:t>20</w:t>
        </w:r>
        <w:r w:rsidR="00CE0760">
          <w:rPr>
            <w:webHidden/>
          </w:rPr>
          <w:fldChar w:fldCharType="end"/>
        </w:r>
      </w:hyperlink>
    </w:p>
    <w:p w14:paraId="75292B41" w14:textId="2726F909" w:rsidR="00CE0760" w:rsidRDefault="006F48E3">
      <w:pPr>
        <w:pStyle w:val="TOC1"/>
        <w:rPr>
          <w:rFonts w:asciiTheme="minorHAnsi" w:eastAsiaTheme="minorEastAsia" w:hAnsiTheme="minorHAnsi" w:cstheme="minorBidi"/>
          <w:b w:val="0"/>
          <w:bCs w:val="0"/>
          <w:iCs w:val="0"/>
          <w:sz w:val="22"/>
          <w:szCs w:val="22"/>
        </w:rPr>
      </w:pPr>
      <w:hyperlink w:anchor="_Toc482175758" w:history="1">
        <w:r w:rsidR="00CE0760" w:rsidRPr="00622B99">
          <w:rPr>
            <w:rStyle w:val="Hyperlink"/>
          </w:rPr>
          <w:t>Chapter 4: ASSESSMENT OF SOURCES</w:t>
        </w:r>
        <w:r w:rsidR="00CE0760">
          <w:rPr>
            <w:webHidden/>
          </w:rPr>
          <w:tab/>
        </w:r>
        <w:r w:rsidR="00CE0760">
          <w:rPr>
            <w:webHidden/>
          </w:rPr>
          <w:fldChar w:fldCharType="begin"/>
        </w:r>
        <w:r w:rsidR="00CE0760">
          <w:rPr>
            <w:webHidden/>
          </w:rPr>
          <w:instrText xml:space="preserve"> PAGEREF _Toc482175758 \h </w:instrText>
        </w:r>
        <w:r w:rsidR="00CE0760">
          <w:rPr>
            <w:webHidden/>
          </w:rPr>
        </w:r>
        <w:r w:rsidR="00CE0760">
          <w:rPr>
            <w:webHidden/>
          </w:rPr>
          <w:fldChar w:fldCharType="separate"/>
        </w:r>
        <w:r w:rsidR="00F45054">
          <w:rPr>
            <w:webHidden/>
          </w:rPr>
          <w:t>21</w:t>
        </w:r>
        <w:r w:rsidR="00CE0760">
          <w:rPr>
            <w:webHidden/>
          </w:rPr>
          <w:fldChar w:fldCharType="end"/>
        </w:r>
      </w:hyperlink>
    </w:p>
    <w:p w14:paraId="476D5553" w14:textId="50D8FE48" w:rsidR="00CE0760" w:rsidRDefault="006F48E3">
      <w:pPr>
        <w:pStyle w:val="TOC2"/>
        <w:rPr>
          <w:rFonts w:asciiTheme="minorHAnsi" w:eastAsiaTheme="minorEastAsia" w:hAnsiTheme="minorHAnsi" w:cstheme="minorBidi"/>
          <w:b w:val="0"/>
          <w:bCs w:val="0"/>
          <w:sz w:val="22"/>
          <w:szCs w:val="22"/>
        </w:rPr>
      </w:pPr>
      <w:hyperlink w:anchor="_Toc482175759" w:history="1">
        <w:r w:rsidR="00CE0760" w:rsidRPr="00622B99">
          <w:rPr>
            <w:rStyle w:val="Hyperlink"/>
          </w:rPr>
          <w:t>4.1</w:t>
        </w:r>
        <w:r w:rsidR="00CE0760">
          <w:rPr>
            <w:rFonts w:asciiTheme="minorHAnsi" w:eastAsiaTheme="minorEastAsia" w:hAnsiTheme="minorHAnsi" w:cstheme="minorBidi"/>
            <w:b w:val="0"/>
            <w:bCs w:val="0"/>
            <w:sz w:val="22"/>
            <w:szCs w:val="22"/>
          </w:rPr>
          <w:tab/>
        </w:r>
        <w:r w:rsidR="00CE0760" w:rsidRPr="00622B99">
          <w:rPr>
            <w:rStyle w:val="Hyperlink"/>
          </w:rPr>
          <w:t>Types of Sources</w:t>
        </w:r>
        <w:r w:rsidR="00CE0760">
          <w:rPr>
            <w:webHidden/>
          </w:rPr>
          <w:tab/>
        </w:r>
        <w:r w:rsidR="00CE0760">
          <w:rPr>
            <w:webHidden/>
          </w:rPr>
          <w:fldChar w:fldCharType="begin"/>
        </w:r>
        <w:r w:rsidR="00CE0760">
          <w:rPr>
            <w:webHidden/>
          </w:rPr>
          <w:instrText xml:space="preserve"> PAGEREF _Toc482175759 \h </w:instrText>
        </w:r>
        <w:r w:rsidR="00CE0760">
          <w:rPr>
            <w:webHidden/>
          </w:rPr>
        </w:r>
        <w:r w:rsidR="00CE0760">
          <w:rPr>
            <w:webHidden/>
          </w:rPr>
          <w:fldChar w:fldCharType="separate"/>
        </w:r>
        <w:r w:rsidR="00F45054">
          <w:rPr>
            <w:webHidden/>
          </w:rPr>
          <w:t>21</w:t>
        </w:r>
        <w:r w:rsidR="00CE0760">
          <w:rPr>
            <w:webHidden/>
          </w:rPr>
          <w:fldChar w:fldCharType="end"/>
        </w:r>
      </w:hyperlink>
    </w:p>
    <w:p w14:paraId="486F1C9B" w14:textId="24343512" w:rsidR="00CE0760" w:rsidRDefault="006F48E3">
      <w:pPr>
        <w:pStyle w:val="TOC2"/>
        <w:rPr>
          <w:rFonts w:asciiTheme="minorHAnsi" w:eastAsiaTheme="minorEastAsia" w:hAnsiTheme="minorHAnsi" w:cstheme="minorBidi"/>
          <w:b w:val="0"/>
          <w:bCs w:val="0"/>
          <w:sz w:val="22"/>
          <w:szCs w:val="22"/>
        </w:rPr>
      </w:pPr>
      <w:hyperlink w:anchor="_Toc482175760" w:history="1">
        <w:r w:rsidR="00CE0760" w:rsidRPr="00622B99">
          <w:rPr>
            <w:rStyle w:val="Hyperlink"/>
          </w:rPr>
          <w:t>4.2</w:t>
        </w:r>
        <w:r w:rsidR="00CE0760">
          <w:rPr>
            <w:rFonts w:asciiTheme="minorHAnsi" w:eastAsiaTheme="minorEastAsia" w:hAnsiTheme="minorHAnsi" w:cstheme="minorBidi"/>
            <w:b w:val="0"/>
            <w:bCs w:val="0"/>
            <w:sz w:val="22"/>
            <w:szCs w:val="22"/>
          </w:rPr>
          <w:tab/>
        </w:r>
        <w:r w:rsidR="00CE0760" w:rsidRPr="00622B99">
          <w:rPr>
            <w:rStyle w:val="Hyperlink"/>
          </w:rPr>
          <w:t>Potential Sources of Nutrients in the Lake Talquin Watershed</w:t>
        </w:r>
        <w:r w:rsidR="00CE0760">
          <w:rPr>
            <w:webHidden/>
          </w:rPr>
          <w:tab/>
        </w:r>
        <w:r w:rsidR="00CE0760">
          <w:rPr>
            <w:webHidden/>
          </w:rPr>
          <w:fldChar w:fldCharType="begin"/>
        </w:r>
        <w:r w:rsidR="00CE0760">
          <w:rPr>
            <w:webHidden/>
          </w:rPr>
          <w:instrText xml:space="preserve"> PAGEREF _Toc482175760 \h </w:instrText>
        </w:r>
        <w:r w:rsidR="00CE0760">
          <w:rPr>
            <w:webHidden/>
          </w:rPr>
        </w:r>
        <w:r w:rsidR="00CE0760">
          <w:rPr>
            <w:webHidden/>
          </w:rPr>
          <w:fldChar w:fldCharType="separate"/>
        </w:r>
        <w:r w:rsidR="00F45054">
          <w:rPr>
            <w:webHidden/>
          </w:rPr>
          <w:t>21</w:t>
        </w:r>
        <w:r w:rsidR="00CE0760">
          <w:rPr>
            <w:webHidden/>
          </w:rPr>
          <w:fldChar w:fldCharType="end"/>
        </w:r>
      </w:hyperlink>
    </w:p>
    <w:p w14:paraId="69A93CC6" w14:textId="3E66396A" w:rsidR="00CE0760" w:rsidRDefault="006F48E3">
      <w:pPr>
        <w:pStyle w:val="TOC1"/>
        <w:rPr>
          <w:rFonts w:asciiTheme="minorHAnsi" w:eastAsiaTheme="minorEastAsia" w:hAnsiTheme="minorHAnsi" w:cstheme="minorBidi"/>
          <w:b w:val="0"/>
          <w:bCs w:val="0"/>
          <w:iCs w:val="0"/>
          <w:sz w:val="22"/>
          <w:szCs w:val="22"/>
        </w:rPr>
      </w:pPr>
      <w:hyperlink w:anchor="_Toc482175761" w:history="1">
        <w:r w:rsidR="00CE0760" w:rsidRPr="00622B99">
          <w:rPr>
            <w:rStyle w:val="Hyperlink"/>
          </w:rPr>
          <w:t>Chapter 5: DETERMINATION OF ASSIMILATIVE CAPACITY</w:t>
        </w:r>
        <w:r w:rsidR="00CE0760">
          <w:rPr>
            <w:webHidden/>
          </w:rPr>
          <w:tab/>
        </w:r>
        <w:r w:rsidR="00CE0760">
          <w:rPr>
            <w:webHidden/>
          </w:rPr>
          <w:fldChar w:fldCharType="begin"/>
        </w:r>
        <w:r w:rsidR="00CE0760">
          <w:rPr>
            <w:webHidden/>
          </w:rPr>
          <w:instrText xml:space="preserve"> PAGEREF _Toc482175761 \h </w:instrText>
        </w:r>
        <w:r w:rsidR="00CE0760">
          <w:rPr>
            <w:webHidden/>
          </w:rPr>
        </w:r>
        <w:r w:rsidR="00CE0760">
          <w:rPr>
            <w:webHidden/>
          </w:rPr>
          <w:fldChar w:fldCharType="separate"/>
        </w:r>
        <w:r w:rsidR="00F45054">
          <w:rPr>
            <w:webHidden/>
          </w:rPr>
          <w:t>32</w:t>
        </w:r>
        <w:r w:rsidR="00CE0760">
          <w:rPr>
            <w:webHidden/>
          </w:rPr>
          <w:fldChar w:fldCharType="end"/>
        </w:r>
      </w:hyperlink>
    </w:p>
    <w:p w14:paraId="1C8D694C" w14:textId="369942B2" w:rsidR="00CE0760" w:rsidRDefault="006F48E3">
      <w:pPr>
        <w:pStyle w:val="TOC2"/>
        <w:rPr>
          <w:rFonts w:asciiTheme="minorHAnsi" w:eastAsiaTheme="minorEastAsia" w:hAnsiTheme="minorHAnsi" w:cstheme="minorBidi"/>
          <w:b w:val="0"/>
          <w:bCs w:val="0"/>
          <w:sz w:val="22"/>
          <w:szCs w:val="22"/>
        </w:rPr>
      </w:pPr>
      <w:hyperlink w:anchor="_Toc482175762" w:history="1">
        <w:r w:rsidR="00CE0760" w:rsidRPr="00622B99">
          <w:rPr>
            <w:rStyle w:val="Hyperlink"/>
          </w:rPr>
          <w:t>5.1</w:t>
        </w:r>
        <w:r w:rsidR="00CE0760">
          <w:rPr>
            <w:rFonts w:asciiTheme="minorHAnsi" w:eastAsiaTheme="minorEastAsia" w:hAnsiTheme="minorHAnsi" w:cstheme="minorBidi"/>
            <w:b w:val="0"/>
            <w:bCs w:val="0"/>
            <w:sz w:val="22"/>
            <w:szCs w:val="22"/>
          </w:rPr>
          <w:tab/>
        </w:r>
        <w:r w:rsidR="00CE0760" w:rsidRPr="00622B99">
          <w:rPr>
            <w:rStyle w:val="Hyperlink"/>
          </w:rPr>
          <w:t>TMDL Development Process—Establishing Nutrient Targets</w:t>
        </w:r>
        <w:r w:rsidR="00CE0760">
          <w:rPr>
            <w:webHidden/>
          </w:rPr>
          <w:tab/>
        </w:r>
        <w:r w:rsidR="00CE0760">
          <w:rPr>
            <w:webHidden/>
          </w:rPr>
          <w:fldChar w:fldCharType="begin"/>
        </w:r>
        <w:r w:rsidR="00CE0760">
          <w:rPr>
            <w:webHidden/>
          </w:rPr>
          <w:instrText xml:space="preserve"> PAGEREF _Toc482175762 \h </w:instrText>
        </w:r>
        <w:r w:rsidR="00CE0760">
          <w:rPr>
            <w:webHidden/>
          </w:rPr>
        </w:r>
        <w:r w:rsidR="00CE0760">
          <w:rPr>
            <w:webHidden/>
          </w:rPr>
          <w:fldChar w:fldCharType="separate"/>
        </w:r>
        <w:r w:rsidR="00F45054">
          <w:rPr>
            <w:webHidden/>
          </w:rPr>
          <w:t>32</w:t>
        </w:r>
        <w:r w:rsidR="00CE0760">
          <w:rPr>
            <w:webHidden/>
          </w:rPr>
          <w:fldChar w:fldCharType="end"/>
        </w:r>
      </w:hyperlink>
    </w:p>
    <w:p w14:paraId="780D5BA0" w14:textId="188B653F" w:rsidR="00CE0760" w:rsidRDefault="006F48E3">
      <w:pPr>
        <w:pStyle w:val="TOC2"/>
        <w:rPr>
          <w:rFonts w:asciiTheme="minorHAnsi" w:eastAsiaTheme="minorEastAsia" w:hAnsiTheme="minorHAnsi" w:cstheme="minorBidi"/>
          <w:b w:val="0"/>
          <w:bCs w:val="0"/>
          <w:sz w:val="22"/>
          <w:szCs w:val="22"/>
        </w:rPr>
      </w:pPr>
      <w:hyperlink w:anchor="_Toc482175763" w:history="1">
        <w:r w:rsidR="00CE0760" w:rsidRPr="00622B99">
          <w:rPr>
            <w:rStyle w:val="Hyperlink"/>
          </w:rPr>
          <w:t>5.2</w:t>
        </w:r>
        <w:r w:rsidR="00CE0760">
          <w:rPr>
            <w:rFonts w:asciiTheme="minorHAnsi" w:eastAsiaTheme="minorEastAsia" w:hAnsiTheme="minorHAnsi" w:cstheme="minorBidi"/>
            <w:b w:val="0"/>
            <w:bCs w:val="0"/>
            <w:sz w:val="22"/>
            <w:szCs w:val="22"/>
          </w:rPr>
          <w:tab/>
        </w:r>
        <w:r w:rsidR="00CE0760" w:rsidRPr="00622B99">
          <w:rPr>
            <w:rStyle w:val="Hyperlink"/>
          </w:rPr>
          <w:t>Calculation of Nutrient TMDLs and Applicable TN and TP Load–Based Criteria</w:t>
        </w:r>
        <w:r w:rsidR="00CE0760">
          <w:rPr>
            <w:webHidden/>
          </w:rPr>
          <w:tab/>
        </w:r>
        <w:r w:rsidR="00CE0760">
          <w:rPr>
            <w:webHidden/>
          </w:rPr>
          <w:fldChar w:fldCharType="begin"/>
        </w:r>
        <w:r w:rsidR="00CE0760">
          <w:rPr>
            <w:webHidden/>
          </w:rPr>
          <w:instrText xml:space="preserve"> PAGEREF _Toc482175763 \h </w:instrText>
        </w:r>
        <w:r w:rsidR="00CE0760">
          <w:rPr>
            <w:webHidden/>
          </w:rPr>
        </w:r>
        <w:r w:rsidR="00CE0760">
          <w:rPr>
            <w:webHidden/>
          </w:rPr>
          <w:fldChar w:fldCharType="separate"/>
        </w:r>
        <w:r w:rsidR="00F45054">
          <w:rPr>
            <w:webHidden/>
          </w:rPr>
          <w:t>43</w:t>
        </w:r>
        <w:r w:rsidR="00CE0760">
          <w:rPr>
            <w:webHidden/>
          </w:rPr>
          <w:fldChar w:fldCharType="end"/>
        </w:r>
      </w:hyperlink>
    </w:p>
    <w:p w14:paraId="33811338" w14:textId="4502A826" w:rsidR="00CE0760" w:rsidRDefault="006F48E3">
      <w:pPr>
        <w:pStyle w:val="TOC2"/>
        <w:rPr>
          <w:rFonts w:asciiTheme="minorHAnsi" w:eastAsiaTheme="minorEastAsia" w:hAnsiTheme="minorHAnsi" w:cstheme="minorBidi"/>
          <w:b w:val="0"/>
          <w:bCs w:val="0"/>
          <w:sz w:val="22"/>
          <w:szCs w:val="22"/>
        </w:rPr>
      </w:pPr>
      <w:hyperlink w:anchor="_Toc482175764" w:history="1">
        <w:r w:rsidR="00CE0760" w:rsidRPr="00622B99">
          <w:rPr>
            <w:rStyle w:val="Hyperlink"/>
          </w:rPr>
          <w:t>5.3</w:t>
        </w:r>
        <w:r w:rsidR="00CE0760">
          <w:rPr>
            <w:rFonts w:asciiTheme="minorHAnsi" w:eastAsiaTheme="minorEastAsia" w:hAnsiTheme="minorHAnsi" w:cstheme="minorBidi"/>
            <w:b w:val="0"/>
            <w:bCs w:val="0"/>
            <w:sz w:val="22"/>
            <w:szCs w:val="22"/>
          </w:rPr>
          <w:tab/>
        </w:r>
        <w:r w:rsidR="00CE0760" w:rsidRPr="00622B99">
          <w:rPr>
            <w:rStyle w:val="Hyperlink"/>
          </w:rPr>
          <w:t>Calculation of Wasteload Allocations</w:t>
        </w:r>
        <w:r w:rsidR="00CE0760">
          <w:rPr>
            <w:webHidden/>
          </w:rPr>
          <w:tab/>
        </w:r>
        <w:r w:rsidR="00CE0760">
          <w:rPr>
            <w:webHidden/>
          </w:rPr>
          <w:fldChar w:fldCharType="begin"/>
        </w:r>
        <w:r w:rsidR="00CE0760">
          <w:rPr>
            <w:webHidden/>
          </w:rPr>
          <w:instrText xml:space="preserve"> PAGEREF _Toc482175764 \h </w:instrText>
        </w:r>
        <w:r w:rsidR="00CE0760">
          <w:rPr>
            <w:webHidden/>
          </w:rPr>
        </w:r>
        <w:r w:rsidR="00CE0760">
          <w:rPr>
            <w:webHidden/>
          </w:rPr>
          <w:fldChar w:fldCharType="separate"/>
        </w:r>
        <w:r w:rsidR="00F45054">
          <w:rPr>
            <w:webHidden/>
          </w:rPr>
          <w:t>57</w:t>
        </w:r>
        <w:r w:rsidR="00CE0760">
          <w:rPr>
            <w:webHidden/>
          </w:rPr>
          <w:fldChar w:fldCharType="end"/>
        </w:r>
      </w:hyperlink>
    </w:p>
    <w:p w14:paraId="79CB1C30" w14:textId="2CFE457F" w:rsidR="00CE0760" w:rsidRDefault="006F48E3">
      <w:pPr>
        <w:pStyle w:val="TOC2"/>
        <w:rPr>
          <w:rFonts w:asciiTheme="minorHAnsi" w:eastAsiaTheme="minorEastAsia" w:hAnsiTheme="minorHAnsi" w:cstheme="minorBidi"/>
          <w:b w:val="0"/>
          <w:bCs w:val="0"/>
          <w:sz w:val="22"/>
          <w:szCs w:val="22"/>
        </w:rPr>
      </w:pPr>
      <w:hyperlink w:anchor="_Toc482175765" w:history="1">
        <w:r w:rsidR="00CE0760" w:rsidRPr="00622B99">
          <w:rPr>
            <w:rStyle w:val="Hyperlink"/>
          </w:rPr>
          <w:t>5.4</w:t>
        </w:r>
        <w:r w:rsidR="00CE0760">
          <w:rPr>
            <w:rFonts w:asciiTheme="minorHAnsi" w:eastAsiaTheme="minorEastAsia" w:hAnsiTheme="minorHAnsi" w:cstheme="minorBidi"/>
            <w:b w:val="0"/>
            <w:bCs w:val="0"/>
            <w:sz w:val="22"/>
            <w:szCs w:val="22"/>
          </w:rPr>
          <w:tab/>
        </w:r>
        <w:r w:rsidR="00CE0760" w:rsidRPr="00622B99">
          <w:rPr>
            <w:rStyle w:val="Hyperlink"/>
          </w:rPr>
          <w:t>Critical Conditions/Seasonality</w:t>
        </w:r>
        <w:r w:rsidR="00CE0760">
          <w:rPr>
            <w:webHidden/>
          </w:rPr>
          <w:tab/>
        </w:r>
        <w:r w:rsidR="00CE0760">
          <w:rPr>
            <w:webHidden/>
          </w:rPr>
          <w:fldChar w:fldCharType="begin"/>
        </w:r>
        <w:r w:rsidR="00CE0760">
          <w:rPr>
            <w:webHidden/>
          </w:rPr>
          <w:instrText xml:space="preserve"> PAGEREF _Toc482175765 \h </w:instrText>
        </w:r>
        <w:r w:rsidR="00CE0760">
          <w:rPr>
            <w:webHidden/>
          </w:rPr>
        </w:r>
        <w:r w:rsidR="00CE0760">
          <w:rPr>
            <w:webHidden/>
          </w:rPr>
          <w:fldChar w:fldCharType="separate"/>
        </w:r>
        <w:r w:rsidR="00F45054">
          <w:rPr>
            <w:webHidden/>
          </w:rPr>
          <w:t>58</w:t>
        </w:r>
        <w:r w:rsidR="00CE0760">
          <w:rPr>
            <w:webHidden/>
          </w:rPr>
          <w:fldChar w:fldCharType="end"/>
        </w:r>
      </w:hyperlink>
    </w:p>
    <w:p w14:paraId="00055D45" w14:textId="36DF4838" w:rsidR="00CE0760" w:rsidRDefault="006F48E3">
      <w:pPr>
        <w:pStyle w:val="TOC1"/>
        <w:rPr>
          <w:rFonts w:asciiTheme="minorHAnsi" w:eastAsiaTheme="minorEastAsia" w:hAnsiTheme="minorHAnsi" w:cstheme="minorBidi"/>
          <w:b w:val="0"/>
          <w:bCs w:val="0"/>
          <w:iCs w:val="0"/>
          <w:sz w:val="22"/>
          <w:szCs w:val="22"/>
        </w:rPr>
      </w:pPr>
      <w:hyperlink w:anchor="_Toc482175766" w:history="1">
        <w:r w:rsidR="00CE0760" w:rsidRPr="00622B99">
          <w:rPr>
            <w:rStyle w:val="Hyperlink"/>
          </w:rPr>
          <w:t>Chapter 6: DETERMINATION OF THE TMDL</w:t>
        </w:r>
        <w:r w:rsidR="00CE0760">
          <w:rPr>
            <w:webHidden/>
          </w:rPr>
          <w:tab/>
        </w:r>
        <w:r w:rsidR="00CE0760">
          <w:rPr>
            <w:webHidden/>
          </w:rPr>
          <w:fldChar w:fldCharType="begin"/>
        </w:r>
        <w:r w:rsidR="00CE0760">
          <w:rPr>
            <w:webHidden/>
          </w:rPr>
          <w:instrText xml:space="preserve"> PAGEREF _Toc482175766 \h </w:instrText>
        </w:r>
        <w:r w:rsidR="00CE0760">
          <w:rPr>
            <w:webHidden/>
          </w:rPr>
        </w:r>
        <w:r w:rsidR="00CE0760">
          <w:rPr>
            <w:webHidden/>
          </w:rPr>
          <w:fldChar w:fldCharType="separate"/>
        </w:r>
        <w:r w:rsidR="00F45054">
          <w:rPr>
            <w:webHidden/>
          </w:rPr>
          <w:t>59</w:t>
        </w:r>
        <w:r w:rsidR="00CE0760">
          <w:rPr>
            <w:webHidden/>
          </w:rPr>
          <w:fldChar w:fldCharType="end"/>
        </w:r>
      </w:hyperlink>
    </w:p>
    <w:p w14:paraId="68D7CF0B" w14:textId="3EAAA86B" w:rsidR="00CE0760" w:rsidRDefault="006F48E3">
      <w:pPr>
        <w:pStyle w:val="TOC2"/>
        <w:rPr>
          <w:rFonts w:asciiTheme="minorHAnsi" w:eastAsiaTheme="minorEastAsia" w:hAnsiTheme="minorHAnsi" w:cstheme="minorBidi"/>
          <w:b w:val="0"/>
          <w:bCs w:val="0"/>
          <w:sz w:val="22"/>
          <w:szCs w:val="22"/>
        </w:rPr>
      </w:pPr>
      <w:hyperlink w:anchor="_Toc482175767" w:history="1">
        <w:r w:rsidR="00CE0760" w:rsidRPr="00622B99">
          <w:rPr>
            <w:rStyle w:val="Hyperlink"/>
          </w:rPr>
          <w:t>6.1</w:t>
        </w:r>
        <w:r w:rsidR="00CE0760">
          <w:rPr>
            <w:rFonts w:asciiTheme="minorHAnsi" w:eastAsiaTheme="minorEastAsia" w:hAnsiTheme="minorHAnsi" w:cstheme="minorBidi"/>
            <w:b w:val="0"/>
            <w:bCs w:val="0"/>
            <w:sz w:val="22"/>
            <w:szCs w:val="22"/>
          </w:rPr>
          <w:tab/>
        </w:r>
        <w:r w:rsidR="00CE0760" w:rsidRPr="00622B99">
          <w:rPr>
            <w:rStyle w:val="Hyperlink"/>
          </w:rPr>
          <w:t>Expression and Allocation of the TMDL</w:t>
        </w:r>
        <w:r w:rsidR="00CE0760">
          <w:rPr>
            <w:webHidden/>
          </w:rPr>
          <w:tab/>
        </w:r>
        <w:r w:rsidR="00CE0760">
          <w:rPr>
            <w:webHidden/>
          </w:rPr>
          <w:fldChar w:fldCharType="begin"/>
        </w:r>
        <w:r w:rsidR="00CE0760">
          <w:rPr>
            <w:webHidden/>
          </w:rPr>
          <w:instrText xml:space="preserve"> PAGEREF _Toc482175767 \h </w:instrText>
        </w:r>
        <w:r w:rsidR="00CE0760">
          <w:rPr>
            <w:webHidden/>
          </w:rPr>
        </w:r>
        <w:r w:rsidR="00CE0760">
          <w:rPr>
            <w:webHidden/>
          </w:rPr>
          <w:fldChar w:fldCharType="separate"/>
        </w:r>
        <w:r w:rsidR="00F45054">
          <w:rPr>
            <w:webHidden/>
          </w:rPr>
          <w:t>59</w:t>
        </w:r>
        <w:r w:rsidR="00CE0760">
          <w:rPr>
            <w:webHidden/>
          </w:rPr>
          <w:fldChar w:fldCharType="end"/>
        </w:r>
      </w:hyperlink>
    </w:p>
    <w:p w14:paraId="3A2ED4EE" w14:textId="4888962B" w:rsidR="00CE0760" w:rsidRDefault="006F48E3">
      <w:pPr>
        <w:pStyle w:val="TOC2"/>
        <w:rPr>
          <w:rFonts w:asciiTheme="minorHAnsi" w:eastAsiaTheme="minorEastAsia" w:hAnsiTheme="minorHAnsi" w:cstheme="minorBidi"/>
          <w:b w:val="0"/>
          <w:bCs w:val="0"/>
          <w:sz w:val="22"/>
          <w:szCs w:val="22"/>
        </w:rPr>
      </w:pPr>
      <w:hyperlink w:anchor="_Toc482175768" w:history="1">
        <w:r w:rsidR="00CE0760" w:rsidRPr="00622B99">
          <w:rPr>
            <w:rStyle w:val="Hyperlink"/>
          </w:rPr>
          <w:t>6.2</w:t>
        </w:r>
        <w:r w:rsidR="00CE0760">
          <w:rPr>
            <w:rFonts w:asciiTheme="minorHAnsi" w:eastAsiaTheme="minorEastAsia" w:hAnsiTheme="minorHAnsi" w:cstheme="minorBidi"/>
            <w:b w:val="0"/>
            <w:bCs w:val="0"/>
            <w:sz w:val="22"/>
            <w:szCs w:val="22"/>
          </w:rPr>
          <w:tab/>
        </w:r>
        <w:r w:rsidR="00CE0760" w:rsidRPr="00622B99">
          <w:rPr>
            <w:rStyle w:val="Hyperlink"/>
          </w:rPr>
          <w:t>Load Allocation</w:t>
        </w:r>
        <w:r w:rsidR="00CE0760">
          <w:rPr>
            <w:webHidden/>
          </w:rPr>
          <w:tab/>
        </w:r>
        <w:r w:rsidR="00CE0760">
          <w:rPr>
            <w:webHidden/>
          </w:rPr>
          <w:fldChar w:fldCharType="begin"/>
        </w:r>
        <w:r w:rsidR="00CE0760">
          <w:rPr>
            <w:webHidden/>
          </w:rPr>
          <w:instrText xml:space="preserve"> PAGEREF _Toc482175768 \h </w:instrText>
        </w:r>
        <w:r w:rsidR="00CE0760">
          <w:rPr>
            <w:webHidden/>
          </w:rPr>
        </w:r>
        <w:r w:rsidR="00CE0760">
          <w:rPr>
            <w:webHidden/>
          </w:rPr>
          <w:fldChar w:fldCharType="separate"/>
        </w:r>
        <w:r w:rsidR="00F45054">
          <w:rPr>
            <w:webHidden/>
          </w:rPr>
          <w:t>60</w:t>
        </w:r>
        <w:r w:rsidR="00CE0760">
          <w:rPr>
            <w:webHidden/>
          </w:rPr>
          <w:fldChar w:fldCharType="end"/>
        </w:r>
      </w:hyperlink>
    </w:p>
    <w:p w14:paraId="31AB806F" w14:textId="0221C6D6" w:rsidR="00CE0760" w:rsidRDefault="006F48E3">
      <w:pPr>
        <w:pStyle w:val="TOC2"/>
        <w:rPr>
          <w:rFonts w:asciiTheme="minorHAnsi" w:eastAsiaTheme="minorEastAsia" w:hAnsiTheme="minorHAnsi" w:cstheme="minorBidi"/>
          <w:b w:val="0"/>
          <w:bCs w:val="0"/>
          <w:sz w:val="22"/>
          <w:szCs w:val="22"/>
        </w:rPr>
      </w:pPr>
      <w:hyperlink w:anchor="_Toc482175769" w:history="1">
        <w:r w:rsidR="00CE0760" w:rsidRPr="00622B99">
          <w:rPr>
            <w:rStyle w:val="Hyperlink"/>
          </w:rPr>
          <w:t>6.3</w:t>
        </w:r>
        <w:r w:rsidR="00CE0760">
          <w:rPr>
            <w:rFonts w:asciiTheme="minorHAnsi" w:eastAsiaTheme="minorEastAsia" w:hAnsiTheme="minorHAnsi" w:cstheme="minorBidi"/>
            <w:b w:val="0"/>
            <w:bCs w:val="0"/>
            <w:sz w:val="22"/>
            <w:szCs w:val="22"/>
          </w:rPr>
          <w:tab/>
        </w:r>
        <w:r w:rsidR="00CE0760" w:rsidRPr="00622B99">
          <w:rPr>
            <w:rStyle w:val="Hyperlink"/>
          </w:rPr>
          <w:t>Wasteload Allocation</w:t>
        </w:r>
        <w:r w:rsidR="00CE0760">
          <w:rPr>
            <w:webHidden/>
          </w:rPr>
          <w:tab/>
        </w:r>
        <w:r w:rsidR="00CE0760">
          <w:rPr>
            <w:webHidden/>
          </w:rPr>
          <w:fldChar w:fldCharType="begin"/>
        </w:r>
        <w:r w:rsidR="00CE0760">
          <w:rPr>
            <w:webHidden/>
          </w:rPr>
          <w:instrText xml:space="preserve"> PAGEREF _Toc482175769 \h </w:instrText>
        </w:r>
        <w:r w:rsidR="00CE0760">
          <w:rPr>
            <w:webHidden/>
          </w:rPr>
        </w:r>
        <w:r w:rsidR="00CE0760">
          <w:rPr>
            <w:webHidden/>
          </w:rPr>
          <w:fldChar w:fldCharType="separate"/>
        </w:r>
        <w:r w:rsidR="00F45054">
          <w:rPr>
            <w:webHidden/>
          </w:rPr>
          <w:t>61</w:t>
        </w:r>
        <w:r w:rsidR="00CE0760">
          <w:rPr>
            <w:webHidden/>
          </w:rPr>
          <w:fldChar w:fldCharType="end"/>
        </w:r>
      </w:hyperlink>
    </w:p>
    <w:p w14:paraId="1B6AF13A" w14:textId="75A538E0" w:rsidR="00CE0760" w:rsidRDefault="006F48E3">
      <w:pPr>
        <w:pStyle w:val="TOC2"/>
        <w:rPr>
          <w:rFonts w:asciiTheme="minorHAnsi" w:eastAsiaTheme="minorEastAsia" w:hAnsiTheme="minorHAnsi" w:cstheme="minorBidi"/>
          <w:b w:val="0"/>
          <w:bCs w:val="0"/>
          <w:sz w:val="22"/>
          <w:szCs w:val="22"/>
        </w:rPr>
      </w:pPr>
      <w:hyperlink w:anchor="_Toc482175770" w:history="1">
        <w:r w:rsidR="00CE0760" w:rsidRPr="00622B99">
          <w:rPr>
            <w:rStyle w:val="Hyperlink"/>
          </w:rPr>
          <w:t>6.4</w:t>
        </w:r>
        <w:r w:rsidR="00CE0760">
          <w:rPr>
            <w:rFonts w:asciiTheme="minorHAnsi" w:eastAsiaTheme="minorEastAsia" w:hAnsiTheme="minorHAnsi" w:cstheme="minorBidi"/>
            <w:b w:val="0"/>
            <w:bCs w:val="0"/>
            <w:sz w:val="22"/>
            <w:szCs w:val="22"/>
          </w:rPr>
          <w:tab/>
        </w:r>
        <w:r w:rsidR="00CE0760" w:rsidRPr="00622B99">
          <w:rPr>
            <w:rStyle w:val="Hyperlink"/>
          </w:rPr>
          <w:t>Margin of Safety (MOS)</w:t>
        </w:r>
        <w:r w:rsidR="00CE0760">
          <w:rPr>
            <w:webHidden/>
          </w:rPr>
          <w:tab/>
        </w:r>
        <w:r w:rsidR="00CE0760">
          <w:rPr>
            <w:webHidden/>
          </w:rPr>
          <w:fldChar w:fldCharType="begin"/>
        </w:r>
        <w:r w:rsidR="00CE0760">
          <w:rPr>
            <w:webHidden/>
          </w:rPr>
          <w:instrText xml:space="preserve"> PAGEREF _Toc482175770 \h </w:instrText>
        </w:r>
        <w:r w:rsidR="00CE0760">
          <w:rPr>
            <w:webHidden/>
          </w:rPr>
        </w:r>
        <w:r w:rsidR="00CE0760">
          <w:rPr>
            <w:webHidden/>
          </w:rPr>
          <w:fldChar w:fldCharType="separate"/>
        </w:r>
        <w:r w:rsidR="00F45054">
          <w:rPr>
            <w:webHidden/>
          </w:rPr>
          <w:t>61</w:t>
        </w:r>
        <w:r w:rsidR="00CE0760">
          <w:rPr>
            <w:webHidden/>
          </w:rPr>
          <w:fldChar w:fldCharType="end"/>
        </w:r>
      </w:hyperlink>
    </w:p>
    <w:p w14:paraId="70B4FBCF" w14:textId="0681FA7C" w:rsidR="00CE0760" w:rsidRDefault="006F48E3">
      <w:pPr>
        <w:pStyle w:val="TOC1"/>
        <w:rPr>
          <w:rFonts w:asciiTheme="minorHAnsi" w:eastAsiaTheme="minorEastAsia" w:hAnsiTheme="minorHAnsi" w:cstheme="minorBidi"/>
          <w:b w:val="0"/>
          <w:bCs w:val="0"/>
          <w:iCs w:val="0"/>
          <w:sz w:val="22"/>
          <w:szCs w:val="22"/>
        </w:rPr>
      </w:pPr>
      <w:hyperlink w:anchor="_Toc482175771" w:history="1">
        <w:r w:rsidR="00CE0760" w:rsidRPr="00622B99">
          <w:rPr>
            <w:rStyle w:val="Hyperlink"/>
          </w:rPr>
          <w:t>Chapter 7: TMDL IMPLEMENTATION</w:t>
        </w:r>
        <w:r w:rsidR="00CE0760">
          <w:rPr>
            <w:webHidden/>
          </w:rPr>
          <w:tab/>
        </w:r>
        <w:r w:rsidR="00CE0760">
          <w:rPr>
            <w:webHidden/>
          </w:rPr>
          <w:fldChar w:fldCharType="begin"/>
        </w:r>
        <w:r w:rsidR="00CE0760">
          <w:rPr>
            <w:webHidden/>
          </w:rPr>
          <w:instrText xml:space="preserve"> PAGEREF _Toc482175771 \h </w:instrText>
        </w:r>
        <w:r w:rsidR="00CE0760">
          <w:rPr>
            <w:webHidden/>
          </w:rPr>
        </w:r>
        <w:r w:rsidR="00CE0760">
          <w:rPr>
            <w:webHidden/>
          </w:rPr>
          <w:fldChar w:fldCharType="separate"/>
        </w:r>
        <w:r w:rsidR="00F45054">
          <w:rPr>
            <w:webHidden/>
          </w:rPr>
          <w:t>63</w:t>
        </w:r>
        <w:r w:rsidR="00CE0760">
          <w:rPr>
            <w:webHidden/>
          </w:rPr>
          <w:fldChar w:fldCharType="end"/>
        </w:r>
      </w:hyperlink>
    </w:p>
    <w:p w14:paraId="6A2D27D0" w14:textId="302C8B1B" w:rsidR="00CE0760" w:rsidRDefault="006F48E3">
      <w:pPr>
        <w:pStyle w:val="TOC2"/>
        <w:rPr>
          <w:rFonts w:asciiTheme="minorHAnsi" w:eastAsiaTheme="minorEastAsia" w:hAnsiTheme="minorHAnsi" w:cstheme="minorBidi"/>
          <w:b w:val="0"/>
          <w:bCs w:val="0"/>
          <w:sz w:val="22"/>
          <w:szCs w:val="22"/>
        </w:rPr>
      </w:pPr>
      <w:hyperlink w:anchor="_Toc482175772" w:history="1">
        <w:r w:rsidR="00CE0760" w:rsidRPr="00622B99">
          <w:rPr>
            <w:rStyle w:val="Hyperlink"/>
          </w:rPr>
          <w:t>7.1</w:t>
        </w:r>
        <w:r w:rsidR="00CE0760">
          <w:rPr>
            <w:rFonts w:asciiTheme="minorHAnsi" w:eastAsiaTheme="minorEastAsia" w:hAnsiTheme="minorHAnsi" w:cstheme="minorBidi"/>
            <w:b w:val="0"/>
            <w:bCs w:val="0"/>
            <w:sz w:val="22"/>
            <w:szCs w:val="22"/>
          </w:rPr>
          <w:tab/>
        </w:r>
        <w:r w:rsidR="00CE0760" w:rsidRPr="00622B99">
          <w:rPr>
            <w:rStyle w:val="Hyperlink"/>
          </w:rPr>
          <w:t>Basin Management Action Plans</w:t>
        </w:r>
        <w:r w:rsidR="00CE0760">
          <w:rPr>
            <w:webHidden/>
          </w:rPr>
          <w:tab/>
        </w:r>
        <w:r w:rsidR="00CE0760">
          <w:rPr>
            <w:webHidden/>
          </w:rPr>
          <w:fldChar w:fldCharType="begin"/>
        </w:r>
        <w:r w:rsidR="00CE0760">
          <w:rPr>
            <w:webHidden/>
          </w:rPr>
          <w:instrText xml:space="preserve"> PAGEREF _Toc482175772 \h </w:instrText>
        </w:r>
        <w:r w:rsidR="00CE0760">
          <w:rPr>
            <w:webHidden/>
          </w:rPr>
        </w:r>
        <w:r w:rsidR="00CE0760">
          <w:rPr>
            <w:webHidden/>
          </w:rPr>
          <w:fldChar w:fldCharType="separate"/>
        </w:r>
        <w:r w:rsidR="00F45054">
          <w:rPr>
            <w:webHidden/>
          </w:rPr>
          <w:t>63</w:t>
        </w:r>
        <w:r w:rsidR="00CE0760">
          <w:rPr>
            <w:webHidden/>
          </w:rPr>
          <w:fldChar w:fldCharType="end"/>
        </w:r>
      </w:hyperlink>
    </w:p>
    <w:p w14:paraId="615D3AE4" w14:textId="5A5E02D1" w:rsidR="00CE0760" w:rsidRDefault="006F48E3">
      <w:pPr>
        <w:pStyle w:val="TOC1"/>
        <w:rPr>
          <w:rFonts w:asciiTheme="minorHAnsi" w:eastAsiaTheme="minorEastAsia" w:hAnsiTheme="minorHAnsi" w:cstheme="minorBidi"/>
          <w:b w:val="0"/>
          <w:bCs w:val="0"/>
          <w:iCs w:val="0"/>
          <w:sz w:val="22"/>
          <w:szCs w:val="22"/>
        </w:rPr>
      </w:pPr>
      <w:hyperlink w:anchor="_Toc482175773" w:history="1">
        <w:r w:rsidR="00CE0760" w:rsidRPr="00622B99">
          <w:rPr>
            <w:rStyle w:val="Hyperlink"/>
          </w:rPr>
          <w:t>References</w:t>
        </w:r>
        <w:r w:rsidR="00CE0760">
          <w:rPr>
            <w:webHidden/>
          </w:rPr>
          <w:tab/>
        </w:r>
        <w:r w:rsidR="00CE0760">
          <w:rPr>
            <w:webHidden/>
          </w:rPr>
          <w:tab/>
        </w:r>
        <w:r w:rsidR="00CE0760">
          <w:rPr>
            <w:webHidden/>
          </w:rPr>
          <w:fldChar w:fldCharType="begin"/>
        </w:r>
        <w:r w:rsidR="00CE0760">
          <w:rPr>
            <w:webHidden/>
          </w:rPr>
          <w:instrText xml:space="preserve"> PAGEREF _Toc482175773 \h </w:instrText>
        </w:r>
        <w:r w:rsidR="00CE0760">
          <w:rPr>
            <w:webHidden/>
          </w:rPr>
        </w:r>
        <w:r w:rsidR="00CE0760">
          <w:rPr>
            <w:webHidden/>
          </w:rPr>
          <w:fldChar w:fldCharType="separate"/>
        </w:r>
        <w:r w:rsidR="00F45054">
          <w:rPr>
            <w:webHidden/>
          </w:rPr>
          <w:t>65</w:t>
        </w:r>
        <w:r w:rsidR="00CE0760">
          <w:rPr>
            <w:webHidden/>
          </w:rPr>
          <w:fldChar w:fldCharType="end"/>
        </w:r>
      </w:hyperlink>
    </w:p>
    <w:p w14:paraId="50A91EFC" w14:textId="618E05A0" w:rsidR="00CE0760" w:rsidRDefault="006F48E3">
      <w:pPr>
        <w:pStyle w:val="TOC1"/>
        <w:rPr>
          <w:rFonts w:asciiTheme="minorHAnsi" w:eastAsiaTheme="minorEastAsia" w:hAnsiTheme="minorHAnsi" w:cstheme="minorBidi"/>
          <w:b w:val="0"/>
          <w:bCs w:val="0"/>
          <w:iCs w:val="0"/>
          <w:sz w:val="22"/>
          <w:szCs w:val="22"/>
        </w:rPr>
      </w:pPr>
      <w:hyperlink w:anchor="_Toc482175774" w:history="1">
        <w:r w:rsidR="00CE0760" w:rsidRPr="00622B99">
          <w:rPr>
            <w:rStyle w:val="Hyperlink"/>
          </w:rPr>
          <w:t>Appendices</w:t>
        </w:r>
        <w:r w:rsidR="00CE0760">
          <w:rPr>
            <w:webHidden/>
          </w:rPr>
          <w:tab/>
        </w:r>
        <w:r w:rsidR="00CE0760">
          <w:rPr>
            <w:webHidden/>
          </w:rPr>
          <w:fldChar w:fldCharType="begin"/>
        </w:r>
        <w:r w:rsidR="00CE0760">
          <w:rPr>
            <w:webHidden/>
          </w:rPr>
          <w:instrText xml:space="preserve"> PAGEREF _Toc482175774 \h </w:instrText>
        </w:r>
        <w:r w:rsidR="00CE0760">
          <w:rPr>
            <w:webHidden/>
          </w:rPr>
        </w:r>
        <w:r w:rsidR="00CE0760">
          <w:rPr>
            <w:webHidden/>
          </w:rPr>
          <w:fldChar w:fldCharType="separate"/>
        </w:r>
        <w:r w:rsidR="00F45054">
          <w:rPr>
            <w:webHidden/>
          </w:rPr>
          <w:t>68</w:t>
        </w:r>
        <w:r w:rsidR="00CE0760">
          <w:rPr>
            <w:webHidden/>
          </w:rPr>
          <w:fldChar w:fldCharType="end"/>
        </w:r>
      </w:hyperlink>
    </w:p>
    <w:p w14:paraId="03168171" w14:textId="1CAFC28D" w:rsidR="00CE0760" w:rsidRDefault="006F48E3">
      <w:pPr>
        <w:pStyle w:val="TOC2"/>
        <w:rPr>
          <w:rFonts w:asciiTheme="minorHAnsi" w:eastAsiaTheme="minorEastAsia" w:hAnsiTheme="minorHAnsi" w:cstheme="minorBidi"/>
          <w:b w:val="0"/>
          <w:bCs w:val="0"/>
          <w:sz w:val="22"/>
          <w:szCs w:val="22"/>
        </w:rPr>
      </w:pPr>
      <w:hyperlink w:anchor="_Toc482175775" w:history="1">
        <w:r w:rsidR="00CE0760" w:rsidRPr="00622B99">
          <w:rPr>
            <w:rStyle w:val="Hyperlink"/>
          </w:rPr>
          <w:t>Appendix A: Background Information on Federal and State Stormwater Programs</w:t>
        </w:r>
        <w:r w:rsidR="00CE0760">
          <w:rPr>
            <w:webHidden/>
          </w:rPr>
          <w:tab/>
        </w:r>
        <w:r w:rsidR="00CE0760">
          <w:rPr>
            <w:webHidden/>
          </w:rPr>
          <w:fldChar w:fldCharType="begin"/>
        </w:r>
        <w:r w:rsidR="00CE0760">
          <w:rPr>
            <w:webHidden/>
          </w:rPr>
          <w:instrText xml:space="preserve"> PAGEREF _Toc482175775 \h </w:instrText>
        </w:r>
        <w:r w:rsidR="00CE0760">
          <w:rPr>
            <w:webHidden/>
          </w:rPr>
        </w:r>
        <w:r w:rsidR="00CE0760">
          <w:rPr>
            <w:webHidden/>
          </w:rPr>
          <w:fldChar w:fldCharType="separate"/>
        </w:r>
        <w:r w:rsidR="00F45054">
          <w:rPr>
            <w:webHidden/>
          </w:rPr>
          <w:t>68</w:t>
        </w:r>
        <w:r w:rsidR="00CE0760">
          <w:rPr>
            <w:webHidden/>
          </w:rPr>
          <w:fldChar w:fldCharType="end"/>
        </w:r>
      </w:hyperlink>
    </w:p>
    <w:p w14:paraId="11708201" w14:textId="03D5072D" w:rsidR="00CE0760" w:rsidRDefault="006F48E3">
      <w:pPr>
        <w:pStyle w:val="TOC2"/>
        <w:rPr>
          <w:rFonts w:asciiTheme="minorHAnsi" w:eastAsiaTheme="minorEastAsia" w:hAnsiTheme="minorHAnsi" w:cstheme="minorBidi"/>
          <w:b w:val="0"/>
          <w:bCs w:val="0"/>
          <w:sz w:val="22"/>
          <w:szCs w:val="22"/>
        </w:rPr>
      </w:pPr>
      <w:hyperlink w:anchor="_Toc482175776" w:history="1">
        <w:r w:rsidR="00CE0760" w:rsidRPr="00622B99">
          <w:rPr>
            <w:rStyle w:val="Hyperlink"/>
          </w:rPr>
          <w:t>Appendix B: Information in Support of Site-Specific Interpretations of the Narrative Nutrient Criterion</w:t>
        </w:r>
        <w:r w:rsidR="00CE0760">
          <w:rPr>
            <w:webHidden/>
          </w:rPr>
          <w:tab/>
        </w:r>
        <w:r w:rsidR="00CE0760">
          <w:rPr>
            <w:webHidden/>
          </w:rPr>
          <w:fldChar w:fldCharType="begin"/>
        </w:r>
        <w:r w:rsidR="00CE0760">
          <w:rPr>
            <w:webHidden/>
          </w:rPr>
          <w:instrText xml:space="preserve"> PAGEREF _Toc482175776 \h </w:instrText>
        </w:r>
        <w:r w:rsidR="00CE0760">
          <w:rPr>
            <w:webHidden/>
          </w:rPr>
        </w:r>
        <w:r w:rsidR="00CE0760">
          <w:rPr>
            <w:webHidden/>
          </w:rPr>
          <w:fldChar w:fldCharType="separate"/>
        </w:r>
        <w:r w:rsidR="00F45054">
          <w:rPr>
            <w:webHidden/>
          </w:rPr>
          <w:t>69</w:t>
        </w:r>
        <w:r w:rsidR="00CE0760">
          <w:rPr>
            <w:webHidden/>
          </w:rPr>
          <w:fldChar w:fldCharType="end"/>
        </w:r>
      </w:hyperlink>
    </w:p>
    <w:p w14:paraId="24380B74" w14:textId="5419EBB7" w:rsidR="00CE0760" w:rsidRDefault="006F48E3">
      <w:pPr>
        <w:pStyle w:val="TOC1"/>
        <w:rPr>
          <w:rFonts w:asciiTheme="minorHAnsi" w:eastAsiaTheme="minorEastAsia" w:hAnsiTheme="minorHAnsi" w:cstheme="minorBidi"/>
          <w:b w:val="0"/>
          <w:bCs w:val="0"/>
          <w:iCs w:val="0"/>
          <w:sz w:val="22"/>
          <w:szCs w:val="22"/>
        </w:rPr>
      </w:pPr>
      <w:hyperlink w:anchor="_Toc482175777" w:history="1">
        <w:r w:rsidR="00CE0760" w:rsidRPr="00622B99">
          <w:rPr>
            <w:rStyle w:val="Hyperlink"/>
          </w:rPr>
          <w:t>Attachments</w:t>
        </w:r>
        <w:r w:rsidR="00CE0760">
          <w:rPr>
            <w:webHidden/>
          </w:rPr>
          <w:tab/>
        </w:r>
        <w:r w:rsidR="00CE0760">
          <w:rPr>
            <w:webHidden/>
          </w:rPr>
          <w:fldChar w:fldCharType="begin"/>
        </w:r>
        <w:r w:rsidR="00CE0760">
          <w:rPr>
            <w:webHidden/>
          </w:rPr>
          <w:instrText xml:space="preserve"> PAGEREF _Toc482175777 \h </w:instrText>
        </w:r>
        <w:r w:rsidR="00CE0760">
          <w:rPr>
            <w:webHidden/>
          </w:rPr>
        </w:r>
        <w:r w:rsidR="00CE0760">
          <w:rPr>
            <w:webHidden/>
          </w:rPr>
          <w:fldChar w:fldCharType="separate"/>
        </w:r>
        <w:r w:rsidR="00F45054">
          <w:rPr>
            <w:webHidden/>
          </w:rPr>
          <w:t>73</w:t>
        </w:r>
        <w:r w:rsidR="00CE0760">
          <w:rPr>
            <w:webHidden/>
          </w:rPr>
          <w:fldChar w:fldCharType="end"/>
        </w:r>
      </w:hyperlink>
    </w:p>
    <w:p w14:paraId="151C1645" w14:textId="71A6BB97" w:rsidR="00CE0760" w:rsidRDefault="006F48E3">
      <w:pPr>
        <w:pStyle w:val="TOC2"/>
        <w:rPr>
          <w:rFonts w:asciiTheme="minorHAnsi" w:eastAsiaTheme="minorEastAsia" w:hAnsiTheme="minorHAnsi" w:cstheme="minorBidi"/>
          <w:b w:val="0"/>
          <w:bCs w:val="0"/>
          <w:sz w:val="22"/>
          <w:szCs w:val="22"/>
        </w:rPr>
      </w:pPr>
      <w:hyperlink w:anchor="_Toc482175778" w:history="1">
        <w:r w:rsidR="00CE0760" w:rsidRPr="00622B99">
          <w:rPr>
            <w:rStyle w:val="Hyperlink"/>
          </w:rPr>
          <w:t>Attachment 1: Surface Water Quality Results</w:t>
        </w:r>
        <w:r w:rsidR="00CE0760">
          <w:rPr>
            <w:webHidden/>
          </w:rPr>
          <w:tab/>
        </w:r>
        <w:r w:rsidR="00CE0760">
          <w:rPr>
            <w:webHidden/>
          </w:rPr>
          <w:fldChar w:fldCharType="begin"/>
        </w:r>
        <w:r w:rsidR="00CE0760">
          <w:rPr>
            <w:webHidden/>
          </w:rPr>
          <w:instrText xml:space="preserve"> PAGEREF _Toc482175778 \h </w:instrText>
        </w:r>
        <w:r w:rsidR="00CE0760">
          <w:rPr>
            <w:webHidden/>
          </w:rPr>
        </w:r>
        <w:r w:rsidR="00CE0760">
          <w:rPr>
            <w:webHidden/>
          </w:rPr>
          <w:fldChar w:fldCharType="separate"/>
        </w:r>
        <w:r w:rsidR="00F45054">
          <w:rPr>
            <w:webHidden/>
          </w:rPr>
          <w:t>73</w:t>
        </w:r>
        <w:r w:rsidR="00CE0760">
          <w:rPr>
            <w:webHidden/>
          </w:rPr>
          <w:fldChar w:fldCharType="end"/>
        </w:r>
      </w:hyperlink>
    </w:p>
    <w:p w14:paraId="718F0039" w14:textId="1751EA05" w:rsidR="00CE0760" w:rsidRDefault="006F48E3">
      <w:pPr>
        <w:pStyle w:val="TOC2"/>
        <w:rPr>
          <w:rFonts w:asciiTheme="minorHAnsi" w:eastAsiaTheme="minorEastAsia" w:hAnsiTheme="minorHAnsi" w:cstheme="minorBidi"/>
          <w:b w:val="0"/>
          <w:bCs w:val="0"/>
          <w:sz w:val="22"/>
          <w:szCs w:val="22"/>
        </w:rPr>
      </w:pPr>
      <w:hyperlink w:anchor="_Toc482175779" w:history="1">
        <w:r w:rsidR="00CE0760" w:rsidRPr="00622B99">
          <w:rPr>
            <w:rStyle w:val="Hyperlink"/>
          </w:rPr>
          <w:t>Attachment 2: Modeling Calibration Report</w:t>
        </w:r>
        <w:r w:rsidR="00CE0760">
          <w:rPr>
            <w:webHidden/>
          </w:rPr>
          <w:tab/>
        </w:r>
        <w:r w:rsidR="00CE0760">
          <w:rPr>
            <w:webHidden/>
          </w:rPr>
          <w:fldChar w:fldCharType="begin"/>
        </w:r>
        <w:r w:rsidR="00CE0760">
          <w:rPr>
            <w:webHidden/>
          </w:rPr>
          <w:instrText xml:space="preserve"> PAGEREF _Toc482175779 \h </w:instrText>
        </w:r>
        <w:r w:rsidR="00CE0760">
          <w:rPr>
            <w:webHidden/>
          </w:rPr>
        </w:r>
        <w:r w:rsidR="00CE0760">
          <w:rPr>
            <w:webHidden/>
          </w:rPr>
          <w:fldChar w:fldCharType="separate"/>
        </w:r>
        <w:r w:rsidR="00F45054">
          <w:rPr>
            <w:webHidden/>
          </w:rPr>
          <w:t>73</w:t>
        </w:r>
        <w:r w:rsidR="00CE0760">
          <w:rPr>
            <w:webHidden/>
          </w:rPr>
          <w:fldChar w:fldCharType="end"/>
        </w:r>
      </w:hyperlink>
    </w:p>
    <w:p w14:paraId="5BC0E778" w14:textId="66DF65A7" w:rsidR="00620788" w:rsidRDefault="00C51D87" w:rsidP="00A16B22">
      <w:pPr>
        <w:tabs>
          <w:tab w:val="left" w:leader="underscore" w:pos="9240"/>
        </w:tabs>
        <w:spacing w:after="120"/>
      </w:pPr>
      <w:r>
        <w:fldChar w:fldCharType="end"/>
      </w:r>
      <w:r w:rsidR="0049287E">
        <w:br w:type="page"/>
      </w:r>
    </w:p>
    <w:p w14:paraId="127CC2C2" w14:textId="77777777" w:rsidR="00880519" w:rsidRPr="000810A4" w:rsidRDefault="00880519" w:rsidP="000810A4">
      <w:pPr>
        <w:jc w:val="center"/>
        <w:rPr>
          <w:sz w:val="28"/>
          <w:szCs w:val="28"/>
        </w:rPr>
      </w:pPr>
      <w:r w:rsidRPr="000810A4">
        <w:rPr>
          <w:rFonts w:ascii="Times New Roman" w:hAnsi="Times New Roman"/>
          <w:b/>
          <w:sz w:val="28"/>
          <w:szCs w:val="28"/>
        </w:rPr>
        <w:lastRenderedPageBreak/>
        <w:t>List of Figures</w:t>
      </w:r>
    </w:p>
    <w:p w14:paraId="57484FFC" w14:textId="77777777" w:rsidR="0056558F" w:rsidRDefault="0056558F" w:rsidP="0056558F">
      <w:pPr>
        <w:pStyle w:val="Bodytextreduced"/>
      </w:pPr>
    </w:p>
    <w:p w14:paraId="49D92688" w14:textId="2748E1E1" w:rsidR="00136D79" w:rsidRDefault="00880519">
      <w:pPr>
        <w:pStyle w:val="TableofFigures"/>
        <w:rPr>
          <w:rFonts w:asciiTheme="minorHAnsi" w:eastAsiaTheme="minorEastAsia" w:hAnsiTheme="minorHAnsi" w:cstheme="minorBidi"/>
          <w:sz w:val="22"/>
          <w:szCs w:val="22"/>
        </w:rPr>
      </w:pPr>
      <w:r>
        <w:fldChar w:fldCharType="begin"/>
      </w:r>
      <w:r>
        <w:instrText xml:space="preserve"> TOC \h \z \t "Caption" \c </w:instrText>
      </w:r>
      <w:r>
        <w:fldChar w:fldCharType="separate"/>
      </w:r>
      <w:hyperlink w:anchor="_Toc482175995" w:history="1">
        <w:r w:rsidR="00136D79" w:rsidRPr="000F5EDD">
          <w:rPr>
            <w:rStyle w:val="Hyperlink"/>
          </w:rPr>
          <w:t>Figure 1.1.</w:t>
        </w:r>
        <w:r w:rsidR="00136D79">
          <w:rPr>
            <w:rFonts w:asciiTheme="minorHAnsi" w:eastAsiaTheme="minorEastAsia" w:hAnsiTheme="minorHAnsi" w:cstheme="minorBidi"/>
            <w:sz w:val="22"/>
            <w:szCs w:val="22"/>
          </w:rPr>
          <w:tab/>
        </w:r>
        <w:r w:rsidR="00136D79" w:rsidRPr="000F5EDD">
          <w:rPr>
            <w:rStyle w:val="Hyperlink"/>
          </w:rPr>
          <w:t>Location of Lake Talquin WBIDs and streams and rivers draining to Lake Talquin</w:t>
        </w:r>
        <w:r w:rsidR="00136D79">
          <w:rPr>
            <w:webHidden/>
          </w:rPr>
          <w:tab/>
        </w:r>
        <w:r w:rsidR="00136D79">
          <w:rPr>
            <w:webHidden/>
          </w:rPr>
          <w:fldChar w:fldCharType="begin"/>
        </w:r>
        <w:r w:rsidR="00136D79">
          <w:rPr>
            <w:webHidden/>
          </w:rPr>
          <w:instrText xml:space="preserve"> PAGEREF _Toc482175995 \h </w:instrText>
        </w:r>
        <w:r w:rsidR="00136D79">
          <w:rPr>
            <w:webHidden/>
          </w:rPr>
        </w:r>
        <w:r w:rsidR="00136D79">
          <w:rPr>
            <w:webHidden/>
          </w:rPr>
          <w:fldChar w:fldCharType="separate"/>
        </w:r>
        <w:r w:rsidR="00F45054">
          <w:rPr>
            <w:webHidden/>
          </w:rPr>
          <w:t>11</w:t>
        </w:r>
        <w:r w:rsidR="00136D79">
          <w:rPr>
            <w:webHidden/>
          </w:rPr>
          <w:fldChar w:fldCharType="end"/>
        </w:r>
      </w:hyperlink>
    </w:p>
    <w:p w14:paraId="2AA807D3" w14:textId="68E980F2" w:rsidR="00136D79" w:rsidRDefault="006F48E3">
      <w:pPr>
        <w:pStyle w:val="TableofFigures"/>
        <w:rPr>
          <w:rFonts w:asciiTheme="minorHAnsi" w:eastAsiaTheme="minorEastAsia" w:hAnsiTheme="minorHAnsi" w:cstheme="minorBidi"/>
          <w:sz w:val="22"/>
          <w:szCs w:val="22"/>
        </w:rPr>
      </w:pPr>
      <w:hyperlink w:anchor="_Toc482175996" w:history="1">
        <w:r w:rsidR="00136D79" w:rsidRPr="000F5EDD">
          <w:rPr>
            <w:rStyle w:val="Hyperlink"/>
          </w:rPr>
          <w:t>Figure 1.2.</w:t>
        </w:r>
        <w:r w:rsidR="00136D79">
          <w:rPr>
            <w:rFonts w:asciiTheme="minorHAnsi" w:eastAsiaTheme="minorEastAsia" w:hAnsiTheme="minorHAnsi" w:cstheme="minorBidi"/>
            <w:sz w:val="22"/>
            <w:szCs w:val="22"/>
          </w:rPr>
          <w:tab/>
        </w:r>
        <w:r w:rsidR="00136D79" w:rsidRPr="000F5EDD">
          <w:rPr>
            <w:rStyle w:val="Hyperlink"/>
          </w:rPr>
          <w:t>Location of the Lake Talquin watershed in the Ochlockonee–St. Marks Basin</w:t>
        </w:r>
        <w:r w:rsidR="00136D79">
          <w:rPr>
            <w:webHidden/>
          </w:rPr>
          <w:tab/>
        </w:r>
        <w:r w:rsidR="00136D79">
          <w:rPr>
            <w:webHidden/>
          </w:rPr>
          <w:fldChar w:fldCharType="begin"/>
        </w:r>
        <w:r w:rsidR="00136D79">
          <w:rPr>
            <w:webHidden/>
          </w:rPr>
          <w:instrText xml:space="preserve"> PAGEREF _Toc482175996 \h </w:instrText>
        </w:r>
        <w:r w:rsidR="00136D79">
          <w:rPr>
            <w:webHidden/>
          </w:rPr>
        </w:r>
        <w:r w:rsidR="00136D79">
          <w:rPr>
            <w:webHidden/>
          </w:rPr>
          <w:fldChar w:fldCharType="separate"/>
        </w:r>
        <w:r w:rsidR="00F45054">
          <w:rPr>
            <w:webHidden/>
          </w:rPr>
          <w:t>12</w:t>
        </w:r>
        <w:r w:rsidR="00136D79">
          <w:rPr>
            <w:webHidden/>
          </w:rPr>
          <w:fldChar w:fldCharType="end"/>
        </w:r>
      </w:hyperlink>
    </w:p>
    <w:p w14:paraId="0B40EA05" w14:textId="0C4C8273" w:rsidR="00136D79" w:rsidRDefault="006F48E3">
      <w:pPr>
        <w:pStyle w:val="TableofFigures"/>
        <w:rPr>
          <w:rFonts w:asciiTheme="minorHAnsi" w:eastAsiaTheme="minorEastAsia" w:hAnsiTheme="minorHAnsi" w:cstheme="minorBidi"/>
          <w:sz w:val="22"/>
          <w:szCs w:val="22"/>
        </w:rPr>
      </w:pPr>
      <w:hyperlink w:anchor="_Toc482175997" w:history="1">
        <w:r w:rsidR="00136D79" w:rsidRPr="000F5EDD">
          <w:rPr>
            <w:rStyle w:val="Hyperlink"/>
          </w:rPr>
          <w:t>Figure 2.1.</w:t>
        </w:r>
        <w:r w:rsidR="00136D79">
          <w:rPr>
            <w:rFonts w:asciiTheme="minorHAnsi" w:eastAsiaTheme="minorEastAsia" w:hAnsiTheme="minorHAnsi" w:cstheme="minorBidi"/>
            <w:sz w:val="22"/>
            <w:szCs w:val="22"/>
          </w:rPr>
          <w:tab/>
        </w:r>
        <w:r w:rsidR="00136D79" w:rsidRPr="000F5EDD">
          <w:rPr>
            <w:rStyle w:val="Hyperlink"/>
          </w:rPr>
          <w:t>Lake Talquin sampling stations</w:t>
        </w:r>
        <w:r w:rsidR="00136D79">
          <w:rPr>
            <w:webHidden/>
          </w:rPr>
          <w:tab/>
        </w:r>
        <w:r w:rsidR="00136D79">
          <w:rPr>
            <w:webHidden/>
          </w:rPr>
          <w:fldChar w:fldCharType="begin"/>
        </w:r>
        <w:r w:rsidR="00136D79">
          <w:rPr>
            <w:webHidden/>
          </w:rPr>
          <w:instrText xml:space="preserve"> PAGEREF _Toc482175997 \h </w:instrText>
        </w:r>
        <w:r w:rsidR="00136D79">
          <w:rPr>
            <w:webHidden/>
          </w:rPr>
        </w:r>
        <w:r w:rsidR="00136D79">
          <w:rPr>
            <w:webHidden/>
          </w:rPr>
          <w:fldChar w:fldCharType="separate"/>
        </w:r>
        <w:r w:rsidR="00F45054">
          <w:rPr>
            <w:webHidden/>
          </w:rPr>
          <w:t>17</w:t>
        </w:r>
        <w:r w:rsidR="00136D79">
          <w:rPr>
            <w:webHidden/>
          </w:rPr>
          <w:fldChar w:fldCharType="end"/>
        </w:r>
      </w:hyperlink>
    </w:p>
    <w:p w14:paraId="545E766A" w14:textId="075A215A" w:rsidR="00136D79" w:rsidRDefault="006F48E3">
      <w:pPr>
        <w:pStyle w:val="TableofFigures"/>
        <w:rPr>
          <w:rFonts w:asciiTheme="minorHAnsi" w:eastAsiaTheme="minorEastAsia" w:hAnsiTheme="minorHAnsi" w:cstheme="minorBidi"/>
          <w:sz w:val="22"/>
          <w:szCs w:val="22"/>
        </w:rPr>
      </w:pPr>
      <w:hyperlink w:anchor="_Toc482175998" w:history="1">
        <w:r w:rsidR="00136D79" w:rsidRPr="000F5EDD">
          <w:rPr>
            <w:rStyle w:val="Hyperlink"/>
          </w:rPr>
          <w:t>Figure 4.1.</w:t>
        </w:r>
        <w:r w:rsidR="00136D79">
          <w:rPr>
            <w:rFonts w:asciiTheme="minorHAnsi" w:eastAsiaTheme="minorEastAsia" w:hAnsiTheme="minorHAnsi" w:cstheme="minorBidi"/>
            <w:sz w:val="22"/>
            <w:szCs w:val="22"/>
          </w:rPr>
          <w:tab/>
        </w:r>
        <w:r w:rsidR="00136D79" w:rsidRPr="000F5EDD">
          <w:rPr>
            <w:rStyle w:val="Hyperlink"/>
          </w:rPr>
          <w:t>NPDES surface water discharge facilities in the Lake Talquin models</w:t>
        </w:r>
        <w:r w:rsidR="00136D79">
          <w:rPr>
            <w:webHidden/>
          </w:rPr>
          <w:tab/>
        </w:r>
        <w:r w:rsidR="00136D79">
          <w:rPr>
            <w:webHidden/>
          </w:rPr>
          <w:fldChar w:fldCharType="begin"/>
        </w:r>
        <w:r w:rsidR="00136D79">
          <w:rPr>
            <w:webHidden/>
          </w:rPr>
          <w:instrText xml:space="preserve"> PAGEREF _Toc482175998 \h </w:instrText>
        </w:r>
        <w:r w:rsidR="00136D79">
          <w:rPr>
            <w:webHidden/>
          </w:rPr>
        </w:r>
        <w:r w:rsidR="00136D79">
          <w:rPr>
            <w:webHidden/>
          </w:rPr>
          <w:fldChar w:fldCharType="separate"/>
        </w:r>
        <w:r w:rsidR="00F45054">
          <w:rPr>
            <w:webHidden/>
          </w:rPr>
          <w:t>22</w:t>
        </w:r>
        <w:r w:rsidR="00136D79">
          <w:rPr>
            <w:webHidden/>
          </w:rPr>
          <w:fldChar w:fldCharType="end"/>
        </w:r>
      </w:hyperlink>
    </w:p>
    <w:p w14:paraId="46F1ADFA" w14:textId="44EC0D43" w:rsidR="00136D79" w:rsidRDefault="006F48E3">
      <w:pPr>
        <w:pStyle w:val="TableofFigures"/>
        <w:rPr>
          <w:rFonts w:asciiTheme="minorHAnsi" w:eastAsiaTheme="minorEastAsia" w:hAnsiTheme="minorHAnsi" w:cstheme="minorBidi"/>
          <w:sz w:val="22"/>
          <w:szCs w:val="22"/>
        </w:rPr>
      </w:pPr>
      <w:hyperlink w:anchor="_Toc482175999" w:history="1">
        <w:r w:rsidR="00136D79" w:rsidRPr="000F5EDD">
          <w:rPr>
            <w:rStyle w:val="Hyperlink"/>
          </w:rPr>
          <w:t>Figure 4.2.</w:t>
        </w:r>
        <w:r w:rsidR="00136D79">
          <w:rPr>
            <w:rFonts w:asciiTheme="minorHAnsi" w:eastAsiaTheme="minorEastAsia" w:hAnsiTheme="minorHAnsi" w:cstheme="minorBidi"/>
            <w:sz w:val="22"/>
            <w:szCs w:val="22"/>
          </w:rPr>
          <w:tab/>
        </w:r>
        <w:r w:rsidR="00136D79" w:rsidRPr="000F5EDD">
          <w:rPr>
            <w:rStyle w:val="Hyperlink"/>
          </w:rPr>
          <w:t>MS4 areas (yellow) in the Lake Talquin watershed (Florida)</w:t>
        </w:r>
        <w:r w:rsidR="00136D79">
          <w:rPr>
            <w:webHidden/>
          </w:rPr>
          <w:tab/>
        </w:r>
        <w:r w:rsidR="00136D79">
          <w:rPr>
            <w:webHidden/>
          </w:rPr>
          <w:fldChar w:fldCharType="begin"/>
        </w:r>
        <w:r w:rsidR="00136D79">
          <w:rPr>
            <w:webHidden/>
          </w:rPr>
          <w:instrText xml:space="preserve"> PAGEREF _Toc482175999 \h </w:instrText>
        </w:r>
        <w:r w:rsidR="00136D79">
          <w:rPr>
            <w:webHidden/>
          </w:rPr>
        </w:r>
        <w:r w:rsidR="00136D79">
          <w:rPr>
            <w:webHidden/>
          </w:rPr>
          <w:fldChar w:fldCharType="separate"/>
        </w:r>
        <w:r w:rsidR="00F45054">
          <w:rPr>
            <w:webHidden/>
          </w:rPr>
          <w:t>24</w:t>
        </w:r>
        <w:r w:rsidR="00136D79">
          <w:rPr>
            <w:webHidden/>
          </w:rPr>
          <w:fldChar w:fldCharType="end"/>
        </w:r>
      </w:hyperlink>
    </w:p>
    <w:p w14:paraId="40AC381F" w14:textId="6D00CCD5" w:rsidR="00136D79" w:rsidRDefault="006F48E3">
      <w:pPr>
        <w:pStyle w:val="TableofFigures"/>
        <w:rPr>
          <w:rFonts w:asciiTheme="minorHAnsi" w:eastAsiaTheme="minorEastAsia" w:hAnsiTheme="minorHAnsi" w:cstheme="minorBidi"/>
          <w:sz w:val="22"/>
          <w:szCs w:val="22"/>
        </w:rPr>
      </w:pPr>
      <w:hyperlink w:anchor="_Toc482176000" w:history="1">
        <w:r w:rsidR="00136D79" w:rsidRPr="000F5EDD">
          <w:rPr>
            <w:rStyle w:val="Hyperlink"/>
          </w:rPr>
          <w:t>Figure 4.3.</w:t>
        </w:r>
        <w:r w:rsidR="00136D79">
          <w:rPr>
            <w:rFonts w:asciiTheme="minorHAnsi" w:eastAsiaTheme="minorEastAsia" w:hAnsiTheme="minorHAnsi" w:cstheme="minorBidi"/>
            <w:sz w:val="22"/>
            <w:szCs w:val="22"/>
          </w:rPr>
          <w:tab/>
        </w:r>
        <w:r w:rsidR="00136D79" w:rsidRPr="000F5EDD">
          <w:rPr>
            <w:rStyle w:val="Hyperlink"/>
          </w:rPr>
          <w:t>Principal land uses in the Lake Talquin watershed, 2006</w:t>
        </w:r>
        <w:r w:rsidR="00136D79">
          <w:rPr>
            <w:webHidden/>
          </w:rPr>
          <w:tab/>
        </w:r>
        <w:r w:rsidR="00136D79">
          <w:rPr>
            <w:webHidden/>
          </w:rPr>
          <w:fldChar w:fldCharType="begin"/>
        </w:r>
        <w:r w:rsidR="00136D79">
          <w:rPr>
            <w:webHidden/>
          </w:rPr>
          <w:instrText xml:space="preserve"> PAGEREF _Toc482176000 \h </w:instrText>
        </w:r>
        <w:r w:rsidR="00136D79">
          <w:rPr>
            <w:webHidden/>
          </w:rPr>
        </w:r>
        <w:r w:rsidR="00136D79">
          <w:rPr>
            <w:webHidden/>
          </w:rPr>
          <w:fldChar w:fldCharType="separate"/>
        </w:r>
        <w:r w:rsidR="00F45054">
          <w:rPr>
            <w:webHidden/>
          </w:rPr>
          <w:t>25</w:t>
        </w:r>
        <w:r w:rsidR="00136D79">
          <w:rPr>
            <w:webHidden/>
          </w:rPr>
          <w:fldChar w:fldCharType="end"/>
        </w:r>
      </w:hyperlink>
    </w:p>
    <w:p w14:paraId="29F1D11C" w14:textId="00BEA87D" w:rsidR="00136D79" w:rsidRDefault="006F48E3">
      <w:pPr>
        <w:pStyle w:val="TableofFigures"/>
        <w:rPr>
          <w:rFonts w:asciiTheme="minorHAnsi" w:eastAsiaTheme="minorEastAsia" w:hAnsiTheme="minorHAnsi" w:cstheme="minorBidi"/>
          <w:sz w:val="22"/>
          <w:szCs w:val="22"/>
        </w:rPr>
      </w:pPr>
      <w:hyperlink w:anchor="_Toc482176001" w:history="1">
        <w:r w:rsidR="00136D79" w:rsidRPr="000F5EDD">
          <w:rPr>
            <w:rStyle w:val="Hyperlink"/>
          </w:rPr>
          <w:t>Figure 4.4.</w:t>
        </w:r>
        <w:r w:rsidR="00136D79">
          <w:rPr>
            <w:rFonts w:asciiTheme="minorHAnsi" w:eastAsiaTheme="minorEastAsia" w:hAnsiTheme="minorHAnsi" w:cstheme="minorBidi"/>
            <w:sz w:val="22"/>
            <w:szCs w:val="22"/>
          </w:rPr>
          <w:tab/>
        </w:r>
        <w:r w:rsidR="00136D79" w:rsidRPr="000F5EDD">
          <w:rPr>
            <w:rStyle w:val="Hyperlink"/>
          </w:rPr>
          <w:t>All OSTDS in the Lake Talquin watershed (Florida), 2010</w:t>
        </w:r>
        <w:r w:rsidR="00136D79">
          <w:rPr>
            <w:webHidden/>
          </w:rPr>
          <w:tab/>
        </w:r>
        <w:r w:rsidR="00136D79">
          <w:rPr>
            <w:webHidden/>
          </w:rPr>
          <w:fldChar w:fldCharType="begin"/>
        </w:r>
        <w:r w:rsidR="00136D79">
          <w:rPr>
            <w:webHidden/>
          </w:rPr>
          <w:instrText xml:space="preserve"> PAGEREF _Toc482176001 \h </w:instrText>
        </w:r>
        <w:r w:rsidR="00136D79">
          <w:rPr>
            <w:webHidden/>
          </w:rPr>
        </w:r>
        <w:r w:rsidR="00136D79">
          <w:rPr>
            <w:webHidden/>
          </w:rPr>
          <w:fldChar w:fldCharType="separate"/>
        </w:r>
        <w:r w:rsidR="00F45054">
          <w:rPr>
            <w:webHidden/>
          </w:rPr>
          <w:t>29</w:t>
        </w:r>
        <w:r w:rsidR="00136D79">
          <w:rPr>
            <w:webHidden/>
          </w:rPr>
          <w:fldChar w:fldCharType="end"/>
        </w:r>
      </w:hyperlink>
    </w:p>
    <w:p w14:paraId="3CEFDC77" w14:textId="51BB7C36" w:rsidR="00136D79" w:rsidRDefault="006F48E3">
      <w:pPr>
        <w:pStyle w:val="TableofFigures"/>
        <w:rPr>
          <w:rFonts w:asciiTheme="minorHAnsi" w:eastAsiaTheme="minorEastAsia" w:hAnsiTheme="minorHAnsi" w:cstheme="minorBidi"/>
          <w:sz w:val="22"/>
          <w:szCs w:val="22"/>
        </w:rPr>
      </w:pPr>
      <w:hyperlink w:anchor="_Toc482176002" w:history="1">
        <w:r w:rsidR="00136D79" w:rsidRPr="000F5EDD">
          <w:rPr>
            <w:rStyle w:val="Hyperlink"/>
          </w:rPr>
          <w:t>Figure 4.5.</w:t>
        </w:r>
        <w:r w:rsidR="00136D79">
          <w:rPr>
            <w:rFonts w:asciiTheme="minorHAnsi" w:eastAsiaTheme="minorEastAsia" w:hAnsiTheme="minorHAnsi" w:cstheme="minorBidi"/>
            <w:sz w:val="22"/>
            <w:szCs w:val="22"/>
          </w:rPr>
          <w:tab/>
        </w:r>
        <w:r w:rsidR="00136D79" w:rsidRPr="000F5EDD">
          <w:rPr>
            <w:rStyle w:val="Hyperlink"/>
          </w:rPr>
          <w:t>OSTDS within 200 meters of a stream/river or lake in the Lake Talquin watershed (Florida), 2010</w:t>
        </w:r>
        <w:r w:rsidR="00136D79">
          <w:rPr>
            <w:webHidden/>
          </w:rPr>
          <w:tab/>
        </w:r>
        <w:r w:rsidR="00136D79">
          <w:rPr>
            <w:webHidden/>
          </w:rPr>
          <w:fldChar w:fldCharType="begin"/>
        </w:r>
        <w:r w:rsidR="00136D79">
          <w:rPr>
            <w:webHidden/>
          </w:rPr>
          <w:instrText xml:space="preserve"> PAGEREF _Toc482176002 \h </w:instrText>
        </w:r>
        <w:r w:rsidR="00136D79">
          <w:rPr>
            <w:webHidden/>
          </w:rPr>
        </w:r>
        <w:r w:rsidR="00136D79">
          <w:rPr>
            <w:webHidden/>
          </w:rPr>
          <w:fldChar w:fldCharType="separate"/>
        </w:r>
        <w:r w:rsidR="00F45054">
          <w:rPr>
            <w:webHidden/>
          </w:rPr>
          <w:t>30</w:t>
        </w:r>
        <w:r w:rsidR="00136D79">
          <w:rPr>
            <w:webHidden/>
          </w:rPr>
          <w:fldChar w:fldCharType="end"/>
        </w:r>
      </w:hyperlink>
    </w:p>
    <w:p w14:paraId="58E98B09" w14:textId="2AA317A8" w:rsidR="00136D79" w:rsidRDefault="006F48E3">
      <w:pPr>
        <w:pStyle w:val="TableofFigures"/>
        <w:rPr>
          <w:rFonts w:asciiTheme="minorHAnsi" w:eastAsiaTheme="minorEastAsia" w:hAnsiTheme="minorHAnsi" w:cstheme="minorBidi"/>
          <w:sz w:val="22"/>
          <w:szCs w:val="22"/>
        </w:rPr>
      </w:pPr>
      <w:hyperlink w:anchor="_Toc482176003" w:history="1">
        <w:r w:rsidR="00136D79" w:rsidRPr="000F5EDD">
          <w:rPr>
            <w:rStyle w:val="Hyperlink"/>
          </w:rPr>
          <w:t>Figure 5.1.</w:t>
        </w:r>
        <w:r w:rsidR="00136D79">
          <w:rPr>
            <w:rFonts w:asciiTheme="minorHAnsi" w:eastAsiaTheme="minorEastAsia" w:hAnsiTheme="minorHAnsi" w:cstheme="minorBidi"/>
            <w:sz w:val="22"/>
            <w:szCs w:val="22"/>
          </w:rPr>
          <w:tab/>
        </w:r>
        <w:r w:rsidR="00136D79" w:rsidRPr="000F5EDD">
          <w:rPr>
            <w:rStyle w:val="Hyperlink"/>
          </w:rPr>
          <w:t>Chlorophyll a Assessment Zones (TMDL)</w:t>
        </w:r>
        <w:r w:rsidR="00136D79">
          <w:rPr>
            <w:webHidden/>
          </w:rPr>
          <w:tab/>
        </w:r>
        <w:r w:rsidR="00136D79">
          <w:rPr>
            <w:webHidden/>
          </w:rPr>
          <w:fldChar w:fldCharType="begin"/>
        </w:r>
        <w:r w:rsidR="00136D79">
          <w:rPr>
            <w:webHidden/>
          </w:rPr>
          <w:instrText xml:space="preserve"> PAGEREF _Toc482176003 \h </w:instrText>
        </w:r>
        <w:r w:rsidR="00136D79">
          <w:rPr>
            <w:webHidden/>
          </w:rPr>
        </w:r>
        <w:r w:rsidR="00136D79">
          <w:rPr>
            <w:webHidden/>
          </w:rPr>
          <w:fldChar w:fldCharType="separate"/>
        </w:r>
        <w:r w:rsidR="00F45054">
          <w:rPr>
            <w:webHidden/>
          </w:rPr>
          <w:t>34</w:t>
        </w:r>
        <w:r w:rsidR="00136D79">
          <w:rPr>
            <w:webHidden/>
          </w:rPr>
          <w:fldChar w:fldCharType="end"/>
        </w:r>
      </w:hyperlink>
    </w:p>
    <w:p w14:paraId="1287AEE4" w14:textId="2851F508" w:rsidR="00136D79" w:rsidRDefault="006F48E3">
      <w:pPr>
        <w:pStyle w:val="TableofFigures"/>
        <w:rPr>
          <w:rFonts w:asciiTheme="minorHAnsi" w:eastAsiaTheme="minorEastAsia" w:hAnsiTheme="minorHAnsi" w:cstheme="minorBidi"/>
          <w:sz w:val="22"/>
          <w:szCs w:val="22"/>
        </w:rPr>
      </w:pPr>
      <w:hyperlink w:anchor="_Toc482176004" w:history="1">
        <w:r w:rsidR="00136D79" w:rsidRPr="000F5EDD">
          <w:rPr>
            <w:rStyle w:val="Hyperlink"/>
          </w:rPr>
          <w:t>Figure 5.2.</w:t>
        </w:r>
        <w:r w:rsidR="00136D79">
          <w:rPr>
            <w:rFonts w:asciiTheme="minorHAnsi" w:eastAsiaTheme="minorEastAsia" w:hAnsiTheme="minorHAnsi" w:cstheme="minorBidi"/>
            <w:sz w:val="22"/>
            <w:szCs w:val="22"/>
          </w:rPr>
          <w:tab/>
        </w:r>
        <w:r w:rsidR="00136D79" w:rsidRPr="000F5EDD">
          <w:rPr>
            <w:rStyle w:val="Hyperlink"/>
          </w:rPr>
          <w:t>Example of excluded cells</w:t>
        </w:r>
        <w:r w:rsidR="00136D79">
          <w:rPr>
            <w:webHidden/>
          </w:rPr>
          <w:tab/>
        </w:r>
        <w:r w:rsidR="00136D79">
          <w:rPr>
            <w:webHidden/>
          </w:rPr>
          <w:fldChar w:fldCharType="begin"/>
        </w:r>
        <w:r w:rsidR="00136D79">
          <w:rPr>
            <w:webHidden/>
          </w:rPr>
          <w:instrText xml:space="preserve"> PAGEREF _Toc482176004 \h </w:instrText>
        </w:r>
        <w:r w:rsidR="00136D79">
          <w:rPr>
            <w:webHidden/>
          </w:rPr>
        </w:r>
        <w:r w:rsidR="00136D79">
          <w:rPr>
            <w:webHidden/>
          </w:rPr>
          <w:fldChar w:fldCharType="separate"/>
        </w:r>
        <w:r w:rsidR="00F45054">
          <w:rPr>
            <w:webHidden/>
          </w:rPr>
          <w:t>34</w:t>
        </w:r>
        <w:r w:rsidR="00136D79">
          <w:rPr>
            <w:webHidden/>
          </w:rPr>
          <w:fldChar w:fldCharType="end"/>
        </w:r>
      </w:hyperlink>
    </w:p>
    <w:p w14:paraId="7A4D1367" w14:textId="7538A441" w:rsidR="00136D79" w:rsidRDefault="006F48E3">
      <w:pPr>
        <w:pStyle w:val="TableofFigures"/>
        <w:rPr>
          <w:rFonts w:asciiTheme="minorHAnsi" w:eastAsiaTheme="minorEastAsia" w:hAnsiTheme="minorHAnsi" w:cstheme="minorBidi"/>
          <w:sz w:val="22"/>
          <w:szCs w:val="22"/>
        </w:rPr>
      </w:pPr>
      <w:hyperlink w:anchor="_Toc482176005" w:history="1">
        <w:r w:rsidR="00136D79" w:rsidRPr="000F5EDD">
          <w:rPr>
            <w:rStyle w:val="Hyperlink"/>
          </w:rPr>
          <w:t>Figure 5.3.     Lake Talquin chlorophyll a daily average calibration, natural, and TMDL-WLA scenarios</w:t>
        </w:r>
        <w:r w:rsidR="00136D79">
          <w:rPr>
            <w:webHidden/>
          </w:rPr>
          <w:tab/>
        </w:r>
        <w:r w:rsidR="00136D79">
          <w:rPr>
            <w:webHidden/>
          </w:rPr>
          <w:fldChar w:fldCharType="begin"/>
        </w:r>
        <w:r w:rsidR="00136D79">
          <w:rPr>
            <w:webHidden/>
          </w:rPr>
          <w:instrText xml:space="preserve"> PAGEREF _Toc482176005 \h </w:instrText>
        </w:r>
        <w:r w:rsidR="00136D79">
          <w:rPr>
            <w:webHidden/>
          </w:rPr>
        </w:r>
        <w:r w:rsidR="00136D79">
          <w:rPr>
            <w:webHidden/>
          </w:rPr>
          <w:fldChar w:fldCharType="separate"/>
        </w:r>
        <w:r w:rsidR="00F45054">
          <w:rPr>
            <w:webHidden/>
          </w:rPr>
          <w:t>45</w:t>
        </w:r>
        <w:r w:rsidR="00136D79">
          <w:rPr>
            <w:webHidden/>
          </w:rPr>
          <w:fldChar w:fldCharType="end"/>
        </w:r>
      </w:hyperlink>
    </w:p>
    <w:p w14:paraId="79EE478E" w14:textId="052CBD2A" w:rsidR="00136D79" w:rsidRDefault="006F48E3">
      <w:pPr>
        <w:pStyle w:val="TableofFigures"/>
        <w:rPr>
          <w:rFonts w:asciiTheme="minorHAnsi" w:eastAsiaTheme="minorEastAsia" w:hAnsiTheme="minorHAnsi" w:cstheme="minorBidi"/>
          <w:sz w:val="22"/>
          <w:szCs w:val="22"/>
        </w:rPr>
      </w:pPr>
      <w:hyperlink w:anchor="_Toc482176006" w:history="1">
        <w:r w:rsidR="00136D79" w:rsidRPr="000F5EDD">
          <w:rPr>
            <w:rStyle w:val="Hyperlink"/>
          </w:rPr>
          <w:t>Figure 5.4.</w:t>
        </w:r>
        <w:r w:rsidR="00136D79">
          <w:rPr>
            <w:rFonts w:asciiTheme="minorHAnsi" w:eastAsiaTheme="minorEastAsia" w:hAnsiTheme="minorHAnsi" w:cstheme="minorBidi"/>
            <w:sz w:val="22"/>
            <w:szCs w:val="22"/>
          </w:rPr>
          <w:tab/>
        </w:r>
        <w:r w:rsidR="00136D79" w:rsidRPr="000F5EDD">
          <w:rPr>
            <w:rStyle w:val="Hyperlink"/>
          </w:rPr>
          <w:t>Upper Zone chlorophyll a daily average calibration, natural, and                           TMDL-WLA scenarios</w:t>
        </w:r>
        <w:r w:rsidR="00136D79">
          <w:rPr>
            <w:webHidden/>
          </w:rPr>
          <w:tab/>
        </w:r>
        <w:r w:rsidR="00136D79">
          <w:rPr>
            <w:webHidden/>
          </w:rPr>
          <w:fldChar w:fldCharType="begin"/>
        </w:r>
        <w:r w:rsidR="00136D79">
          <w:rPr>
            <w:webHidden/>
          </w:rPr>
          <w:instrText xml:space="preserve"> PAGEREF _Toc482176006 \h </w:instrText>
        </w:r>
        <w:r w:rsidR="00136D79">
          <w:rPr>
            <w:webHidden/>
          </w:rPr>
        </w:r>
        <w:r w:rsidR="00136D79">
          <w:rPr>
            <w:webHidden/>
          </w:rPr>
          <w:fldChar w:fldCharType="separate"/>
        </w:r>
        <w:r w:rsidR="00F45054">
          <w:rPr>
            <w:webHidden/>
          </w:rPr>
          <w:t>45</w:t>
        </w:r>
        <w:r w:rsidR="00136D79">
          <w:rPr>
            <w:webHidden/>
          </w:rPr>
          <w:fldChar w:fldCharType="end"/>
        </w:r>
      </w:hyperlink>
    </w:p>
    <w:p w14:paraId="453C1D94" w14:textId="5E21C0D2" w:rsidR="00136D79" w:rsidRDefault="006F48E3">
      <w:pPr>
        <w:pStyle w:val="TableofFigures"/>
        <w:rPr>
          <w:rFonts w:asciiTheme="minorHAnsi" w:eastAsiaTheme="minorEastAsia" w:hAnsiTheme="minorHAnsi" w:cstheme="minorBidi"/>
          <w:sz w:val="22"/>
          <w:szCs w:val="22"/>
        </w:rPr>
      </w:pPr>
      <w:hyperlink w:anchor="_Toc482176007" w:history="1">
        <w:r w:rsidR="00136D79" w:rsidRPr="000F5EDD">
          <w:rPr>
            <w:rStyle w:val="Hyperlink"/>
          </w:rPr>
          <w:t>Figure 5.5.</w:t>
        </w:r>
        <w:r w:rsidR="00136D79">
          <w:rPr>
            <w:rFonts w:asciiTheme="minorHAnsi" w:eastAsiaTheme="minorEastAsia" w:hAnsiTheme="minorHAnsi" w:cstheme="minorBidi"/>
            <w:sz w:val="22"/>
            <w:szCs w:val="22"/>
          </w:rPr>
          <w:tab/>
        </w:r>
        <w:r w:rsidR="00136D79" w:rsidRPr="000F5EDD">
          <w:rPr>
            <w:rStyle w:val="Hyperlink"/>
          </w:rPr>
          <w:t>Middle Zone chlorophyll a daily average calibration, natural, and                           TMDL-WLA scenarios</w:t>
        </w:r>
        <w:r w:rsidR="00136D79">
          <w:rPr>
            <w:webHidden/>
          </w:rPr>
          <w:tab/>
        </w:r>
        <w:r w:rsidR="00136D79">
          <w:rPr>
            <w:webHidden/>
          </w:rPr>
          <w:fldChar w:fldCharType="begin"/>
        </w:r>
        <w:r w:rsidR="00136D79">
          <w:rPr>
            <w:webHidden/>
          </w:rPr>
          <w:instrText xml:space="preserve"> PAGEREF _Toc482176007 \h </w:instrText>
        </w:r>
        <w:r w:rsidR="00136D79">
          <w:rPr>
            <w:webHidden/>
          </w:rPr>
        </w:r>
        <w:r w:rsidR="00136D79">
          <w:rPr>
            <w:webHidden/>
          </w:rPr>
          <w:fldChar w:fldCharType="separate"/>
        </w:r>
        <w:r w:rsidR="00F45054">
          <w:rPr>
            <w:webHidden/>
          </w:rPr>
          <w:t>46</w:t>
        </w:r>
        <w:r w:rsidR="00136D79">
          <w:rPr>
            <w:webHidden/>
          </w:rPr>
          <w:fldChar w:fldCharType="end"/>
        </w:r>
      </w:hyperlink>
    </w:p>
    <w:p w14:paraId="2E478E82" w14:textId="22DC1F0C" w:rsidR="00136D79" w:rsidRDefault="006F48E3">
      <w:pPr>
        <w:pStyle w:val="TableofFigures"/>
        <w:rPr>
          <w:rFonts w:asciiTheme="minorHAnsi" w:eastAsiaTheme="minorEastAsia" w:hAnsiTheme="minorHAnsi" w:cstheme="minorBidi"/>
          <w:sz w:val="22"/>
          <w:szCs w:val="22"/>
        </w:rPr>
      </w:pPr>
      <w:hyperlink w:anchor="_Toc482176008" w:history="1">
        <w:r w:rsidR="00136D79" w:rsidRPr="000F5EDD">
          <w:rPr>
            <w:rStyle w:val="Hyperlink"/>
          </w:rPr>
          <w:t>Figure 5.6.</w:t>
        </w:r>
        <w:r w:rsidR="00136D79">
          <w:rPr>
            <w:rFonts w:asciiTheme="minorHAnsi" w:eastAsiaTheme="minorEastAsia" w:hAnsiTheme="minorHAnsi" w:cstheme="minorBidi"/>
            <w:sz w:val="22"/>
            <w:szCs w:val="22"/>
          </w:rPr>
          <w:tab/>
        </w:r>
        <w:r w:rsidR="00136D79" w:rsidRPr="000F5EDD">
          <w:rPr>
            <w:rStyle w:val="Hyperlink"/>
          </w:rPr>
          <w:t>Lower Zone chlorophyll a daily average calibration, natural, and                           TMDL-WLA scenarios</w:t>
        </w:r>
        <w:r w:rsidR="00136D79">
          <w:rPr>
            <w:webHidden/>
          </w:rPr>
          <w:tab/>
        </w:r>
        <w:r w:rsidR="00136D79">
          <w:rPr>
            <w:webHidden/>
          </w:rPr>
          <w:fldChar w:fldCharType="begin"/>
        </w:r>
        <w:r w:rsidR="00136D79">
          <w:rPr>
            <w:webHidden/>
          </w:rPr>
          <w:instrText xml:space="preserve"> PAGEREF _Toc482176008 \h </w:instrText>
        </w:r>
        <w:r w:rsidR="00136D79">
          <w:rPr>
            <w:webHidden/>
          </w:rPr>
        </w:r>
        <w:r w:rsidR="00136D79">
          <w:rPr>
            <w:webHidden/>
          </w:rPr>
          <w:fldChar w:fldCharType="separate"/>
        </w:r>
        <w:r w:rsidR="00F45054">
          <w:rPr>
            <w:webHidden/>
          </w:rPr>
          <w:t>46</w:t>
        </w:r>
        <w:r w:rsidR="00136D79">
          <w:rPr>
            <w:webHidden/>
          </w:rPr>
          <w:fldChar w:fldCharType="end"/>
        </w:r>
      </w:hyperlink>
    </w:p>
    <w:p w14:paraId="0A32DF9B" w14:textId="1DE4C529" w:rsidR="00136D79" w:rsidRDefault="006F48E3">
      <w:pPr>
        <w:pStyle w:val="TableofFigures"/>
        <w:rPr>
          <w:rFonts w:asciiTheme="minorHAnsi" w:eastAsiaTheme="minorEastAsia" w:hAnsiTheme="minorHAnsi" w:cstheme="minorBidi"/>
          <w:sz w:val="22"/>
          <w:szCs w:val="22"/>
        </w:rPr>
      </w:pPr>
      <w:hyperlink w:anchor="_Toc482176009" w:history="1">
        <w:r w:rsidR="00136D79" w:rsidRPr="000F5EDD">
          <w:rPr>
            <w:rStyle w:val="Hyperlink"/>
          </w:rPr>
          <w:t>Figure 5.7.</w:t>
        </w:r>
        <w:r w:rsidR="00136D79">
          <w:rPr>
            <w:rFonts w:asciiTheme="minorHAnsi" w:eastAsiaTheme="minorEastAsia" w:hAnsiTheme="minorHAnsi" w:cstheme="minorBidi"/>
            <w:sz w:val="22"/>
            <w:szCs w:val="22"/>
          </w:rPr>
          <w:tab/>
        </w:r>
        <w:r w:rsidR="00136D79" w:rsidRPr="000F5EDD">
          <w:rPr>
            <w:rStyle w:val="Hyperlink"/>
          </w:rPr>
          <w:t>Little River Arm chlorophyll a daily average calibration, natural, and                           TMDL-WLA scenarios</w:t>
        </w:r>
        <w:r w:rsidR="00136D79">
          <w:rPr>
            <w:webHidden/>
          </w:rPr>
          <w:tab/>
        </w:r>
        <w:r w:rsidR="00136D79">
          <w:rPr>
            <w:webHidden/>
          </w:rPr>
          <w:fldChar w:fldCharType="begin"/>
        </w:r>
        <w:r w:rsidR="00136D79">
          <w:rPr>
            <w:webHidden/>
          </w:rPr>
          <w:instrText xml:space="preserve"> PAGEREF _Toc482176009 \h </w:instrText>
        </w:r>
        <w:r w:rsidR="00136D79">
          <w:rPr>
            <w:webHidden/>
          </w:rPr>
        </w:r>
        <w:r w:rsidR="00136D79">
          <w:rPr>
            <w:webHidden/>
          </w:rPr>
          <w:fldChar w:fldCharType="separate"/>
        </w:r>
        <w:r w:rsidR="00F45054">
          <w:rPr>
            <w:webHidden/>
          </w:rPr>
          <w:t>47</w:t>
        </w:r>
        <w:r w:rsidR="00136D79">
          <w:rPr>
            <w:webHidden/>
          </w:rPr>
          <w:fldChar w:fldCharType="end"/>
        </w:r>
      </w:hyperlink>
    </w:p>
    <w:p w14:paraId="5CB8F0A2" w14:textId="179461DB" w:rsidR="00136D79" w:rsidRDefault="006F48E3">
      <w:pPr>
        <w:pStyle w:val="TableofFigures"/>
        <w:rPr>
          <w:rFonts w:asciiTheme="minorHAnsi" w:eastAsiaTheme="minorEastAsia" w:hAnsiTheme="minorHAnsi" w:cstheme="minorBidi"/>
          <w:sz w:val="22"/>
          <w:szCs w:val="22"/>
        </w:rPr>
      </w:pPr>
      <w:hyperlink w:anchor="_Toc482176010" w:history="1">
        <w:r w:rsidR="00136D79" w:rsidRPr="000F5EDD">
          <w:rPr>
            <w:rStyle w:val="Hyperlink"/>
          </w:rPr>
          <w:t>Figure 5.8.</w:t>
        </w:r>
        <w:r w:rsidR="00136D79">
          <w:rPr>
            <w:rFonts w:asciiTheme="minorHAnsi" w:eastAsiaTheme="minorEastAsia" w:hAnsiTheme="minorHAnsi" w:cstheme="minorBidi"/>
            <w:sz w:val="22"/>
            <w:szCs w:val="22"/>
          </w:rPr>
          <w:tab/>
        </w:r>
        <w:r w:rsidR="00136D79" w:rsidRPr="000F5EDD">
          <w:rPr>
            <w:rStyle w:val="Hyperlink"/>
          </w:rPr>
          <w:t>Lake Talquin chlorophyll a daily AGM for calibration, natural, and                           TMDL-WLA scenarios</w:t>
        </w:r>
        <w:r w:rsidR="00136D79">
          <w:rPr>
            <w:webHidden/>
          </w:rPr>
          <w:tab/>
        </w:r>
        <w:r w:rsidR="00136D79">
          <w:rPr>
            <w:webHidden/>
          </w:rPr>
          <w:fldChar w:fldCharType="begin"/>
        </w:r>
        <w:r w:rsidR="00136D79">
          <w:rPr>
            <w:webHidden/>
          </w:rPr>
          <w:instrText xml:space="preserve"> PAGEREF _Toc482176010 \h </w:instrText>
        </w:r>
        <w:r w:rsidR="00136D79">
          <w:rPr>
            <w:webHidden/>
          </w:rPr>
        </w:r>
        <w:r w:rsidR="00136D79">
          <w:rPr>
            <w:webHidden/>
          </w:rPr>
          <w:fldChar w:fldCharType="separate"/>
        </w:r>
        <w:r w:rsidR="00F45054">
          <w:rPr>
            <w:webHidden/>
          </w:rPr>
          <w:t>48</w:t>
        </w:r>
        <w:r w:rsidR="00136D79">
          <w:rPr>
            <w:webHidden/>
          </w:rPr>
          <w:fldChar w:fldCharType="end"/>
        </w:r>
      </w:hyperlink>
    </w:p>
    <w:p w14:paraId="3DF460F3" w14:textId="2DDC7DA1" w:rsidR="00136D79" w:rsidRDefault="006F48E3">
      <w:pPr>
        <w:pStyle w:val="TableofFigures"/>
        <w:rPr>
          <w:rFonts w:asciiTheme="minorHAnsi" w:eastAsiaTheme="minorEastAsia" w:hAnsiTheme="minorHAnsi" w:cstheme="minorBidi"/>
          <w:sz w:val="22"/>
          <w:szCs w:val="22"/>
        </w:rPr>
      </w:pPr>
      <w:hyperlink w:anchor="_Toc482176011" w:history="1">
        <w:r w:rsidR="00136D79" w:rsidRPr="000F5EDD">
          <w:rPr>
            <w:rStyle w:val="Hyperlink"/>
          </w:rPr>
          <w:t>Figure 5.9.</w:t>
        </w:r>
        <w:r w:rsidR="00136D79">
          <w:rPr>
            <w:rFonts w:asciiTheme="minorHAnsi" w:eastAsiaTheme="minorEastAsia" w:hAnsiTheme="minorHAnsi" w:cstheme="minorBidi"/>
            <w:sz w:val="22"/>
            <w:szCs w:val="22"/>
          </w:rPr>
          <w:tab/>
        </w:r>
        <w:r w:rsidR="00136D79" w:rsidRPr="000F5EDD">
          <w:rPr>
            <w:rStyle w:val="Hyperlink"/>
          </w:rPr>
          <w:t>Upper Zone chlorophyll a Daily AGM for calibration, natural, and                           TMDL-WLA scenarios</w:t>
        </w:r>
        <w:r w:rsidR="00136D79">
          <w:rPr>
            <w:webHidden/>
          </w:rPr>
          <w:tab/>
        </w:r>
        <w:r w:rsidR="00136D79">
          <w:rPr>
            <w:webHidden/>
          </w:rPr>
          <w:fldChar w:fldCharType="begin"/>
        </w:r>
        <w:r w:rsidR="00136D79">
          <w:rPr>
            <w:webHidden/>
          </w:rPr>
          <w:instrText xml:space="preserve"> PAGEREF _Toc482176011 \h </w:instrText>
        </w:r>
        <w:r w:rsidR="00136D79">
          <w:rPr>
            <w:webHidden/>
          </w:rPr>
        </w:r>
        <w:r w:rsidR="00136D79">
          <w:rPr>
            <w:webHidden/>
          </w:rPr>
          <w:fldChar w:fldCharType="separate"/>
        </w:r>
        <w:r w:rsidR="00F45054">
          <w:rPr>
            <w:webHidden/>
          </w:rPr>
          <w:t>49</w:t>
        </w:r>
        <w:r w:rsidR="00136D79">
          <w:rPr>
            <w:webHidden/>
          </w:rPr>
          <w:fldChar w:fldCharType="end"/>
        </w:r>
      </w:hyperlink>
    </w:p>
    <w:p w14:paraId="63382BE8" w14:textId="7E344B6A" w:rsidR="00136D79" w:rsidRDefault="006F48E3">
      <w:pPr>
        <w:pStyle w:val="TableofFigures"/>
        <w:rPr>
          <w:rFonts w:asciiTheme="minorHAnsi" w:eastAsiaTheme="minorEastAsia" w:hAnsiTheme="minorHAnsi" w:cstheme="minorBidi"/>
          <w:sz w:val="22"/>
          <w:szCs w:val="22"/>
        </w:rPr>
      </w:pPr>
      <w:hyperlink w:anchor="_Toc482176012" w:history="1">
        <w:r w:rsidR="00136D79" w:rsidRPr="000F5EDD">
          <w:rPr>
            <w:rStyle w:val="Hyperlink"/>
          </w:rPr>
          <w:t>Figure 5.10.</w:t>
        </w:r>
        <w:r w:rsidR="00136D79">
          <w:rPr>
            <w:rFonts w:asciiTheme="minorHAnsi" w:eastAsiaTheme="minorEastAsia" w:hAnsiTheme="minorHAnsi" w:cstheme="minorBidi"/>
            <w:sz w:val="22"/>
            <w:szCs w:val="22"/>
          </w:rPr>
          <w:tab/>
        </w:r>
        <w:r w:rsidR="00136D79" w:rsidRPr="000F5EDD">
          <w:rPr>
            <w:rStyle w:val="Hyperlink"/>
          </w:rPr>
          <w:t>Middle Zone chlorophyll a daily AGM for calibration, natural, and                           TMDL-WLA scenarios</w:t>
        </w:r>
        <w:r w:rsidR="00136D79">
          <w:rPr>
            <w:webHidden/>
          </w:rPr>
          <w:tab/>
        </w:r>
        <w:r w:rsidR="00136D79">
          <w:rPr>
            <w:webHidden/>
          </w:rPr>
          <w:fldChar w:fldCharType="begin"/>
        </w:r>
        <w:r w:rsidR="00136D79">
          <w:rPr>
            <w:webHidden/>
          </w:rPr>
          <w:instrText xml:space="preserve"> PAGEREF _Toc482176012 \h </w:instrText>
        </w:r>
        <w:r w:rsidR="00136D79">
          <w:rPr>
            <w:webHidden/>
          </w:rPr>
        </w:r>
        <w:r w:rsidR="00136D79">
          <w:rPr>
            <w:webHidden/>
          </w:rPr>
          <w:fldChar w:fldCharType="separate"/>
        </w:r>
        <w:r w:rsidR="00F45054">
          <w:rPr>
            <w:webHidden/>
          </w:rPr>
          <w:t>49</w:t>
        </w:r>
        <w:r w:rsidR="00136D79">
          <w:rPr>
            <w:webHidden/>
          </w:rPr>
          <w:fldChar w:fldCharType="end"/>
        </w:r>
      </w:hyperlink>
    </w:p>
    <w:p w14:paraId="7CF9571E" w14:textId="640DA6F8" w:rsidR="00136D79" w:rsidRDefault="006F48E3">
      <w:pPr>
        <w:pStyle w:val="TableofFigures"/>
        <w:rPr>
          <w:rFonts w:asciiTheme="minorHAnsi" w:eastAsiaTheme="minorEastAsia" w:hAnsiTheme="minorHAnsi" w:cstheme="minorBidi"/>
          <w:sz w:val="22"/>
          <w:szCs w:val="22"/>
        </w:rPr>
      </w:pPr>
      <w:hyperlink w:anchor="_Toc482176013" w:history="1">
        <w:r w:rsidR="00136D79" w:rsidRPr="000F5EDD">
          <w:rPr>
            <w:rStyle w:val="Hyperlink"/>
          </w:rPr>
          <w:t>Figure 5.11.</w:t>
        </w:r>
        <w:r w:rsidR="00136D79">
          <w:rPr>
            <w:rFonts w:asciiTheme="minorHAnsi" w:eastAsiaTheme="minorEastAsia" w:hAnsiTheme="minorHAnsi" w:cstheme="minorBidi"/>
            <w:sz w:val="22"/>
            <w:szCs w:val="22"/>
          </w:rPr>
          <w:tab/>
        </w:r>
        <w:r w:rsidR="00136D79" w:rsidRPr="000F5EDD">
          <w:rPr>
            <w:rStyle w:val="Hyperlink"/>
          </w:rPr>
          <w:t>Lower Zone chlorophyll a daily AGM for calibration, natural, and                           TMDL-WLA scenarios</w:t>
        </w:r>
        <w:r w:rsidR="00136D79">
          <w:rPr>
            <w:webHidden/>
          </w:rPr>
          <w:tab/>
        </w:r>
        <w:r w:rsidR="00136D79">
          <w:rPr>
            <w:webHidden/>
          </w:rPr>
          <w:fldChar w:fldCharType="begin"/>
        </w:r>
        <w:r w:rsidR="00136D79">
          <w:rPr>
            <w:webHidden/>
          </w:rPr>
          <w:instrText xml:space="preserve"> PAGEREF _Toc482176013 \h </w:instrText>
        </w:r>
        <w:r w:rsidR="00136D79">
          <w:rPr>
            <w:webHidden/>
          </w:rPr>
        </w:r>
        <w:r w:rsidR="00136D79">
          <w:rPr>
            <w:webHidden/>
          </w:rPr>
          <w:fldChar w:fldCharType="separate"/>
        </w:r>
        <w:r w:rsidR="00F45054">
          <w:rPr>
            <w:webHidden/>
          </w:rPr>
          <w:t>50</w:t>
        </w:r>
        <w:r w:rsidR="00136D79">
          <w:rPr>
            <w:webHidden/>
          </w:rPr>
          <w:fldChar w:fldCharType="end"/>
        </w:r>
      </w:hyperlink>
    </w:p>
    <w:p w14:paraId="04901310" w14:textId="6646A1A8" w:rsidR="00136D79" w:rsidRDefault="006F48E3">
      <w:pPr>
        <w:pStyle w:val="TableofFigures"/>
        <w:rPr>
          <w:rFonts w:asciiTheme="minorHAnsi" w:eastAsiaTheme="minorEastAsia" w:hAnsiTheme="minorHAnsi" w:cstheme="minorBidi"/>
          <w:sz w:val="22"/>
          <w:szCs w:val="22"/>
        </w:rPr>
      </w:pPr>
      <w:hyperlink w:anchor="_Toc482176014" w:history="1">
        <w:r w:rsidR="00136D79" w:rsidRPr="000F5EDD">
          <w:rPr>
            <w:rStyle w:val="Hyperlink"/>
          </w:rPr>
          <w:t>Figure 5.12.</w:t>
        </w:r>
        <w:r w:rsidR="00136D79">
          <w:rPr>
            <w:rFonts w:asciiTheme="minorHAnsi" w:eastAsiaTheme="minorEastAsia" w:hAnsiTheme="minorHAnsi" w:cstheme="minorBidi"/>
            <w:sz w:val="22"/>
            <w:szCs w:val="22"/>
          </w:rPr>
          <w:tab/>
        </w:r>
        <w:r w:rsidR="00136D79" w:rsidRPr="000F5EDD">
          <w:rPr>
            <w:rStyle w:val="Hyperlink"/>
          </w:rPr>
          <w:t>Little River Arm chlorophyll a daily AGM for calibration, natural, and                           TMDL-WLA scenarios</w:t>
        </w:r>
        <w:r w:rsidR="00136D79">
          <w:rPr>
            <w:webHidden/>
          </w:rPr>
          <w:tab/>
        </w:r>
        <w:r w:rsidR="00136D79">
          <w:rPr>
            <w:webHidden/>
          </w:rPr>
          <w:fldChar w:fldCharType="begin"/>
        </w:r>
        <w:r w:rsidR="00136D79">
          <w:rPr>
            <w:webHidden/>
          </w:rPr>
          <w:instrText xml:space="preserve"> PAGEREF _Toc482176014 \h </w:instrText>
        </w:r>
        <w:r w:rsidR="00136D79">
          <w:rPr>
            <w:webHidden/>
          </w:rPr>
        </w:r>
        <w:r w:rsidR="00136D79">
          <w:rPr>
            <w:webHidden/>
          </w:rPr>
          <w:fldChar w:fldCharType="separate"/>
        </w:r>
        <w:r w:rsidR="00F45054">
          <w:rPr>
            <w:webHidden/>
          </w:rPr>
          <w:t>50</w:t>
        </w:r>
        <w:r w:rsidR="00136D79">
          <w:rPr>
            <w:webHidden/>
          </w:rPr>
          <w:fldChar w:fldCharType="end"/>
        </w:r>
      </w:hyperlink>
    </w:p>
    <w:p w14:paraId="2637F55A" w14:textId="310DF2D6" w:rsidR="00136D79" w:rsidRDefault="006F48E3">
      <w:pPr>
        <w:pStyle w:val="TableofFigures"/>
        <w:rPr>
          <w:rFonts w:asciiTheme="minorHAnsi" w:eastAsiaTheme="minorEastAsia" w:hAnsiTheme="minorHAnsi" w:cstheme="minorBidi"/>
          <w:sz w:val="22"/>
          <w:szCs w:val="22"/>
        </w:rPr>
      </w:pPr>
      <w:hyperlink w:anchor="_Toc482176015" w:history="1">
        <w:r w:rsidR="00136D79" w:rsidRPr="000F5EDD">
          <w:rPr>
            <w:rStyle w:val="Hyperlink"/>
          </w:rPr>
          <w:t>Figure 5.13.</w:t>
        </w:r>
        <w:r w:rsidR="00136D79">
          <w:rPr>
            <w:rFonts w:asciiTheme="minorHAnsi" w:eastAsiaTheme="minorEastAsia" w:hAnsiTheme="minorHAnsi" w:cstheme="minorBidi"/>
            <w:sz w:val="22"/>
            <w:szCs w:val="22"/>
          </w:rPr>
          <w:tab/>
        </w:r>
        <w:r w:rsidR="00136D79" w:rsidRPr="000F5EDD">
          <w:rPr>
            <w:rStyle w:val="Hyperlink"/>
          </w:rPr>
          <w:t>Lake Talquin TP TMDL and TMDL-WLA</w:t>
        </w:r>
        <w:r w:rsidR="00136D79">
          <w:rPr>
            <w:webHidden/>
          </w:rPr>
          <w:tab/>
        </w:r>
        <w:r w:rsidR="00136D79">
          <w:rPr>
            <w:webHidden/>
          </w:rPr>
          <w:fldChar w:fldCharType="begin"/>
        </w:r>
        <w:r w:rsidR="00136D79">
          <w:rPr>
            <w:webHidden/>
          </w:rPr>
          <w:instrText xml:space="preserve"> PAGEREF _Toc482176015 \h </w:instrText>
        </w:r>
        <w:r w:rsidR="00136D79">
          <w:rPr>
            <w:webHidden/>
          </w:rPr>
        </w:r>
        <w:r w:rsidR="00136D79">
          <w:rPr>
            <w:webHidden/>
          </w:rPr>
          <w:fldChar w:fldCharType="separate"/>
        </w:r>
        <w:r w:rsidR="00F45054">
          <w:rPr>
            <w:webHidden/>
          </w:rPr>
          <w:t>52</w:t>
        </w:r>
        <w:r w:rsidR="00136D79">
          <w:rPr>
            <w:webHidden/>
          </w:rPr>
          <w:fldChar w:fldCharType="end"/>
        </w:r>
      </w:hyperlink>
    </w:p>
    <w:p w14:paraId="4BCC3B70" w14:textId="013E9A76" w:rsidR="00136D79" w:rsidRDefault="006F48E3">
      <w:pPr>
        <w:pStyle w:val="TableofFigures"/>
        <w:rPr>
          <w:rFonts w:asciiTheme="minorHAnsi" w:eastAsiaTheme="minorEastAsia" w:hAnsiTheme="minorHAnsi" w:cstheme="minorBidi"/>
          <w:sz w:val="22"/>
          <w:szCs w:val="22"/>
        </w:rPr>
      </w:pPr>
      <w:hyperlink w:anchor="_Toc482176016" w:history="1">
        <w:r w:rsidR="00136D79" w:rsidRPr="000F5EDD">
          <w:rPr>
            <w:rStyle w:val="Hyperlink"/>
          </w:rPr>
          <w:t>Figure 5.14.</w:t>
        </w:r>
        <w:r w:rsidR="00136D79">
          <w:rPr>
            <w:rFonts w:asciiTheme="minorHAnsi" w:eastAsiaTheme="minorEastAsia" w:hAnsiTheme="minorHAnsi" w:cstheme="minorBidi"/>
            <w:sz w:val="22"/>
            <w:szCs w:val="22"/>
          </w:rPr>
          <w:tab/>
        </w:r>
        <w:r w:rsidR="00136D79" w:rsidRPr="000F5EDD">
          <w:rPr>
            <w:rStyle w:val="Hyperlink"/>
          </w:rPr>
          <w:t>Lake Talquin TN TMDL and TMDL-WLA</w:t>
        </w:r>
        <w:r w:rsidR="00136D79">
          <w:rPr>
            <w:webHidden/>
          </w:rPr>
          <w:tab/>
        </w:r>
        <w:r w:rsidR="00136D79">
          <w:rPr>
            <w:webHidden/>
          </w:rPr>
          <w:fldChar w:fldCharType="begin"/>
        </w:r>
        <w:r w:rsidR="00136D79">
          <w:rPr>
            <w:webHidden/>
          </w:rPr>
          <w:instrText xml:space="preserve"> PAGEREF _Toc482176016 \h </w:instrText>
        </w:r>
        <w:r w:rsidR="00136D79">
          <w:rPr>
            <w:webHidden/>
          </w:rPr>
        </w:r>
        <w:r w:rsidR="00136D79">
          <w:rPr>
            <w:webHidden/>
          </w:rPr>
          <w:fldChar w:fldCharType="separate"/>
        </w:r>
        <w:r w:rsidR="00F45054">
          <w:rPr>
            <w:webHidden/>
          </w:rPr>
          <w:t>54</w:t>
        </w:r>
        <w:r w:rsidR="00136D79">
          <w:rPr>
            <w:webHidden/>
          </w:rPr>
          <w:fldChar w:fldCharType="end"/>
        </w:r>
      </w:hyperlink>
    </w:p>
    <w:p w14:paraId="751104F0" w14:textId="115FF06F" w:rsidR="00136D79" w:rsidRDefault="006F48E3">
      <w:pPr>
        <w:pStyle w:val="TableofFigures"/>
        <w:rPr>
          <w:rFonts w:asciiTheme="minorHAnsi" w:eastAsiaTheme="minorEastAsia" w:hAnsiTheme="minorHAnsi" w:cstheme="minorBidi"/>
          <w:sz w:val="22"/>
          <w:szCs w:val="22"/>
        </w:rPr>
      </w:pPr>
      <w:hyperlink w:anchor="_Toc482176017" w:history="1">
        <w:r w:rsidR="00136D79" w:rsidRPr="000F5EDD">
          <w:rPr>
            <w:rStyle w:val="Hyperlink"/>
          </w:rPr>
          <w:t>Figure 5.15.</w:t>
        </w:r>
        <w:r w:rsidR="00136D79">
          <w:rPr>
            <w:rFonts w:asciiTheme="minorHAnsi" w:eastAsiaTheme="minorEastAsia" w:hAnsiTheme="minorHAnsi" w:cstheme="minorBidi"/>
            <w:sz w:val="22"/>
            <w:szCs w:val="22"/>
          </w:rPr>
          <w:tab/>
        </w:r>
        <w:r w:rsidR="00136D79" w:rsidRPr="000F5EDD">
          <w:rPr>
            <w:rStyle w:val="Hyperlink"/>
          </w:rPr>
          <w:t>Lake Talquin chlorophyll a TMDL and TMDL-WLA</w:t>
        </w:r>
        <w:r w:rsidR="00136D79">
          <w:rPr>
            <w:webHidden/>
          </w:rPr>
          <w:tab/>
        </w:r>
        <w:r w:rsidR="00136D79">
          <w:rPr>
            <w:webHidden/>
          </w:rPr>
          <w:fldChar w:fldCharType="begin"/>
        </w:r>
        <w:r w:rsidR="00136D79">
          <w:rPr>
            <w:webHidden/>
          </w:rPr>
          <w:instrText xml:space="preserve"> PAGEREF _Toc482176017 \h </w:instrText>
        </w:r>
        <w:r w:rsidR="00136D79">
          <w:rPr>
            <w:webHidden/>
          </w:rPr>
        </w:r>
        <w:r w:rsidR="00136D79">
          <w:rPr>
            <w:webHidden/>
          </w:rPr>
          <w:fldChar w:fldCharType="separate"/>
        </w:r>
        <w:r w:rsidR="00F45054">
          <w:rPr>
            <w:webHidden/>
          </w:rPr>
          <w:t>56</w:t>
        </w:r>
        <w:r w:rsidR="00136D79">
          <w:rPr>
            <w:webHidden/>
          </w:rPr>
          <w:fldChar w:fldCharType="end"/>
        </w:r>
      </w:hyperlink>
    </w:p>
    <w:p w14:paraId="1E3EB77C" w14:textId="4F09E669" w:rsidR="00144E1E" w:rsidRDefault="00880519" w:rsidP="004E48A3">
      <w:pPr>
        <w:pStyle w:val="Bodytextreduced"/>
      </w:pPr>
      <w:r>
        <w:fldChar w:fldCharType="end"/>
      </w:r>
    </w:p>
    <w:p w14:paraId="6711CCE3" w14:textId="41EEAF58" w:rsidR="0023610A" w:rsidRDefault="0023610A">
      <w:pPr>
        <w:rPr>
          <w:rFonts w:ascii="Times New Roman" w:hAnsi="Times New Roman"/>
          <w:sz w:val="16"/>
        </w:rPr>
      </w:pPr>
      <w:r>
        <w:br w:type="page"/>
      </w:r>
    </w:p>
    <w:p w14:paraId="7CC99C6E" w14:textId="77777777" w:rsidR="00144E1E" w:rsidRDefault="00144E1E" w:rsidP="004E48A3">
      <w:pPr>
        <w:pStyle w:val="Bodytextreduced"/>
      </w:pPr>
    </w:p>
    <w:p w14:paraId="30EE0D30" w14:textId="77777777" w:rsidR="00620788" w:rsidRPr="009E52EF" w:rsidRDefault="00620788" w:rsidP="000810A4">
      <w:pPr>
        <w:pStyle w:val="Bodytextreduced"/>
        <w:jc w:val="center"/>
        <w:rPr>
          <w:b/>
          <w:sz w:val="28"/>
          <w:szCs w:val="28"/>
        </w:rPr>
      </w:pPr>
      <w:r w:rsidRPr="009E52EF">
        <w:rPr>
          <w:b/>
          <w:sz w:val="28"/>
          <w:szCs w:val="28"/>
        </w:rPr>
        <w:t>List of Tables</w:t>
      </w:r>
    </w:p>
    <w:p w14:paraId="377CB36B" w14:textId="77777777" w:rsidR="007E59BC" w:rsidRDefault="007E59BC" w:rsidP="00E24B99">
      <w:pPr>
        <w:pStyle w:val="Bodytextreduced"/>
      </w:pPr>
    </w:p>
    <w:p w14:paraId="3469FC98" w14:textId="5BCECEC9" w:rsidR="00136D79" w:rsidRDefault="00B10C8C">
      <w:pPr>
        <w:pStyle w:val="TableofFigures"/>
        <w:rPr>
          <w:rFonts w:asciiTheme="minorHAnsi" w:eastAsiaTheme="minorEastAsia" w:hAnsiTheme="minorHAnsi" w:cstheme="minorBidi"/>
          <w:sz w:val="22"/>
          <w:szCs w:val="22"/>
        </w:rPr>
      </w:pPr>
      <w:r>
        <w:fldChar w:fldCharType="begin"/>
      </w:r>
      <w:r w:rsidR="00854AF4">
        <w:instrText xml:space="preserve"> TOC \t "Table heading" \c "Table" </w:instrText>
      </w:r>
      <w:r>
        <w:fldChar w:fldCharType="separate"/>
      </w:r>
      <w:r w:rsidR="00136D79">
        <w:t>Table 2.1.</w:t>
      </w:r>
      <w:r w:rsidR="00136D79">
        <w:rPr>
          <w:rFonts w:asciiTheme="minorHAnsi" w:eastAsiaTheme="minorEastAsia" w:hAnsiTheme="minorHAnsi" w:cstheme="minorBidi"/>
          <w:sz w:val="22"/>
          <w:szCs w:val="22"/>
        </w:rPr>
        <w:tab/>
      </w:r>
      <w:r w:rsidR="00136D79">
        <w:t>Verified impaired segments (nutrients and DO) in the Ochlockonee River Basin</w:t>
      </w:r>
      <w:r w:rsidR="00136D79">
        <w:tab/>
      </w:r>
      <w:r w:rsidR="00136D79">
        <w:fldChar w:fldCharType="begin"/>
      </w:r>
      <w:r w:rsidR="00136D79">
        <w:instrText xml:space="preserve"> PAGEREF _Toc482176018 \h </w:instrText>
      </w:r>
      <w:r w:rsidR="00136D79">
        <w:fldChar w:fldCharType="separate"/>
      </w:r>
      <w:r w:rsidR="00F45054">
        <w:t>15</w:t>
      </w:r>
      <w:r w:rsidR="00136D79">
        <w:fldChar w:fldCharType="end"/>
      </w:r>
    </w:p>
    <w:p w14:paraId="610C202B" w14:textId="50E17627" w:rsidR="00136D79" w:rsidRDefault="00136D79">
      <w:pPr>
        <w:pStyle w:val="TableofFigures"/>
        <w:rPr>
          <w:rFonts w:asciiTheme="minorHAnsi" w:eastAsiaTheme="minorEastAsia" w:hAnsiTheme="minorHAnsi" w:cstheme="minorBidi"/>
          <w:sz w:val="22"/>
          <w:szCs w:val="22"/>
        </w:rPr>
      </w:pPr>
      <w:r>
        <w:t>Table 2.2.</w:t>
      </w:r>
      <w:r>
        <w:rPr>
          <w:rFonts w:asciiTheme="minorHAnsi" w:eastAsiaTheme="minorEastAsia" w:hAnsiTheme="minorHAnsi" w:cstheme="minorBidi"/>
          <w:sz w:val="22"/>
          <w:szCs w:val="22"/>
        </w:rPr>
        <w:tab/>
      </w:r>
      <w:r w:rsidRPr="004E65B9">
        <w:rPr>
          <w:color w:val="000000"/>
        </w:rPr>
        <w:t>Assessment results for Upper Lake Talquin (WBID 1297D)</w:t>
      </w:r>
      <w:r>
        <w:tab/>
      </w:r>
      <w:r>
        <w:fldChar w:fldCharType="begin"/>
      </w:r>
      <w:r>
        <w:instrText xml:space="preserve"> PAGEREF _Toc482176019 \h </w:instrText>
      </w:r>
      <w:r>
        <w:fldChar w:fldCharType="separate"/>
      </w:r>
      <w:r w:rsidR="00F45054">
        <w:t>15</w:t>
      </w:r>
      <w:r>
        <w:fldChar w:fldCharType="end"/>
      </w:r>
    </w:p>
    <w:p w14:paraId="293B005E" w14:textId="373F04B3" w:rsidR="00136D79" w:rsidRDefault="00136D79">
      <w:pPr>
        <w:pStyle w:val="TableofFigures"/>
        <w:rPr>
          <w:rFonts w:asciiTheme="minorHAnsi" w:eastAsiaTheme="minorEastAsia" w:hAnsiTheme="minorHAnsi" w:cstheme="minorBidi"/>
          <w:sz w:val="22"/>
          <w:szCs w:val="22"/>
        </w:rPr>
      </w:pPr>
      <w:r>
        <w:t>Table 2.3.</w:t>
      </w:r>
      <w:r>
        <w:rPr>
          <w:rFonts w:asciiTheme="minorHAnsi" w:eastAsiaTheme="minorEastAsia" w:hAnsiTheme="minorHAnsi" w:cstheme="minorBidi"/>
          <w:sz w:val="22"/>
          <w:szCs w:val="22"/>
        </w:rPr>
        <w:tab/>
      </w:r>
      <w:r w:rsidRPr="004E65B9">
        <w:rPr>
          <w:color w:val="000000"/>
        </w:rPr>
        <w:t>Assessment results for Lower Lake Talquin (WBID 1297C)</w:t>
      </w:r>
      <w:r>
        <w:tab/>
      </w:r>
      <w:r>
        <w:fldChar w:fldCharType="begin"/>
      </w:r>
      <w:r>
        <w:instrText xml:space="preserve"> PAGEREF _Toc482176020 \h </w:instrText>
      </w:r>
      <w:r>
        <w:fldChar w:fldCharType="separate"/>
      </w:r>
      <w:r w:rsidR="00F45054">
        <w:t>15</w:t>
      </w:r>
      <w:r>
        <w:fldChar w:fldCharType="end"/>
      </w:r>
    </w:p>
    <w:p w14:paraId="5789DB75" w14:textId="3E2BFAB8" w:rsidR="00136D79" w:rsidRDefault="00136D79">
      <w:pPr>
        <w:pStyle w:val="TableofFigures"/>
        <w:rPr>
          <w:rFonts w:asciiTheme="minorHAnsi" w:eastAsiaTheme="minorEastAsia" w:hAnsiTheme="minorHAnsi" w:cstheme="minorBidi"/>
          <w:sz w:val="22"/>
          <w:szCs w:val="22"/>
        </w:rPr>
      </w:pPr>
      <w:r>
        <w:t>Table 3.1.</w:t>
      </w:r>
      <w:r>
        <w:rPr>
          <w:rFonts w:asciiTheme="minorHAnsi" w:eastAsiaTheme="minorEastAsia" w:hAnsiTheme="minorHAnsi" w:cstheme="minorBidi"/>
          <w:sz w:val="22"/>
          <w:szCs w:val="22"/>
        </w:rPr>
        <w:tab/>
      </w:r>
      <w:r>
        <w:t xml:space="preserve">Chlorophyll </w:t>
      </w:r>
      <w:r w:rsidRPr="004E65B9">
        <w:rPr>
          <w:i/>
        </w:rPr>
        <w:t>a</w:t>
      </w:r>
      <w:r>
        <w:t>, TN, and TP criteria for Florida lakes (Subparagraph 62-302.531[2][b]1., F.A.C.)</w:t>
      </w:r>
      <w:r>
        <w:tab/>
      </w:r>
      <w:r>
        <w:fldChar w:fldCharType="begin"/>
      </w:r>
      <w:r>
        <w:instrText xml:space="preserve"> PAGEREF _Toc482176021 \h </w:instrText>
      </w:r>
      <w:r>
        <w:fldChar w:fldCharType="separate"/>
      </w:r>
      <w:r w:rsidR="00F45054">
        <w:t>19</w:t>
      </w:r>
      <w:r>
        <w:fldChar w:fldCharType="end"/>
      </w:r>
    </w:p>
    <w:p w14:paraId="5EB4F204" w14:textId="44E6A90B" w:rsidR="00136D79" w:rsidRDefault="00136D79">
      <w:pPr>
        <w:pStyle w:val="TableofFigures"/>
        <w:rPr>
          <w:rFonts w:asciiTheme="minorHAnsi" w:eastAsiaTheme="minorEastAsia" w:hAnsiTheme="minorHAnsi" w:cstheme="minorBidi"/>
          <w:sz w:val="22"/>
          <w:szCs w:val="22"/>
        </w:rPr>
      </w:pPr>
      <w:r w:rsidRPr="004E65B9">
        <w:rPr>
          <w:highlight w:val="yellow"/>
        </w:rPr>
        <w:t>Table 3.2.</w:t>
      </w:r>
      <w:r>
        <w:rPr>
          <w:rFonts w:asciiTheme="minorHAnsi" w:eastAsiaTheme="minorEastAsia" w:hAnsiTheme="minorHAnsi" w:cstheme="minorBidi"/>
          <w:sz w:val="22"/>
          <w:szCs w:val="22"/>
        </w:rPr>
        <w:tab/>
      </w:r>
      <w:r w:rsidRPr="004E65B9">
        <w:rPr>
          <w:highlight w:val="yellow"/>
        </w:rPr>
        <w:t xml:space="preserve">TMDL TN, TP, and chlorophyll </w:t>
      </w:r>
      <w:r w:rsidRPr="004E65B9">
        <w:rPr>
          <w:i/>
          <w:highlight w:val="yellow"/>
        </w:rPr>
        <w:t>a</w:t>
      </w:r>
      <w:r w:rsidRPr="004E65B9">
        <w:rPr>
          <w:highlight w:val="yellow"/>
        </w:rPr>
        <w:t xml:space="preserve"> average AGM concentrations to attain the chlorophyll </w:t>
      </w:r>
      <w:r w:rsidRPr="004E65B9">
        <w:rPr>
          <w:i/>
          <w:highlight w:val="yellow"/>
        </w:rPr>
        <w:t>a</w:t>
      </w:r>
      <w:r w:rsidRPr="004E65B9">
        <w:rPr>
          <w:highlight w:val="yellow"/>
        </w:rPr>
        <w:t xml:space="preserve"> target concentration</w:t>
      </w:r>
      <w:r>
        <w:tab/>
      </w:r>
      <w:r>
        <w:fldChar w:fldCharType="begin"/>
      </w:r>
      <w:r>
        <w:instrText xml:space="preserve"> PAGEREF _Toc482176022 \h </w:instrText>
      </w:r>
      <w:r>
        <w:fldChar w:fldCharType="separate"/>
      </w:r>
      <w:r w:rsidR="00F45054">
        <w:t>20</w:t>
      </w:r>
      <w:r>
        <w:fldChar w:fldCharType="end"/>
      </w:r>
    </w:p>
    <w:p w14:paraId="5EB56D7A" w14:textId="0FC087B6" w:rsidR="00136D79" w:rsidRDefault="00136D79">
      <w:pPr>
        <w:pStyle w:val="TableofFigures"/>
        <w:rPr>
          <w:rFonts w:asciiTheme="minorHAnsi" w:eastAsiaTheme="minorEastAsia" w:hAnsiTheme="minorHAnsi" w:cstheme="minorBidi"/>
          <w:sz w:val="22"/>
          <w:szCs w:val="22"/>
        </w:rPr>
      </w:pPr>
      <w:r>
        <w:t>Table 4.1.</w:t>
      </w:r>
      <w:r>
        <w:rPr>
          <w:rFonts w:asciiTheme="minorHAnsi" w:eastAsiaTheme="minorEastAsia" w:hAnsiTheme="minorHAnsi" w:cstheme="minorBidi"/>
          <w:sz w:val="22"/>
          <w:szCs w:val="22"/>
        </w:rPr>
        <w:tab/>
      </w:r>
      <w:r>
        <w:t>NPDES point source surface water dischargers in the Lake Talquin models</w:t>
      </w:r>
      <w:r>
        <w:tab/>
      </w:r>
      <w:r>
        <w:fldChar w:fldCharType="begin"/>
      </w:r>
      <w:r>
        <w:instrText xml:space="preserve"> PAGEREF _Toc482176023 \h </w:instrText>
      </w:r>
      <w:r>
        <w:fldChar w:fldCharType="separate"/>
      </w:r>
      <w:r w:rsidR="00F45054">
        <w:t>23</w:t>
      </w:r>
      <w:r>
        <w:fldChar w:fldCharType="end"/>
      </w:r>
    </w:p>
    <w:p w14:paraId="7135BBFB" w14:textId="25766A3C" w:rsidR="00136D79" w:rsidRDefault="00136D79">
      <w:pPr>
        <w:pStyle w:val="TableofFigures"/>
        <w:rPr>
          <w:rFonts w:asciiTheme="minorHAnsi" w:eastAsiaTheme="minorEastAsia" w:hAnsiTheme="minorHAnsi" w:cstheme="minorBidi"/>
          <w:sz w:val="22"/>
          <w:szCs w:val="22"/>
        </w:rPr>
      </w:pPr>
      <w:r>
        <w:t>Table 4.2.</w:t>
      </w:r>
      <w:r>
        <w:rPr>
          <w:rFonts w:asciiTheme="minorHAnsi" w:eastAsiaTheme="minorEastAsia" w:hAnsiTheme="minorHAnsi" w:cstheme="minorBidi"/>
          <w:sz w:val="22"/>
          <w:szCs w:val="22"/>
        </w:rPr>
        <w:tab/>
      </w:r>
      <w:r>
        <w:t>Classification of land use categories in the Lake Talquin watershed, 2006</w:t>
      </w:r>
      <w:r>
        <w:tab/>
      </w:r>
      <w:r>
        <w:fldChar w:fldCharType="begin"/>
      </w:r>
      <w:r>
        <w:instrText xml:space="preserve"> PAGEREF _Toc482176024 \h </w:instrText>
      </w:r>
      <w:r>
        <w:fldChar w:fldCharType="separate"/>
      </w:r>
      <w:r w:rsidR="00F45054">
        <w:t>26</w:t>
      </w:r>
      <w:r>
        <w:fldChar w:fldCharType="end"/>
      </w:r>
    </w:p>
    <w:p w14:paraId="35798425" w14:textId="179F08EA" w:rsidR="00136D79" w:rsidRDefault="00136D79">
      <w:pPr>
        <w:pStyle w:val="TableofFigures"/>
        <w:rPr>
          <w:rFonts w:asciiTheme="minorHAnsi" w:eastAsiaTheme="minorEastAsia" w:hAnsiTheme="minorHAnsi" w:cstheme="minorBidi"/>
          <w:sz w:val="22"/>
          <w:szCs w:val="22"/>
        </w:rPr>
      </w:pPr>
      <w:r>
        <w:t>Table 4.3.</w:t>
      </w:r>
      <w:r>
        <w:rPr>
          <w:rFonts w:asciiTheme="minorHAnsi" w:eastAsiaTheme="minorEastAsia" w:hAnsiTheme="minorHAnsi" w:cstheme="minorBidi"/>
          <w:sz w:val="22"/>
          <w:szCs w:val="22"/>
        </w:rPr>
        <w:tab/>
      </w:r>
      <w:r>
        <w:t>Summary of Quincy weighted mean annual wet deposition ammonium and nitrate concentrations</w:t>
      </w:r>
      <w:r>
        <w:tab/>
      </w:r>
      <w:r>
        <w:fldChar w:fldCharType="begin"/>
      </w:r>
      <w:r>
        <w:instrText xml:space="preserve"> PAGEREF _Toc482176025 \h </w:instrText>
      </w:r>
      <w:r>
        <w:fldChar w:fldCharType="separate"/>
      </w:r>
      <w:r w:rsidR="00F45054">
        <w:t>27</w:t>
      </w:r>
      <w:r>
        <w:fldChar w:fldCharType="end"/>
      </w:r>
    </w:p>
    <w:p w14:paraId="11CF51F1" w14:textId="7F84E0A5" w:rsidR="00136D79" w:rsidRDefault="00136D79">
      <w:pPr>
        <w:pStyle w:val="TableofFigures"/>
        <w:rPr>
          <w:rFonts w:asciiTheme="minorHAnsi" w:eastAsiaTheme="minorEastAsia" w:hAnsiTheme="minorHAnsi" w:cstheme="minorBidi"/>
          <w:sz w:val="22"/>
          <w:szCs w:val="22"/>
        </w:rPr>
      </w:pPr>
      <w:r>
        <w:t>Table 4.4.</w:t>
      </w:r>
      <w:r>
        <w:rPr>
          <w:rFonts w:asciiTheme="minorHAnsi" w:eastAsiaTheme="minorEastAsia" w:hAnsiTheme="minorHAnsi" w:cstheme="minorBidi"/>
          <w:sz w:val="22"/>
          <w:szCs w:val="22"/>
        </w:rPr>
        <w:tab/>
      </w:r>
      <w:r>
        <w:t>All OSTDS in the Lake Talquin watershed (Florida), 2010</w:t>
      </w:r>
      <w:r>
        <w:tab/>
      </w:r>
      <w:r>
        <w:fldChar w:fldCharType="begin"/>
      </w:r>
      <w:r>
        <w:instrText xml:space="preserve"> PAGEREF _Toc482176026 \h </w:instrText>
      </w:r>
      <w:r>
        <w:fldChar w:fldCharType="separate"/>
      </w:r>
      <w:r w:rsidR="00F45054">
        <w:t>31</w:t>
      </w:r>
      <w:r>
        <w:fldChar w:fldCharType="end"/>
      </w:r>
    </w:p>
    <w:p w14:paraId="59873D80" w14:textId="6BA37D57" w:rsidR="00136D79" w:rsidRDefault="00136D79">
      <w:pPr>
        <w:pStyle w:val="TableofFigures"/>
        <w:rPr>
          <w:rFonts w:asciiTheme="minorHAnsi" w:eastAsiaTheme="minorEastAsia" w:hAnsiTheme="minorHAnsi" w:cstheme="minorBidi"/>
          <w:sz w:val="22"/>
          <w:szCs w:val="22"/>
        </w:rPr>
      </w:pPr>
      <w:r>
        <w:t>Table 4.5.</w:t>
      </w:r>
      <w:r>
        <w:rPr>
          <w:rFonts w:asciiTheme="minorHAnsi" w:eastAsiaTheme="minorEastAsia" w:hAnsiTheme="minorHAnsi" w:cstheme="minorBidi"/>
          <w:sz w:val="22"/>
          <w:szCs w:val="22"/>
        </w:rPr>
        <w:tab/>
      </w:r>
      <w:r>
        <w:t>OSTDS within 200 meters of a stream/river or lake in the Lake Talquin watershed (Florida), 2010</w:t>
      </w:r>
      <w:r>
        <w:tab/>
      </w:r>
      <w:r>
        <w:fldChar w:fldCharType="begin"/>
      </w:r>
      <w:r>
        <w:instrText xml:space="preserve"> PAGEREF _Toc482176027 \h </w:instrText>
      </w:r>
      <w:r>
        <w:fldChar w:fldCharType="separate"/>
      </w:r>
      <w:r w:rsidR="00F45054">
        <w:t>31</w:t>
      </w:r>
      <w:r>
        <w:fldChar w:fldCharType="end"/>
      </w:r>
    </w:p>
    <w:p w14:paraId="344F451F" w14:textId="46DA4C32" w:rsidR="00136D79" w:rsidRDefault="00136D79">
      <w:pPr>
        <w:pStyle w:val="TableofFigures"/>
        <w:rPr>
          <w:rFonts w:asciiTheme="minorHAnsi" w:eastAsiaTheme="minorEastAsia" w:hAnsiTheme="minorHAnsi" w:cstheme="minorBidi"/>
          <w:sz w:val="22"/>
          <w:szCs w:val="22"/>
        </w:rPr>
      </w:pPr>
      <w:r>
        <w:t>Table 5.1.</w:t>
      </w:r>
      <w:r>
        <w:rPr>
          <w:rFonts w:asciiTheme="minorHAnsi" w:eastAsiaTheme="minorEastAsia" w:hAnsiTheme="minorHAnsi" w:cstheme="minorBidi"/>
          <w:sz w:val="22"/>
          <w:szCs w:val="22"/>
        </w:rPr>
        <w:tab/>
      </w:r>
      <w:r>
        <w:t>Florida natural condition land use assignment</w:t>
      </w:r>
      <w:r>
        <w:tab/>
      </w:r>
      <w:r>
        <w:fldChar w:fldCharType="begin"/>
      </w:r>
      <w:r>
        <w:instrText xml:space="preserve"> PAGEREF _Toc482176028 \h </w:instrText>
      </w:r>
      <w:r>
        <w:fldChar w:fldCharType="separate"/>
      </w:r>
      <w:r w:rsidR="00F45054">
        <w:t>33</w:t>
      </w:r>
      <w:r>
        <w:fldChar w:fldCharType="end"/>
      </w:r>
    </w:p>
    <w:p w14:paraId="601B8622" w14:textId="75E01D96" w:rsidR="00136D79" w:rsidRDefault="00136D79">
      <w:pPr>
        <w:pStyle w:val="TableofFigures"/>
        <w:rPr>
          <w:rFonts w:asciiTheme="minorHAnsi" w:eastAsiaTheme="minorEastAsia" w:hAnsiTheme="minorHAnsi" w:cstheme="minorBidi"/>
          <w:sz w:val="22"/>
          <w:szCs w:val="22"/>
        </w:rPr>
      </w:pPr>
      <w:r>
        <w:t>Table 5.2.</w:t>
      </w:r>
      <w:r>
        <w:rPr>
          <w:rFonts w:asciiTheme="minorHAnsi" w:eastAsiaTheme="minorEastAsia" w:hAnsiTheme="minorHAnsi" w:cstheme="minorBidi"/>
          <w:sz w:val="22"/>
          <w:szCs w:val="22"/>
        </w:rPr>
        <w:tab/>
      </w:r>
      <w:r>
        <w:t>Annual Average watershed loads for calibration, natural condition, anthropogenic, and percent reduction</w:t>
      </w:r>
      <w:r>
        <w:tab/>
      </w:r>
      <w:r>
        <w:fldChar w:fldCharType="begin"/>
      </w:r>
      <w:r>
        <w:instrText xml:space="preserve"> PAGEREF _Toc482176029 \h </w:instrText>
      </w:r>
      <w:r>
        <w:fldChar w:fldCharType="separate"/>
      </w:r>
      <w:r w:rsidR="00F45054">
        <w:t>36</w:t>
      </w:r>
      <w:r>
        <w:fldChar w:fldCharType="end"/>
      </w:r>
    </w:p>
    <w:p w14:paraId="1AF5B852" w14:textId="5C5F0543" w:rsidR="00136D79" w:rsidRDefault="00136D79">
      <w:pPr>
        <w:pStyle w:val="TableofFigures"/>
        <w:rPr>
          <w:rFonts w:asciiTheme="minorHAnsi" w:eastAsiaTheme="minorEastAsia" w:hAnsiTheme="minorHAnsi" w:cstheme="minorBidi"/>
          <w:sz w:val="22"/>
          <w:szCs w:val="22"/>
        </w:rPr>
      </w:pPr>
      <w:r>
        <w:t>Table 5.3.</w:t>
      </w:r>
      <w:r>
        <w:rPr>
          <w:rFonts w:asciiTheme="minorHAnsi" w:eastAsiaTheme="minorEastAsia" w:hAnsiTheme="minorHAnsi" w:cstheme="minorBidi"/>
          <w:sz w:val="22"/>
          <w:szCs w:val="22"/>
        </w:rPr>
        <w:tab/>
      </w:r>
      <w:r>
        <w:t>TN watershed scale factors, percent reductions and loads for calibration, natural condition, and anthropogenic scenarios</w:t>
      </w:r>
      <w:r>
        <w:tab/>
      </w:r>
      <w:r>
        <w:fldChar w:fldCharType="begin"/>
      </w:r>
      <w:r>
        <w:instrText xml:space="preserve"> PAGEREF _Toc482176030 \h </w:instrText>
      </w:r>
      <w:r>
        <w:fldChar w:fldCharType="separate"/>
      </w:r>
      <w:r w:rsidR="00F45054">
        <w:t>36</w:t>
      </w:r>
      <w:r>
        <w:fldChar w:fldCharType="end"/>
      </w:r>
    </w:p>
    <w:p w14:paraId="5FACDFD4" w14:textId="400CDCF2" w:rsidR="00136D79" w:rsidRDefault="00136D79">
      <w:pPr>
        <w:pStyle w:val="TableofFigures"/>
        <w:rPr>
          <w:rFonts w:asciiTheme="minorHAnsi" w:eastAsiaTheme="minorEastAsia" w:hAnsiTheme="minorHAnsi" w:cstheme="minorBidi"/>
          <w:sz w:val="22"/>
          <w:szCs w:val="22"/>
        </w:rPr>
      </w:pPr>
      <w:r>
        <w:t>Table 5.4.</w:t>
      </w:r>
      <w:r>
        <w:rPr>
          <w:rFonts w:asciiTheme="minorHAnsi" w:eastAsiaTheme="minorEastAsia" w:hAnsiTheme="minorHAnsi" w:cstheme="minorBidi"/>
          <w:sz w:val="22"/>
          <w:szCs w:val="22"/>
        </w:rPr>
        <w:tab/>
      </w:r>
      <w:r>
        <w:t>TP watershed loads for calibration, natural conditions, and anthropogenic loads</w:t>
      </w:r>
      <w:r>
        <w:tab/>
      </w:r>
      <w:r>
        <w:fldChar w:fldCharType="begin"/>
      </w:r>
      <w:r>
        <w:instrText xml:space="preserve"> PAGEREF _Toc482176031 \h </w:instrText>
      </w:r>
      <w:r>
        <w:fldChar w:fldCharType="separate"/>
      </w:r>
      <w:r w:rsidR="00F45054">
        <w:t>37</w:t>
      </w:r>
      <w:r>
        <w:fldChar w:fldCharType="end"/>
      </w:r>
    </w:p>
    <w:p w14:paraId="0613B125" w14:textId="30923CC8" w:rsidR="00136D79" w:rsidRDefault="00136D79">
      <w:pPr>
        <w:pStyle w:val="TableofFigures"/>
        <w:rPr>
          <w:rFonts w:asciiTheme="minorHAnsi" w:eastAsiaTheme="minorEastAsia" w:hAnsiTheme="minorHAnsi" w:cstheme="minorBidi"/>
          <w:sz w:val="22"/>
          <w:szCs w:val="22"/>
        </w:rPr>
      </w:pPr>
      <w:r>
        <w:t>Table 5.5.</w:t>
      </w:r>
      <w:r>
        <w:rPr>
          <w:rFonts w:asciiTheme="minorHAnsi" w:eastAsiaTheme="minorEastAsia" w:hAnsiTheme="minorHAnsi" w:cstheme="minorBidi"/>
          <w:sz w:val="22"/>
          <w:szCs w:val="22"/>
        </w:rPr>
        <w:tab/>
      </w:r>
      <w:r>
        <w:t>Lake Talquin TN AGM concentrations by area</w:t>
      </w:r>
      <w:r>
        <w:tab/>
      </w:r>
      <w:r>
        <w:fldChar w:fldCharType="begin"/>
      </w:r>
      <w:r>
        <w:instrText xml:space="preserve"> PAGEREF _Toc482176032 \h </w:instrText>
      </w:r>
      <w:r>
        <w:fldChar w:fldCharType="separate"/>
      </w:r>
      <w:r w:rsidR="00F45054">
        <w:t>38</w:t>
      </w:r>
      <w:r>
        <w:fldChar w:fldCharType="end"/>
      </w:r>
    </w:p>
    <w:p w14:paraId="3C7F85D9" w14:textId="2F8D3B9D" w:rsidR="00136D79" w:rsidRDefault="00136D79">
      <w:pPr>
        <w:pStyle w:val="TableofFigures"/>
        <w:rPr>
          <w:rFonts w:asciiTheme="minorHAnsi" w:eastAsiaTheme="minorEastAsia" w:hAnsiTheme="minorHAnsi" w:cstheme="minorBidi"/>
          <w:sz w:val="22"/>
          <w:szCs w:val="22"/>
        </w:rPr>
      </w:pPr>
      <w:r>
        <w:t>Table 5.6.</w:t>
      </w:r>
      <w:r>
        <w:rPr>
          <w:rFonts w:asciiTheme="minorHAnsi" w:eastAsiaTheme="minorEastAsia" w:hAnsiTheme="minorHAnsi" w:cstheme="minorBidi"/>
          <w:sz w:val="22"/>
          <w:szCs w:val="22"/>
        </w:rPr>
        <w:tab/>
      </w:r>
      <w:r>
        <w:t>Little River Arm (LRA) TN AGM concentrations by year</w:t>
      </w:r>
      <w:r>
        <w:tab/>
      </w:r>
      <w:r>
        <w:fldChar w:fldCharType="begin"/>
      </w:r>
      <w:r>
        <w:instrText xml:space="preserve"> PAGEREF _Toc482176033 \h </w:instrText>
      </w:r>
      <w:r>
        <w:fldChar w:fldCharType="separate"/>
      </w:r>
      <w:r w:rsidR="00F45054">
        <w:t>38</w:t>
      </w:r>
      <w:r>
        <w:fldChar w:fldCharType="end"/>
      </w:r>
    </w:p>
    <w:p w14:paraId="033EB286" w14:textId="7D96105A" w:rsidR="00136D79" w:rsidRDefault="00136D79">
      <w:pPr>
        <w:pStyle w:val="TableofFigures"/>
        <w:rPr>
          <w:rFonts w:asciiTheme="minorHAnsi" w:eastAsiaTheme="minorEastAsia" w:hAnsiTheme="minorHAnsi" w:cstheme="minorBidi"/>
          <w:sz w:val="22"/>
          <w:szCs w:val="22"/>
        </w:rPr>
      </w:pPr>
      <w:r>
        <w:t>Table 5.7.</w:t>
      </w:r>
      <w:r>
        <w:rPr>
          <w:rFonts w:asciiTheme="minorHAnsi" w:eastAsiaTheme="minorEastAsia" w:hAnsiTheme="minorHAnsi" w:cstheme="minorBidi"/>
          <w:sz w:val="22"/>
          <w:szCs w:val="22"/>
        </w:rPr>
        <w:tab/>
      </w:r>
      <w:r>
        <w:t>Upper Zone TN AGM concentrations by year</w:t>
      </w:r>
      <w:r>
        <w:tab/>
      </w:r>
      <w:r>
        <w:fldChar w:fldCharType="begin"/>
      </w:r>
      <w:r>
        <w:instrText xml:space="preserve"> PAGEREF _Toc482176034 \h </w:instrText>
      </w:r>
      <w:r>
        <w:fldChar w:fldCharType="separate"/>
      </w:r>
      <w:r w:rsidR="00F45054">
        <w:t>38</w:t>
      </w:r>
      <w:r>
        <w:fldChar w:fldCharType="end"/>
      </w:r>
    </w:p>
    <w:p w14:paraId="1753663F" w14:textId="385A13F9" w:rsidR="00136D79" w:rsidRDefault="00136D79">
      <w:pPr>
        <w:pStyle w:val="TableofFigures"/>
        <w:rPr>
          <w:rFonts w:asciiTheme="minorHAnsi" w:eastAsiaTheme="minorEastAsia" w:hAnsiTheme="minorHAnsi" w:cstheme="minorBidi"/>
          <w:sz w:val="22"/>
          <w:szCs w:val="22"/>
        </w:rPr>
      </w:pPr>
      <w:r>
        <w:t>Table 5.8.</w:t>
      </w:r>
      <w:r>
        <w:rPr>
          <w:rFonts w:asciiTheme="minorHAnsi" w:eastAsiaTheme="minorEastAsia" w:hAnsiTheme="minorHAnsi" w:cstheme="minorBidi"/>
          <w:sz w:val="22"/>
          <w:szCs w:val="22"/>
        </w:rPr>
        <w:tab/>
      </w:r>
      <w:r>
        <w:t>Middle Zone TN AGM concentrations by year</w:t>
      </w:r>
      <w:r>
        <w:tab/>
      </w:r>
      <w:r>
        <w:fldChar w:fldCharType="begin"/>
      </w:r>
      <w:r>
        <w:instrText xml:space="preserve"> PAGEREF _Toc482176035 \h </w:instrText>
      </w:r>
      <w:r>
        <w:fldChar w:fldCharType="separate"/>
      </w:r>
      <w:r w:rsidR="00F45054">
        <w:t>39</w:t>
      </w:r>
      <w:r>
        <w:fldChar w:fldCharType="end"/>
      </w:r>
    </w:p>
    <w:p w14:paraId="75862EC4" w14:textId="5902DC9E" w:rsidR="00136D79" w:rsidRDefault="00136D79">
      <w:pPr>
        <w:pStyle w:val="TableofFigures"/>
        <w:rPr>
          <w:rFonts w:asciiTheme="minorHAnsi" w:eastAsiaTheme="minorEastAsia" w:hAnsiTheme="minorHAnsi" w:cstheme="minorBidi"/>
          <w:sz w:val="22"/>
          <w:szCs w:val="22"/>
        </w:rPr>
      </w:pPr>
      <w:r>
        <w:t>Table 5.9.</w:t>
      </w:r>
      <w:r>
        <w:rPr>
          <w:rFonts w:asciiTheme="minorHAnsi" w:eastAsiaTheme="minorEastAsia" w:hAnsiTheme="minorHAnsi" w:cstheme="minorBidi"/>
          <w:sz w:val="22"/>
          <w:szCs w:val="22"/>
        </w:rPr>
        <w:tab/>
      </w:r>
      <w:r>
        <w:t>Lower TN AGM concentrations by year</w:t>
      </w:r>
      <w:r>
        <w:tab/>
      </w:r>
      <w:r>
        <w:fldChar w:fldCharType="begin"/>
      </w:r>
      <w:r>
        <w:instrText xml:space="preserve"> PAGEREF _Toc482176036 \h </w:instrText>
      </w:r>
      <w:r>
        <w:fldChar w:fldCharType="separate"/>
      </w:r>
      <w:r w:rsidR="00F45054">
        <w:t>39</w:t>
      </w:r>
      <w:r>
        <w:fldChar w:fldCharType="end"/>
      </w:r>
    </w:p>
    <w:p w14:paraId="37BD08AB" w14:textId="07D3340B" w:rsidR="00136D79" w:rsidRDefault="00136D79">
      <w:pPr>
        <w:pStyle w:val="TableofFigures"/>
        <w:rPr>
          <w:rFonts w:asciiTheme="minorHAnsi" w:eastAsiaTheme="minorEastAsia" w:hAnsiTheme="minorHAnsi" w:cstheme="minorBidi"/>
          <w:sz w:val="22"/>
          <w:szCs w:val="22"/>
        </w:rPr>
      </w:pPr>
      <w:r>
        <w:t>Table 5.10.</w:t>
      </w:r>
      <w:r>
        <w:rPr>
          <w:rFonts w:asciiTheme="minorHAnsi" w:eastAsiaTheme="minorEastAsia" w:hAnsiTheme="minorHAnsi" w:cstheme="minorBidi"/>
          <w:sz w:val="22"/>
          <w:szCs w:val="22"/>
        </w:rPr>
        <w:tab/>
      </w:r>
      <w:r>
        <w:t>Lake Talquin TP AGM concentrations by area</w:t>
      </w:r>
      <w:r>
        <w:tab/>
      </w:r>
      <w:r>
        <w:fldChar w:fldCharType="begin"/>
      </w:r>
      <w:r>
        <w:instrText xml:space="preserve"> PAGEREF _Toc482176037 \h </w:instrText>
      </w:r>
      <w:r>
        <w:fldChar w:fldCharType="separate"/>
      </w:r>
      <w:r w:rsidR="00F45054">
        <w:t>39</w:t>
      </w:r>
      <w:r>
        <w:fldChar w:fldCharType="end"/>
      </w:r>
    </w:p>
    <w:p w14:paraId="6A025E83" w14:textId="6CF17194" w:rsidR="00136D79" w:rsidRDefault="00136D79">
      <w:pPr>
        <w:pStyle w:val="TableofFigures"/>
        <w:rPr>
          <w:rFonts w:asciiTheme="minorHAnsi" w:eastAsiaTheme="minorEastAsia" w:hAnsiTheme="minorHAnsi" w:cstheme="minorBidi"/>
          <w:sz w:val="22"/>
          <w:szCs w:val="22"/>
        </w:rPr>
      </w:pPr>
      <w:r>
        <w:t>Table 5.11.</w:t>
      </w:r>
      <w:r>
        <w:rPr>
          <w:rFonts w:asciiTheme="minorHAnsi" w:eastAsiaTheme="minorEastAsia" w:hAnsiTheme="minorHAnsi" w:cstheme="minorBidi"/>
          <w:sz w:val="22"/>
          <w:szCs w:val="22"/>
        </w:rPr>
        <w:tab/>
      </w:r>
      <w:r>
        <w:t>Little River Arm (LRA) TP AGM concentrations by year</w:t>
      </w:r>
      <w:r>
        <w:tab/>
      </w:r>
      <w:r>
        <w:fldChar w:fldCharType="begin"/>
      </w:r>
      <w:r>
        <w:instrText xml:space="preserve"> PAGEREF _Toc482176038 \h </w:instrText>
      </w:r>
      <w:r>
        <w:fldChar w:fldCharType="separate"/>
      </w:r>
      <w:r w:rsidR="00F45054">
        <w:t>40</w:t>
      </w:r>
      <w:r>
        <w:fldChar w:fldCharType="end"/>
      </w:r>
    </w:p>
    <w:p w14:paraId="77F0B1FC" w14:textId="45253631" w:rsidR="00136D79" w:rsidRDefault="00136D79">
      <w:pPr>
        <w:pStyle w:val="TableofFigures"/>
        <w:rPr>
          <w:rFonts w:asciiTheme="minorHAnsi" w:eastAsiaTheme="minorEastAsia" w:hAnsiTheme="minorHAnsi" w:cstheme="minorBidi"/>
          <w:sz w:val="22"/>
          <w:szCs w:val="22"/>
        </w:rPr>
      </w:pPr>
      <w:r>
        <w:t>Table 5.12.</w:t>
      </w:r>
      <w:r>
        <w:rPr>
          <w:rFonts w:asciiTheme="minorHAnsi" w:eastAsiaTheme="minorEastAsia" w:hAnsiTheme="minorHAnsi" w:cstheme="minorBidi"/>
          <w:sz w:val="22"/>
          <w:szCs w:val="22"/>
        </w:rPr>
        <w:tab/>
      </w:r>
      <w:r>
        <w:t>Upper Zone TP AGM concentrations by year</w:t>
      </w:r>
      <w:r>
        <w:tab/>
      </w:r>
      <w:r>
        <w:fldChar w:fldCharType="begin"/>
      </w:r>
      <w:r>
        <w:instrText xml:space="preserve"> PAGEREF _Toc482176039 \h </w:instrText>
      </w:r>
      <w:r>
        <w:fldChar w:fldCharType="separate"/>
      </w:r>
      <w:r w:rsidR="00F45054">
        <w:t>40</w:t>
      </w:r>
      <w:r>
        <w:fldChar w:fldCharType="end"/>
      </w:r>
    </w:p>
    <w:p w14:paraId="67E90E0D" w14:textId="7C07CD11" w:rsidR="00136D79" w:rsidRDefault="00136D79">
      <w:pPr>
        <w:pStyle w:val="TableofFigures"/>
        <w:rPr>
          <w:rFonts w:asciiTheme="minorHAnsi" w:eastAsiaTheme="minorEastAsia" w:hAnsiTheme="minorHAnsi" w:cstheme="minorBidi"/>
          <w:sz w:val="22"/>
          <w:szCs w:val="22"/>
        </w:rPr>
      </w:pPr>
      <w:r>
        <w:t>Table 5.13.</w:t>
      </w:r>
      <w:r>
        <w:rPr>
          <w:rFonts w:asciiTheme="minorHAnsi" w:eastAsiaTheme="minorEastAsia" w:hAnsiTheme="minorHAnsi" w:cstheme="minorBidi"/>
          <w:sz w:val="22"/>
          <w:szCs w:val="22"/>
        </w:rPr>
        <w:tab/>
      </w:r>
      <w:r>
        <w:t>Middle Zone TP AGM concentrations by year</w:t>
      </w:r>
      <w:r>
        <w:tab/>
      </w:r>
      <w:r>
        <w:fldChar w:fldCharType="begin"/>
      </w:r>
      <w:r>
        <w:instrText xml:space="preserve"> PAGEREF _Toc482176040 \h </w:instrText>
      </w:r>
      <w:r>
        <w:fldChar w:fldCharType="separate"/>
      </w:r>
      <w:r w:rsidR="00F45054">
        <w:t>40</w:t>
      </w:r>
      <w:r>
        <w:fldChar w:fldCharType="end"/>
      </w:r>
    </w:p>
    <w:p w14:paraId="72CCEC26" w14:textId="57A2F928" w:rsidR="00136D79" w:rsidRDefault="00136D79">
      <w:pPr>
        <w:pStyle w:val="TableofFigures"/>
        <w:rPr>
          <w:rFonts w:asciiTheme="minorHAnsi" w:eastAsiaTheme="minorEastAsia" w:hAnsiTheme="minorHAnsi" w:cstheme="minorBidi"/>
          <w:sz w:val="22"/>
          <w:szCs w:val="22"/>
        </w:rPr>
      </w:pPr>
      <w:r>
        <w:t>Table 5.14.</w:t>
      </w:r>
      <w:r>
        <w:rPr>
          <w:rFonts w:asciiTheme="minorHAnsi" w:eastAsiaTheme="minorEastAsia" w:hAnsiTheme="minorHAnsi" w:cstheme="minorBidi"/>
          <w:sz w:val="22"/>
          <w:szCs w:val="22"/>
        </w:rPr>
        <w:tab/>
      </w:r>
      <w:r>
        <w:t>Lower Zone TP AGM concentrations by year</w:t>
      </w:r>
      <w:r>
        <w:tab/>
      </w:r>
      <w:r>
        <w:fldChar w:fldCharType="begin"/>
      </w:r>
      <w:r>
        <w:instrText xml:space="preserve"> PAGEREF _Toc482176041 \h </w:instrText>
      </w:r>
      <w:r>
        <w:fldChar w:fldCharType="separate"/>
      </w:r>
      <w:r w:rsidR="00F45054">
        <w:t>41</w:t>
      </w:r>
      <w:r>
        <w:fldChar w:fldCharType="end"/>
      </w:r>
    </w:p>
    <w:p w14:paraId="3A8C6F6E" w14:textId="272C8BE6" w:rsidR="00136D79" w:rsidRDefault="00136D79">
      <w:pPr>
        <w:pStyle w:val="TableofFigures"/>
        <w:rPr>
          <w:rFonts w:asciiTheme="minorHAnsi" w:eastAsiaTheme="minorEastAsia" w:hAnsiTheme="minorHAnsi" w:cstheme="minorBidi"/>
          <w:sz w:val="22"/>
          <w:szCs w:val="22"/>
        </w:rPr>
      </w:pPr>
      <w:r>
        <w:t>Table 5.15.</w:t>
      </w:r>
      <w:r>
        <w:rPr>
          <w:rFonts w:asciiTheme="minorHAnsi" w:eastAsiaTheme="minorEastAsia" w:hAnsiTheme="minorHAnsi" w:cstheme="minorBidi"/>
          <w:sz w:val="22"/>
          <w:szCs w:val="22"/>
        </w:rPr>
        <w:tab/>
      </w:r>
      <w:r>
        <w:t xml:space="preserve">Lake Talquin chlorophyll </w:t>
      </w:r>
      <w:r w:rsidRPr="004E65B9">
        <w:rPr>
          <w:i/>
        </w:rPr>
        <w:t>a</w:t>
      </w:r>
      <w:r>
        <w:t xml:space="preserve"> AGM concentrations by area</w:t>
      </w:r>
      <w:r>
        <w:tab/>
      </w:r>
      <w:r>
        <w:fldChar w:fldCharType="begin"/>
      </w:r>
      <w:r>
        <w:instrText xml:space="preserve"> PAGEREF _Toc482176042 \h </w:instrText>
      </w:r>
      <w:r>
        <w:fldChar w:fldCharType="separate"/>
      </w:r>
      <w:r w:rsidR="00F45054">
        <w:t>41</w:t>
      </w:r>
      <w:r>
        <w:fldChar w:fldCharType="end"/>
      </w:r>
    </w:p>
    <w:p w14:paraId="389BB218" w14:textId="5705113D" w:rsidR="00136D79" w:rsidRDefault="00136D79">
      <w:pPr>
        <w:pStyle w:val="TableofFigures"/>
        <w:rPr>
          <w:rFonts w:asciiTheme="minorHAnsi" w:eastAsiaTheme="minorEastAsia" w:hAnsiTheme="minorHAnsi" w:cstheme="minorBidi"/>
          <w:sz w:val="22"/>
          <w:szCs w:val="22"/>
        </w:rPr>
      </w:pPr>
      <w:r>
        <w:t>Table 5.16.</w:t>
      </w:r>
      <w:r>
        <w:rPr>
          <w:rFonts w:asciiTheme="minorHAnsi" w:eastAsiaTheme="minorEastAsia" w:hAnsiTheme="minorHAnsi" w:cstheme="minorBidi"/>
          <w:sz w:val="22"/>
          <w:szCs w:val="22"/>
        </w:rPr>
        <w:tab/>
      </w:r>
      <w:r>
        <w:t xml:space="preserve">Little River Arm (LRA) chlorophyll </w:t>
      </w:r>
      <w:r w:rsidRPr="004E65B9">
        <w:rPr>
          <w:i/>
        </w:rPr>
        <w:t>a</w:t>
      </w:r>
      <w:r>
        <w:t xml:space="preserve"> AGM concentrations by year</w:t>
      </w:r>
      <w:r>
        <w:tab/>
      </w:r>
      <w:r>
        <w:fldChar w:fldCharType="begin"/>
      </w:r>
      <w:r>
        <w:instrText xml:space="preserve"> PAGEREF _Toc482176043 \h </w:instrText>
      </w:r>
      <w:r>
        <w:fldChar w:fldCharType="separate"/>
      </w:r>
      <w:r w:rsidR="00F45054">
        <w:t>41</w:t>
      </w:r>
      <w:r>
        <w:fldChar w:fldCharType="end"/>
      </w:r>
    </w:p>
    <w:p w14:paraId="480C021C" w14:textId="76CC5F15" w:rsidR="00136D79" w:rsidRDefault="00136D79">
      <w:pPr>
        <w:pStyle w:val="TableofFigures"/>
        <w:rPr>
          <w:rFonts w:asciiTheme="minorHAnsi" w:eastAsiaTheme="minorEastAsia" w:hAnsiTheme="minorHAnsi" w:cstheme="minorBidi"/>
          <w:sz w:val="22"/>
          <w:szCs w:val="22"/>
        </w:rPr>
      </w:pPr>
      <w:r>
        <w:t>Table 5.17.</w:t>
      </w:r>
      <w:r>
        <w:rPr>
          <w:rFonts w:asciiTheme="minorHAnsi" w:eastAsiaTheme="minorEastAsia" w:hAnsiTheme="minorHAnsi" w:cstheme="minorBidi"/>
          <w:sz w:val="22"/>
          <w:szCs w:val="22"/>
        </w:rPr>
        <w:tab/>
      </w:r>
      <w:r>
        <w:t xml:space="preserve">Upper Zone chlorophyll </w:t>
      </w:r>
      <w:r w:rsidRPr="004E65B9">
        <w:rPr>
          <w:i/>
        </w:rPr>
        <w:t>a</w:t>
      </w:r>
      <w:r>
        <w:t xml:space="preserve"> AGM by year</w:t>
      </w:r>
      <w:r>
        <w:tab/>
      </w:r>
      <w:r>
        <w:fldChar w:fldCharType="begin"/>
      </w:r>
      <w:r>
        <w:instrText xml:space="preserve"> PAGEREF _Toc482176044 \h </w:instrText>
      </w:r>
      <w:r>
        <w:fldChar w:fldCharType="separate"/>
      </w:r>
      <w:r w:rsidR="00F45054">
        <w:t>42</w:t>
      </w:r>
      <w:r>
        <w:fldChar w:fldCharType="end"/>
      </w:r>
    </w:p>
    <w:p w14:paraId="0FB9B947" w14:textId="5B956DFE" w:rsidR="00136D79" w:rsidRDefault="00136D79">
      <w:pPr>
        <w:pStyle w:val="TableofFigures"/>
        <w:rPr>
          <w:rFonts w:asciiTheme="minorHAnsi" w:eastAsiaTheme="minorEastAsia" w:hAnsiTheme="minorHAnsi" w:cstheme="minorBidi"/>
          <w:sz w:val="22"/>
          <w:szCs w:val="22"/>
        </w:rPr>
      </w:pPr>
      <w:r>
        <w:t>Table 5.18.</w:t>
      </w:r>
      <w:r>
        <w:rPr>
          <w:rFonts w:asciiTheme="minorHAnsi" w:eastAsiaTheme="minorEastAsia" w:hAnsiTheme="minorHAnsi" w:cstheme="minorBidi"/>
          <w:sz w:val="22"/>
          <w:szCs w:val="22"/>
        </w:rPr>
        <w:tab/>
      </w:r>
      <w:r>
        <w:t xml:space="preserve">Middle Zone chlorophyll </w:t>
      </w:r>
      <w:r w:rsidRPr="004E65B9">
        <w:rPr>
          <w:i/>
        </w:rPr>
        <w:t>a</w:t>
      </w:r>
      <w:r>
        <w:t xml:space="preserve"> AGM by year</w:t>
      </w:r>
      <w:r>
        <w:tab/>
      </w:r>
      <w:r>
        <w:fldChar w:fldCharType="begin"/>
      </w:r>
      <w:r>
        <w:instrText xml:space="preserve"> PAGEREF _Toc482176045 \h </w:instrText>
      </w:r>
      <w:r>
        <w:fldChar w:fldCharType="separate"/>
      </w:r>
      <w:r w:rsidR="00F45054">
        <w:t>42</w:t>
      </w:r>
      <w:r>
        <w:fldChar w:fldCharType="end"/>
      </w:r>
    </w:p>
    <w:p w14:paraId="630588BF" w14:textId="18C15994" w:rsidR="00136D79" w:rsidRDefault="00136D79">
      <w:pPr>
        <w:pStyle w:val="TableofFigures"/>
        <w:rPr>
          <w:rFonts w:asciiTheme="minorHAnsi" w:eastAsiaTheme="minorEastAsia" w:hAnsiTheme="minorHAnsi" w:cstheme="minorBidi"/>
          <w:sz w:val="22"/>
          <w:szCs w:val="22"/>
        </w:rPr>
      </w:pPr>
      <w:r>
        <w:t>Table 5.19.</w:t>
      </w:r>
      <w:r>
        <w:rPr>
          <w:rFonts w:asciiTheme="minorHAnsi" w:eastAsiaTheme="minorEastAsia" w:hAnsiTheme="minorHAnsi" w:cstheme="minorBidi"/>
          <w:sz w:val="22"/>
          <w:szCs w:val="22"/>
        </w:rPr>
        <w:tab/>
      </w:r>
      <w:r>
        <w:t xml:space="preserve">Lower Zone chlorophyll </w:t>
      </w:r>
      <w:r w:rsidRPr="004E65B9">
        <w:rPr>
          <w:i/>
        </w:rPr>
        <w:t>a</w:t>
      </w:r>
      <w:r>
        <w:t xml:space="preserve"> AGM by year</w:t>
      </w:r>
      <w:r>
        <w:tab/>
      </w:r>
      <w:r>
        <w:fldChar w:fldCharType="begin"/>
      </w:r>
      <w:r>
        <w:instrText xml:space="preserve"> PAGEREF _Toc482176046 \h </w:instrText>
      </w:r>
      <w:r>
        <w:fldChar w:fldCharType="separate"/>
      </w:r>
      <w:r w:rsidR="00F45054">
        <w:t>42</w:t>
      </w:r>
      <w:r>
        <w:fldChar w:fldCharType="end"/>
      </w:r>
    </w:p>
    <w:p w14:paraId="665BEAD1" w14:textId="3D68EF21" w:rsidR="00136D79" w:rsidRDefault="00136D79">
      <w:pPr>
        <w:pStyle w:val="TableofFigures"/>
        <w:rPr>
          <w:rFonts w:asciiTheme="minorHAnsi" w:eastAsiaTheme="minorEastAsia" w:hAnsiTheme="minorHAnsi" w:cstheme="minorBidi"/>
          <w:sz w:val="22"/>
          <w:szCs w:val="22"/>
        </w:rPr>
      </w:pPr>
      <w:r>
        <w:t>Table 5.22.</w:t>
      </w:r>
      <w:r>
        <w:rPr>
          <w:rFonts w:asciiTheme="minorHAnsi" w:eastAsiaTheme="minorEastAsia" w:hAnsiTheme="minorHAnsi" w:cstheme="minorBidi"/>
          <w:sz w:val="22"/>
          <w:szCs w:val="22"/>
        </w:rPr>
        <w:tab/>
      </w:r>
      <w:r>
        <w:t>Lake Talquin TN and TP, Calibration, TMDLC, and TMDL-WLA loads</w:t>
      </w:r>
      <w:r>
        <w:tab/>
      </w:r>
      <w:r>
        <w:fldChar w:fldCharType="begin"/>
      </w:r>
      <w:r>
        <w:instrText xml:space="preserve"> PAGEREF _Toc482176047 \h </w:instrText>
      </w:r>
      <w:r>
        <w:fldChar w:fldCharType="separate"/>
      </w:r>
      <w:r w:rsidR="00F45054">
        <w:t>43</w:t>
      </w:r>
      <w:r>
        <w:fldChar w:fldCharType="end"/>
      </w:r>
    </w:p>
    <w:p w14:paraId="6F4C2F30" w14:textId="16DB0E56" w:rsidR="00136D79" w:rsidRDefault="00136D79">
      <w:pPr>
        <w:pStyle w:val="TableofFigures"/>
        <w:rPr>
          <w:rFonts w:asciiTheme="minorHAnsi" w:eastAsiaTheme="minorEastAsia" w:hAnsiTheme="minorHAnsi" w:cstheme="minorBidi"/>
          <w:sz w:val="22"/>
          <w:szCs w:val="22"/>
        </w:rPr>
      </w:pPr>
      <w:r>
        <w:t>Table 5.23.</w:t>
      </w:r>
      <w:r>
        <w:rPr>
          <w:rFonts w:asciiTheme="minorHAnsi" w:eastAsiaTheme="minorEastAsia" w:hAnsiTheme="minorHAnsi" w:cstheme="minorBidi"/>
          <w:sz w:val="22"/>
          <w:szCs w:val="22"/>
        </w:rPr>
        <w:tab/>
      </w:r>
      <w:r>
        <w:t>Lake Talquin TP TMDL Existing and TMDL-WLA by Area</w:t>
      </w:r>
      <w:r>
        <w:tab/>
      </w:r>
      <w:r>
        <w:fldChar w:fldCharType="begin"/>
      </w:r>
      <w:r>
        <w:instrText xml:space="preserve"> PAGEREF _Toc482176048 \h </w:instrText>
      </w:r>
      <w:r>
        <w:fldChar w:fldCharType="separate"/>
      </w:r>
      <w:r w:rsidR="00F45054">
        <w:t>51</w:t>
      </w:r>
      <w:r>
        <w:fldChar w:fldCharType="end"/>
      </w:r>
    </w:p>
    <w:p w14:paraId="58BB276B" w14:textId="5D6D9C1E" w:rsidR="00136D79" w:rsidRDefault="00136D79">
      <w:pPr>
        <w:pStyle w:val="TableofFigures"/>
        <w:rPr>
          <w:rFonts w:asciiTheme="minorHAnsi" w:eastAsiaTheme="minorEastAsia" w:hAnsiTheme="minorHAnsi" w:cstheme="minorBidi"/>
          <w:sz w:val="22"/>
          <w:szCs w:val="22"/>
        </w:rPr>
      </w:pPr>
      <w:r>
        <w:t>Table 5.24.</w:t>
      </w:r>
      <w:r>
        <w:rPr>
          <w:rFonts w:asciiTheme="minorHAnsi" w:eastAsiaTheme="minorEastAsia" w:hAnsiTheme="minorHAnsi" w:cstheme="minorBidi"/>
          <w:sz w:val="22"/>
          <w:szCs w:val="22"/>
        </w:rPr>
        <w:tab/>
      </w:r>
      <w:r>
        <w:t>Lake Talquin TP TMDL-WLA by Area and Year</w:t>
      </w:r>
      <w:r>
        <w:tab/>
      </w:r>
      <w:r>
        <w:fldChar w:fldCharType="begin"/>
      </w:r>
      <w:r>
        <w:instrText xml:space="preserve"> PAGEREF _Toc482176049 \h </w:instrText>
      </w:r>
      <w:r>
        <w:fldChar w:fldCharType="separate"/>
      </w:r>
      <w:r w:rsidR="00F45054">
        <w:t>52</w:t>
      </w:r>
      <w:r>
        <w:fldChar w:fldCharType="end"/>
      </w:r>
    </w:p>
    <w:p w14:paraId="1EE40BC4" w14:textId="30B00217" w:rsidR="00136D79" w:rsidRDefault="00136D79">
      <w:pPr>
        <w:pStyle w:val="TableofFigures"/>
        <w:rPr>
          <w:rFonts w:asciiTheme="minorHAnsi" w:eastAsiaTheme="minorEastAsia" w:hAnsiTheme="minorHAnsi" w:cstheme="minorBidi"/>
          <w:sz w:val="22"/>
          <w:szCs w:val="22"/>
        </w:rPr>
      </w:pPr>
      <w:r>
        <w:lastRenderedPageBreak/>
        <w:t>Table 5.25.</w:t>
      </w:r>
      <w:r>
        <w:rPr>
          <w:rFonts w:asciiTheme="minorHAnsi" w:eastAsiaTheme="minorEastAsia" w:hAnsiTheme="minorHAnsi" w:cstheme="minorBidi"/>
          <w:sz w:val="22"/>
          <w:szCs w:val="22"/>
        </w:rPr>
        <w:tab/>
      </w:r>
      <w:r>
        <w:t>Lake Talquin TN TMDL Current and TMDL-WLA by Area</w:t>
      </w:r>
      <w:r>
        <w:tab/>
      </w:r>
      <w:r>
        <w:fldChar w:fldCharType="begin"/>
      </w:r>
      <w:r>
        <w:instrText xml:space="preserve"> PAGEREF _Toc482176050 \h </w:instrText>
      </w:r>
      <w:r>
        <w:fldChar w:fldCharType="separate"/>
      </w:r>
      <w:r w:rsidR="00F45054">
        <w:t>53</w:t>
      </w:r>
      <w:r>
        <w:fldChar w:fldCharType="end"/>
      </w:r>
    </w:p>
    <w:p w14:paraId="2DA41427" w14:textId="0224DE2C" w:rsidR="00136D79" w:rsidRDefault="00136D79">
      <w:pPr>
        <w:pStyle w:val="TableofFigures"/>
        <w:rPr>
          <w:rFonts w:asciiTheme="minorHAnsi" w:eastAsiaTheme="minorEastAsia" w:hAnsiTheme="minorHAnsi" w:cstheme="minorBidi"/>
          <w:sz w:val="22"/>
          <w:szCs w:val="22"/>
        </w:rPr>
      </w:pPr>
      <w:r>
        <w:t>Table 5.26.</w:t>
      </w:r>
      <w:r>
        <w:rPr>
          <w:rFonts w:asciiTheme="minorHAnsi" w:eastAsiaTheme="minorEastAsia" w:hAnsiTheme="minorHAnsi" w:cstheme="minorBidi"/>
          <w:sz w:val="22"/>
          <w:szCs w:val="22"/>
        </w:rPr>
        <w:tab/>
      </w:r>
      <w:r>
        <w:t>Lake Talquin TN TMDL-WLA by Area and Year</w:t>
      </w:r>
      <w:r>
        <w:tab/>
      </w:r>
      <w:r>
        <w:fldChar w:fldCharType="begin"/>
      </w:r>
      <w:r>
        <w:instrText xml:space="preserve"> PAGEREF _Toc482176051 \h </w:instrText>
      </w:r>
      <w:r>
        <w:fldChar w:fldCharType="separate"/>
      </w:r>
      <w:r w:rsidR="00F45054">
        <w:t>53</w:t>
      </w:r>
      <w:r>
        <w:fldChar w:fldCharType="end"/>
      </w:r>
    </w:p>
    <w:p w14:paraId="0AA5ED9E" w14:textId="563517E3" w:rsidR="00136D79" w:rsidRDefault="00136D79">
      <w:pPr>
        <w:pStyle w:val="TableofFigures"/>
        <w:rPr>
          <w:rFonts w:asciiTheme="minorHAnsi" w:eastAsiaTheme="minorEastAsia" w:hAnsiTheme="minorHAnsi" w:cstheme="minorBidi"/>
          <w:sz w:val="22"/>
          <w:szCs w:val="22"/>
        </w:rPr>
      </w:pPr>
      <w:r>
        <w:t>Table 5.27.</w:t>
      </w:r>
      <w:r>
        <w:rPr>
          <w:rFonts w:asciiTheme="minorHAnsi" w:eastAsiaTheme="minorEastAsia" w:hAnsiTheme="minorHAnsi" w:cstheme="minorBidi"/>
          <w:sz w:val="22"/>
          <w:szCs w:val="22"/>
        </w:rPr>
        <w:tab/>
      </w:r>
      <w:r>
        <w:t xml:space="preserve">Lake Talquin chlorophyll </w:t>
      </w:r>
      <w:r w:rsidRPr="004E65B9">
        <w:rPr>
          <w:i/>
        </w:rPr>
        <w:t>a</w:t>
      </w:r>
      <w:r>
        <w:t xml:space="preserve"> TMDL Existing and TMDL-WLA by Area</w:t>
      </w:r>
      <w:r>
        <w:tab/>
      </w:r>
      <w:r>
        <w:fldChar w:fldCharType="begin"/>
      </w:r>
      <w:r>
        <w:instrText xml:space="preserve"> PAGEREF _Toc482176052 \h </w:instrText>
      </w:r>
      <w:r>
        <w:fldChar w:fldCharType="separate"/>
      </w:r>
      <w:r w:rsidR="00F45054">
        <w:t>55</w:t>
      </w:r>
      <w:r>
        <w:fldChar w:fldCharType="end"/>
      </w:r>
    </w:p>
    <w:p w14:paraId="1A998AE3" w14:textId="7BC88AFA" w:rsidR="00136D79" w:rsidRDefault="00136D79">
      <w:pPr>
        <w:pStyle w:val="TableofFigures"/>
        <w:rPr>
          <w:rFonts w:asciiTheme="minorHAnsi" w:eastAsiaTheme="minorEastAsia" w:hAnsiTheme="minorHAnsi" w:cstheme="minorBidi"/>
          <w:sz w:val="22"/>
          <w:szCs w:val="22"/>
        </w:rPr>
      </w:pPr>
      <w:r>
        <w:t>Table 5.28.</w:t>
      </w:r>
      <w:r>
        <w:rPr>
          <w:rFonts w:asciiTheme="minorHAnsi" w:eastAsiaTheme="minorEastAsia" w:hAnsiTheme="minorHAnsi" w:cstheme="minorBidi"/>
          <w:sz w:val="22"/>
          <w:szCs w:val="22"/>
        </w:rPr>
        <w:tab/>
      </w:r>
      <w:r>
        <w:t xml:space="preserve">Lake Talquin chlorophyll </w:t>
      </w:r>
      <w:r w:rsidRPr="004E65B9">
        <w:rPr>
          <w:i/>
        </w:rPr>
        <w:t>a</w:t>
      </w:r>
      <w:r>
        <w:t xml:space="preserve"> TMDL TMDL-WLA by Area and Year</w:t>
      </w:r>
      <w:r>
        <w:tab/>
      </w:r>
      <w:r>
        <w:fldChar w:fldCharType="begin"/>
      </w:r>
      <w:r>
        <w:instrText xml:space="preserve"> PAGEREF _Toc482176053 \h </w:instrText>
      </w:r>
      <w:r>
        <w:fldChar w:fldCharType="separate"/>
      </w:r>
      <w:r w:rsidR="00F45054">
        <w:t>55</w:t>
      </w:r>
      <w:r>
        <w:fldChar w:fldCharType="end"/>
      </w:r>
    </w:p>
    <w:p w14:paraId="0F71DAB1" w14:textId="2E606D22" w:rsidR="00136D79" w:rsidRDefault="00136D79">
      <w:pPr>
        <w:pStyle w:val="TableofFigures"/>
        <w:rPr>
          <w:rFonts w:asciiTheme="minorHAnsi" w:eastAsiaTheme="minorEastAsia" w:hAnsiTheme="minorHAnsi" w:cstheme="minorBidi"/>
          <w:sz w:val="22"/>
          <w:szCs w:val="22"/>
        </w:rPr>
      </w:pPr>
      <w:r>
        <w:t>Table 5.29.</w:t>
      </w:r>
      <w:r>
        <w:rPr>
          <w:rFonts w:asciiTheme="minorHAnsi" w:eastAsiaTheme="minorEastAsia" w:hAnsiTheme="minorHAnsi" w:cstheme="minorBidi"/>
          <w:sz w:val="22"/>
          <w:szCs w:val="22"/>
        </w:rPr>
        <w:tab/>
      </w:r>
      <w:r>
        <w:t>Quincy WLA TN and TP</w:t>
      </w:r>
      <w:r>
        <w:tab/>
      </w:r>
      <w:r>
        <w:fldChar w:fldCharType="begin"/>
      </w:r>
      <w:r>
        <w:instrText xml:space="preserve"> PAGEREF _Toc482176054 \h </w:instrText>
      </w:r>
      <w:r>
        <w:fldChar w:fldCharType="separate"/>
      </w:r>
      <w:r w:rsidR="00F45054">
        <w:t>57</w:t>
      </w:r>
      <w:r>
        <w:fldChar w:fldCharType="end"/>
      </w:r>
    </w:p>
    <w:p w14:paraId="1DDF82EF" w14:textId="04976C4D" w:rsidR="00136D79" w:rsidRDefault="00136D79">
      <w:pPr>
        <w:pStyle w:val="TableofFigures"/>
        <w:rPr>
          <w:rFonts w:asciiTheme="minorHAnsi" w:eastAsiaTheme="minorEastAsia" w:hAnsiTheme="minorHAnsi" w:cstheme="minorBidi"/>
          <w:sz w:val="22"/>
          <w:szCs w:val="22"/>
        </w:rPr>
      </w:pPr>
      <w:r>
        <w:t>Table 5.30.</w:t>
      </w:r>
      <w:r>
        <w:rPr>
          <w:rFonts w:asciiTheme="minorHAnsi" w:eastAsiaTheme="minorEastAsia" w:hAnsiTheme="minorHAnsi" w:cstheme="minorBidi"/>
          <w:sz w:val="22"/>
          <w:szCs w:val="22"/>
        </w:rPr>
        <w:tab/>
      </w:r>
      <w:r>
        <w:t>A.B. Hopkins WLA TN and TP</w:t>
      </w:r>
      <w:r>
        <w:tab/>
      </w:r>
      <w:r>
        <w:fldChar w:fldCharType="begin"/>
      </w:r>
      <w:r>
        <w:instrText xml:space="preserve"> PAGEREF _Toc482176055 \h </w:instrText>
      </w:r>
      <w:r>
        <w:fldChar w:fldCharType="separate"/>
      </w:r>
      <w:r w:rsidR="00F45054">
        <w:t>58</w:t>
      </w:r>
      <w:r>
        <w:fldChar w:fldCharType="end"/>
      </w:r>
    </w:p>
    <w:p w14:paraId="22AEBB01" w14:textId="04217365" w:rsidR="00136D79" w:rsidRDefault="00136D79">
      <w:pPr>
        <w:pStyle w:val="TableofFigures"/>
        <w:rPr>
          <w:rFonts w:asciiTheme="minorHAnsi" w:eastAsiaTheme="minorEastAsia" w:hAnsiTheme="minorHAnsi" w:cstheme="minorBidi"/>
          <w:sz w:val="22"/>
          <w:szCs w:val="22"/>
        </w:rPr>
      </w:pPr>
      <w:r>
        <w:t>Table 6.1.</w:t>
      </w:r>
      <w:r>
        <w:rPr>
          <w:rFonts w:asciiTheme="minorHAnsi" w:eastAsiaTheme="minorEastAsia" w:hAnsiTheme="minorHAnsi" w:cstheme="minorBidi"/>
          <w:sz w:val="22"/>
          <w:szCs w:val="22"/>
        </w:rPr>
        <w:tab/>
      </w:r>
      <w:r>
        <w:t>TMDL components for nutrients in Lake Talquin (WBIDs 1297D and 1297C)</w:t>
      </w:r>
      <w:r>
        <w:tab/>
      </w:r>
      <w:r>
        <w:fldChar w:fldCharType="begin"/>
      </w:r>
      <w:r>
        <w:instrText xml:space="preserve"> PAGEREF _Toc482176056 \h </w:instrText>
      </w:r>
      <w:r>
        <w:fldChar w:fldCharType="separate"/>
      </w:r>
      <w:r w:rsidR="00F45054">
        <w:t>60</w:t>
      </w:r>
      <w:r>
        <w:fldChar w:fldCharType="end"/>
      </w:r>
    </w:p>
    <w:p w14:paraId="2448E756" w14:textId="53776848" w:rsidR="00136D79" w:rsidRDefault="00136D79">
      <w:pPr>
        <w:pStyle w:val="TableofFigures"/>
        <w:rPr>
          <w:rFonts w:asciiTheme="minorHAnsi" w:eastAsiaTheme="minorEastAsia" w:hAnsiTheme="minorHAnsi" w:cstheme="minorBidi"/>
          <w:sz w:val="22"/>
          <w:szCs w:val="22"/>
        </w:rPr>
      </w:pPr>
      <w:r>
        <w:t>Table 6.2.</w:t>
      </w:r>
      <w:r>
        <w:rPr>
          <w:rFonts w:asciiTheme="minorHAnsi" w:eastAsiaTheme="minorEastAsia" w:hAnsiTheme="minorHAnsi" w:cstheme="minorBidi"/>
          <w:sz w:val="22"/>
          <w:szCs w:val="22"/>
        </w:rPr>
        <w:tab/>
      </w:r>
      <w:r>
        <w:t>TMDL components for nutrients at the Georgia – Florida State Line</w:t>
      </w:r>
      <w:r>
        <w:tab/>
      </w:r>
      <w:r>
        <w:fldChar w:fldCharType="begin"/>
      </w:r>
      <w:r>
        <w:instrText xml:space="preserve"> PAGEREF _Toc482176057 \h </w:instrText>
      </w:r>
      <w:r>
        <w:fldChar w:fldCharType="separate"/>
      </w:r>
      <w:r w:rsidR="00F45054">
        <w:t>60</w:t>
      </w:r>
      <w:r>
        <w:fldChar w:fldCharType="end"/>
      </w:r>
    </w:p>
    <w:p w14:paraId="1BDF9D25" w14:textId="414C9BBA" w:rsidR="00136D79" w:rsidRDefault="00136D79">
      <w:pPr>
        <w:pStyle w:val="TableofFigures"/>
        <w:rPr>
          <w:rFonts w:asciiTheme="minorHAnsi" w:eastAsiaTheme="minorEastAsia" w:hAnsiTheme="minorHAnsi" w:cstheme="minorBidi"/>
          <w:sz w:val="22"/>
          <w:szCs w:val="22"/>
        </w:rPr>
      </w:pPr>
      <w:r>
        <w:t>Table B-1.</w:t>
      </w:r>
      <w:r>
        <w:rPr>
          <w:rFonts w:asciiTheme="minorHAnsi" w:eastAsiaTheme="minorEastAsia" w:hAnsiTheme="minorHAnsi" w:cstheme="minorBidi"/>
          <w:sz w:val="22"/>
          <w:szCs w:val="22"/>
        </w:rPr>
        <w:tab/>
      </w:r>
      <w:r>
        <w:t>Spatial extent of the numeric interpretation of the narrative nutrient criterion</w:t>
      </w:r>
      <w:r>
        <w:tab/>
      </w:r>
      <w:r>
        <w:fldChar w:fldCharType="begin"/>
      </w:r>
      <w:r>
        <w:instrText xml:space="preserve"> PAGEREF _Toc482176058 \h </w:instrText>
      </w:r>
      <w:r>
        <w:fldChar w:fldCharType="separate"/>
      </w:r>
      <w:r w:rsidR="00F45054">
        <w:t>69</w:t>
      </w:r>
      <w:r>
        <w:fldChar w:fldCharType="end"/>
      </w:r>
    </w:p>
    <w:p w14:paraId="6C9C522E" w14:textId="7BB923E9" w:rsidR="00136D79" w:rsidRDefault="00136D79">
      <w:pPr>
        <w:pStyle w:val="TableofFigures"/>
        <w:rPr>
          <w:rFonts w:asciiTheme="minorHAnsi" w:eastAsiaTheme="minorEastAsia" w:hAnsiTheme="minorHAnsi" w:cstheme="minorBidi"/>
          <w:sz w:val="22"/>
          <w:szCs w:val="22"/>
        </w:rPr>
      </w:pPr>
      <w:r>
        <w:t>Table B-2.</w:t>
      </w:r>
      <w:r>
        <w:rPr>
          <w:rFonts w:asciiTheme="minorHAnsi" w:eastAsiaTheme="minorEastAsia" w:hAnsiTheme="minorHAnsi" w:cstheme="minorBidi"/>
          <w:sz w:val="22"/>
          <w:szCs w:val="22"/>
        </w:rPr>
        <w:tab/>
      </w:r>
      <w:r>
        <w:t>Description of the numeric interpretation of the narrative nutrient criterion</w:t>
      </w:r>
      <w:r>
        <w:tab/>
      </w:r>
      <w:r>
        <w:fldChar w:fldCharType="begin"/>
      </w:r>
      <w:r>
        <w:instrText xml:space="preserve"> PAGEREF _Toc482176059 \h </w:instrText>
      </w:r>
      <w:r>
        <w:fldChar w:fldCharType="separate"/>
      </w:r>
      <w:r w:rsidR="00F45054">
        <w:t>70</w:t>
      </w:r>
      <w:r>
        <w:fldChar w:fldCharType="end"/>
      </w:r>
    </w:p>
    <w:p w14:paraId="4409A253" w14:textId="06C7478E" w:rsidR="00136D79" w:rsidRDefault="00136D79">
      <w:pPr>
        <w:pStyle w:val="TableofFigures"/>
        <w:rPr>
          <w:rFonts w:asciiTheme="minorHAnsi" w:eastAsiaTheme="minorEastAsia" w:hAnsiTheme="minorHAnsi" w:cstheme="minorBidi"/>
          <w:sz w:val="22"/>
          <w:szCs w:val="22"/>
        </w:rPr>
      </w:pPr>
      <w:r>
        <w:t>Table B-3.</w:t>
      </w:r>
      <w:r>
        <w:rPr>
          <w:rFonts w:asciiTheme="minorHAnsi" w:eastAsiaTheme="minorEastAsia" w:hAnsiTheme="minorHAnsi" w:cstheme="minorBidi"/>
          <w:sz w:val="22"/>
          <w:szCs w:val="22"/>
        </w:rPr>
        <w:tab/>
      </w:r>
      <w:r>
        <w:t>Designated use, verified impairment, and approach to establish protective restoration targets</w:t>
      </w:r>
      <w:r>
        <w:tab/>
      </w:r>
      <w:r>
        <w:fldChar w:fldCharType="begin"/>
      </w:r>
      <w:r>
        <w:instrText xml:space="preserve"> PAGEREF _Toc482176060 \h </w:instrText>
      </w:r>
      <w:r>
        <w:fldChar w:fldCharType="separate"/>
      </w:r>
      <w:r w:rsidR="00F45054">
        <w:t>71</w:t>
      </w:r>
      <w:r>
        <w:fldChar w:fldCharType="end"/>
      </w:r>
    </w:p>
    <w:p w14:paraId="40A52E7B" w14:textId="6A775D68" w:rsidR="00136D79" w:rsidRDefault="00136D79">
      <w:pPr>
        <w:pStyle w:val="TableofFigures"/>
        <w:rPr>
          <w:rFonts w:asciiTheme="minorHAnsi" w:eastAsiaTheme="minorEastAsia" w:hAnsiTheme="minorHAnsi" w:cstheme="minorBidi"/>
          <w:sz w:val="22"/>
          <w:szCs w:val="22"/>
        </w:rPr>
      </w:pPr>
      <w:r>
        <w:t>Table B-4.</w:t>
      </w:r>
      <w:r>
        <w:rPr>
          <w:rFonts w:asciiTheme="minorHAnsi" w:eastAsiaTheme="minorEastAsia" w:hAnsiTheme="minorHAnsi" w:cstheme="minorBidi"/>
          <w:sz w:val="22"/>
          <w:szCs w:val="22"/>
        </w:rPr>
        <w:tab/>
      </w:r>
      <w:r>
        <w:t>Documentation of the means to attain and maintain water quality standards for downstream waters</w:t>
      </w:r>
      <w:r>
        <w:tab/>
      </w:r>
      <w:r>
        <w:fldChar w:fldCharType="begin"/>
      </w:r>
      <w:r>
        <w:instrText xml:space="preserve"> PAGEREF _Toc482176061 \h </w:instrText>
      </w:r>
      <w:r>
        <w:fldChar w:fldCharType="separate"/>
      </w:r>
      <w:r w:rsidR="00F45054">
        <w:t>72</w:t>
      </w:r>
      <w:r>
        <w:fldChar w:fldCharType="end"/>
      </w:r>
    </w:p>
    <w:p w14:paraId="1BF506D8" w14:textId="4C47A467" w:rsidR="00136D79" w:rsidRDefault="00136D79">
      <w:pPr>
        <w:pStyle w:val="TableofFigures"/>
        <w:rPr>
          <w:rFonts w:asciiTheme="minorHAnsi" w:eastAsiaTheme="minorEastAsia" w:hAnsiTheme="minorHAnsi" w:cstheme="minorBidi"/>
          <w:sz w:val="22"/>
          <w:szCs w:val="22"/>
        </w:rPr>
      </w:pPr>
      <w:r>
        <w:t>Table B-5.</w:t>
      </w:r>
      <w:r>
        <w:rPr>
          <w:rFonts w:asciiTheme="minorHAnsi" w:eastAsiaTheme="minorEastAsia" w:hAnsiTheme="minorHAnsi" w:cstheme="minorBidi"/>
          <w:sz w:val="22"/>
          <w:szCs w:val="22"/>
        </w:rPr>
        <w:tab/>
      </w:r>
      <w:r>
        <w:t>Documentation to demonstrate that administrative requirements are met</w:t>
      </w:r>
      <w:r>
        <w:tab/>
      </w:r>
      <w:r>
        <w:fldChar w:fldCharType="begin"/>
      </w:r>
      <w:r>
        <w:instrText xml:space="preserve"> PAGEREF _Toc482176062 \h </w:instrText>
      </w:r>
      <w:r>
        <w:fldChar w:fldCharType="separate"/>
      </w:r>
      <w:r w:rsidR="00F45054">
        <w:t>72</w:t>
      </w:r>
      <w:r>
        <w:fldChar w:fldCharType="end"/>
      </w:r>
    </w:p>
    <w:p w14:paraId="33A33DCA" w14:textId="247194E6" w:rsidR="00620788" w:rsidRDefault="00B10C8C" w:rsidP="00A16B22">
      <w:pPr>
        <w:spacing w:after="120"/>
      </w:pPr>
      <w:r>
        <w:fldChar w:fldCharType="end"/>
      </w:r>
      <w:r w:rsidR="0049287E">
        <w:br w:type="page"/>
      </w:r>
    </w:p>
    <w:p w14:paraId="18863B30" w14:textId="77777777" w:rsidR="00620788" w:rsidRDefault="00620788" w:rsidP="003256B8">
      <w:pPr>
        <w:pStyle w:val="Bodytextreduced"/>
      </w:pPr>
      <w:bookmarkStart w:id="9" w:name="_Toc517862777"/>
    </w:p>
    <w:p w14:paraId="70995AE1" w14:textId="77777777" w:rsidR="00620788" w:rsidRPr="000810A4" w:rsidRDefault="00620788" w:rsidP="000810A4">
      <w:pPr>
        <w:jc w:val="center"/>
        <w:rPr>
          <w:sz w:val="28"/>
          <w:szCs w:val="28"/>
        </w:rPr>
      </w:pPr>
      <w:r w:rsidRPr="000810A4">
        <w:rPr>
          <w:rFonts w:ascii="Times New Roman" w:hAnsi="Times New Roman"/>
          <w:b/>
          <w:sz w:val="28"/>
          <w:szCs w:val="28"/>
        </w:rPr>
        <w:t>Websites</w:t>
      </w:r>
    </w:p>
    <w:p w14:paraId="46405DA7" w14:textId="77777777" w:rsidR="006D5D2A" w:rsidRDefault="006D5D2A" w:rsidP="006D5D2A">
      <w:pPr>
        <w:pStyle w:val="Bodytextreduced"/>
      </w:pPr>
      <w:bookmarkStart w:id="10" w:name="_Toc10538912"/>
    </w:p>
    <w:p w14:paraId="2E55A982" w14:textId="77777777" w:rsidR="00620788" w:rsidRPr="00B6197C" w:rsidRDefault="00620788" w:rsidP="00B6197C">
      <w:pPr>
        <w:rPr>
          <w:rFonts w:ascii="Times New Roman" w:hAnsi="Times New Roman"/>
          <w:b/>
          <w:sz w:val="24"/>
          <w:szCs w:val="24"/>
        </w:rPr>
      </w:pPr>
      <w:r w:rsidRPr="00B6197C">
        <w:rPr>
          <w:rFonts w:ascii="Times New Roman" w:hAnsi="Times New Roman"/>
          <w:b/>
          <w:sz w:val="24"/>
          <w:szCs w:val="24"/>
        </w:rPr>
        <w:t>Florida Department of Environmental Protection</w:t>
      </w:r>
    </w:p>
    <w:p w14:paraId="2754B1E6" w14:textId="77777777" w:rsidR="00085C13" w:rsidRDefault="00085C13" w:rsidP="00B6197C">
      <w:pPr>
        <w:pStyle w:val="Bodytextreduced"/>
      </w:pPr>
    </w:p>
    <w:p w14:paraId="77399DF1" w14:textId="77777777" w:rsidR="00B6197C" w:rsidRPr="00B6197C" w:rsidRDefault="006F48E3" w:rsidP="00B6197C">
      <w:pPr>
        <w:spacing w:after="120"/>
        <w:ind w:left="720"/>
        <w:rPr>
          <w:rFonts w:ascii="Times New Roman" w:hAnsi="Times New Roman"/>
          <w:b/>
          <w:sz w:val="24"/>
          <w:szCs w:val="24"/>
        </w:rPr>
      </w:pPr>
      <w:hyperlink r:id="rId14" w:history="1">
        <w:r w:rsidR="00B6197C" w:rsidRPr="00B6197C">
          <w:rPr>
            <w:rStyle w:val="Hyperlink"/>
            <w:rFonts w:ascii="Times New Roman" w:hAnsi="Times New Roman"/>
            <w:b/>
            <w:sz w:val="24"/>
            <w:szCs w:val="24"/>
          </w:rPr>
          <w:t>TMDL Program</w:t>
        </w:r>
      </w:hyperlink>
    </w:p>
    <w:p w14:paraId="786D1B23" w14:textId="77777777" w:rsidR="00B6197C" w:rsidRPr="00B6197C" w:rsidRDefault="006F48E3" w:rsidP="00B6197C">
      <w:pPr>
        <w:spacing w:after="120"/>
        <w:ind w:left="720"/>
        <w:rPr>
          <w:rFonts w:ascii="Times New Roman" w:hAnsi="Times New Roman"/>
          <w:b/>
          <w:color w:val="0000FF"/>
          <w:sz w:val="24"/>
          <w:szCs w:val="24"/>
        </w:rPr>
      </w:pPr>
      <w:hyperlink r:id="rId15" w:history="1">
        <w:r w:rsidR="00B6197C" w:rsidRPr="00B6197C">
          <w:rPr>
            <w:rStyle w:val="Hyperlink"/>
            <w:rFonts w:ascii="Times New Roman" w:hAnsi="Times New Roman"/>
            <w:b/>
            <w:sz w:val="24"/>
            <w:szCs w:val="24"/>
          </w:rPr>
          <w:t>Identification of Impaired Surface Waters Rule</w:t>
        </w:r>
      </w:hyperlink>
    </w:p>
    <w:p w14:paraId="0CB6FFD6" w14:textId="77777777" w:rsidR="00B6197C" w:rsidRPr="00B6197C" w:rsidRDefault="006F48E3" w:rsidP="00B6197C">
      <w:pPr>
        <w:spacing w:after="120"/>
        <w:ind w:left="720"/>
        <w:rPr>
          <w:rFonts w:ascii="Times New Roman" w:hAnsi="Times New Roman"/>
          <w:b/>
          <w:sz w:val="24"/>
          <w:szCs w:val="24"/>
        </w:rPr>
      </w:pPr>
      <w:hyperlink r:id="rId16" w:history="1">
        <w:r w:rsidR="00B6197C" w:rsidRPr="00B6197C">
          <w:rPr>
            <w:rStyle w:val="Hyperlink"/>
            <w:rFonts w:ascii="Times New Roman" w:hAnsi="Times New Roman"/>
            <w:b/>
            <w:sz w:val="24"/>
            <w:szCs w:val="24"/>
          </w:rPr>
          <w:t>Florida STORET Program</w:t>
        </w:r>
      </w:hyperlink>
    </w:p>
    <w:p w14:paraId="63815A6E" w14:textId="77777777" w:rsidR="00B6197C" w:rsidRPr="00B6197C" w:rsidRDefault="006F48E3" w:rsidP="00B6197C">
      <w:pPr>
        <w:spacing w:after="120"/>
        <w:ind w:left="720"/>
        <w:rPr>
          <w:rFonts w:ascii="Times New Roman" w:hAnsi="Times New Roman"/>
          <w:b/>
          <w:sz w:val="24"/>
          <w:szCs w:val="24"/>
        </w:rPr>
      </w:pPr>
      <w:hyperlink r:id="rId17" w:history="1">
        <w:r w:rsidR="00B6197C" w:rsidRPr="00B6197C">
          <w:rPr>
            <w:rStyle w:val="Hyperlink"/>
            <w:rFonts w:ascii="Times New Roman" w:hAnsi="Times New Roman"/>
            <w:b/>
            <w:sz w:val="24"/>
            <w:szCs w:val="24"/>
          </w:rPr>
          <w:t>2014 Integrated Report</w:t>
        </w:r>
      </w:hyperlink>
    </w:p>
    <w:p w14:paraId="747715CF" w14:textId="77777777" w:rsidR="00B6197C" w:rsidRPr="00B6197C" w:rsidRDefault="006F48E3" w:rsidP="00B6197C">
      <w:pPr>
        <w:spacing w:after="120"/>
        <w:ind w:left="720"/>
        <w:rPr>
          <w:rFonts w:ascii="Times New Roman" w:hAnsi="Times New Roman"/>
          <w:b/>
          <w:sz w:val="24"/>
          <w:szCs w:val="24"/>
        </w:rPr>
      </w:pPr>
      <w:hyperlink r:id="rId18" w:history="1">
        <w:r w:rsidR="00B6197C" w:rsidRPr="00B6197C">
          <w:rPr>
            <w:rStyle w:val="Hyperlink"/>
            <w:rFonts w:ascii="Times New Roman" w:hAnsi="Times New Roman"/>
            <w:b/>
            <w:sz w:val="24"/>
            <w:szCs w:val="24"/>
          </w:rPr>
          <w:t>Criteria for Surface Water Quality Classifications</w:t>
        </w:r>
      </w:hyperlink>
    </w:p>
    <w:p w14:paraId="178C9CF7" w14:textId="77777777" w:rsidR="00B6197C" w:rsidRPr="00B6197C" w:rsidRDefault="006F48E3" w:rsidP="00B6197C">
      <w:pPr>
        <w:spacing w:after="120"/>
        <w:ind w:left="720"/>
        <w:rPr>
          <w:rFonts w:ascii="Times New Roman" w:hAnsi="Times New Roman"/>
          <w:b/>
          <w:sz w:val="24"/>
          <w:szCs w:val="24"/>
        </w:rPr>
      </w:pPr>
      <w:hyperlink r:id="rId19" w:history="1">
        <w:r w:rsidR="00B6197C" w:rsidRPr="00B6197C">
          <w:rPr>
            <w:rStyle w:val="Hyperlink"/>
            <w:rFonts w:ascii="Times New Roman" w:hAnsi="Times New Roman"/>
            <w:b/>
            <w:sz w:val="24"/>
            <w:szCs w:val="24"/>
          </w:rPr>
          <w:t>Surface Water Quality Standards</w:t>
        </w:r>
      </w:hyperlink>
    </w:p>
    <w:bookmarkEnd w:id="10"/>
    <w:p w14:paraId="086E5F77" w14:textId="77777777" w:rsidR="00B6197C" w:rsidRDefault="00B6197C" w:rsidP="00B6197C">
      <w:pPr>
        <w:pStyle w:val="Bodytextreduced"/>
      </w:pPr>
    </w:p>
    <w:p w14:paraId="0D510065" w14:textId="77777777" w:rsidR="00085C13" w:rsidRPr="00B6197C" w:rsidRDefault="004B5648" w:rsidP="00B6197C">
      <w:pPr>
        <w:rPr>
          <w:rFonts w:ascii="Times New Roman" w:hAnsi="Times New Roman"/>
          <w:b/>
          <w:sz w:val="24"/>
          <w:szCs w:val="24"/>
        </w:rPr>
      </w:pPr>
      <w:r>
        <w:rPr>
          <w:rFonts w:ascii="Times New Roman" w:hAnsi="Times New Roman"/>
          <w:b/>
          <w:sz w:val="24"/>
          <w:szCs w:val="24"/>
        </w:rPr>
        <w:t>U.S.</w:t>
      </w:r>
      <w:r w:rsidR="00085C13" w:rsidRPr="00B6197C">
        <w:rPr>
          <w:rFonts w:ascii="Times New Roman" w:hAnsi="Times New Roman"/>
          <w:b/>
          <w:sz w:val="24"/>
          <w:szCs w:val="24"/>
        </w:rPr>
        <w:t xml:space="preserve"> Environmental Protection Agency</w:t>
      </w:r>
    </w:p>
    <w:p w14:paraId="7788E3F3" w14:textId="77777777" w:rsidR="00B6197C" w:rsidRDefault="00B6197C" w:rsidP="00B6197C">
      <w:pPr>
        <w:pStyle w:val="Bodytextreduced"/>
      </w:pPr>
    </w:p>
    <w:p w14:paraId="599DE97F" w14:textId="77777777" w:rsidR="00B6197C" w:rsidRPr="00C14466" w:rsidRDefault="006F48E3" w:rsidP="00B6197C">
      <w:pPr>
        <w:spacing w:after="120"/>
        <w:ind w:left="720"/>
        <w:rPr>
          <w:rFonts w:ascii="Times New Roman" w:hAnsi="Times New Roman"/>
          <w:b/>
          <w:sz w:val="24"/>
          <w:szCs w:val="24"/>
        </w:rPr>
      </w:pPr>
      <w:hyperlink r:id="rId20" w:history="1">
        <w:r w:rsidR="00B6197C" w:rsidRPr="001E68E4">
          <w:rPr>
            <w:rStyle w:val="Hyperlink"/>
            <w:rFonts w:ascii="Times New Roman" w:hAnsi="Times New Roman"/>
            <w:b/>
            <w:sz w:val="24"/>
            <w:szCs w:val="24"/>
          </w:rPr>
          <w:t>Region 4:</w:t>
        </w:r>
        <w:r w:rsidR="0009414F">
          <w:rPr>
            <w:rStyle w:val="Hyperlink"/>
            <w:rFonts w:ascii="Times New Roman" w:hAnsi="Times New Roman"/>
            <w:b/>
            <w:sz w:val="24"/>
            <w:szCs w:val="24"/>
          </w:rPr>
          <w:t xml:space="preserve"> </w:t>
        </w:r>
        <w:r w:rsidR="00B6197C" w:rsidRPr="001E68E4">
          <w:rPr>
            <w:rStyle w:val="Hyperlink"/>
            <w:rFonts w:ascii="Times New Roman" w:hAnsi="Times New Roman"/>
            <w:b/>
            <w:sz w:val="24"/>
            <w:szCs w:val="24"/>
          </w:rPr>
          <w:t>TMDLs in Florida</w:t>
        </w:r>
      </w:hyperlink>
    </w:p>
    <w:p w14:paraId="1A138FAC" w14:textId="77777777" w:rsidR="00B6197C" w:rsidRPr="00C14466" w:rsidRDefault="006F48E3" w:rsidP="00B6197C">
      <w:pPr>
        <w:spacing w:after="120"/>
        <w:ind w:left="720"/>
        <w:rPr>
          <w:rFonts w:ascii="Times New Roman" w:hAnsi="Times New Roman"/>
          <w:b/>
          <w:sz w:val="24"/>
          <w:szCs w:val="24"/>
        </w:rPr>
      </w:pPr>
      <w:hyperlink r:id="rId21" w:history="1">
        <w:r w:rsidR="00B6197C" w:rsidRPr="001E68E4">
          <w:rPr>
            <w:rStyle w:val="Hyperlink"/>
            <w:rFonts w:ascii="Times New Roman" w:hAnsi="Times New Roman"/>
            <w:b/>
            <w:sz w:val="24"/>
            <w:szCs w:val="24"/>
          </w:rPr>
          <w:t>National STORET Program</w:t>
        </w:r>
      </w:hyperlink>
    </w:p>
    <w:p w14:paraId="7B7B677D" w14:textId="77777777" w:rsidR="00620788" w:rsidRDefault="006D5D2A" w:rsidP="000810A4">
      <w:pPr>
        <w:pStyle w:val="Heading1"/>
      </w:pPr>
      <w:bookmarkStart w:id="11" w:name="ExecSummary"/>
      <w:bookmarkStart w:id="12" w:name="Chapter1"/>
      <w:bookmarkStart w:id="13" w:name="_Toc70926584"/>
      <w:bookmarkStart w:id="14" w:name="_Toc71004515"/>
      <w:bookmarkStart w:id="15" w:name="_Toc71004564"/>
      <w:bookmarkStart w:id="16" w:name="_Toc71004611"/>
      <w:bookmarkStart w:id="17" w:name="_Toc71004698"/>
      <w:bookmarkStart w:id="18" w:name="_Toc71005112"/>
      <w:bookmarkStart w:id="19" w:name="_Toc75943268"/>
      <w:bookmarkStart w:id="20" w:name="_Toc193850850"/>
      <w:bookmarkEnd w:id="9"/>
      <w:bookmarkEnd w:id="11"/>
      <w:bookmarkEnd w:id="12"/>
      <w:r>
        <w:br w:type="page"/>
      </w:r>
      <w:bookmarkStart w:id="21" w:name="_Toc456122935"/>
      <w:bookmarkStart w:id="22" w:name="_Toc482175746"/>
      <w:r w:rsidR="00620788">
        <w:lastRenderedPageBreak/>
        <w:t>Chapter 1:</w:t>
      </w:r>
      <w:r w:rsidR="0009414F">
        <w:t xml:space="preserve"> </w:t>
      </w:r>
      <w:r w:rsidR="00620788">
        <w:t>INTRODUCTION</w:t>
      </w:r>
      <w:bookmarkEnd w:id="13"/>
      <w:bookmarkEnd w:id="14"/>
      <w:bookmarkEnd w:id="15"/>
      <w:bookmarkEnd w:id="16"/>
      <w:bookmarkEnd w:id="17"/>
      <w:bookmarkEnd w:id="18"/>
      <w:bookmarkEnd w:id="19"/>
      <w:bookmarkEnd w:id="20"/>
      <w:bookmarkEnd w:id="21"/>
      <w:bookmarkEnd w:id="22"/>
    </w:p>
    <w:p w14:paraId="483E147B" w14:textId="77777777" w:rsidR="00620788" w:rsidRDefault="002141CF" w:rsidP="00EC107B">
      <w:pPr>
        <w:pStyle w:val="Heading2"/>
      </w:pPr>
      <w:bookmarkStart w:id="23" w:name="_Toc70926585"/>
      <w:bookmarkStart w:id="24" w:name="_Toc71004516"/>
      <w:bookmarkStart w:id="25" w:name="_Toc71004565"/>
      <w:bookmarkStart w:id="26" w:name="_Toc71004612"/>
      <w:bookmarkStart w:id="27" w:name="_Toc71004699"/>
      <w:bookmarkStart w:id="28" w:name="_Toc71005113"/>
      <w:bookmarkStart w:id="29" w:name="_Toc71005247"/>
      <w:bookmarkStart w:id="30" w:name="_Toc75943269"/>
      <w:bookmarkStart w:id="31" w:name="_Toc193850851"/>
      <w:bookmarkStart w:id="32" w:name="_Toc456122936"/>
      <w:bookmarkStart w:id="33" w:name="_Toc482175747"/>
      <w:r>
        <w:t>1.1</w:t>
      </w:r>
      <w:r>
        <w:tab/>
      </w:r>
      <w:r w:rsidR="00E925E5">
        <w:t>Purpose</w:t>
      </w:r>
      <w:r w:rsidR="00620788">
        <w:t xml:space="preserve"> of Report</w:t>
      </w:r>
      <w:bookmarkEnd w:id="23"/>
      <w:bookmarkEnd w:id="24"/>
      <w:bookmarkEnd w:id="25"/>
      <w:bookmarkEnd w:id="26"/>
      <w:bookmarkEnd w:id="27"/>
      <w:bookmarkEnd w:id="28"/>
      <w:bookmarkEnd w:id="29"/>
      <w:bookmarkEnd w:id="30"/>
      <w:bookmarkEnd w:id="31"/>
      <w:bookmarkEnd w:id="32"/>
      <w:bookmarkEnd w:id="33"/>
    </w:p>
    <w:p w14:paraId="10A48615" w14:textId="5A522086" w:rsidR="00A40149" w:rsidRPr="00AD0B22" w:rsidRDefault="00A40149" w:rsidP="00B277EF">
      <w:pPr>
        <w:pStyle w:val="BodyText1"/>
      </w:pPr>
      <w:r w:rsidRPr="001E53AE">
        <w:t xml:space="preserve">This report presents the </w:t>
      </w:r>
      <w:r w:rsidR="006D5D2A">
        <w:t>t</w:t>
      </w:r>
      <w:r w:rsidR="006D5D2A" w:rsidRPr="001E53AE">
        <w:t xml:space="preserve">otal </w:t>
      </w:r>
      <w:r w:rsidR="006D5D2A">
        <w:t>m</w:t>
      </w:r>
      <w:r w:rsidR="006D5D2A" w:rsidRPr="001E53AE">
        <w:t xml:space="preserve">aximum </w:t>
      </w:r>
      <w:r w:rsidR="006D5D2A">
        <w:t>d</w:t>
      </w:r>
      <w:r w:rsidR="006D5D2A" w:rsidRPr="001E53AE">
        <w:t xml:space="preserve">aily </w:t>
      </w:r>
      <w:r w:rsidR="006D5D2A">
        <w:t>l</w:t>
      </w:r>
      <w:r w:rsidR="006D5D2A" w:rsidRPr="001E53AE">
        <w:t>oad</w:t>
      </w:r>
      <w:r w:rsidR="006D5D2A">
        <w:t>s</w:t>
      </w:r>
      <w:r w:rsidR="006D5D2A" w:rsidRPr="001E53AE">
        <w:t xml:space="preserve"> </w:t>
      </w:r>
      <w:r w:rsidRPr="001E53AE">
        <w:t>(TMDL</w:t>
      </w:r>
      <w:r w:rsidR="00E13A91">
        <w:t>s</w:t>
      </w:r>
      <w:r w:rsidRPr="001E53AE">
        <w:t>) developed to address the nutrient</w:t>
      </w:r>
      <w:r w:rsidR="005E6032">
        <w:t xml:space="preserve"> </w:t>
      </w:r>
      <w:r w:rsidRPr="001E53AE">
        <w:t>impairment</w:t>
      </w:r>
      <w:r w:rsidR="00821DAF" w:rsidRPr="001E53AE">
        <w:t xml:space="preserve"> </w:t>
      </w:r>
      <w:r w:rsidRPr="001E53AE">
        <w:t>of Lake</w:t>
      </w:r>
      <w:r>
        <w:t xml:space="preserve"> Tal</w:t>
      </w:r>
      <w:r w:rsidR="008B52CB">
        <w:t>quin</w:t>
      </w:r>
      <w:r w:rsidRPr="001E53AE">
        <w:t xml:space="preserve">, which is located in the </w:t>
      </w:r>
      <w:r>
        <w:t>Ochlockonee</w:t>
      </w:r>
      <w:r w:rsidR="00E13A91">
        <w:t>–</w:t>
      </w:r>
      <w:r>
        <w:t>St. Marks Basin</w:t>
      </w:r>
      <w:r w:rsidRPr="00930C9F">
        <w:t>.</w:t>
      </w:r>
      <w:r w:rsidR="0009414F">
        <w:t xml:space="preserve"> </w:t>
      </w:r>
      <w:r w:rsidRPr="00930C9F">
        <w:t xml:space="preserve">The </w:t>
      </w:r>
      <w:r w:rsidR="005E6032">
        <w:t xml:space="preserve">nutrient </w:t>
      </w:r>
      <w:r w:rsidRPr="00930C9F">
        <w:t>TMDL</w:t>
      </w:r>
      <w:r w:rsidR="00E13A91">
        <w:t>s</w:t>
      </w:r>
      <w:r w:rsidRPr="00930C9F">
        <w:t xml:space="preserve"> will constitute the </w:t>
      </w:r>
      <w:r w:rsidR="00E13A91" w:rsidRPr="00930C9F">
        <w:t>site</w:t>
      </w:r>
      <w:r w:rsidR="00E13A91">
        <w:t>-</w:t>
      </w:r>
      <w:r w:rsidRPr="00930C9F">
        <w:t xml:space="preserve">specific numeric interpretation of the narrative nutrient criterion set forth in </w:t>
      </w:r>
      <w:r w:rsidR="00E13A91">
        <w:t>P</w:t>
      </w:r>
      <w:r w:rsidRPr="00930C9F">
        <w:t>aragraph 62-302.530(</w:t>
      </w:r>
      <w:r w:rsidR="00F0213A">
        <w:t>90</w:t>
      </w:r>
      <w:r w:rsidRPr="00930C9F">
        <w:t xml:space="preserve">)(b), Florida Administrative Code (F.A.C.), that will replace the otherwise applicable numeric nutrient criteria </w:t>
      </w:r>
      <w:r>
        <w:t xml:space="preserve">(NNC) </w:t>
      </w:r>
      <w:r w:rsidRPr="00930C9F">
        <w:t xml:space="preserve">in </w:t>
      </w:r>
      <w:r w:rsidR="00E13A91">
        <w:t>S</w:t>
      </w:r>
      <w:r w:rsidR="00E13A91" w:rsidRPr="00930C9F">
        <w:t xml:space="preserve">ubsection </w:t>
      </w:r>
      <w:r w:rsidRPr="00930C9F">
        <w:t>62-302.531(2)</w:t>
      </w:r>
      <w:r w:rsidR="00E13A91">
        <w:t>, F.A.C.,</w:t>
      </w:r>
      <w:r w:rsidRPr="00930C9F">
        <w:t xml:space="preserve"> for this particular water, </w:t>
      </w:r>
      <w:r>
        <w:t>pursuant to</w:t>
      </w:r>
      <w:r w:rsidRPr="00930C9F">
        <w:t xml:space="preserve"> </w:t>
      </w:r>
      <w:r w:rsidR="00E13A91">
        <w:t>P</w:t>
      </w:r>
      <w:r w:rsidR="00E13A91" w:rsidRPr="00930C9F">
        <w:t>ar</w:t>
      </w:r>
      <w:r w:rsidR="00E13A91" w:rsidRPr="00AD0B22">
        <w:t xml:space="preserve">agraph </w:t>
      </w:r>
      <w:r w:rsidRPr="00AD0B22">
        <w:t>62-302.531(2)(a), F.A.C..</w:t>
      </w:r>
      <w:r w:rsidR="0009414F">
        <w:t xml:space="preserve"> </w:t>
      </w:r>
      <w:r w:rsidRPr="00AD0B22">
        <w:t xml:space="preserve">The lake was verified as impaired for nutrients </w:t>
      </w:r>
      <w:r w:rsidR="005E6032">
        <w:t xml:space="preserve">and DO </w:t>
      </w:r>
      <w:r w:rsidRPr="00AD0B22">
        <w:t>using the methodology in the Identification of Impaired Surface Waters Rule (IWR</w:t>
      </w:r>
      <w:r w:rsidR="00E13A91">
        <w:t>) (Chapter</w:t>
      </w:r>
      <w:r w:rsidRPr="00AD0B22">
        <w:t xml:space="preserve"> 62-303, F.A.C.), and was included on the Verified List of </w:t>
      </w:r>
      <w:r w:rsidR="006D5D2A">
        <w:t>i</w:t>
      </w:r>
      <w:r w:rsidR="006D5D2A" w:rsidRPr="00AD0B22">
        <w:t xml:space="preserve">mpaired </w:t>
      </w:r>
      <w:r w:rsidR="006D5D2A">
        <w:t>w</w:t>
      </w:r>
      <w:r w:rsidR="006D5D2A" w:rsidRPr="00AD0B22">
        <w:t xml:space="preserve">aters </w:t>
      </w:r>
      <w:r w:rsidRPr="00AD0B22">
        <w:t>for the Ochlockonee</w:t>
      </w:r>
      <w:r w:rsidR="00E13A91">
        <w:t>–</w:t>
      </w:r>
      <w:r w:rsidRPr="00AD0B22">
        <w:t>St. Marks Basin that was adopted by Secr</w:t>
      </w:r>
      <w:r w:rsidR="00586445">
        <w:t>etarial Order on Ma</w:t>
      </w:r>
      <w:r w:rsidR="002052B9">
        <w:t>rch</w:t>
      </w:r>
      <w:r w:rsidR="00586445">
        <w:t xml:space="preserve"> </w:t>
      </w:r>
      <w:r w:rsidR="002052B9">
        <w:t>1</w:t>
      </w:r>
      <w:r w:rsidR="008B52CB">
        <w:t>9</w:t>
      </w:r>
      <w:r w:rsidR="00586445">
        <w:t>, 200</w:t>
      </w:r>
      <w:r w:rsidR="008B52CB">
        <w:t>9</w:t>
      </w:r>
      <w:r w:rsidR="00586445">
        <w:t>.</w:t>
      </w:r>
    </w:p>
    <w:p w14:paraId="12B88D7A" w14:textId="77777777" w:rsidR="00A40149" w:rsidRPr="00AD0B22" w:rsidRDefault="00A40149" w:rsidP="00B277EF">
      <w:pPr>
        <w:pStyle w:val="BodyText1"/>
      </w:pPr>
      <w:r w:rsidRPr="00AD0B22">
        <w:t>The TMDL process quantifies the amount of a pollutant that can be assimilated in a waterbody, identifies the sources of the pollutant</w:t>
      </w:r>
      <w:r w:rsidR="00E13A91">
        <w:t>,</w:t>
      </w:r>
      <w:r w:rsidRPr="00AD0B22">
        <w:t xml:space="preserve"> and provides water quality targets needed to achieve compliance with applicable water quality </w:t>
      </w:r>
      <w:r w:rsidR="00652366">
        <w:t>criteria</w:t>
      </w:r>
      <w:r w:rsidR="00652366" w:rsidRPr="00AD0B22">
        <w:t xml:space="preserve"> </w:t>
      </w:r>
      <w:r w:rsidRPr="00AD0B22">
        <w:t xml:space="preserve">based on the relationship between pollution sources and </w:t>
      </w:r>
      <w:r w:rsidR="00E13A91">
        <w:t xml:space="preserve">water quality in the </w:t>
      </w:r>
      <w:r w:rsidRPr="00AD0B22">
        <w:t>receiving waterbody.</w:t>
      </w:r>
      <w:r w:rsidR="0009414F">
        <w:t xml:space="preserve"> </w:t>
      </w:r>
      <w:r w:rsidRPr="00AD0B22">
        <w:t>The TMDLs establish the allowable loadings to Lake Tal</w:t>
      </w:r>
      <w:r w:rsidR="008B52CB">
        <w:t>quin</w:t>
      </w:r>
      <w:r w:rsidRPr="00AD0B22">
        <w:t xml:space="preserve"> that would restore the waterbody so that it meets its applicable water quality criteria for nutrients.</w:t>
      </w:r>
    </w:p>
    <w:p w14:paraId="4D183D7D" w14:textId="77777777" w:rsidR="00620788" w:rsidRPr="00AD0B22" w:rsidRDefault="00E925E5" w:rsidP="00EC107B">
      <w:pPr>
        <w:pStyle w:val="Heading2"/>
      </w:pPr>
      <w:bookmarkStart w:id="34" w:name="_Toc75943270"/>
      <w:bookmarkStart w:id="35" w:name="_Toc193850852"/>
      <w:bookmarkStart w:id="36" w:name="_Toc456122937"/>
      <w:bookmarkStart w:id="37" w:name="_Toc482175748"/>
      <w:bookmarkStart w:id="38" w:name="_Toc70926586"/>
      <w:bookmarkStart w:id="39" w:name="_Toc71004517"/>
      <w:bookmarkStart w:id="40" w:name="_Toc71004566"/>
      <w:bookmarkStart w:id="41" w:name="_Toc71004613"/>
      <w:bookmarkStart w:id="42" w:name="_Toc71004700"/>
      <w:bookmarkStart w:id="43" w:name="_Toc71005114"/>
      <w:bookmarkStart w:id="44" w:name="_Toc71005248"/>
      <w:r w:rsidRPr="00AD0B22">
        <w:t>1.2</w:t>
      </w:r>
      <w:r w:rsidR="002141CF" w:rsidRPr="00AD0B22">
        <w:tab/>
      </w:r>
      <w:r w:rsidRPr="00AD0B22">
        <w:t>Identification</w:t>
      </w:r>
      <w:r w:rsidR="00620788" w:rsidRPr="00AD0B22">
        <w:t xml:space="preserve"> of Waterbody</w:t>
      </w:r>
      <w:bookmarkEnd w:id="34"/>
      <w:bookmarkEnd w:id="35"/>
      <w:bookmarkEnd w:id="36"/>
      <w:bookmarkEnd w:id="37"/>
      <w:r w:rsidR="00620788" w:rsidRPr="00AD0B22">
        <w:t xml:space="preserve"> </w:t>
      </w:r>
    </w:p>
    <w:p w14:paraId="35FBB8C8" w14:textId="77777777" w:rsidR="001D45C0" w:rsidRPr="00AD0B22" w:rsidRDefault="001D45C0" w:rsidP="00B277EF">
      <w:pPr>
        <w:pStyle w:val="BodyText1"/>
      </w:pPr>
      <w:r w:rsidRPr="00AD0B22">
        <w:t xml:space="preserve">For assessment purposes, the Florida Department of Environmental Protection </w:t>
      </w:r>
      <w:r w:rsidR="006D5D2A">
        <w:t xml:space="preserve">(DEP) </w:t>
      </w:r>
      <w:r w:rsidRPr="00AD0B22">
        <w:t>has divided the Ochlockonee</w:t>
      </w:r>
      <w:r w:rsidR="00E13A91">
        <w:t>–</w:t>
      </w:r>
      <w:r w:rsidRPr="00AD0B22">
        <w:t xml:space="preserve">St. Marks Basin into water assessment polygons with a unique </w:t>
      </w:r>
      <w:r w:rsidRPr="00AD0B22">
        <w:rPr>
          <w:b/>
        </w:rPr>
        <w:t>w</w:t>
      </w:r>
      <w:r w:rsidRPr="00AD0B22">
        <w:t>ater</w:t>
      </w:r>
      <w:r w:rsidRPr="00AD0B22">
        <w:rPr>
          <w:b/>
        </w:rPr>
        <w:t>b</w:t>
      </w:r>
      <w:r w:rsidRPr="00AD0B22">
        <w:t xml:space="preserve">ody </w:t>
      </w:r>
      <w:r w:rsidRPr="00AD0B22">
        <w:rPr>
          <w:b/>
        </w:rPr>
        <w:t>id</w:t>
      </w:r>
      <w:r w:rsidRPr="00AD0B22">
        <w:t>entification (WBID) number for each segment.</w:t>
      </w:r>
      <w:r w:rsidR="0009414F">
        <w:t xml:space="preserve"> </w:t>
      </w:r>
      <w:r w:rsidR="008B52CB" w:rsidRPr="008B52CB">
        <w:t>Lake Talquin is divided into two WBIDs</w:t>
      </w:r>
      <w:r w:rsidR="006D5D2A">
        <w:t>:</w:t>
      </w:r>
      <w:r w:rsidR="008B52CB" w:rsidRPr="008B52CB">
        <w:t xml:space="preserve"> 1297D and 1297C</w:t>
      </w:r>
      <w:r w:rsidR="003E3F48">
        <w:t xml:space="preserve"> (</w:t>
      </w:r>
      <w:r w:rsidR="00AE5B3F" w:rsidRPr="00AE5B3F">
        <w:rPr>
          <w:b/>
        </w:rPr>
        <w:t>Figure</w:t>
      </w:r>
      <w:r w:rsidR="003E3F48" w:rsidRPr="003E3F48">
        <w:rPr>
          <w:b/>
        </w:rPr>
        <w:t xml:space="preserve"> 1.1</w:t>
      </w:r>
      <w:r w:rsidR="003E3F48">
        <w:t>)</w:t>
      </w:r>
      <w:r w:rsidR="008B52CB" w:rsidRPr="008B52CB">
        <w:t>.</w:t>
      </w:r>
    </w:p>
    <w:p w14:paraId="14EC985E" w14:textId="77777777" w:rsidR="008B52CB" w:rsidRDefault="006D5D2A" w:rsidP="000810A4">
      <w:pPr>
        <w:pStyle w:val="Heading3"/>
      </w:pPr>
      <w:bookmarkStart w:id="45" w:name="_Toc456122938"/>
      <w:r>
        <w:t xml:space="preserve">1.2.1 </w:t>
      </w:r>
      <w:r w:rsidR="008B52CB">
        <w:t>Lake Talquin (Upper)</w:t>
      </w:r>
      <w:r w:rsidR="00734160">
        <w:t>,</w:t>
      </w:r>
      <w:r w:rsidR="008B52CB">
        <w:t xml:space="preserve"> WBID 1297D</w:t>
      </w:r>
      <w:bookmarkEnd w:id="45"/>
    </w:p>
    <w:p w14:paraId="539DFB1B" w14:textId="77777777" w:rsidR="008B52CB" w:rsidRDefault="008B52CB" w:rsidP="008B52CB">
      <w:pPr>
        <w:pStyle w:val="BodyText1"/>
      </w:pPr>
      <w:r>
        <w:t>WBID 1297D (Upper) makes up the eastern section of the lake, exchanges water with WBID 1297C at their boundary</w:t>
      </w:r>
      <w:r w:rsidR="00734160">
        <w:t>,</w:t>
      </w:r>
      <w:r>
        <w:t xml:space="preserve"> and includes 3</w:t>
      </w:r>
      <w:r w:rsidR="00734160">
        <w:t>,</w:t>
      </w:r>
      <w:r>
        <w:t>073.25 acres (38%) of the 8,087 acres (U</w:t>
      </w:r>
      <w:r w:rsidR="00734160">
        <w:t>.S. Geological Survey [U</w:t>
      </w:r>
      <w:r>
        <w:t>SGS</w:t>
      </w:r>
      <w:r w:rsidR="00734160">
        <w:t>]</w:t>
      </w:r>
      <w:r>
        <w:t xml:space="preserve"> National Hydrography Dataset</w:t>
      </w:r>
      <w:r w:rsidR="00734160">
        <w:t xml:space="preserve"> [NHD]</w:t>
      </w:r>
      <w:r>
        <w:t>) of the open waters of Lake Talquin.</w:t>
      </w:r>
      <w:r w:rsidR="0009414F">
        <w:t xml:space="preserve"> </w:t>
      </w:r>
      <w:r>
        <w:t>This area receives drainage from the Ochlockonee and Little Rivers, Polk Creek</w:t>
      </w:r>
      <w:r w:rsidR="00CC4254">
        <w:t>,</w:t>
      </w:r>
      <w:r>
        <w:t xml:space="preserve"> and numerous small tributaries in Leon County</w:t>
      </w:r>
      <w:r w:rsidR="00CC4254">
        <w:t>;</w:t>
      </w:r>
      <w:r>
        <w:t xml:space="preserve"> and Bear, Rocky Comfort, Richlander, Mule, Double Branch, and Hunter Creeks in Gadsden County (</w:t>
      </w:r>
      <w:r w:rsidRPr="003E3F48">
        <w:rPr>
          <w:b/>
        </w:rPr>
        <w:t>Figure 1.</w:t>
      </w:r>
      <w:r w:rsidR="003E3F48">
        <w:rPr>
          <w:b/>
        </w:rPr>
        <w:t>1</w:t>
      </w:r>
      <w:r>
        <w:t>)</w:t>
      </w:r>
      <w:r w:rsidR="003E3F48">
        <w:t>.</w:t>
      </w:r>
    </w:p>
    <w:p w14:paraId="6EB7140C" w14:textId="77777777" w:rsidR="008B52CB" w:rsidRDefault="006D5D2A" w:rsidP="000810A4">
      <w:pPr>
        <w:pStyle w:val="Heading3"/>
      </w:pPr>
      <w:bookmarkStart w:id="46" w:name="_Toc456122939"/>
      <w:r>
        <w:t xml:space="preserve">1.2.2 </w:t>
      </w:r>
      <w:r w:rsidR="008B52CB">
        <w:t>Lake Talquin (Lower)</w:t>
      </w:r>
      <w:r w:rsidR="00734160">
        <w:t>,</w:t>
      </w:r>
      <w:r w:rsidR="008B52CB">
        <w:t xml:space="preserve"> WBID 1297C</w:t>
      </w:r>
      <w:bookmarkEnd w:id="46"/>
    </w:p>
    <w:p w14:paraId="0088F704" w14:textId="77777777" w:rsidR="008B52CB" w:rsidRDefault="008B52CB" w:rsidP="008B52CB">
      <w:pPr>
        <w:pStyle w:val="BodyText1"/>
      </w:pPr>
      <w:r>
        <w:t>WBID 1297C (Lower) makes up the western section of the lake, including the outflow structure (Corn Hydroelectric Facility).</w:t>
      </w:r>
      <w:r w:rsidR="0009414F">
        <w:t xml:space="preserve"> </w:t>
      </w:r>
      <w:r>
        <w:t xml:space="preserve">The </w:t>
      </w:r>
      <w:r w:rsidR="006D5D2A">
        <w:t xml:space="preserve">lower </w:t>
      </w:r>
      <w:r>
        <w:t>area of the lake includes 5</w:t>
      </w:r>
      <w:r w:rsidR="00CC4254">
        <w:t>,</w:t>
      </w:r>
      <w:r>
        <w:t>014.25 acres (62%) of the 8,087 acres of the open waters of Lake Talquin.</w:t>
      </w:r>
      <w:r w:rsidR="0009414F">
        <w:t xml:space="preserve"> </w:t>
      </w:r>
      <w:r>
        <w:t>This area exchanges water with WBID 1297C at their boundary and includes drainage from the Ocklawaha and Hammock Creeks in Gadsden County, Freeman and Harvey Creeks in Leon County, and numerous small tributaries (</w:t>
      </w:r>
      <w:r w:rsidRPr="003E3F48">
        <w:rPr>
          <w:b/>
        </w:rPr>
        <w:t>Figure 1.</w:t>
      </w:r>
      <w:r w:rsidR="003E3F48" w:rsidRPr="003E3F48">
        <w:rPr>
          <w:b/>
        </w:rPr>
        <w:t>1</w:t>
      </w:r>
      <w:r>
        <w:t>)</w:t>
      </w:r>
      <w:r w:rsidR="00CC4254">
        <w:t>.</w:t>
      </w:r>
    </w:p>
    <w:p w14:paraId="2179023D" w14:textId="77777777" w:rsidR="00E7583C" w:rsidRDefault="008B52CB" w:rsidP="008B52CB">
      <w:pPr>
        <w:pStyle w:val="BodyText1"/>
      </w:pPr>
      <w:r>
        <w:t>The Lake Talquin watershed</w:t>
      </w:r>
      <w:r w:rsidR="003E3F48">
        <w:t xml:space="preserve"> (</w:t>
      </w:r>
      <w:r w:rsidR="003E3F48" w:rsidRPr="003E3F48">
        <w:rPr>
          <w:b/>
        </w:rPr>
        <w:t>Figure 1.2</w:t>
      </w:r>
      <w:r w:rsidR="003E3F48">
        <w:t>)</w:t>
      </w:r>
      <w:r>
        <w:t xml:space="preserve"> covers 1,568.92 square miles</w:t>
      </w:r>
      <w:r w:rsidR="00734160">
        <w:t xml:space="preserve">, </w:t>
      </w:r>
      <w:r>
        <w:t xml:space="preserve">of which 73.3% (1,150.3 </w:t>
      </w:r>
      <w:r w:rsidR="009E52EF">
        <w:t>square miles</w:t>
      </w:r>
      <w:r>
        <w:t>) is located in Georgia</w:t>
      </w:r>
      <w:r w:rsidR="00CC4254">
        <w:t>,</w:t>
      </w:r>
      <w:r>
        <w:t xml:space="preserve"> </w:t>
      </w:r>
      <w:r w:rsidR="00734160">
        <w:t xml:space="preserve">with </w:t>
      </w:r>
      <w:r>
        <w:t xml:space="preserve">the remaining 26.7% (418.7 </w:t>
      </w:r>
      <w:r w:rsidR="009E52EF">
        <w:t>square miles</w:t>
      </w:r>
      <w:r>
        <w:t>) in Florida.</w:t>
      </w:r>
      <w:r w:rsidR="0009414F">
        <w:t xml:space="preserve"> </w:t>
      </w:r>
      <w:r>
        <w:t xml:space="preserve">The </w:t>
      </w:r>
      <w:r>
        <w:lastRenderedPageBreak/>
        <w:t>Ochlockonee, Swamp, Attapulgus, and Willacoochee Rivers all form in Georgia and flow into Florida</w:t>
      </w:r>
      <w:r w:rsidR="00734160">
        <w:t>,</w:t>
      </w:r>
      <w:r>
        <w:t xml:space="preserve"> forming the majority of the freshwater flow into Lake Talquin.</w:t>
      </w:r>
      <w:r w:rsidR="0009414F">
        <w:t xml:space="preserve"> </w:t>
      </w:r>
      <w:r>
        <w:t>Within just a few miles of entering Florida, in sequence, Attapulgus Creek, Swamp Creek, and Willacoochee Creek join</w:t>
      </w:r>
      <w:r w:rsidR="00734160">
        <w:t>,</w:t>
      </w:r>
      <w:r>
        <w:t xml:space="preserve"> giving rise to the Little River, the second largest tributary to Lake Talquin.</w:t>
      </w:r>
    </w:p>
    <w:p w14:paraId="3A5790F7" w14:textId="77777777" w:rsidR="008B52CB" w:rsidRDefault="008B52CB" w:rsidP="008B52CB">
      <w:pPr>
        <w:pStyle w:val="BodyText1"/>
      </w:pPr>
      <w:r>
        <w:t xml:space="preserve">The Ochlockonee River originates south of the town of Sylvester in Worth County, </w:t>
      </w:r>
      <w:r w:rsidR="00734160">
        <w:t xml:space="preserve">in </w:t>
      </w:r>
      <w:r>
        <w:t>southwest Georgia</w:t>
      </w:r>
      <w:r w:rsidR="00734160">
        <w:t xml:space="preserve">. It </w:t>
      </w:r>
      <w:r>
        <w:t>flows 206 miles before crossing into Florida, contributing the majority of the water for Lake Talquin (</w:t>
      </w:r>
      <w:r w:rsidR="00734160">
        <w:t xml:space="preserve">a </w:t>
      </w:r>
      <w:r>
        <w:t>long-term average flow of 1,530 c</w:t>
      </w:r>
      <w:r w:rsidR="00734160">
        <w:t>ubic feet per second [c</w:t>
      </w:r>
      <w:r>
        <w:t>fs</w:t>
      </w:r>
      <w:r w:rsidR="00734160">
        <w:t>]</w:t>
      </w:r>
      <w:r>
        <w:t xml:space="preserve"> of the 2,500 cfs leaving the lake</w:t>
      </w:r>
      <w:r w:rsidR="00E7583C">
        <w:t>)</w:t>
      </w:r>
      <w:r>
        <w:t xml:space="preserve"> (61% of total outflow), eventually emptying into Ochlockonee Bay. In Florida, the river forms the western boundaries of Leon and Wakulla </w:t>
      </w:r>
      <w:r w:rsidR="00734160">
        <w:t xml:space="preserve">Counties </w:t>
      </w:r>
      <w:r>
        <w:t xml:space="preserve">and </w:t>
      </w:r>
      <w:r w:rsidR="00734160">
        <w:t xml:space="preserve">the </w:t>
      </w:r>
      <w:r>
        <w:t xml:space="preserve">eastern boundaries of Gadsden, Liberty, and Franklin </w:t>
      </w:r>
      <w:r w:rsidR="00734160">
        <w:t>Counties</w:t>
      </w:r>
      <w:r>
        <w:t>.</w:t>
      </w:r>
    </w:p>
    <w:p w14:paraId="4C61188D" w14:textId="77777777" w:rsidR="008B52CB" w:rsidRDefault="008B52CB" w:rsidP="008B52CB">
      <w:pPr>
        <w:pStyle w:val="BodyText1"/>
      </w:pPr>
      <w:r>
        <w:t>In Florida, the Ochlockonee and Little Rivers run 20 miles from the state line to Lake Talquin.</w:t>
      </w:r>
      <w:r w:rsidR="0009414F">
        <w:t xml:space="preserve"> </w:t>
      </w:r>
      <w:r>
        <w:t>Major centers of population in the Georgia portion of the watershed include Tifton, Moultrie, Thomasville, and Cairo.</w:t>
      </w:r>
      <w:r w:rsidR="0009414F">
        <w:t xml:space="preserve"> </w:t>
      </w:r>
      <w:r>
        <w:t>Major population centers in Florida include Gretna, Havana, and Quincy.</w:t>
      </w:r>
      <w:r w:rsidR="0009414F">
        <w:t xml:space="preserve"> </w:t>
      </w:r>
    </w:p>
    <w:p w14:paraId="43F7C006" w14:textId="77777777" w:rsidR="008B52CB" w:rsidRDefault="008B52CB" w:rsidP="008B52CB">
      <w:pPr>
        <w:pStyle w:val="BodyText1"/>
      </w:pPr>
      <w:r>
        <w:t xml:space="preserve">Additional information about the watershed hydrology and geology is available in the </w:t>
      </w:r>
      <w:r w:rsidR="00F82AE7">
        <w:t xml:space="preserve">DEP </w:t>
      </w:r>
      <w:r w:rsidRPr="000810A4">
        <w:rPr>
          <w:i/>
        </w:rPr>
        <w:t>Water Quality Assessment Report:</w:t>
      </w:r>
      <w:r w:rsidR="0009414F" w:rsidRPr="000810A4">
        <w:rPr>
          <w:i/>
        </w:rPr>
        <w:t xml:space="preserve"> </w:t>
      </w:r>
      <w:r w:rsidRPr="000810A4">
        <w:rPr>
          <w:i/>
        </w:rPr>
        <w:t>Ochlockonee</w:t>
      </w:r>
      <w:r w:rsidR="00E7583C">
        <w:rPr>
          <w:i/>
        </w:rPr>
        <w:t>–</w:t>
      </w:r>
      <w:r w:rsidRPr="000810A4">
        <w:rPr>
          <w:i/>
        </w:rPr>
        <w:t>St. Marks</w:t>
      </w:r>
      <w:r>
        <w:t xml:space="preserve"> (2003) and the</w:t>
      </w:r>
      <w:r w:rsidR="00F82AE7">
        <w:t xml:space="preserve"> U.S. Environmental Protection Agency (EPA)</w:t>
      </w:r>
      <w:r>
        <w:t xml:space="preserve"> </w:t>
      </w:r>
      <w:r w:rsidR="00F82AE7" w:rsidRPr="000810A4">
        <w:rPr>
          <w:i/>
        </w:rPr>
        <w:t xml:space="preserve">Report on </w:t>
      </w:r>
      <w:r w:rsidRPr="000810A4">
        <w:rPr>
          <w:i/>
        </w:rPr>
        <w:t>Lake Talquin</w:t>
      </w:r>
      <w:r w:rsidR="00F82AE7" w:rsidRPr="000810A4">
        <w:rPr>
          <w:i/>
        </w:rPr>
        <w:t>,</w:t>
      </w:r>
      <w:r w:rsidRPr="000810A4">
        <w:rPr>
          <w:i/>
        </w:rPr>
        <w:t xml:space="preserve"> Gadsden and Leon Counties</w:t>
      </w:r>
      <w:r w:rsidR="00F82AE7" w:rsidRPr="000810A4">
        <w:rPr>
          <w:i/>
        </w:rPr>
        <w:t>,</w:t>
      </w:r>
      <w:r w:rsidRPr="000810A4">
        <w:rPr>
          <w:i/>
        </w:rPr>
        <w:t xml:space="preserve"> Florida</w:t>
      </w:r>
      <w:r>
        <w:t xml:space="preserve"> </w:t>
      </w:r>
      <w:r w:rsidR="00F82AE7">
        <w:t>(</w:t>
      </w:r>
      <w:r>
        <w:t>1977</w:t>
      </w:r>
      <w:r w:rsidR="00F82AE7">
        <w:t>)</w:t>
      </w:r>
      <w:r>
        <w:t>.</w:t>
      </w:r>
    </w:p>
    <w:p w14:paraId="128E881D" w14:textId="77777777" w:rsidR="00642796" w:rsidRDefault="00F82AE7" w:rsidP="00B277EF">
      <w:pPr>
        <w:pStyle w:val="BodyText1"/>
      </w:pPr>
      <w:r>
        <w:t>L</w:t>
      </w:r>
      <w:r w:rsidR="00E86AF2" w:rsidRPr="00AD0B22">
        <w:t xml:space="preserve">ake </w:t>
      </w:r>
      <w:r>
        <w:t xml:space="preserve">Talquin </w:t>
      </w:r>
      <w:r w:rsidR="00E86AF2" w:rsidRPr="00AD0B22">
        <w:t>lies in the Quincy Hills division of the Tifton Uplands District</w:t>
      </w:r>
      <w:r w:rsidR="00550B31" w:rsidRPr="00AD0B22">
        <w:t>.</w:t>
      </w:r>
      <w:r w:rsidR="0009414F">
        <w:t xml:space="preserve"> </w:t>
      </w:r>
      <w:r w:rsidR="00E86AF2" w:rsidRPr="00AD0B22">
        <w:t>The Tifton Uplands region (locally known as the Tallahassee Hills) consists of clay-capped ridges that have been eroded</w:t>
      </w:r>
      <w:r w:rsidR="00325402" w:rsidRPr="00AD0B22">
        <w:t xml:space="preserve"> </w:t>
      </w:r>
      <w:r w:rsidR="00E86AF2" w:rsidRPr="00AD0B22">
        <w:t>and dissected by streams, with a relat</w:t>
      </w:r>
      <w:r w:rsidR="00671CFD" w:rsidRPr="00AD0B22">
        <w:t>iv</w:t>
      </w:r>
      <w:r w:rsidR="00A3207F">
        <w:t>ely high potential for runoff (</w:t>
      </w:r>
      <w:r w:rsidR="00CC4254">
        <w:t>DEP</w:t>
      </w:r>
      <w:r w:rsidR="00CC4254" w:rsidRPr="00AD0B22">
        <w:t xml:space="preserve"> </w:t>
      </w:r>
      <w:r w:rsidR="00671CFD" w:rsidRPr="00AD0B22">
        <w:t>2001)</w:t>
      </w:r>
      <w:r w:rsidR="00550B31" w:rsidRPr="00AD0B22">
        <w:t>.</w:t>
      </w:r>
      <w:r w:rsidR="0009414F">
        <w:t xml:space="preserve"> </w:t>
      </w:r>
      <w:r w:rsidR="00060D85" w:rsidRPr="00AD0B22">
        <w:t xml:space="preserve">The geology </w:t>
      </w:r>
      <w:r w:rsidR="00E86AF2" w:rsidRPr="00AD0B22">
        <w:t xml:space="preserve">in the area </w:t>
      </w:r>
      <w:r w:rsidR="00060D85" w:rsidRPr="00AD0B22">
        <w:t>is</w:t>
      </w:r>
      <w:r w:rsidR="00734160">
        <w:t xml:space="preserve"> </w:t>
      </w:r>
      <w:r w:rsidR="00060D85" w:rsidRPr="00AD0B22">
        <w:t>dominated by clayey sand and cl</w:t>
      </w:r>
      <w:r w:rsidR="00E86AF2" w:rsidRPr="00AD0B22">
        <w:t xml:space="preserve">ayey limestone of the Hawthorn </w:t>
      </w:r>
      <w:r w:rsidR="00060D85" w:rsidRPr="00AD0B22">
        <w:t>Formation</w:t>
      </w:r>
      <w:r w:rsidR="00550B31" w:rsidRPr="00AD0B22">
        <w:t>.</w:t>
      </w:r>
      <w:r w:rsidR="0009414F">
        <w:t xml:space="preserve"> </w:t>
      </w:r>
      <w:r w:rsidR="00E86AF2" w:rsidRPr="00AD0B22">
        <w:t xml:space="preserve">In the </w:t>
      </w:r>
      <w:r w:rsidR="00E13A91">
        <w:t>e</w:t>
      </w:r>
      <w:r w:rsidR="00E13A91" w:rsidRPr="00AD0B22">
        <w:t xml:space="preserve">astern </w:t>
      </w:r>
      <w:r w:rsidR="00E86AF2" w:rsidRPr="00AD0B22">
        <w:t xml:space="preserve">Panhandle of </w:t>
      </w:r>
      <w:r w:rsidR="00E13A91">
        <w:t>n</w:t>
      </w:r>
      <w:r w:rsidR="00E13A91" w:rsidRPr="00AD0B22">
        <w:t xml:space="preserve">orth </w:t>
      </w:r>
      <w:r w:rsidR="00E86AF2" w:rsidRPr="00AD0B22">
        <w:t>Florida, this type of clay is associated with the Torreya Formation of the Hawthorn Group (Scott</w:t>
      </w:r>
      <w:r w:rsidR="00325402" w:rsidRPr="00AD0B22">
        <w:t xml:space="preserve"> </w:t>
      </w:r>
      <w:r w:rsidR="00E86AF2" w:rsidRPr="00AD0B22">
        <w:t>1988).</w:t>
      </w:r>
    </w:p>
    <w:p w14:paraId="01088386" w14:textId="79F941AD" w:rsidR="003E3F48" w:rsidRDefault="002C2E01" w:rsidP="005E3156">
      <w:pPr>
        <w:pStyle w:val="Bodytextreduced"/>
        <w:jc w:val="center"/>
      </w:pPr>
      <w:r>
        <w:rPr>
          <w:noProof/>
        </w:rPr>
        <w:lastRenderedPageBreak/>
        <w:drawing>
          <wp:inline distT="0" distB="0" distL="0" distR="0" wp14:anchorId="11C4F6C4" wp14:editId="655A0E79">
            <wp:extent cx="5279390" cy="6858635"/>
            <wp:effectExtent l="0" t="0" r="0" b="0"/>
            <wp:docPr id="11" name="Picture 11" descr="Figure 1.1. Location of Lake Talquin WBIDs and streams and rivers draining to Lake Talquin" title="Figure 1.1. Location of Lake Talquin WBIDs and streams and rivers draining to Lake Talqu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9390" cy="6858635"/>
                    </a:xfrm>
                    <a:prstGeom prst="rect">
                      <a:avLst/>
                    </a:prstGeom>
                    <a:noFill/>
                  </pic:spPr>
                </pic:pic>
              </a:graphicData>
            </a:graphic>
          </wp:inline>
        </w:drawing>
      </w:r>
    </w:p>
    <w:p w14:paraId="3EAA6DFE" w14:textId="77777777" w:rsidR="00CC4254" w:rsidRDefault="003E3F48" w:rsidP="003E3F48">
      <w:pPr>
        <w:pStyle w:val="Caption"/>
      </w:pPr>
      <w:bookmarkStart w:id="47" w:name="_Toc482175995"/>
      <w:bookmarkStart w:id="48" w:name="_Hlk482091897"/>
      <w:r>
        <w:t>Figure 1.1.</w:t>
      </w:r>
      <w:r w:rsidRPr="00C72924">
        <w:tab/>
      </w:r>
      <w:r w:rsidRPr="00591B91">
        <w:t xml:space="preserve">Location of </w:t>
      </w:r>
      <w:r>
        <w:t>L</w:t>
      </w:r>
      <w:r w:rsidRPr="00591B91">
        <w:t xml:space="preserve">ake </w:t>
      </w:r>
      <w:r>
        <w:t xml:space="preserve">Talquin </w:t>
      </w:r>
      <w:r w:rsidRPr="00591B91">
        <w:t xml:space="preserve">WBIDs and </w:t>
      </w:r>
      <w:r w:rsidR="00DE74EA">
        <w:t>s</w:t>
      </w:r>
      <w:r w:rsidR="00CC4254" w:rsidRPr="00591B91">
        <w:t xml:space="preserve">treams </w:t>
      </w:r>
      <w:r w:rsidRPr="00591B91">
        <w:t xml:space="preserve">and </w:t>
      </w:r>
      <w:r w:rsidR="00CC4254">
        <w:t>r</w:t>
      </w:r>
      <w:r w:rsidR="00CC4254" w:rsidRPr="00591B91">
        <w:t xml:space="preserve">ivers </w:t>
      </w:r>
      <w:r w:rsidR="00CC4254">
        <w:t xml:space="preserve">draining </w:t>
      </w:r>
      <w:r>
        <w:t>t</w:t>
      </w:r>
      <w:r w:rsidRPr="00591B91">
        <w:t>o Lake Talquin</w:t>
      </w:r>
      <w:bookmarkEnd w:id="47"/>
    </w:p>
    <w:bookmarkEnd w:id="48"/>
    <w:p w14:paraId="2B4A7999" w14:textId="77777777" w:rsidR="003E3F48" w:rsidRDefault="003E3F48" w:rsidP="003E3F48">
      <w:pPr>
        <w:pStyle w:val="Caption"/>
      </w:pPr>
      <w:r>
        <w:br w:type="page"/>
      </w:r>
    </w:p>
    <w:p w14:paraId="6327BD18" w14:textId="2309D733" w:rsidR="008B52CB" w:rsidRDefault="00B27BF6" w:rsidP="000810A4">
      <w:pPr>
        <w:pStyle w:val="Bodytextreduced"/>
        <w:jc w:val="center"/>
      </w:pPr>
      <w:r>
        <w:rPr>
          <w:noProof/>
        </w:rPr>
        <w:lastRenderedPageBreak/>
        <w:drawing>
          <wp:inline distT="0" distB="0" distL="0" distR="0" wp14:anchorId="6006F2E8" wp14:editId="6481DA83">
            <wp:extent cx="5653905" cy="7315200"/>
            <wp:effectExtent l="0" t="0" r="4445" b="0"/>
            <wp:docPr id="9" name="Picture 9" descr="Figure 1.2. Location of the Lake Talquin watershed in the Ochlockonee–St. Marks Basin" title="Figure 1.2. Location of the Lake Talquin watershed in the Ochlockonee–St. Marks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53905" cy="7315200"/>
                    </a:xfrm>
                    <a:prstGeom prst="rect">
                      <a:avLst/>
                    </a:prstGeom>
                    <a:noFill/>
                  </pic:spPr>
                </pic:pic>
              </a:graphicData>
            </a:graphic>
          </wp:inline>
        </w:drawing>
      </w:r>
    </w:p>
    <w:p w14:paraId="4B918F53" w14:textId="77777777" w:rsidR="00CE0760" w:rsidRDefault="00CE0760" w:rsidP="000810A4">
      <w:pPr>
        <w:pStyle w:val="Bodytextreduced"/>
        <w:jc w:val="center"/>
      </w:pPr>
    </w:p>
    <w:p w14:paraId="068E2BBF" w14:textId="77777777" w:rsidR="00C72924" w:rsidRPr="00D92F35" w:rsidRDefault="00E925E5">
      <w:pPr>
        <w:pStyle w:val="Caption"/>
      </w:pPr>
      <w:bookmarkStart w:id="49" w:name="_Toc434819650"/>
      <w:bookmarkStart w:id="50" w:name="_Toc482175996"/>
      <w:bookmarkEnd w:id="38"/>
      <w:bookmarkEnd w:id="39"/>
      <w:bookmarkEnd w:id="40"/>
      <w:bookmarkEnd w:id="41"/>
      <w:bookmarkEnd w:id="42"/>
      <w:bookmarkEnd w:id="43"/>
      <w:bookmarkEnd w:id="44"/>
      <w:r>
        <w:t>Figure 1.</w:t>
      </w:r>
      <w:r w:rsidR="003E3F48">
        <w:t>2</w:t>
      </w:r>
      <w:r w:rsidR="003375F7">
        <w:t>.</w:t>
      </w:r>
      <w:r>
        <w:tab/>
      </w:r>
      <w:r w:rsidR="00591B91" w:rsidRPr="00591B91">
        <w:t xml:space="preserve">Location of the Lake Talquin </w:t>
      </w:r>
      <w:r w:rsidR="00CC4254">
        <w:t>w</w:t>
      </w:r>
      <w:r w:rsidR="00CC4254" w:rsidRPr="00591B91">
        <w:t xml:space="preserve">atershed </w:t>
      </w:r>
      <w:r w:rsidR="00591B91" w:rsidRPr="00591B91">
        <w:t>in the Ochlockonee</w:t>
      </w:r>
      <w:r w:rsidR="00CC4254">
        <w:t>–</w:t>
      </w:r>
      <w:r w:rsidR="00591B91" w:rsidRPr="00591B91">
        <w:t>St. Marks Basin</w:t>
      </w:r>
      <w:bookmarkEnd w:id="49"/>
      <w:bookmarkEnd w:id="50"/>
    </w:p>
    <w:p w14:paraId="1730F2B1" w14:textId="77777777" w:rsidR="0071349D" w:rsidRDefault="0071349D">
      <w:r>
        <w:br w:type="page"/>
      </w:r>
    </w:p>
    <w:p w14:paraId="4BDB1B89" w14:textId="77777777" w:rsidR="00C655EF" w:rsidRDefault="00C655EF" w:rsidP="00EC107B">
      <w:pPr>
        <w:pStyle w:val="Heading2"/>
      </w:pPr>
      <w:bookmarkStart w:id="51" w:name="_Toc456122940"/>
      <w:bookmarkStart w:id="52" w:name="_Toc482175749"/>
      <w:r>
        <w:lastRenderedPageBreak/>
        <w:t>1.3</w:t>
      </w:r>
      <w:r>
        <w:tab/>
        <w:t>Background</w:t>
      </w:r>
      <w:bookmarkEnd w:id="51"/>
      <w:bookmarkEnd w:id="52"/>
    </w:p>
    <w:p w14:paraId="2FBC2931" w14:textId="1DD5B7C1" w:rsidR="00C655EF" w:rsidRDefault="00C655EF" w:rsidP="00B277EF">
      <w:pPr>
        <w:pStyle w:val="BodyText1"/>
      </w:pPr>
      <w:r>
        <w:t xml:space="preserve">This report was developed as part of </w:t>
      </w:r>
      <w:r w:rsidR="00CC4254">
        <w:t>DEP</w:t>
      </w:r>
      <w:r w:rsidR="003F47BB">
        <w:t>'</w:t>
      </w:r>
      <w:r>
        <w:t>s watershed management approach for restoring and protecting state waters and addressing TMDL Program requirements.</w:t>
      </w:r>
      <w:r w:rsidR="0009414F">
        <w:t xml:space="preserve"> </w:t>
      </w:r>
      <w:r>
        <w:t xml:space="preserve">The watershed approach, which is implemented using a cyclical management process </w:t>
      </w:r>
      <w:r>
        <w:rPr>
          <w:snapToGrid w:val="0"/>
        </w:rPr>
        <w:t>that rotates through the state</w:t>
      </w:r>
      <w:r w:rsidR="003F47BB">
        <w:rPr>
          <w:snapToGrid w:val="0"/>
        </w:rPr>
        <w:t>'</w:t>
      </w:r>
      <w:r>
        <w:rPr>
          <w:snapToGrid w:val="0"/>
        </w:rPr>
        <w:t xml:space="preserve">s 52 river basins over a </w:t>
      </w:r>
      <w:r w:rsidR="00E13A91">
        <w:rPr>
          <w:snapToGrid w:val="0"/>
        </w:rPr>
        <w:t>five</w:t>
      </w:r>
      <w:r>
        <w:rPr>
          <w:snapToGrid w:val="0"/>
        </w:rPr>
        <w:t>-year cycle</w:t>
      </w:r>
      <w:r>
        <w:t>, provides a framework for implementing the TMDL Program–related requirements of the 1972 federal Clean Water Act and the 1999 Florida Watershed Restoration Act (FWRA) (Chapter 99-223, Laws of Florida).</w:t>
      </w:r>
      <w:r w:rsidR="00821DAF">
        <w:t xml:space="preserve"> </w:t>
      </w:r>
      <w:r w:rsidR="008C43BC">
        <w:t xml:space="preserve">Lake Talquin, located within the </w:t>
      </w:r>
      <w:r w:rsidR="00821DAF">
        <w:t>Ochlockonee</w:t>
      </w:r>
      <w:r w:rsidR="008C43BC">
        <w:t xml:space="preserve"> River Basin is a Group 1 waterbody and next assessment cycle (4)</w:t>
      </w:r>
      <w:r w:rsidR="009514F5">
        <w:t xml:space="preserve"> will occur in 2018.</w:t>
      </w:r>
      <w:r w:rsidR="008C43BC">
        <w:t xml:space="preserve"> </w:t>
      </w:r>
    </w:p>
    <w:p w14:paraId="60850F25" w14:textId="77777777" w:rsidR="00C655EF" w:rsidRDefault="00C655EF" w:rsidP="00B277EF">
      <w:pPr>
        <w:pStyle w:val="BodyText1"/>
      </w:pPr>
      <w:r>
        <w:t>A TMDL represents the maximum amount of a given pollutant that a waterbody can assimilate and still meet water quality standards, including its applicable water quality criteria and its designated uses.</w:t>
      </w:r>
      <w:r w:rsidR="0009414F">
        <w:t xml:space="preserve"> </w:t>
      </w:r>
      <w:r>
        <w:t xml:space="preserve">TMDLs are developed for waterbodies that are verified as not meeting </w:t>
      </w:r>
      <w:r w:rsidR="00E6705C">
        <w:t>applicable</w:t>
      </w:r>
      <w:r>
        <w:t xml:space="preserve"> water quality standards.</w:t>
      </w:r>
      <w:r w:rsidR="0009414F">
        <w:t xml:space="preserve"> </w:t>
      </w:r>
      <w:r w:rsidR="00E6705C">
        <w:t>T</w:t>
      </w:r>
      <w:r w:rsidR="00CC4254">
        <w:t>hey</w:t>
      </w:r>
      <w:r>
        <w:t xml:space="preserve"> provide important water quality restoration goals that will guide restoration activities</w:t>
      </w:r>
      <w:bookmarkStart w:id="53" w:name="_Hlt70693955"/>
      <w:bookmarkEnd w:id="53"/>
      <w:r>
        <w:t>.</w:t>
      </w:r>
    </w:p>
    <w:p w14:paraId="6BA2F02E" w14:textId="77777777" w:rsidR="00C655EF" w:rsidRDefault="00C655EF" w:rsidP="00B277EF">
      <w:pPr>
        <w:pStyle w:val="BodyText1"/>
      </w:pPr>
      <w:r>
        <w:t xml:space="preserve">This TMDL </w:t>
      </w:r>
      <w:r w:rsidR="00A3207F">
        <w:t>r</w:t>
      </w:r>
      <w:r>
        <w:t xml:space="preserve">eport will be followed by the development and implementation of a restoration plan designed to reduce the amount of </w:t>
      </w:r>
      <w:r w:rsidR="002D63D2">
        <w:t>nutrients</w:t>
      </w:r>
      <w:r w:rsidR="002D63D2" w:rsidRPr="004A2C16">
        <w:t xml:space="preserve"> </w:t>
      </w:r>
      <w:r w:rsidRPr="004A2C16">
        <w:t>or causative pollutants</w:t>
      </w:r>
      <w:r>
        <w:t xml:space="preserve"> that caused the verified impairment of Lake Tal</w:t>
      </w:r>
      <w:r w:rsidR="008B52CB">
        <w:t>quin</w:t>
      </w:r>
      <w:r>
        <w:t>.</w:t>
      </w:r>
      <w:r w:rsidR="0009414F">
        <w:t xml:space="preserve"> </w:t>
      </w:r>
      <w:r>
        <w:t>These activities will depend heavily on the active participation of</w:t>
      </w:r>
      <w:r w:rsidRPr="00F76C86">
        <w:t xml:space="preserve"> </w:t>
      </w:r>
      <w:r w:rsidR="002A0EDD">
        <w:t xml:space="preserve">the Northwest Florida Water Management District (NWFMD), </w:t>
      </w:r>
      <w:r w:rsidRPr="00F76C86">
        <w:t>local governments, businesses, and other stakeholders.</w:t>
      </w:r>
      <w:r w:rsidR="0009414F">
        <w:t xml:space="preserve"> </w:t>
      </w:r>
      <w:r w:rsidR="00CC4254">
        <w:t>DEP</w:t>
      </w:r>
      <w:r>
        <w:t xml:space="preserve"> will work with these organizations and individuals to undertake or continue reductions in the discharge of pollutants and achieve the established TMDL</w:t>
      </w:r>
      <w:r w:rsidR="00C31C0B">
        <w:t>s</w:t>
      </w:r>
      <w:r>
        <w:t xml:space="preserve"> for the impaired waterbody.</w:t>
      </w:r>
    </w:p>
    <w:p w14:paraId="64E50A92" w14:textId="77777777" w:rsidR="00620788" w:rsidRDefault="00EB1E70" w:rsidP="0067391A">
      <w:pPr>
        <w:spacing w:before="240" w:after="240"/>
      </w:pPr>
      <w:r>
        <w:rPr>
          <w:noProof/>
        </w:rPr>
        <w:br w:type="page"/>
      </w:r>
      <w:bookmarkStart w:id="54" w:name="Chapter2"/>
      <w:bookmarkEnd w:id="54"/>
    </w:p>
    <w:p w14:paraId="41D3789A" w14:textId="77777777" w:rsidR="00620788" w:rsidRDefault="00620788" w:rsidP="0067391A">
      <w:pPr>
        <w:pStyle w:val="Heading1"/>
        <w:spacing w:before="240" w:after="240"/>
      </w:pPr>
      <w:bookmarkStart w:id="55" w:name="_Toc70926590"/>
      <w:bookmarkStart w:id="56" w:name="_Toc71004521"/>
      <w:bookmarkStart w:id="57" w:name="_Toc71004570"/>
      <w:bookmarkStart w:id="58" w:name="_Toc71004615"/>
      <w:bookmarkStart w:id="59" w:name="_Toc71004704"/>
      <w:bookmarkStart w:id="60" w:name="_Toc71005118"/>
      <w:bookmarkStart w:id="61" w:name="_Toc75943272"/>
      <w:bookmarkStart w:id="62" w:name="_Toc193850854"/>
      <w:bookmarkStart w:id="63" w:name="_Toc456122941"/>
      <w:bookmarkStart w:id="64" w:name="_Toc482175750"/>
      <w:r>
        <w:lastRenderedPageBreak/>
        <w:t>Chapter 2:</w:t>
      </w:r>
      <w:r w:rsidR="0009414F">
        <w:t xml:space="preserve"> </w:t>
      </w:r>
      <w:r>
        <w:t>DESCRIPTION OF WATER QUALITY PROBLEM</w:t>
      </w:r>
      <w:bookmarkEnd w:id="55"/>
      <w:bookmarkEnd w:id="56"/>
      <w:bookmarkEnd w:id="57"/>
      <w:bookmarkEnd w:id="58"/>
      <w:bookmarkEnd w:id="59"/>
      <w:bookmarkEnd w:id="60"/>
      <w:bookmarkEnd w:id="61"/>
      <w:bookmarkEnd w:id="62"/>
      <w:bookmarkEnd w:id="63"/>
      <w:bookmarkEnd w:id="64"/>
    </w:p>
    <w:p w14:paraId="68C6858F" w14:textId="77777777" w:rsidR="00620788" w:rsidRDefault="002141CF" w:rsidP="00EC107B">
      <w:pPr>
        <w:pStyle w:val="Heading2"/>
      </w:pPr>
      <w:bookmarkStart w:id="65" w:name="_Toc75943273"/>
      <w:bookmarkStart w:id="66" w:name="_Toc193850855"/>
      <w:bookmarkStart w:id="67" w:name="_Toc456122942"/>
      <w:bookmarkStart w:id="68" w:name="_Toc482175751"/>
      <w:bookmarkStart w:id="69" w:name="_Toc70926591"/>
      <w:bookmarkStart w:id="70" w:name="_Toc71004522"/>
      <w:bookmarkStart w:id="71" w:name="_Toc71004571"/>
      <w:bookmarkStart w:id="72" w:name="_Toc71004616"/>
      <w:bookmarkStart w:id="73" w:name="_Toc71004705"/>
      <w:bookmarkStart w:id="74" w:name="_Toc71005119"/>
      <w:bookmarkStart w:id="75" w:name="_Toc71005250"/>
      <w:r>
        <w:t>2.1</w:t>
      </w:r>
      <w:r>
        <w:tab/>
      </w:r>
      <w:r w:rsidR="00E925E5">
        <w:t>Statutory</w:t>
      </w:r>
      <w:r w:rsidR="00620788">
        <w:t xml:space="preserve"> Requirements and Rulemaking History</w:t>
      </w:r>
      <w:bookmarkEnd w:id="65"/>
      <w:bookmarkEnd w:id="66"/>
      <w:bookmarkEnd w:id="67"/>
      <w:bookmarkEnd w:id="68"/>
    </w:p>
    <w:p w14:paraId="22FEA215" w14:textId="77777777" w:rsidR="00CC4254" w:rsidRDefault="00620788" w:rsidP="00B277EF">
      <w:pPr>
        <w:pStyle w:val="BodyText1"/>
      </w:pPr>
      <w:r>
        <w:t>Section 303(d) of the federal Clean Water Act requires states to submit to the EPA lists of surface waters that do not meet applicable water quality standards (impaired waters) and establish a TMDL for each pollutant causing the impairment of listed waters on a schedule.</w:t>
      </w:r>
      <w:r w:rsidR="0009414F">
        <w:t xml:space="preserve"> </w:t>
      </w:r>
      <w:r w:rsidR="00CC4254">
        <w:t>DEP</w:t>
      </w:r>
      <w:r w:rsidR="00CC4254" w:rsidRPr="00D86F0D">
        <w:t xml:space="preserve"> </w:t>
      </w:r>
      <w:r>
        <w:t>has developed such lists, commonly referred to as 303(d) lists, since 1992.</w:t>
      </w:r>
      <w:r w:rsidR="0009414F">
        <w:t xml:space="preserve"> </w:t>
      </w:r>
      <w:r w:rsidR="00121961">
        <w:t>T</w:t>
      </w:r>
      <w:r w:rsidR="00121961" w:rsidRPr="00D86F0D">
        <w:t>he FWRA (Section 403.067, F.S.)</w:t>
      </w:r>
      <w:r w:rsidR="00121961">
        <w:t xml:space="preserve"> </w:t>
      </w:r>
      <w:r w:rsidR="00121961" w:rsidRPr="00D86F0D">
        <w:t xml:space="preserve">directed </w:t>
      </w:r>
      <w:r w:rsidR="00CC4254">
        <w:t>DEP</w:t>
      </w:r>
      <w:r w:rsidR="00121961" w:rsidRPr="00D86F0D">
        <w:t xml:space="preserve"> to develop, and adopt by rule, a new science-based methodology to identify impaired waters. </w:t>
      </w:r>
    </w:p>
    <w:p w14:paraId="1D9CBF05" w14:textId="77777777" w:rsidR="00620788" w:rsidRDefault="00121961" w:rsidP="00B277EF">
      <w:pPr>
        <w:pStyle w:val="BodyText1"/>
      </w:pPr>
      <w:r w:rsidRPr="00D86F0D">
        <w:t xml:space="preserve">The Environmental Regulation Commission adopted the new methodology as </w:t>
      </w:r>
      <w:r>
        <w:t>Chapter</w:t>
      </w:r>
      <w:r w:rsidRPr="00D86F0D">
        <w:t xml:space="preserve"> 62-303, F.A.C. (Identification of Impaired Surface Waters Rule, or IWR), in April 2001</w:t>
      </w:r>
      <w:r w:rsidR="00734160">
        <w:t>. T</w:t>
      </w:r>
      <w:r w:rsidRPr="00D86F0D">
        <w:t xml:space="preserve">he rule was amended in 2006, 2007, 2012, </w:t>
      </w:r>
      <w:r w:rsidR="00E6705C">
        <w:t xml:space="preserve">2013, </w:t>
      </w:r>
      <w:r w:rsidRPr="00D86F0D">
        <w:t>and 201</w:t>
      </w:r>
      <w:r w:rsidR="00E6705C">
        <w:t>5</w:t>
      </w:r>
      <w:r w:rsidRPr="00D86F0D">
        <w:t>.</w:t>
      </w:r>
      <w:r w:rsidR="00CC4254">
        <w:t xml:space="preserve"> </w:t>
      </w:r>
      <w:r w:rsidR="00620788">
        <w:t>The list of impaired waters in each basin, referred to as the Verified List, is also required by the FWRA (Subsection 403.067[4], F.S.); the state</w:t>
      </w:r>
      <w:r w:rsidR="003F47BB">
        <w:t>'</w:t>
      </w:r>
      <w:r w:rsidR="00620788">
        <w:t>s 303(d) list is amended annually to include basin updates.</w:t>
      </w:r>
    </w:p>
    <w:p w14:paraId="2158EFEB" w14:textId="77777777" w:rsidR="00620788" w:rsidRDefault="002141CF" w:rsidP="00EC107B">
      <w:pPr>
        <w:pStyle w:val="Heading2"/>
      </w:pPr>
      <w:bookmarkStart w:id="76" w:name="_Toc75943274"/>
      <w:bookmarkStart w:id="77" w:name="_Toc193850856"/>
      <w:bookmarkStart w:id="78" w:name="_Toc456122943"/>
      <w:bookmarkStart w:id="79" w:name="_Toc482175752"/>
      <w:r>
        <w:t>2.2</w:t>
      </w:r>
      <w:r>
        <w:tab/>
      </w:r>
      <w:r w:rsidR="00E925E5">
        <w:t>Information</w:t>
      </w:r>
      <w:r w:rsidR="00620788">
        <w:t xml:space="preserve"> on Verified Impairment</w:t>
      </w:r>
      <w:bookmarkEnd w:id="69"/>
      <w:bookmarkEnd w:id="70"/>
      <w:bookmarkEnd w:id="71"/>
      <w:bookmarkEnd w:id="72"/>
      <w:bookmarkEnd w:id="73"/>
      <w:bookmarkEnd w:id="74"/>
      <w:bookmarkEnd w:id="75"/>
      <w:bookmarkEnd w:id="76"/>
      <w:bookmarkEnd w:id="77"/>
      <w:bookmarkEnd w:id="78"/>
      <w:bookmarkEnd w:id="79"/>
    </w:p>
    <w:p w14:paraId="6BF8E0B0" w14:textId="48407060" w:rsidR="00A83728" w:rsidRPr="00A83728" w:rsidRDefault="00CC4254" w:rsidP="00A83728">
      <w:pPr>
        <w:pStyle w:val="BodyText1"/>
        <w:rPr>
          <w:color w:val="000000"/>
        </w:rPr>
      </w:pPr>
      <w:bookmarkStart w:id="80" w:name="_Toc71524539"/>
      <w:r>
        <w:t>DEP</w:t>
      </w:r>
      <w:r w:rsidRPr="00D86F0D">
        <w:t xml:space="preserve"> </w:t>
      </w:r>
      <w:r w:rsidR="00A83728" w:rsidRPr="00A83728">
        <w:rPr>
          <w:color w:val="000000"/>
        </w:rPr>
        <w:t>used the IWR to assess water quality impairments in the Ochlockonee</w:t>
      </w:r>
      <w:r>
        <w:rPr>
          <w:color w:val="000000"/>
        </w:rPr>
        <w:t>–</w:t>
      </w:r>
      <w:r w:rsidR="00A83728" w:rsidRPr="00A83728">
        <w:rPr>
          <w:color w:val="000000"/>
        </w:rPr>
        <w:t xml:space="preserve">St. Marks Basin and verified the nutrient and DO impairments listed in </w:t>
      </w:r>
      <w:r w:rsidR="00A83728" w:rsidRPr="003E3F48">
        <w:rPr>
          <w:b/>
          <w:color w:val="000000"/>
        </w:rPr>
        <w:t>Table 2.1</w:t>
      </w:r>
      <w:r w:rsidR="00A83728" w:rsidRPr="00A83728">
        <w:rPr>
          <w:color w:val="000000"/>
        </w:rPr>
        <w:t xml:space="preserve"> in accordance with the impairment thresholds and water quality criteria described in </w:t>
      </w:r>
      <w:r w:rsidR="00A83728" w:rsidRPr="000810A4">
        <w:rPr>
          <w:b/>
          <w:color w:val="000000"/>
        </w:rPr>
        <w:t>Chapter 3</w:t>
      </w:r>
      <w:r w:rsidR="00A83728" w:rsidRPr="00A83728">
        <w:rPr>
          <w:color w:val="000000"/>
        </w:rPr>
        <w:t xml:space="preserve">. </w:t>
      </w:r>
    </w:p>
    <w:p w14:paraId="45D0A35E" w14:textId="4BBE46DE" w:rsidR="00A83728" w:rsidRPr="00A83728" w:rsidRDefault="00A83728" w:rsidP="00A83728">
      <w:pPr>
        <w:pStyle w:val="BodyText1"/>
        <w:rPr>
          <w:color w:val="000000"/>
        </w:rPr>
      </w:pPr>
      <w:r w:rsidRPr="00A83728">
        <w:rPr>
          <w:color w:val="000000"/>
        </w:rPr>
        <w:t xml:space="preserve">All raw data included in the report are available by contacting </w:t>
      </w:r>
      <w:r w:rsidR="00CC4254">
        <w:rPr>
          <w:color w:val="000000"/>
        </w:rPr>
        <w:t>DEP</w:t>
      </w:r>
      <w:r w:rsidR="003F47BB">
        <w:rPr>
          <w:color w:val="000000"/>
        </w:rPr>
        <w:t>'</w:t>
      </w:r>
      <w:r w:rsidRPr="00A83728">
        <w:rPr>
          <w:color w:val="000000"/>
        </w:rPr>
        <w:t>s Watershed Evaluation and TMDL Section.</w:t>
      </w:r>
      <w:r w:rsidR="0009414F">
        <w:rPr>
          <w:color w:val="000000"/>
        </w:rPr>
        <w:t xml:space="preserve"> </w:t>
      </w:r>
      <w:r w:rsidRPr="00A83728">
        <w:rPr>
          <w:color w:val="000000"/>
        </w:rPr>
        <w:t>Data from IWR Run 47 were processed by examining each result for appropriateness.</w:t>
      </w:r>
      <w:r w:rsidR="0009414F">
        <w:rPr>
          <w:color w:val="000000"/>
        </w:rPr>
        <w:t xml:space="preserve"> </w:t>
      </w:r>
    </w:p>
    <w:p w14:paraId="7018287C" w14:textId="3954444F" w:rsidR="00A83728" w:rsidRDefault="00A83728" w:rsidP="00A83728">
      <w:pPr>
        <w:pStyle w:val="BodyText1"/>
        <w:rPr>
          <w:color w:val="000000"/>
        </w:rPr>
      </w:pPr>
      <w:r w:rsidRPr="00A83728">
        <w:rPr>
          <w:color w:val="000000"/>
        </w:rPr>
        <w:t>The remaining data provide the basis for preparing the figures and summary statistics.</w:t>
      </w:r>
      <w:r w:rsidR="0009414F">
        <w:rPr>
          <w:color w:val="000000"/>
        </w:rPr>
        <w:t xml:space="preserve"> </w:t>
      </w:r>
      <w:r w:rsidRPr="00A83728">
        <w:rPr>
          <w:color w:val="000000"/>
        </w:rPr>
        <w:t>The summary statistics were calculated from these data in accordance with the newly adopted criteria for nutrients to determine the annual</w:t>
      </w:r>
      <w:r w:rsidR="00DF067A">
        <w:rPr>
          <w:color w:val="000000"/>
        </w:rPr>
        <w:t xml:space="preserve"> geometric mean (</w:t>
      </w:r>
      <w:r w:rsidRPr="00A83728">
        <w:rPr>
          <w:color w:val="000000"/>
        </w:rPr>
        <w:t>geomean</w:t>
      </w:r>
      <w:r w:rsidR="00734160">
        <w:rPr>
          <w:color w:val="000000"/>
        </w:rPr>
        <w:t>,</w:t>
      </w:r>
      <w:r w:rsidR="00DF067A">
        <w:rPr>
          <w:color w:val="000000"/>
        </w:rPr>
        <w:t xml:space="preserve"> or AGM)</w:t>
      </w:r>
      <w:r w:rsidRPr="00A83728">
        <w:rPr>
          <w:color w:val="000000"/>
        </w:rPr>
        <w:t>.</w:t>
      </w:r>
      <w:r w:rsidR="0009414F">
        <w:rPr>
          <w:color w:val="000000"/>
        </w:rPr>
        <w:t xml:space="preserve"> </w:t>
      </w:r>
      <w:r w:rsidRPr="00A83728">
        <w:rPr>
          <w:color w:val="000000"/>
        </w:rPr>
        <w:t>Data used to make a determination of impairment in a waterbody must meet the stringent data quality and temporal and spatial processing requirements of the IWR.</w:t>
      </w:r>
      <w:r w:rsidR="0009414F">
        <w:rPr>
          <w:color w:val="000000"/>
        </w:rPr>
        <w:t xml:space="preserve"> </w:t>
      </w:r>
      <w:r w:rsidRPr="00A83728">
        <w:rPr>
          <w:color w:val="000000"/>
        </w:rPr>
        <w:t xml:space="preserve">This may result in </w:t>
      </w:r>
      <w:r w:rsidR="00A4019A">
        <w:rPr>
          <w:color w:val="000000"/>
        </w:rPr>
        <w:t xml:space="preserve">the exclusion of </w:t>
      </w:r>
      <w:r w:rsidRPr="00A83728">
        <w:rPr>
          <w:color w:val="000000"/>
        </w:rPr>
        <w:t>some data from the assessment process.</w:t>
      </w:r>
      <w:r w:rsidR="0009414F">
        <w:rPr>
          <w:color w:val="000000"/>
        </w:rPr>
        <w:t xml:space="preserve"> </w:t>
      </w:r>
      <w:r w:rsidRPr="00A83728">
        <w:rPr>
          <w:color w:val="000000"/>
        </w:rPr>
        <w:t>Any data not included in the assessment are flagged in the IWR dataset.</w:t>
      </w:r>
      <w:r w:rsidR="0009414F">
        <w:rPr>
          <w:color w:val="000000"/>
        </w:rPr>
        <w:t xml:space="preserve"> </w:t>
      </w:r>
      <w:r w:rsidRPr="00A83728">
        <w:rPr>
          <w:color w:val="000000"/>
        </w:rPr>
        <w:t xml:space="preserve">Subsequent to the presentation of the assessment results, all data </w:t>
      </w:r>
      <w:r w:rsidR="00A4019A">
        <w:rPr>
          <w:color w:val="000000"/>
        </w:rPr>
        <w:t>meeting</w:t>
      </w:r>
      <w:r w:rsidRPr="00A83728">
        <w:rPr>
          <w:color w:val="000000"/>
        </w:rPr>
        <w:t xml:space="preserve"> the general quality control requirements were incorporated</w:t>
      </w:r>
      <w:r w:rsidR="00DF067A">
        <w:rPr>
          <w:color w:val="000000"/>
        </w:rPr>
        <w:t xml:space="preserve"> into the impairment assessment</w:t>
      </w:r>
      <w:r w:rsidRPr="00A83728">
        <w:rPr>
          <w:color w:val="000000"/>
        </w:rPr>
        <w:t>.</w:t>
      </w:r>
    </w:p>
    <w:p w14:paraId="69D606FE" w14:textId="652A702D" w:rsidR="00144E1E" w:rsidRDefault="00144E1E" w:rsidP="00E342AE">
      <w:pPr>
        <w:pStyle w:val="BodyText1"/>
        <w:rPr>
          <w:color w:val="000000"/>
        </w:rPr>
      </w:pPr>
      <w:r w:rsidRPr="00A83728">
        <w:rPr>
          <w:color w:val="000000"/>
        </w:rPr>
        <w:t>The nutrient impairment in Lake Tallavana is being addressed in a separate TMDL.</w:t>
      </w:r>
      <w:r>
        <w:rPr>
          <w:color w:val="000000"/>
        </w:rPr>
        <w:t xml:space="preserve"> </w:t>
      </w:r>
      <w:bookmarkStart w:id="81" w:name="_Hlk479665199"/>
      <w:r w:rsidRPr="00A83728">
        <w:rPr>
          <w:color w:val="000000"/>
        </w:rPr>
        <w:t xml:space="preserve">The </w:t>
      </w:r>
      <w:r w:rsidR="00E342AE">
        <w:rPr>
          <w:color w:val="000000"/>
        </w:rPr>
        <w:t xml:space="preserve">Lake Talquin DO impairment was evaluated </w:t>
      </w:r>
      <w:r w:rsidR="00D8519A">
        <w:rPr>
          <w:color w:val="000000"/>
        </w:rPr>
        <w:t>and will be addressed in a separate TMDL</w:t>
      </w:r>
      <w:r w:rsidR="00E342AE">
        <w:rPr>
          <w:color w:val="000000"/>
        </w:rPr>
        <w:t xml:space="preserve"> . </w:t>
      </w:r>
      <w:bookmarkEnd w:id="81"/>
      <w:r w:rsidR="00E342AE">
        <w:rPr>
          <w:color w:val="000000"/>
        </w:rPr>
        <w:t xml:space="preserve">The </w:t>
      </w:r>
      <w:r w:rsidRPr="00A83728">
        <w:rPr>
          <w:color w:val="000000"/>
        </w:rPr>
        <w:t>Hammock Creek DO impairment is proposed for delisting.</w:t>
      </w:r>
    </w:p>
    <w:p w14:paraId="52D7387B" w14:textId="77777777" w:rsidR="00232128" w:rsidRDefault="00232128">
      <w:pPr>
        <w:rPr>
          <w:rFonts w:ascii="Times New Roman" w:hAnsi="Times New Roman"/>
          <w:b/>
          <w:sz w:val="24"/>
        </w:rPr>
      </w:pPr>
      <w:r>
        <w:br w:type="page"/>
      </w:r>
    </w:p>
    <w:p w14:paraId="259EAA57" w14:textId="77777777" w:rsidR="00232128" w:rsidRDefault="00E66786" w:rsidP="00E66786">
      <w:pPr>
        <w:pStyle w:val="Tableheading"/>
      </w:pPr>
      <w:bookmarkStart w:id="82" w:name="_Toc482176018"/>
      <w:r w:rsidRPr="00C839A4">
        <w:lastRenderedPageBreak/>
        <w:t>Table 2.1.</w:t>
      </w:r>
      <w:r w:rsidRPr="00C839A4">
        <w:tab/>
      </w:r>
      <w:r w:rsidRPr="00E66786">
        <w:t xml:space="preserve">Verified </w:t>
      </w:r>
      <w:r w:rsidR="00CC4254">
        <w:t>i</w:t>
      </w:r>
      <w:r w:rsidR="00CC4254" w:rsidRPr="00E66786">
        <w:t xml:space="preserve">mpaired </w:t>
      </w:r>
      <w:r w:rsidR="00CC4254">
        <w:t>s</w:t>
      </w:r>
      <w:r w:rsidR="00CC4254" w:rsidRPr="00E66786">
        <w:t xml:space="preserve">egments </w:t>
      </w:r>
      <w:r w:rsidRPr="00E66786">
        <w:t>(</w:t>
      </w:r>
      <w:r w:rsidR="00CC4254">
        <w:t>n</w:t>
      </w:r>
      <w:r w:rsidR="00CC4254" w:rsidRPr="00E66786">
        <w:t xml:space="preserve">utrients </w:t>
      </w:r>
      <w:r w:rsidRPr="00E66786">
        <w:t>and DO) in the Ochlockonee River Basin</w:t>
      </w:r>
      <w:bookmarkEnd w:id="82"/>
    </w:p>
    <w:p w14:paraId="52F99569" w14:textId="77777777" w:rsidR="00232128" w:rsidRDefault="00232128" w:rsidP="000810A4">
      <w:pPr>
        <w:pStyle w:val="Bodytextreduced"/>
      </w:pPr>
      <w:r>
        <w:t>BOD = Biochemical oxygen demand</w:t>
      </w:r>
    </w:p>
    <w:p w14:paraId="4BE5B3C3" w14:textId="77777777" w:rsidR="00E66786" w:rsidRDefault="00232128" w:rsidP="000810A4">
      <w:pPr>
        <w:pStyle w:val="Bodytextreduced"/>
        <w:rPr>
          <w:color w:val="000000"/>
        </w:rPr>
      </w:pPr>
      <w:r>
        <w:t>TSI = Trophic State Index</w:t>
      </w:r>
    </w:p>
    <w:tbl>
      <w:tblPr>
        <w:tblW w:w="77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042"/>
        <w:gridCol w:w="2823"/>
        <w:gridCol w:w="3870"/>
      </w:tblGrid>
      <w:tr w:rsidR="00A83728" w:rsidRPr="00CC4254" w14:paraId="63F9E9A3" w14:textId="77777777" w:rsidTr="000810A4">
        <w:trPr>
          <w:trHeight w:val="288"/>
          <w:tblHeader/>
          <w:jc w:val="center"/>
        </w:trPr>
        <w:tc>
          <w:tcPr>
            <w:tcW w:w="1042" w:type="dxa"/>
            <w:shd w:val="clear" w:color="auto" w:fill="B8CCE4" w:themeFill="accent1" w:themeFillTint="66"/>
            <w:vAlign w:val="center"/>
          </w:tcPr>
          <w:p w14:paraId="462E18C8" w14:textId="77777777" w:rsidR="00A83728" w:rsidRPr="000810A4" w:rsidRDefault="00A83728" w:rsidP="000810A4">
            <w:pPr>
              <w:pStyle w:val="TableText"/>
              <w:jc w:val="center"/>
              <w:rPr>
                <w:b/>
              </w:rPr>
            </w:pPr>
            <w:r w:rsidRPr="000810A4">
              <w:rPr>
                <w:b/>
              </w:rPr>
              <w:t>WBID</w:t>
            </w:r>
          </w:p>
        </w:tc>
        <w:tc>
          <w:tcPr>
            <w:tcW w:w="2823" w:type="dxa"/>
            <w:shd w:val="clear" w:color="auto" w:fill="B8CCE4" w:themeFill="accent1" w:themeFillTint="66"/>
            <w:vAlign w:val="center"/>
          </w:tcPr>
          <w:p w14:paraId="71797B6F" w14:textId="77777777" w:rsidR="00A83728" w:rsidRPr="000810A4" w:rsidRDefault="00A83728" w:rsidP="000810A4">
            <w:pPr>
              <w:pStyle w:val="TableText"/>
              <w:jc w:val="center"/>
              <w:rPr>
                <w:b/>
              </w:rPr>
            </w:pPr>
            <w:r w:rsidRPr="000810A4">
              <w:rPr>
                <w:b/>
              </w:rPr>
              <w:t>Waterbody Segment</w:t>
            </w:r>
          </w:p>
        </w:tc>
        <w:tc>
          <w:tcPr>
            <w:tcW w:w="3870" w:type="dxa"/>
            <w:shd w:val="clear" w:color="auto" w:fill="B8CCE4" w:themeFill="accent1" w:themeFillTint="66"/>
            <w:vAlign w:val="center"/>
          </w:tcPr>
          <w:p w14:paraId="5C8135CD" w14:textId="77777777" w:rsidR="00A83728" w:rsidRPr="000810A4" w:rsidRDefault="00A83728" w:rsidP="000810A4">
            <w:pPr>
              <w:pStyle w:val="TableText"/>
              <w:jc w:val="center"/>
              <w:rPr>
                <w:b/>
              </w:rPr>
            </w:pPr>
            <w:r w:rsidRPr="000810A4">
              <w:rPr>
                <w:b/>
              </w:rPr>
              <w:t>Parameters Identified</w:t>
            </w:r>
            <w:r w:rsidR="00232128">
              <w:rPr>
                <w:b/>
              </w:rPr>
              <w:t xml:space="preserve"> </w:t>
            </w:r>
            <w:r w:rsidRPr="000810A4">
              <w:rPr>
                <w:b/>
              </w:rPr>
              <w:t>Using the IWR</w:t>
            </w:r>
          </w:p>
        </w:tc>
      </w:tr>
      <w:tr w:rsidR="00A83728" w:rsidRPr="00A83728" w14:paraId="0C89B6F9" w14:textId="77777777" w:rsidTr="000810A4">
        <w:trPr>
          <w:trHeight w:val="288"/>
          <w:tblHeader/>
          <w:jc w:val="center"/>
        </w:trPr>
        <w:tc>
          <w:tcPr>
            <w:tcW w:w="1042" w:type="dxa"/>
            <w:shd w:val="clear" w:color="auto" w:fill="auto"/>
            <w:vAlign w:val="center"/>
          </w:tcPr>
          <w:p w14:paraId="05850F33" w14:textId="77777777" w:rsidR="00A83728" w:rsidRPr="000810A4" w:rsidRDefault="00A83728" w:rsidP="000810A4">
            <w:pPr>
              <w:pStyle w:val="TableText"/>
              <w:jc w:val="center"/>
              <w:rPr>
                <w:b/>
              </w:rPr>
            </w:pPr>
            <w:r w:rsidRPr="000810A4">
              <w:rPr>
                <w:b/>
              </w:rPr>
              <w:t>879</w:t>
            </w:r>
          </w:p>
        </w:tc>
        <w:tc>
          <w:tcPr>
            <w:tcW w:w="2823" w:type="dxa"/>
            <w:shd w:val="clear" w:color="auto" w:fill="auto"/>
            <w:vAlign w:val="center"/>
          </w:tcPr>
          <w:p w14:paraId="5CA4CA1A" w14:textId="77777777" w:rsidR="00A83728" w:rsidRPr="00A83728" w:rsidRDefault="00A83728" w:rsidP="000810A4">
            <w:pPr>
              <w:pStyle w:val="TableText"/>
              <w:jc w:val="center"/>
            </w:pPr>
            <w:r w:rsidRPr="00A83728">
              <w:t>Hammock Creek</w:t>
            </w:r>
          </w:p>
        </w:tc>
        <w:tc>
          <w:tcPr>
            <w:tcW w:w="3870" w:type="dxa"/>
            <w:shd w:val="clear" w:color="auto" w:fill="auto"/>
            <w:vAlign w:val="center"/>
          </w:tcPr>
          <w:p w14:paraId="38EA3896" w14:textId="77777777" w:rsidR="00A83728" w:rsidRPr="00A83728" w:rsidRDefault="00A83728" w:rsidP="000810A4">
            <w:pPr>
              <w:pStyle w:val="TableText"/>
              <w:jc w:val="center"/>
            </w:pPr>
            <w:r w:rsidRPr="00A83728">
              <w:t>DO (</w:t>
            </w:r>
            <w:r w:rsidR="00734160">
              <w:t>B</w:t>
            </w:r>
            <w:r w:rsidRPr="00A83728">
              <w:t>OD)</w:t>
            </w:r>
          </w:p>
        </w:tc>
      </w:tr>
      <w:tr w:rsidR="00A83728" w:rsidRPr="00A83728" w14:paraId="1B67A97E" w14:textId="77777777" w:rsidTr="000810A4">
        <w:trPr>
          <w:trHeight w:val="288"/>
          <w:tblHeader/>
          <w:jc w:val="center"/>
        </w:trPr>
        <w:tc>
          <w:tcPr>
            <w:tcW w:w="1042" w:type="dxa"/>
            <w:shd w:val="clear" w:color="auto" w:fill="auto"/>
            <w:vAlign w:val="center"/>
          </w:tcPr>
          <w:p w14:paraId="1A3D3830" w14:textId="77777777" w:rsidR="00A83728" w:rsidRPr="000810A4" w:rsidRDefault="00A83728" w:rsidP="000810A4">
            <w:pPr>
              <w:pStyle w:val="TableText"/>
              <w:jc w:val="center"/>
              <w:rPr>
                <w:b/>
              </w:rPr>
            </w:pPr>
            <w:r w:rsidRPr="000810A4">
              <w:rPr>
                <w:b/>
              </w:rPr>
              <w:t>540A</w:t>
            </w:r>
          </w:p>
        </w:tc>
        <w:tc>
          <w:tcPr>
            <w:tcW w:w="2823" w:type="dxa"/>
            <w:shd w:val="clear" w:color="auto" w:fill="auto"/>
            <w:vAlign w:val="center"/>
          </w:tcPr>
          <w:p w14:paraId="39A15916" w14:textId="77777777" w:rsidR="00A83728" w:rsidRPr="00A83728" w:rsidRDefault="00A83728" w:rsidP="000810A4">
            <w:pPr>
              <w:pStyle w:val="TableText"/>
              <w:jc w:val="center"/>
            </w:pPr>
            <w:r w:rsidRPr="00A83728">
              <w:t>Lake Tallavana</w:t>
            </w:r>
          </w:p>
        </w:tc>
        <w:tc>
          <w:tcPr>
            <w:tcW w:w="3870" w:type="dxa"/>
            <w:shd w:val="clear" w:color="auto" w:fill="auto"/>
            <w:vAlign w:val="center"/>
          </w:tcPr>
          <w:p w14:paraId="7DE37E0D" w14:textId="77777777" w:rsidR="00A83728" w:rsidRPr="00A83728" w:rsidRDefault="00A83728" w:rsidP="000810A4">
            <w:pPr>
              <w:pStyle w:val="TableText"/>
              <w:jc w:val="center"/>
            </w:pPr>
            <w:r w:rsidRPr="00A83728">
              <w:t>Nutrients (</w:t>
            </w:r>
            <w:r w:rsidR="0009414F">
              <w:t>T</w:t>
            </w:r>
            <w:r w:rsidRPr="00A83728">
              <w:t>SI)</w:t>
            </w:r>
          </w:p>
        </w:tc>
      </w:tr>
      <w:tr w:rsidR="00A83728" w:rsidRPr="00A83728" w14:paraId="3568A560" w14:textId="77777777" w:rsidTr="000810A4">
        <w:trPr>
          <w:trHeight w:val="288"/>
          <w:tblHeader/>
          <w:jc w:val="center"/>
        </w:trPr>
        <w:tc>
          <w:tcPr>
            <w:tcW w:w="1042" w:type="dxa"/>
            <w:shd w:val="clear" w:color="auto" w:fill="auto"/>
            <w:vAlign w:val="center"/>
          </w:tcPr>
          <w:p w14:paraId="72DE087C" w14:textId="77777777" w:rsidR="00A83728" w:rsidRPr="000810A4" w:rsidRDefault="00A83728" w:rsidP="000810A4">
            <w:pPr>
              <w:pStyle w:val="TableText"/>
              <w:jc w:val="center"/>
              <w:rPr>
                <w:b/>
                <w:color w:val="000000"/>
              </w:rPr>
            </w:pPr>
            <w:r w:rsidRPr="000810A4">
              <w:rPr>
                <w:b/>
                <w:color w:val="000000"/>
              </w:rPr>
              <w:t>1297D</w:t>
            </w:r>
          </w:p>
        </w:tc>
        <w:tc>
          <w:tcPr>
            <w:tcW w:w="2823" w:type="dxa"/>
            <w:shd w:val="clear" w:color="auto" w:fill="auto"/>
            <w:vAlign w:val="center"/>
          </w:tcPr>
          <w:p w14:paraId="4AF86259" w14:textId="77777777" w:rsidR="00A83728" w:rsidRPr="00A83728" w:rsidRDefault="00A83728" w:rsidP="000810A4">
            <w:pPr>
              <w:pStyle w:val="TableText"/>
              <w:jc w:val="center"/>
              <w:rPr>
                <w:color w:val="000000"/>
              </w:rPr>
            </w:pPr>
            <w:r w:rsidRPr="00A83728">
              <w:rPr>
                <w:color w:val="000000"/>
              </w:rPr>
              <w:t>Lake Talquin (Upper)</w:t>
            </w:r>
          </w:p>
        </w:tc>
        <w:tc>
          <w:tcPr>
            <w:tcW w:w="3870" w:type="dxa"/>
            <w:shd w:val="clear" w:color="auto" w:fill="auto"/>
            <w:vAlign w:val="center"/>
          </w:tcPr>
          <w:p w14:paraId="35E1E05A" w14:textId="77777777" w:rsidR="00A83728" w:rsidRPr="00A83728" w:rsidRDefault="00A83728" w:rsidP="000810A4">
            <w:pPr>
              <w:pStyle w:val="TableText"/>
              <w:jc w:val="center"/>
              <w:rPr>
                <w:color w:val="000000"/>
              </w:rPr>
            </w:pPr>
            <w:r w:rsidRPr="00A83728">
              <w:rPr>
                <w:color w:val="000000"/>
              </w:rPr>
              <w:t>Nutrients (TSI)</w:t>
            </w:r>
          </w:p>
        </w:tc>
      </w:tr>
      <w:tr w:rsidR="00A83728" w:rsidRPr="00A83728" w14:paraId="5C01CC0B" w14:textId="77777777" w:rsidTr="000810A4">
        <w:trPr>
          <w:trHeight w:val="288"/>
          <w:tblHeader/>
          <w:jc w:val="center"/>
        </w:trPr>
        <w:tc>
          <w:tcPr>
            <w:tcW w:w="1042" w:type="dxa"/>
            <w:shd w:val="clear" w:color="auto" w:fill="auto"/>
            <w:vAlign w:val="center"/>
          </w:tcPr>
          <w:p w14:paraId="0A9D3510" w14:textId="77777777" w:rsidR="00A83728" w:rsidRPr="000810A4" w:rsidRDefault="00A83728" w:rsidP="000810A4">
            <w:pPr>
              <w:pStyle w:val="TableText"/>
              <w:jc w:val="center"/>
              <w:rPr>
                <w:b/>
                <w:color w:val="000000"/>
              </w:rPr>
            </w:pPr>
            <w:r w:rsidRPr="000810A4">
              <w:rPr>
                <w:b/>
                <w:color w:val="000000"/>
              </w:rPr>
              <w:t>1297C</w:t>
            </w:r>
          </w:p>
        </w:tc>
        <w:tc>
          <w:tcPr>
            <w:tcW w:w="2823" w:type="dxa"/>
            <w:shd w:val="clear" w:color="auto" w:fill="auto"/>
            <w:vAlign w:val="center"/>
          </w:tcPr>
          <w:p w14:paraId="4C094A7A" w14:textId="77777777" w:rsidR="00A83728" w:rsidRPr="00A83728" w:rsidRDefault="00A83728" w:rsidP="000810A4">
            <w:pPr>
              <w:pStyle w:val="TableText"/>
              <w:jc w:val="center"/>
              <w:rPr>
                <w:color w:val="000000"/>
              </w:rPr>
            </w:pPr>
            <w:r w:rsidRPr="00A83728">
              <w:rPr>
                <w:color w:val="000000"/>
              </w:rPr>
              <w:t>Lake Talquin (Lower)</w:t>
            </w:r>
          </w:p>
        </w:tc>
        <w:tc>
          <w:tcPr>
            <w:tcW w:w="3870" w:type="dxa"/>
            <w:shd w:val="clear" w:color="auto" w:fill="auto"/>
            <w:vAlign w:val="center"/>
          </w:tcPr>
          <w:p w14:paraId="1B7B15D8" w14:textId="77777777" w:rsidR="00A83728" w:rsidRPr="00A83728" w:rsidRDefault="00A83728" w:rsidP="000810A4">
            <w:pPr>
              <w:pStyle w:val="TableText"/>
              <w:jc w:val="center"/>
              <w:rPr>
                <w:color w:val="000000"/>
              </w:rPr>
            </w:pPr>
            <w:r w:rsidRPr="00A83728">
              <w:rPr>
                <w:color w:val="000000"/>
              </w:rPr>
              <w:t>Nutrients (TSI)</w:t>
            </w:r>
          </w:p>
        </w:tc>
      </w:tr>
      <w:tr w:rsidR="00A83728" w:rsidRPr="00A83728" w14:paraId="207098E2" w14:textId="77777777" w:rsidTr="000810A4">
        <w:trPr>
          <w:trHeight w:val="288"/>
          <w:tblHeader/>
          <w:jc w:val="center"/>
        </w:trPr>
        <w:tc>
          <w:tcPr>
            <w:tcW w:w="1042" w:type="dxa"/>
            <w:shd w:val="clear" w:color="auto" w:fill="auto"/>
            <w:vAlign w:val="center"/>
          </w:tcPr>
          <w:p w14:paraId="4BFDB443" w14:textId="77777777" w:rsidR="00A83728" w:rsidRPr="000810A4" w:rsidRDefault="00A83728" w:rsidP="000810A4">
            <w:pPr>
              <w:pStyle w:val="TableText"/>
              <w:jc w:val="center"/>
              <w:rPr>
                <w:b/>
                <w:color w:val="000000"/>
              </w:rPr>
            </w:pPr>
            <w:r w:rsidRPr="000810A4">
              <w:rPr>
                <w:b/>
                <w:color w:val="000000"/>
              </w:rPr>
              <w:t>1297C</w:t>
            </w:r>
          </w:p>
        </w:tc>
        <w:tc>
          <w:tcPr>
            <w:tcW w:w="2823" w:type="dxa"/>
            <w:shd w:val="clear" w:color="auto" w:fill="auto"/>
            <w:vAlign w:val="center"/>
          </w:tcPr>
          <w:p w14:paraId="5EF94841" w14:textId="77777777" w:rsidR="00A83728" w:rsidRPr="00A83728" w:rsidRDefault="00A83728" w:rsidP="000810A4">
            <w:pPr>
              <w:pStyle w:val="TableText"/>
              <w:jc w:val="center"/>
              <w:rPr>
                <w:color w:val="000000"/>
              </w:rPr>
            </w:pPr>
            <w:r w:rsidRPr="00A83728">
              <w:rPr>
                <w:color w:val="000000"/>
              </w:rPr>
              <w:t>Lake Talquin (Lower)</w:t>
            </w:r>
          </w:p>
        </w:tc>
        <w:tc>
          <w:tcPr>
            <w:tcW w:w="3870" w:type="dxa"/>
            <w:shd w:val="clear" w:color="auto" w:fill="auto"/>
            <w:vAlign w:val="center"/>
          </w:tcPr>
          <w:p w14:paraId="1C55BE42" w14:textId="77777777" w:rsidR="00A83728" w:rsidRPr="00A83728" w:rsidRDefault="00A83728" w:rsidP="000810A4">
            <w:pPr>
              <w:pStyle w:val="TableText"/>
              <w:jc w:val="center"/>
              <w:rPr>
                <w:color w:val="000000"/>
              </w:rPr>
            </w:pPr>
            <w:r w:rsidRPr="00A83728">
              <w:rPr>
                <w:color w:val="000000"/>
              </w:rPr>
              <w:t>DO (BOD)</w:t>
            </w:r>
          </w:p>
        </w:tc>
      </w:tr>
    </w:tbl>
    <w:p w14:paraId="1AA5E4B4" w14:textId="77777777" w:rsidR="00232128" w:rsidRDefault="00232128">
      <w:pPr>
        <w:rPr>
          <w:rFonts w:ascii="Times New Roman" w:hAnsi="Times New Roman"/>
          <w:sz w:val="16"/>
        </w:rPr>
      </w:pPr>
    </w:p>
    <w:p w14:paraId="6943959F" w14:textId="77777777" w:rsidR="00144E1E" w:rsidRDefault="00144E1E">
      <w:pPr>
        <w:rPr>
          <w:rFonts w:ascii="Times New Roman" w:hAnsi="Times New Roman"/>
          <w:sz w:val="16"/>
        </w:rPr>
      </w:pPr>
    </w:p>
    <w:p w14:paraId="60CFD27F" w14:textId="61CAF18D" w:rsidR="00A83728" w:rsidRPr="0073434A" w:rsidRDefault="00CC4254" w:rsidP="00A83728">
      <w:pPr>
        <w:pStyle w:val="BodyText1"/>
        <w:rPr>
          <w:b/>
          <w:color w:val="000000"/>
        </w:rPr>
      </w:pPr>
      <w:r>
        <w:rPr>
          <w:b/>
          <w:color w:val="000000"/>
        </w:rPr>
        <w:t xml:space="preserve">2.2.1 </w:t>
      </w:r>
      <w:r w:rsidR="00A83728" w:rsidRPr="0073434A">
        <w:rPr>
          <w:b/>
          <w:color w:val="000000"/>
        </w:rPr>
        <w:t xml:space="preserve">Summary of Verified </w:t>
      </w:r>
      <w:r w:rsidR="00147F67">
        <w:rPr>
          <w:b/>
          <w:color w:val="000000"/>
        </w:rPr>
        <w:t xml:space="preserve">Nutrient </w:t>
      </w:r>
      <w:r w:rsidR="00A83728" w:rsidRPr="0073434A">
        <w:rPr>
          <w:b/>
          <w:color w:val="000000"/>
        </w:rPr>
        <w:t>Impairments</w:t>
      </w:r>
      <w:r w:rsidR="00AE5B3F">
        <w:rPr>
          <w:b/>
          <w:color w:val="000000"/>
        </w:rPr>
        <w:t xml:space="preserve"> in Lake Talquin</w:t>
      </w:r>
    </w:p>
    <w:p w14:paraId="1FCB34E5" w14:textId="77777777" w:rsidR="00A83728" w:rsidRPr="00A83728" w:rsidRDefault="00CC4254" w:rsidP="000810A4">
      <w:pPr>
        <w:pStyle w:val="Heading3"/>
      </w:pPr>
      <w:bookmarkStart w:id="83" w:name="_Toc456122944"/>
      <w:r>
        <w:t xml:space="preserve">2.2.1.1 </w:t>
      </w:r>
      <w:r w:rsidR="00232128" w:rsidRPr="00A83728">
        <w:t xml:space="preserve">Upper </w:t>
      </w:r>
      <w:r w:rsidR="00A83728" w:rsidRPr="00A83728">
        <w:t>Lake Talquin (WBID 1297D) Impairments</w:t>
      </w:r>
      <w:bookmarkEnd w:id="83"/>
    </w:p>
    <w:p w14:paraId="51B8F81A" w14:textId="77777777" w:rsidR="00A83728" w:rsidRPr="00A83728" w:rsidRDefault="00232128" w:rsidP="00A83728">
      <w:pPr>
        <w:pStyle w:val="BodyText1"/>
        <w:rPr>
          <w:color w:val="000000"/>
        </w:rPr>
      </w:pPr>
      <w:r>
        <w:rPr>
          <w:color w:val="000000"/>
        </w:rPr>
        <w:t>Upper</w:t>
      </w:r>
      <w:r w:rsidR="00A83728" w:rsidRPr="00A83728">
        <w:rPr>
          <w:color w:val="000000"/>
        </w:rPr>
        <w:t xml:space="preserve"> Lake Talquin was verified as impaired for nutrients (</w:t>
      </w:r>
      <w:r w:rsidR="00A83728" w:rsidRPr="0073434A">
        <w:rPr>
          <w:b/>
          <w:color w:val="000000"/>
        </w:rPr>
        <w:t>Table 2.1</w:t>
      </w:r>
      <w:r w:rsidR="00A83728" w:rsidRPr="00A83728">
        <w:rPr>
          <w:color w:val="000000"/>
        </w:rPr>
        <w:t xml:space="preserve">) based on an elevated TSI over the Cycle 2 verified period </w:t>
      </w:r>
      <w:r>
        <w:rPr>
          <w:color w:val="000000"/>
        </w:rPr>
        <w:t xml:space="preserve">for the Group 1 basins </w:t>
      </w:r>
      <w:r w:rsidR="00A83728" w:rsidRPr="00A83728">
        <w:rPr>
          <w:color w:val="000000"/>
        </w:rPr>
        <w:t>(January 1, 2000</w:t>
      </w:r>
      <w:r>
        <w:rPr>
          <w:color w:val="000000"/>
        </w:rPr>
        <w:t>–</w:t>
      </w:r>
      <w:r w:rsidR="00A83728" w:rsidRPr="00A83728">
        <w:rPr>
          <w:color w:val="000000"/>
        </w:rPr>
        <w:t>June 30, 2007).</w:t>
      </w:r>
      <w:r w:rsidR="0009414F">
        <w:rPr>
          <w:color w:val="000000"/>
        </w:rPr>
        <w:t xml:space="preserve"> </w:t>
      </w:r>
      <w:r w:rsidR="00A83728" w:rsidRPr="0073434A">
        <w:rPr>
          <w:b/>
          <w:color w:val="000000"/>
        </w:rPr>
        <w:t>Table 2.2</w:t>
      </w:r>
      <w:r w:rsidR="00A83728" w:rsidRPr="00A83728">
        <w:rPr>
          <w:color w:val="000000"/>
        </w:rPr>
        <w:t xml:space="preserve"> provides the assessment results for TSI for the verified period.</w:t>
      </w:r>
    </w:p>
    <w:p w14:paraId="4012DF27" w14:textId="77777777" w:rsidR="00E66786" w:rsidRDefault="00E66786" w:rsidP="00E66786">
      <w:pPr>
        <w:pStyle w:val="Tableheading"/>
        <w:rPr>
          <w:color w:val="000000"/>
        </w:rPr>
      </w:pPr>
      <w:bookmarkStart w:id="84" w:name="_Toc482176019"/>
      <w:r w:rsidRPr="00C839A4">
        <w:t>Table 2.</w:t>
      </w:r>
      <w:r>
        <w:t>2</w:t>
      </w:r>
      <w:r w:rsidRPr="00C839A4">
        <w:t>.</w:t>
      </w:r>
      <w:r w:rsidRPr="00C839A4">
        <w:tab/>
      </w:r>
      <w:r w:rsidRPr="00A83728">
        <w:rPr>
          <w:color w:val="000000"/>
        </w:rPr>
        <w:t xml:space="preserve">Assessment </w:t>
      </w:r>
      <w:r w:rsidR="00CC4254">
        <w:rPr>
          <w:color w:val="000000"/>
        </w:rPr>
        <w:t>r</w:t>
      </w:r>
      <w:r w:rsidR="00CC4254" w:rsidRPr="00A83728">
        <w:rPr>
          <w:color w:val="000000"/>
        </w:rPr>
        <w:t xml:space="preserve">esults </w:t>
      </w:r>
      <w:r w:rsidRPr="00A83728">
        <w:rPr>
          <w:color w:val="000000"/>
        </w:rPr>
        <w:t xml:space="preserve">for </w:t>
      </w:r>
      <w:r w:rsidR="00734160">
        <w:rPr>
          <w:color w:val="000000"/>
        </w:rPr>
        <w:t>U</w:t>
      </w:r>
      <w:r w:rsidR="00CC4254" w:rsidRPr="00A83728">
        <w:rPr>
          <w:color w:val="000000"/>
        </w:rPr>
        <w:t xml:space="preserve">pper </w:t>
      </w:r>
      <w:r w:rsidRPr="00A83728">
        <w:rPr>
          <w:color w:val="000000"/>
        </w:rPr>
        <w:t>Lake Talquin (WBID 1297D)</w:t>
      </w:r>
      <w:bookmarkEnd w:id="84"/>
    </w:p>
    <w:p w14:paraId="2F07AF9D" w14:textId="77777777" w:rsidR="00A83728" w:rsidRPr="00E66786" w:rsidRDefault="00E66786" w:rsidP="000810A4">
      <w:pPr>
        <w:pStyle w:val="Bodytextreduced"/>
      </w:pPr>
      <w:r>
        <w:t>PCU</w:t>
      </w:r>
      <w:r w:rsidR="00A83728" w:rsidRPr="00E66786">
        <w:t xml:space="preserve"> = </w:t>
      </w:r>
      <w:r>
        <w:t xml:space="preserve">Platinum </w:t>
      </w:r>
      <w:r w:rsidR="00CC4254">
        <w:t>cobalt units</w:t>
      </w:r>
    </w:p>
    <w:tbl>
      <w:tblPr>
        <w:tblW w:w="551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372"/>
        <w:gridCol w:w="2070"/>
        <w:gridCol w:w="2070"/>
      </w:tblGrid>
      <w:tr w:rsidR="00A83728" w:rsidRPr="00734160" w14:paraId="4D05021B" w14:textId="77777777" w:rsidTr="000810A4">
        <w:trPr>
          <w:trHeight w:val="255"/>
          <w:tblHeader/>
          <w:jc w:val="center"/>
        </w:trPr>
        <w:tc>
          <w:tcPr>
            <w:tcW w:w="1372" w:type="dxa"/>
            <w:shd w:val="clear" w:color="auto" w:fill="B8CCE4" w:themeFill="accent1" w:themeFillTint="66"/>
            <w:noWrap/>
            <w:vAlign w:val="bottom"/>
            <w:hideMark/>
          </w:tcPr>
          <w:p w14:paraId="54E8E8B5" w14:textId="77777777" w:rsidR="00A83728" w:rsidRPr="000810A4" w:rsidRDefault="00A83728" w:rsidP="000810A4">
            <w:pPr>
              <w:pStyle w:val="TableText"/>
              <w:jc w:val="center"/>
              <w:rPr>
                <w:b/>
              </w:rPr>
            </w:pPr>
            <w:r w:rsidRPr="000810A4">
              <w:rPr>
                <w:b/>
              </w:rPr>
              <w:t>Year</w:t>
            </w:r>
          </w:p>
        </w:tc>
        <w:tc>
          <w:tcPr>
            <w:tcW w:w="2070" w:type="dxa"/>
            <w:shd w:val="clear" w:color="auto" w:fill="B8CCE4" w:themeFill="accent1" w:themeFillTint="66"/>
            <w:noWrap/>
            <w:vAlign w:val="bottom"/>
            <w:hideMark/>
          </w:tcPr>
          <w:p w14:paraId="06345D52" w14:textId="77777777" w:rsidR="00A83728" w:rsidRPr="000810A4" w:rsidRDefault="00A83728" w:rsidP="000810A4">
            <w:pPr>
              <w:pStyle w:val="TableText"/>
              <w:jc w:val="center"/>
              <w:rPr>
                <w:b/>
              </w:rPr>
            </w:pPr>
            <w:r w:rsidRPr="000810A4">
              <w:rPr>
                <w:b/>
              </w:rPr>
              <w:t>Upper Lake Talquin</w:t>
            </w:r>
          </w:p>
          <w:p w14:paraId="21ECC60B" w14:textId="77777777" w:rsidR="00A83728" w:rsidRPr="000810A4" w:rsidRDefault="00A83728" w:rsidP="000810A4">
            <w:pPr>
              <w:pStyle w:val="TableText"/>
              <w:jc w:val="center"/>
              <w:rPr>
                <w:b/>
              </w:rPr>
            </w:pPr>
            <w:r w:rsidRPr="000810A4">
              <w:rPr>
                <w:b/>
              </w:rPr>
              <w:t>(WBID 1297D)</w:t>
            </w:r>
          </w:p>
          <w:p w14:paraId="137650C4" w14:textId="77777777" w:rsidR="00A83728" w:rsidRPr="000810A4" w:rsidRDefault="00A83728" w:rsidP="000810A4">
            <w:pPr>
              <w:pStyle w:val="TableText"/>
              <w:jc w:val="center"/>
              <w:rPr>
                <w:b/>
              </w:rPr>
            </w:pPr>
            <w:r w:rsidRPr="000810A4">
              <w:rPr>
                <w:b/>
              </w:rPr>
              <w:t>TSI</w:t>
            </w:r>
          </w:p>
        </w:tc>
        <w:tc>
          <w:tcPr>
            <w:tcW w:w="2070" w:type="dxa"/>
            <w:shd w:val="clear" w:color="auto" w:fill="B8CCE4" w:themeFill="accent1" w:themeFillTint="66"/>
            <w:noWrap/>
            <w:vAlign w:val="bottom"/>
            <w:hideMark/>
          </w:tcPr>
          <w:p w14:paraId="3D052E98" w14:textId="77777777" w:rsidR="00232128" w:rsidRDefault="00A83728" w:rsidP="000810A4">
            <w:pPr>
              <w:pStyle w:val="TableText"/>
              <w:jc w:val="center"/>
              <w:rPr>
                <w:b/>
              </w:rPr>
            </w:pPr>
            <w:r w:rsidRPr="000810A4">
              <w:rPr>
                <w:b/>
              </w:rPr>
              <w:t xml:space="preserve">Color </w:t>
            </w:r>
          </w:p>
          <w:p w14:paraId="0AD94A53" w14:textId="77777777" w:rsidR="00A83728" w:rsidRPr="000810A4" w:rsidRDefault="00A83728" w:rsidP="000810A4">
            <w:pPr>
              <w:pStyle w:val="TableText"/>
              <w:jc w:val="center"/>
              <w:rPr>
                <w:b/>
              </w:rPr>
            </w:pPr>
            <w:r w:rsidRPr="000810A4">
              <w:rPr>
                <w:b/>
              </w:rPr>
              <w:t>(PCU)</w:t>
            </w:r>
          </w:p>
        </w:tc>
      </w:tr>
      <w:tr w:rsidR="00A83728" w:rsidRPr="00A83728" w14:paraId="6BCA23CB" w14:textId="77777777" w:rsidTr="000810A4">
        <w:trPr>
          <w:trHeight w:val="255"/>
          <w:tblHeader/>
          <w:jc w:val="center"/>
        </w:trPr>
        <w:tc>
          <w:tcPr>
            <w:tcW w:w="1372" w:type="dxa"/>
            <w:shd w:val="clear" w:color="auto" w:fill="auto"/>
            <w:noWrap/>
            <w:vAlign w:val="center"/>
            <w:hideMark/>
          </w:tcPr>
          <w:p w14:paraId="542EA93D" w14:textId="77777777" w:rsidR="00A83728" w:rsidRPr="000810A4" w:rsidRDefault="00A83728" w:rsidP="000810A4">
            <w:pPr>
              <w:pStyle w:val="TableText"/>
              <w:jc w:val="center"/>
              <w:rPr>
                <w:b/>
              </w:rPr>
            </w:pPr>
            <w:r w:rsidRPr="000810A4">
              <w:rPr>
                <w:b/>
              </w:rPr>
              <w:t>2005</w:t>
            </w:r>
          </w:p>
        </w:tc>
        <w:tc>
          <w:tcPr>
            <w:tcW w:w="2070" w:type="dxa"/>
            <w:shd w:val="clear" w:color="auto" w:fill="auto"/>
            <w:noWrap/>
            <w:vAlign w:val="center"/>
            <w:hideMark/>
          </w:tcPr>
          <w:p w14:paraId="1D1F646D" w14:textId="77777777" w:rsidR="00A83728" w:rsidRPr="00A83728" w:rsidRDefault="00A83728" w:rsidP="000810A4">
            <w:pPr>
              <w:pStyle w:val="TableText"/>
              <w:jc w:val="center"/>
              <w:rPr>
                <w:bCs/>
              </w:rPr>
            </w:pPr>
            <w:r w:rsidRPr="00A83728">
              <w:rPr>
                <w:bCs/>
              </w:rPr>
              <w:t>43.7</w:t>
            </w:r>
          </w:p>
        </w:tc>
        <w:tc>
          <w:tcPr>
            <w:tcW w:w="2070" w:type="dxa"/>
            <w:shd w:val="clear" w:color="auto" w:fill="auto"/>
            <w:noWrap/>
            <w:vAlign w:val="center"/>
            <w:hideMark/>
          </w:tcPr>
          <w:p w14:paraId="585C6637" w14:textId="77777777" w:rsidR="00A83728" w:rsidRPr="00A83728" w:rsidRDefault="00A83728" w:rsidP="000810A4">
            <w:pPr>
              <w:pStyle w:val="TableText"/>
              <w:jc w:val="center"/>
            </w:pPr>
            <w:r w:rsidRPr="00A83728">
              <w:t>&gt;40</w:t>
            </w:r>
          </w:p>
        </w:tc>
      </w:tr>
      <w:tr w:rsidR="00A83728" w:rsidRPr="00A83728" w14:paraId="04246013" w14:textId="77777777" w:rsidTr="000810A4">
        <w:trPr>
          <w:trHeight w:val="255"/>
          <w:tblHeader/>
          <w:jc w:val="center"/>
        </w:trPr>
        <w:tc>
          <w:tcPr>
            <w:tcW w:w="1372" w:type="dxa"/>
            <w:shd w:val="clear" w:color="auto" w:fill="auto"/>
            <w:noWrap/>
            <w:vAlign w:val="center"/>
            <w:hideMark/>
          </w:tcPr>
          <w:p w14:paraId="44CC1E74" w14:textId="77777777" w:rsidR="00A83728" w:rsidRPr="000810A4" w:rsidRDefault="00A83728" w:rsidP="000810A4">
            <w:pPr>
              <w:pStyle w:val="TableText"/>
              <w:jc w:val="center"/>
              <w:rPr>
                <w:b/>
              </w:rPr>
            </w:pPr>
            <w:r w:rsidRPr="000810A4">
              <w:rPr>
                <w:b/>
              </w:rPr>
              <w:t>2006</w:t>
            </w:r>
          </w:p>
        </w:tc>
        <w:tc>
          <w:tcPr>
            <w:tcW w:w="2070" w:type="dxa"/>
            <w:shd w:val="clear" w:color="auto" w:fill="auto"/>
            <w:noWrap/>
            <w:vAlign w:val="center"/>
            <w:hideMark/>
          </w:tcPr>
          <w:p w14:paraId="65B91DC8" w14:textId="77777777" w:rsidR="00A83728" w:rsidRPr="00A83728" w:rsidRDefault="00A83728" w:rsidP="000810A4">
            <w:pPr>
              <w:pStyle w:val="TableText"/>
              <w:jc w:val="center"/>
              <w:rPr>
                <w:bCs/>
              </w:rPr>
            </w:pPr>
            <w:r w:rsidRPr="00A83728">
              <w:rPr>
                <w:bCs/>
              </w:rPr>
              <w:t>41.8</w:t>
            </w:r>
          </w:p>
        </w:tc>
        <w:tc>
          <w:tcPr>
            <w:tcW w:w="2070" w:type="dxa"/>
            <w:shd w:val="clear" w:color="auto" w:fill="auto"/>
            <w:noWrap/>
            <w:vAlign w:val="center"/>
            <w:hideMark/>
          </w:tcPr>
          <w:p w14:paraId="09B8731A" w14:textId="77777777" w:rsidR="00A83728" w:rsidRPr="00A83728" w:rsidRDefault="00A83728" w:rsidP="000810A4">
            <w:pPr>
              <w:pStyle w:val="TableText"/>
              <w:jc w:val="center"/>
              <w:rPr>
                <w:bCs/>
              </w:rPr>
            </w:pPr>
            <w:r w:rsidRPr="00A83728">
              <w:rPr>
                <w:bCs/>
              </w:rPr>
              <w:t>&lt;40</w:t>
            </w:r>
          </w:p>
        </w:tc>
      </w:tr>
    </w:tbl>
    <w:p w14:paraId="02867227" w14:textId="77777777" w:rsidR="00A83728" w:rsidRDefault="00A83728" w:rsidP="000810A4">
      <w:pPr>
        <w:pStyle w:val="Bodytextreduced"/>
      </w:pPr>
    </w:p>
    <w:p w14:paraId="7AD5ECF3" w14:textId="77777777" w:rsidR="00734160" w:rsidRDefault="00734160" w:rsidP="000810A4">
      <w:pPr>
        <w:pStyle w:val="Bodytextreduced"/>
      </w:pPr>
    </w:p>
    <w:p w14:paraId="7BF01B9D" w14:textId="77777777" w:rsidR="00C565A4" w:rsidRPr="00C565A4" w:rsidRDefault="00976A7F" w:rsidP="00C565A4">
      <w:pPr>
        <w:pStyle w:val="BodyText1"/>
        <w:rPr>
          <w:color w:val="000000"/>
        </w:rPr>
      </w:pPr>
      <w:r>
        <w:rPr>
          <w:color w:val="000000"/>
        </w:rPr>
        <w:t>T</w:t>
      </w:r>
      <w:r w:rsidR="00C565A4" w:rsidRPr="00C565A4">
        <w:rPr>
          <w:color w:val="000000"/>
        </w:rPr>
        <w:t xml:space="preserve">hese data </w:t>
      </w:r>
      <w:r>
        <w:rPr>
          <w:color w:val="000000"/>
        </w:rPr>
        <w:t>indicate</w:t>
      </w:r>
      <w:r w:rsidR="00C565A4" w:rsidRPr="00C565A4">
        <w:rPr>
          <w:color w:val="000000"/>
        </w:rPr>
        <w:t xml:space="preserve"> that Upper Lake Talquin exceeded the TSI impairment threshold for </w:t>
      </w:r>
      <w:r w:rsidR="00734160" w:rsidRPr="00C565A4">
        <w:rPr>
          <w:color w:val="000000"/>
        </w:rPr>
        <w:t>low</w:t>
      </w:r>
      <w:r w:rsidR="00734160">
        <w:rPr>
          <w:color w:val="000000"/>
        </w:rPr>
        <w:t>-</w:t>
      </w:r>
      <w:r w:rsidR="00C565A4" w:rsidRPr="00C565A4">
        <w:rPr>
          <w:color w:val="000000"/>
        </w:rPr>
        <w:t>color lakes of 40 in 2006 and therefore met the conditions for being included on the Verified List of impaired waters.</w:t>
      </w:r>
    </w:p>
    <w:p w14:paraId="45605830" w14:textId="77777777" w:rsidR="00C565A4" w:rsidRPr="00C565A4" w:rsidRDefault="00DE74EA" w:rsidP="000810A4">
      <w:pPr>
        <w:pStyle w:val="Heading3"/>
      </w:pPr>
      <w:bookmarkStart w:id="85" w:name="_Toc456122945"/>
      <w:r>
        <w:t xml:space="preserve">2.2.1.2 </w:t>
      </w:r>
      <w:r w:rsidR="00232128" w:rsidRPr="00C565A4">
        <w:t xml:space="preserve">Lower </w:t>
      </w:r>
      <w:r w:rsidR="00C565A4" w:rsidRPr="00C565A4">
        <w:t>Lake Talquin (WBID 1297C) Impairments</w:t>
      </w:r>
      <w:bookmarkEnd w:id="85"/>
    </w:p>
    <w:p w14:paraId="1C23F08C" w14:textId="77777777" w:rsidR="00C565A4" w:rsidRPr="000810A4" w:rsidRDefault="00C565A4">
      <w:pPr>
        <w:pStyle w:val="BodyText1"/>
      </w:pPr>
      <w:r w:rsidRPr="000810A4">
        <w:t xml:space="preserve">The impairments in </w:t>
      </w:r>
      <w:r w:rsidR="00232128">
        <w:t xml:space="preserve">Lower </w:t>
      </w:r>
      <w:r w:rsidRPr="000810A4">
        <w:t xml:space="preserve">Lake Talquin are based on data from the Cycle 2 verified period </w:t>
      </w:r>
      <w:r w:rsidR="00232128">
        <w:t xml:space="preserve">for the Group 1 basins </w:t>
      </w:r>
      <w:r w:rsidRPr="000810A4">
        <w:t>(January 1, 2000</w:t>
      </w:r>
      <w:r w:rsidR="00232128">
        <w:t>–</w:t>
      </w:r>
      <w:r w:rsidRPr="000810A4">
        <w:t>June 30, 2007)</w:t>
      </w:r>
      <w:r w:rsidR="00CC4254">
        <w:t>,</w:t>
      </w:r>
      <w:r w:rsidRPr="000810A4">
        <w:t xml:space="preserve"> summarized in </w:t>
      </w:r>
      <w:r w:rsidRPr="000810A4">
        <w:rPr>
          <w:b/>
        </w:rPr>
        <w:t>Table 2.3</w:t>
      </w:r>
      <w:r w:rsidRPr="000810A4">
        <w:t>.</w:t>
      </w:r>
    </w:p>
    <w:p w14:paraId="29CFECCC" w14:textId="77777777" w:rsidR="00E66786" w:rsidRDefault="00E66786" w:rsidP="00E66786">
      <w:pPr>
        <w:pStyle w:val="Tableheading"/>
        <w:rPr>
          <w:color w:val="000000"/>
        </w:rPr>
      </w:pPr>
      <w:bookmarkStart w:id="86" w:name="_Toc482176020"/>
      <w:r w:rsidRPr="00C839A4">
        <w:t>Table 2.</w:t>
      </w:r>
      <w:r>
        <w:t>3</w:t>
      </w:r>
      <w:r w:rsidRPr="00C839A4">
        <w:t>.</w:t>
      </w:r>
      <w:r w:rsidRPr="00C839A4">
        <w:tab/>
      </w:r>
      <w:r w:rsidRPr="00A83728">
        <w:rPr>
          <w:color w:val="000000"/>
        </w:rPr>
        <w:t xml:space="preserve">Assessment </w:t>
      </w:r>
      <w:r w:rsidR="00CC4254">
        <w:rPr>
          <w:color w:val="000000"/>
        </w:rPr>
        <w:t>r</w:t>
      </w:r>
      <w:r w:rsidRPr="00A83728">
        <w:rPr>
          <w:color w:val="000000"/>
        </w:rPr>
        <w:t xml:space="preserve">esults for </w:t>
      </w:r>
      <w:r w:rsidR="00232128">
        <w:rPr>
          <w:color w:val="000000"/>
        </w:rPr>
        <w:t>L</w:t>
      </w:r>
      <w:r w:rsidR="00CC4254">
        <w:rPr>
          <w:color w:val="000000"/>
        </w:rPr>
        <w:t>ower</w:t>
      </w:r>
      <w:r w:rsidR="00CC4254" w:rsidRPr="00A83728">
        <w:rPr>
          <w:color w:val="000000"/>
        </w:rPr>
        <w:t xml:space="preserve"> </w:t>
      </w:r>
      <w:r w:rsidRPr="00A83728">
        <w:rPr>
          <w:color w:val="000000"/>
        </w:rPr>
        <w:t>Lake Talquin (WBID 1297</w:t>
      </w:r>
      <w:r>
        <w:rPr>
          <w:color w:val="000000"/>
        </w:rPr>
        <w:t>C</w:t>
      </w:r>
      <w:r w:rsidRPr="00A83728">
        <w:rPr>
          <w:color w:val="000000"/>
        </w:rPr>
        <w:t>)</w:t>
      </w:r>
      <w:bookmarkEnd w:id="86"/>
    </w:p>
    <w:tbl>
      <w:tblPr>
        <w:tblW w:w="551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372"/>
        <w:gridCol w:w="2070"/>
        <w:gridCol w:w="2070"/>
      </w:tblGrid>
      <w:tr w:rsidR="00C565A4" w:rsidRPr="00CC4254" w14:paraId="756B529E" w14:textId="77777777" w:rsidTr="000810A4">
        <w:trPr>
          <w:trHeight w:val="255"/>
          <w:tblHeader/>
          <w:jc w:val="center"/>
        </w:trPr>
        <w:tc>
          <w:tcPr>
            <w:tcW w:w="1372" w:type="dxa"/>
            <w:shd w:val="clear" w:color="auto" w:fill="B8CCE4" w:themeFill="accent1" w:themeFillTint="66"/>
            <w:noWrap/>
            <w:vAlign w:val="bottom"/>
            <w:hideMark/>
          </w:tcPr>
          <w:p w14:paraId="28BC21F5" w14:textId="77777777" w:rsidR="00C565A4" w:rsidRPr="000810A4" w:rsidRDefault="00C565A4" w:rsidP="000810A4">
            <w:pPr>
              <w:pStyle w:val="TableText"/>
              <w:jc w:val="center"/>
              <w:rPr>
                <w:b/>
              </w:rPr>
            </w:pPr>
            <w:r w:rsidRPr="000810A4">
              <w:rPr>
                <w:b/>
              </w:rPr>
              <w:t>Year</w:t>
            </w:r>
          </w:p>
        </w:tc>
        <w:tc>
          <w:tcPr>
            <w:tcW w:w="2070" w:type="dxa"/>
            <w:shd w:val="clear" w:color="auto" w:fill="B8CCE4" w:themeFill="accent1" w:themeFillTint="66"/>
            <w:noWrap/>
            <w:vAlign w:val="bottom"/>
            <w:hideMark/>
          </w:tcPr>
          <w:p w14:paraId="546F714B" w14:textId="77777777" w:rsidR="00C565A4" w:rsidRPr="000810A4" w:rsidRDefault="00C565A4" w:rsidP="000810A4">
            <w:pPr>
              <w:pStyle w:val="TableText"/>
              <w:jc w:val="center"/>
              <w:rPr>
                <w:b/>
              </w:rPr>
            </w:pPr>
            <w:r w:rsidRPr="000810A4">
              <w:rPr>
                <w:b/>
              </w:rPr>
              <w:t>Lower Lake Talquin</w:t>
            </w:r>
          </w:p>
          <w:p w14:paraId="525A3A6A" w14:textId="77777777" w:rsidR="00C565A4" w:rsidRPr="000810A4" w:rsidRDefault="00C565A4" w:rsidP="000810A4">
            <w:pPr>
              <w:pStyle w:val="TableText"/>
              <w:jc w:val="center"/>
              <w:rPr>
                <w:b/>
              </w:rPr>
            </w:pPr>
            <w:r w:rsidRPr="000810A4">
              <w:rPr>
                <w:b/>
              </w:rPr>
              <w:t>(WBID 1297C)</w:t>
            </w:r>
          </w:p>
          <w:p w14:paraId="6A7FCB1F" w14:textId="77777777" w:rsidR="00C565A4" w:rsidRPr="000810A4" w:rsidRDefault="00C565A4" w:rsidP="000810A4">
            <w:pPr>
              <w:pStyle w:val="TableText"/>
              <w:jc w:val="center"/>
              <w:rPr>
                <w:b/>
              </w:rPr>
            </w:pPr>
            <w:r w:rsidRPr="000810A4">
              <w:rPr>
                <w:b/>
              </w:rPr>
              <w:t>TSI</w:t>
            </w:r>
          </w:p>
        </w:tc>
        <w:tc>
          <w:tcPr>
            <w:tcW w:w="2070" w:type="dxa"/>
            <w:shd w:val="clear" w:color="auto" w:fill="B8CCE4" w:themeFill="accent1" w:themeFillTint="66"/>
            <w:noWrap/>
            <w:vAlign w:val="bottom"/>
            <w:hideMark/>
          </w:tcPr>
          <w:p w14:paraId="43A06391" w14:textId="77777777" w:rsidR="00232128" w:rsidRDefault="00C565A4" w:rsidP="000810A4">
            <w:pPr>
              <w:pStyle w:val="TableText"/>
              <w:jc w:val="center"/>
              <w:rPr>
                <w:b/>
              </w:rPr>
            </w:pPr>
            <w:r w:rsidRPr="000810A4">
              <w:rPr>
                <w:b/>
              </w:rPr>
              <w:t xml:space="preserve">Color </w:t>
            </w:r>
          </w:p>
          <w:p w14:paraId="7B187C73" w14:textId="77777777" w:rsidR="00C565A4" w:rsidRPr="000810A4" w:rsidRDefault="00C565A4" w:rsidP="000810A4">
            <w:pPr>
              <w:pStyle w:val="TableText"/>
              <w:jc w:val="center"/>
              <w:rPr>
                <w:b/>
              </w:rPr>
            </w:pPr>
            <w:r w:rsidRPr="000810A4">
              <w:rPr>
                <w:b/>
              </w:rPr>
              <w:t>(PCU)</w:t>
            </w:r>
          </w:p>
        </w:tc>
      </w:tr>
      <w:tr w:rsidR="00C565A4" w:rsidRPr="00C565A4" w14:paraId="4A8A401C" w14:textId="77777777" w:rsidTr="000810A4">
        <w:trPr>
          <w:trHeight w:val="255"/>
          <w:tblHeader/>
          <w:jc w:val="center"/>
        </w:trPr>
        <w:tc>
          <w:tcPr>
            <w:tcW w:w="1372" w:type="dxa"/>
            <w:shd w:val="clear" w:color="auto" w:fill="auto"/>
            <w:noWrap/>
            <w:vAlign w:val="center"/>
            <w:hideMark/>
          </w:tcPr>
          <w:p w14:paraId="314D6791" w14:textId="77777777" w:rsidR="00C565A4" w:rsidRPr="000810A4" w:rsidRDefault="00C565A4" w:rsidP="000810A4">
            <w:pPr>
              <w:pStyle w:val="TableText"/>
              <w:jc w:val="center"/>
              <w:rPr>
                <w:b/>
              </w:rPr>
            </w:pPr>
            <w:r w:rsidRPr="000810A4">
              <w:rPr>
                <w:b/>
              </w:rPr>
              <w:t>2005</w:t>
            </w:r>
          </w:p>
        </w:tc>
        <w:tc>
          <w:tcPr>
            <w:tcW w:w="2070" w:type="dxa"/>
            <w:shd w:val="clear" w:color="auto" w:fill="auto"/>
            <w:noWrap/>
            <w:vAlign w:val="center"/>
            <w:hideMark/>
          </w:tcPr>
          <w:p w14:paraId="018AFC5F" w14:textId="77777777" w:rsidR="00C565A4" w:rsidRPr="00C565A4" w:rsidRDefault="00C565A4" w:rsidP="000810A4">
            <w:pPr>
              <w:pStyle w:val="TableText"/>
              <w:jc w:val="center"/>
              <w:rPr>
                <w:bCs/>
              </w:rPr>
            </w:pPr>
            <w:r w:rsidRPr="00C565A4">
              <w:rPr>
                <w:bCs/>
              </w:rPr>
              <w:t>45.6</w:t>
            </w:r>
          </w:p>
        </w:tc>
        <w:tc>
          <w:tcPr>
            <w:tcW w:w="2070" w:type="dxa"/>
            <w:shd w:val="clear" w:color="auto" w:fill="auto"/>
            <w:noWrap/>
            <w:vAlign w:val="center"/>
            <w:hideMark/>
          </w:tcPr>
          <w:p w14:paraId="4C00820E" w14:textId="77777777" w:rsidR="00C565A4" w:rsidRPr="00C565A4" w:rsidRDefault="00C565A4" w:rsidP="000810A4">
            <w:pPr>
              <w:pStyle w:val="TableText"/>
              <w:jc w:val="center"/>
            </w:pPr>
            <w:r w:rsidRPr="00C565A4">
              <w:t>&gt;40</w:t>
            </w:r>
          </w:p>
        </w:tc>
      </w:tr>
      <w:tr w:rsidR="00C565A4" w:rsidRPr="00C565A4" w14:paraId="78C9A4AB" w14:textId="77777777" w:rsidTr="000810A4">
        <w:trPr>
          <w:trHeight w:val="255"/>
          <w:tblHeader/>
          <w:jc w:val="center"/>
        </w:trPr>
        <w:tc>
          <w:tcPr>
            <w:tcW w:w="1372" w:type="dxa"/>
            <w:shd w:val="clear" w:color="auto" w:fill="auto"/>
            <w:noWrap/>
            <w:vAlign w:val="center"/>
            <w:hideMark/>
          </w:tcPr>
          <w:p w14:paraId="34CA3C21" w14:textId="77777777" w:rsidR="00C565A4" w:rsidRPr="000810A4" w:rsidRDefault="00C565A4" w:rsidP="000810A4">
            <w:pPr>
              <w:pStyle w:val="TableText"/>
              <w:jc w:val="center"/>
              <w:rPr>
                <w:b/>
              </w:rPr>
            </w:pPr>
            <w:r w:rsidRPr="000810A4">
              <w:rPr>
                <w:b/>
              </w:rPr>
              <w:t>2006</w:t>
            </w:r>
          </w:p>
        </w:tc>
        <w:tc>
          <w:tcPr>
            <w:tcW w:w="2070" w:type="dxa"/>
            <w:shd w:val="clear" w:color="auto" w:fill="auto"/>
            <w:noWrap/>
            <w:vAlign w:val="center"/>
            <w:hideMark/>
          </w:tcPr>
          <w:p w14:paraId="4D717C2E" w14:textId="77777777" w:rsidR="00C565A4" w:rsidRPr="00C565A4" w:rsidRDefault="00C565A4" w:rsidP="000810A4">
            <w:pPr>
              <w:pStyle w:val="TableText"/>
              <w:jc w:val="center"/>
              <w:rPr>
                <w:bCs/>
              </w:rPr>
            </w:pPr>
            <w:r w:rsidRPr="00C565A4">
              <w:rPr>
                <w:bCs/>
              </w:rPr>
              <w:t>44.2</w:t>
            </w:r>
          </w:p>
        </w:tc>
        <w:tc>
          <w:tcPr>
            <w:tcW w:w="2070" w:type="dxa"/>
            <w:shd w:val="clear" w:color="auto" w:fill="auto"/>
            <w:noWrap/>
            <w:vAlign w:val="center"/>
            <w:hideMark/>
          </w:tcPr>
          <w:p w14:paraId="15B5C169" w14:textId="77777777" w:rsidR="00C565A4" w:rsidRPr="00C565A4" w:rsidRDefault="00C565A4" w:rsidP="000810A4">
            <w:pPr>
              <w:pStyle w:val="TableText"/>
              <w:jc w:val="center"/>
              <w:rPr>
                <w:bCs/>
              </w:rPr>
            </w:pPr>
            <w:r w:rsidRPr="00C565A4">
              <w:rPr>
                <w:bCs/>
              </w:rPr>
              <w:t>&lt;40</w:t>
            </w:r>
          </w:p>
        </w:tc>
      </w:tr>
    </w:tbl>
    <w:p w14:paraId="6ABF37EB" w14:textId="77777777" w:rsidR="00C565A4" w:rsidRDefault="00C565A4" w:rsidP="000810A4">
      <w:pPr>
        <w:pStyle w:val="Bodytextreduced"/>
      </w:pPr>
    </w:p>
    <w:p w14:paraId="44D11FB1" w14:textId="77777777" w:rsidR="00DE74EA" w:rsidRDefault="00DE74EA" w:rsidP="000810A4">
      <w:pPr>
        <w:pStyle w:val="Bodytextreduced"/>
      </w:pPr>
    </w:p>
    <w:p w14:paraId="25B9A3AB" w14:textId="77777777" w:rsidR="00C565A4" w:rsidRPr="00C565A4" w:rsidRDefault="00C565A4" w:rsidP="00C565A4">
      <w:pPr>
        <w:pStyle w:val="BodyText1"/>
        <w:rPr>
          <w:color w:val="000000"/>
        </w:rPr>
      </w:pPr>
      <w:r w:rsidRPr="00C565A4">
        <w:rPr>
          <w:color w:val="000000"/>
        </w:rPr>
        <w:t>From these data it can be determined that Lower Lake Talquin exceeded the TSI impairment threshold for low color lakes of 40 in 2006 and therefore met the conditions for being included on the Verified List of impaired waters.</w:t>
      </w:r>
    </w:p>
    <w:p w14:paraId="72949585" w14:textId="6CFA4FA8" w:rsidR="00A963FC" w:rsidRDefault="00A963FC" w:rsidP="00B277EF">
      <w:pPr>
        <w:pStyle w:val="BodyText1"/>
      </w:pPr>
      <w:r w:rsidRPr="00287654">
        <w:t xml:space="preserve">Florida adopted </w:t>
      </w:r>
      <w:r w:rsidR="00F561F6">
        <w:t xml:space="preserve">NNC </w:t>
      </w:r>
      <w:r w:rsidRPr="00287654">
        <w:t xml:space="preserve">for lakes, spring </w:t>
      </w:r>
      <w:r w:rsidR="00550B31" w:rsidRPr="00287654">
        <w:t>vents</w:t>
      </w:r>
      <w:r w:rsidR="003E1B6B">
        <w:t>,</w:t>
      </w:r>
      <w:r w:rsidRPr="00287654">
        <w:t xml:space="preserve"> and streams in 2011</w:t>
      </w:r>
      <w:r w:rsidR="003E1B6B">
        <w:t xml:space="preserve"> that</w:t>
      </w:r>
      <w:r w:rsidRPr="00287654">
        <w:t xml:space="preserve"> were </w:t>
      </w:r>
      <w:r w:rsidR="00047770">
        <w:t xml:space="preserve">subsequently </w:t>
      </w:r>
      <w:r w:rsidRPr="00287654">
        <w:t>approved by the EPA in 2012.</w:t>
      </w:r>
      <w:r w:rsidR="0009414F">
        <w:t xml:space="preserve"> </w:t>
      </w:r>
      <w:r w:rsidR="00FE7C4A">
        <w:rPr>
          <w:szCs w:val="22"/>
        </w:rPr>
        <w:t xml:space="preserve">Pursuant to Chapter 2013-71, Laws of Florida, the criteria went into effect on October </w:t>
      </w:r>
      <w:r w:rsidR="00FE7C4A">
        <w:rPr>
          <w:szCs w:val="22"/>
        </w:rPr>
        <w:lastRenderedPageBreak/>
        <w:t>27, 2014.</w:t>
      </w:r>
      <w:r w:rsidR="0009414F">
        <w:rPr>
          <w:szCs w:val="22"/>
        </w:rPr>
        <w:t xml:space="preserve"> </w:t>
      </w:r>
      <w:r w:rsidRPr="00287654">
        <w:t xml:space="preserve">It is envisioned that these standards, in combination with the related bioassessment tools, will facilitate the assessment of designated use attainment for </w:t>
      </w:r>
      <w:r w:rsidR="00C31C0B">
        <w:t>these</w:t>
      </w:r>
      <w:r w:rsidR="00C31C0B" w:rsidRPr="00287654">
        <w:t xml:space="preserve"> </w:t>
      </w:r>
      <w:r w:rsidRPr="00287654">
        <w:t xml:space="preserve">waters and provide a better means to protect state waters from the adverse effects of nutrient </w:t>
      </w:r>
      <w:r w:rsidR="00333E4A" w:rsidRPr="00287654">
        <w:t>over enrichment</w:t>
      </w:r>
      <w:r w:rsidRPr="00287654">
        <w:t>.</w:t>
      </w:r>
      <w:r w:rsidR="0009414F">
        <w:t xml:space="preserve"> </w:t>
      </w:r>
      <w:r w:rsidRPr="00287654">
        <w:t xml:space="preserve">The new lake NNC, set forth in </w:t>
      </w:r>
      <w:r w:rsidR="003E1B6B">
        <w:t>S</w:t>
      </w:r>
      <w:r w:rsidR="003E1B6B" w:rsidRPr="00287654">
        <w:t xml:space="preserve">ubparagraph </w:t>
      </w:r>
      <w:r w:rsidRPr="00287654">
        <w:t xml:space="preserve">62-302.531(2)(b)1., F.A.C., are expressed as </w:t>
      </w:r>
      <w:r w:rsidR="00035F85">
        <w:t xml:space="preserve">AGM </w:t>
      </w:r>
      <w:r w:rsidRPr="00287654">
        <w:t xml:space="preserve">values for chlorophyll </w:t>
      </w:r>
      <w:r w:rsidRPr="009464DE">
        <w:rPr>
          <w:i/>
        </w:rPr>
        <w:t>a</w:t>
      </w:r>
      <w:r w:rsidRPr="00287654">
        <w:t xml:space="preserve">, TN, and TP, which are further described in </w:t>
      </w:r>
      <w:r w:rsidRPr="000810A4">
        <w:rPr>
          <w:b/>
        </w:rPr>
        <w:t>Chapter 3</w:t>
      </w:r>
      <w:r w:rsidRPr="00287654">
        <w:t>.</w:t>
      </w:r>
    </w:p>
    <w:p w14:paraId="493916F0" w14:textId="05C04A96" w:rsidR="00A35D8E" w:rsidRDefault="00C565A4" w:rsidP="00B277EF">
      <w:pPr>
        <w:pStyle w:val="BodyText1"/>
      </w:pPr>
      <w:r w:rsidRPr="00C565A4">
        <w:t xml:space="preserve">Based on </w:t>
      </w:r>
      <w:r w:rsidR="00CC4254">
        <w:t xml:space="preserve">the </w:t>
      </w:r>
      <w:r w:rsidRPr="00C565A4">
        <w:t xml:space="preserve">extensive analysis of data from </w:t>
      </w:r>
      <w:r w:rsidR="00E7583C">
        <w:t xml:space="preserve">Florida </w:t>
      </w:r>
      <w:r w:rsidRPr="00C565A4">
        <w:t>lakes</w:t>
      </w:r>
      <w:r w:rsidR="00CC4254">
        <w:t>,</w:t>
      </w:r>
      <w:r w:rsidRPr="00C565A4">
        <w:t xml:space="preserve"> </w:t>
      </w:r>
      <w:r w:rsidR="00CC4254">
        <w:t>DEP</w:t>
      </w:r>
      <w:r w:rsidRPr="00C565A4">
        <w:t xml:space="preserve"> has concluded that </w:t>
      </w:r>
      <w:r w:rsidR="00E7583C">
        <w:t>lake</w:t>
      </w:r>
      <w:r w:rsidR="00E7583C" w:rsidRPr="00C565A4">
        <w:t xml:space="preserve"> </w:t>
      </w:r>
      <w:r w:rsidRPr="00C565A4">
        <w:t xml:space="preserve">health is best related to the area </w:t>
      </w:r>
      <w:r w:rsidR="00E7583C">
        <w:t>of</w:t>
      </w:r>
      <w:r w:rsidR="00E7583C" w:rsidRPr="00C565A4">
        <w:t xml:space="preserve"> </w:t>
      </w:r>
      <w:r w:rsidRPr="00C565A4">
        <w:t xml:space="preserve">the state </w:t>
      </w:r>
      <w:r w:rsidR="00E7583C">
        <w:t>where</w:t>
      </w:r>
      <w:r w:rsidRPr="00C565A4">
        <w:t xml:space="preserve"> </w:t>
      </w:r>
      <w:r w:rsidR="00E7583C">
        <w:t>a</w:t>
      </w:r>
      <w:r w:rsidR="00E7583C" w:rsidRPr="00C565A4">
        <w:t xml:space="preserve"> </w:t>
      </w:r>
      <w:r w:rsidRPr="00C565A4">
        <w:t xml:space="preserve">lake </w:t>
      </w:r>
      <w:r w:rsidR="00E7583C">
        <w:t>is located</w:t>
      </w:r>
      <w:r w:rsidRPr="00C565A4">
        <w:t>,</w:t>
      </w:r>
      <w:r w:rsidR="00E7583C">
        <w:t xml:space="preserve"> its</w:t>
      </w:r>
      <w:r w:rsidRPr="00C565A4">
        <w:t xml:space="preserve"> long-term color and alkalinity, the level of nutrients and </w:t>
      </w:r>
      <w:r w:rsidR="00E01E30" w:rsidRPr="00287654">
        <w:t xml:space="preserve">chlorophyll </w:t>
      </w:r>
      <w:r w:rsidR="00E01E30" w:rsidRPr="009464DE">
        <w:rPr>
          <w:i/>
        </w:rPr>
        <w:t>a</w:t>
      </w:r>
      <w:r w:rsidRPr="00C565A4">
        <w:t xml:space="preserve"> present (</w:t>
      </w:r>
      <w:r w:rsidRPr="000810A4">
        <w:rPr>
          <w:b/>
        </w:rPr>
        <w:t>Chapter 3</w:t>
      </w:r>
      <w:r w:rsidRPr="00C565A4">
        <w:t>).</w:t>
      </w:r>
      <w:r w:rsidR="0009414F">
        <w:t xml:space="preserve"> </w:t>
      </w:r>
      <w:r w:rsidRPr="00C565A4">
        <w:t xml:space="preserve">These data are best assessed as the long-term geomean (GM) for color and alkalinity and as the annual geomean for </w:t>
      </w:r>
      <w:r w:rsidR="00A35D8E">
        <w:t>total nitrogen (</w:t>
      </w:r>
      <w:r w:rsidRPr="00C565A4">
        <w:t>TN</w:t>
      </w:r>
      <w:r w:rsidR="00A35D8E">
        <w:t>)</w:t>
      </w:r>
      <w:r w:rsidRPr="00C565A4">
        <w:t xml:space="preserve">, </w:t>
      </w:r>
      <w:r w:rsidR="00A35D8E">
        <w:t>total phosphorus (</w:t>
      </w:r>
      <w:r w:rsidRPr="00C565A4">
        <w:t>TP</w:t>
      </w:r>
      <w:r w:rsidR="00A35D8E">
        <w:t>)</w:t>
      </w:r>
      <w:r w:rsidRPr="00C565A4">
        <w:t xml:space="preserve">, and </w:t>
      </w:r>
      <w:r w:rsidR="00E01E30" w:rsidRPr="00287654">
        <w:t xml:space="preserve">chlorophyll </w:t>
      </w:r>
      <w:r w:rsidR="00E01E30" w:rsidRPr="009464DE">
        <w:rPr>
          <w:i/>
        </w:rPr>
        <w:t>a</w:t>
      </w:r>
      <w:r w:rsidRPr="00C565A4">
        <w:t>.</w:t>
      </w:r>
      <w:r w:rsidR="0009414F">
        <w:t xml:space="preserve"> </w:t>
      </w:r>
      <w:r w:rsidRPr="00C565A4">
        <w:t xml:space="preserve">As such, the presentation of data for the lake will use </w:t>
      </w:r>
      <w:r w:rsidR="00047770">
        <w:t>period of record (</w:t>
      </w:r>
      <w:r w:rsidRPr="00C565A4">
        <w:t>POR</w:t>
      </w:r>
      <w:r w:rsidR="00047770">
        <w:t>)</w:t>
      </w:r>
      <w:r w:rsidRPr="00C565A4">
        <w:t xml:space="preserve"> GMs for color and alkalinity and AGMs for nutrients and </w:t>
      </w:r>
      <w:r w:rsidR="00E01E30" w:rsidRPr="00287654">
        <w:t xml:space="preserve">chlorophyll </w:t>
      </w:r>
      <w:r w:rsidR="00E01E30" w:rsidRPr="009464DE">
        <w:rPr>
          <w:i/>
        </w:rPr>
        <w:t>a</w:t>
      </w:r>
      <w:r w:rsidRPr="00C565A4">
        <w:t>.</w:t>
      </w:r>
    </w:p>
    <w:p w14:paraId="2E31C656" w14:textId="1C841760" w:rsidR="00C565A4" w:rsidRDefault="00C565A4" w:rsidP="00B277EF">
      <w:pPr>
        <w:pStyle w:val="BodyText1"/>
      </w:pPr>
      <w:r w:rsidRPr="00C565A4">
        <w:t>Lake Talquin is in the Panhandle East Nutrient Watershed Region (for streams/rivers).</w:t>
      </w:r>
      <w:r w:rsidR="0009414F">
        <w:t xml:space="preserve"> </w:t>
      </w:r>
      <w:r w:rsidRPr="00C565A4">
        <w:t>The numeric nutrient thresholds contained in Rule 62-302.531, F</w:t>
      </w:r>
      <w:r w:rsidR="00940973">
        <w:t>.</w:t>
      </w:r>
      <w:r w:rsidRPr="00C565A4">
        <w:t>A</w:t>
      </w:r>
      <w:r w:rsidR="00940973">
        <w:t>.</w:t>
      </w:r>
      <w:r w:rsidRPr="00C565A4">
        <w:t>C</w:t>
      </w:r>
      <w:r w:rsidR="00940973">
        <w:t>.</w:t>
      </w:r>
      <w:r w:rsidRPr="00C565A4">
        <w:t xml:space="preserve">, for lakes vary depending on color, alkalinity, </w:t>
      </w:r>
      <w:r w:rsidR="00E01E30" w:rsidRPr="00287654">
        <w:t xml:space="preserve">chlorophyll </w:t>
      </w:r>
      <w:r w:rsidR="00E01E30" w:rsidRPr="009464DE">
        <w:rPr>
          <w:i/>
        </w:rPr>
        <w:t>a</w:t>
      </w:r>
      <w:r w:rsidRPr="00C565A4">
        <w:t xml:space="preserve"> data sufficiency (for calculating AGM concentrations), and </w:t>
      </w:r>
      <w:r w:rsidR="00E01E30" w:rsidRPr="00287654">
        <w:t xml:space="preserve">chlorophyll </w:t>
      </w:r>
      <w:r w:rsidR="00E01E30" w:rsidRPr="009464DE">
        <w:rPr>
          <w:i/>
        </w:rPr>
        <w:t>a</w:t>
      </w:r>
      <w:r w:rsidRPr="00C565A4">
        <w:t xml:space="preserve"> AGM concentration. The POR GM alkalinity and color for </w:t>
      </w:r>
      <w:r w:rsidR="002947AE">
        <w:t>WBID 1297D</w:t>
      </w:r>
      <w:r w:rsidRPr="00C565A4">
        <w:t xml:space="preserve"> is 16.8 mg/L and 62.3 PCU</w:t>
      </w:r>
      <w:r w:rsidR="00A35D8E">
        <w:t>, respectively</w:t>
      </w:r>
      <w:r w:rsidRPr="00C565A4">
        <w:t>.</w:t>
      </w:r>
      <w:r w:rsidR="0009414F">
        <w:t xml:space="preserve"> </w:t>
      </w:r>
      <w:r w:rsidR="002947AE" w:rsidRPr="002947AE">
        <w:t xml:space="preserve">The POR GM alkalinity and color for </w:t>
      </w:r>
      <w:r w:rsidR="002947AE">
        <w:t>WBID 1297C</w:t>
      </w:r>
      <w:r w:rsidR="002947AE" w:rsidRPr="002947AE">
        <w:t xml:space="preserve"> is 14.0 mg/L and 53.2 PCU</w:t>
      </w:r>
      <w:r w:rsidR="00A35D8E">
        <w:t>, respectively</w:t>
      </w:r>
      <w:r w:rsidR="002947AE">
        <w:t>.</w:t>
      </w:r>
      <w:r w:rsidR="0009414F">
        <w:t xml:space="preserve"> </w:t>
      </w:r>
      <w:r w:rsidRPr="00C565A4">
        <w:t xml:space="preserve">This characterizes </w:t>
      </w:r>
      <w:r w:rsidR="002947AE">
        <w:t>both WBIDs of the lake</w:t>
      </w:r>
      <w:r w:rsidRPr="00C565A4">
        <w:t xml:space="preserve"> as high color, in which case alkalinity does not impact the threshold concentrations for nutrients and </w:t>
      </w:r>
      <w:r w:rsidR="00E01E30" w:rsidRPr="00287654">
        <w:t xml:space="preserve">chlorophyll </w:t>
      </w:r>
      <w:r w:rsidR="00E01E30" w:rsidRPr="009464DE">
        <w:rPr>
          <w:i/>
        </w:rPr>
        <w:t>a</w:t>
      </w:r>
      <w:r w:rsidRPr="00C565A4">
        <w:t xml:space="preserve">. The threshold for </w:t>
      </w:r>
      <w:r w:rsidR="00E01E30" w:rsidRPr="00287654">
        <w:t xml:space="preserve">chlorophyll </w:t>
      </w:r>
      <w:r w:rsidR="00E01E30" w:rsidRPr="009464DE">
        <w:rPr>
          <w:i/>
        </w:rPr>
        <w:t>a</w:t>
      </w:r>
      <w:r w:rsidRPr="00C565A4">
        <w:t xml:space="preserve"> is an AGM greater than 20</w:t>
      </w:r>
      <w:r w:rsidR="00A35D8E">
        <w:t xml:space="preserve"> micrograms per liter (</w:t>
      </w:r>
      <w:r w:rsidR="00047770">
        <w:t>µg/L</w:t>
      </w:r>
      <w:r w:rsidR="00A35D8E">
        <w:t>)</w:t>
      </w:r>
      <w:r w:rsidRPr="00C565A4">
        <w:t xml:space="preserve">, </w:t>
      </w:r>
      <w:r w:rsidR="00A35D8E">
        <w:t xml:space="preserve">the </w:t>
      </w:r>
      <w:r w:rsidRPr="00C565A4">
        <w:t xml:space="preserve">TP AGM can range between 0.05 and 0.16 </w:t>
      </w:r>
      <w:r w:rsidR="00A35D8E">
        <w:t>milligrams per liter (</w:t>
      </w:r>
      <w:r w:rsidRPr="00C565A4">
        <w:t>mg/L</w:t>
      </w:r>
      <w:r w:rsidR="00A35D8E">
        <w:t>),</w:t>
      </w:r>
      <w:r w:rsidRPr="00C565A4">
        <w:t xml:space="preserve"> and TN AGM </w:t>
      </w:r>
      <w:r w:rsidR="00A35D8E">
        <w:t xml:space="preserve">can range </w:t>
      </w:r>
      <w:r w:rsidRPr="00C565A4">
        <w:t>between 1.27 and 2.23 mg/L</w:t>
      </w:r>
      <w:r w:rsidR="00E7583C">
        <w:t>,</w:t>
      </w:r>
      <w:r w:rsidRPr="00C565A4">
        <w:t xml:space="preserve"> depending on the </w:t>
      </w:r>
      <w:r w:rsidR="00E01E30" w:rsidRPr="00287654">
        <w:t xml:space="preserve">chlorophyll </w:t>
      </w:r>
      <w:r w:rsidR="00E01E30" w:rsidRPr="009464DE">
        <w:rPr>
          <w:i/>
        </w:rPr>
        <w:t>a</w:t>
      </w:r>
      <w:r w:rsidRPr="00C565A4">
        <w:t xml:space="preserve"> AGM concentration (</w:t>
      </w:r>
      <w:r w:rsidRPr="000810A4">
        <w:rPr>
          <w:b/>
        </w:rPr>
        <w:t>Chapter 3</w:t>
      </w:r>
      <w:r w:rsidRPr="00C565A4">
        <w:t>).</w:t>
      </w:r>
      <w:r w:rsidR="0009414F">
        <w:t xml:space="preserve"> </w:t>
      </w:r>
    </w:p>
    <w:p w14:paraId="4692A037" w14:textId="5EC500A3" w:rsidR="00EE3238" w:rsidRDefault="00A963FC" w:rsidP="00B277EF">
      <w:pPr>
        <w:pStyle w:val="BodyText1"/>
      </w:pPr>
      <w:r w:rsidRPr="000C6A70">
        <w:t>In Florida waterbodies, nitrogen and phosphorus are most often the limiting nutrients</w:t>
      </w:r>
      <w:r>
        <w:t>.</w:t>
      </w:r>
      <w:r w:rsidR="0009414F">
        <w:t xml:space="preserve"> </w:t>
      </w:r>
      <w:r w:rsidR="000A04C4">
        <w:t>A</w:t>
      </w:r>
      <w:r w:rsidR="000A04C4" w:rsidRPr="000C6A70">
        <w:t xml:space="preserve"> </w:t>
      </w:r>
      <w:r w:rsidR="00333E4A" w:rsidRPr="000C6A70">
        <w:t>limiting</w:t>
      </w:r>
      <w:r w:rsidR="00333E4A">
        <w:t xml:space="preserve"> nutrient</w:t>
      </w:r>
      <w:r w:rsidRPr="000C6A70">
        <w:t xml:space="preserve"> is defined as the nutrient</w:t>
      </w:r>
      <w:r>
        <w:t>(s)</w:t>
      </w:r>
      <w:r w:rsidRPr="000C6A70">
        <w:t xml:space="preserve"> that limit</w:t>
      </w:r>
      <w:r w:rsidR="000A04C4">
        <w:t>s</w:t>
      </w:r>
      <w:r w:rsidRPr="000C6A70">
        <w:t xml:space="preserve"> plant growth (both macrophytes and algae) when it is not available in sufficient quantities.</w:t>
      </w:r>
      <w:r w:rsidR="0009414F">
        <w:t xml:space="preserve"> </w:t>
      </w:r>
      <w:r w:rsidRPr="00AE1620">
        <w:t>In the past, management activities to control lake eutrophication focused on phosphorus reduction</w:t>
      </w:r>
      <w:r w:rsidR="000A04C4">
        <w:t>,</w:t>
      </w:r>
      <w:r w:rsidRPr="00AE1620">
        <w:t xml:space="preserve"> as phosphorus was generally </w:t>
      </w:r>
      <w:r w:rsidR="00445567">
        <w:t>considered</w:t>
      </w:r>
      <w:r w:rsidR="00445567" w:rsidRPr="00AE1620">
        <w:t xml:space="preserve"> </w:t>
      </w:r>
      <w:r w:rsidRPr="00AE1620">
        <w:t>the limiting nutrient in freshwater systems.</w:t>
      </w:r>
      <w:r w:rsidR="0009414F">
        <w:t xml:space="preserve"> </w:t>
      </w:r>
      <w:r w:rsidRPr="00AE1620">
        <w:t>Recent studies, however, support the reduction of both nitrogen and phosphorus to control algal gr</w:t>
      </w:r>
      <w:r w:rsidR="00446B2B">
        <w:t xml:space="preserve">owth in aquatic systems (Conley </w:t>
      </w:r>
      <w:r w:rsidR="00783ADB">
        <w:t xml:space="preserve">et al. </w:t>
      </w:r>
      <w:r w:rsidRPr="00AE1620">
        <w:t>2009</w:t>
      </w:r>
      <w:r w:rsidR="00CC4254">
        <w:t>;</w:t>
      </w:r>
      <w:r w:rsidR="00CC4254" w:rsidRPr="00AE1620">
        <w:t xml:space="preserve"> </w:t>
      </w:r>
      <w:r w:rsidRPr="00AE1620">
        <w:t>Paerl 2009</w:t>
      </w:r>
      <w:r w:rsidR="00CC4254">
        <w:t>;</w:t>
      </w:r>
      <w:r w:rsidR="00CC4254" w:rsidRPr="00AE1620">
        <w:t xml:space="preserve"> </w:t>
      </w:r>
      <w:r w:rsidRPr="00AE1620">
        <w:t>Paerl and Otten 2013).</w:t>
      </w:r>
      <w:r w:rsidR="0009414F">
        <w:t xml:space="preserve"> </w:t>
      </w:r>
      <w:r w:rsidRPr="00AE1620">
        <w:t>Furthermore, the analysis used in the development of the Florida lake NNC support</w:t>
      </w:r>
      <w:r w:rsidR="00445567">
        <w:t>s</w:t>
      </w:r>
      <w:r w:rsidRPr="00AE1620">
        <w:t xml:space="preserve"> this idea</w:t>
      </w:r>
      <w:r w:rsidR="000A04C4">
        <w:t>,</w:t>
      </w:r>
      <w:r w:rsidRPr="00AE1620">
        <w:t xml:space="preserve"> as statistically significant relationships were found between </w:t>
      </w:r>
      <w:r w:rsidR="00E01E30" w:rsidRPr="00287654">
        <w:t xml:space="preserve">chlorophyll </w:t>
      </w:r>
      <w:r w:rsidR="00E01E30" w:rsidRPr="009464DE">
        <w:rPr>
          <w:i/>
        </w:rPr>
        <w:t>a</w:t>
      </w:r>
      <w:r w:rsidR="00333E4A">
        <w:t xml:space="preserve"> </w:t>
      </w:r>
      <w:r w:rsidRPr="00AE1620">
        <w:t xml:space="preserve">values and both nitrogen and phosphorus concentrations </w:t>
      </w:r>
      <w:r w:rsidR="002E489A">
        <w:t>(</w:t>
      </w:r>
      <w:r w:rsidR="00CC4254">
        <w:t>DEP</w:t>
      </w:r>
      <w:r w:rsidR="00CC4254" w:rsidRPr="00AE1620">
        <w:t xml:space="preserve"> </w:t>
      </w:r>
      <w:r w:rsidRPr="00AE1620">
        <w:t>2012).</w:t>
      </w:r>
      <w:bookmarkEnd w:id="80"/>
    </w:p>
    <w:p w14:paraId="0219490F" w14:textId="77777777" w:rsidR="0056558F" w:rsidRDefault="0056558F">
      <w:pPr>
        <w:rPr>
          <w:rFonts w:ascii="Times New Roman" w:hAnsi="Times New Roman" w:cs="Helvetica"/>
          <w:b/>
          <w:sz w:val="28"/>
          <w:szCs w:val="24"/>
        </w:rPr>
      </w:pPr>
      <w:bookmarkStart w:id="87" w:name="_Toc456122946"/>
      <w:r>
        <w:br w:type="page"/>
      </w:r>
    </w:p>
    <w:p w14:paraId="1F146738" w14:textId="77777777" w:rsidR="0086305E" w:rsidRPr="00646451" w:rsidRDefault="0086305E" w:rsidP="00EC107B">
      <w:pPr>
        <w:pStyle w:val="Heading2"/>
      </w:pPr>
      <w:bookmarkStart w:id="88" w:name="_Toc482175753"/>
      <w:r>
        <w:lastRenderedPageBreak/>
        <w:t>2.3</w:t>
      </w:r>
      <w:r w:rsidR="003E1B6B">
        <w:tab/>
      </w:r>
      <w:r w:rsidRPr="00646451">
        <w:t>Data Used in the Determination of the TMDL</w:t>
      </w:r>
      <w:bookmarkEnd w:id="87"/>
      <w:bookmarkEnd w:id="88"/>
    </w:p>
    <w:p w14:paraId="6CC88D9C" w14:textId="3C76F1EB" w:rsidR="00A35D8E" w:rsidRDefault="003205E6" w:rsidP="000810A4">
      <w:pPr>
        <w:pStyle w:val="BodyText1"/>
      </w:pPr>
      <w:r w:rsidRPr="00E339AF">
        <w:rPr>
          <w:b/>
        </w:rPr>
        <w:t>A</w:t>
      </w:r>
      <w:r w:rsidR="0007250B">
        <w:rPr>
          <w:b/>
        </w:rPr>
        <w:t xml:space="preserve">ttachment </w:t>
      </w:r>
      <w:r w:rsidR="00B9699F">
        <w:rPr>
          <w:b/>
        </w:rPr>
        <w:t>1</w:t>
      </w:r>
      <w:r w:rsidR="00E7583C">
        <w:rPr>
          <w:b/>
        </w:rPr>
        <w:t xml:space="preserve"> </w:t>
      </w:r>
      <w:r w:rsidR="0007250B">
        <w:t>(</w:t>
      </w:r>
      <w:commentRangeStart w:id="89"/>
      <w:r w:rsidR="0007250B">
        <w:t>available on request</w:t>
      </w:r>
      <w:commentRangeEnd w:id="89"/>
      <w:r w:rsidR="00722847">
        <w:rPr>
          <w:rStyle w:val="CommentReference"/>
          <w:rFonts w:ascii="Arial" w:hAnsi="Arial"/>
        </w:rPr>
        <w:commentReference w:id="89"/>
      </w:r>
      <w:r w:rsidR="0007250B">
        <w:t>)</w:t>
      </w:r>
      <w:r>
        <w:t xml:space="preserve"> includes the complete set of</w:t>
      </w:r>
      <w:r w:rsidR="0073434A">
        <w:t xml:space="preserve"> text, </w:t>
      </w:r>
      <w:r>
        <w:t>tables</w:t>
      </w:r>
      <w:r w:rsidR="0073434A">
        <w:t>,</w:t>
      </w:r>
      <w:r>
        <w:t xml:space="preserve"> and figures summarizing and depicting the data for rainfall, flow, and water quality for all WBIDs in Lake Talquin and the Lake Talquin watershed in Florida.</w:t>
      </w:r>
    </w:p>
    <w:p w14:paraId="2FCD436F" w14:textId="1D02B83B" w:rsidR="00816C61" w:rsidRDefault="00816C61" w:rsidP="00816C61">
      <w:pPr>
        <w:pStyle w:val="BodyText1"/>
        <w:jc w:val="center"/>
      </w:pPr>
      <w:r>
        <w:rPr>
          <w:noProof/>
        </w:rPr>
        <w:drawing>
          <wp:inline distT="0" distB="0" distL="0" distR="0" wp14:anchorId="533A7CC3" wp14:editId="56442ED4">
            <wp:extent cx="4972050" cy="6436291"/>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82512" cy="6449834"/>
                    </a:xfrm>
                    <a:prstGeom prst="rect">
                      <a:avLst/>
                    </a:prstGeom>
                    <a:noFill/>
                  </pic:spPr>
                </pic:pic>
              </a:graphicData>
            </a:graphic>
          </wp:inline>
        </w:drawing>
      </w:r>
    </w:p>
    <w:p w14:paraId="59B5947B" w14:textId="6075F852" w:rsidR="00816C61" w:rsidRDefault="00816C61" w:rsidP="00816C61">
      <w:pPr>
        <w:pStyle w:val="Caption"/>
      </w:pPr>
      <w:bookmarkStart w:id="90" w:name="_Toc482175997"/>
      <w:r w:rsidRPr="00EF313F">
        <w:t xml:space="preserve">Figure </w:t>
      </w:r>
      <w:r>
        <w:t>2.1</w:t>
      </w:r>
      <w:r w:rsidRPr="00EF313F">
        <w:t>.</w:t>
      </w:r>
      <w:r>
        <w:tab/>
        <w:t>Lake Talquin sa</w:t>
      </w:r>
      <w:r w:rsidRPr="00EF313F">
        <w:t xml:space="preserve">mpling </w:t>
      </w:r>
      <w:r>
        <w:t>s</w:t>
      </w:r>
      <w:r w:rsidRPr="00EF313F">
        <w:t>tations</w:t>
      </w:r>
      <w:bookmarkEnd w:id="90"/>
    </w:p>
    <w:p w14:paraId="64ED8857" w14:textId="77777777" w:rsidR="00BB472B" w:rsidRDefault="00BB472B" w:rsidP="000810A4">
      <w:pPr>
        <w:pStyle w:val="BodyText1"/>
      </w:pPr>
      <w:r>
        <w:br w:type="page"/>
      </w:r>
    </w:p>
    <w:p w14:paraId="07945663" w14:textId="77777777" w:rsidR="00CF466F" w:rsidRDefault="00491F53" w:rsidP="0067391A">
      <w:pPr>
        <w:pStyle w:val="Heading1"/>
        <w:spacing w:before="240" w:after="240"/>
      </w:pPr>
      <w:bookmarkStart w:id="91" w:name="_Toc70926593"/>
      <w:bookmarkStart w:id="92" w:name="_Toc71004524"/>
      <w:bookmarkStart w:id="93" w:name="_Toc71004573"/>
      <w:bookmarkStart w:id="94" w:name="_Toc71004618"/>
      <w:bookmarkStart w:id="95" w:name="_Toc71004709"/>
      <w:bookmarkStart w:id="96" w:name="_Toc71005121"/>
      <w:bookmarkStart w:id="97" w:name="_Toc75943275"/>
      <w:bookmarkStart w:id="98" w:name="_Toc193850857"/>
      <w:r>
        <w:lastRenderedPageBreak/>
        <w:t xml:space="preserve"> </w:t>
      </w:r>
      <w:bookmarkStart w:id="99" w:name="_Toc456122947"/>
      <w:bookmarkStart w:id="100" w:name="_Toc482175754"/>
      <w:r w:rsidR="00B77E59">
        <w:t>C</w:t>
      </w:r>
      <w:r w:rsidR="00620788">
        <w:t>hapter 3.</w:t>
      </w:r>
      <w:r w:rsidR="0009414F">
        <w:t xml:space="preserve"> </w:t>
      </w:r>
      <w:r w:rsidR="00620788">
        <w:t>DESCRIPTION OF APPLICABLE WATER QUALITY STANDARDS AND TARGETS</w:t>
      </w:r>
      <w:bookmarkEnd w:id="91"/>
      <w:bookmarkEnd w:id="92"/>
      <w:bookmarkEnd w:id="93"/>
      <w:bookmarkEnd w:id="94"/>
      <w:bookmarkEnd w:id="95"/>
      <w:bookmarkEnd w:id="96"/>
      <w:bookmarkEnd w:id="97"/>
      <w:bookmarkEnd w:id="98"/>
      <w:bookmarkEnd w:id="99"/>
      <w:bookmarkEnd w:id="100"/>
    </w:p>
    <w:p w14:paraId="60C2D334" w14:textId="77777777" w:rsidR="002F24DD" w:rsidRPr="007A1694" w:rsidRDefault="002141CF" w:rsidP="00EC107B">
      <w:pPr>
        <w:pStyle w:val="Heading2"/>
      </w:pPr>
      <w:bookmarkStart w:id="101" w:name="_Toc66798559"/>
      <w:bookmarkStart w:id="102" w:name="_Toc70926594"/>
      <w:bookmarkStart w:id="103" w:name="_Toc71004525"/>
      <w:bookmarkStart w:id="104" w:name="_Toc71004574"/>
      <w:bookmarkStart w:id="105" w:name="_Toc71004619"/>
      <w:bookmarkStart w:id="106" w:name="_Toc71004710"/>
      <w:bookmarkStart w:id="107" w:name="_Toc71005122"/>
      <w:bookmarkStart w:id="108" w:name="_Toc71005252"/>
      <w:bookmarkStart w:id="109" w:name="_Toc75943276"/>
      <w:bookmarkStart w:id="110" w:name="_Toc193850858"/>
      <w:bookmarkStart w:id="111" w:name="_Toc456122948"/>
      <w:bookmarkStart w:id="112" w:name="_Toc482175755"/>
      <w:r>
        <w:t>3.1</w:t>
      </w:r>
      <w:r>
        <w:tab/>
      </w:r>
      <w:r w:rsidR="00E925E5" w:rsidRPr="007A1694">
        <w:t>Classification</w:t>
      </w:r>
      <w:r w:rsidR="00F76C86" w:rsidRPr="007A1694">
        <w:t xml:space="preserve"> of the Waterbody and Criterion Applicable to the TMDL</w:t>
      </w:r>
      <w:bookmarkEnd w:id="101"/>
      <w:bookmarkEnd w:id="102"/>
      <w:bookmarkEnd w:id="103"/>
      <w:bookmarkEnd w:id="104"/>
      <w:bookmarkEnd w:id="105"/>
      <w:bookmarkEnd w:id="106"/>
      <w:bookmarkEnd w:id="107"/>
      <w:bookmarkEnd w:id="108"/>
      <w:bookmarkEnd w:id="109"/>
      <w:bookmarkEnd w:id="110"/>
      <w:bookmarkEnd w:id="111"/>
      <w:bookmarkEnd w:id="112"/>
    </w:p>
    <w:p w14:paraId="2D2D576C" w14:textId="77777777" w:rsidR="00620788" w:rsidRDefault="00620788" w:rsidP="00B277EF">
      <w:pPr>
        <w:pStyle w:val="BodyText1"/>
      </w:pPr>
      <w:r>
        <w:t>Florida</w:t>
      </w:r>
      <w:r w:rsidR="003F47BB">
        <w:t>'</w:t>
      </w:r>
      <w:r>
        <w:t xml:space="preserve">s surface waters are protected for </w:t>
      </w:r>
      <w:r w:rsidR="0001107B">
        <w:t>six</w:t>
      </w:r>
      <w:r>
        <w:t xml:space="preserve"> designated use classifications, as follows:</w:t>
      </w:r>
    </w:p>
    <w:p w14:paraId="3F7F826E" w14:textId="77777777" w:rsidR="00620788" w:rsidRPr="0007530A" w:rsidRDefault="0001107B" w:rsidP="0007530A">
      <w:pPr>
        <w:tabs>
          <w:tab w:val="left" w:pos="1800"/>
        </w:tabs>
        <w:ind w:left="540"/>
        <w:rPr>
          <w:rFonts w:ascii="Times New Roman" w:hAnsi="Times New Roman"/>
          <w:b/>
          <w:sz w:val="24"/>
          <w:szCs w:val="24"/>
        </w:rPr>
      </w:pPr>
      <w:r w:rsidRPr="0007530A">
        <w:rPr>
          <w:rFonts w:ascii="Times New Roman" w:hAnsi="Times New Roman"/>
          <w:b/>
          <w:sz w:val="24"/>
          <w:szCs w:val="24"/>
        </w:rPr>
        <w:t>Class I</w:t>
      </w:r>
      <w:r w:rsidRPr="0007530A">
        <w:rPr>
          <w:rFonts w:ascii="Times New Roman" w:hAnsi="Times New Roman"/>
          <w:b/>
          <w:sz w:val="24"/>
          <w:szCs w:val="24"/>
        </w:rPr>
        <w:tab/>
      </w:r>
      <w:r w:rsidR="001B1CFE" w:rsidRPr="001A09A7">
        <w:rPr>
          <w:rFonts w:ascii="Times New Roman" w:hAnsi="Times New Roman"/>
          <w:b/>
          <w:sz w:val="24"/>
          <w:szCs w:val="24"/>
        </w:rPr>
        <w:tab/>
      </w:r>
      <w:r w:rsidR="001B1CFE" w:rsidRPr="001A09A7">
        <w:rPr>
          <w:rFonts w:ascii="Times New Roman" w:hAnsi="Times New Roman"/>
          <w:b/>
          <w:sz w:val="24"/>
          <w:szCs w:val="24"/>
        </w:rPr>
        <w:tab/>
      </w:r>
      <w:r w:rsidR="00620788" w:rsidRPr="0007530A">
        <w:rPr>
          <w:rFonts w:ascii="Times New Roman" w:hAnsi="Times New Roman"/>
          <w:b/>
          <w:sz w:val="24"/>
          <w:szCs w:val="24"/>
        </w:rPr>
        <w:t>Potable water supplies</w:t>
      </w:r>
    </w:p>
    <w:p w14:paraId="19BB98A5" w14:textId="77777777" w:rsidR="00620788" w:rsidRPr="0007530A" w:rsidRDefault="0001107B" w:rsidP="0007530A">
      <w:pPr>
        <w:tabs>
          <w:tab w:val="left" w:pos="1800"/>
        </w:tabs>
        <w:ind w:left="540"/>
        <w:rPr>
          <w:rFonts w:ascii="Times New Roman" w:hAnsi="Times New Roman"/>
          <w:b/>
          <w:sz w:val="24"/>
          <w:szCs w:val="24"/>
        </w:rPr>
      </w:pPr>
      <w:r w:rsidRPr="0007530A">
        <w:rPr>
          <w:rFonts w:ascii="Times New Roman" w:hAnsi="Times New Roman"/>
          <w:b/>
          <w:sz w:val="24"/>
          <w:szCs w:val="24"/>
        </w:rPr>
        <w:t>Class II</w:t>
      </w:r>
      <w:r w:rsidRPr="0007530A">
        <w:rPr>
          <w:rFonts w:ascii="Times New Roman" w:hAnsi="Times New Roman"/>
          <w:b/>
          <w:sz w:val="24"/>
          <w:szCs w:val="24"/>
        </w:rPr>
        <w:tab/>
      </w:r>
      <w:r w:rsidR="001B1CFE" w:rsidRPr="001A09A7">
        <w:rPr>
          <w:rFonts w:ascii="Times New Roman" w:hAnsi="Times New Roman"/>
          <w:b/>
          <w:sz w:val="24"/>
          <w:szCs w:val="24"/>
        </w:rPr>
        <w:tab/>
      </w:r>
      <w:r w:rsidR="001B1CFE" w:rsidRPr="001A09A7">
        <w:rPr>
          <w:rFonts w:ascii="Times New Roman" w:hAnsi="Times New Roman"/>
          <w:b/>
          <w:sz w:val="24"/>
          <w:szCs w:val="24"/>
        </w:rPr>
        <w:tab/>
      </w:r>
      <w:r w:rsidR="00620788" w:rsidRPr="0007530A">
        <w:rPr>
          <w:rFonts w:ascii="Times New Roman" w:hAnsi="Times New Roman"/>
          <w:b/>
          <w:sz w:val="24"/>
          <w:szCs w:val="24"/>
        </w:rPr>
        <w:t>Shellfish propagation or harvesting</w:t>
      </w:r>
    </w:p>
    <w:p w14:paraId="4CDBADE2" w14:textId="77777777" w:rsidR="00620788" w:rsidRPr="0007530A" w:rsidRDefault="00620788" w:rsidP="0007530A">
      <w:pPr>
        <w:tabs>
          <w:tab w:val="left" w:pos="1800"/>
        </w:tabs>
        <w:ind w:left="2880" w:hanging="2340"/>
        <w:rPr>
          <w:rFonts w:ascii="Times New Roman" w:hAnsi="Times New Roman"/>
          <w:b/>
          <w:sz w:val="24"/>
          <w:szCs w:val="24"/>
        </w:rPr>
      </w:pPr>
      <w:r w:rsidRPr="0007530A">
        <w:rPr>
          <w:rFonts w:ascii="Times New Roman" w:hAnsi="Times New Roman"/>
          <w:b/>
          <w:sz w:val="24"/>
          <w:szCs w:val="24"/>
        </w:rPr>
        <w:t>Class III</w:t>
      </w:r>
      <w:r w:rsidRPr="0007530A">
        <w:rPr>
          <w:rFonts w:ascii="Times New Roman" w:hAnsi="Times New Roman"/>
          <w:b/>
          <w:sz w:val="24"/>
          <w:szCs w:val="24"/>
        </w:rPr>
        <w:tab/>
      </w:r>
      <w:r w:rsidR="001B1CFE" w:rsidRPr="001A09A7">
        <w:rPr>
          <w:rFonts w:ascii="Times New Roman" w:hAnsi="Times New Roman"/>
          <w:b/>
          <w:sz w:val="24"/>
          <w:szCs w:val="24"/>
        </w:rPr>
        <w:tab/>
      </w:r>
      <w:r w:rsidR="00E33390" w:rsidRPr="0007530A">
        <w:rPr>
          <w:rFonts w:ascii="Times New Roman" w:hAnsi="Times New Roman"/>
          <w:b/>
          <w:sz w:val="24"/>
          <w:szCs w:val="24"/>
        </w:rPr>
        <w:t xml:space="preserve">Fish </w:t>
      </w:r>
      <w:r w:rsidR="00180ECE">
        <w:rPr>
          <w:rFonts w:ascii="Times New Roman" w:hAnsi="Times New Roman"/>
          <w:b/>
          <w:sz w:val="24"/>
          <w:szCs w:val="24"/>
        </w:rPr>
        <w:t>c</w:t>
      </w:r>
      <w:r w:rsidR="00180ECE" w:rsidRPr="0007530A">
        <w:rPr>
          <w:rFonts w:ascii="Times New Roman" w:hAnsi="Times New Roman"/>
          <w:b/>
          <w:sz w:val="24"/>
          <w:szCs w:val="24"/>
        </w:rPr>
        <w:t>onsumption</w:t>
      </w:r>
      <w:r w:rsidR="00E33390" w:rsidRPr="0007530A">
        <w:rPr>
          <w:rFonts w:ascii="Times New Roman" w:hAnsi="Times New Roman"/>
          <w:b/>
          <w:sz w:val="24"/>
          <w:szCs w:val="24"/>
        </w:rPr>
        <w:t xml:space="preserve">; </w:t>
      </w:r>
      <w:r w:rsidR="00180ECE">
        <w:rPr>
          <w:rFonts w:ascii="Times New Roman" w:hAnsi="Times New Roman"/>
          <w:b/>
          <w:sz w:val="24"/>
          <w:szCs w:val="24"/>
        </w:rPr>
        <w:t>r</w:t>
      </w:r>
      <w:r w:rsidR="00180ECE" w:rsidRPr="0007530A">
        <w:rPr>
          <w:rFonts w:ascii="Times New Roman" w:hAnsi="Times New Roman"/>
          <w:b/>
          <w:sz w:val="24"/>
          <w:szCs w:val="24"/>
        </w:rPr>
        <w:t>ecreation</w:t>
      </w:r>
      <w:r w:rsidRPr="0007530A">
        <w:rPr>
          <w:rFonts w:ascii="Times New Roman" w:hAnsi="Times New Roman"/>
          <w:b/>
          <w:sz w:val="24"/>
          <w:szCs w:val="24"/>
        </w:rPr>
        <w:t xml:space="preserve">, </w:t>
      </w:r>
      <w:r w:rsidR="00550B31" w:rsidRPr="0007530A">
        <w:rPr>
          <w:rFonts w:ascii="Times New Roman" w:hAnsi="Times New Roman"/>
          <w:b/>
          <w:sz w:val="24"/>
          <w:szCs w:val="24"/>
        </w:rPr>
        <w:t>propagation</w:t>
      </w:r>
      <w:r w:rsidRPr="0007530A">
        <w:rPr>
          <w:rFonts w:ascii="Times New Roman" w:hAnsi="Times New Roman"/>
          <w:b/>
          <w:sz w:val="24"/>
          <w:szCs w:val="24"/>
        </w:rPr>
        <w:t xml:space="preserve"> and maintenance of a healthy, well-balanced population of fish and wildlife</w:t>
      </w:r>
    </w:p>
    <w:p w14:paraId="22AA9CEE" w14:textId="77777777" w:rsidR="0001107B" w:rsidRPr="0007530A" w:rsidRDefault="0001107B" w:rsidP="0007530A">
      <w:pPr>
        <w:ind w:left="2880" w:hanging="2340"/>
        <w:rPr>
          <w:rFonts w:ascii="Times New Roman" w:hAnsi="Times New Roman"/>
          <w:b/>
          <w:sz w:val="24"/>
          <w:szCs w:val="24"/>
        </w:rPr>
      </w:pPr>
      <w:r w:rsidRPr="0007530A">
        <w:rPr>
          <w:rFonts w:ascii="Times New Roman" w:hAnsi="Times New Roman"/>
          <w:b/>
          <w:sz w:val="24"/>
          <w:szCs w:val="24"/>
        </w:rPr>
        <w:t>Class III – Limited</w:t>
      </w:r>
      <w:r w:rsidRPr="0007530A">
        <w:rPr>
          <w:rFonts w:ascii="Times New Roman" w:hAnsi="Times New Roman"/>
          <w:b/>
          <w:sz w:val="24"/>
          <w:szCs w:val="24"/>
        </w:rPr>
        <w:tab/>
        <w:t xml:space="preserve">Fish </w:t>
      </w:r>
      <w:r w:rsidR="00180ECE">
        <w:rPr>
          <w:rFonts w:ascii="Times New Roman" w:hAnsi="Times New Roman"/>
          <w:b/>
          <w:sz w:val="24"/>
          <w:szCs w:val="24"/>
        </w:rPr>
        <w:t>c</w:t>
      </w:r>
      <w:r w:rsidR="00180ECE" w:rsidRPr="0007530A">
        <w:rPr>
          <w:rFonts w:ascii="Times New Roman" w:hAnsi="Times New Roman"/>
          <w:b/>
          <w:sz w:val="24"/>
          <w:szCs w:val="24"/>
        </w:rPr>
        <w:t>onsumption</w:t>
      </w:r>
      <w:r w:rsidRPr="0007530A">
        <w:rPr>
          <w:rFonts w:ascii="Times New Roman" w:hAnsi="Times New Roman"/>
          <w:b/>
          <w:sz w:val="24"/>
          <w:szCs w:val="24"/>
        </w:rPr>
        <w:t xml:space="preserve">; </w:t>
      </w:r>
      <w:r w:rsidR="00180ECE">
        <w:rPr>
          <w:rFonts w:ascii="Times New Roman" w:hAnsi="Times New Roman"/>
          <w:b/>
          <w:sz w:val="24"/>
          <w:szCs w:val="24"/>
        </w:rPr>
        <w:t>r</w:t>
      </w:r>
      <w:r w:rsidR="00180ECE" w:rsidRPr="0007530A">
        <w:rPr>
          <w:rFonts w:ascii="Times New Roman" w:hAnsi="Times New Roman"/>
          <w:b/>
          <w:sz w:val="24"/>
          <w:szCs w:val="24"/>
        </w:rPr>
        <w:t xml:space="preserve">ecreation </w:t>
      </w:r>
      <w:r w:rsidRPr="0007530A">
        <w:rPr>
          <w:rFonts w:ascii="Times New Roman" w:hAnsi="Times New Roman"/>
          <w:b/>
          <w:sz w:val="24"/>
          <w:szCs w:val="24"/>
        </w:rPr>
        <w:t xml:space="preserve">or </w:t>
      </w:r>
      <w:r w:rsidR="00180ECE">
        <w:rPr>
          <w:rFonts w:ascii="Times New Roman" w:hAnsi="Times New Roman"/>
          <w:b/>
          <w:sz w:val="24"/>
          <w:szCs w:val="24"/>
        </w:rPr>
        <w:t>l</w:t>
      </w:r>
      <w:r w:rsidR="00180ECE" w:rsidRPr="0007530A">
        <w:rPr>
          <w:rFonts w:ascii="Times New Roman" w:hAnsi="Times New Roman"/>
          <w:b/>
          <w:sz w:val="24"/>
          <w:szCs w:val="24"/>
        </w:rPr>
        <w:t xml:space="preserve">imited </w:t>
      </w:r>
      <w:r w:rsidR="00180ECE">
        <w:rPr>
          <w:rFonts w:ascii="Times New Roman" w:hAnsi="Times New Roman"/>
          <w:b/>
          <w:sz w:val="24"/>
          <w:szCs w:val="24"/>
        </w:rPr>
        <w:t>r</w:t>
      </w:r>
      <w:r w:rsidR="00180ECE" w:rsidRPr="0007530A">
        <w:rPr>
          <w:rFonts w:ascii="Times New Roman" w:hAnsi="Times New Roman"/>
          <w:b/>
          <w:sz w:val="24"/>
          <w:szCs w:val="24"/>
        </w:rPr>
        <w:t>ecreation</w:t>
      </w:r>
      <w:r w:rsidRPr="0007530A">
        <w:rPr>
          <w:rFonts w:ascii="Times New Roman" w:hAnsi="Times New Roman"/>
          <w:b/>
          <w:sz w:val="24"/>
          <w:szCs w:val="24"/>
        </w:rPr>
        <w:t xml:space="preserve">; and/or </w:t>
      </w:r>
      <w:r w:rsidR="00180ECE">
        <w:rPr>
          <w:rFonts w:ascii="Times New Roman" w:hAnsi="Times New Roman"/>
          <w:b/>
          <w:sz w:val="24"/>
          <w:szCs w:val="24"/>
        </w:rPr>
        <w:t>p</w:t>
      </w:r>
      <w:r w:rsidR="00180ECE" w:rsidRPr="0007530A">
        <w:rPr>
          <w:rFonts w:ascii="Times New Roman" w:hAnsi="Times New Roman"/>
          <w:b/>
          <w:sz w:val="24"/>
          <w:szCs w:val="24"/>
        </w:rPr>
        <w:t xml:space="preserve">ropagation </w:t>
      </w:r>
      <w:r w:rsidRPr="0007530A">
        <w:rPr>
          <w:rFonts w:ascii="Times New Roman" w:hAnsi="Times New Roman"/>
          <w:b/>
          <w:sz w:val="24"/>
          <w:szCs w:val="24"/>
        </w:rPr>
        <w:t xml:space="preserve">and </w:t>
      </w:r>
      <w:r w:rsidR="00180ECE">
        <w:rPr>
          <w:rFonts w:ascii="Times New Roman" w:hAnsi="Times New Roman"/>
          <w:b/>
          <w:sz w:val="24"/>
          <w:szCs w:val="24"/>
        </w:rPr>
        <w:t>m</w:t>
      </w:r>
      <w:r w:rsidR="00180ECE" w:rsidRPr="0007530A">
        <w:rPr>
          <w:rFonts w:ascii="Times New Roman" w:hAnsi="Times New Roman"/>
          <w:b/>
          <w:sz w:val="24"/>
          <w:szCs w:val="24"/>
        </w:rPr>
        <w:t xml:space="preserve">aintenance </w:t>
      </w:r>
      <w:r w:rsidRPr="0007530A">
        <w:rPr>
          <w:rFonts w:ascii="Times New Roman" w:hAnsi="Times New Roman"/>
          <w:b/>
          <w:sz w:val="24"/>
          <w:szCs w:val="24"/>
        </w:rPr>
        <w:t xml:space="preserve">of a </w:t>
      </w:r>
      <w:r w:rsidR="00180ECE">
        <w:rPr>
          <w:rFonts w:ascii="Times New Roman" w:hAnsi="Times New Roman"/>
          <w:b/>
          <w:sz w:val="24"/>
          <w:szCs w:val="24"/>
        </w:rPr>
        <w:t>l</w:t>
      </w:r>
      <w:r w:rsidR="00180ECE" w:rsidRPr="0007530A">
        <w:rPr>
          <w:rFonts w:ascii="Times New Roman" w:hAnsi="Times New Roman"/>
          <w:b/>
          <w:sz w:val="24"/>
          <w:szCs w:val="24"/>
        </w:rPr>
        <w:t xml:space="preserve">imited </w:t>
      </w:r>
      <w:r w:rsidR="00180ECE">
        <w:rPr>
          <w:rFonts w:ascii="Times New Roman" w:hAnsi="Times New Roman"/>
          <w:b/>
          <w:sz w:val="24"/>
          <w:szCs w:val="24"/>
        </w:rPr>
        <w:t>p</w:t>
      </w:r>
      <w:r w:rsidR="00180ECE" w:rsidRPr="0007530A">
        <w:rPr>
          <w:rFonts w:ascii="Times New Roman" w:hAnsi="Times New Roman"/>
          <w:b/>
          <w:sz w:val="24"/>
          <w:szCs w:val="24"/>
        </w:rPr>
        <w:t xml:space="preserve">opulation </w:t>
      </w:r>
      <w:r w:rsidRPr="0007530A">
        <w:rPr>
          <w:rFonts w:ascii="Times New Roman" w:hAnsi="Times New Roman"/>
          <w:b/>
          <w:sz w:val="24"/>
          <w:szCs w:val="24"/>
        </w:rPr>
        <w:t xml:space="preserve">of </w:t>
      </w:r>
      <w:r w:rsidR="00180ECE">
        <w:rPr>
          <w:rFonts w:ascii="Times New Roman" w:hAnsi="Times New Roman"/>
          <w:b/>
          <w:sz w:val="24"/>
          <w:szCs w:val="24"/>
        </w:rPr>
        <w:t>f</w:t>
      </w:r>
      <w:r w:rsidR="00180ECE" w:rsidRPr="0007530A">
        <w:rPr>
          <w:rFonts w:ascii="Times New Roman" w:hAnsi="Times New Roman"/>
          <w:b/>
          <w:sz w:val="24"/>
          <w:szCs w:val="24"/>
        </w:rPr>
        <w:t xml:space="preserve">ish </w:t>
      </w:r>
      <w:r w:rsidRPr="0007530A">
        <w:rPr>
          <w:rFonts w:ascii="Times New Roman" w:hAnsi="Times New Roman"/>
          <w:b/>
          <w:sz w:val="24"/>
          <w:szCs w:val="24"/>
        </w:rPr>
        <w:t xml:space="preserve">and </w:t>
      </w:r>
      <w:r w:rsidR="00180ECE">
        <w:rPr>
          <w:rFonts w:ascii="Times New Roman" w:hAnsi="Times New Roman"/>
          <w:b/>
          <w:sz w:val="24"/>
          <w:szCs w:val="24"/>
        </w:rPr>
        <w:t>w</w:t>
      </w:r>
      <w:r w:rsidR="00180ECE" w:rsidRPr="0007530A">
        <w:rPr>
          <w:rFonts w:ascii="Times New Roman" w:hAnsi="Times New Roman"/>
          <w:b/>
          <w:sz w:val="24"/>
          <w:szCs w:val="24"/>
        </w:rPr>
        <w:t>ildlife</w:t>
      </w:r>
    </w:p>
    <w:p w14:paraId="06532A89" w14:textId="77777777" w:rsidR="00620788" w:rsidRPr="0007530A" w:rsidRDefault="0001107B" w:rsidP="0007530A">
      <w:pPr>
        <w:ind w:left="540"/>
        <w:rPr>
          <w:rFonts w:ascii="Times New Roman" w:hAnsi="Times New Roman"/>
          <w:b/>
          <w:sz w:val="24"/>
          <w:szCs w:val="24"/>
        </w:rPr>
      </w:pPr>
      <w:r w:rsidRPr="0007530A">
        <w:rPr>
          <w:rFonts w:ascii="Times New Roman" w:hAnsi="Times New Roman"/>
          <w:b/>
          <w:sz w:val="24"/>
          <w:szCs w:val="24"/>
        </w:rPr>
        <w:t>Class IV</w:t>
      </w:r>
      <w:r w:rsidR="001B1CFE" w:rsidRPr="001A09A7">
        <w:rPr>
          <w:rFonts w:ascii="Times New Roman" w:hAnsi="Times New Roman"/>
          <w:b/>
          <w:sz w:val="24"/>
          <w:szCs w:val="24"/>
        </w:rPr>
        <w:tab/>
      </w:r>
      <w:r w:rsidR="001B1CFE" w:rsidRPr="001A09A7">
        <w:rPr>
          <w:rFonts w:ascii="Times New Roman" w:hAnsi="Times New Roman"/>
          <w:b/>
          <w:sz w:val="24"/>
          <w:szCs w:val="24"/>
        </w:rPr>
        <w:tab/>
      </w:r>
      <w:r w:rsidRPr="0007530A">
        <w:rPr>
          <w:rFonts w:ascii="Times New Roman" w:hAnsi="Times New Roman"/>
          <w:b/>
          <w:sz w:val="24"/>
          <w:szCs w:val="24"/>
        </w:rPr>
        <w:tab/>
      </w:r>
      <w:r w:rsidR="00620788" w:rsidRPr="0007530A">
        <w:rPr>
          <w:rFonts w:ascii="Times New Roman" w:hAnsi="Times New Roman"/>
          <w:b/>
          <w:sz w:val="24"/>
          <w:szCs w:val="24"/>
        </w:rPr>
        <w:t>Agricultural water supplies</w:t>
      </w:r>
    </w:p>
    <w:p w14:paraId="3F93759A" w14:textId="77777777" w:rsidR="00620788" w:rsidRPr="0007530A" w:rsidRDefault="00620788" w:rsidP="0007530A">
      <w:pPr>
        <w:ind w:left="2880" w:hanging="2340"/>
        <w:rPr>
          <w:rFonts w:ascii="Times New Roman" w:hAnsi="Times New Roman"/>
          <w:b/>
          <w:sz w:val="24"/>
          <w:szCs w:val="24"/>
        </w:rPr>
      </w:pPr>
      <w:r w:rsidRPr="0007530A">
        <w:rPr>
          <w:rFonts w:ascii="Times New Roman" w:hAnsi="Times New Roman"/>
          <w:b/>
          <w:sz w:val="24"/>
          <w:szCs w:val="24"/>
        </w:rPr>
        <w:t>Class V</w:t>
      </w:r>
      <w:r w:rsidRPr="0007530A">
        <w:rPr>
          <w:rFonts w:ascii="Times New Roman" w:hAnsi="Times New Roman"/>
          <w:b/>
          <w:sz w:val="24"/>
          <w:szCs w:val="24"/>
        </w:rPr>
        <w:tab/>
        <w:t>Navigation, utility, and industrial use (there are no state waters currently in this class)</w:t>
      </w:r>
    </w:p>
    <w:p w14:paraId="171378C1" w14:textId="77777777" w:rsidR="00B277EF" w:rsidRDefault="00B277EF" w:rsidP="00B277EF">
      <w:pPr>
        <w:pStyle w:val="Bodytextreduced"/>
      </w:pPr>
    </w:p>
    <w:p w14:paraId="610C357D" w14:textId="5F77E3D9" w:rsidR="00A35D8E" w:rsidRDefault="00710112" w:rsidP="00B277EF">
      <w:pPr>
        <w:pStyle w:val="BodyText1"/>
        <w:rPr>
          <w:color w:val="000000"/>
        </w:rPr>
      </w:pPr>
      <w:r w:rsidRPr="00710112">
        <w:t>Lake Talquin (WBIDs 1297D and 1297C) is a Class III freshwater body</w:t>
      </w:r>
      <w:r>
        <w:t>,</w:t>
      </w:r>
      <w:r w:rsidRPr="00710112">
        <w:t xml:space="preserve"> with a designated use of </w:t>
      </w:r>
      <w:r w:rsidR="0007250B">
        <w:t xml:space="preserve">fish consumption, </w:t>
      </w:r>
      <w:r w:rsidRPr="00710112">
        <w:t xml:space="preserve">recreation, </w:t>
      </w:r>
      <w:r w:rsidR="00A35D8E">
        <w:t xml:space="preserve">and </w:t>
      </w:r>
      <w:r w:rsidRPr="00710112">
        <w:t>propagation and maintenance of a healthy, well-balanced population of fish and wildlife.</w:t>
      </w:r>
      <w:r w:rsidR="0009414F">
        <w:t xml:space="preserve"> </w:t>
      </w:r>
      <w:r w:rsidRPr="00710112">
        <w:t>The Class III water quality criterion applicable to the verified impairments (nutrients) for these waters is Florida</w:t>
      </w:r>
      <w:r w:rsidR="003F47BB">
        <w:t>'</w:t>
      </w:r>
      <w:r w:rsidRPr="00710112">
        <w:t>s nutrient criteria</w:t>
      </w:r>
      <w:r w:rsidR="00A35D8E">
        <w:t>,</w:t>
      </w:r>
      <w:r w:rsidRPr="00710112">
        <w:t xml:space="preserve"> contained in </w:t>
      </w:r>
      <w:r>
        <w:t>Rule</w:t>
      </w:r>
      <w:r w:rsidRPr="00710112">
        <w:t xml:space="preserve"> 62-302.53</w:t>
      </w:r>
      <w:r>
        <w:t>1</w:t>
      </w:r>
      <w:r w:rsidRPr="00710112">
        <w:t>, F.A.C.</w:t>
      </w:r>
      <w:r w:rsidR="00CC4254">
        <w:t>,</w:t>
      </w:r>
      <w:r>
        <w:t xml:space="preserve"> for TN, TP, and </w:t>
      </w:r>
      <w:r w:rsidR="00E01E30" w:rsidRPr="00287654">
        <w:t xml:space="preserve">chlorophyll </w:t>
      </w:r>
      <w:r w:rsidR="00E01E30" w:rsidRPr="009464DE">
        <w:rPr>
          <w:i/>
        </w:rPr>
        <w:t>a</w:t>
      </w:r>
      <w:r w:rsidR="00333E4A">
        <w:t xml:space="preserve"> </w:t>
      </w:r>
      <w:r>
        <w:t>and the</w:t>
      </w:r>
      <w:r w:rsidRPr="00710112">
        <w:t xml:space="preserve"> criteria in </w:t>
      </w:r>
      <w:r>
        <w:t>R</w:t>
      </w:r>
      <w:r w:rsidRPr="00710112">
        <w:t xml:space="preserve">ule 62-302.533, F.A.C., for </w:t>
      </w:r>
      <w:r w:rsidR="00CC4254">
        <w:t>DO</w:t>
      </w:r>
      <w:r w:rsidRPr="00710112">
        <w:t>.</w:t>
      </w:r>
    </w:p>
    <w:p w14:paraId="2C6CF126" w14:textId="52C37449" w:rsidR="00B919A4" w:rsidRDefault="007359C4" w:rsidP="00B277EF">
      <w:pPr>
        <w:pStyle w:val="BodyText1"/>
        <w:rPr>
          <w:color w:val="000000"/>
        </w:rPr>
      </w:pPr>
      <w:r>
        <w:rPr>
          <w:color w:val="000000"/>
        </w:rPr>
        <w:t>B</w:t>
      </w:r>
      <w:r w:rsidR="00B919A4" w:rsidRPr="0002373C">
        <w:rPr>
          <w:color w:val="000000"/>
        </w:rPr>
        <w:t xml:space="preserve">ased on </w:t>
      </w:r>
      <w:r w:rsidR="00BE31C5">
        <w:rPr>
          <w:color w:val="000000"/>
        </w:rPr>
        <w:t xml:space="preserve">a </w:t>
      </w:r>
      <w:r w:rsidR="00B919A4" w:rsidRPr="0002373C">
        <w:rPr>
          <w:color w:val="000000"/>
        </w:rPr>
        <w:t xml:space="preserve">preliminary analysis, </w:t>
      </w:r>
      <w:r>
        <w:rPr>
          <w:color w:val="000000"/>
        </w:rPr>
        <w:t>Lake Tal</w:t>
      </w:r>
      <w:r w:rsidR="00710112">
        <w:rPr>
          <w:color w:val="000000"/>
        </w:rPr>
        <w:t>quin</w:t>
      </w:r>
      <w:r>
        <w:rPr>
          <w:color w:val="000000"/>
        </w:rPr>
        <w:t>, which wa</w:t>
      </w:r>
      <w:r w:rsidR="00B919A4" w:rsidRPr="0002373C">
        <w:rPr>
          <w:color w:val="000000"/>
        </w:rPr>
        <w:t xml:space="preserve">s </w:t>
      </w:r>
      <w:r>
        <w:rPr>
          <w:color w:val="000000"/>
        </w:rPr>
        <w:t>initially</w:t>
      </w:r>
      <w:r w:rsidR="00B919A4" w:rsidRPr="0002373C">
        <w:rPr>
          <w:color w:val="000000"/>
        </w:rPr>
        <w:t xml:space="preserve"> listed as verified impaired for nutrients</w:t>
      </w:r>
      <w:r>
        <w:rPr>
          <w:color w:val="000000"/>
        </w:rPr>
        <w:t xml:space="preserve"> based on TSI</w:t>
      </w:r>
      <w:r w:rsidR="00710112">
        <w:rPr>
          <w:color w:val="000000"/>
        </w:rPr>
        <w:t xml:space="preserve"> and DO</w:t>
      </w:r>
      <w:r w:rsidR="00B919A4" w:rsidRPr="0002373C">
        <w:rPr>
          <w:color w:val="000000"/>
        </w:rPr>
        <w:t xml:space="preserve">, </w:t>
      </w:r>
      <w:r>
        <w:rPr>
          <w:color w:val="000000"/>
        </w:rPr>
        <w:t>remains</w:t>
      </w:r>
      <w:r w:rsidR="00B919A4" w:rsidRPr="0002373C">
        <w:rPr>
          <w:color w:val="000000"/>
        </w:rPr>
        <w:t xml:space="preserve"> impaired </w:t>
      </w:r>
      <w:r w:rsidR="00710112">
        <w:rPr>
          <w:color w:val="000000"/>
        </w:rPr>
        <w:t>for both</w:t>
      </w:r>
      <w:r w:rsidR="0072376A" w:rsidRPr="0072376A">
        <w:rPr>
          <w:color w:val="000000"/>
        </w:rPr>
        <w:t xml:space="preserve"> </w:t>
      </w:r>
      <w:r w:rsidR="0072376A">
        <w:rPr>
          <w:color w:val="000000"/>
        </w:rPr>
        <w:t>nutrients and DO</w:t>
      </w:r>
      <w:r w:rsidR="00710112">
        <w:rPr>
          <w:color w:val="000000"/>
        </w:rPr>
        <w:t xml:space="preserve"> </w:t>
      </w:r>
      <w:r w:rsidR="00B919A4" w:rsidRPr="0002373C">
        <w:rPr>
          <w:color w:val="000000"/>
        </w:rPr>
        <w:t xml:space="preserve">under the </w:t>
      </w:r>
      <w:r w:rsidR="00BE31C5">
        <w:rPr>
          <w:color w:val="000000"/>
        </w:rPr>
        <w:t>NNC</w:t>
      </w:r>
      <w:r w:rsidR="00B919A4" w:rsidRPr="0002373C">
        <w:rPr>
          <w:color w:val="000000"/>
        </w:rPr>
        <w:t>.</w:t>
      </w:r>
    </w:p>
    <w:p w14:paraId="6A6C187E" w14:textId="77777777" w:rsidR="00620788" w:rsidRPr="00276A1C" w:rsidRDefault="00E925E5" w:rsidP="00EC107B">
      <w:pPr>
        <w:pStyle w:val="Heading2"/>
        <w:rPr>
          <w:bCs/>
        </w:rPr>
      </w:pPr>
      <w:bookmarkStart w:id="113" w:name="_Toc75943277"/>
      <w:bookmarkStart w:id="114" w:name="_Toc193850859"/>
      <w:bookmarkStart w:id="115" w:name="_Toc456122949"/>
      <w:bookmarkStart w:id="116" w:name="_Toc482175756"/>
      <w:r w:rsidRPr="00276A1C">
        <w:t>3.2</w:t>
      </w:r>
      <w:bookmarkEnd w:id="113"/>
      <w:bookmarkEnd w:id="114"/>
      <w:r w:rsidR="00B67B0E" w:rsidRPr="00276A1C">
        <w:tab/>
      </w:r>
      <w:r w:rsidR="004C58ED" w:rsidRPr="00276A1C">
        <w:t xml:space="preserve">Numeric </w:t>
      </w:r>
      <w:r w:rsidR="008D2D9A" w:rsidRPr="00276A1C">
        <w:t>Interpretation of the Narrative Nutrient Criterion for Lakes</w:t>
      </w:r>
      <w:bookmarkEnd w:id="115"/>
      <w:bookmarkEnd w:id="116"/>
    </w:p>
    <w:p w14:paraId="4FF483DF" w14:textId="6894E936" w:rsidR="00A35D8E" w:rsidRDefault="006C3EBA" w:rsidP="00B277EF">
      <w:pPr>
        <w:pStyle w:val="BodyText1"/>
        <w:rPr>
          <w:color w:val="000000"/>
        </w:rPr>
      </w:pPr>
      <w:r w:rsidRPr="006F5D94">
        <w:t xml:space="preserve">The </w:t>
      </w:r>
      <w:r w:rsidR="00D71439">
        <w:t>NNC</w:t>
      </w:r>
      <w:r w:rsidRPr="006F5D94">
        <w:t xml:space="preserve"> for inland waters w</w:t>
      </w:r>
      <w:r w:rsidR="00E76732">
        <w:t>ere</w:t>
      </w:r>
      <w:r w:rsidRPr="006F5D94">
        <w:t xml:space="preserve"> adopted in Florida</w:t>
      </w:r>
      <w:r w:rsidR="00E76732">
        <w:t xml:space="preserve"> on December 8, 201</w:t>
      </w:r>
      <w:r w:rsidR="00801037">
        <w:t>1</w:t>
      </w:r>
      <w:r w:rsidR="00180ECE">
        <w:t xml:space="preserve">; were </w:t>
      </w:r>
      <w:r w:rsidR="00E76732">
        <w:t xml:space="preserve">approved by </w:t>
      </w:r>
      <w:r w:rsidR="001B1CFE">
        <w:t xml:space="preserve">the </w:t>
      </w:r>
      <w:r w:rsidR="00E76732">
        <w:t>EPA on July 3</w:t>
      </w:r>
      <w:r w:rsidRPr="006F5D94">
        <w:t>, 2012</w:t>
      </w:r>
      <w:r w:rsidR="00180ECE">
        <w:t>;</w:t>
      </w:r>
      <w:r w:rsidRPr="006F5D94">
        <w:t xml:space="preserve"> and have been</w:t>
      </w:r>
      <w:r w:rsidR="007359C4">
        <w:t xml:space="preserve"> in</w:t>
      </w:r>
      <w:r w:rsidR="00E76732">
        <w:t xml:space="preserve"> effect since October 27</w:t>
      </w:r>
      <w:r w:rsidRPr="006F5D94">
        <w:t>, 2014.</w:t>
      </w:r>
      <w:r w:rsidR="0009414F">
        <w:t xml:space="preserve"> </w:t>
      </w:r>
      <w:r w:rsidRPr="006F5D94">
        <w:rPr>
          <w:color w:val="000000"/>
        </w:rPr>
        <w:t>The nutrient TMDLs in this report, upon adopt</w:t>
      </w:r>
      <w:r w:rsidR="007359C4">
        <w:rPr>
          <w:color w:val="000000"/>
        </w:rPr>
        <w:t>ion</w:t>
      </w:r>
      <w:r w:rsidRPr="006F5D94">
        <w:rPr>
          <w:color w:val="000000"/>
        </w:rPr>
        <w:t xml:space="preserve"> into</w:t>
      </w:r>
      <w:r w:rsidR="00E76732">
        <w:rPr>
          <w:color w:val="000000"/>
        </w:rPr>
        <w:t xml:space="preserve"> Chapter</w:t>
      </w:r>
      <w:r w:rsidRPr="006F5D94">
        <w:rPr>
          <w:color w:val="000000"/>
        </w:rPr>
        <w:t xml:space="preserve"> 62-304, F.A.C</w:t>
      </w:r>
      <w:r w:rsidR="0072376A">
        <w:rPr>
          <w:color w:val="000000"/>
        </w:rPr>
        <w:t>.</w:t>
      </w:r>
      <w:r w:rsidRPr="006F5D94">
        <w:rPr>
          <w:color w:val="000000"/>
        </w:rPr>
        <w:t xml:space="preserve">, will constitute </w:t>
      </w:r>
      <w:r w:rsidR="007359C4">
        <w:rPr>
          <w:color w:val="000000"/>
        </w:rPr>
        <w:t xml:space="preserve">the </w:t>
      </w:r>
      <w:r w:rsidR="001B1CFE" w:rsidRPr="006F5D94">
        <w:rPr>
          <w:color w:val="000000"/>
        </w:rPr>
        <w:t>site</w:t>
      </w:r>
      <w:r w:rsidR="001B1CFE">
        <w:rPr>
          <w:color w:val="000000"/>
        </w:rPr>
        <w:t>-</w:t>
      </w:r>
      <w:r w:rsidRPr="006F5D94">
        <w:rPr>
          <w:color w:val="000000"/>
        </w:rPr>
        <w:t xml:space="preserve">specific numeric interpretations of the narrative nutrient criterion set forth in </w:t>
      </w:r>
      <w:r w:rsidR="001B1CFE">
        <w:rPr>
          <w:color w:val="000000"/>
        </w:rPr>
        <w:t>P</w:t>
      </w:r>
      <w:r w:rsidRPr="006F5D94">
        <w:rPr>
          <w:color w:val="000000"/>
        </w:rPr>
        <w:t>aragraph 62-302</w:t>
      </w:r>
      <w:r w:rsidR="007359C4">
        <w:rPr>
          <w:color w:val="000000"/>
        </w:rPr>
        <w:t>.530(</w:t>
      </w:r>
      <w:r w:rsidR="00532568">
        <w:rPr>
          <w:color w:val="000000"/>
        </w:rPr>
        <w:t>90</w:t>
      </w:r>
      <w:r w:rsidR="007359C4">
        <w:rPr>
          <w:color w:val="000000"/>
        </w:rPr>
        <w:t xml:space="preserve">)(b), F.A.C., that will </w:t>
      </w:r>
      <w:r w:rsidR="00FB43EC">
        <w:rPr>
          <w:color w:val="000000"/>
        </w:rPr>
        <w:t>supersede</w:t>
      </w:r>
      <w:r w:rsidR="00A35D8E" w:rsidRPr="006F5D94">
        <w:rPr>
          <w:color w:val="000000"/>
        </w:rPr>
        <w:t xml:space="preserve"> </w:t>
      </w:r>
      <w:r w:rsidRPr="006F5D94">
        <w:rPr>
          <w:color w:val="000000"/>
        </w:rPr>
        <w:t xml:space="preserve">the otherwise applicable NNC in </w:t>
      </w:r>
      <w:r w:rsidR="001B1CFE">
        <w:rPr>
          <w:color w:val="000000"/>
        </w:rPr>
        <w:t>S</w:t>
      </w:r>
      <w:r w:rsidR="001B1CFE" w:rsidRPr="006F5D94">
        <w:rPr>
          <w:color w:val="000000"/>
        </w:rPr>
        <w:t xml:space="preserve">ubsection </w:t>
      </w:r>
      <w:r w:rsidRPr="006F5D94">
        <w:rPr>
          <w:color w:val="000000"/>
        </w:rPr>
        <w:t>62-302.531(2), F.A.C., for this particular water</w:t>
      </w:r>
      <w:r w:rsidR="00D71439">
        <w:rPr>
          <w:color w:val="000000"/>
        </w:rPr>
        <w:t>body</w:t>
      </w:r>
      <w:r w:rsidRPr="006F5D94">
        <w:rPr>
          <w:color w:val="000000"/>
        </w:rPr>
        <w:t>.</w:t>
      </w:r>
    </w:p>
    <w:p w14:paraId="7273E3A4" w14:textId="3BF1B51A" w:rsidR="006C3EBA" w:rsidRDefault="00293A4A" w:rsidP="00B277EF">
      <w:pPr>
        <w:pStyle w:val="BodyText1"/>
      </w:pPr>
      <w:r>
        <w:t xml:space="preserve">The </w:t>
      </w:r>
      <w:r w:rsidR="006C3EBA" w:rsidRPr="006F5D94">
        <w:t>NNC rule language for lakes in Rule 62-302.531(2)</w:t>
      </w:r>
      <w:r w:rsidR="0072376A">
        <w:t>(b)1.</w:t>
      </w:r>
      <w:r w:rsidR="006C3EBA" w:rsidRPr="006F5D94">
        <w:t>, F.A.C.</w:t>
      </w:r>
      <w:r w:rsidR="00A35D8E">
        <w:t>,</w:t>
      </w:r>
      <w:r w:rsidR="006C3EBA" w:rsidRPr="006F5D94">
        <w:t xml:space="preserve"> states: </w:t>
      </w:r>
    </w:p>
    <w:p w14:paraId="62F0FE6A" w14:textId="687466CA" w:rsidR="00FE7C4A" w:rsidRDefault="006C3EBA" w:rsidP="00C01B02">
      <w:pPr>
        <w:pStyle w:val="BTIndented"/>
      </w:pPr>
      <w:r w:rsidRPr="00E445EF">
        <w:t>For lakes, the applicable numeric interpretations of the narrative nutrient criterion in paragraph 62-302.530(</w:t>
      </w:r>
      <w:r w:rsidR="00532568">
        <w:t>90</w:t>
      </w:r>
      <w:r w:rsidRPr="00E445EF">
        <w:t xml:space="preserve">)(b), F.A.C., for </w:t>
      </w:r>
      <w:r w:rsidR="00E01E30" w:rsidRPr="00287654">
        <w:t xml:space="preserve">chlorophyll </w:t>
      </w:r>
      <w:r w:rsidR="00E01E30" w:rsidRPr="009464DE">
        <w:rPr>
          <w:i/>
        </w:rPr>
        <w:t>a</w:t>
      </w:r>
      <w:r w:rsidRPr="00E445EF">
        <w:t xml:space="preserve"> are shown in</w:t>
      </w:r>
      <w:r w:rsidRPr="003256B8">
        <w:rPr>
          <w:b/>
        </w:rPr>
        <w:t xml:space="preserve"> </w:t>
      </w:r>
      <w:r w:rsidR="00332581" w:rsidRPr="003256B8">
        <w:rPr>
          <w:b/>
        </w:rPr>
        <w:t>Table 3.1</w:t>
      </w:r>
      <w:r w:rsidR="00550B31" w:rsidRPr="00E445EF">
        <w:t>.</w:t>
      </w:r>
      <w:r w:rsidR="0009414F">
        <w:t xml:space="preserve"> </w:t>
      </w:r>
      <w:r w:rsidRPr="00E445EF">
        <w:t xml:space="preserve">The applicable interpretations for TN and TP will vary on an annual basis, depending on the availability of </w:t>
      </w:r>
      <w:r w:rsidR="00E01E30" w:rsidRPr="00287654">
        <w:t xml:space="preserve">chlorophyll </w:t>
      </w:r>
      <w:r w:rsidR="00E01E30" w:rsidRPr="009464DE">
        <w:rPr>
          <w:i/>
        </w:rPr>
        <w:t>a</w:t>
      </w:r>
      <w:r w:rsidRPr="00E445EF">
        <w:t xml:space="preserve"> data and the concentrations of nutrients and </w:t>
      </w:r>
      <w:r w:rsidR="00E01E30" w:rsidRPr="00287654">
        <w:t xml:space="preserve">chlorophyll </w:t>
      </w:r>
      <w:r w:rsidR="00E01E30" w:rsidRPr="009464DE">
        <w:rPr>
          <w:i/>
        </w:rPr>
        <w:t>a</w:t>
      </w:r>
      <w:r w:rsidR="00946D99" w:rsidRPr="00E445EF">
        <w:t xml:space="preserve"> </w:t>
      </w:r>
      <w:r w:rsidRPr="00E445EF">
        <w:t>in the lake, as described below</w:t>
      </w:r>
      <w:r w:rsidR="00550B31" w:rsidRPr="00E445EF">
        <w:t>.</w:t>
      </w:r>
      <w:r w:rsidR="0009414F">
        <w:t xml:space="preserve"> </w:t>
      </w:r>
      <w:r w:rsidRPr="00E445EF">
        <w:t xml:space="preserve">The applicable numeric interpretations for TN, </w:t>
      </w:r>
      <w:r w:rsidR="00550B31" w:rsidRPr="00E445EF">
        <w:t>TP</w:t>
      </w:r>
      <w:r w:rsidR="00293A4A">
        <w:t>,</w:t>
      </w:r>
      <w:r w:rsidRPr="00E445EF">
        <w:t xml:space="preserve"> and </w:t>
      </w:r>
      <w:r w:rsidR="00E01E30" w:rsidRPr="00287654">
        <w:t xml:space="preserve">chlorophyll </w:t>
      </w:r>
      <w:r w:rsidR="00E01E30" w:rsidRPr="009464DE">
        <w:rPr>
          <w:i/>
        </w:rPr>
        <w:t>a</w:t>
      </w:r>
      <w:r w:rsidR="00E01E30" w:rsidDel="00E01E30">
        <w:t xml:space="preserve"> </w:t>
      </w:r>
      <w:r w:rsidRPr="00E445EF">
        <w:t xml:space="preserve">shall not be exceeded more than once in any consecutive </w:t>
      </w:r>
      <w:r w:rsidR="00293A4A" w:rsidRPr="00E445EF">
        <w:t>three</w:t>
      </w:r>
      <w:r w:rsidR="00293A4A">
        <w:t>-</w:t>
      </w:r>
      <w:r w:rsidRPr="00E445EF">
        <w:t>year period.</w:t>
      </w:r>
    </w:p>
    <w:p w14:paraId="525D21D1" w14:textId="59F0E40C" w:rsidR="00FE7C4A" w:rsidRDefault="006C3EBA" w:rsidP="00333E4A">
      <w:pPr>
        <w:pStyle w:val="BTIndented"/>
        <w:ind w:firstLine="360"/>
      </w:pPr>
      <w:r w:rsidRPr="00E445EF">
        <w:lastRenderedPageBreak/>
        <w:t xml:space="preserve">a. If there are sufficient data to calculate the annual geometric mean </w:t>
      </w:r>
      <w:r w:rsidR="00E01E30" w:rsidRPr="00287654">
        <w:t xml:space="preserve">chlorophyll </w:t>
      </w:r>
      <w:r w:rsidR="00E01E30" w:rsidRPr="009464DE">
        <w:rPr>
          <w:i/>
        </w:rPr>
        <w:t>a</w:t>
      </w:r>
      <w:r w:rsidRPr="00E445EF">
        <w:t xml:space="preserve"> and the mean does not exceed the </w:t>
      </w:r>
      <w:r w:rsidR="00E01E30" w:rsidRPr="00287654">
        <w:t xml:space="preserve">chlorophyll </w:t>
      </w:r>
      <w:r w:rsidR="00E01E30" w:rsidRPr="009464DE">
        <w:rPr>
          <w:i/>
        </w:rPr>
        <w:t>a</w:t>
      </w:r>
      <w:r w:rsidRPr="00E445EF">
        <w:t xml:space="preserve"> value for the lake type in the table below, then the TN and TP numeric interpretations for that calendar year shall be the annual geometric means of lake TN and TP samples, subject to the minimum and maximum limits in the table below</w:t>
      </w:r>
      <w:r w:rsidR="00550B31" w:rsidRPr="00E445EF">
        <w:t>.</w:t>
      </w:r>
      <w:r w:rsidR="0009414F">
        <w:t xml:space="preserve"> </w:t>
      </w:r>
      <w:r w:rsidR="00286405">
        <w:t>[</w:t>
      </w:r>
      <w:r w:rsidRPr="00E445EF">
        <w:t>However, for lakes with color &gt; 40 PCU in the West Central Nutrient Watershed Region, the maximum TP limit shall be the 0.49 mg/L TP streams threshold for the region</w:t>
      </w:r>
      <w:r w:rsidR="00286405">
        <w:t>];</w:t>
      </w:r>
      <w:r w:rsidRPr="00E445EF">
        <w:t xml:space="preserve"> or </w:t>
      </w:r>
    </w:p>
    <w:p w14:paraId="59E72BB0" w14:textId="21F5AACF" w:rsidR="00E33390" w:rsidRDefault="006C3EBA" w:rsidP="00333E4A">
      <w:pPr>
        <w:pStyle w:val="BTIndented"/>
        <w:ind w:firstLine="360"/>
      </w:pPr>
      <w:r w:rsidRPr="00E445EF">
        <w:t xml:space="preserve">b. If there are insufficient data to calculate the annual geometric mean </w:t>
      </w:r>
      <w:r w:rsidR="00E01E30" w:rsidRPr="00287654">
        <w:t xml:space="preserve">chlorophyll </w:t>
      </w:r>
      <w:r w:rsidR="00E01E30" w:rsidRPr="009464DE">
        <w:rPr>
          <w:i/>
        </w:rPr>
        <w:t>a</w:t>
      </w:r>
      <w:r w:rsidR="00946D99" w:rsidRPr="00E445EF">
        <w:t xml:space="preserve"> </w:t>
      </w:r>
      <w:r w:rsidRPr="00E445EF">
        <w:t xml:space="preserve">for a given year or the annual geometric mean </w:t>
      </w:r>
      <w:r w:rsidR="00E01E30" w:rsidRPr="00287654">
        <w:t xml:space="preserve">chlorophyll </w:t>
      </w:r>
      <w:r w:rsidR="00E01E30" w:rsidRPr="009464DE">
        <w:rPr>
          <w:i/>
        </w:rPr>
        <w:t>a</w:t>
      </w:r>
      <w:r w:rsidR="00946D99" w:rsidRPr="00E445EF">
        <w:t xml:space="preserve"> </w:t>
      </w:r>
      <w:r w:rsidRPr="00E445EF">
        <w:t>exceeds the values in the table below for the lake type, then the applicable numeric interpretations for TN and TP shall be the minimum values in the table below.</w:t>
      </w:r>
    </w:p>
    <w:p w14:paraId="1483D3D6" w14:textId="31D552AF" w:rsidR="001B1CFE" w:rsidRDefault="00D74B25" w:rsidP="000810A4">
      <w:pPr>
        <w:pStyle w:val="BodyText1"/>
      </w:pPr>
      <w:bookmarkStart w:id="117" w:name="_Toc412702028"/>
      <w:bookmarkStart w:id="118" w:name="_Toc414004673"/>
      <w:r w:rsidRPr="00E828C1">
        <w:t>Based on the data retrieved from IWR Run</w:t>
      </w:r>
      <w:r>
        <w:t xml:space="preserve"> </w:t>
      </w:r>
      <w:r w:rsidRPr="00E828C1">
        <w:t>4</w:t>
      </w:r>
      <w:r w:rsidR="0073434A">
        <w:t>7</w:t>
      </w:r>
      <w:r w:rsidRPr="00E828C1">
        <w:t xml:space="preserve">, the long-term geometric mean color value for </w:t>
      </w:r>
      <w:r w:rsidR="00710112">
        <w:t xml:space="preserve">both WBIDs in </w:t>
      </w:r>
      <w:r w:rsidRPr="00E828C1">
        <w:t xml:space="preserve">Lake </w:t>
      </w:r>
      <w:r>
        <w:t>Tal</w:t>
      </w:r>
      <w:r w:rsidR="00710112">
        <w:t>quin</w:t>
      </w:r>
      <w:r w:rsidRPr="00E828C1">
        <w:t xml:space="preserve"> is </w:t>
      </w:r>
      <w:r w:rsidR="00710112">
        <w:t>greater than</w:t>
      </w:r>
      <w:r w:rsidRPr="00E828C1">
        <w:t xml:space="preserve"> the 40 PCU value that distinguishes </w:t>
      </w:r>
      <w:r>
        <w:t>high-color</w:t>
      </w:r>
      <w:r w:rsidRPr="00E828C1">
        <w:t xml:space="preserve"> lakes from clear lakes.</w:t>
      </w:r>
      <w:r w:rsidR="0009414F">
        <w:t xml:space="preserve"> </w:t>
      </w:r>
      <w:r w:rsidR="00E1580B" w:rsidRPr="00E1580B">
        <w:t xml:space="preserve">This characterizes </w:t>
      </w:r>
      <w:r w:rsidR="00E1580B">
        <w:t>t</w:t>
      </w:r>
      <w:r w:rsidR="00E1580B" w:rsidRPr="00E1580B">
        <w:t xml:space="preserve">he lake as high color, in which case alkalinity does not impact the </w:t>
      </w:r>
      <w:r w:rsidR="0072376A">
        <w:t>criteria</w:t>
      </w:r>
      <w:r w:rsidR="00E1580B" w:rsidRPr="00E1580B">
        <w:t xml:space="preserve"> for nutrients </w:t>
      </w:r>
      <w:r w:rsidR="0072376A">
        <w:t>or</w:t>
      </w:r>
      <w:r w:rsidR="00E1580B" w:rsidRPr="00E1580B">
        <w:t xml:space="preserve"> </w:t>
      </w:r>
      <w:r w:rsidR="00E01E30" w:rsidRPr="00287654">
        <w:t xml:space="preserve">chlorophyll </w:t>
      </w:r>
      <w:r w:rsidR="00E01E30" w:rsidRPr="009464DE">
        <w:rPr>
          <w:i/>
        </w:rPr>
        <w:t>a</w:t>
      </w:r>
      <w:r w:rsidRPr="00E828C1">
        <w:t>.</w:t>
      </w:r>
      <w:r w:rsidR="0009414F">
        <w:t xml:space="preserve"> </w:t>
      </w:r>
      <w:r w:rsidR="00E1580B">
        <w:t>Therefore</w:t>
      </w:r>
      <w:r w:rsidR="0072376A">
        <w:t>,</w:t>
      </w:r>
      <w:r w:rsidR="00E1580B">
        <w:t xml:space="preserve"> </w:t>
      </w:r>
      <w:r w:rsidRPr="00E828C1">
        <w:t xml:space="preserve">Lake </w:t>
      </w:r>
      <w:r>
        <w:t>Tal</w:t>
      </w:r>
      <w:r w:rsidR="00E1580B">
        <w:t>quin</w:t>
      </w:r>
      <w:r w:rsidRPr="00E828C1">
        <w:t xml:space="preserve"> is considered a </w:t>
      </w:r>
      <w:r w:rsidR="00E1580B">
        <w:t>high</w:t>
      </w:r>
      <w:r>
        <w:t>-</w:t>
      </w:r>
      <w:r w:rsidRPr="00E828C1">
        <w:t>color</w:t>
      </w:r>
      <w:r w:rsidR="00E1580B">
        <w:t xml:space="preserve"> lake</w:t>
      </w:r>
      <w:r w:rsidR="00A35D8E">
        <w:t>,</w:t>
      </w:r>
      <w:r w:rsidR="00E1580B">
        <w:t xml:space="preserve"> and the applicable</w:t>
      </w:r>
      <w:r w:rsidRPr="00E828C1">
        <w:t xml:space="preserve"> </w:t>
      </w:r>
      <w:r w:rsidR="00E01E30" w:rsidRPr="00287654">
        <w:t xml:space="preserve">chlorophyll </w:t>
      </w:r>
      <w:r w:rsidR="00E01E30" w:rsidRPr="009464DE">
        <w:rPr>
          <w:i/>
        </w:rPr>
        <w:t>a</w:t>
      </w:r>
      <w:r w:rsidR="00946D99">
        <w:t xml:space="preserve"> </w:t>
      </w:r>
      <w:r w:rsidRPr="00E828C1">
        <w:t xml:space="preserve">target is </w:t>
      </w:r>
      <w:r w:rsidR="00F24ED7" w:rsidRPr="00F24ED7">
        <w:t xml:space="preserve">an AGM greater than 20 </w:t>
      </w:r>
      <w:r w:rsidR="00047770">
        <w:t>µg/L</w:t>
      </w:r>
      <w:r w:rsidR="00F24ED7" w:rsidRPr="00F24ED7">
        <w:t xml:space="preserve">, </w:t>
      </w:r>
      <w:r w:rsidR="00A35D8E">
        <w:t xml:space="preserve">the </w:t>
      </w:r>
      <w:r w:rsidR="00F24ED7" w:rsidRPr="00F24ED7">
        <w:t>TP AGM can range between 0.05 and 0.16 mg/L</w:t>
      </w:r>
      <w:r w:rsidR="00A35D8E">
        <w:t>,</w:t>
      </w:r>
      <w:r w:rsidR="00F24ED7" w:rsidRPr="00F24ED7">
        <w:t xml:space="preserve"> and </w:t>
      </w:r>
      <w:r w:rsidR="00A35D8E">
        <w:t xml:space="preserve">the </w:t>
      </w:r>
      <w:r w:rsidR="00F24ED7" w:rsidRPr="00F24ED7">
        <w:t xml:space="preserve">TN AGM </w:t>
      </w:r>
      <w:r w:rsidR="00A35D8E">
        <w:t xml:space="preserve">can range </w:t>
      </w:r>
      <w:r w:rsidR="00F24ED7" w:rsidRPr="00F24ED7">
        <w:t>between 1.27 and 2.23 mg/L</w:t>
      </w:r>
      <w:r w:rsidR="00A35D8E">
        <w:t>,</w:t>
      </w:r>
      <w:r w:rsidR="00F24ED7" w:rsidRPr="00F24ED7">
        <w:t xml:space="preserve"> depending on the </w:t>
      </w:r>
      <w:r w:rsidR="00E01E30" w:rsidRPr="00287654">
        <w:t xml:space="preserve">chlorophyll </w:t>
      </w:r>
      <w:r w:rsidR="00E01E30" w:rsidRPr="009464DE">
        <w:rPr>
          <w:i/>
        </w:rPr>
        <w:t>a</w:t>
      </w:r>
      <w:r w:rsidR="00F24ED7" w:rsidRPr="00F24ED7">
        <w:t xml:space="preserve"> AGM concentration</w:t>
      </w:r>
      <w:r w:rsidR="003A5A1A" w:rsidRPr="00414764">
        <w:t xml:space="preserve"> (</w:t>
      </w:r>
      <w:r w:rsidR="003A5A1A" w:rsidRPr="0073434A">
        <w:rPr>
          <w:b/>
        </w:rPr>
        <w:t>Table 3.1</w:t>
      </w:r>
      <w:r w:rsidR="003A5A1A" w:rsidRPr="00414764">
        <w:t>)</w:t>
      </w:r>
      <w:r w:rsidR="003A5A1A" w:rsidRPr="00E828C1">
        <w:t>.</w:t>
      </w:r>
    </w:p>
    <w:p w14:paraId="20626481" w14:textId="77777777" w:rsidR="006C3EBA" w:rsidRDefault="00CE4204" w:rsidP="003703E5">
      <w:pPr>
        <w:pStyle w:val="Tableheading"/>
      </w:pPr>
      <w:bookmarkStart w:id="119" w:name="_Toc482176021"/>
      <w:r>
        <w:t>Table 3.1</w:t>
      </w:r>
      <w:r w:rsidR="003375F7">
        <w:t>.</w:t>
      </w:r>
      <w:r w:rsidR="00550B31">
        <w:tab/>
      </w:r>
      <w:r w:rsidR="00BE31C5">
        <w:t xml:space="preserve">Chlorophyll </w:t>
      </w:r>
      <w:r w:rsidR="00BE31C5" w:rsidRPr="001A2523">
        <w:rPr>
          <w:i/>
        </w:rPr>
        <w:t>a</w:t>
      </w:r>
      <w:r w:rsidR="006C3EBA">
        <w:t xml:space="preserve">, TN, and TP </w:t>
      </w:r>
      <w:r w:rsidR="00CC4254">
        <w:t xml:space="preserve">criteria </w:t>
      </w:r>
      <w:r w:rsidR="006C3EBA">
        <w:t xml:space="preserve">for Florida </w:t>
      </w:r>
      <w:r w:rsidR="00CC4254">
        <w:t xml:space="preserve">lakes </w:t>
      </w:r>
      <w:r w:rsidR="006C3EBA">
        <w:t>(</w:t>
      </w:r>
      <w:r w:rsidR="00293A4A">
        <w:t xml:space="preserve">Subparagraph </w:t>
      </w:r>
      <w:r w:rsidR="006C3EBA">
        <w:t>62-302.531</w:t>
      </w:r>
      <w:r w:rsidR="00293A4A">
        <w:t>[</w:t>
      </w:r>
      <w:r w:rsidR="006C3EBA">
        <w:t>2</w:t>
      </w:r>
      <w:r w:rsidR="00293A4A">
        <w:t>][</w:t>
      </w:r>
      <w:r w:rsidR="006C3EBA">
        <w:t>b</w:t>
      </w:r>
      <w:r w:rsidR="00293A4A">
        <w:t>]</w:t>
      </w:r>
      <w:r w:rsidR="006C3EBA">
        <w:t>1</w:t>
      </w:r>
      <w:r w:rsidR="00CC4254">
        <w:t>.</w:t>
      </w:r>
      <w:r w:rsidR="006C3EBA">
        <w:t>, F.A.C</w:t>
      </w:r>
      <w:r w:rsidR="001B1CFE">
        <w:t>.</w:t>
      </w:r>
      <w:r w:rsidR="006C3EBA">
        <w:t>)</w:t>
      </w:r>
      <w:bookmarkEnd w:id="117"/>
      <w:bookmarkEnd w:id="118"/>
      <w:bookmarkEnd w:id="119"/>
    </w:p>
    <w:p w14:paraId="79B65F55" w14:textId="77777777" w:rsidR="00CE0353" w:rsidRDefault="00CE0353" w:rsidP="00C01B02">
      <w:pPr>
        <w:pStyle w:val="Bodytextreduced"/>
      </w:pPr>
      <w:r w:rsidRPr="009361ED">
        <w:rPr>
          <w:vertAlign w:val="superscript"/>
        </w:rPr>
        <w:t>1</w:t>
      </w:r>
      <w:r w:rsidRPr="009361ED">
        <w:t xml:space="preserve"> For lakes with color &gt; 40 PCU in the West Central Nutrient Watershed Region, the maximum TP limit shall be the 0.49 mg/L</w:t>
      </w:r>
      <w:r w:rsidRPr="00755291">
        <w:t xml:space="preserve"> </w:t>
      </w:r>
      <w:r w:rsidRPr="009361ED">
        <w:t>TP streams threshold for the region</w:t>
      </w:r>
      <w:r w:rsidR="007545C4">
        <w:t>.</w:t>
      </w:r>
    </w:p>
    <w:p w14:paraId="6474421A" w14:textId="77777777" w:rsidR="00A35D8E" w:rsidRDefault="00A35D8E" w:rsidP="00C01B02">
      <w:pPr>
        <w:pStyle w:val="Bodytextreduced"/>
      </w:pPr>
      <w:r>
        <w:t>CaCO</w:t>
      </w:r>
      <w:r w:rsidRPr="000810A4">
        <w:rPr>
          <w:vertAlign w:val="subscript"/>
        </w:rPr>
        <w:t>3</w:t>
      </w:r>
      <w:r>
        <w:rPr>
          <w:vertAlign w:val="subscript"/>
        </w:rPr>
        <w:t xml:space="preserve"> </w:t>
      </w:r>
      <w:r w:rsidRPr="000810A4">
        <w:t>=</w:t>
      </w:r>
      <w:r>
        <w:t xml:space="preserve"> Calcium carbonate</w:t>
      </w:r>
    </w:p>
    <w:tbl>
      <w:tblPr>
        <w:tblW w:w="10000" w:type="dxa"/>
        <w:jc w:val="center"/>
        <w:tblLook w:val="04A0" w:firstRow="1" w:lastRow="0" w:firstColumn="1" w:lastColumn="0" w:noHBand="0" w:noVBand="1"/>
      </w:tblPr>
      <w:tblGrid>
        <w:gridCol w:w="1873"/>
        <w:gridCol w:w="1727"/>
        <w:gridCol w:w="1456"/>
        <w:gridCol w:w="1648"/>
        <w:gridCol w:w="1702"/>
        <w:gridCol w:w="1594"/>
      </w:tblGrid>
      <w:tr w:rsidR="006C3EBA" w:rsidRPr="00CC4254" w14:paraId="779DB918" w14:textId="77777777" w:rsidTr="000810A4">
        <w:trPr>
          <w:trHeight w:val="862"/>
          <w:tblHeader/>
          <w:jc w:val="center"/>
        </w:trPr>
        <w:tc>
          <w:tcPr>
            <w:tcW w:w="1873"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vAlign w:val="bottom"/>
            <w:hideMark/>
          </w:tcPr>
          <w:p w14:paraId="5B18D3F5" w14:textId="77777777" w:rsidR="006C3EBA" w:rsidRPr="000810A4" w:rsidRDefault="00CE0353">
            <w:pPr>
              <w:pStyle w:val="TableText"/>
              <w:jc w:val="center"/>
              <w:rPr>
                <w:b/>
              </w:rPr>
            </w:pPr>
            <w:r w:rsidRPr="000810A4">
              <w:rPr>
                <w:b/>
              </w:rPr>
              <w:t>Long-</w:t>
            </w:r>
            <w:r w:rsidR="006C3EBA" w:rsidRPr="000810A4">
              <w:rPr>
                <w:b/>
              </w:rPr>
              <w:t>Term Geometric Mean Lake Color and Alkalinity</w:t>
            </w:r>
          </w:p>
        </w:tc>
        <w:tc>
          <w:tcPr>
            <w:tcW w:w="1727" w:type="dxa"/>
            <w:tcBorders>
              <w:top w:val="single" w:sz="8" w:space="0" w:color="000000"/>
              <w:left w:val="nil"/>
              <w:bottom w:val="single" w:sz="8" w:space="0" w:color="000000"/>
              <w:right w:val="single" w:sz="8" w:space="0" w:color="000000"/>
            </w:tcBorders>
            <w:shd w:val="clear" w:color="auto" w:fill="B8CCE4" w:themeFill="accent1" w:themeFillTint="66"/>
            <w:vAlign w:val="bottom"/>
            <w:hideMark/>
          </w:tcPr>
          <w:p w14:paraId="62884926" w14:textId="77777777" w:rsidR="006C3EBA" w:rsidRPr="000810A4" w:rsidRDefault="006C3EBA">
            <w:pPr>
              <w:pStyle w:val="TableText"/>
              <w:jc w:val="center"/>
              <w:rPr>
                <w:b/>
              </w:rPr>
            </w:pPr>
            <w:r w:rsidRPr="000810A4">
              <w:rPr>
                <w:b/>
              </w:rPr>
              <w:t>A</w:t>
            </w:r>
            <w:r w:rsidR="00910F07">
              <w:rPr>
                <w:b/>
              </w:rPr>
              <w:t>GM</w:t>
            </w:r>
            <w:r w:rsidRPr="000810A4">
              <w:rPr>
                <w:b/>
              </w:rPr>
              <w:t xml:space="preserve"> Chlorophyll </w:t>
            </w:r>
            <w:r w:rsidRPr="000810A4">
              <w:rPr>
                <w:b/>
                <w:i/>
              </w:rPr>
              <w:t>a</w:t>
            </w:r>
          </w:p>
        </w:tc>
        <w:tc>
          <w:tcPr>
            <w:tcW w:w="1456" w:type="dxa"/>
            <w:tcBorders>
              <w:top w:val="single" w:sz="8" w:space="0" w:color="000000"/>
              <w:left w:val="nil"/>
              <w:bottom w:val="single" w:sz="8" w:space="0" w:color="000000"/>
              <w:right w:val="single" w:sz="8" w:space="0" w:color="000000"/>
            </w:tcBorders>
            <w:shd w:val="clear" w:color="auto" w:fill="B8CCE4" w:themeFill="accent1" w:themeFillTint="66"/>
            <w:vAlign w:val="bottom"/>
            <w:hideMark/>
          </w:tcPr>
          <w:p w14:paraId="216B2D45" w14:textId="77777777" w:rsidR="006C3EBA" w:rsidRPr="000810A4" w:rsidRDefault="006C3EBA">
            <w:pPr>
              <w:pStyle w:val="TableText"/>
              <w:jc w:val="center"/>
              <w:rPr>
                <w:b/>
              </w:rPr>
            </w:pPr>
            <w:r w:rsidRPr="000810A4">
              <w:rPr>
                <w:b/>
              </w:rPr>
              <w:t xml:space="preserve">Minimum Calculated </w:t>
            </w:r>
            <w:r w:rsidR="00910F07" w:rsidRPr="00C0530B">
              <w:rPr>
                <w:b/>
              </w:rPr>
              <w:t>A</w:t>
            </w:r>
            <w:r w:rsidR="00910F07">
              <w:rPr>
                <w:b/>
              </w:rPr>
              <w:t>GM</w:t>
            </w:r>
            <w:r w:rsidR="00910F07" w:rsidRPr="00C0530B">
              <w:rPr>
                <w:b/>
              </w:rPr>
              <w:t xml:space="preserve"> </w:t>
            </w:r>
            <w:r w:rsidRPr="000810A4">
              <w:rPr>
                <w:b/>
              </w:rPr>
              <w:t>T</w:t>
            </w:r>
            <w:r w:rsidR="00293A4A" w:rsidRPr="000810A4">
              <w:rPr>
                <w:b/>
              </w:rPr>
              <w:t>P</w:t>
            </w:r>
            <w:r w:rsidRPr="000810A4">
              <w:rPr>
                <w:b/>
              </w:rPr>
              <w:t xml:space="preserve"> NNC</w:t>
            </w:r>
          </w:p>
        </w:tc>
        <w:tc>
          <w:tcPr>
            <w:tcW w:w="1648" w:type="dxa"/>
            <w:tcBorders>
              <w:top w:val="single" w:sz="8" w:space="0" w:color="000000"/>
              <w:left w:val="nil"/>
              <w:bottom w:val="single" w:sz="8" w:space="0" w:color="000000"/>
              <w:right w:val="single" w:sz="8" w:space="0" w:color="000000"/>
            </w:tcBorders>
            <w:shd w:val="clear" w:color="auto" w:fill="B8CCE4" w:themeFill="accent1" w:themeFillTint="66"/>
            <w:vAlign w:val="bottom"/>
            <w:hideMark/>
          </w:tcPr>
          <w:p w14:paraId="27B46A36" w14:textId="77777777" w:rsidR="00783ADB" w:rsidRDefault="006C3EBA">
            <w:pPr>
              <w:pStyle w:val="TableText"/>
              <w:jc w:val="center"/>
              <w:rPr>
                <w:b/>
              </w:rPr>
            </w:pPr>
            <w:r w:rsidRPr="000810A4">
              <w:rPr>
                <w:b/>
              </w:rPr>
              <w:t xml:space="preserve">Minimum Calculated </w:t>
            </w:r>
          </w:p>
          <w:p w14:paraId="4F5B71A8" w14:textId="77777777" w:rsidR="00783ADB" w:rsidRDefault="00910F07">
            <w:pPr>
              <w:pStyle w:val="TableText"/>
              <w:jc w:val="center"/>
              <w:rPr>
                <w:b/>
              </w:rPr>
            </w:pPr>
            <w:r w:rsidRPr="00C0530B">
              <w:rPr>
                <w:b/>
              </w:rPr>
              <w:t>A</w:t>
            </w:r>
            <w:r>
              <w:rPr>
                <w:b/>
              </w:rPr>
              <w:t>GM</w:t>
            </w:r>
            <w:r w:rsidRPr="00C0530B">
              <w:rPr>
                <w:b/>
              </w:rPr>
              <w:t xml:space="preserve"> </w:t>
            </w:r>
          </w:p>
          <w:p w14:paraId="02242449" w14:textId="77777777" w:rsidR="006C3EBA" w:rsidRPr="000810A4" w:rsidRDefault="006C3EBA">
            <w:pPr>
              <w:pStyle w:val="TableText"/>
              <w:jc w:val="center"/>
              <w:rPr>
                <w:b/>
              </w:rPr>
            </w:pPr>
            <w:r w:rsidRPr="000810A4">
              <w:rPr>
                <w:b/>
              </w:rPr>
              <w:t>T</w:t>
            </w:r>
            <w:r w:rsidR="00293A4A" w:rsidRPr="000810A4">
              <w:rPr>
                <w:b/>
              </w:rPr>
              <w:t>N</w:t>
            </w:r>
            <w:r w:rsidRPr="000810A4">
              <w:rPr>
                <w:b/>
              </w:rPr>
              <w:t xml:space="preserve"> NNC</w:t>
            </w:r>
          </w:p>
        </w:tc>
        <w:tc>
          <w:tcPr>
            <w:tcW w:w="1702" w:type="dxa"/>
            <w:tcBorders>
              <w:top w:val="single" w:sz="8" w:space="0" w:color="000000"/>
              <w:left w:val="nil"/>
              <w:bottom w:val="single" w:sz="8" w:space="0" w:color="000000"/>
              <w:right w:val="single" w:sz="8" w:space="0" w:color="000000"/>
            </w:tcBorders>
            <w:shd w:val="clear" w:color="auto" w:fill="B8CCE4" w:themeFill="accent1" w:themeFillTint="66"/>
            <w:vAlign w:val="bottom"/>
            <w:hideMark/>
          </w:tcPr>
          <w:p w14:paraId="3F90A75D" w14:textId="77777777" w:rsidR="00783ADB" w:rsidRDefault="006C3EBA">
            <w:pPr>
              <w:pStyle w:val="TableText"/>
              <w:jc w:val="center"/>
              <w:rPr>
                <w:b/>
              </w:rPr>
            </w:pPr>
            <w:r w:rsidRPr="000810A4">
              <w:rPr>
                <w:b/>
              </w:rPr>
              <w:t xml:space="preserve">Maximum Calculated </w:t>
            </w:r>
          </w:p>
          <w:p w14:paraId="2B716006" w14:textId="77777777" w:rsidR="00783ADB" w:rsidRDefault="00910F07">
            <w:pPr>
              <w:pStyle w:val="TableText"/>
              <w:jc w:val="center"/>
              <w:rPr>
                <w:b/>
              </w:rPr>
            </w:pPr>
            <w:r w:rsidRPr="00C0530B">
              <w:rPr>
                <w:b/>
              </w:rPr>
              <w:t>A</w:t>
            </w:r>
            <w:r>
              <w:rPr>
                <w:b/>
              </w:rPr>
              <w:t>GM</w:t>
            </w:r>
            <w:r w:rsidRPr="00C0530B">
              <w:rPr>
                <w:b/>
              </w:rPr>
              <w:t xml:space="preserve"> </w:t>
            </w:r>
          </w:p>
          <w:p w14:paraId="377D8A5E" w14:textId="77777777" w:rsidR="006C3EBA" w:rsidRPr="000810A4" w:rsidRDefault="00293A4A">
            <w:pPr>
              <w:pStyle w:val="TableText"/>
              <w:jc w:val="center"/>
              <w:rPr>
                <w:b/>
              </w:rPr>
            </w:pPr>
            <w:r w:rsidRPr="000810A4">
              <w:rPr>
                <w:b/>
              </w:rPr>
              <w:t>TP</w:t>
            </w:r>
            <w:r w:rsidR="006C3EBA" w:rsidRPr="000810A4">
              <w:rPr>
                <w:b/>
              </w:rPr>
              <w:t xml:space="preserve"> NNC</w:t>
            </w:r>
          </w:p>
        </w:tc>
        <w:tc>
          <w:tcPr>
            <w:tcW w:w="1594" w:type="dxa"/>
            <w:tcBorders>
              <w:top w:val="single" w:sz="8" w:space="0" w:color="000000"/>
              <w:left w:val="nil"/>
              <w:bottom w:val="single" w:sz="8" w:space="0" w:color="000000"/>
              <w:right w:val="single" w:sz="8" w:space="0" w:color="000000"/>
            </w:tcBorders>
            <w:shd w:val="clear" w:color="auto" w:fill="B8CCE4" w:themeFill="accent1" w:themeFillTint="66"/>
            <w:vAlign w:val="bottom"/>
            <w:hideMark/>
          </w:tcPr>
          <w:p w14:paraId="6631F6DD" w14:textId="77777777" w:rsidR="00783ADB" w:rsidRDefault="006C3EBA">
            <w:pPr>
              <w:pStyle w:val="TableText"/>
              <w:jc w:val="center"/>
              <w:rPr>
                <w:b/>
              </w:rPr>
            </w:pPr>
            <w:r w:rsidRPr="000810A4">
              <w:rPr>
                <w:b/>
              </w:rPr>
              <w:t xml:space="preserve">Maximum Calculated </w:t>
            </w:r>
            <w:r w:rsidR="00910F07" w:rsidRPr="00C0530B">
              <w:rPr>
                <w:b/>
              </w:rPr>
              <w:t>A</w:t>
            </w:r>
            <w:r w:rsidR="00910F07">
              <w:rPr>
                <w:b/>
              </w:rPr>
              <w:t>GM</w:t>
            </w:r>
            <w:r w:rsidRPr="000810A4">
              <w:rPr>
                <w:b/>
              </w:rPr>
              <w:t xml:space="preserve"> </w:t>
            </w:r>
          </w:p>
          <w:p w14:paraId="25D85766" w14:textId="77777777" w:rsidR="006C3EBA" w:rsidRPr="000810A4" w:rsidRDefault="00293A4A">
            <w:pPr>
              <w:pStyle w:val="TableText"/>
              <w:jc w:val="center"/>
              <w:rPr>
                <w:b/>
              </w:rPr>
            </w:pPr>
            <w:r w:rsidRPr="000810A4">
              <w:rPr>
                <w:b/>
              </w:rPr>
              <w:t>TN</w:t>
            </w:r>
            <w:r w:rsidR="006C3EBA" w:rsidRPr="000810A4">
              <w:rPr>
                <w:b/>
              </w:rPr>
              <w:t xml:space="preserve"> NNC</w:t>
            </w:r>
          </w:p>
        </w:tc>
      </w:tr>
      <w:tr w:rsidR="006C3EBA" w:rsidRPr="006E004C" w14:paraId="4A7C8E4B" w14:textId="77777777" w:rsidTr="006D4EEC">
        <w:trPr>
          <w:trHeight w:val="385"/>
          <w:tblHeader/>
          <w:jc w:val="center"/>
        </w:trPr>
        <w:tc>
          <w:tcPr>
            <w:tcW w:w="1873" w:type="dxa"/>
            <w:tcBorders>
              <w:top w:val="nil"/>
              <w:left w:val="single" w:sz="8" w:space="0" w:color="000000"/>
              <w:bottom w:val="single" w:sz="8" w:space="0" w:color="000000"/>
              <w:right w:val="single" w:sz="8" w:space="0" w:color="000000"/>
            </w:tcBorders>
            <w:shd w:val="clear" w:color="auto" w:fill="auto"/>
            <w:vAlign w:val="center"/>
            <w:hideMark/>
          </w:tcPr>
          <w:p w14:paraId="78D2D423" w14:textId="77777777" w:rsidR="006C3EBA" w:rsidRPr="00C01B02" w:rsidRDefault="006C3EBA" w:rsidP="00C01B02">
            <w:pPr>
              <w:pStyle w:val="TableText"/>
              <w:jc w:val="center"/>
              <w:rPr>
                <w:b/>
              </w:rPr>
            </w:pPr>
            <w:r w:rsidRPr="00C01B02">
              <w:rPr>
                <w:b/>
              </w:rPr>
              <w:t xml:space="preserve">&gt;40 </w:t>
            </w:r>
            <w:r w:rsidR="007545C4" w:rsidRPr="00C01B02">
              <w:rPr>
                <w:b/>
              </w:rPr>
              <w:t>PCU</w:t>
            </w:r>
          </w:p>
        </w:tc>
        <w:tc>
          <w:tcPr>
            <w:tcW w:w="1727" w:type="dxa"/>
            <w:tcBorders>
              <w:top w:val="nil"/>
              <w:left w:val="nil"/>
              <w:bottom w:val="single" w:sz="8" w:space="0" w:color="000000"/>
              <w:right w:val="single" w:sz="8" w:space="0" w:color="000000"/>
            </w:tcBorders>
            <w:shd w:val="clear" w:color="auto" w:fill="auto"/>
            <w:vAlign w:val="center"/>
            <w:hideMark/>
          </w:tcPr>
          <w:p w14:paraId="4B213DD2" w14:textId="77777777" w:rsidR="006C3EBA" w:rsidRPr="006E004C" w:rsidRDefault="006C3EBA" w:rsidP="00C01B02">
            <w:pPr>
              <w:pStyle w:val="TableText"/>
              <w:jc w:val="center"/>
            </w:pPr>
            <w:r w:rsidRPr="006E004C">
              <w:t>20 µg/L</w:t>
            </w:r>
          </w:p>
        </w:tc>
        <w:tc>
          <w:tcPr>
            <w:tcW w:w="1456" w:type="dxa"/>
            <w:tcBorders>
              <w:top w:val="nil"/>
              <w:left w:val="nil"/>
              <w:bottom w:val="single" w:sz="8" w:space="0" w:color="000000"/>
              <w:right w:val="single" w:sz="8" w:space="0" w:color="000000"/>
            </w:tcBorders>
            <w:shd w:val="clear" w:color="auto" w:fill="auto"/>
            <w:vAlign w:val="center"/>
            <w:hideMark/>
          </w:tcPr>
          <w:p w14:paraId="554D8BE9" w14:textId="77777777" w:rsidR="006C3EBA" w:rsidRPr="006E004C" w:rsidRDefault="006C3EBA" w:rsidP="00C01B02">
            <w:pPr>
              <w:pStyle w:val="TableText"/>
              <w:jc w:val="center"/>
            </w:pPr>
            <w:r w:rsidRPr="006E004C">
              <w:t>0.05 mg/L</w:t>
            </w:r>
          </w:p>
        </w:tc>
        <w:tc>
          <w:tcPr>
            <w:tcW w:w="1648" w:type="dxa"/>
            <w:tcBorders>
              <w:top w:val="nil"/>
              <w:left w:val="nil"/>
              <w:bottom w:val="single" w:sz="8" w:space="0" w:color="000000"/>
              <w:right w:val="single" w:sz="8" w:space="0" w:color="000000"/>
            </w:tcBorders>
            <w:shd w:val="clear" w:color="auto" w:fill="auto"/>
            <w:vAlign w:val="center"/>
            <w:hideMark/>
          </w:tcPr>
          <w:p w14:paraId="1AFD55B2" w14:textId="77777777" w:rsidR="006C3EBA" w:rsidRPr="006E004C" w:rsidRDefault="006C3EBA" w:rsidP="00C01B02">
            <w:pPr>
              <w:pStyle w:val="TableText"/>
              <w:jc w:val="center"/>
            </w:pPr>
            <w:r w:rsidRPr="006E004C">
              <w:t>1.27 mg/L</w:t>
            </w:r>
          </w:p>
        </w:tc>
        <w:tc>
          <w:tcPr>
            <w:tcW w:w="1702" w:type="dxa"/>
            <w:tcBorders>
              <w:top w:val="nil"/>
              <w:left w:val="nil"/>
              <w:bottom w:val="single" w:sz="8" w:space="0" w:color="000000"/>
              <w:right w:val="single" w:sz="8" w:space="0" w:color="000000"/>
            </w:tcBorders>
            <w:shd w:val="clear" w:color="auto" w:fill="auto"/>
            <w:vAlign w:val="center"/>
            <w:hideMark/>
          </w:tcPr>
          <w:p w14:paraId="03CD3E4C" w14:textId="77777777" w:rsidR="006C3EBA" w:rsidRPr="006E004C" w:rsidRDefault="006C3EBA" w:rsidP="00C01B02">
            <w:pPr>
              <w:pStyle w:val="TableText"/>
              <w:jc w:val="center"/>
            </w:pPr>
            <w:r w:rsidRPr="006E004C">
              <w:t>0.16 mg/L</w:t>
            </w:r>
            <w:r w:rsidRPr="006E004C">
              <w:rPr>
                <w:vertAlign w:val="superscript"/>
              </w:rPr>
              <w:t>1</w:t>
            </w:r>
          </w:p>
        </w:tc>
        <w:tc>
          <w:tcPr>
            <w:tcW w:w="1594" w:type="dxa"/>
            <w:tcBorders>
              <w:top w:val="nil"/>
              <w:left w:val="nil"/>
              <w:bottom w:val="single" w:sz="8" w:space="0" w:color="000000"/>
              <w:right w:val="single" w:sz="8" w:space="0" w:color="000000"/>
            </w:tcBorders>
            <w:shd w:val="clear" w:color="auto" w:fill="auto"/>
            <w:vAlign w:val="center"/>
            <w:hideMark/>
          </w:tcPr>
          <w:p w14:paraId="73DB98A9" w14:textId="77777777" w:rsidR="006C3EBA" w:rsidRPr="006E004C" w:rsidRDefault="006C3EBA" w:rsidP="00C01B02">
            <w:pPr>
              <w:pStyle w:val="TableText"/>
              <w:jc w:val="center"/>
            </w:pPr>
            <w:r w:rsidRPr="006E004C">
              <w:t>2.23 mg/L</w:t>
            </w:r>
          </w:p>
        </w:tc>
      </w:tr>
      <w:tr w:rsidR="006C3EBA" w:rsidRPr="006E004C" w14:paraId="2378A54B" w14:textId="77777777" w:rsidTr="006D4EEC">
        <w:trPr>
          <w:trHeight w:val="565"/>
          <w:tblHeader/>
          <w:jc w:val="center"/>
        </w:trPr>
        <w:tc>
          <w:tcPr>
            <w:tcW w:w="1873" w:type="dxa"/>
            <w:tcBorders>
              <w:top w:val="nil"/>
              <w:left w:val="single" w:sz="8" w:space="0" w:color="000000"/>
              <w:bottom w:val="single" w:sz="8" w:space="0" w:color="000000"/>
              <w:right w:val="single" w:sz="8" w:space="0" w:color="000000"/>
            </w:tcBorders>
            <w:shd w:val="clear" w:color="auto" w:fill="auto"/>
            <w:vAlign w:val="center"/>
            <w:hideMark/>
          </w:tcPr>
          <w:p w14:paraId="276BB9AD" w14:textId="77777777" w:rsidR="007E59BC" w:rsidRDefault="006C3EBA" w:rsidP="00C01B02">
            <w:pPr>
              <w:pStyle w:val="TableText"/>
              <w:jc w:val="center"/>
              <w:rPr>
                <w:b/>
              </w:rPr>
            </w:pPr>
            <w:r w:rsidRPr="00C01B02">
              <w:rPr>
                <w:b/>
              </w:rPr>
              <w:t xml:space="preserve">≤ 40 </w:t>
            </w:r>
            <w:r w:rsidR="007545C4" w:rsidRPr="00C01B02">
              <w:rPr>
                <w:b/>
              </w:rPr>
              <w:t>PCU</w:t>
            </w:r>
            <w:r w:rsidRPr="00C01B02">
              <w:rPr>
                <w:b/>
              </w:rPr>
              <w:t xml:space="preserve"> and </w:t>
            </w:r>
          </w:p>
          <w:p w14:paraId="6ABEE0EF" w14:textId="77777777" w:rsidR="006C3EBA" w:rsidRPr="00C01B02" w:rsidRDefault="006C3EBA" w:rsidP="00C01B02">
            <w:pPr>
              <w:pStyle w:val="TableText"/>
              <w:jc w:val="center"/>
              <w:rPr>
                <w:b/>
              </w:rPr>
            </w:pPr>
            <w:r w:rsidRPr="00C01B02">
              <w:rPr>
                <w:b/>
              </w:rPr>
              <w:t>&gt; 20 mg/L CaCO</w:t>
            </w:r>
            <w:r w:rsidRPr="00C01B02">
              <w:rPr>
                <w:b/>
                <w:vertAlign w:val="subscript"/>
              </w:rPr>
              <w:t>3</w:t>
            </w:r>
          </w:p>
        </w:tc>
        <w:tc>
          <w:tcPr>
            <w:tcW w:w="1727" w:type="dxa"/>
            <w:tcBorders>
              <w:top w:val="nil"/>
              <w:left w:val="nil"/>
              <w:bottom w:val="single" w:sz="8" w:space="0" w:color="000000"/>
              <w:right w:val="single" w:sz="8" w:space="0" w:color="000000"/>
            </w:tcBorders>
            <w:shd w:val="clear" w:color="auto" w:fill="auto"/>
            <w:vAlign w:val="center"/>
            <w:hideMark/>
          </w:tcPr>
          <w:p w14:paraId="37C82EC8" w14:textId="77777777" w:rsidR="006C3EBA" w:rsidRPr="00E17558" w:rsidRDefault="006C3EBA" w:rsidP="00C01B02">
            <w:pPr>
              <w:pStyle w:val="TableText"/>
              <w:jc w:val="center"/>
              <w:rPr>
                <w:highlight w:val="yellow"/>
              </w:rPr>
            </w:pPr>
            <w:r w:rsidRPr="002E55C1">
              <w:t>20 µg/L</w:t>
            </w:r>
          </w:p>
        </w:tc>
        <w:tc>
          <w:tcPr>
            <w:tcW w:w="1456" w:type="dxa"/>
            <w:tcBorders>
              <w:top w:val="nil"/>
              <w:left w:val="nil"/>
              <w:bottom w:val="single" w:sz="8" w:space="0" w:color="000000"/>
              <w:right w:val="single" w:sz="8" w:space="0" w:color="000000"/>
            </w:tcBorders>
            <w:shd w:val="clear" w:color="auto" w:fill="auto"/>
            <w:vAlign w:val="center"/>
            <w:hideMark/>
          </w:tcPr>
          <w:p w14:paraId="15B76F19" w14:textId="77777777" w:rsidR="006C3EBA" w:rsidRPr="002E55C1" w:rsidRDefault="006C3EBA" w:rsidP="00C01B02">
            <w:pPr>
              <w:pStyle w:val="TableText"/>
              <w:jc w:val="center"/>
            </w:pPr>
            <w:r w:rsidRPr="002E55C1">
              <w:t>0.03 mg/L</w:t>
            </w:r>
          </w:p>
        </w:tc>
        <w:tc>
          <w:tcPr>
            <w:tcW w:w="1648" w:type="dxa"/>
            <w:tcBorders>
              <w:top w:val="nil"/>
              <w:left w:val="nil"/>
              <w:bottom w:val="single" w:sz="8" w:space="0" w:color="000000"/>
              <w:right w:val="single" w:sz="8" w:space="0" w:color="000000"/>
            </w:tcBorders>
            <w:shd w:val="clear" w:color="auto" w:fill="auto"/>
            <w:vAlign w:val="center"/>
            <w:hideMark/>
          </w:tcPr>
          <w:p w14:paraId="392DCDA7" w14:textId="77777777" w:rsidR="006C3EBA" w:rsidRPr="002E55C1" w:rsidRDefault="006C3EBA" w:rsidP="00C01B02">
            <w:pPr>
              <w:pStyle w:val="TableText"/>
              <w:jc w:val="center"/>
            </w:pPr>
            <w:r w:rsidRPr="002E55C1">
              <w:t>1.05 mg/L</w:t>
            </w:r>
          </w:p>
        </w:tc>
        <w:tc>
          <w:tcPr>
            <w:tcW w:w="1702" w:type="dxa"/>
            <w:tcBorders>
              <w:top w:val="nil"/>
              <w:left w:val="nil"/>
              <w:bottom w:val="single" w:sz="8" w:space="0" w:color="000000"/>
              <w:right w:val="single" w:sz="8" w:space="0" w:color="000000"/>
            </w:tcBorders>
            <w:shd w:val="clear" w:color="auto" w:fill="auto"/>
            <w:vAlign w:val="center"/>
            <w:hideMark/>
          </w:tcPr>
          <w:p w14:paraId="2D3742A8" w14:textId="77777777" w:rsidR="006C3EBA" w:rsidRPr="006E004C" w:rsidRDefault="006C3EBA" w:rsidP="00C01B02">
            <w:pPr>
              <w:pStyle w:val="TableText"/>
              <w:jc w:val="center"/>
            </w:pPr>
            <w:r w:rsidRPr="006E004C">
              <w:t>0.09 mg/L</w:t>
            </w:r>
          </w:p>
        </w:tc>
        <w:tc>
          <w:tcPr>
            <w:tcW w:w="1594" w:type="dxa"/>
            <w:tcBorders>
              <w:top w:val="nil"/>
              <w:left w:val="nil"/>
              <w:bottom w:val="single" w:sz="8" w:space="0" w:color="000000"/>
              <w:right w:val="single" w:sz="8" w:space="0" w:color="000000"/>
            </w:tcBorders>
            <w:shd w:val="clear" w:color="auto" w:fill="auto"/>
            <w:vAlign w:val="center"/>
            <w:hideMark/>
          </w:tcPr>
          <w:p w14:paraId="3C04E958" w14:textId="77777777" w:rsidR="006C3EBA" w:rsidRPr="006E004C" w:rsidRDefault="006C3EBA" w:rsidP="00C01B02">
            <w:pPr>
              <w:pStyle w:val="TableText"/>
              <w:jc w:val="center"/>
            </w:pPr>
            <w:r w:rsidRPr="006E004C">
              <w:t>1.91 mg/L</w:t>
            </w:r>
          </w:p>
        </w:tc>
      </w:tr>
      <w:tr w:rsidR="006C3EBA" w:rsidRPr="006E004C" w14:paraId="51505C48" w14:textId="77777777" w:rsidTr="006D4EEC">
        <w:trPr>
          <w:trHeight w:val="574"/>
          <w:tblHeader/>
          <w:jc w:val="center"/>
        </w:trPr>
        <w:tc>
          <w:tcPr>
            <w:tcW w:w="1873" w:type="dxa"/>
            <w:tcBorders>
              <w:top w:val="nil"/>
              <w:left w:val="single" w:sz="8" w:space="0" w:color="000000"/>
              <w:bottom w:val="single" w:sz="8" w:space="0" w:color="000000"/>
              <w:right w:val="single" w:sz="8" w:space="0" w:color="000000"/>
            </w:tcBorders>
            <w:shd w:val="clear" w:color="auto" w:fill="auto"/>
            <w:vAlign w:val="center"/>
            <w:hideMark/>
          </w:tcPr>
          <w:p w14:paraId="6669FD4B" w14:textId="77777777" w:rsidR="007E59BC" w:rsidRDefault="006C3EBA" w:rsidP="00C01B02">
            <w:pPr>
              <w:pStyle w:val="TableText"/>
              <w:jc w:val="center"/>
              <w:rPr>
                <w:b/>
              </w:rPr>
            </w:pPr>
            <w:r w:rsidRPr="00C01B02">
              <w:rPr>
                <w:b/>
              </w:rPr>
              <w:t xml:space="preserve">≤ 40 </w:t>
            </w:r>
            <w:r w:rsidR="007545C4" w:rsidRPr="00C01B02">
              <w:rPr>
                <w:b/>
              </w:rPr>
              <w:t>PCU</w:t>
            </w:r>
            <w:r w:rsidRPr="00C01B02">
              <w:rPr>
                <w:b/>
              </w:rPr>
              <w:t xml:space="preserve"> and </w:t>
            </w:r>
          </w:p>
          <w:p w14:paraId="0B27184A" w14:textId="77777777" w:rsidR="006C3EBA" w:rsidRPr="00C01B02" w:rsidRDefault="006C3EBA" w:rsidP="00C01B02">
            <w:pPr>
              <w:pStyle w:val="TableText"/>
              <w:jc w:val="center"/>
              <w:rPr>
                <w:b/>
              </w:rPr>
            </w:pPr>
            <w:r w:rsidRPr="00C01B02">
              <w:rPr>
                <w:b/>
              </w:rPr>
              <w:t>≤ 20 mg/L CaCO</w:t>
            </w:r>
            <w:r w:rsidRPr="00C01B02">
              <w:rPr>
                <w:b/>
                <w:vertAlign w:val="subscript"/>
              </w:rPr>
              <w:t>3</w:t>
            </w:r>
          </w:p>
        </w:tc>
        <w:tc>
          <w:tcPr>
            <w:tcW w:w="1727" w:type="dxa"/>
            <w:tcBorders>
              <w:top w:val="nil"/>
              <w:left w:val="nil"/>
              <w:bottom w:val="single" w:sz="8" w:space="0" w:color="000000"/>
              <w:right w:val="single" w:sz="8" w:space="0" w:color="000000"/>
            </w:tcBorders>
            <w:shd w:val="clear" w:color="auto" w:fill="auto"/>
            <w:vAlign w:val="center"/>
            <w:hideMark/>
          </w:tcPr>
          <w:p w14:paraId="75DB93E4" w14:textId="77777777" w:rsidR="006C3EBA" w:rsidRPr="006E004C" w:rsidRDefault="006C3EBA" w:rsidP="00C01B02">
            <w:pPr>
              <w:pStyle w:val="TableText"/>
              <w:jc w:val="center"/>
            </w:pPr>
            <w:r w:rsidRPr="006E004C">
              <w:t>6 µg/L</w:t>
            </w:r>
          </w:p>
        </w:tc>
        <w:tc>
          <w:tcPr>
            <w:tcW w:w="1456" w:type="dxa"/>
            <w:tcBorders>
              <w:top w:val="nil"/>
              <w:left w:val="nil"/>
              <w:bottom w:val="single" w:sz="8" w:space="0" w:color="000000"/>
              <w:right w:val="single" w:sz="8" w:space="0" w:color="000000"/>
            </w:tcBorders>
            <w:shd w:val="clear" w:color="auto" w:fill="auto"/>
            <w:vAlign w:val="center"/>
            <w:hideMark/>
          </w:tcPr>
          <w:p w14:paraId="03C576D6" w14:textId="77777777" w:rsidR="006C3EBA" w:rsidRPr="006E004C" w:rsidRDefault="006C3EBA" w:rsidP="00C01B02">
            <w:pPr>
              <w:pStyle w:val="TableText"/>
              <w:jc w:val="center"/>
            </w:pPr>
            <w:r w:rsidRPr="006E004C">
              <w:t>0.01 mg/L</w:t>
            </w:r>
          </w:p>
        </w:tc>
        <w:tc>
          <w:tcPr>
            <w:tcW w:w="1648" w:type="dxa"/>
            <w:tcBorders>
              <w:top w:val="nil"/>
              <w:left w:val="nil"/>
              <w:bottom w:val="single" w:sz="8" w:space="0" w:color="000000"/>
              <w:right w:val="single" w:sz="8" w:space="0" w:color="000000"/>
            </w:tcBorders>
            <w:shd w:val="clear" w:color="auto" w:fill="auto"/>
            <w:vAlign w:val="center"/>
            <w:hideMark/>
          </w:tcPr>
          <w:p w14:paraId="496C9D86" w14:textId="77777777" w:rsidR="006C3EBA" w:rsidRPr="006E004C" w:rsidRDefault="006C3EBA" w:rsidP="00C01B02">
            <w:pPr>
              <w:pStyle w:val="TableText"/>
              <w:jc w:val="center"/>
            </w:pPr>
            <w:r w:rsidRPr="006E004C">
              <w:t>0.51 mg/L</w:t>
            </w:r>
          </w:p>
        </w:tc>
        <w:tc>
          <w:tcPr>
            <w:tcW w:w="1702" w:type="dxa"/>
            <w:tcBorders>
              <w:top w:val="nil"/>
              <w:left w:val="nil"/>
              <w:bottom w:val="single" w:sz="8" w:space="0" w:color="000000"/>
              <w:right w:val="single" w:sz="8" w:space="0" w:color="000000"/>
            </w:tcBorders>
            <w:shd w:val="clear" w:color="auto" w:fill="auto"/>
            <w:vAlign w:val="center"/>
            <w:hideMark/>
          </w:tcPr>
          <w:p w14:paraId="66E3F6D8" w14:textId="77777777" w:rsidR="006C3EBA" w:rsidRPr="006E004C" w:rsidRDefault="006C3EBA" w:rsidP="00C01B02">
            <w:pPr>
              <w:pStyle w:val="TableText"/>
              <w:jc w:val="center"/>
            </w:pPr>
            <w:r w:rsidRPr="006E004C">
              <w:t>0.03 mg/L</w:t>
            </w:r>
          </w:p>
        </w:tc>
        <w:tc>
          <w:tcPr>
            <w:tcW w:w="1594" w:type="dxa"/>
            <w:tcBorders>
              <w:top w:val="nil"/>
              <w:left w:val="nil"/>
              <w:bottom w:val="single" w:sz="8" w:space="0" w:color="000000"/>
              <w:right w:val="single" w:sz="8" w:space="0" w:color="000000"/>
            </w:tcBorders>
            <w:shd w:val="clear" w:color="auto" w:fill="auto"/>
            <w:vAlign w:val="center"/>
            <w:hideMark/>
          </w:tcPr>
          <w:p w14:paraId="52819C27" w14:textId="77777777" w:rsidR="006C3EBA" w:rsidRPr="006E004C" w:rsidRDefault="006C3EBA" w:rsidP="00C01B02">
            <w:pPr>
              <w:pStyle w:val="TableText"/>
              <w:jc w:val="center"/>
            </w:pPr>
            <w:r w:rsidRPr="006E004C">
              <w:t>0.93 mg/L</w:t>
            </w:r>
          </w:p>
        </w:tc>
      </w:tr>
    </w:tbl>
    <w:p w14:paraId="12F12760" w14:textId="77777777" w:rsidR="00CE0353" w:rsidRPr="000810A4" w:rsidRDefault="00CE0353">
      <w:pPr>
        <w:pStyle w:val="Bodytextreduced"/>
      </w:pPr>
    </w:p>
    <w:p w14:paraId="488052F5" w14:textId="77777777" w:rsidR="00FE7C4A" w:rsidRPr="000810A4" w:rsidRDefault="00FE7C4A">
      <w:pPr>
        <w:pStyle w:val="Bodytextreduced"/>
      </w:pPr>
    </w:p>
    <w:p w14:paraId="7DFB6CF9" w14:textId="5C7D5301" w:rsidR="003E3F48" w:rsidRDefault="00070ED3" w:rsidP="003E3F48">
      <w:pPr>
        <w:pStyle w:val="BodyText1"/>
      </w:pPr>
      <w:r>
        <w:t>T</w:t>
      </w:r>
      <w:r w:rsidR="00E828C1" w:rsidRPr="00E828C1">
        <w:t xml:space="preserve">o calculate an </w:t>
      </w:r>
      <w:r w:rsidR="00A35D8E">
        <w:t>AGM</w:t>
      </w:r>
      <w:r w:rsidR="00E828C1" w:rsidRPr="00E828C1">
        <w:t xml:space="preserve"> for TN, TP, or </w:t>
      </w:r>
      <w:r w:rsidR="00E01E30" w:rsidRPr="00287654">
        <w:t xml:space="preserve">chlorophyll </w:t>
      </w:r>
      <w:r w:rsidR="00E01E30" w:rsidRPr="009464DE">
        <w:rPr>
          <w:i/>
        </w:rPr>
        <w:t>a</w:t>
      </w:r>
      <w:r w:rsidR="00E828C1" w:rsidRPr="00E828C1">
        <w:t xml:space="preserve">, there </w:t>
      </w:r>
      <w:r w:rsidR="00E33390">
        <w:t>must</w:t>
      </w:r>
      <w:r w:rsidR="00E828C1" w:rsidRPr="00E828C1">
        <w:t xml:space="preserve"> be at least </w:t>
      </w:r>
      <w:r w:rsidR="00A35D8E">
        <w:t>4</w:t>
      </w:r>
      <w:r w:rsidR="00A35D8E" w:rsidRPr="00E828C1">
        <w:t xml:space="preserve"> </w:t>
      </w:r>
      <w:r w:rsidR="00E828C1" w:rsidRPr="00E828C1">
        <w:t>temporally</w:t>
      </w:r>
      <w:r w:rsidR="00293A4A">
        <w:t xml:space="preserve"> </w:t>
      </w:r>
      <w:r w:rsidR="00E828C1" w:rsidRPr="00E828C1">
        <w:t>independent samples per year</w:t>
      </w:r>
      <w:r w:rsidR="00A35D8E">
        <w:t>,</w:t>
      </w:r>
      <w:r w:rsidR="00E828C1" w:rsidRPr="00E828C1">
        <w:t xml:space="preserve"> with at least </w:t>
      </w:r>
      <w:r w:rsidR="00A35D8E">
        <w:t>1</w:t>
      </w:r>
      <w:r w:rsidR="00A35D8E" w:rsidRPr="00E828C1">
        <w:t xml:space="preserve"> </w:t>
      </w:r>
      <w:r w:rsidR="00E828C1" w:rsidRPr="00E828C1">
        <w:t xml:space="preserve">sample taken between May 1 and September 30 and at least </w:t>
      </w:r>
      <w:r w:rsidR="00A35D8E">
        <w:t>1</w:t>
      </w:r>
      <w:r w:rsidR="00A35D8E" w:rsidRPr="00E828C1">
        <w:t xml:space="preserve"> </w:t>
      </w:r>
      <w:r w:rsidR="00E828C1" w:rsidRPr="00E828C1">
        <w:t>sample taken during the other months of the calendar year</w:t>
      </w:r>
      <w:r w:rsidR="00550B31" w:rsidRPr="00E828C1">
        <w:t>.</w:t>
      </w:r>
      <w:r w:rsidR="0009414F">
        <w:t xml:space="preserve"> </w:t>
      </w:r>
      <w:r w:rsidR="00E828C1" w:rsidRPr="00E828C1">
        <w:t>To be treated as temporally</w:t>
      </w:r>
      <w:r w:rsidR="00CC4254">
        <w:t xml:space="preserve"> </w:t>
      </w:r>
      <w:r w:rsidR="00E828C1" w:rsidRPr="00E828C1">
        <w:t xml:space="preserve">independent, samples must be taken at least </w:t>
      </w:r>
      <w:r w:rsidR="00A35D8E">
        <w:t>1</w:t>
      </w:r>
      <w:r w:rsidR="00A35D8E" w:rsidRPr="00E828C1">
        <w:t xml:space="preserve"> </w:t>
      </w:r>
      <w:r w:rsidR="00E828C1" w:rsidRPr="00E828C1">
        <w:t>week apart.</w:t>
      </w:r>
      <w:bookmarkStart w:id="120" w:name="Chapter3"/>
      <w:bookmarkStart w:id="121" w:name="_Toc70926598"/>
      <w:bookmarkStart w:id="122" w:name="_Toc71004529"/>
      <w:bookmarkStart w:id="123" w:name="_Toc71004578"/>
      <w:bookmarkStart w:id="124" w:name="_Toc71004620"/>
      <w:bookmarkStart w:id="125" w:name="_Toc71004714"/>
      <w:bookmarkStart w:id="126" w:name="_Toc71005126"/>
      <w:bookmarkStart w:id="127" w:name="_Toc75943278"/>
      <w:bookmarkStart w:id="128" w:name="_Toc193850860"/>
      <w:bookmarkEnd w:id="120"/>
    </w:p>
    <w:p w14:paraId="319082D8" w14:textId="77777777" w:rsidR="00910F07" w:rsidRDefault="00910F07">
      <w:pPr>
        <w:rPr>
          <w:rFonts w:ascii="Times New Roman" w:hAnsi="Times New Roman" w:cs="Helvetica"/>
          <w:b/>
          <w:sz w:val="28"/>
          <w:szCs w:val="24"/>
        </w:rPr>
      </w:pPr>
      <w:r>
        <w:br w:type="page"/>
      </w:r>
    </w:p>
    <w:p w14:paraId="7C983E82" w14:textId="507E9D54" w:rsidR="00600169" w:rsidRPr="0025699D" w:rsidRDefault="00600169" w:rsidP="00EC107B">
      <w:pPr>
        <w:pStyle w:val="Heading2"/>
      </w:pPr>
      <w:bookmarkStart w:id="129" w:name="_Toc456122954"/>
      <w:bookmarkStart w:id="130" w:name="_Toc482175757"/>
      <w:r w:rsidRPr="0025699D">
        <w:lastRenderedPageBreak/>
        <w:t>3.</w:t>
      </w:r>
      <w:r w:rsidR="00F32AD1">
        <w:t>3</w:t>
      </w:r>
      <w:r w:rsidR="00C51D87">
        <w:tab/>
      </w:r>
      <w:r w:rsidRPr="0025699D">
        <w:t xml:space="preserve">Determination of Site-Specific </w:t>
      </w:r>
      <w:r w:rsidR="0000013E" w:rsidRPr="0025699D">
        <w:t>Numeric Interpretation</w:t>
      </w:r>
      <w:bookmarkEnd w:id="129"/>
      <w:bookmarkEnd w:id="130"/>
    </w:p>
    <w:p w14:paraId="77A2FCEE" w14:textId="32FA041D" w:rsidR="005D5A7B" w:rsidRPr="0025699D" w:rsidRDefault="005D5A7B" w:rsidP="000810A4">
      <w:pPr>
        <w:pStyle w:val="BodyText1"/>
      </w:pPr>
      <w:r w:rsidRPr="0025699D">
        <w:t xml:space="preserve">The site-specific TN and TP targets for </w:t>
      </w:r>
      <w:r w:rsidR="00A35D8E">
        <w:t>these</w:t>
      </w:r>
      <w:r w:rsidR="00A35D8E" w:rsidRPr="0025699D">
        <w:t xml:space="preserve"> </w:t>
      </w:r>
      <w:r w:rsidRPr="0025699D">
        <w:t>TMDL</w:t>
      </w:r>
      <w:r w:rsidR="00A35D8E">
        <w:t>s</w:t>
      </w:r>
      <w:r w:rsidRPr="0025699D">
        <w:t xml:space="preserve"> were </w:t>
      </w:r>
      <w:r w:rsidR="00516607" w:rsidRPr="0025699D">
        <w:t>established to achieve</w:t>
      </w:r>
      <w:r w:rsidRPr="0025699D">
        <w:t xml:space="preserve"> the generally applicable </w:t>
      </w:r>
      <w:r w:rsidR="00E01E30" w:rsidRPr="00287654">
        <w:t xml:space="preserve">chlorophyll </w:t>
      </w:r>
      <w:r w:rsidR="00E01E30" w:rsidRPr="009464DE">
        <w:rPr>
          <w:i/>
        </w:rPr>
        <w:t>a</w:t>
      </w:r>
      <w:r w:rsidRPr="0025699D">
        <w:t xml:space="preserve"> criterion (20 µg/L) for </w:t>
      </w:r>
      <w:r w:rsidR="00F24ED7">
        <w:t>high</w:t>
      </w:r>
      <w:r w:rsidRPr="0025699D">
        <w:t>-color lakes.</w:t>
      </w:r>
      <w:r w:rsidR="0009414F">
        <w:t xml:space="preserve"> </w:t>
      </w:r>
      <w:r w:rsidR="00C66967" w:rsidRPr="0025699D">
        <w:t>B</w:t>
      </w:r>
      <w:r w:rsidRPr="0025699D">
        <w:t xml:space="preserve">ased on several lines of evidence </w:t>
      </w:r>
      <w:r w:rsidR="00C66967" w:rsidRPr="0025699D">
        <w:t>discussed in detail</w:t>
      </w:r>
      <w:r w:rsidRPr="0025699D">
        <w:t xml:space="preserve"> in the </w:t>
      </w:r>
      <w:r w:rsidR="00910F07">
        <w:t xml:space="preserve">technical support document, </w:t>
      </w:r>
      <w:r w:rsidR="00910F07" w:rsidRPr="000810A4">
        <w:rPr>
          <w:i/>
        </w:rPr>
        <w:t>Development of numeric nutrient criteria for Florida lakes, spring vents, and streams</w:t>
      </w:r>
      <w:r w:rsidR="00910F07" w:rsidRPr="000810A4">
        <w:t xml:space="preserve"> </w:t>
      </w:r>
      <w:r w:rsidRPr="0025699D">
        <w:t>(</w:t>
      </w:r>
      <w:r w:rsidR="00235AD0">
        <w:t>DEP</w:t>
      </w:r>
      <w:r w:rsidRPr="0025699D">
        <w:t xml:space="preserve"> </w:t>
      </w:r>
      <w:r w:rsidR="00BD243F" w:rsidRPr="0025699D">
        <w:t>2012</w:t>
      </w:r>
      <w:r w:rsidRPr="0025699D">
        <w:t xml:space="preserve">), </w:t>
      </w:r>
      <w:r w:rsidR="00C66967" w:rsidRPr="0025699D">
        <w:t xml:space="preserve">achieving </w:t>
      </w:r>
      <w:r w:rsidR="00910F07">
        <w:t xml:space="preserve">a </w:t>
      </w:r>
      <w:r w:rsidR="00C66967" w:rsidRPr="0025699D">
        <w:t xml:space="preserve">20 µg/L </w:t>
      </w:r>
      <w:r w:rsidR="00E01E30" w:rsidRPr="00287654">
        <w:t xml:space="preserve">chlorophyll </w:t>
      </w:r>
      <w:r w:rsidR="00E01E30" w:rsidRPr="009464DE">
        <w:rPr>
          <w:i/>
        </w:rPr>
        <w:t>a</w:t>
      </w:r>
      <w:r w:rsidR="00946D99" w:rsidRPr="0025699D">
        <w:t xml:space="preserve"> </w:t>
      </w:r>
      <w:r w:rsidR="00C66967" w:rsidRPr="0025699D">
        <w:t xml:space="preserve">concentration </w:t>
      </w:r>
      <w:r w:rsidR="00F24ED7">
        <w:t xml:space="preserve">as an AGM </w:t>
      </w:r>
      <w:r w:rsidR="00C66967" w:rsidRPr="0025699D">
        <w:t>in this type of waterbod</w:t>
      </w:r>
      <w:r w:rsidR="00910F07">
        <w:t>y</w:t>
      </w:r>
      <w:r w:rsidR="00C66967" w:rsidRPr="0025699D">
        <w:t xml:space="preserve"> will </w:t>
      </w:r>
      <w:r w:rsidRPr="0025699D">
        <w:t xml:space="preserve">prevent algal blooms and ensure </w:t>
      </w:r>
      <w:r w:rsidR="00910F07">
        <w:t>that</w:t>
      </w:r>
      <w:r w:rsidRPr="0025699D">
        <w:t xml:space="preserve"> no harmful phytoplankton will impair the designated use.</w:t>
      </w:r>
      <w:r w:rsidR="0009414F">
        <w:t xml:space="preserve"> </w:t>
      </w:r>
      <w:r w:rsidR="00910F07">
        <w:t>When</w:t>
      </w:r>
      <w:r w:rsidRPr="0025699D">
        <w:t xml:space="preserve"> this TMDL </w:t>
      </w:r>
      <w:r w:rsidR="00910F07">
        <w:t>analysis was carried out</w:t>
      </w:r>
      <w:r w:rsidRPr="0025699D">
        <w:t xml:space="preserve">, there </w:t>
      </w:r>
      <w:r w:rsidR="00BD243F" w:rsidRPr="0025699D">
        <w:t xml:space="preserve">was </w:t>
      </w:r>
      <w:r w:rsidRPr="0025699D">
        <w:t xml:space="preserve">no site-specific information </w:t>
      </w:r>
      <w:r w:rsidR="00BD243F" w:rsidRPr="0025699D">
        <w:t>indicating</w:t>
      </w:r>
      <w:r w:rsidRPr="0025699D">
        <w:t xml:space="preserve"> that 20 µg/L is not protective of the designated use for this waterbody.</w:t>
      </w:r>
    </w:p>
    <w:p w14:paraId="42CE3278" w14:textId="4B7738FA" w:rsidR="006121DF" w:rsidRPr="00C3045E" w:rsidRDefault="00516607" w:rsidP="005D5A7B">
      <w:pPr>
        <w:pStyle w:val="BodyText1"/>
        <w:rPr>
          <w:szCs w:val="22"/>
        </w:rPr>
      </w:pPr>
      <w:r w:rsidRPr="003E4337">
        <w:t>Using the modeling approach,</w:t>
      </w:r>
      <w:r w:rsidR="003930AA">
        <w:t xml:space="preserve"> as described in </w:t>
      </w:r>
      <w:r w:rsidR="003930AA" w:rsidRPr="000810A4">
        <w:rPr>
          <w:b/>
        </w:rPr>
        <w:t>Chapter 5</w:t>
      </w:r>
      <w:r w:rsidR="00A35D8E">
        <w:rPr>
          <w:b/>
        </w:rPr>
        <w:t xml:space="preserve"> </w:t>
      </w:r>
      <w:r w:rsidR="00A35D8E" w:rsidRPr="003E4337">
        <w:rPr>
          <w:rFonts w:eastAsia="Arial"/>
        </w:rPr>
        <w:t>of this report</w:t>
      </w:r>
      <w:r w:rsidR="003930AA">
        <w:t>,</w:t>
      </w:r>
      <w:r w:rsidRPr="003E4337">
        <w:t xml:space="preserve"> the</w:t>
      </w:r>
      <w:r w:rsidR="003930AA">
        <w:t xml:space="preserve"> average zone</w:t>
      </w:r>
      <w:r w:rsidR="00783ADB">
        <w:t>-</w:t>
      </w:r>
      <w:r w:rsidR="003930AA">
        <w:t xml:space="preserve">weighted AGM </w:t>
      </w:r>
      <w:r w:rsidRPr="003E4337">
        <w:t xml:space="preserve">target </w:t>
      </w:r>
      <w:r w:rsidRPr="003E4337">
        <w:rPr>
          <w:rFonts w:eastAsia="Arial"/>
        </w:rPr>
        <w:t xml:space="preserve">TN and TP concentrations </w:t>
      </w:r>
      <w:r w:rsidR="00783ADB">
        <w:t>(Upper</w:t>
      </w:r>
      <w:r w:rsidR="00C50EE7">
        <w:t xml:space="preserve"> Zone</w:t>
      </w:r>
      <w:r w:rsidR="00783ADB">
        <w:t>, Middle</w:t>
      </w:r>
      <w:r w:rsidR="00C50EE7">
        <w:t xml:space="preserve"> Zone</w:t>
      </w:r>
      <w:r w:rsidR="00783ADB">
        <w:t>, and Lower</w:t>
      </w:r>
      <w:r w:rsidR="00C50EE7">
        <w:t xml:space="preserve"> Zone</w:t>
      </w:r>
      <w:r w:rsidR="00783ADB">
        <w:t xml:space="preserve">) </w:t>
      </w:r>
      <w:r w:rsidRPr="003E4337">
        <w:rPr>
          <w:rFonts w:eastAsia="Arial"/>
        </w:rPr>
        <w:t xml:space="preserve">to achieve the 20 µg/L </w:t>
      </w:r>
      <w:r w:rsidR="00E01E30" w:rsidRPr="00287654">
        <w:t xml:space="preserve">chlorophyll </w:t>
      </w:r>
      <w:r w:rsidR="00E01E30" w:rsidRPr="009464DE">
        <w:rPr>
          <w:i/>
        </w:rPr>
        <w:t>a</w:t>
      </w:r>
      <w:r w:rsidR="00194163" w:rsidRPr="003E4337">
        <w:rPr>
          <w:rFonts w:eastAsia="Arial"/>
        </w:rPr>
        <w:t xml:space="preserve"> </w:t>
      </w:r>
      <w:r w:rsidRPr="003E4337">
        <w:rPr>
          <w:rFonts w:eastAsia="Arial"/>
        </w:rPr>
        <w:t>criterion</w:t>
      </w:r>
      <w:r w:rsidR="00BC246C">
        <w:rPr>
          <w:rFonts w:eastAsia="Arial"/>
        </w:rPr>
        <w:t xml:space="preserve"> (</w:t>
      </w:r>
      <w:r w:rsidR="00BC246C" w:rsidRPr="00BC246C">
        <w:rPr>
          <w:rFonts w:eastAsia="Arial"/>
          <w:b/>
        </w:rPr>
        <w:t>Table 3.</w:t>
      </w:r>
      <w:r w:rsidR="00223DC0">
        <w:rPr>
          <w:rFonts w:eastAsia="Arial"/>
          <w:b/>
        </w:rPr>
        <w:t>2</w:t>
      </w:r>
      <w:r w:rsidR="00BC246C">
        <w:rPr>
          <w:rFonts w:eastAsia="Arial"/>
        </w:rPr>
        <w:t>)</w:t>
      </w:r>
      <w:r w:rsidRPr="003E4337">
        <w:rPr>
          <w:rFonts w:eastAsia="Arial"/>
        </w:rPr>
        <w:t xml:space="preserve"> </w:t>
      </w:r>
      <w:r w:rsidR="00BC246C">
        <w:rPr>
          <w:rFonts w:eastAsia="Arial"/>
        </w:rPr>
        <w:t>range</w:t>
      </w:r>
      <w:r w:rsidR="00783ADB">
        <w:rPr>
          <w:rFonts w:eastAsia="Arial"/>
        </w:rPr>
        <w:t>d</w:t>
      </w:r>
      <w:r w:rsidR="00BC246C">
        <w:rPr>
          <w:rFonts w:eastAsia="Arial"/>
        </w:rPr>
        <w:t xml:space="preserve"> </w:t>
      </w:r>
      <w:r w:rsidR="00BC246C" w:rsidRPr="000C30F1">
        <w:rPr>
          <w:rFonts w:eastAsia="Arial"/>
        </w:rPr>
        <w:t>between</w:t>
      </w:r>
      <w:r w:rsidRPr="000C30F1">
        <w:rPr>
          <w:rFonts w:eastAsia="Arial"/>
        </w:rPr>
        <w:t xml:space="preserve"> 0.</w:t>
      </w:r>
      <w:r w:rsidR="00BC246C" w:rsidRPr="000C30F1">
        <w:rPr>
          <w:rFonts w:eastAsia="Arial"/>
        </w:rPr>
        <w:t>3</w:t>
      </w:r>
      <w:r w:rsidR="000C30F1" w:rsidRPr="000C30F1">
        <w:rPr>
          <w:rFonts w:eastAsia="Arial"/>
        </w:rPr>
        <w:t>2</w:t>
      </w:r>
      <w:r w:rsidR="00BC246C" w:rsidRPr="000C30F1">
        <w:rPr>
          <w:rFonts w:eastAsia="Arial"/>
        </w:rPr>
        <w:t xml:space="preserve"> and</w:t>
      </w:r>
      <w:r w:rsidRPr="000C30F1">
        <w:rPr>
          <w:rFonts w:eastAsia="Arial"/>
        </w:rPr>
        <w:t xml:space="preserve"> </w:t>
      </w:r>
      <w:r w:rsidR="00BC246C" w:rsidRPr="000C30F1">
        <w:rPr>
          <w:rFonts w:eastAsia="Arial"/>
        </w:rPr>
        <w:t>0.</w:t>
      </w:r>
      <w:r w:rsidR="00643005" w:rsidRPr="000C30F1">
        <w:rPr>
          <w:rFonts w:eastAsia="Arial"/>
        </w:rPr>
        <w:t>5</w:t>
      </w:r>
      <w:r w:rsidR="000C30F1" w:rsidRPr="000C30F1">
        <w:rPr>
          <w:rFonts w:eastAsia="Arial"/>
        </w:rPr>
        <w:t>9</w:t>
      </w:r>
      <w:r w:rsidR="00BC246C" w:rsidRPr="000C30F1">
        <w:rPr>
          <w:rFonts w:eastAsia="Arial"/>
        </w:rPr>
        <w:t xml:space="preserve"> </w:t>
      </w:r>
      <w:r w:rsidRPr="000C30F1">
        <w:rPr>
          <w:rFonts w:eastAsia="Arial"/>
        </w:rPr>
        <w:t>mg/L</w:t>
      </w:r>
      <w:r w:rsidR="00BC246C" w:rsidRPr="000C30F1">
        <w:rPr>
          <w:rFonts w:eastAsia="Arial"/>
        </w:rPr>
        <w:t xml:space="preserve"> for TN</w:t>
      </w:r>
      <w:r w:rsidRPr="000C30F1">
        <w:rPr>
          <w:rFonts w:eastAsia="Arial"/>
        </w:rPr>
        <w:t xml:space="preserve"> and</w:t>
      </w:r>
      <w:r w:rsidR="00BC246C" w:rsidRPr="000C30F1">
        <w:rPr>
          <w:rFonts w:eastAsia="Arial"/>
        </w:rPr>
        <w:t xml:space="preserve"> 0.0</w:t>
      </w:r>
      <w:r w:rsidR="000C30F1" w:rsidRPr="000C30F1">
        <w:rPr>
          <w:rFonts w:eastAsia="Arial"/>
        </w:rPr>
        <w:t>14</w:t>
      </w:r>
      <w:r w:rsidR="00BC246C">
        <w:rPr>
          <w:rFonts w:eastAsia="Arial"/>
        </w:rPr>
        <w:t xml:space="preserve"> and 0.0</w:t>
      </w:r>
      <w:r w:rsidR="000C30F1">
        <w:rPr>
          <w:rFonts w:eastAsia="Arial"/>
        </w:rPr>
        <w:t>51</w:t>
      </w:r>
      <w:r w:rsidRPr="00BC246C">
        <w:rPr>
          <w:rFonts w:eastAsia="Arial"/>
        </w:rPr>
        <w:t xml:space="preserve"> mg/L</w:t>
      </w:r>
      <w:r w:rsidR="00BC246C">
        <w:rPr>
          <w:rFonts w:eastAsia="Arial"/>
        </w:rPr>
        <w:t xml:space="preserve"> for TP</w:t>
      </w:r>
      <w:r w:rsidR="000A1C22" w:rsidRPr="003E4337">
        <w:rPr>
          <w:rFonts w:eastAsia="Arial"/>
        </w:rPr>
        <w:t>.</w:t>
      </w:r>
      <w:r w:rsidR="0009414F">
        <w:rPr>
          <w:rFonts w:eastAsia="Arial"/>
        </w:rPr>
        <w:t xml:space="preserve"> </w:t>
      </w:r>
      <w:r w:rsidR="000A1C22" w:rsidRPr="003E4337">
        <w:rPr>
          <w:rFonts w:eastAsia="Arial"/>
        </w:rPr>
        <w:t xml:space="preserve">Using the water quality model, </w:t>
      </w:r>
      <w:r w:rsidR="00235AD0">
        <w:rPr>
          <w:rFonts w:eastAsia="Arial"/>
        </w:rPr>
        <w:t>DEP</w:t>
      </w:r>
      <w:r w:rsidR="0052014E" w:rsidRPr="003E4337">
        <w:rPr>
          <w:rFonts w:eastAsia="Arial"/>
        </w:rPr>
        <w:t xml:space="preserve"> </w:t>
      </w:r>
      <w:r w:rsidR="000A1C22" w:rsidRPr="003E4337">
        <w:rPr>
          <w:rFonts w:eastAsia="Arial"/>
        </w:rPr>
        <w:t xml:space="preserve">determined the nutrient loads that attain the target nutrient concentrations and </w:t>
      </w:r>
      <w:r w:rsidR="00E01E30" w:rsidRPr="00287654">
        <w:t xml:space="preserve">chlorophyll </w:t>
      </w:r>
      <w:r w:rsidR="00E01E30" w:rsidRPr="009464DE">
        <w:rPr>
          <w:i/>
        </w:rPr>
        <w:t>a</w:t>
      </w:r>
      <w:r w:rsidR="00194163" w:rsidRPr="003E4337">
        <w:rPr>
          <w:rFonts w:eastAsia="Arial"/>
        </w:rPr>
        <w:t xml:space="preserve"> </w:t>
      </w:r>
      <w:r w:rsidR="000A1C22" w:rsidRPr="003E4337">
        <w:rPr>
          <w:rFonts w:eastAsia="Arial"/>
        </w:rPr>
        <w:t>criterion</w:t>
      </w:r>
      <w:r w:rsidR="00C001B3" w:rsidRPr="003E4337">
        <w:rPr>
          <w:rFonts w:eastAsia="Arial"/>
        </w:rPr>
        <w:t>.</w:t>
      </w:r>
      <w:r w:rsidR="0009414F">
        <w:rPr>
          <w:rFonts w:eastAsia="Arial"/>
        </w:rPr>
        <w:t xml:space="preserve"> </w:t>
      </w:r>
      <w:r w:rsidR="006E61ED">
        <w:rPr>
          <w:rFonts w:eastAsia="Arial"/>
        </w:rPr>
        <w:t>The nutrient loads (</w:t>
      </w:r>
      <w:r w:rsidR="001D4AD2">
        <w:rPr>
          <w:rFonts w:eastAsia="Arial"/>
        </w:rPr>
        <w:t>915,783</w:t>
      </w:r>
      <w:r w:rsidR="006E61ED" w:rsidRPr="00DA2EBA">
        <w:rPr>
          <w:rFonts w:eastAsia="Arial"/>
        </w:rPr>
        <w:t xml:space="preserve"> kg/yr TN and </w:t>
      </w:r>
      <w:r w:rsidR="001D4AD2">
        <w:rPr>
          <w:rFonts w:eastAsia="Arial"/>
        </w:rPr>
        <w:t>76,585</w:t>
      </w:r>
      <w:r w:rsidR="006E61ED" w:rsidRPr="00DA2EBA">
        <w:rPr>
          <w:rFonts w:eastAsia="Arial"/>
        </w:rPr>
        <w:t xml:space="preserve"> kg/yr TP</w:t>
      </w:r>
      <w:r w:rsidR="006E61ED">
        <w:rPr>
          <w:rFonts w:eastAsia="Arial"/>
        </w:rPr>
        <w:t xml:space="preserve">; </w:t>
      </w:r>
      <w:r w:rsidR="006E61ED" w:rsidRPr="00194163">
        <w:rPr>
          <w:rFonts w:eastAsia="Arial"/>
          <w:b/>
        </w:rPr>
        <w:t>Table 6.1</w:t>
      </w:r>
      <w:r w:rsidR="006E61ED">
        <w:rPr>
          <w:rFonts w:eastAsia="Arial"/>
        </w:rPr>
        <w:t>) are based on the long-term (seven-year) average of the individual annual loads from the model not to be exceeded as a seven-year average</w:t>
      </w:r>
      <w:r w:rsidR="00EF1663">
        <w:rPr>
          <w:rFonts w:eastAsia="Arial"/>
        </w:rPr>
        <w:t>. These nutrient loads are</w:t>
      </w:r>
      <w:r w:rsidR="006E61ED">
        <w:rPr>
          <w:rFonts w:eastAsia="Arial"/>
        </w:rPr>
        <w:t xml:space="preserve"> </w:t>
      </w:r>
      <w:r w:rsidR="00194163">
        <w:rPr>
          <w:rFonts w:eastAsia="Arial"/>
        </w:rPr>
        <w:t xml:space="preserve">based on </w:t>
      </w:r>
      <w:r w:rsidR="00EF1663">
        <w:rPr>
          <w:rFonts w:eastAsia="Arial"/>
        </w:rPr>
        <w:t xml:space="preserve">meeting </w:t>
      </w:r>
      <w:r w:rsidR="00194163">
        <w:rPr>
          <w:rFonts w:eastAsia="Arial"/>
        </w:rPr>
        <w:t>an</w:t>
      </w:r>
      <w:r w:rsidR="006E61ED">
        <w:rPr>
          <w:rFonts w:eastAsia="Arial"/>
        </w:rPr>
        <w:t xml:space="preserve"> AGM </w:t>
      </w:r>
      <w:r w:rsidR="00E01E30" w:rsidRPr="00287654">
        <w:t xml:space="preserve">chlorophyll </w:t>
      </w:r>
      <w:r w:rsidR="00E01E30" w:rsidRPr="009464DE">
        <w:rPr>
          <w:i/>
        </w:rPr>
        <w:t>a</w:t>
      </w:r>
      <w:r w:rsidR="006E61ED">
        <w:rPr>
          <w:rFonts w:eastAsia="Arial"/>
        </w:rPr>
        <w:t xml:space="preserve"> concentration of 20 </w:t>
      </w:r>
      <w:r w:rsidR="007A7EF7">
        <w:rPr>
          <w:rFonts w:eastAsia="Arial"/>
        </w:rPr>
        <w:t>µ</w:t>
      </w:r>
      <w:r w:rsidR="006E61ED">
        <w:rPr>
          <w:rFonts w:eastAsia="Arial"/>
        </w:rPr>
        <w:t xml:space="preserve">g/L </w:t>
      </w:r>
      <w:r w:rsidR="00EF1663">
        <w:rPr>
          <w:rFonts w:eastAsia="Arial"/>
        </w:rPr>
        <w:t>in every year</w:t>
      </w:r>
      <w:r w:rsidR="001A7BD5">
        <w:rPr>
          <w:rFonts w:eastAsia="Arial"/>
        </w:rPr>
        <w:t xml:space="preserve"> as a measure of conservatism</w:t>
      </w:r>
      <w:r w:rsidR="00EF1663">
        <w:rPr>
          <w:rFonts w:eastAsia="Arial"/>
        </w:rPr>
        <w:t xml:space="preserve">.  The </w:t>
      </w:r>
      <w:r w:rsidR="00194163">
        <w:rPr>
          <w:rFonts w:eastAsia="Arial"/>
        </w:rPr>
        <w:t xml:space="preserve">nutrient loads </w:t>
      </w:r>
      <w:r w:rsidR="006E61ED">
        <w:rPr>
          <w:rFonts w:eastAsia="Arial"/>
        </w:rPr>
        <w:t>are the site-specific numeric interpretations of the narrative nutrient criteria for Lake Talquin</w:t>
      </w:r>
      <w:r w:rsidR="007838B4">
        <w:rPr>
          <w:rFonts w:eastAsia="Arial"/>
        </w:rPr>
        <w:t xml:space="preserve"> and the </w:t>
      </w:r>
      <w:r w:rsidR="007838B4">
        <w:t xml:space="preserve">generally applicable </w:t>
      </w:r>
      <w:r w:rsidR="00E01E30" w:rsidRPr="00287654">
        <w:t xml:space="preserve">chlorophyll </w:t>
      </w:r>
      <w:r w:rsidR="00E01E30" w:rsidRPr="009464DE">
        <w:rPr>
          <w:i/>
        </w:rPr>
        <w:t>a</w:t>
      </w:r>
      <w:r w:rsidR="007838B4">
        <w:t xml:space="preserve"> criterion of 20 µg/L as an AGM not to be exceeded more than once in any consecutive three-year period will continue to apply as the </w:t>
      </w:r>
      <w:r w:rsidR="00E4717C">
        <w:t xml:space="preserve">DEP </w:t>
      </w:r>
      <w:r w:rsidR="007838B4">
        <w:t>has no reason to think that it is not protective of the lake</w:t>
      </w:r>
      <w:r w:rsidR="007838B4" w:rsidRPr="00FA0ABE">
        <w:t>.</w:t>
      </w:r>
      <w:r w:rsidR="0009414F">
        <w:rPr>
          <w:rFonts w:eastAsia="Arial"/>
        </w:rPr>
        <w:t xml:space="preserve"> </w:t>
      </w:r>
      <w:r w:rsidR="0071685F" w:rsidRPr="000810A4">
        <w:rPr>
          <w:rFonts w:eastAsia="Arial"/>
          <w:b/>
        </w:rPr>
        <w:t>Chapter 5</w:t>
      </w:r>
      <w:r w:rsidR="0071685F" w:rsidRPr="003E4337">
        <w:rPr>
          <w:rFonts w:eastAsia="Arial"/>
        </w:rPr>
        <w:t xml:space="preserve"> provides </w:t>
      </w:r>
      <w:r w:rsidR="00783ADB">
        <w:rPr>
          <w:rFonts w:eastAsia="Arial"/>
        </w:rPr>
        <w:t xml:space="preserve">a </w:t>
      </w:r>
      <w:r w:rsidR="0071685F" w:rsidRPr="003E4337">
        <w:rPr>
          <w:rFonts w:eastAsia="Arial"/>
        </w:rPr>
        <w:t>detailed discussion on how water quality models were used in establishing the target TN and TP concentrations and loads.</w:t>
      </w:r>
    </w:p>
    <w:p w14:paraId="7B72F0BE" w14:textId="326055F4" w:rsidR="00CE76FD" w:rsidRDefault="004E7D80" w:rsidP="000810A4">
      <w:pPr>
        <w:pStyle w:val="Tableheading"/>
      </w:pPr>
      <w:bookmarkStart w:id="131" w:name="_Toc482176022"/>
      <w:r w:rsidRPr="004426BC">
        <w:t>Table 3.</w:t>
      </w:r>
      <w:r w:rsidR="001A07C0" w:rsidRPr="004426BC">
        <w:t>2</w:t>
      </w:r>
      <w:r w:rsidR="003375F7" w:rsidRPr="004426BC">
        <w:t>.</w:t>
      </w:r>
      <w:r w:rsidRPr="004426BC">
        <w:tab/>
      </w:r>
      <w:r w:rsidR="003930AA" w:rsidRPr="004426BC">
        <w:t xml:space="preserve">TMDL </w:t>
      </w:r>
      <w:r w:rsidR="00410A8F" w:rsidRPr="004426BC">
        <w:t>TN</w:t>
      </w:r>
      <w:r w:rsidR="003930AA" w:rsidRPr="004426BC">
        <w:t>,</w:t>
      </w:r>
      <w:r w:rsidR="00410A8F" w:rsidRPr="004426BC">
        <w:t xml:space="preserve"> TP</w:t>
      </w:r>
      <w:r w:rsidR="003930AA" w:rsidRPr="004426BC">
        <w:t xml:space="preserve">, and </w:t>
      </w:r>
      <w:r w:rsidR="00E01E30" w:rsidRPr="004426BC">
        <w:t xml:space="preserve">chlorophyll </w:t>
      </w:r>
      <w:r w:rsidR="00E01E30" w:rsidRPr="004426BC">
        <w:rPr>
          <w:i/>
        </w:rPr>
        <w:t>a</w:t>
      </w:r>
      <w:r w:rsidR="003930AA" w:rsidRPr="004426BC">
        <w:t xml:space="preserve"> </w:t>
      </w:r>
      <w:r w:rsidR="00CC4254" w:rsidRPr="004426BC">
        <w:t xml:space="preserve">average </w:t>
      </w:r>
      <w:r w:rsidR="003930AA" w:rsidRPr="004426BC">
        <w:t>AGM</w:t>
      </w:r>
      <w:r w:rsidR="00C001B3" w:rsidRPr="004426BC">
        <w:t xml:space="preserve"> </w:t>
      </w:r>
      <w:r w:rsidR="00CC4254" w:rsidRPr="004426BC">
        <w:t xml:space="preserve">concentrations to attain </w:t>
      </w:r>
      <w:r w:rsidR="007E59BC" w:rsidRPr="004426BC">
        <w:t xml:space="preserve">the </w:t>
      </w:r>
      <w:r w:rsidR="00E01E30" w:rsidRPr="004426BC">
        <w:t xml:space="preserve">chlorophyll </w:t>
      </w:r>
      <w:r w:rsidR="00E01E30" w:rsidRPr="004426BC">
        <w:rPr>
          <w:i/>
        </w:rPr>
        <w:t>a</w:t>
      </w:r>
      <w:r w:rsidR="00AA289B" w:rsidRPr="004426BC">
        <w:t xml:space="preserve"> </w:t>
      </w:r>
      <w:r w:rsidR="00CC4254" w:rsidRPr="004426BC">
        <w:t>target concentration</w:t>
      </w:r>
      <w:bookmarkEnd w:id="131"/>
    </w:p>
    <w:tbl>
      <w:tblPr>
        <w:tblW w:w="1061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47"/>
        <w:gridCol w:w="1170"/>
        <w:gridCol w:w="810"/>
        <w:gridCol w:w="1170"/>
        <w:gridCol w:w="1170"/>
        <w:gridCol w:w="856"/>
        <w:gridCol w:w="1123"/>
        <w:gridCol w:w="1088"/>
        <w:gridCol w:w="960"/>
        <w:gridCol w:w="1123"/>
      </w:tblGrid>
      <w:tr w:rsidR="00EF0233" w:rsidRPr="00CC4254" w14:paraId="69591BE0" w14:textId="77777777" w:rsidTr="000810A4">
        <w:trPr>
          <w:trHeight w:val="557"/>
          <w:tblHeader/>
          <w:jc w:val="center"/>
        </w:trPr>
        <w:tc>
          <w:tcPr>
            <w:tcW w:w="1147" w:type="dxa"/>
            <w:shd w:val="clear" w:color="auto" w:fill="B8CCE4" w:themeFill="accent1" w:themeFillTint="66"/>
            <w:noWrap/>
            <w:vAlign w:val="bottom"/>
            <w:hideMark/>
          </w:tcPr>
          <w:p w14:paraId="038AB059" w14:textId="77777777" w:rsidR="00EF0233" w:rsidRPr="000810A4" w:rsidRDefault="00EF0233" w:rsidP="000810A4">
            <w:pPr>
              <w:pStyle w:val="TableText"/>
              <w:jc w:val="center"/>
              <w:rPr>
                <w:b/>
              </w:rPr>
            </w:pPr>
            <w:r w:rsidRPr="000810A4">
              <w:rPr>
                <w:b/>
              </w:rPr>
              <w:t>Area</w:t>
            </w:r>
          </w:p>
        </w:tc>
        <w:tc>
          <w:tcPr>
            <w:tcW w:w="1170" w:type="dxa"/>
            <w:shd w:val="clear" w:color="auto" w:fill="B8CCE4" w:themeFill="accent1" w:themeFillTint="66"/>
            <w:vAlign w:val="bottom"/>
            <w:hideMark/>
          </w:tcPr>
          <w:p w14:paraId="7A9BFB9A" w14:textId="77777777" w:rsidR="00EF0233" w:rsidRPr="000810A4" w:rsidRDefault="00EF0233" w:rsidP="000810A4">
            <w:pPr>
              <w:pStyle w:val="TableText"/>
              <w:jc w:val="center"/>
              <w:rPr>
                <w:b/>
              </w:rPr>
            </w:pPr>
            <w:r w:rsidRPr="000810A4">
              <w:rPr>
                <w:b/>
              </w:rPr>
              <w:t>TN Minimum (mg/L)</w:t>
            </w:r>
          </w:p>
        </w:tc>
        <w:tc>
          <w:tcPr>
            <w:tcW w:w="810" w:type="dxa"/>
            <w:shd w:val="clear" w:color="auto" w:fill="B8CCE4" w:themeFill="accent1" w:themeFillTint="66"/>
            <w:vAlign w:val="bottom"/>
            <w:hideMark/>
          </w:tcPr>
          <w:p w14:paraId="4D1048C4" w14:textId="77777777" w:rsidR="00EF0233" w:rsidRPr="000810A4" w:rsidRDefault="00EF0233" w:rsidP="000810A4">
            <w:pPr>
              <w:pStyle w:val="TableText"/>
              <w:jc w:val="center"/>
              <w:rPr>
                <w:b/>
              </w:rPr>
            </w:pPr>
            <w:r w:rsidRPr="000810A4">
              <w:rPr>
                <w:b/>
              </w:rPr>
              <w:t>TN Mean (mg/L)</w:t>
            </w:r>
          </w:p>
        </w:tc>
        <w:tc>
          <w:tcPr>
            <w:tcW w:w="1170" w:type="dxa"/>
            <w:shd w:val="clear" w:color="auto" w:fill="B8CCE4" w:themeFill="accent1" w:themeFillTint="66"/>
            <w:vAlign w:val="bottom"/>
            <w:hideMark/>
          </w:tcPr>
          <w:p w14:paraId="04C470EE" w14:textId="77777777" w:rsidR="00EF0233" w:rsidRPr="000810A4" w:rsidRDefault="00EF0233" w:rsidP="000810A4">
            <w:pPr>
              <w:pStyle w:val="TableText"/>
              <w:jc w:val="center"/>
              <w:rPr>
                <w:b/>
              </w:rPr>
            </w:pPr>
            <w:r w:rsidRPr="000810A4">
              <w:rPr>
                <w:b/>
              </w:rPr>
              <w:t>TN Maximum (mg/L)</w:t>
            </w:r>
          </w:p>
        </w:tc>
        <w:tc>
          <w:tcPr>
            <w:tcW w:w="1170" w:type="dxa"/>
            <w:shd w:val="clear" w:color="auto" w:fill="B8CCE4" w:themeFill="accent1" w:themeFillTint="66"/>
            <w:vAlign w:val="bottom"/>
            <w:hideMark/>
          </w:tcPr>
          <w:p w14:paraId="7F2D193F" w14:textId="77777777" w:rsidR="00EF0233" w:rsidRPr="000810A4" w:rsidRDefault="00EF0233" w:rsidP="000810A4">
            <w:pPr>
              <w:pStyle w:val="TableText"/>
              <w:jc w:val="center"/>
              <w:rPr>
                <w:b/>
              </w:rPr>
            </w:pPr>
            <w:r w:rsidRPr="000810A4">
              <w:rPr>
                <w:b/>
              </w:rPr>
              <w:t>TP Minimum (mg/L)</w:t>
            </w:r>
          </w:p>
        </w:tc>
        <w:tc>
          <w:tcPr>
            <w:tcW w:w="856" w:type="dxa"/>
            <w:shd w:val="clear" w:color="auto" w:fill="B8CCE4" w:themeFill="accent1" w:themeFillTint="66"/>
            <w:vAlign w:val="bottom"/>
            <w:hideMark/>
          </w:tcPr>
          <w:p w14:paraId="002E8E56" w14:textId="77777777" w:rsidR="00EF0233" w:rsidRPr="000810A4" w:rsidRDefault="00EF0233" w:rsidP="000810A4">
            <w:pPr>
              <w:pStyle w:val="TableText"/>
              <w:jc w:val="center"/>
              <w:rPr>
                <w:b/>
              </w:rPr>
            </w:pPr>
            <w:r w:rsidRPr="000810A4">
              <w:rPr>
                <w:b/>
              </w:rPr>
              <w:t>TP Mean (mg/L)</w:t>
            </w:r>
          </w:p>
        </w:tc>
        <w:tc>
          <w:tcPr>
            <w:tcW w:w="1123" w:type="dxa"/>
            <w:shd w:val="clear" w:color="auto" w:fill="B8CCE4" w:themeFill="accent1" w:themeFillTint="66"/>
            <w:vAlign w:val="bottom"/>
            <w:hideMark/>
          </w:tcPr>
          <w:p w14:paraId="151723E1" w14:textId="77777777" w:rsidR="00EF0233" w:rsidRPr="000810A4" w:rsidRDefault="00EF0233" w:rsidP="000810A4">
            <w:pPr>
              <w:pStyle w:val="TableText"/>
              <w:jc w:val="center"/>
              <w:rPr>
                <w:b/>
              </w:rPr>
            </w:pPr>
            <w:r w:rsidRPr="000810A4">
              <w:rPr>
                <w:b/>
              </w:rPr>
              <w:t>TP Maximum (mg/L)</w:t>
            </w:r>
          </w:p>
        </w:tc>
        <w:tc>
          <w:tcPr>
            <w:tcW w:w="1088" w:type="dxa"/>
            <w:shd w:val="clear" w:color="auto" w:fill="B8CCE4" w:themeFill="accent1" w:themeFillTint="66"/>
            <w:vAlign w:val="bottom"/>
            <w:hideMark/>
          </w:tcPr>
          <w:p w14:paraId="33C82FC7" w14:textId="7B360845" w:rsidR="00EF0233" w:rsidRPr="002F2A9D" w:rsidRDefault="00E01E30" w:rsidP="000810A4">
            <w:pPr>
              <w:pStyle w:val="TableText"/>
              <w:jc w:val="center"/>
              <w:rPr>
                <w:b/>
              </w:rPr>
            </w:pPr>
            <w:r w:rsidRPr="002F2A9D">
              <w:rPr>
                <w:b/>
              </w:rPr>
              <w:t xml:space="preserve">chlorophyll </w:t>
            </w:r>
            <w:r w:rsidRPr="002F2A9D">
              <w:rPr>
                <w:b/>
                <w:i/>
              </w:rPr>
              <w:t>a</w:t>
            </w:r>
            <w:r w:rsidR="00EF0233" w:rsidRPr="002F2A9D">
              <w:rPr>
                <w:b/>
              </w:rPr>
              <w:t xml:space="preserve"> Minimum (</w:t>
            </w:r>
            <w:r w:rsidR="00047770" w:rsidRPr="002F2A9D">
              <w:rPr>
                <w:b/>
              </w:rPr>
              <w:t>µg/L</w:t>
            </w:r>
            <w:r w:rsidR="00EF0233" w:rsidRPr="002F2A9D">
              <w:rPr>
                <w:b/>
              </w:rPr>
              <w:t>)</w:t>
            </w:r>
          </w:p>
        </w:tc>
        <w:tc>
          <w:tcPr>
            <w:tcW w:w="960" w:type="dxa"/>
            <w:shd w:val="clear" w:color="auto" w:fill="B8CCE4" w:themeFill="accent1" w:themeFillTint="66"/>
            <w:vAlign w:val="bottom"/>
            <w:hideMark/>
          </w:tcPr>
          <w:p w14:paraId="21DDC09D" w14:textId="7690421E" w:rsidR="00EF0233" w:rsidRPr="002F2A9D" w:rsidRDefault="00E01E30" w:rsidP="000810A4">
            <w:pPr>
              <w:pStyle w:val="TableText"/>
              <w:jc w:val="center"/>
              <w:rPr>
                <w:b/>
              </w:rPr>
            </w:pPr>
            <w:r w:rsidRPr="002F2A9D">
              <w:rPr>
                <w:b/>
              </w:rPr>
              <w:t xml:space="preserve">chlorophyll </w:t>
            </w:r>
            <w:r w:rsidRPr="002F2A9D">
              <w:rPr>
                <w:b/>
                <w:i/>
              </w:rPr>
              <w:t>a</w:t>
            </w:r>
            <w:r w:rsidR="00EF0233" w:rsidRPr="002F2A9D">
              <w:rPr>
                <w:b/>
              </w:rPr>
              <w:t xml:space="preserve"> Mean (</w:t>
            </w:r>
            <w:r w:rsidR="00047770" w:rsidRPr="002F2A9D">
              <w:rPr>
                <w:b/>
              </w:rPr>
              <w:t>µg/L</w:t>
            </w:r>
            <w:r w:rsidR="00EF0233" w:rsidRPr="002F2A9D">
              <w:rPr>
                <w:b/>
              </w:rPr>
              <w:t>)</w:t>
            </w:r>
          </w:p>
        </w:tc>
        <w:tc>
          <w:tcPr>
            <w:tcW w:w="1123" w:type="dxa"/>
            <w:shd w:val="clear" w:color="auto" w:fill="B8CCE4" w:themeFill="accent1" w:themeFillTint="66"/>
            <w:vAlign w:val="bottom"/>
            <w:hideMark/>
          </w:tcPr>
          <w:p w14:paraId="5333127D" w14:textId="057FB6B9" w:rsidR="00EF0233" w:rsidRPr="002F2A9D" w:rsidRDefault="00E01E30" w:rsidP="000810A4">
            <w:pPr>
              <w:pStyle w:val="TableText"/>
              <w:jc w:val="center"/>
              <w:rPr>
                <w:b/>
              </w:rPr>
            </w:pPr>
            <w:r w:rsidRPr="002F2A9D">
              <w:rPr>
                <w:b/>
              </w:rPr>
              <w:t xml:space="preserve">chlorophyll </w:t>
            </w:r>
            <w:r w:rsidRPr="002F2A9D">
              <w:rPr>
                <w:b/>
                <w:i/>
              </w:rPr>
              <w:t>a</w:t>
            </w:r>
            <w:r w:rsidR="00EF0233" w:rsidRPr="002F2A9D">
              <w:rPr>
                <w:b/>
              </w:rPr>
              <w:t xml:space="preserve"> Maximum (</w:t>
            </w:r>
            <w:r w:rsidR="00047770" w:rsidRPr="002F2A9D">
              <w:rPr>
                <w:b/>
              </w:rPr>
              <w:t>µg/L</w:t>
            </w:r>
            <w:r w:rsidR="00EF0233" w:rsidRPr="002F2A9D">
              <w:rPr>
                <w:b/>
              </w:rPr>
              <w:t>)</w:t>
            </w:r>
          </w:p>
        </w:tc>
      </w:tr>
      <w:tr w:rsidR="00BC246C" w:rsidRPr="00EF0233" w14:paraId="2F93DC87" w14:textId="77777777" w:rsidTr="006D0540">
        <w:trPr>
          <w:trHeight w:val="315"/>
          <w:tblHeader/>
          <w:jc w:val="center"/>
        </w:trPr>
        <w:tc>
          <w:tcPr>
            <w:tcW w:w="1147" w:type="dxa"/>
            <w:shd w:val="clear" w:color="auto" w:fill="auto"/>
            <w:noWrap/>
            <w:vAlign w:val="center"/>
            <w:hideMark/>
          </w:tcPr>
          <w:p w14:paraId="1A8F51BE" w14:textId="77777777" w:rsidR="00EF0233" w:rsidRPr="000810A4" w:rsidRDefault="00EF0233" w:rsidP="000810A4">
            <w:pPr>
              <w:pStyle w:val="TableText"/>
              <w:jc w:val="center"/>
              <w:rPr>
                <w:b/>
              </w:rPr>
            </w:pPr>
            <w:r w:rsidRPr="000810A4">
              <w:rPr>
                <w:b/>
              </w:rPr>
              <w:t>Upper</w:t>
            </w:r>
          </w:p>
        </w:tc>
        <w:tc>
          <w:tcPr>
            <w:tcW w:w="1170" w:type="dxa"/>
            <w:shd w:val="clear" w:color="auto" w:fill="auto"/>
            <w:noWrap/>
            <w:vAlign w:val="center"/>
          </w:tcPr>
          <w:p w14:paraId="073FB90C" w14:textId="0F7153F5" w:rsidR="00EF0233" w:rsidRPr="00EF0233" w:rsidRDefault="006D0540" w:rsidP="000810A4">
            <w:pPr>
              <w:pStyle w:val="TableText"/>
              <w:jc w:val="center"/>
            </w:pPr>
            <w:r>
              <w:t>0.32</w:t>
            </w:r>
          </w:p>
        </w:tc>
        <w:tc>
          <w:tcPr>
            <w:tcW w:w="810" w:type="dxa"/>
            <w:shd w:val="clear" w:color="auto" w:fill="auto"/>
            <w:noWrap/>
            <w:vAlign w:val="center"/>
          </w:tcPr>
          <w:p w14:paraId="32AABEBA" w14:textId="246BC11A" w:rsidR="00EF0233" w:rsidRPr="00EF0233" w:rsidRDefault="006D0540" w:rsidP="000810A4">
            <w:pPr>
              <w:pStyle w:val="TableText"/>
              <w:jc w:val="center"/>
            </w:pPr>
            <w:r>
              <w:t>0.</w:t>
            </w:r>
            <w:r w:rsidR="00CF625A">
              <w:t>37</w:t>
            </w:r>
          </w:p>
        </w:tc>
        <w:tc>
          <w:tcPr>
            <w:tcW w:w="1170" w:type="dxa"/>
            <w:shd w:val="clear" w:color="auto" w:fill="auto"/>
            <w:noWrap/>
            <w:vAlign w:val="center"/>
          </w:tcPr>
          <w:p w14:paraId="5B63B657" w14:textId="64CBCAA0" w:rsidR="00EF0233" w:rsidRPr="00EF0233" w:rsidRDefault="00CF625A" w:rsidP="000810A4">
            <w:pPr>
              <w:pStyle w:val="TableText"/>
              <w:jc w:val="center"/>
            </w:pPr>
            <w:r>
              <w:t>0.42</w:t>
            </w:r>
          </w:p>
        </w:tc>
        <w:tc>
          <w:tcPr>
            <w:tcW w:w="1170" w:type="dxa"/>
            <w:shd w:val="clear" w:color="auto" w:fill="auto"/>
            <w:noWrap/>
            <w:vAlign w:val="center"/>
          </w:tcPr>
          <w:p w14:paraId="1B572078" w14:textId="363D53E7" w:rsidR="00EF0233" w:rsidRPr="00EF0233" w:rsidRDefault="00CF625A" w:rsidP="000810A4">
            <w:pPr>
              <w:pStyle w:val="TableText"/>
              <w:jc w:val="center"/>
            </w:pPr>
            <w:r>
              <w:t>0.014</w:t>
            </w:r>
          </w:p>
        </w:tc>
        <w:tc>
          <w:tcPr>
            <w:tcW w:w="856" w:type="dxa"/>
            <w:shd w:val="clear" w:color="auto" w:fill="auto"/>
            <w:noWrap/>
            <w:vAlign w:val="center"/>
          </w:tcPr>
          <w:p w14:paraId="78854E8B" w14:textId="6371F401" w:rsidR="00EF0233" w:rsidRPr="00EF0233" w:rsidRDefault="00DA2EBA" w:rsidP="000810A4">
            <w:pPr>
              <w:pStyle w:val="TableText"/>
              <w:jc w:val="center"/>
            </w:pPr>
            <w:r>
              <w:t>0</w:t>
            </w:r>
            <w:r w:rsidR="00CF625A">
              <w:t>.027</w:t>
            </w:r>
          </w:p>
        </w:tc>
        <w:tc>
          <w:tcPr>
            <w:tcW w:w="1123" w:type="dxa"/>
            <w:shd w:val="clear" w:color="auto" w:fill="auto"/>
            <w:noWrap/>
            <w:vAlign w:val="center"/>
          </w:tcPr>
          <w:p w14:paraId="2D23181E" w14:textId="391569A2" w:rsidR="00EF0233" w:rsidRPr="00EF0233" w:rsidRDefault="00CF625A" w:rsidP="000810A4">
            <w:pPr>
              <w:pStyle w:val="TableText"/>
              <w:jc w:val="center"/>
            </w:pPr>
            <w:r>
              <w:t>0.040</w:t>
            </w:r>
          </w:p>
        </w:tc>
        <w:tc>
          <w:tcPr>
            <w:tcW w:w="1088" w:type="dxa"/>
            <w:shd w:val="clear" w:color="auto" w:fill="auto"/>
            <w:noWrap/>
            <w:vAlign w:val="center"/>
          </w:tcPr>
          <w:p w14:paraId="366106D9" w14:textId="2F692AE3" w:rsidR="00EF0233" w:rsidRPr="00EF0233" w:rsidRDefault="00CF625A" w:rsidP="000810A4">
            <w:pPr>
              <w:pStyle w:val="TableText"/>
              <w:jc w:val="center"/>
            </w:pPr>
            <w:r>
              <w:t>5.1</w:t>
            </w:r>
          </w:p>
        </w:tc>
        <w:tc>
          <w:tcPr>
            <w:tcW w:w="960" w:type="dxa"/>
            <w:shd w:val="clear" w:color="auto" w:fill="auto"/>
            <w:noWrap/>
            <w:vAlign w:val="center"/>
          </w:tcPr>
          <w:p w14:paraId="43508567" w14:textId="21541FD7" w:rsidR="00EF0233" w:rsidRPr="00EF0233" w:rsidRDefault="00CF625A" w:rsidP="000810A4">
            <w:pPr>
              <w:pStyle w:val="TableText"/>
              <w:jc w:val="center"/>
            </w:pPr>
            <w:r>
              <w:t>7.2</w:t>
            </w:r>
          </w:p>
        </w:tc>
        <w:tc>
          <w:tcPr>
            <w:tcW w:w="1123" w:type="dxa"/>
            <w:shd w:val="clear" w:color="auto" w:fill="auto"/>
            <w:noWrap/>
            <w:vAlign w:val="center"/>
          </w:tcPr>
          <w:p w14:paraId="031AA0B4" w14:textId="693FAF88" w:rsidR="00EF0233" w:rsidRPr="00EF0233" w:rsidRDefault="00CF625A" w:rsidP="000810A4">
            <w:pPr>
              <w:pStyle w:val="TableText"/>
              <w:jc w:val="center"/>
            </w:pPr>
            <w:r>
              <w:t>8.4</w:t>
            </w:r>
          </w:p>
        </w:tc>
      </w:tr>
      <w:tr w:rsidR="00BC246C" w:rsidRPr="00EF0233" w14:paraId="5226D266" w14:textId="77777777" w:rsidTr="006D0540">
        <w:trPr>
          <w:trHeight w:val="300"/>
          <w:tblHeader/>
          <w:jc w:val="center"/>
        </w:trPr>
        <w:tc>
          <w:tcPr>
            <w:tcW w:w="1147" w:type="dxa"/>
            <w:shd w:val="clear" w:color="auto" w:fill="auto"/>
            <w:noWrap/>
            <w:vAlign w:val="center"/>
            <w:hideMark/>
          </w:tcPr>
          <w:p w14:paraId="567FF74B" w14:textId="77777777" w:rsidR="00EF0233" w:rsidRPr="000810A4" w:rsidRDefault="00EF0233" w:rsidP="000810A4">
            <w:pPr>
              <w:pStyle w:val="TableText"/>
              <w:jc w:val="center"/>
              <w:rPr>
                <w:b/>
              </w:rPr>
            </w:pPr>
            <w:r w:rsidRPr="000810A4">
              <w:rPr>
                <w:b/>
              </w:rPr>
              <w:t>Middle</w:t>
            </w:r>
          </w:p>
        </w:tc>
        <w:tc>
          <w:tcPr>
            <w:tcW w:w="1170" w:type="dxa"/>
            <w:shd w:val="clear" w:color="auto" w:fill="auto"/>
            <w:noWrap/>
            <w:vAlign w:val="center"/>
          </w:tcPr>
          <w:p w14:paraId="063ED755" w14:textId="3E7F0546" w:rsidR="00EF0233" w:rsidRPr="00EF0233" w:rsidRDefault="00E344F3" w:rsidP="000810A4">
            <w:pPr>
              <w:pStyle w:val="TableText"/>
              <w:jc w:val="center"/>
            </w:pPr>
            <w:r>
              <w:t>0.47</w:t>
            </w:r>
          </w:p>
        </w:tc>
        <w:tc>
          <w:tcPr>
            <w:tcW w:w="810" w:type="dxa"/>
            <w:shd w:val="clear" w:color="auto" w:fill="auto"/>
            <w:noWrap/>
            <w:vAlign w:val="center"/>
          </w:tcPr>
          <w:p w14:paraId="33D79E9D" w14:textId="0134A5E9" w:rsidR="00EF0233" w:rsidRPr="00EF0233" w:rsidRDefault="00E344F3" w:rsidP="000810A4">
            <w:pPr>
              <w:pStyle w:val="TableText"/>
              <w:jc w:val="center"/>
            </w:pPr>
            <w:r>
              <w:t>0.52</w:t>
            </w:r>
          </w:p>
        </w:tc>
        <w:tc>
          <w:tcPr>
            <w:tcW w:w="1170" w:type="dxa"/>
            <w:shd w:val="clear" w:color="auto" w:fill="auto"/>
            <w:noWrap/>
            <w:vAlign w:val="center"/>
          </w:tcPr>
          <w:p w14:paraId="71ECB27E" w14:textId="4B35A8BE" w:rsidR="00EF0233" w:rsidRPr="00EF0233" w:rsidRDefault="00E344F3" w:rsidP="000810A4">
            <w:pPr>
              <w:pStyle w:val="TableText"/>
              <w:jc w:val="center"/>
            </w:pPr>
            <w:r>
              <w:t>0.5</w:t>
            </w:r>
            <w:r w:rsidR="00C45DC7">
              <w:t>9</w:t>
            </w:r>
          </w:p>
        </w:tc>
        <w:tc>
          <w:tcPr>
            <w:tcW w:w="1170" w:type="dxa"/>
            <w:shd w:val="clear" w:color="auto" w:fill="auto"/>
            <w:noWrap/>
            <w:vAlign w:val="center"/>
          </w:tcPr>
          <w:p w14:paraId="2088743A" w14:textId="33339066" w:rsidR="00EF0233" w:rsidRPr="00EF0233" w:rsidRDefault="00E344F3" w:rsidP="000810A4">
            <w:pPr>
              <w:pStyle w:val="TableText"/>
              <w:jc w:val="center"/>
            </w:pPr>
            <w:r>
              <w:t>0.034</w:t>
            </w:r>
          </w:p>
        </w:tc>
        <w:tc>
          <w:tcPr>
            <w:tcW w:w="856" w:type="dxa"/>
            <w:shd w:val="clear" w:color="auto" w:fill="auto"/>
            <w:noWrap/>
            <w:vAlign w:val="center"/>
          </w:tcPr>
          <w:p w14:paraId="2DDF90A4" w14:textId="3C91DF34" w:rsidR="00EF0233" w:rsidRPr="00EF0233" w:rsidRDefault="00E344F3" w:rsidP="000810A4">
            <w:pPr>
              <w:pStyle w:val="TableText"/>
              <w:jc w:val="center"/>
            </w:pPr>
            <w:r>
              <w:t>0.04</w:t>
            </w:r>
            <w:r w:rsidR="00743C75">
              <w:t>0</w:t>
            </w:r>
          </w:p>
        </w:tc>
        <w:tc>
          <w:tcPr>
            <w:tcW w:w="1123" w:type="dxa"/>
            <w:shd w:val="clear" w:color="auto" w:fill="auto"/>
            <w:noWrap/>
            <w:vAlign w:val="center"/>
          </w:tcPr>
          <w:p w14:paraId="74BCA690" w14:textId="1EFFEB29" w:rsidR="00EF0233" w:rsidRPr="00EF0233" w:rsidRDefault="00E344F3" w:rsidP="000810A4">
            <w:pPr>
              <w:pStyle w:val="TableText"/>
              <w:jc w:val="center"/>
            </w:pPr>
            <w:r>
              <w:t>0.046</w:t>
            </w:r>
          </w:p>
        </w:tc>
        <w:tc>
          <w:tcPr>
            <w:tcW w:w="1088" w:type="dxa"/>
            <w:shd w:val="clear" w:color="auto" w:fill="auto"/>
            <w:noWrap/>
            <w:vAlign w:val="center"/>
          </w:tcPr>
          <w:p w14:paraId="044ECAFE" w14:textId="007E08A3" w:rsidR="00EF0233" w:rsidRPr="00EF0233" w:rsidRDefault="00CF625A" w:rsidP="000810A4">
            <w:pPr>
              <w:pStyle w:val="TableText"/>
              <w:jc w:val="center"/>
            </w:pPr>
            <w:r>
              <w:t>13.9</w:t>
            </w:r>
          </w:p>
        </w:tc>
        <w:tc>
          <w:tcPr>
            <w:tcW w:w="960" w:type="dxa"/>
            <w:shd w:val="clear" w:color="auto" w:fill="auto"/>
            <w:noWrap/>
            <w:vAlign w:val="center"/>
          </w:tcPr>
          <w:p w14:paraId="5DCE1C4F" w14:textId="6EC28BA9" w:rsidR="00EF0233" w:rsidRPr="00EF0233" w:rsidRDefault="00CF625A" w:rsidP="000810A4">
            <w:pPr>
              <w:pStyle w:val="TableText"/>
              <w:jc w:val="center"/>
            </w:pPr>
            <w:r>
              <w:t>14.8</w:t>
            </w:r>
          </w:p>
        </w:tc>
        <w:tc>
          <w:tcPr>
            <w:tcW w:w="1123" w:type="dxa"/>
            <w:shd w:val="clear" w:color="auto" w:fill="auto"/>
            <w:noWrap/>
            <w:vAlign w:val="center"/>
          </w:tcPr>
          <w:p w14:paraId="4720D8B7" w14:textId="0F54A79E" w:rsidR="00EF0233" w:rsidRPr="00EF0233" w:rsidRDefault="00CF625A" w:rsidP="000810A4">
            <w:pPr>
              <w:pStyle w:val="TableText"/>
              <w:jc w:val="center"/>
            </w:pPr>
            <w:r>
              <w:t>16.5</w:t>
            </w:r>
          </w:p>
        </w:tc>
      </w:tr>
      <w:tr w:rsidR="00BC246C" w:rsidRPr="00EF0233" w14:paraId="7A8DD61F" w14:textId="77777777" w:rsidTr="006D0540">
        <w:trPr>
          <w:trHeight w:val="300"/>
          <w:tblHeader/>
          <w:jc w:val="center"/>
        </w:trPr>
        <w:tc>
          <w:tcPr>
            <w:tcW w:w="1147" w:type="dxa"/>
            <w:shd w:val="clear" w:color="auto" w:fill="auto"/>
            <w:noWrap/>
            <w:vAlign w:val="center"/>
            <w:hideMark/>
          </w:tcPr>
          <w:p w14:paraId="36627ECD" w14:textId="77777777" w:rsidR="00EF0233" w:rsidRPr="000810A4" w:rsidRDefault="00EF0233" w:rsidP="000810A4">
            <w:pPr>
              <w:pStyle w:val="TableText"/>
              <w:jc w:val="center"/>
              <w:rPr>
                <w:b/>
              </w:rPr>
            </w:pPr>
            <w:r w:rsidRPr="000810A4">
              <w:rPr>
                <w:b/>
              </w:rPr>
              <w:t>Lower</w:t>
            </w:r>
          </w:p>
        </w:tc>
        <w:tc>
          <w:tcPr>
            <w:tcW w:w="1170" w:type="dxa"/>
            <w:shd w:val="clear" w:color="auto" w:fill="auto"/>
            <w:noWrap/>
            <w:vAlign w:val="center"/>
          </w:tcPr>
          <w:p w14:paraId="7BA75FF3" w14:textId="2436C49D" w:rsidR="00EF0233" w:rsidRPr="00EF0233" w:rsidRDefault="00E344F3" w:rsidP="000810A4">
            <w:pPr>
              <w:pStyle w:val="TableText"/>
              <w:jc w:val="center"/>
            </w:pPr>
            <w:r>
              <w:t>0.4</w:t>
            </w:r>
            <w:r w:rsidR="004426BC">
              <w:t>2</w:t>
            </w:r>
          </w:p>
        </w:tc>
        <w:tc>
          <w:tcPr>
            <w:tcW w:w="810" w:type="dxa"/>
            <w:shd w:val="clear" w:color="auto" w:fill="auto"/>
            <w:noWrap/>
            <w:vAlign w:val="center"/>
          </w:tcPr>
          <w:p w14:paraId="5F18F98B" w14:textId="4D9A79B0" w:rsidR="00EF0233" w:rsidRPr="00EF0233" w:rsidRDefault="00E344F3" w:rsidP="000810A4">
            <w:pPr>
              <w:pStyle w:val="TableText"/>
              <w:jc w:val="center"/>
            </w:pPr>
            <w:r>
              <w:t>0.5</w:t>
            </w:r>
            <w:r w:rsidR="00743C75">
              <w:t>3</w:t>
            </w:r>
          </w:p>
        </w:tc>
        <w:tc>
          <w:tcPr>
            <w:tcW w:w="1170" w:type="dxa"/>
            <w:shd w:val="clear" w:color="auto" w:fill="auto"/>
            <w:noWrap/>
            <w:vAlign w:val="center"/>
          </w:tcPr>
          <w:p w14:paraId="5C2A2488" w14:textId="5108F587" w:rsidR="00EF0233" w:rsidRPr="00EF0233" w:rsidRDefault="00E344F3" w:rsidP="000810A4">
            <w:pPr>
              <w:pStyle w:val="TableText"/>
              <w:jc w:val="center"/>
            </w:pPr>
            <w:r>
              <w:t>0</w:t>
            </w:r>
            <w:r w:rsidR="00C45DC7">
              <w:t>.</w:t>
            </w:r>
            <w:r w:rsidR="00743C75">
              <w:t>59</w:t>
            </w:r>
          </w:p>
        </w:tc>
        <w:tc>
          <w:tcPr>
            <w:tcW w:w="1170" w:type="dxa"/>
            <w:shd w:val="clear" w:color="auto" w:fill="auto"/>
            <w:noWrap/>
            <w:vAlign w:val="center"/>
          </w:tcPr>
          <w:p w14:paraId="57C869D8" w14:textId="738136AF" w:rsidR="00EF0233" w:rsidRPr="00EF0233" w:rsidRDefault="00E344F3" w:rsidP="000810A4">
            <w:pPr>
              <w:pStyle w:val="TableText"/>
              <w:jc w:val="center"/>
            </w:pPr>
            <w:r>
              <w:t>0.032</w:t>
            </w:r>
          </w:p>
        </w:tc>
        <w:tc>
          <w:tcPr>
            <w:tcW w:w="856" w:type="dxa"/>
            <w:shd w:val="clear" w:color="auto" w:fill="auto"/>
            <w:noWrap/>
            <w:vAlign w:val="center"/>
          </w:tcPr>
          <w:p w14:paraId="3E9167A6" w14:textId="5B533004" w:rsidR="00EF0233" w:rsidRPr="00EF0233" w:rsidRDefault="00E344F3" w:rsidP="000810A4">
            <w:pPr>
              <w:pStyle w:val="TableText"/>
              <w:jc w:val="center"/>
            </w:pPr>
            <w:r>
              <w:t>0.042</w:t>
            </w:r>
          </w:p>
        </w:tc>
        <w:tc>
          <w:tcPr>
            <w:tcW w:w="1123" w:type="dxa"/>
            <w:shd w:val="clear" w:color="auto" w:fill="auto"/>
            <w:noWrap/>
            <w:vAlign w:val="center"/>
          </w:tcPr>
          <w:p w14:paraId="6B421F86" w14:textId="08AB1E0F" w:rsidR="00EF0233" w:rsidRPr="00EF0233" w:rsidRDefault="00E344F3" w:rsidP="000810A4">
            <w:pPr>
              <w:pStyle w:val="TableText"/>
              <w:jc w:val="center"/>
            </w:pPr>
            <w:r>
              <w:t>0.051</w:t>
            </w:r>
          </w:p>
        </w:tc>
        <w:tc>
          <w:tcPr>
            <w:tcW w:w="1088" w:type="dxa"/>
            <w:shd w:val="clear" w:color="auto" w:fill="auto"/>
            <w:noWrap/>
            <w:vAlign w:val="center"/>
          </w:tcPr>
          <w:p w14:paraId="62C037D0" w14:textId="348C1F75" w:rsidR="00EF0233" w:rsidRPr="00EF0233" w:rsidRDefault="00CF625A" w:rsidP="000810A4">
            <w:pPr>
              <w:pStyle w:val="TableText"/>
              <w:jc w:val="center"/>
            </w:pPr>
            <w:r>
              <w:t>12.4</w:t>
            </w:r>
          </w:p>
        </w:tc>
        <w:tc>
          <w:tcPr>
            <w:tcW w:w="960" w:type="dxa"/>
            <w:shd w:val="clear" w:color="auto" w:fill="auto"/>
            <w:noWrap/>
            <w:vAlign w:val="center"/>
          </w:tcPr>
          <w:p w14:paraId="032A0234" w14:textId="441ADBF3" w:rsidR="00EF0233" w:rsidRPr="00EF0233" w:rsidRDefault="00CF625A" w:rsidP="000810A4">
            <w:pPr>
              <w:pStyle w:val="TableText"/>
              <w:jc w:val="center"/>
            </w:pPr>
            <w:r>
              <w:t>16.7</w:t>
            </w:r>
          </w:p>
        </w:tc>
        <w:tc>
          <w:tcPr>
            <w:tcW w:w="1123" w:type="dxa"/>
            <w:shd w:val="clear" w:color="auto" w:fill="auto"/>
            <w:noWrap/>
            <w:vAlign w:val="center"/>
          </w:tcPr>
          <w:p w14:paraId="7DA33DFC" w14:textId="638DF7F2" w:rsidR="00EF0233" w:rsidRPr="00EF0233" w:rsidRDefault="00CF625A" w:rsidP="000810A4">
            <w:pPr>
              <w:pStyle w:val="TableText"/>
              <w:jc w:val="center"/>
            </w:pPr>
            <w:r>
              <w:t>19.8</w:t>
            </w:r>
          </w:p>
        </w:tc>
      </w:tr>
      <w:tr w:rsidR="00BC246C" w:rsidRPr="00EF0233" w14:paraId="165266B9" w14:textId="77777777" w:rsidTr="006D0540">
        <w:trPr>
          <w:trHeight w:val="315"/>
          <w:tblHeader/>
          <w:jc w:val="center"/>
        </w:trPr>
        <w:tc>
          <w:tcPr>
            <w:tcW w:w="1147" w:type="dxa"/>
            <w:shd w:val="clear" w:color="auto" w:fill="auto"/>
            <w:noWrap/>
            <w:vAlign w:val="center"/>
            <w:hideMark/>
          </w:tcPr>
          <w:p w14:paraId="2E5C517C" w14:textId="097608AC" w:rsidR="00EF0233" w:rsidRPr="000810A4" w:rsidRDefault="006E61ED" w:rsidP="000810A4">
            <w:pPr>
              <w:pStyle w:val="TableText"/>
              <w:jc w:val="center"/>
              <w:rPr>
                <w:b/>
              </w:rPr>
            </w:pPr>
            <w:r>
              <w:rPr>
                <w:b/>
              </w:rPr>
              <w:t xml:space="preserve">Lake Wide </w:t>
            </w:r>
            <w:r w:rsidR="00EF0233" w:rsidRPr="000810A4">
              <w:rPr>
                <w:b/>
              </w:rPr>
              <w:t>Average</w:t>
            </w:r>
          </w:p>
        </w:tc>
        <w:tc>
          <w:tcPr>
            <w:tcW w:w="1170" w:type="dxa"/>
            <w:shd w:val="clear" w:color="auto" w:fill="auto"/>
            <w:noWrap/>
            <w:vAlign w:val="center"/>
          </w:tcPr>
          <w:p w14:paraId="26AEBD04" w14:textId="256518DD" w:rsidR="00EF0233" w:rsidRPr="00EF0233" w:rsidRDefault="00E344F3" w:rsidP="000810A4">
            <w:pPr>
              <w:pStyle w:val="TableText"/>
              <w:jc w:val="center"/>
            </w:pPr>
            <w:r>
              <w:t>0.4</w:t>
            </w:r>
            <w:r w:rsidR="00743C75">
              <w:t>6</w:t>
            </w:r>
          </w:p>
        </w:tc>
        <w:tc>
          <w:tcPr>
            <w:tcW w:w="810" w:type="dxa"/>
            <w:shd w:val="clear" w:color="auto" w:fill="auto"/>
            <w:noWrap/>
            <w:vAlign w:val="center"/>
          </w:tcPr>
          <w:p w14:paraId="18961A6C" w14:textId="6E6F1FE9" w:rsidR="00EF0233" w:rsidRPr="00EF0233" w:rsidRDefault="00E344F3" w:rsidP="000810A4">
            <w:pPr>
              <w:pStyle w:val="TableText"/>
              <w:jc w:val="center"/>
            </w:pPr>
            <w:r>
              <w:t>0.5</w:t>
            </w:r>
            <w:r w:rsidR="00743C75">
              <w:t>2</w:t>
            </w:r>
          </w:p>
        </w:tc>
        <w:tc>
          <w:tcPr>
            <w:tcW w:w="1170" w:type="dxa"/>
            <w:shd w:val="clear" w:color="auto" w:fill="auto"/>
            <w:noWrap/>
            <w:vAlign w:val="center"/>
          </w:tcPr>
          <w:p w14:paraId="51805E26" w14:textId="308C1FD5" w:rsidR="00EF0233" w:rsidRPr="00EF0233" w:rsidRDefault="00E344F3" w:rsidP="000810A4">
            <w:pPr>
              <w:pStyle w:val="TableText"/>
              <w:jc w:val="center"/>
            </w:pPr>
            <w:r>
              <w:t>0.5</w:t>
            </w:r>
            <w:r w:rsidR="00743C75">
              <w:t>7</w:t>
            </w:r>
          </w:p>
        </w:tc>
        <w:tc>
          <w:tcPr>
            <w:tcW w:w="1170" w:type="dxa"/>
            <w:shd w:val="clear" w:color="auto" w:fill="auto"/>
            <w:noWrap/>
            <w:vAlign w:val="center"/>
          </w:tcPr>
          <w:p w14:paraId="44A8CB7E" w14:textId="4D2770C8" w:rsidR="00EF0233" w:rsidRPr="00EF0233" w:rsidRDefault="00E344F3" w:rsidP="000810A4">
            <w:pPr>
              <w:pStyle w:val="TableText"/>
              <w:jc w:val="center"/>
            </w:pPr>
            <w:r>
              <w:t>0.035</w:t>
            </w:r>
          </w:p>
        </w:tc>
        <w:tc>
          <w:tcPr>
            <w:tcW w:w="856" w:type="dxa"/>
            <w:shd w:val="clear" w:color="auto" w:fill="auto"/>
            <w:noWrap/>
            <w:vAlign w:val="center"/>
          </w:tcPr>
          <w:p w14:paraId="1A938C00" w14:textId="51140532" w:rsidR="00EF0233" w:rsidRPr="00EF0233" w:rsidRDefault="00E344F3" w:rsidP="000810A4">
            <w:pPr>
              <w:pStyle w:val="TableText"/>
              <w:jc w:val="center"/>
            </w:pPr>
            <w:r>
              <w:t>0.04</w:t>
            </w:r>
            <w:r w:rsidR="00743C75">
              <w:t>1</w:t>
            </w:r>
          </w:p>
        </w:tc>
        <w:tc>
          <w:tcPr>
            <w:tcW w:w="1123" w:type="dxa"/>
            <w:shd w:val="clear" w:color="auto" w:fill="auto"/>
            <w:noWrap/>
            <w:vAlign w:val="center"/>
          </w:tcPr>
          <w:p w14:paraId="296E8CB5" w14:textId="3BDFC509" w:rsidR="00EF0233" w:rsidRPr="00EF0233" w:rsidRDefault="00E344F3" w:rsidP="000810A4">
            <w:pPr>
              <w:pStyle w:val="TableText"/>
              <w:jc w:val="center"/>
            </w:pPr>
            <w:r>
              <w:t>0.0</w:t>
            </w:r>
            <w:r w:rsidR="00743C75">
              <w:t>48</w:t>
            </w:r>
          </w:p>
        </w:tc>
        <w:tc>
          <w:tcPr>
            <w:tcW w:w="1088" w:type="dxa"/>
            <w:shd w:val="clear" w:color="auto" w:fill="auto"/>
            <w:noWrap/>
            <w:vAlign w:val="center"/>
          </w:tcPr>
          <w:p w14:paraId="1118B1C8" w14:textId="2431F862" w:rsidR="00EF0233" w:rsidRPr="00EF0233" w:rsidRDefault="00E344F3" w:rsidP="000810A4">
            <w:pPr>
              <w:pStyle w:val="TableText"/>
              <w:jc w:val="center"/>
            </w:pPr>
            <w:r>
              <w:t>13.</w:t>
            </w:r>
            <w:r w:rsidR="004426BC">
              <w:t>6</w:t>
            </w:r>
          </w:p>
        </w:tc>
        <w:tc>
          <w:tcPr>
            <w:tcW w:w="960" w:type="dxa"/>
            <w:shd w:val="clear" w:color="auto" w:fill="auto"/>
            <w:noWrap/>
            <w:vAlign w:val="center"/>
          </w:tcPr>
          <w:p w14:paraId="7B68F7B4" w14:textId="2B5EA16F" w:rsidR="00EF0233" w:rsidRPr="00EF0233" w:rsidRDefault="00E344F3" w:rsidP="000810A4">
            <w:pPr>
              <w:pStyle w:val="TableText"/>
              <w:jc w:val="center"/>
            </w:pPr>
            <w:r>
              <w:t>15.</w:t>
            </w:r>
            <w:r w:rsidR="004426BC">
              <w:t>2</w:t>
            </w:r>
          </w:p>
        </w:tc>
        <w:tc>
          <w:tcPr>
            <w:tcW w:w="1123" w:type="dxa"/>
            <w:shd w:val="clear" w:color="auto" w:fill="auto"/>
            <w:noWrap/>
            <w:vAlign w:val="center"/>
          </w:tcPr>
          <w:p w14:paraId="04F3C17C" w14:textId="28CBB10E" w:rsidR="00EF0233" w:rsidRPr="00EF0233" w:rsidRDefault="00E344F3" w:rsidP="000810A4">
            <w:pPr>
              <w:pStyle w:val="TableText"/>
              <w:jc w:val="center"/>
            </w:pPr>
            <w:r>
              <w:t>17.</w:t>
            </w:r>
            <w:r w:rsidR="004426BC">
              <w:t>5</w:t>
            </w:r>
          </w:p>
        </w:tc>
      </w:tr>
    </w:tbl>
    <w:p w14:paraId="4CEC8049" w14:textId="2C986EAC" w:rsidR="00CC4254" w:rsidRDefault="00CC4254" w:rsidP="00F24ED7">
      <w:pPr>
        <w:pStyle w:val="BodyText1"/>
        <w:rPr>
          <w:rFonts w:eastAsia="Arial"/>
        </w:rPr>
      </w:pPr>
    </w:p>
    <w:p w14:paraId="28024A49" w14:textId="02821335" w:rsidR="00CC4254" w:rsidRDefault="00FB43EC" w:rsidP="003D4901">
      <w:pPr>
        <w:pStyle w:val="BodyText1"/>
        <w:rPr>
          <w:rFonts w:eastAsia="Arial"/>
        </w:rPr>
      </w:pPr>
      <w:r w:rsidRPr="009B24B8">
        <w:rPr>
          <w:b/>
          <w:color w:val="000000"/>
        </w:rPr>
        <w:t xml:space="preserve">Appendix </w:t>
      </w:r>
      <w:r>
        <w:rPr>
          <w:b/>
          <w:color w:val="000000"/>
        </w:rPr>
        <w:t>B</w:t>
      </w:r>
      <w:r w:rsidRPr="006F5D94">
        <w:rPr>
          <w:color w:val="000000"/>
        </w:rPr>
        <w:t xml:space="preserve"> </w:t>
      </w:r>
      <w:r>
        <w:rPr>
          <w:color w:val="000000"/>
        </w:rPr>
        <w:t>summarizes</w:t>
      </w:r>
      <w:r w:rsidRPr="006F5D94">
        <w:rPr>
          <w:color w:val="000000"/>
        </w:rPr>
        <w:t xml:space="preserve"> the relevant TMDL information, including </w:t>
      </w:r>
      <w:r>
        <w:rPr>
          <w:color w:val="000000"/>
        </w:rPr>
        <w:t>how</w:t>
      </w:r>
      <w:r w:rsidRPr="006F5D94">
        <w:rPr>
          <w:color w:val="000000"/>
        </w:rPr>
        <w:t xml:space="preserve"> the TMDL </w:t>
      </w:r>
      <w:r w:rsidRPr="006F5D94">
        <w:t xml:space="preserve">provides for the attainment and maintenance of water quality </w:t>
      </w:r>
      <w:r>
        <w:t>criteria</w:t>
      </w:r>
      <w:r w:rsidRPr="006F5D94">
        <w:t xml:space="preserve"> in downstream waters</w:t>
      </w:r>
      <w:r w:rsidRPr="006F5D94">
        <w:rPr>
          <w:color w:val="000000"/>
        </w:rPr>
        <w:t xml:space="preserve"> </w:t>
      </w:r>
      <w:r>
        <w:rPr>
          <w:color w:val="000000"/>
        </w:rPr>
        <w:t>(</w:t>
      </w:r>
      <w:r w:rsidRPr="006F5D94">
        <w:rPr>
          <w:color w:val="000000"/>
        </w:rPr>
        <w:t xml:space="preserve">pursuant to </w:t>
      </w:r>
      <w:r>
        <w:rPr>
          <w:color w:val="000000"/>
        </w:rPr>
        <w:t>S</w:t>
      </w:r>
      <w:r w:rsidRPr="006F5D94">
        <w:rPr>
          <w:color w:val="000000"/>
        </w:rPr>
        <w:t>ubsection 62-302.531</w:t>
      </w:r>
      <w:r>
        <w:rPr>
          <w:color w:val="000000"/>
        </w:rPr>
        <w:t>[</w:t>
      </w:r>
      <w:r w:rsidRPr="006F5D94">
        <w:rPr>
          <w:color w:val="000000"/>
        </w:rPr>
        <w:t>4</w:t>
      </w:r>
      <w:r>
        <w:rPr>
          <w:color w:val="000000"/>
        </w:rPr>
        <w:t>], F.A.C.)</w:t>
      </w:r>
      <w:r w:rsidRPr="006F5D94">
        <w:rPr>
          <w:color w:val="000000"/>
        </w:rPr>
        <w:t>, to support using the TMDL nutrient</w:t>
      </w:r>
      <w:r>
        <w:rPr>
          <w:color w:val="000000"/>
        </w:rPr>
        <w:t xml:space="preserve"> loads</w:t>
      </w:r>
      <w:r w:rsidRPr="006F5D94">
        <w:rPr>
          <w:color w:val="000000"/>
        </w:rPr>
        <w:t xml:space="preserve"> as the site</w:t>
      </w:r>
      <w:r>
        <w:rPr>
          <w:color w:val="000000"/>
        </w:rPr>
        <w:t>-</w:t>
      </w:r>
      <w:r w:rsidRPr="006F5D94">
        <w:rPr>
          <w:color w:val="000000"/>
        </w:rPr>
        <w:t>specific numeric interpretations of the narrative nutrient criterion.</w:t>
      </w:r>
      <w:r>
        <w:rPr>
          <w:color w:val="000000"/>
        </w:rPr>
        <w:t xml:space="preserve"> </w:t>
      </w:r>
    </w:p>
    <w:p w14:paraId="7270E2E3" w14:textId="6454A2E7" w:rsidR="004D3015" w:rsidRDefault="004D3015" w:rsidP="001A7BD5">
      <w:pPr>
        <w:pStyle w:val="BodyText1"/>
        <w:rPr>
          <w:sz w:val="16"/>
        </w:rPr>
      </w:pPr>
      <w:r>
        <w:br w:type="page"/>
      </w:r>
    </w:p>
    <w:p w14:paraId="6FBD25DC" w14:textId="77777777" w:rsidR="00620788" w:rsidRDefault="00620788" w:rsidP="00C56508">
      <w:pPr>
        <w:pStyle w:val="Heading1"/>
        <w:spacing w:before="240" w:after="240" w:line="240" w:lineRule="auto"/>
      </w:pPr>
      <w:bookmarkStart w:id="132" w:name="_Toc456122956"/>
      <w:bookmarkStart w:id="133" w:name="_Toc482175758"/>
      <w:r>
        <w:lastRenderedPageBreak/>
        <w:t>Chapter 4:</w:t>
      </w:r>
      <w:r w:rsidR="0009414F">
        <w:t xml:space="preserve"> </w:t>
      </w:r>
      <w:r>
        <w:t>ASSESSMENT OF SOURCES</w:t>
      </w:r>
      <w:bookmarkEnd w:id="121"/>
      <w:bookmarkEnd w:id="122"/>
      <w:bookmarkEnd w:id="123"/>
      <w:bookmarkEnd w:id="124"/>
      <w:bookmarkEnd w:id="125"/>
      <w:bookmarkEnd w:id="126"/>
      <w:bookmarkEnd w:id="127"/>
      <w:bookmarkEnd w:id="128"/>
      <w:bookmarkEnd w:id="132"/>
      <w:bookmarkEnd w:id="133"/>
    </w:p>
    <w:p w14:paraId="46624B74" w14:textId="77777777" w:rsidR="00620788" w:rsidRDefault="00B67B0E" w:rsidP="00EC107B">
      <w:pPr>
        <w:pStyle w:val="Heading2"/>
      </w:pPr>
      <w:bookmarkStart w:id="134" w:name="_Toc70926600"/>
      <w:bookmarkStart w:id="135" w:name="_Toc71004531"/>
      <w:bookmarkStart w:id="136" w:name="_Toc71004580"/>
      <w:bookmarkStart w:id="137" w:name="_Toc71004622"/>
      <w:bookmarkStart w:id="138" w:name="_Toc71004716"/>
      <w:bookmarkStart w:id="139" w:name="_Toc71005128"/>
      <w:bookmarkStart w:id="140" w:name="_Toc71005254"/>
      <w:bookmarkStart w:id="141" w:name="_Toc75943279"/>
      <w:bookmarkStart w:id="142" w:name="_Toc193850861"/>
      <w:bookmarkStart w:id="143" w:name="_Toc456122957"/>
      <w:bookmarkStart w:id="144" w:name="_Toc482175759"/>
      <w:r>
        <w:t>4.1</w:t>
      </w:r>
      <w:r>
        <w:tab/>
      </w:r>
      <w:r w:rsidR="00E925E5">
        <w:t>Types</w:t>
      </w:r>
      <w:r w:rsidR="00620788">
        <w:t xml:space="preserve"> of Sources</w:t>
      </w:r>
      <w:bookmarkEnd w:id="134"/>
      <w:bookmarkEnd w:id="135"/>
      <w:bookmarkEnd w:id="136"/>
      <w:bookmarkEnd w:id="137"/>
      <w:bookmarkEnd w:id="138"/>
      <w:bookmarkEnd w:id="139"/>
      <w:bookmarkEnd w:id="140"/>
      <w:bookmarkEnd w:id="141"/>
      <w:bookmarkEnd w:id="142"/>
      <w:bookmarkEnd w:id="143"/>
      <w:bookmarkEnd w:id="144"/>
    </w:p>
    <w:p w14:paraId="43F57596" w14:textId="77777777" w:rsidR="00620788" w:rsidRDefault="00620788" w:rsidP="00B277EF">
      <w:pPr>
        <w:pStyle w:val="BodyText1"/>
      </w:pPr>
      <w:r>
        <w:t xml:space="preserve">An important part of the TMDL analysis is the identification of pollutant source categories, source </w:t>
      </w:r>
      <w:r w:rsidR="00550B31">
        <w:t>subcategories</w:t>
      </w:r>
      <w:r w:rsidR="0052014E">
        <w:t>,</w:t>
      </w:r>
      <w:r>
        <w:t xml:space="preserve"> or individual sources of pollutants in the impaired waterbody and the amount of pollutant loadings contributed by each of these sources.</w:t>
      </w:r>
      <w:r w:rsidR="0009414F">
        <w:t xml:space="preserve"> </w:t>
      </w:r>
      <w:r>
        <w:t xml:space="preserve">Sources are broadly classified as either </w:t>
      </w:r>
      <w:r w:rsidR="003F47BB">
        <w:t>"</w:t>
      </w:r>
      <w:r>
        <w:t>point sources</w:t>
      </w:r>
      <w:r w:rsidR="003F47BB">
        <w:t>"</w:t>
      </w:r>
      <w:r>
        <w:t xml:space="preserve"> or </w:t>
      </w:r>
      <w:r w:rsidR="003F47BB">
        <w:t>"</w:t>
      </w:r>
      <w:r>
        <w:t>nonpoint sources.</w:t>
      </w:r>
      <w:r w:rsidR="003F47BB">
        <w:t>"</w:t>
      </w:r>
      <w:r w:rsidR="0009414F">
        <w:t xml:space="preserve"> </w:t>
      </w:r>
      <w:r>
        <w:t xml:space="preserve">Historically, the term </w:t>
      </w:r>
      <w:r w:rsidR="00FA5F98">
        <w:t>"</w:t>
      </w:r>
      <w:r>
        <w:t>point sources</w:t>
      </w:r>
      <w:r w:rsidR="00FA5F98">
        <w:t>"</w:t>
      </w:r>
      <w:r>
        <w:t xml:space="preserve"> has meant discharges to surface waters that typically have a continuous flow via a discernable, confined, and discrete conveyance, such as a pipe.</w:t>
      </w:r>
      <w:r w:rsidR="0009414F">
        <w:t xml:space="preserve"> </w:t>
      </w:r>
      <w:r>
        <w:t>Domestic and industrial wastewater treatment facilities (WWTFs) are examples of traditional point sources.</w:t>
      </w:r>
      <w:r w:rsidR="0009414F">
        <w:t xml:space="preserve"> </w:t>
      </w:r>
      <w:r>
        <w:t xml:space="preserve">In contrast, the term </w:t>
      </w:r>
      <w:r w:rsidR="003F47BB">
        <w:t>"</w:t>
      </w:r>
      <w:r>
        <w:t>nonpoint sources</w:t>
      </w:r>
      <w:r w:rsidR="003F47BB">
        <w:t>"</w:t>
      </w:r>
      <w:r>
        <w:t xml:space="preserve"> was used to describe intermittent, rainfall-driven, diffuse sources of pollution associated with everyday human activities, including runoff from urban land uses, agriculture, </w:t>
      </w:r>
      <w:r w:rsidR="00550B31">
        <w:t>silviculture</w:t>
      </w:r>
      <w:r w:rsidR="0052014E">
        <w:t>,</w:t>
      </w:r>
      <w:r>
        <w:t xml:space="preserve"> and mining; discharges from failing septic systems; and atmospheric deposition.</w:t>
      </w:r>
    </w:p>
    <w:p w14:paraId="3AACCA2B" w14:textId="77777777" w:rsidR="00620788" w:rsidRDefault="00620788" w:rsidP="00B277EF">
      <w:pPr>
        <w:pStyle w:val="BodyText1"/>
      </w:pPr>
      <w:r>
        <w:t>However, the 1987 amendments to the Clean Water Act redefined certain nonpoint sources of pollution as point sources subject to regulation under the EPA</w:t>
      </w:r>
      <w:r w:rsidR="003F47BB">
        <w:t>'</w:t>
      </w:r>
      <w:r>
        <w:t xml:space="preserve">s National Pollutant Discharge Elimination </w:t>
      </w:r>
      <w:r w:rsidR="00BC1ED7">
        <w:t xml:space="preserve">System </w:t>
      </w:r>
      <w:r>
        <w:t>(NPDES) Program.</w:t>
      </w:r>
      <w:r w:rsidR="0009414F">
        <w:t xml:space="preserve"> </w:t>
      </w:r>
      <w:r>
        <w:t xml:space="preserve">These nonpoint sources included certain urban stormwater discharges, </w:t>
      </w:r>
      <w:r w:rsidR="0052014E">
        <w:t xml:space="preserve">such as </w:t>
      </w:r>
      <w:r>
        <w:t xml:space="preserve">those from local government master drainage systems, construction sites over five acres, and a wide variety of industries (see </w:t>
      </w:r>
      <w:r>
        <w:rPr>
          <w:b/>
        </w:rPr>
        <w:t>Appendix A</w:t>
      </w:r>
      <w:r>
        <w:t xml:space="preserve"> for background information on the federal and state stormwater programs).</w:t>
      </w:r>
    </w:p>
    <w:p w14:paraId="11D4A2D3" w14:textId="77777777" w:rsidR="00620788" w:rsidRDefault="00620788" w:rsidP="00B277EF">
      <w:pPr>
        <w:pStyle w:val="BodyText1"/>
      </w:pPr>
      <w:r>
        <w:t xml:space="preserve">To be consistent with Clean Water Act definitions, the term </w:t>
      </w:r>
      <w:r w:rsidR="003F47BB">
        <w:t>"</w:t>
      </w:r>
      <w:r>
        <w:t>point source</w:t>
      </w:r>
      <w:r w:rsidR="003F47BB">
        <w:t>"</w:t>
      </w:r>
      <w:r>
        <w:t xml:space="preserve"> will be used to describe traditional point sources (such as domestic and industrial wastewater discharges) </w:t>
      </w:r>
      <w:r w:rsidRPr="000810A4">
        <w:rPr>
          <w:b/>
        </w:rPr>
        <w:t>and</w:t>
      </w:r>
      <w:r>
        <w:rPr>
          <w:b/>
        </w:rPr>
        <w:t xml:space="preserve"> </w:t>
      </w:r>
      <w:r>
        <w:t xml:space="preserve">stormwater systems requiring an NPDES stormwater permit when allocating pollutant load reductions required by a TMDL (see </w:t>
      </w:r>
      <w:r>
        <w:rPr>
          <w:b/>
        </w:rPr>
        <w:t>Section 6.1</w:t>
      </w:r>
      <w:r>
        <w:t>).</w:t>
      </w:r>
      <w:r w:rsidR="0009414F">
        <w:t xml:space="preserve"> </w:t>
      </w:r>
      <w:r>
        <w:t>However, the methodologies used to estimate nonpoint source loads do not distinguish between NPDES stormwater discharges and non-NPDES stormwater discharges, and as such, this source assessment section does not make any distinction between the two types of stormwater.</w:t>
      </w:r>
    </w:p>
    <w:p w14:paraId="25772BE8" w14:textId="77777777" w:rsidR="00620788" w:rsidRDefault="00B67B0E" w:rsidP="00EC107B">
      <w:pPr>
        <w:pStyle w:val="Heading2"/>
      </w:pPr>
      <w:bookmarkStart w:id="145" w:name="_Toc70926601"/>
      <w:bookmarkStart w:id="146" w:name="_Toc71004532"/>
      <w:bookmarkStart w:id="147" w:name="_Toc71004581"/>
      <w:bookmarkStart w:id="148" w:name="_Toc71004717"/>
      <w:bookmarkStart w:id="149" w:name="_Toc71005129"/>
      <w:bookmarkStart w:id="150" w:name="_Toc75943280"/>
      <w:bookmarkStart w:id="151" w:name="_Toc193850862"/>
      <w:bookmarkStart w:id="152" w:name="_Toc456122958"/>
      <w:bookmarkStart w:id="153" w:name="_Toc482175760"/>
      <w:r>
        <w:t>4.2</w:t>
      </w:r>
      <w:r>
        <w:tab/>
      </w:r>
      <w:r w:rsidR="00E925E5">
        <w:t>Potential</w:t>
      </w:r>
      <w:r w:rsidR="00620788">
        <w:t xml:space="preserve"> Sources of </w:t>
      </w:r>
      <w:r w:rsidR="00C329DD">
        <w:t xml:space="preserve">Nutrients </w:t>
      </w:r>
      <w:r w:rsidR="00620788">
        <w:t xml:space="preserve">in the </w:t>
      </w:r>
      <w:bookmarkEnd w:id="145"/>
      <w:bookmarkEnd w:id="146"/>
      <w:bookmarkEnd w:id="147"/>
      <w:bookmarkEnd w:id="148"/>
      <w:bookmarkEnd w:id="149"/>
      <w:bookmarkEnd w:id="150"/>
      <w:r w:rsidR="002407D1">
        <w:t>Lake Tal</w:t>
      </w:r>
      <w:r w:rsidR="00182680">
        <w:t>quin</w:t>
      </w:r>
      <w:r w:rsidR="003E274E">
        <w:t xml:space="preserve"> </w:t>
      </w:r>
      <w:bookmarkEnd w:id="151"/>
      <w:r w:rsidR="00D22C4E">
        <w:t>W</w:t>
      </w:r>
      <w:r w:rsidR="002519A9">
        <w:t>atershed</w:t>
      </w:r>
      <w:bookmarkEnd w:id="152"/>
      <w:bookmarkEnd w:id="153"/>
    </w:p>
    <w:p w14:paraId="67DC200C" w14:textId="77777777" w:rsidR="00620788" w:rsidRDefault="00B67B0E" w:rsidP="0067391A">
      <w:pPr>
        <w:pStyle w:val="Heading3"/>
        <w:spacing w:after="240"/>
      </w:pPr>
      <w:bookmarkStart w:id="154" w:name="_Toc70926602"/>
      <w:bookmarkStart w:id="155" w:name="_Toc71004533"/>
      <w:bookmarkStart w:id="156" w:name="_Toc71004582"/>
      <w:bookmarkStart w:id="157" w:name="_Toc71004718"/>
      <w:bookmarkStart w:id="158" w:name="_Toc71005130"/>
      <w:bookmarkStart w:id="159" w:name="_Toc75943281"/>
      <w:bookmarkStart w:id="160" w:name="_Toc193850863"/>
      <w:bookmarkStart w:id="161" w:name="_Toc456122959"/>
      <w:r>
        <w:t>4.2.1</w:t>
      </w:r>
      <w:r>
        <w:tab/>
      </w:r>
      <w:r w:rsidR="00E925E5">
        <w:t>Point</w:t>
      </w:r>
      <w:r w:rsidR="00620788">
        <w:t xml:space="preserve"> Sources</w:t>
      </w:r>
      <w:bookmarkEnd w:id="154"/>
      <w:bookmarkEnd w:id="155"/>
      <w:bookmarkEnd w:id="156"/>
      <w:bookmarkEnd w:id="157"/>
      <w:bookmarkEnd w:id="158"/>
      <w:bookmarkEnd w:id="159"/>
      <w:bookmarkEnd w:id="160"/>
      <w:bookmarkEnd w:id="161"/>
    </w:p>
    <w:p w14:paraId="02C6521E" w14:textId="77777777" w:rsidR="00620788" w:rsidRPr="007545C4" w:rsidRDefault="007545C4" w:rsidP="00E7318D">
      <w:pPr>
        <w:pStyle w:val="Heading4"/>
      </w:pPr>
      <w:bookmarkStart w:id="162" w:name="_Toc193850864"/>
      <w:bookmarkStart w:id="163" w:name="_Toc456122960"/>
      <w:r w:rsidRPr="007545C4">
        <w:t>4.2.1.1</w:t>
      </w:r>
      <w:r w:rsidRPr="007545C4">
        <w:tab/>
      </w:r>
      <w:r w:rsidR="00620788" w:rsidRPr="007545C4">
        <w:t xml:space="preserve">Wastewater </w:t>
      </w:r>
      <w:bookmarkEnd w:id="162"/>
      <w:bookmarkEnd w:id="163"/>
      <w:r w:rsidR="00E50989">
        <w:t>Facilities</w:t>
      </w:r>
    </w:p>
    <w:p w14:paraId="0D48EFA4" w14:textId="77777777" w:rsidR="007112AC" w:rsidRDefault="00AF10DB" w:rsidP="00AF10DB">
      <w:pPr>
        <w:pStyle w:val="BodyText1"/>
      </w:pPr>
      <w:r>
        <w:t>In Florida, currently only t</w:t>
      </w:r>
      <w:r w:rsidR="007112AC">
        <w:t>wo</w:t>
      </w:r>
      <w:r>
        <w:t xml:space="preserve"> WWTFs</w:t>
      </w:r>
      <w:r w:rsidR="007112AC">
        <w:t xml:space="preserve"> </w:t>
      </w:r>
      <w:r w:rsidR="00FA5F98">
        <w:t>with the</w:t>
      </w:r>
      <w:r w:rsidR="007112AC">
        <w:t xml:space="preserve"> potential to impact Lake Talquin</w:t>
      </w:r>
      <w:r>
        <w:t xml:space="preserve"> have NPDES permits allowing direct discharge</w:t>
      </w:r>
      <w:r w:rsidR="007112AC">
        <w:t xml:space="preserve"> </w:t>
      </w:r>
      <w:r>
        <w:t>to waters in the Lake Talquin watershed (</w:t>
      </w:r>
      <w:r w:rsidRPr="0073434A">
        <w:rPr>
          <w:b/>
        </w:rPr>
        <w:t>Figure 4.1</w:t>
      </w:r>
      <w:r w:rsidR="007112AC">
        <w:rPr>
          <w:b/>
        </w:rPr>
        <w:t xml:space="preserve"> </w:t>
      </w:r>
      <w:r w:rsidR="007112AC" w:rsidRPr="000810A4">
        <w:t>and</w:t>
      </w:r>
      <w:r w:rsidR="007112AC">
        <w:rPr>
          <w:b/>
        </w:rPr>
        <w:t xml:space="preserve"> Table 4.</w:t>
      </w:r>
      <w:r w:rsidR="007A1DF9">
        <w:rPr>
          <w:b/>
        </w:rPr>
        <w:t>1</w:t>
      </w:r>
      <w:r>
        <w:t>).</w:t>
      </w:r>
      <w:r w:rsidR="0009414F">
        <w:t xml:space="preserve"> </w:t>
      </w:r>
      <w:r>
        <w:t>These facilities</w:t>
      </w:r>
      <w:r w:rsidR="00FA5F98">
        <w:t>, which</w:t>
      </w:r>
      <w:r>
        <w:t xml:space="preserve"> are permitted through the NPDES Program in Florida</w:t>
      </w:r>
      <w:r w:rsidR="00FA5F98">
        <w:t xml:space="preserve">, </w:t>
      </w:r>
      <w:r w:rsidR="007112AC">
        <w:t>are t</w:t>
      </w:r>
      <w:r>
        <w:t>he Arvah B. Hopkins power plant, located on Beaver Creek</w:t>
      </w:r>
      <w:r w:rsidR="00FA5F98">
        <w:t>;</w:t>
      </w:r>
      <w:r w:rsidR="007112AC">
        <w:t xml:space="preserve"> and</w:t>
      </w:r>
      <w:r>
        <w:t xml:space="preserve"> the Quincy </w:t>
      </w:r>
      <w:r w:rsidR="007112AC">
        <w:t xml:space="preserve">domestic </w:t>
      </w:r>
      <w:r>
        <w:t>WWTP</w:t>
      </w:r>
      <w:r w:rsidR="00FA5F98">
        <w:t>,</w:t>
      </w:r>
      <w:r>
        <w:t xml:space="preserve"> located along Quincy Creek.</w:t>
      </w:r>
    </w:p>
    <w:p w14:paraId="421E1689" w14:textId="4FF8C9EA" w:rsidR="00AF10DB" w:rsidRDefault="00AF10DB" w:rsidP="00AF10DB">
      <w:pPr>
        <w:pStyle w:val="BodyText1"/>
      </w:pPr>
      <w:r>
        <w:t>In Georgia, there are currently</w:t>
      </w:r>
      <w:r w:rsidR="000B3DA4">
        <w:t xml:space="preserve"> </w:t>
      </w:r>
      <w:r w:rsidR="00147F67">
        <w:t>8</w:t>
      </w:r>
      <w:r w:rsidR="00FA5F98">
        <w:t xml:space="preserve"> </w:t>
      </w:r>
      <w:r w:rsidR="007112AC">
        <w:t>NPDES surface water dischargers (</w:t>
      </w:r>
      <w:r w:rsidR="00C73D58">
        <w:t>6</w:t>
      </w:r>
      <w:r w:rsidR="007112AC">
        <w:t xml:space="preserve"> </w:t>
      </w:r>
      <w:r w:rsidRPr="007112AC">
        <w:t xml:space="preserve">domestic and </w:t>
      </w:r>
      <w:r w:rsidR="007112AC" w:rsidRPr="00C73D58">
        <w:t>2</w:t>
      </w:r>
      <w:r>
        <w:t xml:space="preserve"> industrial facilities</w:t>
      </w:r>
      <w:r w:rsidR="007112AC">
        <w:t>)</w:t>
      </w:r>
      <w:r>
        <w:t xml:space="preserve"> (</w:t>
      </w:r>
      <w:r w:rsidR="007112AC" w:rsidRPr="007112AC">
        <w:rPr>
          <w:b/>
        </w:rPr>
        <w:t>Figure 4.1</w:t>
      </w:r>
      <w:r w:rsidR="007112AC">
        <w:t xml:space="preserve"> and </w:t>
      </w:r>
      <w:r w:rsidRPr="0073434A">
        <w:rPr>
          <w:b/>
        </w:rPr>
        <w:t>Table 4.</w:t>
      </w:r>
      <w:r w:rsidR="007A1DF9">
        <w:rPr>
          <w:b/>
        </w:rPr>
        <w:t>1</w:t>
      </w:r>
      <w:r>
        <w:t>) discharging to tributaries to Lake Talquin.</w:t>
      </w:r>
      <w:r w:rsidR="0009414F">
        <w:t xml:space="preserve"> </w:t>
      </w:r>
      <w:r>
        <w:t xml:space="preserve">These facilities are permitted by </w:t>
      </w:r>
      <w:r w:rsidR="00E7583C">
        <w:t xml:space="preserve">the state of </w:t>
      </w:r>
      <w:r>
        <w:t>Georgia.</w:t>
      </w:r>
    </w:p>
    <w:p w14:paraId="175359D5" w14:textId="77777777" w:rsidR="00AF10DB" w:rsidRDefault="00AF10DB" w:rsidP="00B277EF">
      <w:pPr>
        <w:pStyle w:val="BodyText1"/>
      </w:pPr>
      <w:r>
        <w:t xml:space="preserve">All of the NPDES dischargers to surface water are taken into consideration in either the Loading Simulation Program in C++ (LSPC) model that delivers loadings to the </w:t>
      </w:r>
      <w:r w:rsidR="00FA5F98" w:rsidRPr="00FA5F98">
        <w:t xml:space="preserve">Water Quality Analysis Simulation Program </w:t>
      </w:r>
      <w:r w:rsidR="00FA5F98">
        <w:t>(</w:t>
      </w:r>
      <w:r>
        <w:t>WASP</w:t>
      </w:r>
      <w:r w:rsidR="00FA5F98">
        <w:t>)</w:t>
      </w:r>
      <w:r>
        <w:t xml:space="preserve"> models or input directly into the WASP models as a time</w:t>
      </w:r>
      <w:r w:rsidR="00FA5F98">
        <w:t xml:space="preserve"> </w:t>
      </w:r>
      <w:r>
        <w:t>series.</w:t>
      </w:r>
      <w:bookmarkStart w:id="164" w:name="_Toc75943282"/>
      <w:bookmarkStart w:id="165" w:name="_Toc193850866"/>
    </w:p>
    <w:p w14:paraId="7F8E1DFA" w14:textId="4D011EC8" w:rsidR="002F2A9D" w:rsidRDefault="002F2A9D" w:rsidP="002F2A9D">
      <w:pPr>
        <w:rPr>
          <w:rFonts w:ascii="Times New Roman" w:hAnsi="Times New Roman"/>
          <w:b/>
          <w:sz w:val="24"/>
        </w:rPr>
      </w:pPr>
    </w:p>
    <w:p w14:paraId="3F06BEB7" w14:textId="7872EC8D" w:rsidR="00CE0760" w:rsidRPr="002F2A9D" w:rsidRDefault="00CE0760" w:rsidP="00CE0760">
      <w:pPr>
        <w:jc w:val="center"/>
      </w:pPr>
      <w:r>
        <w:rPr>
          <w:noProof/>
        </w:rPr>
        <w:drawing>
          <wp:inline distT="0" distB="0" distL="0" distR="0" wp14:anchorId="1F1F7086" wp14:editId="25EA6189">
            <wp:extent cx="5145405" cy="6858635"/>
            <wp:effectExtent l="0" t="0" r="0" b="0"/>
            <wp:docPr id="24" name="Picture 24" descr="Figure 4.1. NPDES surface water discharge facilities in the Lake Talquin models" title="Figure 4.1. NPDES surface water discharge facilities in the Lake Talquin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45405" cy="6858635"/>
                    </a:xfrm>
                    <a:prstGeom prst="rect">
                      <a:avLst/>
                    </a:prstGeom>
                    <a:noFill/>
                  </pic:spPr>
                </pic:pic>
              </a:graphicData>
            </a:graphic>
          </wp:inline>
        </w:drawing>
      </w:r>
    </w:p>
    <w:p w14:paraId="5C4D0F97" w14:textId="076A50A8" w:rsidR="00AF10DB" w:rsidRDefault="00C73D58" w:rsidP="00C73D58">
      <w:pPr>
        <w:pStyle w:val="Caption"/>
      </w:pPr>
      <w:bookmarkStart w:id="166" w:name="_Toc482175998"/>
      <w:r>
        <w:t>Figure</w:t>
      </w:r>
      <w:r w:rsidR="00AF10DB">
        <w:t xml:space="preserve"> 4.1.</w:t>
      </w:r>
      <w:r w:rsidR="00AF10DB">
        <w:tab/>
      </w:r>
      <w:r w:rsidR="007112AC">
        <w:t xml:space="preserve">NPDES </w:t>
      </w:r>
      <w:r w:rsidR="00466400">
        <w:t>surface water discharge</w:t>
      </w:r>
      <w:r w:rsidR="00466400" w:rsidRPr="00AF10DB">
        <w:t xml:space="preserve"> </w:t>
      </w:r>
      <w:r w:rsidR="00466400">
        <w:t>f</w:t>
      </w:r>
      <w:r w:rsidR="00466400" w:rsidRPr="00AF10DB">
        <w:t xml:space="preserve">acilities </w:t>
      </w:r>
      <w:r w:rsidR="00AF10DB" w:rsidRPr="00AF10DB">
        <w:t xml:space="preserve">in the Lake Talquin </w:t>
      </w:r>
      <w:r w:rsidR="00466400">
        <w:t>models</w:t>
      </w:r>
      <w:bookmarkEnd w:id="166"/>
    </w:p>
    <w:p w14:paraId="135BE84D" w14:textId="77777777" w:rsidR="00466400" w:rsidRDefault="00466400">
      <w:pPr>
        <w:rPr>
          <w:rFonts w:ascii="Times New Roman" w:hAnsi="Times New Roman"/>
          <w:sz w:val="24"/>
        </w:rPr>
      </w:pPr>
      <w:r>
        <w:br w:type="page"/>
      </w:r>
    </w:p>
    <w:p w14:paraId="47EBA0A6" w14:textId="2CEC0439" w:rsidR="00AF10DB" w:rsidRPr="00FA5F98" w:rsidRDefault="00AF10DB">
      <w:pPr>
        <w:pStyle w:val="Tableheading"/>
      </w:pPr>
      <w:bookmarkStart w:id="167" w:name="_Toc482176023"/>
      <w:r w:rsidRPr="00FA5F98">
        <w:lastRenderedPageBreak/>
        <w:t>Table 4.1.</w:t>
      </w:r>
      <w:r w:rsidRPr="00FA5F98">
        <w:tab/>
      </w:r>
      <w:r w:rsidR="007112AC" w:rsidRPr="00FA5F98">
        <w:t xml:space="preserve">NPDES </w:t>
      </w:r>
      <w:r w:rsidR="00466400" w:rsidRPr="00FA5F98">
        <w:t xml:space="preserve">point source surface water dischargers </w:t>
      </w:r>
      <w:r w:rsidRPr="00FA5F98">
        <w:t xml:space="preserve">in the Lake Talquin </w:t>
      </w:r>
      <w:r w:rsidR="00466400" w:rsidRPr="00FA5F98">
        <w:t>models</w:t>
      </w:r>
      <w:bookmarkEnd w:id="167"/>
    </w:p>
    <w:p w14:paraId="357ECF81" w14:textId="77777777" w:rsidR="00AF10DB" w:rsidRPr="00AF10DB" w:rsidRDefault="00AF10DB" w:rsidP="000810A4">
      <w:pPr>
        <w:pStyle w:val="Bodytextreduced"/>
      </w:pPr>
      <w:r w:rsidRPr="00AF10DB">
        <w:t>IW = Industrial wastewater</w:t>
      </w:r>
    </w:p>
    <w:p w14:paraId="5CEB617A" w14:textId="77777777" w:rsidR="00AF10DB" w:rsidRPr="00AF10DB" w:rsidRDefault="00AF10DB" w:rsidP="000810A4">
      <w:pPr>
        <w:pStyle w:val="Bodytextreduced"/>
      </w:pPr>
      <w:r w:rsidRPr="00AF10DB">
        <w:t>DW = Domestic wastewater</w:t>
      </w:r>
    </w:p>
    <w:p w14:paraId="4D076873" w14:textId="77777777" w:rsidR="00AF10DB" w:rsidRDefault="00AF10DB" w:rsidP="000810A4">
      <w:pPr>
        <w:pStyle w:val="Bodytextreduced"/>
      </w:pPr>
      <w:r w:rsidRPr="00AF10DB">
        <w:t xml:space="preserve">PW = Power </w:t>
      </w:r>
      <w:r w:rsidR="00466400">
        <w:t>p</w:t>
      </w:r>
      <w:r w:rsidR="00466400" w:rsidRPr="00AF10DB">
        <w:t>lant</w:t>
      </w:r>
    </w:p>
    <w:p w14:paraId="303EE988" w14:textId="77777777" w:rsidR="0030328F" w:rsidRPr="00AF10DB" w:rsidRDefault="0030328F" w:rsidP="000810A4">
      <w:pPr>
        <w:pStyle w:val="Bodytextreduced"/>
      </w:pPr>
      <w:r>
        <w:t xml:space="preserve">WPCP </w:t>
      </w:r>
      <w:r w:rsidR="00466400">
        <w:t xml:space="preserve">= </w:t>
      </w:r>
      <w:r>
        <w:t xml:space="preserve">Water </w:t>
      </w:r>
      <w:r w:rsidR="00466400">
        <w:t>pollution control plant</w:t>
      </w:r>
    </w:p>
    <w:p w14:paraId="7891D381" w14:textId="77777777" w:rsidR="00AF10DB" w:rsidRDefault="00AF10DB" w:rsidP="000810A4">
      <w:pPr>
        <w:pStyle w:val="Bodytextreduced"/>
      </w:pPr>
      <w:r w:rsidRPr="00AF10DB">
        <w:t xml:space="preserve">Y = NPDES </w:t>
      </w:r>
      <w:r w:rsidR="00466400">
        <w:t>a</w:t>
      </w:r>
      <w:r w:rsidR="00466400" w:rsidRPr="00AF10DB">
        <w:t xml:space="preserve">ctive </w:t>
      </w:r>
      <w:r w:rsidR="00466400">
        <w:t>p</w:t>
      </w:r>
      <w:r w:rsidR="00466400" w:rsidRPr="00AF10DB">
        <w:t xml:space="preserve">ermit </w:t>
      </w:r>
    </w:p>
    <w:p w14:paraId="0D6BF88C" w14:textId="77777777" w:rsidR="00FA5F98" w:rsidRDefault="004872CB" w:rsidP="000810A4">
      <w:pPr>
        <w:pStyle w:val="Bodytextreduced"/>
      </w:pPr>
      <w:r>
        <w:t>a</w:t>
      </w:r>
      <w:r w:rsidR="0009414F">
        <w:t xml:space="preserve"> </w:t>
      </w:r>
      <w:r w:rsidRPr="004872CB">
        <w:t xml:space="preserve">= </w:t>
      </w:r>
      <w:r w:rsidR="00466400">
        <w:t>A</w:t>
      </w:r>
      <w:r w:rsidR="00466400" w:rsidRPr="004872CB">
        <w:t xml:space="preserve">verage </w:t>
      </w:r>
      <w:r w:rsidRPr="004872CB">
        <w:t>flow</w:t>
      </w:r>
    </w:p>
    <w:p w14:paraId="022ACFEE" w14:textId="77777777" w:rsidR="0030328F" w:rsidRPr="00AF10DB" w:rsidRDefault="00FA5F98" w:rsidP="000810A4">
      <w:pPr>
        <w:pStyle w:val="Bodytextreduced"/>
      </w:pPr>
      <w:r>
        <w:t>mgd = Million gallons per day</w:t>
      </w:r>
    </w:p>
    <w:tbl>
      <w:tblPr>
        <w:tblStyle w:val="TableGrid1"/>
        <w:tblW w:w="5000" w:type="pct"/>
        <w:jc w:val="center"/>
        <w:tblLayout w:type="fixed"/>
        <w:tblLook w:val="04A0" w:firstRow="1" w:lastRow="0" w:firstColumn="1" w:lastColumn="0" w:noHBand="0" w:noVBand="1"/>
      </w:tblPr>
      <w:tblGrid>
        <w:gridCol w:w="1413"/>
        <w:gridCol w:w="2826"/>
        <w:gridCol w:w="1883"/>
        <w:gridCol w:w="1132"/>
        <w:gridCol w:w="989"/>
        <w:gridCol w:w="745"/>
        <w:gridCol w:w="1082"/>
      </w:tblGrid>
      <w:tr w:rsidR="00466400" w:rsidRPr="00466400" w14:paraId="36243D35" w14:textId="77777777" w:rsidTr="000810A4">
        <w:trPr>
          <w:trHeight w:val="300"/>
          <w:tblHeader/>
          <w:jc w:val="center"/>
        </w:trPr>
        <w:tc>
          <w:tcPr>
            <w:tcW w:w="702" w:type="pct"/>
            <w:tcBorders>
              <w:bottom w:val="single" w:sz="4" w:space="0" w:color="auto"/>
            </w:tcBorders>
            <w:shd w:val="clear" w:color="auto" w:fill="B8CCE4" w:themeFill="accent1" w:themeFillTint="66"/>
            <w:noWrap/>
            <w:vAlign w:val="bottom"/>
            <w:hideMark/>
          </w:tcPr>
          <w:p w14:paraId="3F77925C" w14:textId="77777777" w:rsidR="007112AC" w:rsidRPr="000810A4" w:rsidRDefault="007112AC" w:rsidP="000810A4">
            <w:pPr>
              <w:pStyle w:val="TableText"/>
              <w:jc w:val="center"/>
              <w:rPr>
                <w:b/>
              </w:rPr>
            </w:pPr>
            <w:bookmarkStart w:id="168" w:name="RANGE!B1:H22"/>
            <w:r w:rsidRPr="000810A4">
              <w:rPr>
                <w:b/>
              </w:rPr>
              <w:t>Permit Number</w:t>
            </w:r>
            <w:bookmarkEnd w:id="168"/>
          </w:p>
        </w:tc>
        <w:tc>
          <w:tcPr>
            <w:tcW w:w="1403" w:type="pct"/>
            <w:tcBorders>
              <w:bottom w:val="single" w:sz="4" w:space="0" w:color="auto"/>
            </w:tcBorders>
            <w:shd w:val="clear" w:color="auto" w:fill="B8CCE4" w:themeFill="accent1" w:themeFillTint="66"/>
            <w:noWrap/>
            <w:vAlign w:val="bottom"/>
            <w:hideMark/>
          </w:tcPr>
          <w:p w14:paraId="6936B667" w14:textId="77777777" w:rsidR="007112AC" w:rsidRPr="000810A4" w:rsidRDefault="007112AC" w:rsidP="000810A4">
            <w:pPr>
              <w:pStyle w:val="TableText"/>
              <w:jc w:val="center"/>
              <w:rPr>
                <w:b/>
              </w:rPr>
            </w:pPr>
            <w:r w:rsidRPr="000810A4">
              <w:rPr>
                <w:b/>
              </w:rPr>
              <w:t>Facility Name</w:t>
            </w:r>
          </w:p>
        </w:tc>
        <w:tc>
          <w:tcPr>
            <w:tcW w:w="935" w:type="pct"/>
            <w:tcBorders>
              <w:bottom w:val="single" w:sz="4" w:space="0" w:color="auto"/>
            </w:tcBorders>
            <w:shd w:val="clear" w:color="auto" w:fill="B8CCE4" w:themeFill="accent1" w:themeFillTint="66"/>
            <w:noWrap/>
            <w:vAlign w:val="bottom"/>
            <w:hideMark/>
          </w:tcPr>
          <w:p w14:paraId="73007C3C" w14:textId="77777777" w:rsidR="007112AC" w:rsidRPr="000810A4" w:rsidRDefault="007112AC" w:rsidP="000810A4">
            <w:pPr>
              <w:pStyle w:val="TableText"/>
              <w:jc w:val="center"/>
              <w:rPr>
                <w:b/>
              </w:rPr>
            </w:pPr>
            <w:r w:rsidRPr="000810A4">
              <w:rPr>
                <w:b/>
              </w:rPr>
              <w:t>Location</w:t>
            </w:r>
          </w:p>
        </w:tc>
        <w:tc>
          <w:tcPr>
            <w:tcW w:w="562" w:type="pct"/>
            <w:tcBorders>
              <w:bottom w:val="single" w:sz="4" w:space="0" w:color="auto"/>
            </w:tcBorders>
            <w:shd w:val="clear" w:color="auto" w:fill="B8CCE4" w:themeFill="accent1" w:themeFillTint="66"/>
            <w:noWrap/>
            <w:vAlign w:val="bottom"/>
            <w:hideMark/>
          </w:tcPr>
          <w:p w14:paraId="74AAFC6F" w14:textId="77777777" w:rsidR="007112AC" w:rsidRPr="000810A4" w:rsidRDefault="007112AC" w:rsidP="000810A4">
            <w:pPr>
              <w:pStyle w:val="TableText"/>
              <w:jc w:val="center"/>
              <w:rPr>
                <w:b/>
              </w:rPr>
            </w:pPr>
            <w:r w:rsidRPr="000810A4">
              <w:rPr>
                <w:b/>
              </w:rPr>
              <w:t>Facility Type</w:t>
            </w:r>
          </w:p>
        </w:tc>
        <w:tc>
          <w:tcPr>
            <w:tcW w:w="491" w:type="pct"/>
            <w:tcBorders>
              <w:bottom w:val="single" w:sz="4" w:space="0" w:color="auto"/>
            </w:tcBorders>
            <w:shd w:val="clear" w:color="auto" w:fill="B8CCE4" w:themeFill="accent1" w:themeFillTint="66"/>
            <w:noWrap/>
            <w:vAlign w:val="bottom"/>
            <w:hideMark/>
          </w:tcPr>
          <w:p w14:paraId="5EA32B3A" w14:textId="77777777" w:rsidR="007112AC" w:rsidRPr="000810A4" w:rsidRDefault="007112AC" w:rsidP="000810A4">
            <w:pPr>
              <w:pStyle w:val="TableText"/>
              <w:jc w:val="center"/>
              <w:rPr>
                <w:b/>
              </w:rPr>
            </w:pPr>
            <w:r w:rsidRPr="000810A4">
              <w:rPr>
                <w:b/>
              </w:rPr>
              <w:t>NPDES</w:t>
            </w:r>
          </w:p>
        </w:tc>
        <w:tc>
          <w:tcPr>
            <w:tcW w:w="370" w:type="pct"/>
            <w:tcBorders>
              <w:bottom w:val="single" w:sz="4" w:space="0" w:color="auto"/>
            </w:tcBorders>
            <w:shd w:val="clear" w:color="auto" w:fill="B8CCE4" w:themeFill="accent1" w:themeFillTint="66"/>
            <w:noWrap/>
            <w:vAlign w:val="bottom"/>
            <w:hideMark/>
          </w:tcPr>
          <w:p w14:paraId="34BE487B" w14:textId="77777777" w:rsidR="007112AC" w:rsidRPr="000810A4" w:rsidRDefault="007112AC" w:rsidP="000810A4">
            <w:pPr>
              <w:pStyle w:val="TableText"/>
              <w:jc w:val="center"/>
              <w:rPr>
                <w:b/>
              </w:rPr>
            </w:pPr>
            <w:r w:rsidRPr="000810A4">
              <w:rPr>
                <w:b/>
              </w:rPr>
              <w:t>Flow (</w:t>
            </w:r>
            <w:r w:rsidR="00466400">
              <w:rPr>
                <w:b/>
              </w:rPr>
              <w:t>mgd</w:t>
            </w:r>
            <w:r w:rsidRPr="000810A4">
              <w:rPr>
                <w:b/>
              </w:rPr>
              <w:t>)</w:t>
            </w:r>
          </w:p>
        </w:tc>
        <w:tc>
          <w:tcPr>
            <w:tcW w:w="537" w:type="pct"/>
            <w:tcBorders>
              <w:bottom w:val="single" w:sz="4" w:space="0" w:color="auto"/>
            </w:tcBorders>
            <w:shd w:val="clear" w:color="auto" w:fill="B8CCE4" w:themeFill="accent1" w:themeFillTint="66"/>
            <w:noWrap/>
            <w:vAlign w:val="bottom"/>
            <w:hideMark/>
          </w:tcPr>
          <w:p w14:paraId="02EF6C8E" w14:textId="77777777" w:rsidR="007112AC" w:rsidRPr="000810A4" w:rsidRDefault="00466400" w:rsidP="000810A4">
            <w:pPr>
              <w:pStyle w:val="TableText"/>
              <w:jc w:val="center"/>
              <w:rPr>
                <w:b/>
              </w:rPr>
            </w:pPr>
            <w:r>
              <w:rPr>
                <w:b/>
              </w:rPr>
              <w:t>County</w:t>
            </w:r>
          </w:p>
        </w:tc>
      </w:tr>
      <w:tr w:rsidR="00466400" w:rsidRPr="00AF10DB" w14:paraId="057AF055" w14:textId="77777777" w:rsidTr="000810A4">
        <w:trPr>
          <w:trHeight w:val="300"/>
          <w:tblHeader/>
          <w:jc w:val="center"/>
        </w:trPr>
        <w:tc>
          <w:tcPr>
            <w:tcW w:w="702" w:type="pct"/>
            <w:shd w:val="clear" w:color="auto" w:fill="auto"/>
            <w:noWrap/>
            <w:vAlign w:val="center"/>
            <w:hideMark/>
          </w:tcPr>
          <w:p w14:paraId="274CE7E2" w14:textId="77777777" w:rsidR="007112AC" w:rsidRPr="000810A4" w:rsidRDefault="007112AC" w:rsidP="000810A4">
            <w:pPr>
              <w:pStyle w:val="TableText"/>
              <w:jc w:val="center"/>
              <w:rPr>
                <w:b/>
              </w:rPr>
            </w:pPr>
            <w:r w:rsidRPr="000810A4">
              <w:rPr>
                <w:b/>
              </w:rPr>
              <w:t>FL0025518</w:t>
            </w:r>
          </w:p>
        </w:tc>
        <w:tc>
          <w:tcPr>
            <w:tcW w:w="1403" w:type="pct"/>
            <w:shd w:val="clear" w:color="auto" w:fill="auto"/>
            <w:noWrap/>
            <w:vAlign w:val="center"/>
            <w:hideMark/>
          </w:tcPr>
          <w:p w14:paraId="4C689A79" w14:textId="77777777" w:rsidR="007112AC" w:rsidRPr="007112AC" w:rsidRDefault="007112AC" w:rsidP="000810A4">
            <w:pPr>
              <w:pStyle w:val="TableText"/>
              <w:jc w:val="center"/>
            </w:pPr>
            <w:r w:rsidRPr="007112AC">
              <w:t>Arvah B</w:t>
            </w:r>
            <w:r w:rsidR="00466400">
              <w:t>.</w:t>
            </w:r>
            <w:r w:rsidRPr="007112AC">
              <w:t xml:space="preserve"> Hopkins Power Plant</w:t>
            </w:r>
          </w:p>
        </w:tc>
        <w:tc>
          <w:tcPr>
            <w:tcW w:w="935" w:type="pct"/>
            <w:shd w:val="clear" w:color="auto" w:fill="auto"/>
            <w:noWrap/>
            <w:vAlign w:val="center"/>
            <w:hideMark/>
          </w:tcPr>
          <w:p w14:paraId="63FAF7D6" w14:textId="77777777" w:rsidR="007112AC" w:rsidRPr="007112AC" w:rsidRDefault="007112AC" w:rsidP="000810A4">
            <w:pPr>
              <w:pStyle w:val="TableText"/>
              <w:jc w:val="center"/>
            </w:pPr>
            <w:r w:rsidRPr="007112AC">
              <w:t>Beaver Creek</w:t>
            </w:r>
          </w:p>
        </w:tc>
        <w:tc>
          <w:tcPr>
            <w:tcW w:w="562" w:type="pct"/>
            <w:shd w:val="clear" w:color="auto" w:fill="auto"/>
            <w:noWrap/>
            <w:vAlign w:val="center"/>
            <w:hideMark/>
          </w:tcPr>
          <w:p w14:paraId="2E02AB74" w14:textId="77777777" w:rsidR="007112AC" w:rsidRPr="007112AC" w:rsidRDefault="007112AC" w:rsidP="000810A4">
            <w:pPr>
              <w:pStyle w:val="TableText"/>
              <w:jc w:val="center"/>
            </w:pPr>
            <w:r w:rsidRPr="007112AC">
              <w:t>PW</w:t>
            </w:r>
          </w:p>
        </w:tc>
        <w:tc>
          <w:tcPr>
            <w:tcW w:w="491" w:type="pct"/>
            <w:shd w:val="clear" w:color="auto" w:fill="auto"/>
            <w:noWrap/>
            <w:vAlign w:val="center"/>
            <w:hideMark/>
          </w:tcPr>
          <w:p w14:paraId="37784B65" w14:textId="77777777" w:rsidR="007112AC" w:rsidRPr="007112AC" w:rsidRDefault="007112AC" w:rsidP="000810A4">
            <w:pPr>
              <w:pStyle w:val="TableText"/>
              <w:jc w:val="center"/>
            </w:pPr>
            <w:r w:rsidRPr="007112AC">
              <w:t>Y</w:t>
            </w:r>
            <w:r w:rsidR="00466400">
              <w:t>es</w:t>
            </w:r>
          </w:p>
        </w:tc>
        <w:tc>
          <w:tcPr>
            <w:tcW w:w="370" w:type="pct"/>
            <w:shd w:val="clear" w:color="auto" w:fill="auto"/>
            <w:noWrap/>
            <w:vAlign w:val="center"/>
            <w:hideMark/>
          </w:tcPr>
          <w:p w14:paraId="1CF13BC2" w14:textId="77777777" w:rsidR="007112AC" w:rsidRPr="007112AC" w:rsidRDefault="007112AC" w:rsidP="000810A4">
            <w:pPr>
              <w:pStyle w:val="TableText"/>
              <w:jc w:val="center"/>
            </w:pPr>
            <w:r w:rsidRPr="007112AC">
              <w:t>1.87</w:t>
            </w:r>
          </w:p>
        </w:tc>
        <w:tc>
          <w:tcPr>
            <w:tcW w:w="537" w:type="pct"/>
            <w:shd w:val="clear" w:color="auto" w:fill="auto"/>
            <w:noWrap/>
            <w:vAlign w:val="center"/>
            <w:hideMark/>
          </w:tcPr>
          <w:p w14:paraId="6D8E41B0" w14:textId="77777777" w:rsidR="007112AC" w:rsidRPr="007112AC" w:rsidRDefault="007112AC" w:rsidP="000810A4">
            <w:pPr>
              <w:pStyle w:val="TableText"/>
              <w:jc w:val="center"/>
            </w:pPr>
            <w:r w:rsidRPr="007112AC">
              <w:t>Leon</w:t>
            </w:r>
          </w:p>
        </w:tc>
      </w:tr>
      <w:tr w:rsidR="00466400" w:rsidRPr="00AF10DB" w14:paraId="3D70D8A3" w14:textId="77777777" w:rsidTr="000810A4">
        <w:trPr>
          <w:trHeight w:val="300"/>
          <w:tblHeader/>
          <w:jc w:val="center"/>
        </w:trPr>
        <w:tc>
          <w:tcPr>
            <w:tcW w:w="702" w:type="pct"/>
            <w:shd w:val="clear" w:color="auto" w:fill="auto"/>
            <w:noWrap/>
            <w:vAlign w:val="center"/>
            <w:hideMark/>
          </w:tcPr>
          <w:p w14:paraId="586295DD" w14:textId="77777777" w:rsidR="00466400" w:rsidRPr="000810A4" w:rsidRDefault="00466400" w:rsidP="000810A4">
            <w:pPr>
              <w:pStyle w:val="TableText"/>
              <w:jc w:val="center"/>
              <w:rPr>
                <w:b/>
              </w:rPr>
            </w:pPr>
            <w:r w:rsidRPr="000810A4">
              <w:rPr>
                <w:b/>
              </w:rPr>
              <w:t>FL0029033</w:t>
            </w:r>
          </w:p>
        </w:tc>
        <w:tc>
          <w:tcPr>
            <w:tcW w:w="1403" w:type="pct"/>
            <w:shd w:val="clear" w:color="auto" w:fill="auto"/>
            <w:noWrap/>
            <w:vAlign w:val="center"/>
            <w:hideMark/>
          </w:tcPr>
          <w:p w14:paraId="591C26D6" w14:textId="77777777" w:rsidR="00466400" w:rsidRPr="007112AC" w:rsidRDefault="00466400" w:rsidP="000810A4">
            <w:pPr>
              <w:pStyle w:val="TableText"/>
              <w:jc w:val="center"/>
            </w:pPr>
            <w:r w:rsidRPr="007112AC">
              <w:t>Quincy WWTP</w:t>
            </w:r>
          </w:p>
        </w:tc>
        <w:tc>
          <w:tcPr>
            <w:tcW w:w="935" w:type="pct"/>
            <w:shd w:val="clear" w:color="auto" w:fill="auto"/>
            <w:noWrap/>
            <w:vAlign w:val="center"/>
            <w:hideMark/>
          </w:tcPr>
          <w:p w14:paraId="280ABAA2" w14:textId="77777777" w:rsidR="00466400" w:rsidRPr="007112AC" w:rsidRDefault="00466400" w:rsidP="000810A4">
            <w:pPr>
              <w:pStyle w:val="TableText"/>
              <w:jc w:val="center"/>
            </w:pPr>
            <w:r w:rsidRPr="007112AC">
              <w:t>Quincy Creek</w:t>
            </w:r>
          </w:p>
        </w:tc>
        <w:tc>
          <w:tcPr>
            <w:tcW w:w="562" w:type="pct"/>
            <w:shd w:val="clear" w:color="auto" w:fill="auto"/>
            <w:noWrap/>
            <w:vAlign w:val="center"/>
            <w:hideMark/>
          </w:tcPr>
          <w:p w14:paraId="3EA698FE" w14:textId="77777777" w:rsidR="00466400" w:rsidRPr="007112AC" w:rsidRDefault="00466400" w:rsidP="000810A4">
            <w:pPr>
              <w:pStyle w:val="TableText"/>
              <w:jc w:val="center"/>
            </w:pPr>
            <w:r w:rsidRPr="007112AC">
              <w:t>DW</w:t>
            </w:r>
          </w:p>
        </w:tc>
        <w:tc>
          <w:tcPr>
            <w:tcW w:w="491" w:type="pct"/>
            <w:shd w:val="clear" w:color="auto" w:fill="auto"/>
            <w:noWrap/>
            <w:vAlign w:val="center"/>
            <w:hideMark/>
          </w:tcPr>
          <w:p w14:paraId="18480E56" w14:textId="77777777" w:rsidR="00466400" w:rsidRPr="007112AC" w:rsidRDefault="00466400" w:rsidP="000810A4">
            <w:pPr>
              <w:pStyle w:val="TableText"/>
              <w:jc w:val="center"/>
            </w:pPr>
            <w:r w:rsidRPr="00AC1EA1">
              <w:t>Yes</w:t>
            </w:r>
          </w:p>
        </w:tc>
        <w:tc>
          <w:tcPr>
            <w:tcW w:w="370" w:type="pct"/>
            <w:shd w:val="clear" w:color="auto" w:fill="auto"/>
            <w:noWrap/>
            <w:vAlign w:val="center"/>
            <w:hideMark/>
          </w:tcPr>
          <w:p w14:paraId="1F5AA65A" w14:textId="77777777" w:rsidR="00466400" w:rsidRPr="007112AC" w:rsidRDefault="00466400" w:rsidP="000810A4">
            <w:pPr>
              <w:pStyle w:val="TableText"/>
              <w:jc w:val="center"/>
            </w:pPr>
            <w:r w:rsidRPr="007112AC">
              <w:t>1.5</w:t>
            </w:r>
          </w:p>
        </w:tc>
        <w:tc>
          <w:tcPr>
            <w:tcW w:w="537" w:type="pct"/>
            <w:shd w:val="clear" w:color="auto" w:fill="auto"/>
            <w:noWrap/>
            <w:vAlign w:val="center"/>
            <w:hideMark/>
          </w:tcPr>
          <w:p w14:paraId="73AC8B81" w14:textId="77777777" w:rsidR="00466400" w:rsidRPr="007112AC" w:rsidRDefault="00466400" w:rsidP="000810A4">
            <w:pPr>
              <w:pStyle w:val="TableText"/>
              <w:jc w:val="center"/>
            </w:pPr>
            <w:r w:rsidRPr="007112AC">
              <w:t>Gadsden</w:t>
            </w:r>
          </w:p>
        </w:tc>
      </w:tr>
      <w:tr w:rsidR="00466400" w:rsidRPr="00AF10DB" w14:paraId="5BFA3CC8" w14:textId="77777777" w:rsidTr="000810A4">
        <w:trPr>
          <w:trHeight w:val="300"/>
          <w:tblHeader/>
          <w:jc w:val="center"/>
        </w:trPr>
        <w:tc>
          <w:tcPr>
            <w:tcW w:w="702" w:type="pct"/>
            <w:noWrap/>
            <w:vAlign w:val="center"/>
          </w:tcPr>
          <w:p w14:paraId="2D33B9F6" w14:textId="77777777" w:rsidR="00466400" w:rsidRPr="000810A4" w:rsidRDefault="00466400" w:rsidP="000810A4">
            <w:pPr>
              <w:pStyle w:val="TableText"/>
              <w:jc w:val="center"/>
              <w:rPr>
                <w:b/>
              </w:rPr>
            </w:pPr>
            <w:r w:rsidRPr="000810A4">
              <w:rPr>
                <w:b/>
              </w:rPr>
              <w:t>GA0024082</w:t>
            </w:r>
          </w:p>
        </w:tc>
        <w:tc>
          <w:tcPr>
            <w:tcW w:w="1403" w:type="pct"/>
            <w:noWrap/>
            <w:vAlign w:val="center"/>
          </w:tcPr>
          <w:p w14:paraId="3471D68E" w14:textId="77777777" w:rsidR="00466400" w:rsidRPr="000810A4" w:rsidRDefault="00466400" w:rsidP="000810A4">
            <w:pPr>
              <w:pStyle w:val="TableText"/>
              <w:jc w:val="center"/>
            </w:pPr>
            <w:r w:rsidRPr="000810A4">
              <w:t>City of Thomasville WPCP</w:t>
            </w:r>
          </w:p>
        </w:tc>
        <w:tc>
          <w:tcPr>
            <w:tcW w:w="935" w:type="pct"/>
            <w:noWrap/>
            <w:vAlign w:val="center"/>
          </w:tcPr>
          <w:p w14:paraId="0E40C44E" w14:textId="77777777" w:rsidR="00466400" w:rsidRPr="007112AC" w:rsidRDefault="00466400" w:rsidP="000810A4">
            <w:pPr>
              <w:pStyle w:val="TableText"/>
              <w:jc w:val="center"/>
            </w:pPr>
            <w:r>
              <w:t>Oquina Creek</w:t>
            </w:r>
          </w:p>
        </w:tc>
        <w:tc>
          <w:tcPr>
            <w:tcW w:w="562" w:type="pct"/>
            <w:noWrap/>
            <w:vAlign w:val="center"/>
            <w:hideMark/>
          </w:tcPr>
          <w:p w14:paraId="65B79915" w14:textId="77777777" w:rsidR="00466400" w:rsidRPr="007112AC" w:rsidRDefault="00466400" w:rsidP="000810A4">
            <w:pPr>
              <w:pStyle w:val="TableText"/>
              <w:jc w:val="center"/>
            </w:pPr>
            <w:r>
              <w:t>D</w:t>
            </w:r>
            <w:r w:rsidRPr="007112AC">
              <w:t>W</w:t>
            </w:r>
          </w:p>
        </w:tc>
        <w:tc>
          <w:tcPr>
            <w:tcW w:w="491" w:type="pct"/>
            <w:noWrap/>
            <w:vAlign w:val="center"/>
            <w:hideMark/>
          </w:tcPr>
          <w:p w14:paraId="4F78B609" w14:textId="77777777" w:rsidR="00466400" w:rsidRPr="007112AC" w:rsidRDefault="00466400" w:rsidP="000810A4">
            <w:pPr>
              <w:pStyle w:val="TableText"/>
              <w:jc w:val="center"/>
            </w:pPr>
            <w:r w:rsidRPr="00AC1EA1">
              <w:t>Yes</w:t>
            </w:r>
          </w:p>
        </w:tc>
        <w:tc>
          <w:tcPr>
            <w:tcW w:w="370" w:type="pct"/>
            <w:noWrap/>
            <w:vAlign w:val="center"/>
            <w:hideMark/>
          </w:tcPr>
          <w:p w14:paraId="64EC5753" w14:textId="77777777" w:rsidR="00466400" w:rsidRPr="007112AC" w:rsidRDefault="00466400" w:rsidP="000810A4">
            <w:pPr>
              <w:pStyle w:val="TableText"/>
              <w:jc w:val="center"/>
            </w:pPr>
            <w:r>
              <w:t>6.5</w:t>
            </w:r>
          </w:p>
        </w:tc>
        <w:tc>
          <w:tcPr>
            <w:tcW w:w="537" w:type="pct"/>
            <w:noWrap/>
            <w:vAlign w:val="center"/>
            <w:hideMark/>
          </w:tcPr>
          <w:p w14:paraId="59DF061C" w14:textId="77777777" w:rsidR="00466400" w:rsidRPr="007112AC" w:rsidRDefault="00466400" w:rsidP="000810A4">
            <w:pPr>
              <w:pStyle w:val="TableText"/>
              <w:jc w:val="center"/>
            </w:pPr>
            <w:r>
              <w:t>Thomas</w:t>
            </w:r>
          </w:p>
        </w:tc>
      </w:tr>
      <w:tr w:rsidR="00466400" w:rsidRPr="00AF10DB" w14:paraId="74D9BE92" w14:textId="77777777" w:rsidTr="000810A4">
        <w:trPr>
          <w:trHeight w:val="300"/>
          <w:tblHeader/>
          <w:jc w:val="center"/>
        </w:trPr>
        <w:tc>
          <w:tcPr>
            <w:tcW w:w="702" w:type="pct"/>
            <w:noWrap/>
            <w:vAlign w:val="center"/>
          </w:tcPr>
          <w:p w14:paraId="29FAB1FA" w14:textId="77777777" w:rsidR="00466400" w:rsidRPr="000810A4" w:rsidRDefault="00466400" w:rsidP="000810A4">
            <w:pPr>
              <w:pStyle w:val="TableText"/>
              <w:jc w:val="center"/>
              <w:rPr>
                <w:b/>
              </w:rPr>
            </w:pPr>
            <w:r w:rsidRPr="000810A4">
              <w:rPr>
                <w:b/>
              </w:rPr>
              <w:t>GA0024660</w:t>
            </w:r>
          </w:p>
        </w:tc>
        <w:tc>
          <w:tcPr>
            <w:tcW w:w="1403" w:type="pct"/>
            <w:noWrap/>
            <w:vAlign w:val="center"/>
          </w:tcPr>
          <w:p w14:paraId="118A9E30" w14:textId="77777777" w:rsidR="00466400" w:rsidRPr="000810A4" w:rsidRDefault="00466400" w:rsidP="000810A4">
            <w:pPr>
              <w:pStyle w:val="TableText"/>
              <w:jc w:val="center"/>
            </w:pPr>
            <w:r w:rsidRPr="000810A4">
              <w:t>City of Moultrie WPCP</w:t>
            </w:r>
          </w:p>
        </w:tc>
        <w:tc>
          <w:tcPr>
            <w:tcW w:w="935" w:type="pct"/>
            <w:noWrap/>
            <w:vAlign w:val="center"/>
          </w:tcPr>
          <w:p w14:paraId="0DE34D2A" w14:textId="77777777" w:rsidR="00466400" w:rsidRPr="007112AC" w:rsidRDefault="00466400" w:rsidP="000810A4">
            <w:pPr>
              <w:pStyle w:val="TableText"/>
              <w:jc w:val="center"/>
            </w:pPr>
            <w:r>
              <w:t>Ochlockonee River</w:t>
            </w:r>
          </w:p>
        </w:tc>
        <w:tc>
          <w:tcPr>
            <w:tcW w:w="562" w:type="pct"/>
            <w:noWrap/>
            <w:vAlign w:val="center"/>
            <w:hideMark/>
          </w:tcPr>
          <w:p w14:paraId="641400CC" w14:textId="77777777" w:rsidR="00466400" w:rsidRPr="007112AC" w:rsidRDefault="00466400" w:rsidP="000810A4">
            <w:pPr>
              <w:pStyle w:val="TableText"/>
              <w:jc w:val="center"/>
            </w:pPr>
            <w:r>
              <w:t>D</w:t>
            </w:r>
            <w:r w:rsidRPr="007112AC">
              <w:t>W</w:t>
            </w:r>
          </w:p>
        </w:tc>
        <w:tc>
          <w:tcPr>
            <w:tcW w:w="491" w:type="pct"/>
            <w:noWrap/>
            <w:vAlign w:val="center"/>
            <w:hideMark/>
          </w:tcPr>
          <w:p w14:paraId="6E6F8951" w14:textId="77777777" w:rsidR="00466400" w:rsidRPr="007112AC" w:rsidRDefault="00466400" w:rsidP="000810A4">
            <w:pPr>
              <w:pStyle w:val="TableText"/>
              <w:jc w:val="center"/>
            </w:pPr>
            <w:r w:rsidRPr="00AC1EA1">
              <w:t>Yes</w:t>
            </w:r>
          </w:p>
        </w:tc>
        <w:tc>
          <w:tcPr>
            <w:tcW w:w="370" w:type="pct"/>
            <w:noWrap/>
            <w:vAlign w:val="center"/>
            <w:hideMark/>
          </w:tcPr>
          <w:p w14:paraId="47F3E841" w14:textId="77777777" w:rsidR="00466400" w:rsidRPr="007112AC" w:rsidRDefault="00466400" w:rsidP="000810A4">
            <w:pPr>
              <w:pStyle w:val="TableText"/>
              <w:jc w:val="center"/>
            </w:pPr>
            <w:r>
              <w:t>4</w:t>
            </w:r>
            <w:r w:rsidRPr="007112AC">
              <w:t>.0</w:t>
            </w:r>
          </w:p>
        </w:tc>
        <w:tc>
          <w:tcPr>
            <w:tcW w:w="537" w:type="pct"/>
            <w:noWrap/>
            <w:vAlign w:val="center"/>
            <w:hideMark/>
          </w:tcPr>
          <w:p w14:paraId="7321DAF4" w14:textId="77777777" w:rsidR="00466400" w:rsidRPr="007112AC" w:rsidRDefault="00466400" w:rsidP="000810A4">
            <w:pPr>
              <w:pStyle w:val="TableText"/>
              <w:jc w:val="center"/>
            </w:pPr>
            <w:r>
              <w:t>Colquitt</w:t>
            </w:r>
          </w:p>
        </w:tc>
      </w:tr>
      <w:tr w:rsidR="00466400" w:rsidRPr="00AF10DB" w14:paraId="31017DCB" w14:textId="77777777" w:rsidTr="000810A4">
        <w:trPr>
          <w:trHeight w:val="300"/>
          <w:tblHeader/>
          <w:jc w:val="center"/>
        </w:trPr>
        <w:tc>
          <w:tcPr>
            <w:tcW w:w="702" w:type="pct"/>
            <w:tcBorders>
              <w:bottom w:val="single" w:sz="4" w:space="0" w:color="auto"/>
            </w:tcBorders>
            <w:noWrap/>
            <w:vAlign w:val="center"/>
          </w:tcPr>
          <w:p w14:paraId="6070D1A9" w14:textId="77777777" w:rsidR="00466400" w:rsidRPr="000810A4" w:rsidRDefault="00466400" w:rsidP="000810A4">
            <w:pPr>
              <w:pStyle w:val="TableText"/>
              <w:jc w:val="center"/>
              <w:rPr>
                <w:b/>
              </w:rPr>
            </w:pPr>
            <w:r w:rsidRPr="000810A4">
              <w:rPr>
                <w:b/>
              </w:rPr>
              <w:t>GA0025771</w:t>
            </w:r>
          </w:p>
        </w:tc>
        <w:tc>
          <w:tcPr>
            <w:tcW w:w="1403" w:type="pct"/>
            <w:tcBorders>
              <w:bottom w:val="single" w:sz="4" w:space="0" w:color="auto"/>
            </w:tcBorders>
            <w:noWrap/>
            <w:vAlign w:val="center"/>
          </w:tcPr>
          <w:p w14:paraId="63282C84" w14:textId="77777777" w:rsidR="00466400" w:rsidRPr="000810A4" w:rsidRDefault="00466400" w:rsidP="000810A4">
            <w:pPr>
              <w:pStyle w:val="TableText"/>
              <w:jc w:val="center"/>
            </w:pPr>
            <w:r w:rsidRPr="000810A4">
              <w:t>City of Cairo WPCP</w:t>
            </w:r>
          </w:p>
        </w:tc>
        <w:tc>
          <w:tcPr>
            <w:tcW w:w="935" w:type="pct"/>
            <w:tcBorders>
              <w:bottom w:val="single" w:sz="4" w:space="0" w:color="auto"/>
            </w:tcBorders>
            <w:noWrap/>
            <w:vAlign w:val="center"/>
          </w:tcPr>
          <w:p w14:paraId="1740A1EA" w14:textId="77777777" w:rsidR="00466400" w:rsidRPr="007112AC" w:rsidRDefault="00466400" w:rsidP="000810A4">
            <w:pPr>
              <w:pStyle w:val="TableText"/>
              <w:jc w:val="center"/>
            </w:pPr>
            <w:r>
              <w:t>Parkers Mill Creek</w:t>
            </w:r>
          </w:p>
        </w:tc>
        <w:tc>
          <w:tcPr>
            <w:tcW w:w="562" w:type="pct"/>
            <w:tcBorders>
              <w:bottom w:val="single" w:sz="4" w:space="0" w:color="auto"/>
            </w:tcBorders>
            <w:noWrap/>
            <w:vAlign w:val="center"/>
            <w:hideMark/>
          </w:tcPr>
          <w:p w14:paraId="25905F4F" w14:textId="3D4ABA57" w:rsidR="00466400" w:rsidRPr="007112AC" w:rsidRDefault="00D5659A" w:rsidP="000810A4">
            <w:pPr>
              <w:pStyle w:val="TableText"/>
              <w:jc w:val="center"/>
            </w:pPr>
            <w:r>
              <w:t>D</w:t>
            </w:r>
            <w:r w:rsidR="00466400" w:rsidRPr="007112AC">
              <w:t>W</w:t>
            </w:r>
          </w:p>
        </w:tc>
        <w:tc>
          <w:tcPr>
            <w:tcW w:w="491" w:type="pct"/>
            <w:tcBorders>
              <w:bottom w:val="single" w:sz="4" w:space="0" w:color="auto"/>
            </w:tcBorders>
            <w:noWrap/>
            <w:vAlign w:val="center"/>
            <w:hideMark/>
          </w:tcPr>
          <w:p w14:paraId="2EA51040" w14:textId="77777777" w:rsidR="00466400" w:rsidRPr="007112AC" w:rsidRDefault="00466400" w:rsidP="000810A4">
            <w:pPr>
              <w:pStyle w:val="TableText"/>
              <w:jc w:val="center"/>
            </w:pPr>
            <w:r w:rsidRPr="00AC1EA1">
              <w:t>Yes</w:t>
            </w:r>
          </w:p>
        </w:tc>
        <w:tc>
          <w:tcPr>
            <w:tcW w:w="370" w:type="pct"/>
            <w:tcBorders>
              <w:bottom w:val="single" w:sz="4" w:space="0" w:color="auto"/>
            </w:tcBorders>
            <w:noWrap/>
            <w:vAlign w:val="center"/>
            <w:hideMark/>
          </w:tcPr>
          <w:p w14:paraId="0D6D23B8" w14:textId="77777777" w:rsidR="00466400" w:rsidRPr="007112AC" w:rsidRDefault="00466400" w:rsidP="000810A4">
            <w:pPr>
              <w:pStyle w:val="TableText"/>
              <w:jc w:val="center"/>
            </w:pPr>
            <w:r>
              <w:t>3.5</w:t>
            </w:r>
          </w:p>
        </w:tc>
        <w:tc>
          <w:tcPr>
            <w:tcW w:w="537" w:type="pct"/>
            <w:tcBorders>
              <w:bottom w:val="single" w:sz="4" w:space="0" w:color="auto"/>
            </w:tcBorders>
            <w:noWrap/>
            <w:vAlign w:val="center"/>
          </w:tcPr>
          <w:p w14:paraId="2F0013B9" w14:textId="77777777" w:rsidR="00466400" w:rsidRPr="007112AC" w:rsidRDefault="00466400" w:rsidP="000810A4">
            <w:pPr>
              <w:pStyle w:val="TableText"/>
              <w:jc w:val="center"/>
            </w:pPr>
            <w:r>
              <w:t>Grady</w:t>
            </w:r>
          </w:p>
        </w:tc>
      </w:tr>
      <w:tr w:rsidR="00466400" w:rsidRPr="00AF10DB" w14:paraId="234667BC" w14:textId="77777777" w:rsidTr="000810A4">
        <w:trPr>
          <w:trHeight w:val="300"/>
          <w:tblHeader/>
          <w:jc w:val="center"/>
        </w:trPr>
        <w:tc>
          <w:tcPr>
            <w:tcW w:w="702" w:type="pct"/>
            <w:shd w:val="clear" w:color="auto" w:fill="auto"/>
            <w:noWrap/>
            <w:vAlign w:val="center"/>
          </w:tcPr>
          <w:p w14:paraId="2143A991" w14:textId="77777777" w:rsidR="00466400" w:rsidRPr="000810A4" w:rsidRDefault="00466400" w:rsidP="000810A4">
            <w:pPr>
              <w:pStyle w:val="TableText"/>
              <w:jc w:val="center"/>
              <w:rPr>
                <w:b/>
              </w:rPr>
            </w:pPr>
            <w:r w:rsidRPr="000810A4">
              <w:rPr>
                <w:b/>
              </w:rPr>
              <w:t>GA0001678</w:t>
            </w:r>
          </w:p>
        </w:tc>
        <w:tc>
          <w:tcPr>
            <w:tcW w:w="1403" w:type="pct"/>
            <w:shd w:val="clear" w:color="auto" w:fill="auto"/>
            <w:noWrap/>
            <w:vAlign w:val="center"/>
          </w:tcPr>
          <w:p w14:paraId="3BCCEAD4" w14:textId="77777777" w:rsidR="00466400" w:rsidRPr="007112AC" w:rsidRDefault="00466400" w:rsidP="000810A4">
            <w:pPr>
              <w:pStyle w:val="TableText"/>
              <w:jc w:val="center"/>
            </w:pPr>
            <w:r>
              <w:t>BASF Attapulgus</w:t>
            </w:r>
          </w:p>
        </w:tc>
        <w:tc>
          <w:tcPr>
            <w:tcW w:w="935" w:type="pct"/>
            <w:shd w:val="clear" w:color="auto" w:fill="auto"/>
            <w:noWrap/>
            <w:vAlign w:val="center"/>
          </w:tcPr>
          <w:p w14:paraId="3F59A7F9" w14:textId="77777777" w:rsidR="00466400" w:rsidRPr="007112AC" w:rsidRDefault="00466400" w:rsidP="000810A4">
            <w:pPr>
              <w:pStyle w:val="TableText"/>
              <w:jc w:val="center"/>
            </w:pPr>
            <w:r>
              <w:t>Little Attapulgus Creek</w:t>
            </w:r>
          </w:p>
        </w:tc>
        <w:tc>
          <w:tcPr>
            <w:tcW w:w="562" w:type="pct"/>
            <w:shd w:val="clear" w:color="auto" w:fill="auto"/>
            <w:noWrap/>
            <w:vAlign w:val="center"/>
            <w:hideMark/>
          </w:tcPr>
          <w:p w14:paraId="6D8DD6F1" w14:textId="77777777" w:rsidR="00466400" w:rsidRPr="007112AC" w:rsidRDefault="00466400" w:rsidP="000810A4">
            <w:pPr>
              <w:pStyle w:val="TableText"/>
              <w:jc w:val="center"/>
            </w:pPr>
            <w:r w:rsidRPr="007112AC">
              <w:t>IW</w:t>
            </w:r>
          </w:p>
        </w:tc>
        <w:tc>
          <w:tcPr>
            <w:tcW w:w="491" w:type="pct"/>
            <w:shd w:val="clear" w:color="auto" w:fill="auto"/>
            <w:noWrap/>
            <w:vAlign w:val="center"/>
            <w:hideMark/>
          </w:tcPr>
          <w:p w14:paraId="757BD36F" w14:textId="77777777" w:rsidR="00466400" w:rsidRPr="007112AC" w:rsidRDefault="00466400" w:rsidP="000810A4">
            <w:pPr>
              <w:pStyle w:val="TableText"/>
              <w:jc w:val="center"/>
            </w:pPr>
            <w:r w:rsidRPr="00AC1EA1">
              <w:t>Yes</w:t>
            </w:r>
          </w:p>
        </w:tc>
        <w:tc>
          <w:tcPr>
            <w:tcW w:w="370" w:type="pct"/>
            <w:shd w:val="clear" w:color="auto" w:fill="auto"/>
            <w:noWrap/>
            <w:vAlign w:val="center"/>
          </w:tcPr>
          <w:p w14:paraId="2A6B3B24" w14:textId="77777777" w:rsidR="00466400" w:rsidRPr="007112AC" w:rsidRDefault="00466400" w:rsidP="000810A4">
            <w:pPr>
              <w:pStyle w:val="TableText"/>
              <w:jc w:val="center"/>
            </w:pPr>
            <w:r>
              <w:t>2.19a</w:t>
            </w:r>
          </w:p>
        </w:tc>
        <w:tc>
          <w:tcPr>
            <w:tcW w:w="537" w:type="pct"/>
            <w:shd w:val="clear" w:color="auto" w:fill="auto"/>
            <w:noWrap/>
            <w:vAlign w:val="center"/>
          </w:tcPr>
          <w:p w14:paraId="6EC8AA9E" w14:textId="77777777" w:rsidR="00466400" w:rsidRPr="007112AC" w:rsidRDefault="00466400" w:rsidP="000810A4">
            <w:pPr>
              <w:pStyle w:val="TableText"/>
              <w:jc w:val="center"/>
            </w:pPr>
            <w:r>
              <w:t>Decatur</w:t>
            </w:r>
          </w:p>
        </w:tc>
      </w:tr>
      <w:tr w:rsidR="00466400" w:rsidRPr="00AF10DB" w14:paraId="160FFD5A" w14:textId="77777777" w:rsidTr="000810A4">
        <w:trPr>
          <w:trHeight w:val="300"/>
          <w:tblHeader/>
          <w:jc w:val="center"/>
        </w:trPr>
        <w:tc>
          <w:tcPr>
            <w:tcW w:w="702" w:type="pct"/>
            <w:noWrap/>
            <w:vAlign w:val="center"/>
          </w:tcPr>
          <w:p w14:paraId="5F066658" w14:textId="77777777" w:rsidR="00466400" w:rsidRPr="000810A4" w:rsidRDefault="00466400" w:rsidP="000810A4">
            <w:pPr>
              <w:pStyle w:val="TableText"/>
              <w:jc w:val="center"/>
              <w:rPr>
                <w:b/>
              </w:rPr>
            </w:pPr>
            <w:r w:rsidRPr="000810A4">
              <w:rPr>
                <w:b/>
              </w:rPr>
              <w:t>GA0021717</w:t>
            </w:r>
          </w:p>
        </w:tc>
        <w:tc>
          <w:tcPr>
            <w:tcW w:w="1403" w:type="pct"/>
            <w:noWrap/>
            <w:vAlign w:val="center"/>
          </w:tcPr>
          <w:p w14:paraId="13913003" w14:textId="77777777" w:rsidR="00466400" w:rsidRPr="007112AC" w:rsidRDefault="00466400" w:rsidP="000810A4">
            <w:pPr>
              <w:pStyle w:val="TableText"/>
              <w:jc w:val="center"/>
            </w:pPr>
            <w:r>
              <w:t>City of Doerun</w:t>
            </w:r>
          </w:p>
        </w:tc>
        <w:tc>
          <w:tcPr>
            <w:tcW w:w="935" w:type="pct"/>
            <w:noWrap/>
            <w:vAlign w:val="center"/>
          </w:tcPr>
          <w:p w14:paraId="43EBA819" w14:textId="77777777" w:rsidR="00466400" w:rsidRPr="007112AC" w:rsidRDefault="00466400" w:rsidP="000810A4">
            <w:pPr>
              <w:pStyle w:val="TableText"/>
              <w:jc w:val="center"/>
            </w:pPr>
            <w:r>
              <w:t>Mill Creek</w:t>
            </w:r>
          </w:p>
        </w:tc>
        <w:tc>
          <w:tcPr>
            <w:tcW w:w="562" w:type="pct"/>
            <w:noWrap/>
            <w:vAlign w:val="center"/>
            <w:hideMark/>
          </w:tcPr>
          <w:p w14:paraId="429CAC16" w14:textId="77777777" w:rsidR="00466400" w:rsidRPr="007112AC" w:rsidRDefault="00466400" w:rsidP="000810A4">
            <w:pPr>
              <w:pStyle w:val="TableText"/>
              <w:jc w:val="center"/>
            </w:pPr>
            <w:r w:rsidRPr="007112AC">
              <w:t>DW</w:t>
            </w:r>
          </w:p>
        </w:tc>
        <w:tc>
          <w:tcPr>
            <w:tcW w:w="491" w:type="pct"/>
            <w:noWrap/>
            <w:vAlign w:val="center"/>
            <w:hideMark/>
          </w:tcPr>
          <w:p w14:paraId="0F829C24" w14:textId="77777777" w:rsidR="00466400" w:rsidRPr="007112AC" w:rsidRDefault="00466400" w:rsidP="000810A4">
            <w:pPr>
              <w:pStyle w:val="TableText"/>
              <w:jc w:val="center"/>
            </w:pPr>
            <w:r w:rsidRPr="00AC1EA1">
              <w:t>Yes</w:t>
            </w:r>
          </w:p>
        </w:tc>
        <w:tc>
          <w:tcPr>
            <w:tcW w:w="370" w:type="pct"/>
            <w:noWrap/>
            <w:vAlign w:val="center"/>
          </w:tcPr>
          <w:p w14:paraId="20ACC3E2" w14:textId="77777777" w:rsidR="00466400" w:rsidRPr="007112AC" w:rsidRDefault="00466400" w:rsidP="000810A4">
            <w:pPr>
              <w:pStyle w:val="TableText"/>
              <w:jc w:val="center"/>
            </w:pPr>
            <w:r>
              <w:t>0.15</w:t>
            </w:r>
          </w:p>
        </w:tc>
        <w:tc>
          <w:tcPr>
            <w:tcW w:w="537" w:type="pct"/>
            <w:noWrap/>
            <w:vAlign w:val="center"/>
          </w:tcPr>
          <w:p w14:paraId="1EE36E6D" w14:textId="77777777" w:rsidR="00466400" w:rsidRPr="007112AC" w:rsidRDefault="00466400" w:rsidP="000810A4">
            <w:pPr>
              <w:pStyle w:val="TableText"/>
              <w:jc w:val="center"/>
            </w:pPr>
            <w:r>
              <w:t>Colquitt</w:t>
            </w:r>
          </w:p>
        </w:tc>
      </w:tr>
      <w:tr w:rsidR="00466400" w:rsidRPr="00AF10DB" w14:paraId="286117EA" w14:textId="77777777" w:rsidTr="000810A4">
        <w:trPr>
          <w:trHeight w:val="300"/>
          <w:tblHeader/>
          <w:jc w:val="center"/>
        </w:trPr>
        <w:tc>
          <w:tcPr>
            <w:tcW w:w="702" w:type="pct"/>
            <w:noWrap/>
            <w:vAlign w:val="center"/>
          </w:tcPr>
          <w:p w14:paraId="7E77308C" w14:textId="77777777" w:rsidR="00466400" w:rsidRPr="000810A4" w:rsidRDefault="00466400" w:rsidP="000810A4">
            <w:pPr>
              <w:pStyle w:val="TableText"/>
              <w:jc w:val="center"/>
              <w:rPr>
                <w:b/>
              </w:rPr>
            </w:pPr>
            <w:r w:rsidRPr="000810A4">
              <w:rPr>
                <w:b/>
              </w:rPr>
              <w:t>GA001279</w:t>
            </w:r>
          </w:p>
        </w:tc>
        <w:tc>
          <w:tcPr>
            <w:tcW w:w="1403" w:type="pct"/>
            <w:noWrap/>
            <w:vAlign w:val="center"/>
          </w:tcPr>
          <w:p w14:paraId="3D8E564F" w14:textId="77777777" w:rsidR="00466400" w:rsidRPr="007112AC" w:rsidRDefault="00466400" w:rsidP="000810A4">
            <w:pPr>
              <w:pStyle w:val="TableText"/>
              <w:jc w:val="center"/>
            </w:pPr>
            <w:r>
              <w:t>Sunnyland (Genesis Project)</w:t>
            </w:r>
          </w:p>
        </w:tc>
        <w:tc>
          <w:tcPr>
            <w:tcW w:w="935" w:type="pct"/>
            <w:noWrap/>
            <w:vAlign w:val="center"/>
          </w:tcPr>
          <w:p w14:paraId="1891DA76" w14:textId="77777777" w:rsidR="00466400" w:rsidRPr="007112AC" w:rsidRDefault="00466400" w:rsidP="000810A4">
            <w:pPr>
              <w:pStyle w:val="TableText"/>
              <w:jc w:val="center"/>
            </w:pPr>
            <w:r>
              <w:t>Tributary to Ochlockonee River</w:t>
            </w:r>
          </w:p>
        </w:tc>
        <w:tc>
          <w:tcPr>
            <w:tcW w:w="562" w:type="pct"/>
            <w:noWrap/>
            <w:vAlign w:val="center"/>
            <w:hideMark/>
          </w:tcPr>
          <w:p w14:paraId="2E769877" w14:textId="77777777" w:rsidR="00466400" w:rsidRPr="007112AC" w:rsidRDefault="00466400" w:rsidP="000810A4">
            <w:pPr>
              <w:pStyle w:val="TableText"/>
              <w:jc w:val="center"/>
            </w:pPr>
            <w:r>
              <w:t>I</w:t>
            </w:r>
            <w:r w:rsidRPr="007112AC">
              <w:t>W</w:t>
            </w:r>
          </w:p>
        </w:tc>
        <w:tc>
          <w:tcPr>
            <w:tcW w:w="491" w:type="pct"/>
            <w:noWrap/>
            <w:vAlign w:val="center"/>
            <w:hideMark/>
          </w:tcPr>
          <w:p w14:paraId="16C3DE88" w14:textId="77777777" w:rsidR="00466400" w:rsidRPr="007112AC" w:rsidRDefault="00466400" w:rsidP="000810A4">
            <w:pPr>
              <w:pStyle w:val="TableText"/>
              <w:jc w:val="center"/>
            </w:pPr>
            <w:r w:rsidRPr="00AC1EA1">
              <w:t>Yes</w:t>
            </w:r>
          </w:p>
        </w:tc>
        <w:tc>
          <w:tcPr>
            <w:tcW w:w="370" w:type="pct"/>
            <w:noWrap/>
            <w:vAlign w:val="center"/>
          </w:tcPr>
          <w:p w14:paraId="733CBDF4" w14:textId="77777777" w:rsidR="00466400" w:rsidRPr="007112AC" w:rsidRDefault="00466400" w:rsidP="000810A4">
            <w:pPr>
              <w:pStyle w:val="TableText"/>
              <w:jc w:val="center"/>
            </w:pPr>
            <w:r>
              <w:t>0.12a</w:t>
            </w:r>
          </w:p>
        </w:tc>
        <w:tc>
          <w:tcPr>
            <w:tcW w:w="537" w:type="pct"/>
            <w:noWrap/>
            <w:vAlign w:val="center"/>
          </w:tcPr>
          <w:p w14:paraId="7C501C78" w14:textId="77777777" w:rsidR="00466400" w:rsidRPr="007112AC" w:rsidRDefault="00466400" w:rsidP="000810A4">
            <w:pPr>
              <w:pStyle w:val="TableText"/>
              <w:jc w:val="center"/>
            </w:pPr>
            <w:r>
              <w:t>Thomas</w:t>
            </w:r>
          </w:p>
        </w:tc>
      </w:tr>
      <w:tr w:rsidR="00C73D58" w:rsidRPr="00AF10DB" w14:paraId="44B2DDDF" w14:textId="77777777" w:rsidTr="000810A4">
        <w:trPr>
          <w:trHeight w:val="300"/>
          <w:tblHeader/>
          <w:jc w:val="center"/>
        </w:trPr>
        <w:tc>
          <w:tcPr>
            <w:tcW w:w="702" w:type="pct"/>
            <w:noWrap/>
            <w:vAlign w:val="center"/>
          </w:tcPr>
          <w:p w14:paraId="003483E1" w14:textId="64772557" w:rsidR="00C73D58" w:rsidRPr="000810A4" w:rsidRDefault="00C73D58" w:rsidP="000810A4">
            <w:pPr>
              <w:pStyle w:val="TableText"/>
              <w:jc w:val="center"/>
              <w:rPr>
                <w:b/>
              </w:rPr>
            </w:pPr>
            <w:r>
              <w:rPr>
                <w:b/>
              </w:rPr>
              <w:t>GA0048178</w:t>
            </w:r>
          </w:p>
        </w:tc>
        <w:tc>
          <w:tcPr>
            <w:tcW w:w="1403" w:type="pct"/>
            <w:noWrap/>
            <w:vAlign w:val="center"/>
          </w:tcPr>
          <w:p w14:paraId="79B3FA7E" w14:textId="6D47390A" w:rsidR="00C73D58" w:rsidRDefault="00C73D58" w:rsidP="000810A4">
            <w:pPr>
              <w:pStyle w:val="TableText"/>
              <w:jc w:val="center"/>
            </w:pPr>
            <w:r>
              <w:t>City of Meigs</w:t>
            </w:r>
          </w:p>
        </w:tc>
        <w:tc>
          <w:tcPr>
            <w:tcW w:w="935" w:type="pct"/>
            <w:noWrap/>
            <w:vAlign w:val="center"/>
          </w:tcPr>
          <w:p w14:paraId="089DB6FA" w14:textId="7383748C" w:rsidR="00C73D58" w:rsidRDefault="00C73D58" w:rsidP="000810A4">
            <w:pPr>
              <w:pStyle w:val="TableText"/>
              <w:jc w:val="center"/>
            </w:pPr>
            <w:r>
              <w:t>Oakey Creek tributary to Ochlockonee River</w:t>
            </w:r>
          </w:p>
        </w:tc>
        <w:tc>
          <w:tcPr>
            <w:tcW w:w="562" w:type="pct"/>
            <w:noWrap/>
            <w:vAlign w:val="center"/>
          </w:tcPr>
          <w:p w14:paraId="258158C8" w14:textId="52780FDA" w:rsidR="00C73D58" w:rsidRDefault="00C73D58" w:rsidP="000810A4">
            <w:pPr>
              <w:pStyle w:val="TableText"/>
              <w:jc w:val="center"/>
            </w:pPr>
            <w:r>
              <w:t>DW</w:t>
            </w:r>
          </w:p>
        </w:tc>
        <w:tc>
          <w:tcPr>
            <w:tcW w:w="491" w:type="pct"/>
            <w:noWrap/>
            <w:vAlign w:val="center"/>
          </w:tcPr>
          <w:p w14:paraId="6E37C0D4" w14:textId="2FD2CA36" w:rsidR="00C73D58" w:rsidRPr="00AC1EA1" w:rsidRDefault="00C73D58" w:rsidP="000810A4">
            <w:pPr>
              <w:pStyle w:val="TableText"/>
              <w:jc w:val="center"/>
            </w:pPr>
            <w:r>
              <w:t>Yes</w:t>
            </w:r>
          </w:p>
        </w:tc>
        <w:tc>
          <w:tcPr>
            <w:tcW w:w="370" w:type="pct"/>
            <w:noWrap/>
            <w:vAlign w:val="center"/>
          </w:tcPr>
          <w:p w14:paraId="6BED6C7D" w14:textId="06023710" w:rsidR="00C73D58" w:rsidRDefault="00C73D58" w:rsidP="000810A4">
            <w:pPr>
              <w:pStyle w:val="TableText"/>
              <w:jc w:val="center"/>
            </w:pPr>
            <w:r>
              <w:t>0.15</w:t>
            </w:r>
          </w:p>
        </w:tc>
        <w:tc>
          <w:tcPr>
            <w:tcW w:w="537" w:type="pct"/>
            <w:noWrap/>
            <w:vAlign w:val="center"/>
          </w:tcPr>
          <w:p w14:paraId="0E67F1C5" w14:textId="7144C494" w:rsidR="00C73D58" w:rsidRDefault="00C73D58" w:rsidP="000810A4">
            <w:pPr>
              <w:pStyle w:val="TableText"/>
              <w:jc w:val="center"/>
            </w:pPr>
            <w:r>
              <w:t>Thomas</w:t>
            </w:r>
          </w:p>
        </w:tc>
      </w:tr>
      <w:tr w:rsidR="00C73D58" w:rsidRPr="00AF10DB" w14:paraId="6BCB0D0D" w14:textId="77777777" w:rsidTr="000810A4">
        <w:trPr>
          <w:trHeight w:val="300"/>
          <w:tblHeader/>
          <w:jc w:val="center"/>
        </w:trPr>
        <w:tc>
          <w:tcPr>
            <w:tcW w:w="702" w:type="pct"/>
            <w:noWrap/>
            <w:vAlign w:val="center"/>
          </w:tcPr>
          <w:p w14:paraId="1CF67C8B" w14:textId="39EB85AA" w:rsidR="00C73D58" w:rsidRPr="000810A4" w:rsidRDefault="00C73D58" w:rsidP="000810A4">
            <w:pPr>
              <w:pStyle w:val="TableText"/>
              <w:jc w:val="center"/>
              <w:rPr>
                <w:b/>
              </w:rPr>
            </w:pPr>
            <w:r>
              <w:rPr>
                <w:b/>
              </w:rPr>
              <w:t>GA0046370</w:t>
            </w:r>
          </w:p>
        </w:tc>
        <w:tc>
          <w:tcPr>
            <w:tcW w:w="1403" w:type="pct"/>
            <w:noWrap/>
            <w:vAlign w:val="center"/>
          </w:tcPr>
          <w:p w14:paraId="3714B3BE" w14:textId="2EE3787A" w:rsidR="00C73D58" w:rsidRDefault="008E553B" w:rsidP="000810A4">
            <w:pPr>
              <w:pStyle w:val="TableText"/>
              <w:jc w:val="center"/>
            </w:pPr>
            <w:r>
              <w:t>Town of Ochlockonee</w:t>
            </w:r>
          </w:p>
        </w:tc>
        <w:tc>
          <w:tcPr>
            <w:tcW w:w="935" w:type="pct"/>
            <w:noWrap/>
            <w:vAlign w:val="center"/>
          </w:tcPr>
          <w:p w14:paraId="3040524C" w14:textId="79CAD475" w:rsidR="00C73D58" w:rsidRDefault="008E553B" w:rsidP="000810A4">
            <w:pPr>
              <w:pStyle w:val="TableText"/>
              <w:jc w:val="center"/>
            </w:pPr>
            <w:r>
              <w:t>Pine Creek tributary to Ochlockonee River</w:t>
            </w:r>
          </w:p>
        </w:tc>
        <w:tc>
          <w:tcPr>
            <w:tcW w:w="562" w:type="pct"/>
            <w:noWrap/>
            <w:vAlign w:val="center"/>
          </w:tcPr>
          <w:p w14:paraId="2EA1F205" w14:textId="06A0E413" w:rsidR="00C73D58" w:rsidRDefault="008E553B" w:rsidP="000810A4">
            <w:pPr>
              <w:pStyle w:val="TableText"/>
              <w:jc w:val="center"/>
            </w:pPr>
            <w:r>
              <w:t>DW</w:t>
            </w:r>
          </w:p>
        </w:tc>
        <w:tc>
          <w:tcPr>
            <w:tcW w:w="491" w:type="pct"/>
            <w:noWrap/>
            <w:vAlign w:val="center"/>
          </w:tcPr>
          <w:p w14:paraId="15CE7D70" w14:textId="3285D495" w:rsidR="00C73D58" w:rsidRPr="00AC1EA1" w:rsidRDefault="008E553B" w:rsidP="000810A4">
            <w:pPr>
              <w:pStyle w:val="TableText"/>
              <w:jc w:val="center"/>
            </w:pPr>
            <w:r>
              <w:t>Yes</w:t>
            </w:r>
          </w:p>
        </w:tc>
        <w:tc>
          <w:tcPr>
            <w:tcW w:w="370" w:type="pct"/>
            <w:noWrap/>
            <w:vAlign w:val="center"/>
          </w:tcPr>
          <w:p w14:paraId="2DAF0070" w14:textId="64E1A6D7" w:rsidR="00C73D58" w:rsidRDefault="008E553B" w:rsidP="000810A4">
            <w:pPr>
              <w:pStyle w:val="TableText"/>
              <w:jc w:val="center"/>
            </w:pPr>
            <w:r>
              <w:t>0.05</w:t>
            </w:r>
          </w:p>
        </w:tc>
        <w:tc>
          <w:tcPr>
            <w:tcW w:w="537" w:type="pct"/>
            <w:noWrap/>
            <w:vAlign w:val="center"/>
          </w:tcPr>
          <w:p w14:paraId="2DB09EDB" w14:textId="0F2E6EFC" w:rsidR="00C73D58" w:rsidRDefault="00C73D58" w:rsidP="000810A4">
            <w:pPr>
              <w:pStyle w:val="TableText"/>
              <w:jc w:val="center"/>
            </w:pPr>
            <w:r>
              <w:t>Thomas</w:t>
            </w:r>
          </w:p>
        </w:tc>
      </w:tr>
    </w:tbl>
    <w:p w14:paraId="2FDF2A46" w14:textId="77777777" w:rsidR="00AF10DB" w:rsidRDefault="00AF10DB" w:rsidP="000810A4">
      <w:pPr>
        <w:pStyle w:val="Bodytextreduced"/>
      </w:pPr>
    </w:p>
    <w:p w14:paraId="1F659719" w14:textId="77777777" w:rsidR="00AF10DB" w:rsidRPr="007545C4" w:rsidRDefault="00AF10DB" w:rsidP="00AF10DB">
      <w:pPr>
        <w:pStyle w:val="Heading4"/>
      </w:pPr>
      <w:bookmarkStart w:id="169" w:name="_Toc71004536"/>
      <w:bookmarkStart w:id="170" w:name="_Toc71004585"/>
      <w:bookmarkStart w:id="171" w:name="_Toc193850865"/>
      <w:bookmarkStart w:id="172" w:name="_Toc456122961"/>
      <w:r w:rsidRPr="007545C4">
        <w:t>4.2.1.2</w:t>
      </w:r>
      <w:r w:rsidRPr="007545C4">
        <w:tab/>
        <w:t>Municipal Separate Storm Sewer System</w:t>
      </w:r>
      <w:bookmarkEnd w:id="169"/>
      <w:bookmarkEnd w:id="170"/>
      <w:bookmarkEnd w:id="171"/>
      <w:r w:rsidRPr="007545C4">
        <w:t xml:space="preserve">s </w:t>
      </w:r>
      <w:r w:rsidR="00466400">
        <w:t>(MS4s)</w:t>
      </w:r>
      <w:bookmarkEnd w:id="172"/>
    </w:p>
    <w:p w14:paraId="1762617E" w14:textId="77777777" w:rsidR="00FA5F98" w:rsidRDefault="00AF10DB" w:rsidP="00AF10DB">
      <w:pPr>
        <w:pStyle w:val="BodyText1"/>
      </w:pPr>
      <w:r w:rsidRPr="00F832FC">
        <w:t>MS4s may also discharge pollutants to waterbodies in response to storm events.</w:t>
      </w:r>
      <w:r w:rsidR="0009414F">
        <w:t xml:space="preserve"> </w:t>
      </w:r>
      <w:r w:rsidRPr="00F832FC">
        <w:t>To address stormwater discharges, the EPA developed the NPDES stormwater permitting program in two phases.</w:t>
      </w:r>
      <w:r w:rsidR="0009414F">
        <w:t xml:space="preserve"> </w:t>
      </w:r>
      <w:r w:rsidRPr="00F832FC">
        <w:t>Phase 1, promulgated in 1990, addresses large and medium-size MS4s located in incorporated areas and counties with populations of 100,000 or more.</w:t>
      </w:r>
      <w:r w:rsidR="0009414F">
        <w:t xml:space="preserve"> </w:t>
      </w:r>
      <w:r w:rsidRPr="00F832FC">
        <w:t>Phase 2 permitting began in 2003.</w:t>
      </w:r>
      <w:r w:rsidR="0009414F">
        <w:t xml:space="preserve"> </w:t>
      </w:r>
    </w:p>
    <w:p w14:paraId="3442D639" w14:textId="3FD7EF91" w:rsidR="00FA5F98" w:rsidRDefault="00AF10DB" w:rsidP="00AF10DB">
      <w:pPr>
        <w:pStyle w:val="BodyText1"/>
      </w:pPr>
      <w:r w:rsidRPr="00F832FC">
        <w:t xml:space="preserve">Regulated Phase </w:t>
      </w:r>
      <w:r w:rsidR="001D269D">
        <w:t>II</w:t>
      </w:r>
      <w:r w:rsidR="001D269D" w:rsidRPr="00F832FC">
        <w:t xml:space="preserve"> </w:t>
      </w:r>
      <w:r w:rsidRPr="00F832FC">
        <w:t xml:space="preserve">MS4s are defined in </w:t>
      </w:r>
      <w:r>
        <w:t>Rule</w:t>
      </w:r>
      <w:r w:rsidRPr="00F832FC">
        <w:t xml:space="preserve"> 62-624.800, F.A.C., and typically cover urbanized areas serving jurisdictions with a population of at least 10,000 or discharging into Class I or Class II waters, or into </w:t>
      </w:r>
      <w:r>
        <w:t>OFWs</w:t>
      </w:r>
      <w:r w:rsidR="00FA5F98">
        <w:t>.</w:t>
      </w:r>
      <w:bookmarkStart w:id="173" w:name="_Toc298142034"/>
      <w:r w:rsidR="0009414F">
        <w:t xml:space="preserve"> </w:t>
      </w:r>
      <w:r w:rsidRPr="00AF10DB">
        <w:t xml:space="preserve">In the Lake Talquin </w:t>
      </w:r>
      <w:r w:rsidR="001F5F6B">
        <w:t>watershed</w:t>
      </w:r>
      <w:r w:rsidRPr="00AF10DB">
        <w:t>, the stormwater collection systems owned and operated by Leon County and the Florida Department of Transportation (FDOT) District 3 (NPDES MS4 Permit FLS000033) in Leon County are covered by a Phase I-C NPDES MS4 permit (</w:t>
      </w:r>
      <w:r w:rsidRPr="00182680">
        <w:rPr>
          <w:b/>
        </w:rPr>
        <w:t>Figure 4.2</w:t>
      </w:r>
      <w:r w:rsidRPr="00AF10DB">
        <w:t>).</w:t>
      </w:r>
      <w:r w:rsidR="0009414F">
        <w:t xml:space="preserve"> </w:t>
      </w:r>
      <w:r w:rsidRPr="00AF10DB">
        <w:t xml:space="preserve">This MS4 area (highlighted in yellow) is 66.8 </w:t>
      </w:r>
      <w:r w:rsidR="009E52EF">
        <w:t>square miles</w:t>
      </w:r>
      <w:r w:rsidR="00FA5F98">
        <w:t>,</w:t>
      </w:r>
      <w:r w:rsidRPr="00AF10DB">
        <w:t xml:space="preserve"> or 16</w:t>
      </w:r>
      <w:r w:rsidR="00466400">
        <w:t>%</w:t>
      </w:r>
      <w:r w:rsidRPr="00AF10DB">
        <w:t xml:space="preserve"> of the 419 square miles of the watershed located in Florida.</w:t>
      </w:r>
    </w:p>
    <w:p w14:paraId="03210C12" w14:textId="77777777" w:rsidR="00144E1E" w:rsidRDefault="00144E1E" w:rsidP="00144E1E">
      <w:pPr>
        <w:pStyle w:val="Heading3"/>
      </w:pPr>
      <w:r>
        <w:t>4.2.2</w:t>
      </w:r>
      <w:r>
        <w:tab/>
        <w:t>Nonpoint Sources</w:t>
      </w:r>
    </w:p>
    <w:p w14:paraId="25D8CD55" w14:textId="77777777" w:rsidR="00144E1E" w:rsidRDefault="00144E1E" w:rsidP="00144E1E">
      <w:pPr>
        <w:pStyle w:val="Heading4"/>
      </w:pPr>
      <w:r>
        <w:t>4.2.2.1</w:t>
      </w:r>
      <w:r>
        <w:tab/>
      </w:r>
      <w:r w:rsidRPr="00035F85">
        <w:t>Land Uses</w:t>
      </w:r>
    </w:p>
    <w:p w14:paraId="0949F19A" w14:textId="77777777" w:rsidR="00144E1E" w:rsidRDefault="00144E1E" w:rsidP="00144E1E">
      <w:pPr>
        <w:pStyle w:val="BodyText1"/>
      </w:pPr>
      <w:r w:rsidRPr="005600E2">
        <w:t>Additional nutrient loadings to the impaired waters are generated from nonpoint sources in the watershed.</w:t>
      </w:r>
      <w:r>
        <w:t xml:space="preserve"> </w:t>
      </w:r>
      <w:r w:rsidRPr="005600E2">
        <w:t xml:space="preserve">Potential nonpoint sources are characterized by their pathway or delivery to the </w:t>
      </w:r>
      <w:r>
        <w:t>lake</w:t>
      </w:r>
      <w:r w:rsidRPr="005600E2">
        <w:t xml:space="preserve"> by runoff, groundwater, sediment nutrient release, and atmospheric deposition.</w:t>
      </w:r>
      <w:r>
        <w:t xml:space="preserve"> </w:t>
      </w:r>
      <w:r w:rsidRPr="005600E2">
        <w:t>Nonpoint sources can also be described by the type of land use where the sources are generated.</w:t>
      </w:r>
      <w:r>
        <w:t xml:space="preserve"> </w:t>
      </w:r>
      <w:r w:rsidRPr="007A1DF9">
        <w:rPr>
          <w:b/>
        </w:rPr>
        <w:t>A</w:t>
      </w:r>
      <w:r w:rsidR="00F02471">
        <w:rPr>
          <w:b/>
        </w:rPr>
        <w:t>ttachment 1</w:t>
      </w:r>
      <w:r w:rsidRPr="005600E2">
        <w:t xml:space="preserve"> contains land</w:t>
      </w:r>
      <w:r>
        <w:t xml:space="preserve"> </w:t>
      </w:r>
      <w:r w:rsidRPr="005600E2">
        <w:t xml:space="preserve">use information for each </w:t>
      </w:r>
      <w:r>
        <w:t xml:space="preserve">Florida </w:t>
      </w:r>
      <w:r w:rsidRPr="005600E2">
        <w:t>WBID for the Lake Talquin watershed.</w:t>
      </w:r>
    </w:p>
    <w:p w14:paraId="74C66281" w14:textId="7149A772" w:rsidR="00144E1E" w:rsidRDefault="00144E1E" w:rsidP="00144E1E">
      <w:pPr>
        <w:pStyle w:val="BodyText1"/>
      </w:pPr>
      <w:r w:rsidRPr="00EF6DC7">
        <w:lastRenderedPageBreak/>
        <w:t xml:space="preserve">The spatial distribution and acreage of different land use categories in Florida were identified using the 2006 </w:t>
      </w:r>
      <w:r>
        <w:t>National Land Cover Database (</w:t>
      </w:r>
      <w:r w:rsidRPr="00EF6DC7">
        <w:t>NLCD</w:t>
      </w:r>
      <w:r>
        <w:t>)</w:t>
      </w:r>
      <w:r w:rsidRPr="00EF6DC7">
        <w:t xml:space="preserve"> land use coverage </w:t>
      </w:r>
      <w:r w:rsidR="00710004" w:rsidRPr="003D4901">
        <w:t>located at</w:t>
      </w:r>
      <w:r w:rsidRPr="003D4901">
        <w:t xml:space="preserve"> </w:t>
      </w:r>
      <w:hyperlink r:id="rId28" w:history="1">
        <w:r w:rsidR="00710004" w:rsidRPr="003D4901">
          <w:rPr>
            <w:rStyle w:val="Hyperlink"/>
          </w:rPr>
          <w:t>http://www.mrlc.gov/</w:t>
        </w:r>
      </w:hyperlink>
      <w:r w:rsidRPr="003D4901">
        <w:t xml:space="preserve">. </w:t>
      </w:r>
      <w:r w:rsidR="008A63F2" w:rsidRPr="003D4901">
        <w:t xml:space="preserve">As the majority of the watershed is outside of Florida, the NLCD was used to maintain consistency across state lines.  </w:t>
      </w:r>
      <w:r w:rsidRPr="003D4901">
        <w:t>Land use categories in each watershed were aggregated</w:t>
      </w:r>
      <w:r w:rsidRPr="00EF6DC7">
        <w:t xml:space="preserve"> to the simplified Level 2 land</w:t>
      </w:r>
      <w:r>
        <w:t xml:space="preserve"> </w:t>
      </w:r>
      <w:r w:rsidRPr="00EF6DC7">
        <w:t>use</w:t>
      </w:r>
      <w:r>
        <w:t>. They are</w:t>
      </w:r>
      <w:r w:rsidRPr="00EF6DC7">
        <w:t xml:space="preserve"> depicted in </w:t>
      </w:r>
      <w:r w:rsidRPr="00182680">
        <w:rPr>
          <w:b/>
        </w:rPr>
        <w:t>Figure 4.3</w:t>
      </w:r>
      <w:r w:rsidRPr="00EF6DC7">
        <w:t xml:space="preserve"> and tabulated in </w:t>
      </w:r>
      <w:r w:rsidRPr="00182680">
        <w:rPr>
          <w:b/>
        </w:rPr>
        <w:t>Table 4.</w:t>
      </w:r>
      <w:r>
        <w:rPr>
          <w:b/>
        </w:rPr>
        <w:t>2</w:t>
      </w:r>
      <w:r w:rsidRPr="00EF6DC7">
        <w:t>.</w:t>
      </w:r>
    </w:p>
    <w:p w14:paraId="79BDEC97" w14:textId="77777777" w:rsidR="00FA5F98" w:rsidRDefault="00FA5F98">
      <w:pPr>
        <w:rPr>
          <w:rFonts w:ascii="Times New Roman" w:hAnsi="Times New Roman"/>
          <w:sz w:val="24"/>
        </w:rPr>
      </w:pPr>
    </w:p>
    <w:bookmarkEnd w:id="173"/>
    <w:p w14:paraId="062A5545" w14:textId="46651EC4" w:rsidR="00AF10DB" w:rsidRDefault="002F2A9D">
      <w:pPr>
        <w:pStyle w:val="BodyText1"/>
        <w:jc w:val="center"/>
      </w:pPr>
      <w:r>
        <w:rPr>
          <w:noProof/>
        </w:rPr>
        <w:drawing>
          <wp:inline distT="0" distB="0" distL="0" distR="0" wp14:anchorId="6EEA6A0E" wp14:editId="5606D633">
            <wp:extent cx="4932045" cy="6346190"/>
            <wp:effectExtent l="0" t="0" r="1905" b="0"/>
            <wp:docPr id="18" name="Picture 18" descr="Figure 4.2. MS4 areas (yellow) in the Lake Talquin watershed (Florida)" title="Figure 4.2. MS4 areas (yellow) in the Lake Talquin watershed (Flor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32045" cy="6346190"/>
                    </a:xfrm>
                    <a:prstGeom prst="rect">
                      <a:avLst/>
                    </a:prstGeom>
                    <a:noFill/>
                  </pic:spPr>
                </pic:pic>
              </a:graphicData>
            </a:graphic>
          </wp:inline>
        </w:drawing>
      </w:r>
    </w:p>
    <w:p w14:paraId="2115E7A6" w14:textId="77777777" w:rsidR="00AF10DB" w:rsidRDefault="00AF10DB" w:rsidP="000810A4">
      <w:pPr>
        <w:pStyle w:val="Caption"/>
      </w:pPr>
      <w:bookmarkStart w:id="174" w:name="_Toc482175999"/>
      <w:r>
        <w:t>Figure 4.</w:t>
      </w:r>
      <w:r w:rsidR="00182680">
        <w:t>2</w:t>
      </w:r>
      <w:r>
        <w:t>.</w:t>
      </w:r>
      <w:r>
        <w:tab/>
      </w:r>
      <w:r w:rsidRPr="00AF10DB">
        <w:t xml:space="preserve">MS4 </w:t>
      </w:r>
      <w:r w:rsidR="00466400">
        <w:t>a</w:t>
      </w:r>
      <w:r w:rsidR="00466400" w:rsidRPr="00AF10DB">
        <w:t xml:space="preserve">reas </w:t>
      </w:r>
      <w:r w:rsidRPr="00AF10DB">
        <w:t>(</w:t>
      </w:r>
      <w:r w:rsidR="00466400">
        <w:t>y</w:t>
      </w:r>
      <w:r w:rsidR="00466400" w:rsidRPr="00AF10DB">
        <w:t>ellow</w:t>
      </w:r>
      <w:r w:rsidRPr="00AF10DB">
        <w:t xml:space="preserve">) in the Lake Talquin </w:t>
      </w:r>
      <w:r w:rsidR="00466400">
        <w:t>w</w:t>
      </w:r>
      <w:r w:rsidR="00466400" w:rsidRPr="00AF10DB">
        <w:t xml:space="preserve">atershed </w:t>
      </w:r>
      <w:r w:rsidRPr="00AF10DB">
        <w:t>(Florida)</w:t>
      </w:r>
      <w:bookmarkEnd w:id="174"/>
    </w:p>
    <w:p w14:paraId="60648BE4" w14:textId="77777777" w:rsidR="00FA5F98" w:rsidRDefault="00FA5F98">
      <w:pPr>
        <w:rPr>
          <w:rFonts w:ascii="Times New Roman" w:hAnsi="Times New Roman"/>
          <w:b/>
          <w:smallCaps/>
          <w:sz w:val="24"/>
        </w:rPr>
      </w:pPr>
      <w:bookmarkStart w:id="175" w:name="_Toc193850867"/>
      <w:bookmarkStart w:id="176" w:name="_Toc70926603"/>
      <w:bookmarkStart w:id="177" w:name="_Toc71004537"/>
      <w:bookmarkStart w:id="178" w:name="_Toc71004586"/>
      <w:bookmarkStart w:id="179" w:name="_Toc71004719"/>
      <w:bookmarkStart w:id="180" w:name="_Toc71005131"/>
      <w:bookmarkEnd w:id="164"/>
      <w:bookmarkEnd w:id="165"/>
      <w:r>
        <w:br w:type="page"/>
      </w:r>
    </w:p>
    <w:bookmarkEnd w:id="175"/>
    <w:p w14:paraId="0C5799B3" w14:textId="77777777" w:rsidR="00EF6DC7" w:rsidRDefault="00EF6DC7" w:rsidP="000810A4">
      <w:pPr>
        <w:jc w:val="center"/>
        <w:rPr>
          <w:highlight w:val="yellow"/>
        </w:rPr>
      </w:pPr>
      <w:r>
        <w:rPr>
          <w:noProof/>
          <w:highlight w:val="yellow"/>
        </w:rPr>
        <w:lastRenderedPageBreak/>
        <w:drawing>
          <wp:inline distT="0" distB="0" distL="0" distR="0" wp14:anchorId="281BC551" wp14:editId="36CE4F38">
            <wp:extent cx="6006106" cy="7772400"/>
            <wp:effectExtent l="0" t="0" r="0" b="0"/>
            <wp:docPr id="29" name="Picture 29" descr="Figure 4.3. Principal land uses in the Lake Talquin watershed, 2006" title="Figure 4.3. Principal land uses in the Lake Talquin watershed,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06106" cy="7772400"/>
                    </a:xfrm>
                    <a:prstGeom prst="rect">
                      <a:avLst/>
                    </a:prstGeom>
                    <a:noFill/>
                  </pic:spPr>
                </pic:pic>
              </a:graphicData>
            </a:graphic>
          </wp:inline>
        </w:drawing>
      </w:r>
    </w:p>
    <w:p w14:paraId="17B022C6" w14:textId="77777777" w:rsidR="004F1A06" w:rsidRDefault="00182680" w:rsidP="000810A4">
      <w:pPr>
        <w:pStyle w:val="Caption"/>
      </w:pPr>
      <w:bookmarkStart w:id="181" w:name="_Toc482176000"/>
      <w:r>
        <w:t>Figure 4.3.</w:t>
      </w:r>
      <w:r>
        <w:tab/>
      </w:r>
      <w:r w:rsidRPr="00EF6DC7">
        <w:t xml:space="preserve">Principal </w:t>
      </w:r>
      <w:r w:rsidR="00466400">
        <w:t>l</w:t>
      </w:r>
      <w:r w:rsidR="00466400" w:rsidRPr="00EF6DC7">
        <w:t xml:space="preserve">and </w:t>
      </w:r>
      <w:r w:rsidR="00466400">
        <w:t>u</w:t>
      </w:r>
      <w:r w:rsidR="00466400" w:rsidRPr="00EF6DC7">
        <w:t xml:space="preserve">ses </w:t>
      </w:r>
      <w:r w:rsidRPr="00EF6DC7">
        <w:t xml:space="preserve">in the Lake Talquin </w:t>
      </w:r>
      <w:r w:rsidR="00466400">
        <w:t>w</w:t>
      </w:r>
      <w:r w:rsidR="00466400" w:rsidRPr="00EF6DC7">
        <w:t>atershed</w:t>
      </w:r>
      <w:r w:rsidRPr="00EF6DC7">
        <w:t>, 2006</w:t>
      </w:r>
      <w:bookmarkEnd w:id="181"/>
    </w:p>
    <w:p w14:paraId="5B32C8FD" w14:textId="77777777" w:rsidR="00466400" w:rsidRDefault="00466400">
      <w:pPr>
        <w:rPr>
          <w:rFonts w:ascii="Times New Roman" w:hAnsi="Times New Roman"/>
          <w:b/>
          <w:sz w:val="24"/>
        </w:rPr>
      </w:pPr>
      <w:r>
        <w:br w:type="page"/>
      </w:r>
    </w:p>
    <w:p w14:paraId="4655818E" w14:textId="77777777" w:rsidR="00EF6DC7" w:rsidRPr="00EF6DC7" w:rsidRDefault="00EF6DC7" w:rsidP="000810A4">
      <w:pPr>
        <w:pStyle w:val="Tableheading"/>
        <w:rPr>
          <w:sz w:val="16"/>
        </w:rPr>
      </w:pPr>
      <w:bookmarkStart w:id="182" w:name="_Toc482176024"/>
      <w:r>
        <w:lastRenderedPageBreak/>
        <w:t>Table 4.</w:t>
      </w:r>
      <w:r w:rsidR="001A07C0">
        <w:t>2</w:t>
      </w:r>
      <w:r>
        <w:t>.</w:t>
      </w:r>
      <w:r>
        <w:tab/>
      </w:r>
      <w:r w:rsidRPr="00EF6DC7">
        <w:t xml:space="preserve">Classification of </w:t>
      </w:r>
      <w:r w:rsidR="00466400">
        <w:t>l</w:t>
      </w:r>
      <w:r w:rsidR="00466400" w:rsidRPr="00EF6DC7">
        <w:t xml:space="preserve">and </w:t>
      </w:r>
      <w:r w:rsidR="00466400">
        <w:t>u</w:t>
      </w:r>
      <w:r w:rsidR="00466400" w:rsidRPr="00EF6DC7">
        <w:t xml:space="preserve">se </w:t>
      </w:r>
      <w:r w:rsidR="00466400">
        <w:t>c</w:t>
      </w:r>
      <w:r w:rsidR="00466400" w:rsidRPr="00EF6DC7">
        <w:t xml:space="preserve">ategories </w:t>
      </w:r>
      <w:r w:rsidRPr="00EF6DC7">
        <w:t xml:space="preserve">in the Lake Talquin </w:t>
      </w:r>
      <w:r w:rsidR="00466400">
        <w:t>w</w:t>
      </w:r>
      <w:r w:rsidR="00466400" w:rsidRPr="00EF6DC7">
        <w:t>atershed</w:t>
      </w:r>
      <w:r w:rsidRPr="00EF6DC7">
        <w:t>, 2006</w:t>
      </w:r>
      <w:bookmarkEnd w:id="182"/>
    </w:p>
    <w:tbl>
      <w:tblPr>
        <w:tblW w:w="8274" w:type="dxa"/>
        <w:jc w:val="center"/>
        <w:tblLook w:val="04A0" w:firstRow="1" w:lastRow="0" w:firstColumn="1" w:lastColumn="0" w:noHBand="0" w:noVBand="1"/>
      </w:tblPr>
      <w:tblGrid>
        <w:gridCol w:w="1372"/>
        <w:gridCol w:w="2903"/>
        <w:gridCol w:w="1440"/>
        <w:gridCol w:w="1199"/>
        <w:gridCol w:w="1360"/>
      </w:tblGrid>
      <w:tr w:rsidR="00EF6DC7" w:rsidRPr="00466400" w14:paraId="550D0668" w14:textId="77777777" w:rsidTr="000810A4">
        <w:trPr>
          <w:trHeight w:val="300"/>
          <w:tblHeader/>
          <w:jc w:val="center"/>
        </w:trPr>
        <w:tc>
          <w:tcPr>
            <w:tcW w:w="137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5957F0C9" w14:textId="77777777" w:rsidR="00EF6DC7" w:rsidRPr="000810A4" w:rsidRDefault="00EF6DC7" w:rsidP="000810A4">
            <w:pPr>
              <w:pStyle w:val="TableText"/>
              <w:jc w:val="center"/>
              <w:rPr>
                <w:b/>
              </w:rPr>
            </w:pPr>
            <w:r w:rsidRPr="000810A4">
              <w:rPr>
                <w:b/>
              </w:rPr>
              <w:t>L</w:t>
            </w:r>
            <w:r w:rsidR="00FA5F98">
              <w:rPr>
                <w:b/>
              </w:rPr>
              <w:t>and Use</w:t>
            </w:r>
            <w:r w:rsidRPr="000810A4">
              <w:rPr>
                <w:b/>
              </w:rPr>
              <w:t xml:space="preserve"> Code</w:t>
            </w:r>
          </w:p>
        </w:tc>
        <w:tc>
          <w:tcPr>
            <w:tcW w:w="2903" w:type="dxa"/>
            <w:tcBorders>
              <w:top w:val="single" w:sz="4" w:space="0" w:color="auto"/>
              <w:left w:val="nil"/>
              <w:bottom w:val="single" w:sz="4" w:space="0" w:color="auto"/>
              <w:right w:val="single" w:sz="4" w:space="0" w:color="auto"/>
            </w:tcBorders>
            <w:shd w:val="clear" w:color="auto" w:fill="B8CCE4" w:themeFill="accent1" w:themeFillTint="66"/>
            <w:noWrap/>
            <w:vAlign w:val="bottom"/>
            <w:hideMark/>
          </w:tcPr>
          <w:p w14:paraId="1DBD44CF" w14:textId="77777777" w:rsidR="00EF6DC7" w:rsidRPr="000810A4" w:rsidRDefault="004F1A06" w:rsidP="000810A4">
            <w:pPr>
              <w:pStyle w:val="TableText"/>
              <w:jc w:val="center"/>
              <w:rPr>
                <w:b/>
              </w:rPr>
            </w:pPr>
            <w:r w:rsidRPr="000810A4">
              <w:rPr>
                <w:b/>
              </w:rPr>
              <w:t>Land Use</w:t>
            </w:r>
          </w:p>
        </w:tc>
        <w:tc>
          <w:tcPr>
            <w:tcW w:w="1440" w:type="dxa"/>
            <w:tcBorders>
              <w:top w:val="single" w:sz="4" w:space="0" w:color="auto"/>
              <w:left w:val="nil"/>
              <w:bottom w:val="single" w:sz="4" w:space="0" w:color="auto"/>
              <w:right w:val="single" w:sz="4" w:space="0" w:color="auto"/>
            </w:tcBorders>
            <w:shd w:val="clear" w:color="auto" w:fill="B8CCE4" w:themeFill="accent1" w:themeFillTint="66"/>
            <w:noWrap/>
            <w:vAlign w:val="bottom"/>
            <w:hideMark/>
          </w:tcPr>
          <w:p w14:paraId="0105815C" w14:textId="77777777" w:rsidR="00EF6DC7" w:rsidRPr="000810A4" w:rsidRDefault="00EF6DC7" w:rsidP="000810A4">
            <w:pPr>
              <w:pStyle w:val="TableText"/>
              <w:jc w:val="center"/>
              <w:rPr>
                <w:b/>
              </w:rPr>
            </w:pPr>
            <w:r w:rsidRPr="000810A4">
              <w:rPr>
                <w:b/>
              </w:rPr>
              <w:t>Acres</w:t>
            </w:r>
          </w:p>
        </w:tc>
        <w:tc>
          <w:tcPr>
            <w:tcW w:w="1199" w:type="dxa"/>
            <w:tcBorders>
              <w:top w:val="single" w:sz="4" w:space="0" w:color="auto"/>
              <w:left w:val="nil"/>
              <w:bottom w:val="single" w:sz="4" w:space="0" w:color="auto"/>
              <w:right w:val="single" w:sz="4" w:space="0" w:color="auto"/>
            </w:tcBorders>
            <w:shd w:val="clear" w:color="auto" w:fill="B8CCE4" w:themeFill="accent1" w:themeFillTint="66"/>
            <w:noWrap/>
            <w:vAlign w:val="bottom"/>
            <w:hideMark/>
          </w:tcPr>
          <w:p w14:paraId="4B4056D3" w14:textId="77777777" w:rsidR="00EF6DC7" w:rsidRPr="000810A4" w:rsidRDefault="009E52EF" w:rsidP="000810A4">
            <w:pPr>
              <w:pStyle w:val="TableText"/>
              <w:jc w:val="center"/>
              <w:rPr>
                <w:b/>
              </w:rPr>
            </w:pPr>
            <w:r w:rsidRPr="000810A4">
              <w:rPr>
                <w:b/>
              </w:rPr>
              <w:t>Square Miles</w:t>
            </w:r>
          </w:p>
        </w:tc>
        <w:tc>
          <w:tcPr>
            <w:tcW w:w="1360" w:type="dxa"/>
            <w:tcBorders>
              <w:top w:val="single" w:sz="4" w:space="0" w:color="auto"/>
              <w:left w:val="nil"/>
              <w:bottom w:val="single" w:sz="4" w:space="0" w:color="auto"/>
              <w:right w:val="single" w:sz="4" w:space="0" w:color="auto"/>
            </w:tcBorders>
            <w:shd w:val="clear" w:color="auto" w:fill="B8CCE4" w:themeFill="accent1" w:themeFillTint="66"/>
            <w:noWrap/>
            <w:vAlign w:val="bottom"/>
            <w:hideMark/>
          </w:tcPr>
          <w:p w14:paraId="7E4FC387" w14:textId="77777777" w:rsidR="00EF6DC7" w:rsidRPr="000810A4" w:rsidRDefault="00466400" w:rsidP="000810A4">
            <w:pPr>
              <w:pStyle w:val="TableText"/>
              <w:jc w:val="center"/>
              <w:rPr>
                <w:b/>
              </w:rPr>
            </w:pPr>
            <w:r>
              <w:rPr>
                <w:b/>
              </w:rPr>
              <w:t>%</w:t>
            </w:r>
          </w:p>
        </w:tc>
      </w:tr>
      <w:tr w:rsidR="00EF6DC7" w:rsidRPr="00011C45" w14:paraId="193FAAE7" w14:textId="77777777" w:rsidTr="000810A4">
        <w:trPr>
          <w:trHeight w:val="300"/>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6FBBA110" w14:textId="77777777" w:rsidR="00EF6DC7" w:rsidRPr="000810A4" w:rsidRDefault="00EF6DC7" w:rsidP="000810A4">
            <w:pPr>
              <w:pStyle w:val="TableText"/>
              <w:jc w:val="center"/>
              <w:rPr>
                <w:b/>
              </w:rPr>
            </w:pPr>
            <w:r w:rsidRPr="000810A4">
              <w:rPr>
                <w:b/>
              </w:rPr>
              <w:t>11</w:t>
            </w:r>
          </w:p>
        </w:tc>
        <w:tc>
          <w:tcPr>
            <w:tcW w:w="2903" w:type="dxa"/>
            <w:tcBorders>
              <w:top w:val="nil"/>
              <w:left w:val="nil"/>
              <w:bottom w:val="single" w:sz="4" w:space="0" w:color="auto"/>
              <w:right w:val="single" w:sz="4" w:space="0" w:color="auto"/>
            </w:tcBorders>
            <w:shd w:val="clear" w:color="auto" w:fill="auto"/>
            <w:noWrap/>
            <w:vAlign w:val="center"/>
            <w:hideMark/>
          </w:tcPr>
          <w:p w14:paraId="0C1EE87D" w14:textId="77777777" w:rsidR="00EF6DC7" w:rsidRPr="00011C45" w:rsidRDefault="00EF6DC7" w:rsidP="000810A4">
            <w:pPr>
              <w:pStyle w:val="TableText"/>
              <w:jc w:val="center"/>
            </w:pPr>
            <w:r w:rsidRPr="00011C45">
              <w:t>Water</w:t>
            </w:r>
          </w:p>
        </w:tc>
        <w:tc>
          <w:tcPr>
            <w:tcW w:w="1440" w:type="dxa"/>
            <w:tcBorders>
              <w:top w:val="nil"/>
              <w:left w:val="nil"/>
              <w:bottom w:val="single" w:sz="4" w:space="0" w:color="auto"/>
              <w:right w:val="single" w:sz="4" w:space="0" w:color="auto"/>
            </w:tcBorders>
            <w:shd w:val="clear" w:color="auto" w:fill="auto"/>
            <w:noWrap/>
            <w:vAlign w:val="center"/>
            <w:hideMark/>
          </w:tcPr>
          <w:p w14:paraId="18C9B8B0" w14:textId="77777777" w:rsidR="00EF6DC7" w:rsidRDefault="00EF6DC7" w:rsidP="000810A4">
            <w:pPr>
              <w:pStyle w:val="TableText"/>
              <w:jc w:val="center"/>
            </w:pPr>
            <w:r>
              <w:t>13,629.2</w:t>
            </w:r>
          </w:p>
        </w:tc>
        <w:tc>
          <w:tcPr>
            <w:tcW w:w="1199" w:type="dxa"/>
            <w:tcBorders>
              <w:top w:val="nil"/>
              <w:left w:val="nil"/>
              <w:bottom w:val="single" w:sz="4" w:space="0" w:color="auto"/>
              <w:right w:val="single" w:sz="4" w:space="0" w:color="auto"/>
            </w:tcBorders>
            <w:shd w:val="clear" w:color="auto" w:fill="auto"/>
            <w:noWrap/>
            <w:vAlign w:val="center"/>
            <w:hideMark/>
          </w:tcPr>
          <w:p w14:paraId="0DBEF109" w14:textId="77777777" w:rsidR="00EF6DC7" w:rsidRDefault="00EF6DC7" w:rsidP="000810A4">
            <w:pPr>
              <w:pStyle w:val="TableText"/>
              <w:jc w:val="center"/>
            </w:pPr>
            <w:r>
              <w:t>21.3</w:t>
            </w:r>
          </w:p>
        </w:tc>
        <w:tc>
          <w:tcPr>
            <w:tcW w:w="1360" w:type="dxa"/>
            <w:tcBorders>
              <w:top w:val="nil"/>
              <w:left w:val="nil"/>
              <w:bottom w:val="single" w:sz="4" w:space="0" w:color="auto"/>
              <w:right w:val="single" w:sz="4" w:space="0" w:color="auto"/>
            </w:tcBorders>
            <w:shd w:val="clear" w:color="auto" w:fill="auto"/>
            <w:noWrap/>
            <w:vAlign w:val="center"/>
            <w:hideMark/>
          </w:tcPr>
          <w:p w14:paraId="7131A97A" w14:textId="77777777" w:rsidR="00EF6DC7" w:rsidRDefault="00EF6DC7" w:rsidP="000810A4">
            <w:pPr>
              <w:pStyle w:val="TableText"/>
              <w:jc w:val="center"/>
            </w:pPr>
            <w:r>
              <w:t>1.4</w:t>
            </w:r>
            <w:r w:rsidR="00466400">
              <w:t>%</w:t>
            </w:r>
          </w:p>
        </w:tc>
      </w:tr>
      <w:tr w:rsidR="00EF6DC7" w:rsidRPr="00011C45" w14:paraId="7ACF94FF" w14:textId="77777777" w:rsidTr="000810A4">
        <w:trPr>
          <w:trHeight w:val="300"/>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3A8C23E1" w14:textId="77777777" w:rsidR="00EF6DC7" w:rsidRPr="000810A4" w:rsidRDefault="00EF6DC7" w:rsidP="000810A4">
            <w:pPr>
              <w:pStyle w:val="TableText"/>
              <w:jc w:val="center"/>
              <w:rPr>
                <w:b/>
              </w:rPr>
            </w:pPr>
            <w:r w:rsidRPr="000810A4">
              <w:rPr>
                <w:b/>
              </w:rPr>
              <w:t>21</w:t>
            </w:r>
          </w:p>
        </w:tc>
        <w:tc>
          <w:tcPr>
            <w:tcW w:w="2903" w:type="dxa"/>
            <w:tcBorders>
              <w:top w:val="nil"/>
              <w:left w:val="nil"/>
              <w:bottom w:val="single" w:sz="4" w:space="0" w:color="auto"/>
              <w:right w:val="single" w:sz="4" w:space="0" w:color="auto"/>
            </w:tcBorders>
            <w:shd w:val="clear" w:color="auto" w:fill="auto"/>
            <w:noWrap/>
            <w:vAlign w:val="center"/>
            <w:hideMark/>
          </w:tcPr>
          <w:p w14:paraId="2D493EEA" w14:textId="77777777" w:rsidR="00EF6DC7" w:rsidRPr="00011C45" w:rsidRDefault="00EF6DC7" w:rsidP="000810A4">
            <w:pPr>
              <w:pStyle w:val="TableText"/>
              <w:jc w:val="center"/>
            </w:pPr>
            <w:r w:rsidRPr="00011C45">
              <w:t xml:space="preserve">Urban Built </w:t>
            </w:r>
            <w:r w:rsidR="00466400">
              <w:t>U</w:t>
            </w:r>
            <w:r w:rsidRPr="00011C45">
              <w:t>p</w:t>
            </w:r>
          </w:p>
        </w:tc>
        <w:tc>
          <w:tcPr>
            <w:tcW w:w="1440" w:type="dxa"/>
            <w:tcBorders>
              <w:top w:val="nil"/>
              <w:left w:val="nil"/>
              <w:bottom w:val="single" w:sz="4" w:space="0" w:color="auto"/>
              <w:right w:val="single" w:sz="4" w:space="0" w:color="auto"/>
            </w:tcBorders>
            <w:shd w:val="clear" w:color="auto" w:fill="auto"/>
            <w:noWrap/>
            <w:vAlign w:val="center"/>
            <w:hideMark/>
          </w:tcPr>
          <w:p w14:paraId="6DFF581E" w14:textId="77777777" w:rsidR="00EF6DC7" w:rsidRDefault="00EF6DC7" w:rsidP="000810A4">
            <w:pPr>
              <w:pStyle w:val="TableText"/>
              <w:jc w:val="center"/>
            </w:pPr>
            <w:r>
              <w:t>47,743.3</w:t>
            </w:r>
          </w:p>
        </w:tc>
        <w:tc>
          <w:tcPr>
            <w:tcW w:w="1199" w:type="dxa"/>
            <w:tcBorders>
              <w:top w:val="nil"/>
              <w:left w:val="nil"/>
              <w:bottom w:val="single" w:sz="4" w:space="0" w:color="auto"/>
              <w:right w:val="single" w:sz="4" w:space="0" w:color="auto"/>
            </w:tcBorders>
            <w:shd w:val="clear" w:color="auto" w:fill="auto"/>
            <w:noWrap/>
            <w:vAlign w:val="center"/>
            <w:hideMark/>
          </w:tcPr>
          <w:p w14:paraId="77E4712E" w14:textId="77777777" w:rsidR="00EF6DC7" w:rsidRDefault="00EF6DC7" w:rsidP="000810A4">
            <w:pPr>
              <w:pStyle w:val="TableText"/>
              <w:jc w:val="center"/>
            </w:pPr>
            <w:r>
              <w:t>74.6</w:t>
            </w:r>
          </w:p>
        </w:tc>
        <w:tc>
          <w:tcPr>
            <w:tcW w:w="1360" w:type="dxa"/>
            <w:tcBorders>
              <w:top w:val="nil"/>
              <w:left w:val="nil"/>
              <w:bottom w:val="single" w:sz="4" w:space="0" w:color="auto"/>
              <w:right w:val="single" w:sz="4" w:space="0" w:color="auto"/>
            </w:tcBorders>
            <w:shd w:val="clear" w:color="auto" w:fill="auto"/>
            <w:noWrap/>
            <w:vAlign w:val="center"/>
            <w:hideMark/>
          </w:tcPr>
          <w:p w14:paraId="11D6DC56" w14:textId="77777777" w:rsidR="00EF6DC7" w:rsidRDefault="00EF6DC7" w:rsidP="000810A4">
            <w:pPr>
              <w:pStyle w:val="TableText"/>
              <w:jc w:val="center"/>
            </w:pPr>
            <w:r>
              <w:t>4.8</w:t>
            </w:r>
            <w:r w:rsidR="00466400">
              <w:t>%</w:t>
            </w:r>
          </w:p>
        </w:tc>
      </w:tr>
      <w:tr w:rsidR="00EF6DC7" w:rsidRPr="00011C45" w14:paraId="2AED20A5" w14:textId="77777777" w:rsidTr="000810A4">
        <w:trPr>
          <w:trHeight w:val="300"/>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0893FEF7" w14:textId="77777777" w:rsidR="00EF6DC7" w:rsidRPr="000810A4" w:rsidRDefault="00EF6DC7" w:rsidP="000810A4">
            <w:pPr>
              <w:pStyle w:val="TableText"/>
              <w:jc w:val="center"/>
              <w:rPr>
                <w:b/>
              </w:rPr>
            </w:pPr>
            <w:r w:rsidRPr="000810A4">
              <w:rPr>
                <w:b/>
              </w:rPr>
              <w:t>22</w:t>
            </w:r>
          </w:p>
        </w:tc>
        <w:tc>
          <w:tcPr>
            <w:tcW w:w="2903" w:type="dxa"/>
            <w:tcBorders>
              <w:top w:val="nil"/>
              <w:left w:val="nil"/>
              <w:bottom w:val="single" w:sz="4" w:space="0" w:color="auto"/>
              <w:right w:val="single" w:sz="4" w:space="0" w:color="auto"/>
            </w:tcBorders>
            <w:shd w:val="clear" w:color="auto" w:fill="auto"/>
            <w:noWrap/>
            <w:vAlign w:val="center"/>
            <w:hideMark/>
          </w:tcPr>
          <w:p w14:paraId="30A8F4D1" w14:textId="77777777" w:rsidR="00EF6DC7" w:rsidRPr="00011C45" w:rsidRDefault="00EF6DC7" w:rsidP="000810A4">
            <w:pPr>
              <w:pStyle w:val="TableText"/>
              <w:jc w:val="center"/>
            </w:pPr>
            <w:r w:rsidRPr="00011C45">
              <w:t xml:space="preserve">Low Density </w:t>
            </w:r>
            <w:r>
              <w:t>Residential</w:t>
            </w:r>
          </w:p>
        </w:tc>
        <w:tc>
          <w:tcPr>
            <w:tcW w:w="1440" w:type="dxa"/>
            <w:tcBorders>
              <w:top w:val="nil"/>
              <w:left w:val="nil"/>
              <w:bottom w:val="single" w:sz="4" w:space="0" w:color="auto"/>
              <w:right w:val="single" w:sz="4" w:space="0" w:color="auto"/>
            </w:tcBorders>
            <w:shd w:val="clear" w:color="auto" w:fill="auto"/>
            <w:noWrap/>
            <w:vAlign w:val="center"/>
            <w:hideMark/>
          </w:tcPr>
          <w:p w14:paraId="5CC4BA69" w14:textId="77777777" w:rsidR="00EF6DC7" w:rsidRDefault="00EF6DC7" w:rsidP="000810A4">
            <w:pPr>
              <w:pStyle w:val="TableText"/>
              <w:jc w:val="center"/>
            </w:pPr>
            <w:r>
              <w:t>14,205.0</w:t>
            </w:r>
          </w:p>
        </w:tc>
        <w:tc>
          <w:tcPr>
            <w:tcW w:w="1199" w:type="dxa"/>
            <w:tcBorders>
              <w:top w:val="nil"/>
              <w:left w:val="nil"/>
              <w:bottom w:val="single" w:sz="4" w:space="0" w:color="auto"/>
              <w:right w:val="single" w:sz="4" w:space="0" w:color="auto"/>
            </w:tcBorders>
            <w:shd w:val="clear" w:color="auto" w:fill="auto"/>
            <w:noWrap/>
            <w:vAlign w:val="center"/>
            <w:hideMark/>
          </w:tcPr>
          <w:p w14:paraId="023028BD" w14:textId="77777777" w:rsidR="00EF6DC7" w:rsidRDefault="00EF6DC7" w:rsidP="000810A4">
            <w:pPr>
              <w:pStyle w:val="TableText"/>
              <w:jc w:val="center"/>
            </w:pPr>
            <w:r>
              <w:t>22.2</w:t>
            </w:r>
          </w:p>
        </w:tc>
        <w:tc>
          <w:tcPr>
            <w:tcW w:w="1360" w:type="dxa"/>
            <w:tcBorders>
              <w:top w:val="nil"/>
              <w:left w:val="nil"/>
              <w:bottom w:val="single" w:sz="4" w:space="0" w:color="auto"/>
              <w:right w:val="single" w:sz="4" w:space="0" w:color="auto"/>
            </w:tcBorders>
            <w:shd w:val="clear" w:color="auto" w:fill="auto"/>
            <w:noWrap/>
            <w:vAlign w:val="center"/>
            <w:hideMark/>
          </w:tcPr>
          <w:p w14:paraId="0C977EEE" w14:textId="77777777" w:rsidR="00EF6DC7" w:rsidRDefault="00EF6DC7" w:rsidP="000810A4">
            <w:pPr>
              <w:pStyle w:val="TableText"/>
              <w:jc w:val="center"/>
            </w:pPr>
            <w:r>
              <w:t>1.4</w:t>
            </w:r>
            <w:r w:rsidR="00466400">
              <w:t>%</w:t>
            </w:r>
          </w:p>
        </w:tc>
      </w:tr>
      <w:tr w:rsidR="00EF6DC7" w:rsidRPr="00011C45" w14:paraId="1A601AB2" w14:textId="77777777" w:rsidTr="000810A4">
        <w:trPr>
          <w:trHeight w:val="300"/>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660A1C8B" w14:textId="77777777" w:rsidR="00EF6DC7" w:rsidRPr="000810A4" w:rsidRDefault="00EF6DC7" w:rsidP="000810A4">
            <w:pPr>
              <w:pStyle w:val="TableText"/>
              <w:jc w:val="center"/>
              <w:rPr>
                <w:b/>
              </w:rPr>
            </w:pPr>
            <w:r w:rsidRPr="000810A4">
              <w:rPr>
                <w:b/>
              </w:rPr>
              <w:t>23</w:t>
            </w:r>
          </w:p>
        </w:tc>
        <w:tc>
          <w:tcPr>
            <w:tcW w:w="2903" w:type="dxa"/>
            <w:tcBorders>
              <w:top w:val="nil"/>
              <w:left w:val="nil"/>
              <w:bottom w:val="single" w:sz="4" w:space="0" w:color="auto"/>
              <w:right w:val="single" w:sz="4" w:space="0" w:color="auto"/>
            </w:tcBorders>
            <w:shd w:val="clear" w:color="auto" w:fill="auto"/>
            <w:noWrap/>
            <w:vAlign w:val="center"/>
            <w:hideMark/>
          </w:tcPr>
          <w:p w14:paraId="2CF5DD72" w14:textId="77777777" w:rsidR="00EF6DC7" w:rsidRPr="00011C45" w:rsidRDefault="00EF6DC7" w:rsidP="000810A4">
            <w:pPr>
              <w:pStyle w:val="TableText"/>
              <w:jc w:val="center"/>
            </w:pPr>
            <w:r w:rsidRPr="00011C45">
              <w:t xml:space="preserve">Medium </w:t>
            </w:r>
            <w:r>
              <w:t>D</w:t>
            </w:r>
            <w:r w:rsidRPr="00011C45">
              <w:t>ensity Res</w:t>
            </w:r>
            <w:r>
              <w:t>idential</w:t>
            </w:r>
          </w:p>
        </w:tc>
        <w:tc>
          <w:tcPr>
            <w:tcW w:w="1440" w:type="dxa"/>
            <w:tcBorders>
              <w:top w:val="nil"/>
              <w:left w:val="nil"/>
              <w:bottom w:val="single" w:sz="4" w:space="0" w:color="auto"/>
              <w:right w:val="single" w:sz="4" w:space="0" w:color="auto"/>
            </w:tcBorders>
            <w:shd w:val="clear" w:color="auto" w:fill="auto"/>
            <w:noWrap/>
            <w:vAlign w:val="center"/>
            <w:hideMark/>
          </w:tcPr>
          <w:p w14:paraId="6F3D3195" w14:textId="77777777" w:rsidR="00EF6DC7" w:rsidRDefault="00EF6DC7" w:rsidP="000810A4">
            <w:pPr>
              <w:pStyle w:val="TableText"/>
              <w:jc w:val="center"/>
            </w:pPr>
            <w:r>
              <w:t>2,442.1</w:t>
            </w:r>
          </w:p>
        </w:tc>
        <w:tc>
          <w:tcPr>
            <w:tcW w:w="1199" w:type="dxa"/>
            <w:tcBorders>
              <w:top w:val="nil"/>
              <w:left w:val="nil"/>
              <w:bottom w:val="single" w:sz="4" w:space="0" w:color="auto"/>
              <w:right w:val="single" w:sz="4" w:space="0" w:color="auto"/>
            </w:tcBorders>
            <w:shd w:val="clear" w:color="auto" w:fill="auto"/>
            <w:noWrap/>
            <w:vAlign w:val="center"/>
            <w:hideMark/>
          </w:tcPr>
          <w:p w14:paraId="19A412CC" w14:textId="77777777" w:rsidR="00EF6DC7" w:rsidRDefault="00EF6DC7" w:rsidP="000810A4">
            <w:pPr>
              <w:pStyle w:val="TableText"/>
              <w:jc w:val="center"/>
            </w:pPr>
            <w:r>
              <w:t>3.8</w:t>
            </w:r>
          </w:p>
        </w:tc>
        <w:tc>
          <w:tcPr>
            <w:tcW w:w="1360" w:type="dxa"/>
            <w:tcBorders>
              <w:top w:val="nil"/>
              <w:left w:val="nil"/>
              <w:bottom w:val="single" w:sz="4" w:space="0" w:color="auto"/>
              <w:right w:val="single" w:sz="4" w:space="0" w:color="auto"/>
            </w:tcBorders>
            <w:shd w:val="clear" w:color="auto" w:fill="auto"/>
            <w:noWrap/>
            <w:vAlign w:val="center"/>
            <w:hideMark/>
          </w:tcPr>
          <w:p w14:paraId="4671E4B7" w14:textId="77777777" w:rsidR="00EF6DC7" w:rsidRDefault="00EF6DC7" w:rsidP="000810A4">
            <w:pPr>
              <w:pStyle w:val="TableText"/>
              <w:jc w:val="center"/>
            </w:pPr>
            <w:r>
              <w:t>0.2</w:t>
            </w:r>
            <w:r w:rsidR="00466400">
              <w:t>%</w:t>
            </w:r>
          </w:p>
        </w:tc>
      </w:tr>
      <w:tr w:rsidR="00EF6DC7" w:rsidRPr="00011C45" w14:paraId="47329B6E" w14:textId="77777777" w:rsidTr="000810A4">
        <w:trPr>
          <w:trHeight w:val="300"/>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73ECECD0" w14:textId="77777777" w:rsidR="00EF6DC7" w:rsidRPr="000810A4" w:rsidRDefault="00EF6DC7" w:rsidP="000810A4">
            <w:pPr>
              <w:pStyle w:val="TableText"/>
              <w:jc w:val="center"/>
              <w:rPr>
                <w:b/>
              </w:rPr>
            </w:pPr>
            <w:r w:rsidRPr="000810A4">
              <w:rPr>
                <w:b/>
              </w:rPr>
              <w:t>24</w:t>
            </w:r>
          </w:p>
        </w:tc>
        <w:tc>
          <w:tcPr>
            <w:tcW w:w="2903" w:type="dxa"/>
            <w:tcBorders>
              <w:top w:val="nil"/>
              <w:left w:val="nil"/>
              <w:bottom w:val="single" w:sz="4" w:space="0" w:color="auto"/>
              <w:right w:val="single" w:sz="4" w:space="0" w:color="auto"/>
            </w:tcBorders>
            <w:shd w:val="clear" w:color="auto" w:fill="auto"/>
            <w:noWrap/>
            <w:vAlign w:val="center"/>
            <w:hideMark/>
          </w:tcPr>
          <w:p w14:paraId="6345D2B5" w14:textId="77777777" w:rsidR="00EF6DC7" w:rsidRPr="00011C45" w:rsidRDefault="00EF6DC7" w:rsidP="000810A4">
            <w:pPr>
              <w:pStyle w:val="TableText"/>
              <w:jc w:val="center"/>
            </w:pPr>
            <w:r w:rsidRPr="00011C45">
              <w:t xml:space="preserve">High </w:t>
            </w:r>
            <w:r>
              <w:t>D</w:t>
            </w:r>
            <w:r w:rsidRPr="00011C45">
              <w:t xml:space="preserve">ensity </w:t>
            </w:r>
            <w:r>
              <w:t>R</w:t>
            </w:r>
            <w:r w:rsidRPr="00011C45">
              <w:t>es</w:t>
            </w:r>
            <w:r>
              <w:t>idential</w:t>
            </w:r>
          </w:p>
        </w:tc>
        <w:tc>
          <w:tcPr>
            <w:tcW w:w="1440" w:type="dxa"/>
            <w:tcBorders>
              <w:top w:val="nil"/>
              <w:left w:val="nil"/>
              <w:bottom w:val="single" w:sz="4" w:space="0" w:color="auto"/>
              <w:right w:val="single" w:sz="4" w:space="0" w:color="auto"/>
            </w:tcBorders>
            <w:shd w:val="clear" w:color="auto" w:fill="auto"/>
            <w:noWrap/>
            <w:vAlign w:val="center"/>
            <w:hideMark/>
          </w:tcPr>
          <w:p w14:paraId="08B1605E" w14:textId="77777777" w:rsidR="00EF6DC7" w:rsidRDefault="00EF6DC7" w:rsidP="000810A4">
            <w:pPr>
              <w:pStyle w:val="TableText"/>
              <w:jc w:val="center"/>
            </w:pPr>
            <w:r>
              <w:t>1,200.1</w:t>
            </w:r>
          </w:p>
        </w:tc>
        <w:tc>
          <w:tcPr>
            <w:tcW w:w="1199" w:type="dxa"/>
            <w:tcBorders>
              <w:top w:val="nil"/>
              <w:left w:val="nil"/>
              <w:bottom w:val="single" w:sz="4" w:space="0" w:color="auto"/>
              <w:right w:val="single" w:sz="4" w:space="0" w:color="auto"/>
            </w:tcBorders>
            <w:shd w:val="clear" w:color="auto" w:fill="auto"/>
            <w:noWrap/>
            <w:vAlign w:val="center"/>
            <w:hideMark/>
          </w:tcPr>
          <w:p w14:paraId="17CABE3B" w14:textId="77777777" w:rsidR="00EF6DC7" w:rsidRDefault="00EF6DC7" w:rsidP="000810A4">
            <w:pPr>
              <w:pStyle w:val="TableText"/>
              <w:jc w:val="center"/>
            </w:pPr>
            <w:r>
              <w:t>1.9</w:t>
            </w:r>
          </w:p>
        </w:tc>
        <w:tc>
          <w:tcPr>
            <w:tcW w:w="1360" w:type="dxa"/>
            <w:tcBorders>
              <w:top w:val="nil"/>
              <w:left w:val="nil"/>
              <w:bottom w:val="single" w:sz="4" w:space="0" w:color="auto"/>
              <w:right w:val="single" w:sz="4" w:space="0" w:color="auto"/>
            </w:tcBorders>
            <w:shd w:val="clear" w:color="auto" w:fill="auto"/>
            <w:noWrap/>
            <w:vAlign w:val="center"/>
            <w:hideMark/>
          </w:tcPr>
          <w:p w14:paraId="57F0AD3B" w14:textId="77777777" w:rsidR="00EF6DC7" w:rsidRDefault="00EF6DC7" w:rsidP="000810A4">
            <w:pPr>
              <w:pStyle w:val="TableText"/>
              <w:jc w:val="center"/>
            </w:pPr>
            <w:r>
              <w:t>0.1</w:t>
            </w:r>
            <w:r w:rsidR="00466400">
              <w:t>%</w:t>
            </w:r>
          </w:p>
        </w:tc>
      </w:tr>
      <w:tr w:rsidR="00EF6DC7" w:rsidRPr="00011C45" w14:paraId="6EA1ECEE" w14:textId="77777777" w:rsidTr="000810A4">
        <w:trPr>
          <w:trHeight w:val="300"/>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7B81B37C" w14:textId="77777777" w:rsidR="00EF6DC7" w:rsidRPr="000810A4" w:rsidRDefault="00EF6DC7" w:rsidP="000810A4">
            <w:pPr>
              <w:pStyle w:val="TableText"/>
              <w:jc w:val="center"/>
              <w:rPr>
                <w:b/>
              </w:rPr>
            </w:pPr>
            <w:r w:rsidRPr="000810A4">
              <w:rPr>
                <w:b/>
              </w:rPr>
              <w:t>31</w:t>
            </w:r>
          </w:p>
        </w:tc>
        <w:tc>
          <w:tcPr>
            <w:tcW w:w="2903" w:type="dxa"/>
            <w:tcBorders>
              <w:top w:val="nil"/>
              <w:left w:val="nil"/>
              <w:bottom w:val="single" w:sz="4" w:space="0" w:color="auto"/>
              <w:right w:val="single" w:sz="4" w:space="0" w:color="auto"/>
            </w:tcBorders>
            <w:shd w:val="clear" w:color="auto" w:fill="auto"/>
            <w:noWrap/>
            <w:vAlign w:val="center"/>
            <w:hideMark/>
          </w:tcPr>
          <w:p w14:paraId="39CF84CC" w14:textId="77777777" w:rsidR="00EF6DC7" w:rsidRPr="00011C45" w:rsidRDefault="00EF6DC7" w:rsidP="000810A4">
            <w:pPr>
              <w:pStyle w:val="TableText"/>
              <w:jc w:val="center"/>
            </w:pPr>
            <w:r w:rsidRPr="00011C45">
              <w:t>Barren Land</w:t>
            </w:r>
          </w:p>
        </w:tc>
        <w:tc>
          <w:tcPr>
            <w:tcW w:w="1440" w:type="dxa"/>
            <w:tcBorders>
              <w:top w:val="nil"/>
              <w:left w:val="nil"/>
              <w:bottom w:val="single" w:sz="4" w:space="0" w:color="auto"/>
              <w:right w:val="single" w:sz="4" w:space="0" w:color="auto"/>
            </w:tcBorders>
            <w:shd w:val="clear" w:color="auto" w:fill="auto"/>
            <w:noWrap/>
            <w:vAlign w:val="center"/>
            <w:hideMark/>
          </w:tcPr>
          <w:p w14:paraId="69265D8C" w14:textId="77777777" w:rsidR="00EF6DC7" w:rsidRDefault="00EF6DC7" w:rsidP="000810A4">
            <w:pPr>
              <w:pStyle w:val="TableText"/>
              <w:jc w:val="center"/>
            </w:pPr>
            <w:r>
              <w:t>1,662.6</w:t>
            </w:r>
          </w:p>
        </w:tc>
        <w:tc>
          <w:tcPr>
            <w:tcW w:w="1199" w:type="dxa"/>
            <w:tcBorders>
              <w:top w:val="nil"/>
              <w:left w:val="nil"/>
              <w:bottom w:val="single" w:sz="4" w:space="0" w:color="auto"/>
              <w:right w:val="single" w:sz="4" w:space="0" w:color="auto"/>
            </w:tcBorders>
            <w:shd w:val="clear" w:color="auto" w:fill="auto"/>
            <w:noWrap/>
            <w:vAlign w:val="center"/>
            <w:hideMark/>
          </w:tcPr>
          <w:p w14:paraId="7FDFC316" w14:textId="77777777" w:rsidR="00EF6DC7" w:rsidRDefault="00EF6DC7" w:rsidP="000810A4">
            <w:pPr>
              <w:pStyle w:val="TableText"/>
              <w:jc w:val="center"/>
            </w:pPr>
            <w:r>
              <w:t>2.6</w:t>
            </w:r>
          </w:p>
        </w:tc>
        <w:tc>
          <w:tcPr>
            <w:tcW w:w="1360" w:type="dxa"/>
            <w:tcBorders>
              <w:top w:val="nil"/>
              <w:left w:val="nil"/>
              <w:bottom w:val="single" w:sz="4" w:space="0" w:color="auto"/>
              <w:right w:val="single" w:sz="4" w:space="0" w:color="auto"/>
            </w:tcBorders>
            <w:shd w:val="clear" w:color="auto" w:fill="auto"/>
            <w:noWrap/>
            <w:vAlign w:val="center"/>
            <w:hideMark/>
          </w:tcPr>
          <w:p w14:paraId="464C0D2A" w14:textId="77777777" w:rsidR="00EF6DC7" w:rsidRDefault="00EF6DC7" w:rsidP="000810A4">
            <w:pPr>
              <w:pStyle w:val="TableText"/>
              <w:jc w:val="center"/>
            </w:pPr>
            <w:r>
              <w:t>0.2</w:t>
            </w:r>
            <w:r w:rsidR="00466400">
              <w:t>%</w:t>
            </w:r>
          </w:p>
        </w:tc>
      </w:tr>
      <w:tr w:rsidR="00EF6DC7" w:rsidRPr="00011C45" w14:paraId="7F1FA744" w14:textId="77777777" w:rsidTr="000810A4">
        <w:trPr>
          <w:trHeight w:val="300"/>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550B5D25" w14:textId="77777777" w:rsidR="00EF6DC7" w:rsidRPr="000810A4" w:rsidRDefault="00EF6DC7" w:rsidP="000810A4">
            <w:pPr>
              <w:pStyle w:val="TableText"/>
              <w:jc w:val="center"/>
              <w:rPr>
                <w:b/>
              </w:rPr>
            </w:pPr>
            <w:r w:rsidRPr="000810A4">
              <w:rPr>
                <w:b/>
              </w:rPr>
              <w:t>41</w:t>
            </w:r>
          </w:p>
        </w:tc>
        <w:tc>
          <w:tcPr>
            <w:tcW w:w="2903" w:type="dxa"/>
            <w:tcBorders>
              <w:top w:val="nil"/>
              <w:left w:val="nil"/>
              <w:bottom w:val="single" w:sz="4" w:space="0" w:color="auto"/>
              <w:right w:val="single" w:sz="4" w:space="0" w:color="auto"/>
            </w:tcBorders>
            <w:shd w:val="clear" w:color="auto" w:fill="auto"/>
            <w:noWrap/>
            <w:vAlign w:val="center"/>
            <w:hideMark/>
          </w:tcPr>
          <w:p w14:paraId="300149DB" w14:textId="77777777" w:rsidR="00EF6DC7" w:rsidRPr="00011C45" w:rsidRDefault="00EF6DC7" w:rsidP="000810A4">
            <w:pPr>
              <w:pStyle w:val="TableText"/>
              <w:jc w:val="center"/>
            </w:pPr>
            <w:r w:rsidRPr="00011C45">
              <w:t>Upland Forest</w:t>
            </w:r>
          </w:p>
        </w:tc>
        <w:tc>
          <w:tcPr>
            <w:tcW w:w="1440" w:type="dxa"/>
            <w:tcBorders>
              <w:top w:val="nil"/>
              <w:left w:val="nil"/>
              <w:bottom w:val="single" w:sz="4" w:space="0" w:color="auto"/>
              <w:right w:val="single" w:sz="4" w:space="0" w:color="auto"/>
            </w:tcBorders>
            <w:shd w:val="clear" w:color="auto" w:fill="auto"/>
            <w:noWrap/>
            <w:vAlign w:val="center"/>
            <w:hideMark/>
          </w:tcPr>
          <w:p w14:paraId="3C7B223D" w14:textId="77777777" w:rsidR="00EF6DC7" w:rsidRDefault="00EF6DC7" w:rsidP="000810A4">
            <w:pPr>
              <w:pStyle w:val="TableText"/>
              <w:jc w:val="center"/>
            </w:pPr>
            <w:r>
              <w:t>307,305.2</w:t>
            </w:r>
          </w:p>
        </w:tc>
        <w:tc>
          <w:tcPr>
            <w:tcW w:w="1199" w:type="dxa"/>
            <w:tcBorders>
              <w:top w:val="nil"/>
              <w:left w:val="nil"/>
              <w:bottom w:val="single" w:sz="4" w:space="0" w:color="auto"/>
              <w:right w:val="single" w:sz="4" w:space="0" w:color="auto"/>
            </w:tcBorders>
            <w:shd w:val="clear" w:color="auto" w:fill="auto"/>
            <w:noWrap/>
            <w:vAlign w:val="center"/>
            <w:hideMark/>
          </w:tcPr>
          <w:p w14:paraId="5ADD432B" w14:textId="77777777" w:rsidR="00EF6DC7" w:rsidRDefault="00EF6DC7" w:rsidP="000810A4">
            <w:pPr>
              <w:pStyle w:val="TableText"/>
              <w:jc w:val="center"/>
            </w:pPr>
            <w:r>
              <w:t>480.2</w:t>
            </w:r>
          </w:p>
        </w:tc>
        <w:tc>
          <w:tcPr>
            <w:tcW w:w="1360" w:type="dxa"/>
            <w:tcBorders>
              <w:top w:val="nil"/>
              <w:left w:val="nil"/>
              <w:bottom w:val="single" w:sz="4" w:space="0" w:color="auto"/>
              <w:right w:val="single" w:sz="4" w:space="0" w:color="auto"/>
            </w:tcBorders>
            <w:shd w:val="clear" w:color="auto" w:fill="auto"/>
            <w:noWrap/>
            <w:vAlign w:val="center"/>
            <w:hideMark/>
          </w:tcPr>
          <w:p w14:paraId="7566AD9F" w14:textId="77777777" w:rsidR="00EF6DC7" w:rsidRDefault="00EF6DC7" w:rsidP="000810A4">
            <w:pPr>
              <w:pStyle w:val="TableText"/>
              <w:jc w:val="center"/>
            </w:pPr>
            <w:r>
              <w:t>30.6</w:t>
            </w:r>
            <w:r w:rsidR="00466400">
              <w:t>%</w:t>
            </w:r>
          </w:p>
        </w:tc>
      </w:tr>
      <w:tr w:rsidR="00EF6DC7" w:rsidRPr="00011C45" w14:paraId="4AF0FB1B" w14:textId="77777777" w:rsidTr="000810A4">
        <w:trPr>
          <w:trHeight w:val="300"/>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7C60DB4D" w14:textId="77777777" w:rsidR="00EF6DC7" w:rsidRPr="000810A4" w:rsidRDefault="00EF6DC7" w:rsidP="000810A4">
            <w:pPr>
              <w:pStyle w:val="TableText"/>
              <w:jc w:val="center"/>
              <w:rPr>
                <w:b/>
              </w:rPr>
            </w:pPr>
            <w:r w:rsidRPr="000810A4">
              <w:rPr>
                <w:b/>
              </w:rPr>
              <w:t>52</w:t>
            </w:r>
          </w:p>
        </w:tc>
        <w:tc>
          <w:tcPr>
            <w:tcW w:w="2903" w:type="dxa"/>
            <w:tcBorders>
              <w:top w:val="nil"/>
              <w:left w:val="nil"/>
              <w:bottom w:val="single" w:sz="4" w:space="0" w:color="auto"/>
              <w:right w:val="single" w:sz="4" w:space="0" w:color="auto"/>
            </w:tcBorders>
            <w:shd w:val="clear" w:color="auto" w:fill="auto"/>
            <w:noWrap/>
            <w:vAlign w:val="center"/>
            <w:hideMark/>
          </w:tcPr>
          <w:p w14:paraId="2ACA2610" w14:textId="77777777" w:rsidR="00EF6DC7" w:rsidRPr="00011C45" w:rsidRDefault="00EF6DC7" w:rsidP="000810A4">
            <w:pPr>
              <w:pStyle w:val="TableText"/>
              <w:jc w:val="center"/>
            </w:pPr>
            <w:r w:rsidRPr="00011C45">
              <w:t>Rangeland</w:t>
            </w:r>
          </w:p>
        </w:tc>
        <w:tc>
          <w:tcPr>
            <w:tcW w:w="1440" w:type="dxa"/>
            <w:tcBorders>
              <w:top w:val="nil"/>
              <w:left w:val="nil"/>
              <w:bottom w:val="single" w:sz="4" w:space="0" w:color="auto"/>
              <w:right w:val="single" w:sz="4" w:space="0" w:color="auto"/>
            </w:tcBorders>
            <w:shd w:val="clear" w:color="auto" w:fill="auto"/>
            <w:noWrap/>
            <w:vAlign w:val="center"/>
            <w:hideMark/>
          </w:tcPr>
          <w:p w14:paraId="28230EDA" w14:textId="77777777" w:rsidR="00EF6DC7" w:rsidRDefault="00EF6DC7" w:rsidP="000810A4">
            <w:pPr>
              <w:pStyle w:val="TableText"/>
              <w:jc w:val="center"/>
            </w:pPr>
            <w:r>
              <w:t>78,766.2</w:t>
            </w:r>
          </w:p>
        </w:tc>
        <w:tc>
          <w:tcPr>
            <w:tcW w:w="1199" w:type="dxa"/>
            <w:tcBorders>
              <w:top w:val="nil"/>
              <w:left w:val="nil"/>
              <w:bottom w:val="single" w:sz="4" w:space="0" w:color="auto"/>
              <w:right w:val="single" w:sz="4" w:space="0" w:color="auto"/>
            </w:tcBorders>
            <w:shd w:val="clear" w:color="auto" w:fill="auto"/>
            <w:noWrap/>
            <w:vAlign w:val="center"/>
            <w:hideMark/>
          </w:tcPr>
          <w:p w14:paraId="63FD8F45" w14:textId="77777777" w:rsidR="00EF6DC7" w:rsidRDefault="00EF6DC7" w:rsidP="000810A4">
            <w:pPr>
              <w:pStyle w:val="TableText"/>
              <w:jc w:val="center"/>
            </w:pPr>
            <w:r>
              <w:t>123.1</w:t>
            </w:r>
          </w:p>
        </w:tc>
        <w:tc>
          <w:tcPr>
            <w:tcW w:w="1360" w:type="dxa"/>
            <w:tcBorders>
              <w:top w:val="nil"/>
              <w:left w:val="nil"/>
              <w:bottom w:val="single" w:sz="4" w:space="0" w:color="auto"/>
              <w:right w:val="single" w:sz="4" w:space="0" w:color="auto"/>
            </w:tcBorders>
            <w:shd w:val="clear" w:color="auto" w:fill="auto"/>
            <w:noWrap/>
            <w:vAlign w:val="center"/>
            <w:hideMark/>
          </w:tcPr>
          <w:p w14:paraId="116E2E40" w14:textId="77777777" w:rsidR="00EF6DC7" w:rsidRDefault="00EF6DC7" w:rsidP="000810A4">
            <w:pPr>
              <w:pStyle w:val="TableText"/>
              <w:jc w:val="center"/>
            </w:pPr>
            <w:r>
              <w:t>7.8</w:t>
            </w:r>
            <w:r w:rsidR="00466400">
              <w:t>%</w:t>
            </w:r>
          </w:p>
        </w:tc>
      </w:tr>
      <w:tr w:rsidR="00EF6DC7" w:rsidRPr="00011C45" w14:paraId="45CA3896" w14:textId="77777777" w:rsidTr="000810A4">
        <w:trPr>
          <w:trHeight w:val="300"/>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19DE1AF2" w14:textId="77777777" w:rsidR="00EF6DC7" w:rsidRPr="000810A4" w:rsidRDefault="00EF6DC7" w:rsidP="000810A4">
            <w:pPr>
              <w:pStyle w:val="TableText"/>
              <w:jc w:val="center"/>
              <w:rPr>
                <w:b/>
              </w:rPr>
            </w:pPr>
            <w:r w:rsidRPr="000810A4">
              <w:rPr>
                <w:b/>
              </w:rPr>
              <w:t>81</w:t>
            </w:r>
          </w:p>
        </w:tc>
        <w:tc>
          <w:tcPr>
            <w:tcW w:w="2903" w:type="dxa"/>
            <w:tcBorders>
              <w:top w:val="nil"/>
              <w:left w:val="nil"/>
              <w:bottom w:val="single" w:sz="4" w:space="0" w:color="auto"/>
              <w:right w:val="single" w:sz="4" w:space="0" w:color="auto"/>
            </w:tcBorders>
            <w:shd w:val="clear" w:color="auto" w:fill="auto"/>
            <w:noWrap/>
            <w:vAlign w:val="center"/>
            <w:hideMark/>
          </w:tcPr>
          <w:p w14:paraId="78BC6B1C" w14:textId="77777777" w:rsidR="00EF6DC7" w:rsidRPr="00011C45" w:rsidRDefault="00EF6DC7" w:rsidP="000810A4">
            <w:pPr>
              <w:pStyle w:val="TableText"/>
              <w:jc w:val="center"/>
            </w:pPr>
            <w:r w:rsidRPr="00011C45">
              <w:t>Agriculture</w:t>
            </w:r>
          </w:p>
        </w:tc>
        <w:tc>
          <w:tcPr>
            <w:tcW w:w="1440" w:type="dxa"/>
            <w:tcBorders>
              <w:top w:val="nil"/>
              <w:left w:val="nil"/>
              <w:bottom w:val="single" w:sz="4" w:space="0" w:color="auto"/>
              <w:right w:val="single" w:sz="4" w:space="0" w:color="auto"/>
            </w:tcBorders>
            <w:shd w:val="clear" w:color="auto" w:fill="auto"/>
            <w:noWrap/>
            <w:vAlign w:val="center"/>
            <w:hideMark/>
          </w:tcPr>
          <w:p w14:paraId="6F661006" w14:textId="77777777" w:rsidR="00EF6DC7" w:rsidRDefault="00EF6DC7" w:rsidP="000810A4">
            <w:pPr>
              <w:pStyle w:val="TableText"/>
              <w:jc w:val="center"/>
            </w:pPr>
            <w:r>
              <w:t>280,674.7</w:t>
            </w:r>
          </w:p>
        </w:tc>
        <w:tc>
          <w:tcPr>
            <w:tcW w:w="1199" w:type="dxa"/>
            <w:tcBorders>
              <w:top w:val="nil"/>
              <w:left w:val="nil"/>
              <w:bottom w:val="single" w:sz="4" w:space="0" w:color="auto"/>
              <w:right w:val="single" w:sz="4" w:space="0" w:color="auto"/>
            </w:tcBorders>
            <w:shd w:val="clear" w:color="auto" w:fill="auto"/>
            <w:noWrap/>
            <w:vAlign w:val="center"/>
            <w:hideMark/>
          </w:tcPr>
          <w:p w14:paraId="3981A3F3" w14:textId="77777777" w:rsidR="00EF6DC7" w:rsidRDefault="00EF6DC7" w:rsidP="000810A4">
            <w:pPr>
              <w:pStyle w:val="TableText"/>
              <w:jc w:val="center"/>
            </w:pPr>
            <w:r>
              <w:t>438.6</w:t>
            </w:r>
          </w:p>
        </w:tc>
        <w:tc>
          <w:tcPr>
            <w:tcW w:w="1360" w:type="dxa"/>
            <w:tcBorders>
              <w:top w:val="nil"/>
              <w:left w:val="nil"/>
              <w:bottom w:val="single" w:sz="4" w:space="0" w:color="auto"/>
              <w:right w:val="single" w:sz="4" w:space="0" w:color="auto"/>
            </w:tcBorders>
            <w:shd w:val="clear" w:color="auto" w:fill="auto"/>
            <w:noWrap/>
            <w:vAlign w:val="center"/>
            <w:hideMark/>
          </w:tcPr>
          <w:p w14:paraId="3D7B7F2A" w14:textId="77777777" w:rsidR="00EF6DC7" w:rsidRDefault="00EF6DC7" w:rsidP="000810A4">
            <w:pPr>
              <w:pStyle w:val="TableText"/>
              <w:jc w:val="center"/>
            </w:pPr>
            <w:r>
              <w:t>28.0</w:t>
            </w:r>
            <w:r w:rsidR="00466400">
              <w:t>%</w:t>
            </w:r>
          </w:p>
        </w:tc>
      </w:tr>
      <w:tr w:rsidR="00EF6DC7" w:rsidRPr="00011C45" w14:paraId="38F6A31F" w14:textId="77777777" w:rsidTr="000810A4">
        <w:trPr>
          <w:trHeight w:val="300"/>
          <w:tblHeader/>
          <w:jc w:val="center"/>
        </w:trPr>
        <w:tc>
          <w:tcPr>
            <w:tcW w:w="1372" w:type="dxa"/>
            <w:tcBorders>
              <w:top w:val="nil"/>
              <w:left w:val="single" w:sz="4" w:space="0" w:color="auto"/>
              <w:bottom w:val="single" w:sz="4" w:space="0" w:color="auto"/>
              <w:right w:val="single" w:sz="4" w:space="0" w:color="auto"/>
            </w:tcBorders>
            <w:shd w:val="clear" w:color="auto" w:fill="auto"/>
            <w:noWrap/>
            <w:vAlign w:val="center"/>
            <w:hideMark/>
          </w:tcPr>
          <w:p w14:paraId="79E9B385" w14:textId="77777777" w:rsidR="00EF6DC7" w:rsidRPr="000810A4" w:rsidRDefault="00EF6DC7" w:rsidP="000810A4">
            <w:pPr>
              <w:pStyle w:val="TableText"/>
              <w:jc w:val="center"/>
              <w:rPr>
                <w:b/>
              </w:rPr>
            </w:pPr>
            <w:r w:rsidRPr="000810A4">
              <w:rPr>
                <w:b/>
              </w:rPr>
              <w:t>90</w:t>
            </w:r>
          </w:p>
        </w:tc>
        <w:tc>
          <w:tcPr>
            <w:tcW w:w="2903" w:type="dxa"/>
            <w:tcBorders>
              <w:top w:val="nil"/>
              <w:left w:val="nil"/>
              <w:bottom w:val="single" w:sz="4" w:space="0" w:color="auto"/>
              <w:right w:val="single" w:sz="4" w:space="0" w:color="auto"/>
            </w:tcBorders>
            <w:shd w:val="clear" w:color="auto" w:fill="auto"/>
            <w:noWrap/>
            <w:vAlign w:val="center"/>
            <w:hideMark/>
          </w:tcPr>
          <w:p w14:paraId="1598FE23" w14:textId="77777777" w:rsidR="00EF6DC7" w:rsidRPr="00011C45" w:rsidRDefault="00EF6DC7" w:rsidP="000810A4">
            <w:pPr>
              <w:pStyle w:val="TableText"/>
              <w:jc w:val="center"/>
            </w:pPr>
            <w:r w:rsidRPr="00011C45">
              <w:t>Wetlands</w:t>
            </w:r>
          </w:p>
        </w:tc>
        <w:tc>
          <w:tcPr>
            <w:tcW w:w="1440" w:type="dxa"/>
            <w:tcBorders>
              <w:top w:val="nil"/>
              <w:left w:val="nil"/>
              <w:bottom w:val="single" w:sz="4" w:space="0" w:color="auto"/>
              <w:right w:val="single" w:sz="4" w:space="0" w:color="auto"/>
            </w:tcBorders>
            <w:shd w:val="clear" w:color="auto" w:fill="auto"/>
            <w:noWrap/>
            <w:vAlign w:val="center"/>
            <w:hideMark/>
          </w:tcPr>
          <w:p w14:paraId="295A5244" w14:textId="77777777" w:rsidR="00EF6DC7" w:rsidRDefault="00EF6DC7" w:rsidP="000810A4">
            <w:pPr>
              <w:pStyle w:val="TableText"/>
              <w:jc w:val="center"/>
            </w:pPr>
            <w:r>
              <w:t>256,402.3</w:t>
            </w:r>
          </w:p>
        </w:tc>
        <w:tc>
          <w:tcPr>
            <w:tcW w:w="1199" w:type="dxa"/>
            <w:tcBorders>
              <w:top w:val="nil"/>
              <w:left w:val="nil"/>
              <w:bottom w:val="single" w:sz="4" w:space="0" w:color="auto"/>
              <w:right w:val="single" w:sz="4" w:space="0" w:color="auto"/>
            </w:tcBorders>
            <w:shd w:val="clear" w:color="auto" w:fill="auto"/>
            <w:noWrap/>
            <w:vAlign w:val="center"/>
            <w:hideMark/>
          </w:tcPr>
          <w:p w14:paraId="0912D479" w14:textId="77777777" w:rsidR="00EF6DC7" w:rsidRDefault="00EF6DC7" w:rsidP="000810A4">
            <w:pPr>
              <w:pStyle w:val="TableText"/>
              <w:jc w:val="center"/>
            </w:pPr>
            <w:r>
              <w:t>400.6</w:t>
            </w:r>
          </w:p>
        </w:tc>
        <w:tc>
          <w:tcPr>
            <w:tcW w:w="1360" w:type="dxa"/>
            <w:tcBorders>
              <w:top w:val="nil"/>
              <w:left w:val="nil"/>
              <w:bottom w:val="single" w:sz="4" w:space="0" w:color="auto"/>
              <w:right w:val="single" w:sz="4" w:space="0" w:color="auto"/>
            </w:tcBorders>
            <w:shd w:val="clear" w:color="auto" w:fill="auto"/>
            <w:noWrap/>
            <w:vAlign w:val="center"/>
            <w:hideMark/>
          </w:tcPr>
          <w:p w14:paraId="326DCA4C" w14:textId="77777777" w:rsidR="00EF6DC7" w:rsidRDefault="00EF6DC7" w:rsidP="000810A4">
            <w:pPr>
              <w:pStyle w:val="TableText"/>
              <w:jc w:val="center"/>
            </w:pPr>
            <w:r>
              <w:t>25.5</w:t>
            </w:r>
            <w:r w:rsidR="00466400">
              <w:t>%</w:t>
            </w:r>
          </w:p>
        </w:tc>
      </w:tr>
      <w:tr w:rsidR="00EF6DC7" w:rsidRPr="00466400" w14:paraId="15743BF0" w14:textId="77777777" w:rsidTr="000810A4">
        <w:trPr>
          <w:trHeight w:val="300"/>
          <w:tblHeader/>
          <w:jc w:val="center"/>
        </w:trPr>
        <w:tc>
          <w:tcPr>
            <w:tcW w:w="1372" w:type="dxa"/>
            <w:tcBorders>
              <w:top w:val="nil"/>
              <w:left w:val="single" w:sz="4" w:space="0" w:color="auto"/>
              <w:bottom w:val="single" w:sz="4" w:space="0" w:color="auto"/>
              <w:right w:val="single" w:sz="4" w:space="0" w:color="auto"/>
            </w:tcBorders>
            <w:shd w:val="clear" w:color="auto" w:fill="FFFF99"/>
            <w:noWrap/>
            <w:vAlign w:val="center"/>
            <w:hideMark/>
          </w:tcPr>
          <w:p w14:paraId="68DCAA1C" w14:textId="77777777" w:rsidR="00EF6DC7" w:rsidRPr="000810A4" w:rsidRDefault="00EF6DC7" w:rsidP="000810A4">
            <w:pPr>
              <w:pStyle w:val="TableText"/>
              <w:jc w:val="center"/>
              <w:rPr>
                <w:b/>
              </w:rPr>
            </w:pPr>
            <w:r w:rsidRPr="000810A4">
              <w:rPr>
                <w:b/>
              </w:rPr>
              <w:t>TOTAL</w:t>
            </w:r>
          </w:p>
        </w:tc>
        <w:tc>
          <w:tcPr>
            <w:tcW w:w="2903" w:type="dxa"/>
            <w:tcBorders>
              <w:top w:val="nil"/>
              <w:left w:val="nil"/>
              <w:bottom w:val="single" w:sz="4" w:space="0" w:color="auto"/>
              <w:right w:val="single" w:sz="4" w:space="0" w:color="auto"/>
            </w:tcBorders>
            <w:shd w:val="clear" w:color="auto" w:fill="FFFF99"/>
            <w:noWrap/>
            <w:vAlign w:val="center"/>
            <w:hideMark/>
          </w:tcPr>
          <w:p w14:paraId="7476E9CE" w14:textId="77777777" w:rsidR="00EF6DC7" w:rsidRPr="000810A4" w:rsidRDefault="00EF6DC7" w:rsidP="000810A4">
            <w:pPr>
              <w:pStyle w:val="TableText"/>
              <w:jc w:val="center"/>
              <w:rPr>
                <w:b/>
              </w:rPr>
            </w:pPr>
          </w:p>
        </w:tc>
        <w:tc>
          <w:tcPr>
            <w:tcW w:w="1440" w:type="dxa"/>
            <w:tcBorders>
              <w:top w:val="nil"/>
              <w:left w:val="nil"/>
              <w:bottom w:val="single" w:sz="4" w:space="0" w:color="auto"/>
              <w:right w:val="single" w:sz="4" w:space="0" w:color="auto"/>
            </w:tcBorders>
            <w:shd w:val="clear" w:color="auto" w:fill="FFFF99"/>
            <w:noWrap/>
            <w:vAlign w:val="center"/>
            <w:hideMark/>
          </w:tcPr>
          <w:p w14:paraId="10F48AC9" w14:textId="2294F100" w:rsidR="00EF6DC7" w:rsidRPr="000810A4" w:rsidRDefault="00EF6DC7" w:rsidP="000810A4">
            <w:pPr>
              <w:pStyle w:val="TableText"/>
              <w:jc w:val="center"/>
              <w:rPr>
                <w:b/>
              </w:rPr>
            </w:pPr>
            <w:r w:rsidRPr="000810A4">
              <w:rPr>
                <w:b/>
              </w:rPr>
              <w:t>1,004,030.</w:t>
            </w:r>
            <w:r w:rsidR="007037FC">
              <w:rPr>
                <w:b/>
              </w:rPr>
              <w:t>7</w:t>
            </w:r>
          </w:p>
        </w:tc>
        <w:tc>
          <w:tcPr>
            <w:tcW w:w="1199" w:type="dxa"/>
            <w:tcBorders>
              <w:top w:val="nil"/>
              <w:left w:val="nil"/>
              <w:bottom w:val="single" w:sz="4" w:space="0" w:color="auto"/>
              <w:right w:val="single" w:sz="4" w:space="0" w:color="auto"/>
            </w:tcBorders>
            <w:shd w:val="clear" w:color="auto" w:fill="FFFF99"/>
            <w:noWrap/>
            <w:vAlign w:val="center"/>
            <w:hideMark/>
          </w:tcPr>
          <w:p w14:paraId="107CF9BE" w14:textId="7C0923F2" w:rsidR="00EF6DC7" w:rsidRPr="000810A4" w:rsidRDefault="00EF6DC7" w:rsidP="000810A4">
            <w:pPr>
              <w:pStyle w:val="TableText"/>
              <w:jc w:val="center"/>
              <w:rPr>
                <w:b/>
              </w:rPr>
            </w:pPr>
            <w:r w:rsidRPr="000810A4">
              <w:rPr>
                <w:b/>
              </w:rPr>
              <w:t>1,568.</w:t>
            </w:r>
            <w:r w:rsidR="007037FC">
              <w:rPr>
                <w:b/>
              </w:rPr>
              <w:t>9</w:t>
            </w:r>
          </w:p>
        </w:tc>
        <w:tc>
          <w:tcPr>
            <w:tcW w:w="1360" w:type="dxa"/>
            <w:tcBorders>
              <w:top w:val="nil"/>
              <w:left w:val="nil"/>
              <w:bottom w:val="single" w:sz="4" w:space="0" w:color="auto"/>
              <w:right w:val="single" w:sz="4" w:space="0" w:color="auto"/>
            </w:tcBorders>
            <w:shd w:val="clear" w:color="auto" w:fill="FFFF99"/>
            <w:noWrap/>
            <w:vAlign w:val="center"/>
            <w:hideMark/>
          </w:tcPr>
          <w:p w14:paraId="2585B4C2" w14:textId="77777777" w:rsidR="00EF6DC7" w:rsidRPr="000810A4" w:rsidRDefault="00EF6DC7" w:rsidP="000810A4">
            <w:pPr>
              <w:pStyle w:val="TableText"/>
              <w:jc w:val="center"/>
              <w:rPr>
                <w:b/>
              </w:rPr>
            </w:pPr>
            <w:r w:rsidRPr="000810A4">
              <w:rPr>
                <w:b/>
              </w:rPr>
              <w:t>100.0</w:t>
            </w:r>
            <w:r w:rsidR="00466400" w:rsidRPr="000810A4">
              <w:rPr>
                <w:b/>
              </w:rPr>
              <w:t>%</w:t>
            </w:r>
          </w:p>
        </w:tc>
      </w:tr>
    </w:tbl>
    <w:p w14:paraId="272C2847" w14:textId="77777777" w:rsidR="00EF6DC7" w:rsidRDefault="00EF6DC7" w:rsidP="000810A4">
      <w:pPr>
        <w:pStyle w:val="Bodytextreduced"/>
        <w:rPr>
          <w:highlight w:val="yellow"/>
        </w:rPr>
      </w:pPr>
    </w:p>
    <w:p w14:paraId="6411E736" w14:textId="77777777" w:rsidR="00724FAF" w:rsidRDefault="00724FAF">
      <w:pPr>
        <w:pStyle w:val="Bodytextreduced"/>
      </w:pPr>
    </w:p>
    <w:p w14:paraId="1DDFDE08" w14:textId="77777777" w:rsidR="005C135D" w:rsidRPr="00035F85" w:rsidRDefault="00E50989" w:rsidP="000810A4">
      <w:pPr>
        <w:pStyle w:val="Heading4"/>
      </w:pPr>
      <w:bookmarkStart w:id="183" w:name="_Toc456122963"/>
      <w:r>
        <w:t>4.2.2.2</w:t>
      </w:r>
      <w:r>
        <w:tab/>
      </w:r>
      <w:r w:rsidR="005C135D" w:rsidRPr="00035F85">
        <w:t>Atmospheric Deposition</w:t>
      </w:r>
      <w:bookmarkEnd w:id="183"/>
      <w:r w:rsidR="005C135D" w:rsidRPr="00035F85">
        <w:t xml:space="preserve"> </w:t>
      </w:r>
    </w:p>
    <w:p w14:paraId="3055A376" w14:textId="77777777" w:rsidR="005C135D" w:rsidRPr="005C135D" w:rsidRDefault="005C135D" w:rsidP="004B737F">
      <w:pPr>
        <w:pStyle w:val="BodyText1"/>
      </w:pPr>
      <w:r w:rsidRPr="005C135D">
        <w:t>The National Atmospheric Deposition Program (NADP) National Trends Network (NTN) monitors precipitation chemistry at a network of 250 sites across the country</w:t>
      </w:r>
      <w:r w:rsidR="0056115D" w:rsidRPr="005C135D">
        <w:t>.</w:t>
      </w:r>
      <w:r w:rsidR="0009414F">
        <w:t xml:space="preserve"> </w:t>
      </w:r>
      <w:r w:rsidRPr="005C135D">
        <w:t>Ammonia and nitrate are among the constituents measured at these sites</w:t>
      </w:r>
      <w:r w:rsidR="0056115D" w:rsidRPr="005C135D">
        <w:t>.</w:t>
      </w:r>
      <w:r w:rsidR="0009414F">
        <w:t xml:space="preserve"> </w:t>
      </w:r>
      <w:r w:rsidRPr="005C135D">
        <w:t xml:space="preserve">The NADP </w:t>
      </w:r>
      <w:r>
        <w:t>Quincy</w:t>
      </w:r>
      <w:r w:rsidRPr="005C135D">
        <w:t xml:space="preserve"> (FL</w:t>
      </w:r>
      <w:r>
        <w:t>14</w:t>
      </w:r>
      <w:r w:rsidRPr="005C135D">
        <w:t>) site</w:t>
      </w:r>
      <w:r w:rsidR="007A3942">
        <w:t>,</w:t>
      </w:r>
      <w:r w:rsidRPr="005C135D">
        <w:t xml:space="preserve"> located in </w:t>
      </w:r>
      <w:r>
        <w:t>Gadsden</w:t>
      </w:r>
      <w:r w:rsidRPr="005C135D">
        <w:t xml:space="preserve"> County</w:t>
      </w:r>
      <w:r w:rsidR="00FA5F98">
        <w:t>,</w:t>
      </w:r>
      <w:r w:rsidRPr="005C135D">
        <w:t xml:space="preserve"> has been operational since 19</w:t>
      </w:r>
      <w:r>
        <w:t>84</w:t>
      </w:r>
      <w:r w:rsidR="0056115D" w:rsidRPr="005C135D">
        <w:t>.</w:t>
      </w:r>
      <w:r w:rsidR="0009414F">
        <w:t xml:space="preserve"> </w:t>
      </w:r>
      <w:r w:rsidR="00FA5F98" w:rsidRPr="005C135D">
        <w:t>Precipitation</w:t>
      </w:r>
      <w:r w:rsidR="00FA5F98">
        <w:t>-</w:t>
      </w:r>
      <w:r w:rsidRPr="005C135D">
        <w:t xml:space="preserve">weighted mean annual concentrations for ammonium and nitrate from the </w:t>
      </w:r>
      <w:r>
        <w:t>Quincy</w:t>
      </w:r>
      <w:r w:rsidRPr="005C135D">
        <w:t xml:space="preserve"> NADP site were downloaded </w:t>
      </w:r>
      <w:r w:rsidR="003A2F98">
        <w:t xml:space="preserve">and used in the modeling </w:t>
      </w:r>
      <w:r w:rsidRPr="005C135D">
        <w:t>(</w:t>
      </w:r>
      <w:r w:rsidRPr="005C135D">
        <w:rPr>
          <w:b/>
        </w:rPr>
        <w:t>Table 4.</w:t>
      </w:r>
      <w:r w:rsidR="007A1DF9">
        <w:rPr>
          <w:b/>
        </w:rPr>
        <w:t>3</w:t>
      </w:r>
      <w:r w:rsidRPr="005C135D">
        <w:t>).</w:t>
      </w:r>
    </w:p>
    <w:p w14:paraId="606CB570" w14:textId="77777777" w:rsidR="00144E1E" w:rsidRPr="00035F85" w:rsidRDefault="00144E1E" w:rsidP="00144E1E">
      <w:pPr>
        <w:pStyle w:val="Heading4"/>
      </w:pPr>
      <w:r>
        <w:t>4.2.2.3</w:t>
      </w:r>
      <w:r>
        <w:tab/>
      </w:r>
      <w:r w:rsidRPr="00035F85">
        <w:t>Other Potential Sources of Nutrient Loads in the Lake Tal</w:t>
      </w:r>
      <w:r>
        <w:t>quin</w:t>
      </w:r>
      <w:r w:rsidRPr="00035F85">
        <w:t xml:space="preserve"> Watershed</w:t>
      </w:r>
    </w:p>
    <w:p w14:paraId="45798625" w14:textId="77777777" w:rsidR="00144E1E" w:rsidRDefault="00144E1E" w:rsidP="00144E1E">
      <w:pPr>
        <w:pStyle w:val="Heading50"/>
      </w:pPr>
      <w:r w:rsidRPr="00C0530B">
        <w:t>Leon County</w:t>
      </w:r>
      <w:r>
        <w:t xml:space="preserve"> </w:t>
      </w:r>
      <w:r w:rsidRPr="00895EE4">
        <w:t>Population</w:t>
      </w:r>
    </w:p>
    <w:p w14:paraId="621C07F7" w14:textId="5C8D9499" w:rsidR="00144E1E" w:rsidRDefault="00144E1E" w:rsidP="00144E1E">
      <w:pPr>
        <w:pStyle w:val="BodyText1"/>
      </w:pPr>
      <w:r>
        <w:t xml:space="preserve">According to the U.S. Census Bureau, the population of Leon County in 2010 was 275,487. With an area of </w:t>
      </w:r>
      <w:r w:rsidR="001F4455">
        <w:t xml:space="preserve">666.85 </w:t>
      </w:r>
      <w:r w:rsidR="001F4455" w:rsidRPr="009E52EF">
        <w:t>square</w:t>
      </w:r>
      <w:r>
        <w:t xml:space="preserve"> miles, the county has a population density of nearly 413 people per square mile. The Bureau reports that Leon County has 124,701 housing units (2011) and 109,508 households. For all of Leon County, the Bureau reported a housing density of 164 households (187 housing units) per square mile. This places Leon County at just over the average in housing densities in Florida of 133 households and 168 housing units per square mile (U.S. Census Bureau website 2013).</w:t>
      </w:r>
      <w:r w:rsidR="002535A7">
        <w:t xml:space="preserve"> The </w:t>
      </w:r>
      <w:r w:rsidR="00E4717C">
        <w:t xml:space="preserve">DEP </w:t>
      </w:r>
      <w:r w:rsidR="002535A7">
        <w:t xml:space="preserve">notes that (based on information </w:t>
      </w:r>
      <w:r w:rsidR="003D4901">
        <w:t>provided by Leon</w:t>
      </w:r>
      <w:r w:rsidR="002535A7">
        <w:t xml:space="preserve"> County) the area of Leon County MS4 within the watershed of Lake Talquin has a density of only 49.81 housing units and 116 people per square mile, significantly lower than the county wide average</w:t>
      </w:r>
      <w:r w:rsidR="00FC496A">
        <w:t xml:space="preserve"> of 187 housing units and 413 people per square mile</w:t>
      </w:r>
      <w:r w:rsidR="002535A7">
        <w:t xml:space="preserve">. </w:t>
      </w:r>
    </w:p>
    <w:p w14:paraId="686A765B" w14:textId="77777777" w:rsidR="00144E1E" w:rsidRDefault="00144E1E" w:rsidP="00144E1E">
      <w:pPr>
        <w:pStyle w:val="Heading50"/>
      </w:pPr>
      <w:r w:rsidRPr="00C0530B">
        <w:t>Gadsden County Population</w:t>
      </w:r>
    </w:p>
    <w:p w14:paraId="574B62EA" w14:textId="77777777" w:rsidR="00144E1E" w:rsidRPr="001678A3" w:rsidRDefault="00144E1E" w:rsidP="00144E1E">
      <w:pPr>
        <w:pStyle w:val="BodyText1"/>
      </w:pPr>
      <w:r>
        <w:t>According to the U.S. Census Bureau, the population of Gadsden County in 2010 was 46,389 and, with an area of 516.33 square miles, the county has a population density of nearly 90 people per square mile. The Bureau reports that Gadsden County has 19,561 housing units and 16,488 households. For all of Gadsden County, the Bureau reported a housing density of 31.9 households (37.9 housing units) per square mile. This places Gadsden County well below the average in housing densities in Florida of 133 households and 168 housing units per square mile (U.S. Census Bureau website 201</w:t>
      </w:r>
      <w:r w:rsidR="00783ADB">
        <w:t>4</w:t>
      </w:r>
      <w:r>
        <w:t>).</w:t>
      </w:r>
      <w:r w:rsidR="00783ADB">
        <w:t xml:space="preserve"> </w:t>
      </w:r>
    </w:p>
    <w:p w14:paraId="6922FBC2" w14:textId="24B67995" w:rsidR="005C135D" w:rsidRDefault="007A3942" w:rsidP="00D32302">
      <w:pPr>
        <w:pStyle w:val="Tableheading"/>
      </w:pPr>
      <w:r>
        <w:rPr>
          <w:rFonts w:cs="Arial"/>
          <w:color w:val="000000"/>
          <w:szCs w:val="22"/>
        </w:rPr>
        <w:br w:type="page"/>
      </w:r>
      <w:bookmarkStart w:id="184" w:name="_Toc482176025"/>
      <w:r w:rsidR="005C135D" w:rsidRPr="005C135D">
        <w:lastRenderedPageBreak/>
        <w:t>Table 4.</w:t>
      </w:r>
      <w:r w:rsidR="001A07C0">
        <w:t>3</w:t>
      </w:r>
      <w:r w:rsidR="0056115D" w:rsidRPr="005C135D">
        <w:t>.</w:t>
      </w:r>
      <w:r w:rsidR="00CE4204">
        <w:tab/>
      </w:r>
      <w:r w:rsidR="005C135D" w:rsidRPr="005C135D">
        <w:t xml:space="preserve">Summary of </w:t>
      </w:r>
      <w:r w:rsidR="005C135D">
        <w:t>Quincy</w:t>
      </w:r>
      <w:r w:rsidR="005C135D" w:rsidRPr="005C135D">
        <w:t xml:space="preserve"> </w:t>
      </w:r>
      <w:r w:rsidR="00466400">
        <w:t>w</w:t>
      </w:r>
      <w:r w:rsidR="00466400" w:rsidRPr="005C135D">
        <w:t xml:space="preserve">eighted </w:t>
      </w:r>
      <w:r w:rsidR="00466400">
        <w:t>m</w:t>
      </w:r>
      <w:r w:rsidR="00466400" w:rsidRPr="005C135D">
        <w:t xml:space="preserve">ean </w:t>
      </w:r>
      <w:r w:rsidR="00466400">
        <w:t>a</w:t>
      </w:r>
      <w:r w:rsidR="00466400" w:rsidRPr="005C135D">
        <w:t xml:space="preserve">nnual </w:t>
      </w:r>
      <w:r w:rsidR="00466400">
        <w:t>w</w:t>
      </w:r>
      <w:r w:rsidR="00466400" w:rsidRPr="005C135D">
        <w:t xml:space="preserve">et </w:t>
      </w:r>
      <w:r w:rsidR="00466400">
        <w:t>d</w:t>
      </w:r>
      <w:r w:rsidR="00466400" w:rsidRPr="005C135D">
        <w:t xml:space="preserve">eposition </w:t>
      </w:r>
      <w:r w:rsidR="00466400">
        <w:t>a</w:t>
      </w:r>
      <w:r w:rsidR="00466400" w:rsidRPr="005C135D">
        <w:t xml:space="preserve">mmonium </w:t>
      </w:r>
      <w:r w:rsidR="005C135D" w:rsidRPr="005C135D">
        <w:t xml:space="preserve">and </w:t>
      </w:r>
      <w:r w:rsidR="00466400">
        <w:t>n</w:t>
      </w:r>
      <w:r w:rsidR="00466400" w:rsidRPr="005C135D">
        <w:t xml:space="preserve">itrate </w:t>
      </w:r>
      <w:r w:rsidR="00466400">
        <w:t>c</w:t>
      </w:r>
      <w:r w:rsidR="00466400" w:rsidRPr="005C135D">
        <w:t>oncentrations</w:t>
      </w:r>
      <w:bookmarkEnd w:id="184"/>
    </w:p>
    <w:tbl>
      <w:tblPr>
        <w:tblW w:w="485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212"/>
        <w:gridCol w:w="1213"/>
        <w:gridCol w:w="1212"/>
        <w:gridCol w:w="1213"/>
      </w:tblGrid>
      <w:tr w:rsidR="007A3942" w:rsidRPr="00466400" w14:paraId="2C65D17F" w14:textId="77777777" w:rsidTr="000810A4">
        <w:trPr>
          <w:trHeight w:val="245"/>
          <w:tblHeader/>
          <w:jc w:val="center"/>
        </w:trPr>
        <w:tc>
          <w:tcPr>
            <w:tcW w:w="1212" w:type="dxa"/>
            <w:tcBorders>
              <w:top w:val="single" w:sz="4" w:space="0" w:color="auto"/>
              <w:bottom w:val="single" w:sz="6" w:space="0" w:color="auto"/>
            </w:tcBorders>
            <w:shd w:val="clear" w:color="auto" w:fill="B8CCE4" w:themeFill="accent1" w:themeFillTint="66"/>
            <w:vAlign w:val="bottom"/>
            <w:hideMark/>
          </w:tcPr>
          <w:p w14:paraId="7E2137CA" w14:textId="77777777" w:rsidR="005C135D" w:rsidRPr="000810A4" w:rsidRDefault="005C135D">
            <w:pPr>
              <w:pStyle w:val="TableText"/>
              <w:jc w:val="center"/>
              <w:rPr>
                <w:b/>
              </w:rPr>
            </w:pPr>
            <w:r w:rsidRPr="000810A4">
              <w:rPr>
                <w:b/>
              </w:rPr>
              <w:t>Site ID</w:t>
            </w:r>
          </w:p>
        </w:tc>
        <w:tc>
          <w:tcPr>
            <w:tcW w:w="1213" w:type="dxa"/>
            <w:tcBorders>
              <w:top w:val="single" w:sz="4" w:space="0" w:color="auto"/>
              <w:bottom w:val="single" w:sz="6" w:space="0" w:color="auto"/>
            </w:tcBorders>
            <w:shd w:val="clear" w:color="auto" w:fill="B8CCE4" w:themeFill="accent1" w:themeFillTint="66"/>
            <w:vAlign w:val="bottom"/>
            <w:hideMark/>
          </w:tcPr>
          <w:p w14:paraId="5B6629F5" w14:textId="77777777" w:rsidR="005C135D" w:rsidRPr="000810A4" w:rsidRDefault="005C135D">
            <w:pPr>
              <w:pStyle w:val="TableText"/>
              <w:jc w:val="center"/>
              <w:rPr>
                <w:b/>
              </w:rPr>
            </w:pPr>
            <w:r w:rsidRPr="000810A4">
              <w:rPr>
                <w:b/>
              </w:rPr>
              <w:t>Year</w:t>
            </w:r>
          </w:p>
        </w:tc>
        <w:tc>
          <w:tcPr>
            <w:tcW w:w="1212" w:type="dxa"/>
            <w:tcBorders>
              <w:top w:val="single" w:sz="4" w:space="0" w:color="auto"/>
              <w:bottom w:val="single" w:sz="6" w:space="0" w:color="auto"/>
            </w:tcBorders>
            <w:shd w:val="clear" w:color="auto" w:fill="B8CCE4" w:themeFill="accent1" w:themeFillTint="66"/>
            <w:vAlign w:val="bottom"/>
            <w:hideMark/>
          </w:tcPr>
          <w:p w14:paraId="7964734B" w14:textId="77777777" w:rsidR="007A3942" w:rsidRPr="000810A4" w:rsidRDefault="007A3942">
            <w:pPr>
              <w:pStyle w:val="TableText"/>
              <w:jc w:val="center"/>
              <w:rPr>
                <w:b/>
              </w:rPr>
            </w:pPr>
            <w:r w:rsidRPr="000810A4">
              <w:rPr>
                <w:b/>
              </w:rPr>
              <w:t>NH</w:t>
            </w:r>
            <w:r w:rsidRPr="000810A4">
              <w:rPr>
                <w:rFonts w:ascii="Times New Roman Bold" w:hAnsi="Times New Roman Bold"/>
                <w:b/>
                <w:vertAlign w:val="subscript"/>
              </w:rPr>
              <w:t>4</w:t>
            </w:r>
          </w:p>
          <w:p w14:paraId="1DA7F58A" w14:textId="77777777" w:rsidR="005C135D" w:rsidRPr="000810A4" w:rsidRDefault="005C135D">
            <w:pPr>
              <w:pStyle w:val="TableText"/>
              <w:jc w:val="center"/>
              <w:rPr>
                <w:b/>
              </w:rPr>
            </w:pPr>
            <w:r w:rsidRPr="000810A4">
              <w:rPr>
                <w:b/>
              </w:rPr>
              <w:t>(mg/L)</w:t>
            </w:r>
          </w:p>
        </w:tc>
        <w:tc>
          <w:tcPr>
            <w:tcW w:w="1213" w:type="dxa"/>
            <w:tcBorders>
              <w:top w:val="single" w:sz="4" w:space="0" w:color="auto"/>
              <w:bottom w:val="single" w:sz="6" w:space="0" w:color="auto"/>
            </w:tcBorders>
            <w:shd w:val="clear" w:color="auto" w:fill="B8CCE4" w:themeFill="accent1" w:themeFillTint="66"/>
            <w:vAlign w:val="bottom"/>
            <w:hideMark/>
          </w:tcPr>
          <w:p w14:paraId="4F837B2F" w14:textId="77777777" w:rsidR="007A3942" w:rsidRPr="000810A4" w:rsidRDefault="007A3942">
            <w:pPr>
              <w:pStyle w:val="TableText"/>
              <w:jc w:val="center"/>
              <w:rPr>
                <w:b/>
              </w:rPr>
            </w:pPr>
            <w:r w:rsidRPr="000810A4">
              <w:rPr>
                <w:b/>
              </w:rPr>
              <w:t>NO</w:t>
            </w:r>
            <w:r w:rsidRPr="000810A4">
              <w:rPr>
                <w:rFonts w:ascii="Times New Roman Bold" w:hAnsi="Times New Roman Bold"/>
                <w:b/>
                <w:vertAlign w:val="subscript"/>
              </w:rPr>
              <w:t>3</w:t>
            </w:r>
          </w:p>
          <w:p w14:paraId="0219A1EE" w14:textId="77777777" w:rsidR="005C135D" w:rsidRPr="000810A4" w:rsidRDefault="005C135D">
            <w:pPr>
              <w:pStyle w:val="TableText"/>
              <w:jc w:val="center"/>
              <w:rPr>
                <w:b/>
              </w:rPr>
            </w:pPr>
            <w:r w:rsidRPr="000810A4">
              <w:rPr>
                <w:b/>
              </w:rPr>
              <w:t>(mg/L)</w:t>
            </w:r>
          </w:p>
        </w:tc>
      </w:tr>
      <w:tr w:rsidR="005C135D" w:rsidRPr="005C135D" w14:paraId="55BF253B" w14:textId="77777777" w:rsidTr="000810A4">
        <w:trPr>
          <w:trHeight w:val="245"/>
          <w:tblHeader/>
          <w:jc w:val="center"/>
        </w:trPr>
        <w:tc>
          <w:tcPr>
            <w:tcW w:w="1212" w:type="dxa"/>
            <w:tcBorders>
              <w:top w:val="single" w:sz="6" w:space="0" w:color="auto"/>
            </w:tcBorders>
            <w:shd w:val="clear" w:color="000000" w:fill="FFFFFF"/>
            <w:vAlign w:val="center"/>
            <w:hideMark/>
          </w:tcPr>
          <w:p w14:paraId="5922CB28" w14:textId="77777777" w:rsidR="005C135D" w:rsidRPr="00895EE4" w:rsidRDefault="005C135D" w:rsidP="00895EE4">
            <w:pPr>
              <w:pStyle w:val="TableText"/>
              <w:jc w:val="center"/>
              <w:rPr>
                <w:b/>
              </w:rPr>
            </w:pPr>
            <w:r w:rsidRPr="00895EE4">
              <w:rPr>
                <w:b/>
              </w:rPr>
              <w:t>FL14</w:t>
            </w:r>
          </w:p>
        </w:tc>
        <w:tc>
          <w:tcPr>
            <w:tcW w:w="1213" w:type="dxa"/>
            <w:tcBorders>
              <w:top w:val="single" w:sz="6" w:space="0" w:color="auto"/>
            </w:tcBorders>
            <w:shd w:val="clear" w:color="000000" w:fill="FFFFFF"/>
            <w:vAlign w:val="center"/>
            <w:hideMark/>
          </w:tcPr>
          <w:p w14:paraId="26D89C18" w14:textId="77777777" w:rsidR="005C135D" w:rsidRPr="00C67842" w:rsidRDefault="005C135D" w:rsidP="00895EE4">
            <w:pPr>
              <w:pStyle w:val="TableText"/>
              <w:jc w:val="center"/>
            </w:pPr>
            <w:r w:rsidRPr="00C67842">
              <w:t>1984</w:t>
            </w:r>
          </w:p>
        </w:tc>
        <w:tc>
          <w:tcPr>
            <w:tcW w:w="1212" w:type="dxa"/>
            <w:tcBorders>
              <w:top w:val="single" w:sz="6" w:space="0" w:color="auto"/>
            </w:tcBorders>
            <w:shd w:val="clear" w:color="000000" w:fill="FFFFFF"/>
            <w:vAlign w:val="center"/>
            <w:hideMark/>
          </w:tcPr>
          <w:p w14:paraId="5EE90109" w14:textId="5D661425" w:rsidR="005C135D" w:rsidRPr="00C67842" w:rsidRDefault="005C135D" w:rsidP="00895EE4">
            <w:pPr>
              <w:pStyle w:val="TableText"/>
              <w:jc w:val="center"/>
            </w:pPr>
            <w:r w:rsidRPr="00C67842">
              <w:t>0.12</w:t>
            </w:r>
            <w:r w:rsidR="00FC496A">
              <w:t>0</w:t>
            </w:r>
          </w:p>
        </w:tc>
        <w:tc>
          <w:tcPr>
            <w:tcW w:w="1213" w:type="dxa"/>
            <w:tcBorders>
              <w:top w:val="single" w:sz="6" w:space="0" w:color="auto"/>
            </w:tcBorders>
            <w:shd w:val="clear" w:color="000000" w:fill="FFFFFF"/>
            <w:vAlign w:val="center"/>
            <w:hideMark/>
          </w:tcPr>
          <w:p w14:paraId="2BD99894" w14:textId="77777777" w:rsidR="005C135D" w:rsidRPr="00C67842" w:rsidRDefault="005C135D" w:rsidP="00895EE4">
            <w:pPr>
              <w:pStyle w:val="TableText"/>
              <w:jc w:val="center"/>
            </w:pPr>
            <w:r w:rsidRPr="00C67842">
              <w:t>0.622</w:t>
            </w:r>
          </w:p>
        </w:tc>
      </w:tr>
      <w:tr w:rsidR="005C135D" w:rsidRPr="005C135D" w14:paraId="3BDDAC6F" w14:textId="77777777" w:rsidTr="000810A4">
        <w:trPr>
          <w:trHeight w:val="245"/>
          <w:tblHeader/>
          <w:jc w:val="center"/>
        </w:trPr>
        <w:tc>
          <w:tcPr>
            <w:tcW w:w="1212" w:type="dxa"/>
            <w:shd w:val="clear" w:color="000000" w:fill="FFFFFF"/>
            <w:vAlign w:val="center"/>
            <w:hideMark/>
          </w:tcPr>
          <w:p w14:paraId="21041C81"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35C65310" w14:textId="77777777" w:rsidR="005C135D" w:rsidRPr="00C67842" w:rsidRDefault="005C135D" w:rsidP="00895EE4">
            <w:pPr>
              <w:pStyle w:val="TableText"/>
              <w:jc w:val="center"/>
            </w:pPr>
            <w:r w:rsidRPr="00C67842">
              <w:t>1985</w:t>
            </w:r>
          </w:p>
        </w:tc>
        <w:tc>
          <w:tcPr>
            <w:tcW w:w="1212" w:type="dxa"/>
            <w:shd w:val="clear" w:color="000000" w:fill="FFFFFF"/>
            <w:vAlign w:val="center"/>
            <w:hideMark/>
          </w:tcPr>
          <w:p w14:paraId="146D4A42" w14:textId="77777777" w:rsidR="005C135D" w:rsidRPr="00C67842" w:rsidRDefault="005C135D" w:rsidP="00895EE4">
            <w:pPr>
              <w:pStyle w:val="TableText"/>
              <w:jc w:val="center"/>
            </w:pPr>
            <w:r w:rsidRPr="00C67842">
              <w:t>0.073</w:t>
            </w:r>
          </w:p>
        </w:tc>
        <w:tc>
          <w:tcPr>
            <w:tcW w:w="1213" w:type="dxa"/>
            <w:shd w:val="clear" w:color="000000" w:fill="FFFFFF"/>
            <w:vAlign w:val="center"/>
            <w:hideMark/>
          </w:tcPr>
          <w:p w14:paraId="3FC6775B" w14:textId="616C5B63" w:rsidR="005C135D" w:rsidRPr="00C67842" w:rsidRDefault="005C135D" w:rsidP="00895EE4">
            <w:pPr>
              <w:pStyle w:val="TableText"/>
              <w:jc w:val="center"/>
            </w:pPr>
            <w:r w:rsidRPr="00C67842">
              <w:t>0.41</w:t>
            </w:r>
            <w:r w:rsidR="00FC496A">
              <w:t>0</w:t>
            </w:r>
          </w:p>
        </w:tc>
      </w:tr>
      <w:tr w:rsidR="005C135D" w:rsidRPr="005C135D" w14:paraId="3BE22040" w14:textId="77777777" w:rsidTr="000810A4">
        <w:trPr>
          <w:trHeight w:val="245"/>
          <w:tblHeader/>
          <w:jc w:val="center"/>
        </w:trPr>
        <w:tc>
          <w:tcPr>
            <w:tcW w:w="1212" w:type="dxa"/>
            <w:shd w:val="clear" w:color="000000" w:fill="FFFFFF"/>
            <w:vAlign w:val="center"/>
            <w:hideMark/>
          </w:tcPr>
          <w:p w14:paraId="422CF803"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52337530" w14:textId="77777777" w:rsidR="005C135D" w:rsidRPr="00C67842" w:rsidRDefault="005C135D" w:rsidP="00895EE4">
            <w:pPr>
              <w:pStyle w:val="TableText"/>
              <w:jc w:val="center"/>
            </w:pPr>
            <w:r w:rsidRPr="00C67842">
              <w:t>1986</w:t>
            </w:r>
          </w:p>
        </w:tc>
        <w:tc>
          <w:tcPr>
            <w:tcW w:w="1212" w:type="dxa"/>
            <w:shd w:val="clear" w:color="000000" w:fill="FFFFFF"/>
            <w:vAlign w:val="center"/>
            <w:hideMark/>
          </w:tcPr>
          <w:p w14:paraId="1B239412" w14:textId="77777777" w:rsidR="005C135D" w:rsidRPr="00C67842" w:rsidRDefault="005C135D" w:rsidP="00895EE4">
            <w:pPr>
              <w:pStyle w:val="TableText"/>
              <w:jc w:val="center"/>
            </w:pPr>
            <w:r w:rsidRPr="00C67842">
              <w:t>0.044</w:t>
            </w:r>
          </w:p>
        </w:tc>
        <w:tc>
          <w:tcPr>
            <w:tcW w:w="1213" w:type="dxa"/>
            <w:shd w:val="clear" w:color="000000" w:fill="FFFFFF"/>
            <w:vAlign w:val="center"/>
            <w:hideMark/>
          </w:tcPr>
          <w:p w14:paraId="3EF44404" w14:textId="77777777" w:rsidR="005C135D" w:rsidRPr="00C67842" w:rsidRDefault="005C135D" w:rsidP="00895EE4">
            <w:pPr>
              <w:pStyle w:val="TableText"/>
              <w:jc w:val="center"/>
            </w:pPr>
            <w:r w:rsidRPr="00C67842">
              <w:t>0.515</w:t>
            </w:r>
          </w:p>
        </w:tc>
      </w:tr>
      <w:tr w:rsidR="005C135D" w:rsidRPr="005C135D" w14:paraId="7B49421F" w14:textId="77777777" w:rsidTr="000810A4">
        <w:trPr>
          <w:trHeight w:val="245"/>
          <w:tblHeader/>
          <w:jc w:val="center"/>
        </w:trPr>
        <w:tc>
          <w:tcPr>
            <w:tcW w:w="1212" w:type="dxa"/>
            <w:shd w:val="clear" w:color="000000" w:fill="FFFFFF"/>
            <w:vAlign w:val="center"/>
            <w:hideMark/>
          </w:tcPr>
          <w:p w14:paraId="6CFC0612"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1B81E40A" w14:textId="77777777" w:rsidR="005C135D" w:rsidRPr="00C67842" w:rsidRDefault="005C135D" w:rsidP="00895EE4">
            <w:pPr>
              <w:pStyle w:val="TableText"/>
              <w:jc w:val="center"/>
            </w:pPr>
            <w:r w:rsidRPr="00C67842">
              <w:t>1987</w:t>
            </w:r>
          </w:p>
        </w:tc>
        <w:tc>
          <w:tcPr>
            <w:tcW w:w="1212" w:type="dxa"/>
            <w:shd w:val="clear" w:color="000000" w:fill="FFFFFF"/>
            <w:vAlign w:val="center"/>
            <w:hideMark/>
          </w:tcPr>
          <w:p w14:paraId="61162514" w14:textId="77777777" w:rsidR="005C135D" w:rsidRPr="00C67842" w:rsidRDefault="005C135D" w:rsidP="00895EE4">
            <w:pPr>
              <w:pStyle w:val="TableText"/>
              <w:jc w:val="center"/>
            </w:pPr>
            <w:r w:rsidRPr="00C67842">
              <w:t>0.077</w:t>
            </w:r>
          </w:p>
        </w:tc>
        <w:tc>
          <w:tcPr>
            <w:tcW w:w="1213" w:type="dxa"/>
            <w:shd w:val="clear" w:color="000000" w:fill="FFFFFF"/>
            <w:vAlign w:val="center"/>
            <w:hideMark/>
          </w:tcPr>
          <w:p w14:paraId="29995B1D" w14:textId="77777777" w:rsidR="005C135D" w:rsidRPr="00C67842" w:rsidRDefault="005C135D" w:rsidP="00895EE4">
            <w:pPr>
              <w:pStyle w:val="TableText"/>
              <w:jc w:val="center"/>
            </w:pPr>
            <w:r w:rsidRPr="00C67842">
              <w:t>0.549</w:t>
            </w:r>
          </w:p>
        </w:tc>
      </w:tr>
      <w:tr w:rsidR="005C135D" w:rsidRPr="005C135D" w14:paraId="6F6E9804" w14:textId="77777777" w:rsidTr="000810A4">
        <w:trPr>
          <w:trHeight w:val="245"/>
          <w:tblHeader/>
          <w:jc w:val="center"/>
        </w:trPr>
        <w:tc>
          <w:tcPr>
            <w:tcW w:w="1212" w:type="dxa"/>
            <w:shd w:val="clear" w:color="000000" w:fill="FFFFFF"/>
            <w:vAlign w:val="center"/>
            <w:hideMark/>
          </w:tcPr>
          <w:p w14:paraId="447A9041"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2CFCE428" w14:textId="77777777" w:rsidR="005C135D" w:rsidRPr="00C67842" w:rsidRDefault="005C135D" w:rsidP="00895EE4">
            <w:pPr>
              <w:pStyle w:val="TableText"/>
              <w:jc w:val="center"/>
            </w:pPr>
            <w:r w:rsidRPr="00C67842">
              <w:t>1988</w:t>
            </w:r>
          </w:p>
        </w:tc>
        <w:tc>
          <w:tcPr>
            <w:tcW w:w="1212" w:type="dxa"/>
            <w:shd w:val="clear" w:color="000000" w:fill="FFFFFF"/>
            <w:vAlign w:val="center"/>
            <w:hideMark/>
          </w:tcPr>
          <w:p w14:paraId="7CC9A480" w14:textId="77777777" w:rsidR="005C135D" w:rsidRPr="00C67842" w:rsidRDefault="005C135D" w:rsidP="00895EE4">
            <w:pPr>
              <w:pStyle w:val="TableText"/>
              <w:jc w:val="center"/>
            </w:pPr>
            <w:r w:rsidRPr="00C67842">
              <w:t>0.064</w:t>
            </w:r>
          </w:p>
        </w:tc>
        <w:tc>
          <w:tcPr>
            <w:tcW w:w="1213" w:type="dxa"/>
            <w:shd w:val="clear" w:color="000000" w:fill="FFFFFF"/>
            <w:vAlign w:val="center"/>
            <w:hideMark/>
          </w:tcPr>
          <w:p w14:paraId="5EB8B7C3" w14:textId="77777777" w:rsidR="005C135D" w:rsidRPr="00C67842" w:rsidRDefault="005C135D" w:rsidP="00895EE4">
            <w:pPr>
              <w:pStyle w:val="TableText"/>
              <w:jc w:val="center"/>
            </w:pPr>
            <w:r w:rsidRPr="00C67842">
              <w:t>0.747</w:t>
            </w:r>
          </w:p>
        </w:tc>
      </w:tr>
      <w:tr w:rsidR="005C135D" w:rsidRPr="005C135D" w14:paraId="39DFA444" w14:textId="77777777" w:rsidTr="000810A4">
        <w:trPr>
          <w:trHeight w:val="245"/>
          <w:tblHeader/>
          <w:jc w:val="center"/>
        </w:trPr>
        <w:tc>
          <w:tcPr>
            <w:tcW w:w="1212" w:type="dxa"/>
            <w:shd w:val="clear" w:color="000000" w:fill="FFFFFF"/>
            <w:vAlign w:val="center"/>
            <w:hideMark/>
          </w:tcPr>
          <w:p w14:paraId="00CACC0A"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7F025566" w14:textId="77777777" w:rsidR="005C135D" w:rsidRPr="00C67842" w:rsidRDefault="005C135D" w:rsidP="00895EE4">
            <w:pPr>
              <w:pStyle w:val="TableText"/>
              <w:jc w:val="center"/>
            </w:pPr>
            <w:r w:rsidRPr="00C67842">
              <w:t>1989</w:t>
            </w:r>
          </w:p>
        </w:tc>
        <w:tc>
          <w:tcPr>
            <w:tcW w:w="1212" w:type="dxa"/>
            <w:shd w:val="clear" w:color="000000" w:fill="FFFFFF"/>
            <w:vAlign w:val="center"/>
            <w:hideMark/>
          </w:tcPr>
          <w:p w14:paraId="17932BFC" w14:textId="77777777" w:rsidR="005C135D" w:rsidRPr="00C67842" w:rsidRDefault="005C135D" w:rsidP="00895EE4">
            <w:pPr>
              <w:pStyle w:val="TableText"/>
              <w:jc w:val="center"/>
            </w:pPr>
            <w:r w:rsidRPr="00C67842">
              <w:t>0.144</w:t>
            </w:r>
          </w:p>
        </w:tc>
        <w:tc>
          <w:tcPr>
            <w:tcW w:w="1213" w:type="dxa"/>
            <w:shd w:val="clear" w:color="000000" w:fill="FFFFFF"/>
            <w:vAlign w:val="center"/>
            <w:hideMark/>
          </w:tcPr>
          <w:p w14:paraId="040B2038" w14:textId="77777777" w:rsidR="005C135D" w:rsidRPr="00C67842" w:rsidRDefault="005C135D" w:rsidP="00895EE4">
            <w:pPr>
              <w:pStyle w:val="TableText"/>
              <w:jc w:val="center"/>
            </w:pPr>
            <w:r w:rsidRPr="00C67842">
              <w:t>0.636</w:t>
            </w:r>
          </w:p>
        </w:tc>
      </w:tr>
      <w:tr w:rsidR="005C135D" w:rsidRPr="005C135D" w14:paraId="2EF123D7" w14:textId="77777777" w:rsidTr="000810A4">
        <w:trPr>
          <w:trHeight w:val="245"/>
          <w:tblHeader/>
          <w:jc w:val="center"/>
        </w:trPr>
        <w:tc>
          <w:tcPr>
            <w:tcW w:w="1212" w:type="dxa"/>
            <w:shd w:val="clear" w:color="000000" w:fill="FFFFFF"/>
            <w:vAlign w:val="center"/>
            <w:hideMark/>
          </w:tcPr>
          <w:p w14:paraId="53AD86B7"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4315F54B" w14:textId="77777777" w:rsidR="005C135D" w:rsidRPr="00C67842" w:rsidRDefault="005C135D" w:rsidP="00895EE4">
            <w:pPr>
              <w:pStyle w:val="TableText"/>
              <w:jc w:val="center"/>
            </w:pPr>
            <w:r w:rsidRPr="00C67842">
              <w:t>1990</w:t>
            </w:r>
          </w:p>
        </w:tc>
        <w:tc>
          <w:tcPr>
            <w:tcW w:w="1212" w:type="dxa"/>
            <w:shd w:val="clear" w:color="000000" w:fill="FFFFFF"/>
            <w:vAlign w:val="center"/>
            <w:hideMark/>
          </w:tcPr>
          <w:p w14:paraId="3C701DC8" w14:textId="77777777" w:rsidR="005C135D" w:rsidRPr="00C67842" w:rsidRDefault="005C135D" w:rsidP="00895EE4">
            <w:pPr>
              <w:pStyle w:val="TableText"/>
              <w:jc w:val="center"/>
            </w:pPr>
            <w:r w:rsidRPr="00C67842">
              <w:t>0.153</w:t>
            </w:r>
          </w:p>
        </w:tc>
        <w:tc>
          <w:tcPr>
            <w:tcW w:w="1213" w:type="dxa"/>
            <w:shd w:val="clear" w:color="000000" w:fill="FFFFFF"/>
            <w:vAlign w:val="center"/>
            <w:hideMark/>
          </w:tcPr>
          <w:p w14:paraId="34334BD6" w14:textId="14BA52A6" w:rsidR="005C135D" w:rsidRPr="00C67842" w:rsidRDefault="005C135D" w:rsidP="00895EE4">
            <w:pPr>
              <w:pStyle w:val="TableText"/>
              <w:jc w:val="center"/>
            </w:pPr>
            <w:r w:rsidRPr="00C67842">
              <w:t>0.73</w:t>
            </w:r>
            <w:r w:rsidR="00FC496A">
              <w:t>0</w:t>
            </w:r>
          </w:p>
        </w:tc>
      </w:tr>
      <w:tr w:rsidR="005C135D" w:rsidRPr="005C135D" w14:paraId="2E7EB142" w14:textId="77777777" w:rsidTr="000810A4">
        <w:trPr>
          <w:trHeight w:val="245"/>
          <w:tblHeader/>
          <w:jc w:val="center"/>
        </w:trPr>
        <w:tc>
          <w:tcPr>
            <w:tcW w:w="1212" w:type="dxa"/>
            <w:shd w:val="clear" w:color="000000" w:fill="FFFFFF"/>
            <w:vAlign w:val="center"/>
            <w:hideMark/>
          </w:tcPr>
          <w:p w14:paraId="73F8B370"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2708C2B4" w14:textId="77777777" w:rsidR="005C135D" w:rsidRPr="00C67842" w:rsidRDefault="005C135D" w:rsidP="00895EE4">
            <w:pPr>
              <w:pStyle w:val="TableText"/>
              <w:jc w:val="center"/>
            </w:pPr>
            <w:r w:rsidRPr="00C67842">
              <w:t>1991</w:t>
            </w:r>
          </w:p>
        </w:tc>
        <w:tc>
          <w:tcPr>
            <w:tcW w:w="1212" w:type="dxa"/>
            <w:shd w:val="clear" w:color="000000" w:fill="FFFFFF"/>
            <w:vAlign w:val="center"/>
            <w:hideMark/>
          </w:tcPr>
          <w:p w14:paraId="16224657" w14:textId="77777777" w:rsidR="005C135D" w:rsidRPr="00C67842" w:rsidRDefault="005C135D" w:rsidP="00895EE4">
            <w:pPr>
              <w:pStyle w:val="TableText"/>
              <w:jc w:val="center"/>
            </w:pPr>
            <w:r w:rsidRPr="00C67842">
              <w:t>0.068</w:t>
            </w:r>
          </w:p>
        </w:tc>
        <w:tc>
          <w:tcPr>
            <w:tcW w:w="1213" w:type="dxa"/>
            <w:shd w:val="clear" w:color="000000" w:fill="FFFFFF"/>
            <w:vAlign w:val="center"/>
            <w:hideMark/>
          </w:tcPr>
          <w:p w14:paraId="3BF12E01" w14:textId="77777777" w:rsidR="005C135D" w:rsidRPr="00C67842" w:rsidRDefault="005C135D" w:rsidP="00895EE4">
            <w:pPr>
              <w:pStyle w:val="TableText"/>
              <w:jc w:val="center"/>
            </w:pPr>
            <w:r w:rsidRPr="00C67842">
              <w:t>0.538</w:t>
            </w:r>
          </w:p>
        </w:tc>
      </w:tr>
      <w:tr w:rsidR="005C135D" w:rsidRPr="005C135D" w14:paraId="57739352" w14:textId="77777777" w:rsidTr="000810A4">
        <w:trPr>
          <w:trHeight w:val="245"/>
          <w:tblHeader/>
          <w:jc w:val="center"/>
        </w:trPr>
        <w:tc>
          <w:tcPr>
            <w:tcW w:w="1212" w:type="dxa"/>
            <w:shd w:val="clear" w:color="000000" w:fill="FFFFFF"/>
            <w:vAlign w:val="center"/>
            <w:hideMark/>
          </w:tcPr>
          <w:p w14:paraId="4D630319"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6A7AB2EA" w14:textId="77777777" w:rsidR="005C135D" w:rsidRPr="00C67842" w:rsidRDefault="005C135D" w:rsidP="00895EE4">
            <w:pPr>
              <w:pStyle w:val="TableText"/>
              <w:jc w:val="center"/>
            </w:pPr>
            <w:r w:rsidRPr="00C67842">
              <w:t>1992</w:t>
            </w:r>
          </w:p>
        </w:tc>
        <w:tc>
          <w:tcPr>
            <w:tcW w:w="1212" w:type="dxa"/>
            <w:shd w:val="clear" w:color="000000" w:fill="FFFFFF"/>
            <w:vAlign w:val="center"/>
            <w:hideMark/>
          </w:tcPr>
          <w:p w14:paraId="002EBD3D" w14:textId="77777777" w:rsidR="005C135D" w:rsidRPr="00C67842" w:rsidRDefault="005C135D" w:rsidP="00895EE4">
            <w:pPr>
              <w:pStyle w:val="TableText"/>
              <w:jc w:val="center"/>
            </w:pPr>
            <w:r w:rsidRPr="00C67842">
              <w:t>0.074</w:t>
            </w:r>
          </w:p>
        </w:tc>
        <w:tc>
          <w:tcPr>
            <w:tcW w:w="1213" w:type="dxa"/>
            <w:shd w:val="clear" w:color="000000" w:fill="FFFFFF"/>
            <w:vAlign w:val="center"/>
            <w:hideMark/>
          </w:tcPr>
          <w:p w14:paraId="1C1E74CD" w14:textId="77777777" w:rsidR="005C135D" w:rsidRPr="00C67842" w:rsidRDefault="005C135D" w:rsidP="00895EE4">
            <w:pPr>
              <w:pStyle w:val="TableText"/>
              <w:jc w:val="center"/>
            </w:pPr>
            <w:r w:rsidRPr="00C67842">
              <w:t>0.544</w:t>
            </w:r>
          </w:p>
        </w:tc>
      </w:tr>
      <w:tr w:rsidR="005C135D" w:rsidRPr="005C135D" w14:paraId="6DD3F69B" w14:textId="77777777" w:rsidTr="000810A4">
        <w:trPr>
          <w:trHeight w:val="245"/>
          <w:tblHeader/>
          <w:jc w:val="center"/>
        </w:trPr>
        <w:tc>
          <w:tcPr>
            <w:tcW w:w="1212" w:type="dxa"/>
            <w:shd w:val="clear" w:color="000000" w:fill="FFFFFF"/>
            <w:vAlign w:val="center"/>
            <w:hideMark/>
          </w:tcPr>
          <w:p w14:paraId="07E79785"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5AAC7DEA" w14:textId="77777777" w:rsidR="005C135D" w:rsidRPr="00C67842" w:rsidRDefault="005C135D" w:rsidP="00895EE4">
            <w:pPr>
              <w:pStyle w:val="TableText"/>
              <w:jc w:val="center"/>
            </w:pPr>
            <w:r w:rsidRPr="00C67842">
              <w:t>1993</w:t>
            </w:r>
          </w:p>
        </w:tc>
        <w:tc>
          <w:tcPr>
            <w:tcW w:w="1212" w:type="dxa"/>
            <w:shd w:val="clear" w:color="000000" w:fill="FFFFFF"/>
            <w:vAlign w:val="center"/>
            <w:hideMark/>
          </w:tcPr>
          <w:p w14:paraId="2667677B" w14:textId="77777777" w:rsidR="005C135D" w:rsidRPr="00C67842" w:rsidRDefault="005C135D" w:rsidP="00895EE4">
            <w:pPr>
              <w:pStyle w:val="TableText"/>
              <w:jc w:val="center"/>
            </w:pPr>
            <w:r w:rsidRPr="00C67842">
              <w:t>0.114</w:t>
            </w:r>
          </w:p>
        </w:tc>
        <w:tc>
          <w:tcPr>
            <w:tcW w:w="1213" w:type="dxa"/>
            <w:shd w:val="clear" w:color="000000" w:fill="FFFFFF"/>
            <w:vAlign w:val="center"/>
            <w:hideMark/>
          </w:tcPr>
          <w:p w14:paraId="67F99B9E" w14:textId="77777777" w:rsidR="005C135D" w:rsidRPr="00C67842" w:rsidRDefault="005C135D" w:rsidP="00895EE4">
            <w:pPr>
              <w:pStyle w:val="TableText"/>
              <w:jc w:val="center"/>
            </w:pPr>
            <w:r w:rsidRPr="00C67842">
              <w:t>0.711</w:t>
            </w:r>
          </w:p>
        </w:tc>
      </w:tr>
      <w:tr w:rsidR="005C135D" w:rsidRPr="005C135D" w14:paraId="57B40981" w14:textId="77777777" w:rsidTr="000810A4">
        <w:trPr>
          <w:trHeight w:val="245"/>
          <w:tblHeader/>
          <w:jc w:val="center"/>
        </w:trPr>
        <w:tc>
          <w:tcPr>
            <w:tcW w:w="1212" w:type="dxa"/>
            <w:shd w:val="clear" w:color="000000" w:fill="FFFFFF"/>
            <w:vAlign w:val="center"/>
            <w:hideMark/>
          </w:tcPr>
          <w:p w14:paraId="77A87BF6"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15A87CB0" w14:textId="77777777" w:rsidR="005C135D" w:rsidRPr="00C67842" w:rsidRDefault="005C135D" w:rsidP="00895EE4">
            <w:pPr>
              <w:pStyle w:val="TableText"/>
              <w:jc w:val="center"/>
            </w:pPr>
            <w:r w:rsidRPr="00C67842">
              <w:t>1994</w:t>
            </w:r>
          </w:p>
        </w:tc>
        <w:tc>
          <w:tcPr>
            <w:tcW w:w="1212" w:type="dxa"/>
            <w:shd w:val="clear" w:color="000000" w:fill="FFFFFF"/>
            <w:vAlign w:val="center"/>
            <w:hideMark/>
          </w:tcPr>
          <w:p w14:paraId="7BC42A33" w14:textId="77777777" w:rsidR="005C135D" w:rsidRPr="00C67842" w:rsidRDefault="005C135D" w:rsidP="00895EE4">
            <w:pPr>
              <w:pStyle w:val="TableText"/>
              <w:jc w:val="center"/>
            </w:pPr>
            <w:r w:rsidRPr="00C67842">
              <w:t>0.062</w:t>
            </w:r>
          </w:p>
        </w:tc>
        <w:tc>
          <w:tcPr>
            <w:tcW w:w="1213" w:type="dxa"/>
            <w:shd w:val="clear" w:color="000000" w:fill="FFFFFF"/>
            <w:vAlign w:val="center"/>
            <w:hideMark/>
          </w:tcPr>
          <w:p w14:paraId="2F93E48F" w14:textId="77777777" w:rsidR="005C135D" w:rsidRPr="00C67842" w:rsidRDefault="005C135D" w:rsidP="00895EE4">
            <w:pPr>
              <w:pStyle w:val="TableText"/>
              <w:jc w:val="center"/>
            </w:pPr>
            <w:r w:rsidRPr="00C67842">
              <w:t>0.457</w:t>
            </w:r>
          </w:p>
        </w:tc>
      </w:tr>
      <w:tr w:rsidR="005C135D" w:rsidRPr="005C135D" w14:paraId="7F5641EA" w14:textId="77777777" w:rsidTr="000810A4">
        <w:trPr>
          <w:trHeight w:val="245"/>
          <w:tblHeader/>
          <w:jc w:val="center"/>
        </w:trPr>
        <w:tc>
          <w:tcPr>
            <w:tcW w:w="1212" w:type="dxa"/>
            <w:shd w:val="clear" w:color="000000" w:fill="FFFFFF"/>
            <w:vAlign w:val="center"/>
            <w:hideMark/>
          </w:tcPr>
          <w:p w14:paraId="30DD859D"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3D5B9327" w14:textId="77777777" w:rsidR="005C135D" w:rsidRPr="00C67842" w:rsidRDefault="005C135D" w:rsidP="00895EE4">
            <w:pPr>
              <w:pStyle w:val="TableText"/>
              <w:jc w:val="center"/>
            </w:pPr>
            <w:r w:rsidRPr="00C67842">
              <w:t>1995</w:t>
            </w:r>
          </w:p>
        </w:tc>
        <w:tc>
          <w:tcPr>
            <w:tcW w:w="1212" w:type="dxa"/>
            <w:shd w:val="clear" w:color="000000" w:fill="FFFFFF"/>
            <w:vAlign w:val="center"/>
            <w:hideMark/>
          </w:tcPr>
          <w:p w14:paraId="7D292511" w14:textId="77777777" w:rsidR="005C135D" w:rsidRPr="00C67842" w:rsidRDefault="005C135D" w:rsidP="00895EE4">
            <w:pPr>
              <w:pStyle w:val="TableText"/>
              <w:jc w:val="center"/>
            </w:pPr>
            <w:r w:rsidRPr="00C67842">
              <w:t>0.166</w:t>
            </w:r>
          </w:p>
        </w:tc>
        <w:tc>
          <w:tcPr>
            <w:tcW w:w="1213" w:type="dxa"/>
            <w:shd w:val="clear" w:color="000000" w:fill="FFFFFF"/>
            <w:vAlign w:val="center"/>
            <w:hideMark/>
          </w:tcPr>
          <w:p w14:paraId="2E7FFE94" w14:textId="77777777" w:rsidR="005C135D" w:rsidRPr="00C67842" w:rsidRDefault="005C135D" w:rsidP="00895EE4">
            <w:pPr>
              <w:pStyle w:val="TableText"/>
              <w:jc w:val="center"/>
            </w:pPr>
            <w:r w:rsidRPr="00C67842">
              <w:t>0.614</w:t>
            </w:r>
          </w:p>
        </w:tc>
      </w:tr>
      <w:tr w:rsidR="005C135D" w:rsidRPr="005C135D" w14:paraId="23E17C94" w14:textId="77777777" w:rsidTr="000810A4">
        <w:trPr>
          <w:trHeight w:val="245"/>
          <w:tblHeader/>
          <w:jc w:val="center"/>
        </w:trPr>
        <w:tc>
          <w:tcPr>
            <w:tcW w:w="1212" w:type="dxa"/>
            <w:shd w:val="clear" w:color="000000" w:fill="FFFFFF"/>
            <w:vAlign w:val="center"/>
            <w:hideMark/>
          </w:tcPr>
          <w:p w14:paraId="2B2B9928"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429F63C8" w14:textId="77777777" w:rsidR="005C135D" w:rsidRPr="00C67842" w:rsidRDefault="005C135D" w:rsidP="00895EE4">
            <w:pPr>
              <w:pStyle w:val="TableText"/>
              <w:jc w:val="center"/>
            </w:pPr>
            <w:r w:rsidRPr="00C67842">
              <w:t>1996</w:t>
            </w:r>
          </w:p>
        </w:tc>
        <w:tc>
          <w:tcPr>
            <w:tcW w:w="1212" w:type="dxa"/>
            <w:shd w:val="clear" w:color="000000" w:fill="FFFFFF"/>
            <w:vAlign w:val="center"/>
            <w:hideMark/>
          </w:tcPr>
          <w:p w14:paraId="77C3B7BC" w14:textId="77777777" w:rsidR="005C135D" w:rsidRPr="00C67842" w:rsidRDefault="005C135D" w:rsidP="00895EE4">
            <w:pPr>
              <w:pStyle w:val="TableText"/>
              <w:jc w:val="center"/>
            </w:pPr>
            <w:r w:rsidRPr="00C67842">
              <w:t>0.109</w:t>
            </w:r>
          </w:p>
        </w:tc>
        <w:tc>
          <w:tcPr>
            <w:tcW w:w="1213" w:type="dxa"/>
            <w:shd w:val="clear" w:color="000000" w:fill="FFFFFF"/>
            <w:vAlign w:val="center"/>
            <w:hideMark/>
          </w:tcPr>
          <w:p w14:paraId="2A6C9D76" w14:textId="77777777" w:rsidR="005C135D" w:rsidRPr="00C67842" w:rsidRDefault="005C135D" w:rsidP="00895EE4">
            <w:pPr>
              <w:pStyle w:val="TableText"/>
              <w:jc w:val="center"/>
            </w:pPr>
            <w:r w:rsidRPr="00C67842">
              <w:t>0.565</w:t>
            </w:r>
          </w:p>
        </w:tc>
      </w:tr>
      <w:tr w:rsidR="005C135D" w:rsidRPr="005C135D" w14:paraId="799111F4" w14:textId="77777777" w:rsidTr="000810A4">
        <w:trPr>
          <w:trHeight w:val="245"/>
          <w:tblHeader/>
          <w:jc w:val="center"/>
        </w:trPr>
        <w:tc>
          <w:tcPr>
            <w:tcW w:w="1212" w:type="dxa"/>
            <w:shd w:val="clear" w:color="000000" w:fill="FFFFFF"/>
            <w:vAlign w:val="center"/>
            <w:hideMark/>
          </w:tcPr>
          <w:p w14:paraId="1C7502E6"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4FFCEFD2" w14:textId="77777777" w:rsidR="005C135D" w:rsidRPr="00C67842" w:rsidRDefault="005C135D" w:rsidP="00895EE4">
            <w:pPr>
              <w:pStyle w:val="TableText"/>
              <w:jc w:val="center"/>
            </w:pPr>
            <w:r w:rsidRPr="00C67842">
              <w:t>1997</w:t>
            </w:r>
          </w:p>
        </w:tc>
        <w:tc>
          <w:tcPr>
            <w:tcW w:w="1212" w:type="dxa"/>
            <w:shd w:val="clear" w:color="000000" w:fill="FFFFFF"/>
            <w:vAlign w:val="center"/>
            <w:hideMark/>
          </w:tcPr>
          <w:p w14:paraId="358922F5" w14:textId="77777777" w:rsidR="005C135D" w:rsidRPr="00C67842" w:rsidRDefault="005C135D" w:rsidP="00895EE4">
            <w:pPr>
              <w:pStyle w:val="TableText"/>
              <w:jc w:val="center"/>
            </w:pPr>
            <w:r w:rsidRPr="00C67842">
              <w:t>0.091</w:t>
            </w:r>
          </w:p>
        </w:tc>
        <w:tc>
          <w:tcPr>
            <w:tcW w:w="1213" w:type="dxa"/>
            <w:shd w:val="clear" w:color="000000" w:fill="FFFFFF"/>
            <w:vAlign w:val="center"/>
            <w:hideMark/>
          </w:tcPr>
          <w:p w14:paraId="690ED869" w14:textId="4239B5A2" w:rsidR="005C135D" w:rsidRPr="00C67842" w:rsidRDefault="005C135D" w:rsidP="00895EE4">
            <w:pPr>
              <w:pStyle w:val="TableText"/>
              <w:jc w:val="center"/>
            </w:pPr>
            <w:r w:rsidRPr="00C67842">
              <w:t>0.63</w:t>
            </w:r>
            <w:r w:rsidR="00FC496A">
              <w:t>0</w:t>
            </w:r>
          </w:p>
        </w:tc>
      </w:tr>
      <w:tr w:rsidR="005C135D" w:rsidRPr="005C135D" w14:paraId="6CAB218B" w14:textId="77777777" w:rsidTr="000810A4">
        <w:trPr>
          <w:trHeight w:val="245"/>
          <w:tblHeader/>
          <w:jc w:val="center"/>
        </w:trPr>
        <w:tc>
          <w:tcPr>
            <w:tcW w:w="1212" w:type="dxa"/>
            <w:shd w:val="clear" w:color="000000" w:fill="FFFFFF"/>
            <w:vAlign w:val="center"/>
            <w:hideMark/>
          </w:tcPr>
          <w:p w14:paraId="4D6AA75D"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0FA38004" w14:textId="77777777" w:rsidR="005C135D" w:rsidRPr="00C67842" w:rsidRDefault="005C135D" w:rsidP="00895EE4">
            <w:pPr>
              <w:pStyle w:val="TableText"/>
              <w:jc w:val="center"/>
            </w:pPr>
            <w:r w:rsidRPr="00C67842">
              <w:t>1998</w:t>
            </w:r>
          </w:p>
        </w:tc>
        <w:tc>
          <w:tcPr>
            <w:tcW w:w="1212" w:type="dxa"/>
            <w:shd w:val="clear" w:color="000000" w:fill="FFFFFF"/>
            <w:vAlign w:val="center"/>
            <w:hideMark/>
          </w:tcPr>
          <w:p w14:paraId="0E72DC25" w14:textId="77777777" w:rsidR="005C135D" w:rsidRPr="00C67842" w:rsidRDefault="005C135D" w:rsidP="00895EE4">
            <w:pPr>
              <w:pStyle w:val="TableText"/>
              <w:jc w:val="center"/>
            </w:pPr>
            <w:r w:rsidRPr="00C67842">
              <w:t>0.096</w:t>
            </w:r>
          </w:p>
        </w:tc>
        <w:tc>
          <w:tcPr>
            <w:tcW w:w="1213" w:type="dxa"/>
            <w:shd w:val="clear" w:color="000000" w:fill="FFFFFF"/>
            <w:vAlign w:val="center"/>
            <w:hideMark/>
          </w:tcPr>
          <w:p w14:paraId="67741DE1" w14:textId="77777777" w:rsidR="005C135D" w:rsidRPr="00C67842" w:rsidRDefault="005C135D" w:rsidP="00895EE4">
            <w:pPr>
              <w:pStyle w:val="TableText"/>
              <w:jc w:val="center"/>
            </w:pPr>
            <w:r w:rsidRPr="00C67842">
              <w:t>0.599</w:t>
            </w:r>
          </w:p>
        </w:tc>
      </w:tr>
      <w:tr w:rsidR="005C135D" w:rsidRPr="005C135D" w14:paraId="0299486B" w14:textId="77777777" w:rsidTr="000810A4">
        <w:trPr>
          <w:trHeight w:val="245"/>
          <w:tblHeader/>
          <w:jc w:val="center"/>
        </w:trPr>
        <w:tc>
          <w:tcPr>
            <w:tcW w:w="1212" w:type="dxa"/>
            <w:shd w:val="clear" w:color="000000" w:fill="FFFFFF"/>
            <w:vAlign w:val="center"/>
            <w:hideMark/>
          </w:tcPr>
          <w:p w14:paraId="7C32C568"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42CC26FC" w14:textId="77777777" w:rsidR="005C135D" w:rsidRPr="00C67842" w:rsidRDefault="005C135D" w:rsidP="00895EE4">
            <w:pPr>
              <w:pStyle w:val="TableText"/>
              <w:jc w:val="center"/>
            </w:pPr>
            <w:r w:rsidRPr="00C67842">
              <w:t>1999</w:t>
            </w:r>
          </w:p>
        </w:tc>
        <w:tc>
          <w:tcPr>
            <w:tcW w:w="1212" w:type="dxa"/>
            <w:shd w:val="clear" w:color="000000" w:fill="FFFFFF"/>
            <w:vAlign w:val="center"/>
            <w:hideMark/>
          </w:tcPr>
          <w:p w14:paraId="2D00634C" w14:textId="77777777" w:rsidR="005C135D" w:rsidRPr="00C67842" w:rsidRDefault="005C135D" w:rsidP="00895EE4">
            <w:pPr>
              <w:pStyle w:val="TableText"/>
              <w:jc w:val="center"/>
            </w:pPr>
            <w:r w:rsidRPr="00C67842">
              <w:t>0.095</w:t>
            </w:r>
          </w:p>
        </w:tc>
        <w:tc>
          <w:tcPr>
            <w:tcW w:w="1213" w:type="dxa"/>
            <w:shd w:val="clear" w:color="000000" w:fill="FFFFFF"/>
            <w:vAlign w:val="center"/>
            <w:hideMark/>
          </w:tcPr>
          <w:p w14:paraId="02EE149C" w14:textId="6163D395" w:rsidR="005C135D" w:rsidRPr="00C67842" w:rsidRDefault="005C135D" w:rsidP="00895EE4">
            <w:pPr>
              <w:pStyle w:val="TableText"/>
              <w:jc w:val="center"/>
            </w:pPr>
            <w:r w:rsidRPr="00C67842">
              <w:t>0.69</w:t>
            </w:r>
            <w:r w:rsidR="00FC496A">
              <w:t>0</w:t>
            </w:r>
          </w:p>
        </w:tc>
      </w:tr>
      <w:tr w:rsidR="005C135D" w:rsidRPr="005C135D" w14:paraId="05A1CB5E" w14:textId="77777777" w:rsidTr="000810A4">
        <w:trPr>
          <w:trHeight w:val="245"/>
          <w:tblHeader/>
          <w:jc w:val="center"/>
        </w:trPr>
        <w:tc>
          <w:tcPr>
            <w:tcW w:w="1212" w:type="dxa"/>
            <w:shd w:val="clear" w:color="000000" w:fill="FFFFFF"/>
            <w:vAlign w:val="center"/>
            <w:hideMark/>
          </w:tcPr>
          <w:p w14:paraId="4D7BD6A3"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22E60AAC" w14:textId="77777777" w:rsidR="005C135D" w:rsidRPr="00C67842" w:rsidRDefault="005C135D" w:rsidP="00895EE4">
            <w:pPr>
              <w:pStyle w:val="TableText"/>
              <w:jc w:val="center"/>
            </w:pPr>
            <w:r w:rsidRPr="00C67842">
              <w:t>2000</w:t>
            </w:r>
          </w:p>
        </w:tc>
        <w:tc>
          <w:tcPr>
            <w:tcW w:w="1212" w:type="dxa"/>
            <w:shd w:val="clear" w:color="000000" w:fill="FFFFFF"/>
            <w:vAlign w:val="center"/>
            <w:hideMark/>
          </w:tcPr>
          <w:p w14:paraId="6E34240D" w14:textId="77777777" w:rsidR="005C135D" w:rsidRPr="00C67842" w:rsidRDefault="005C135D" w:rsidP="00895EE4">
            <w:pPr>
              <w:pStyle w:val="TableText"/>
              <w:jc w:val="center"/>
            </w:pPr>
            <w:r w:rsidRPr="00C67842">
              <w:t>0.123</w:t>
            </w:r>
          </w:p>
        </w:tc>
        <w:tc>
          <w:tcPr>
            <w:tcW w:w="1213" w:type="dxa"/>
            <w:shd w:val="clear" w:color="000000" w:fill="FFFFFF"/>
            <w:vAlign w:val="center"/>
            <w:hideMark/>
          </w:tcPr>
          <w:p w14:paraId="6157F012" w14:textId="77777777" w:rsidR="005C135D" w:rsidRPr="00C67842" w:rsidRDefault="005C135D" w:rsidP="00895EE4">
            <w:pPr>
              <w:pStyle w:val="TableText"/>
              <w:jc w:val="center"/>
            </w:pPr>
            <w:r w:rsidRPr="00C67842">
              <w:t>0.768</w:t>
            </w:r>
          </w:p>
        </w:tc>
      </w:tr>
      <w:tr w:rsidR="005C135D" w:rsidRPr="005C135D" w14:paraId="1540DC19" w14:textId="77777777" w:rsidTr="000810A4">
        <w:trPr>
          <w:trHeight w:val="245"/>
          <w:tblHeader/>
          <w:jc w:val="center"/>
        </w:trPr>
        <w:tc>
          <w:tcPr>
            <w:tcW w:w="1212" w:type="dxa"/>
            <w:shd w:val="clear" w:color="000000" w:fill="FFFFFF"/>
            <w:vAlign w:val="center"/>
            <w:hideMark/>
          </w:tcPr>
          <w:p w14:paraId="2B038D0C"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4246CC2B" w14:textId="77777777" w:rsidR="005C135D" w:rsidRPr="00C67842" w:rsidRDefault="005C135D" w:rsidP="00895EE4">
            <w:pPr>
              <w:pStyle w:val="TableText"/>
              <w:jc w:val="center"/>
            </w:pPr>
            <w:r w:rsidRPr="00C67842">
              <w:t>2001</w:t>
            </w:r>
          </w:p>
        </w:tc>
        <w:tc>
          <w:tcPr>
            <w:tcW w:w="1212" w:type="dxa"/>
            <w:shd w:val="clear" w:color="000000" w:fill="FFFFFF"/>
            <w:vAlign w:val="center"/>
            <w:hideMark/>
          </w:tcPr>
          <w:p w14:paraId="31135A0D" w14:textId="77777777" w:rsidR="005C135D" w:rsidRPr="00C67842" w:rsidRDefault="005C135D" w:rsidP="00895EE4">
            <w:pPr>
              <w:pStyle w:val="TableText"/>
              <w:jc w:val="center"/>
            </w:pPr>
            <w:r w:rsidRPr="00C67842">
              <w:t>0.101</w:t>
            </w:r>
          </w:p>
        </w:tc>
        <w:tc>
          <w:tcPr>
            <w:tcW w:w="1213" w:type="dxa"/>
            <w:shd w:val="clear" w:color="000000" w:fill="FFFFFF"/>
            <w:vAlign w:val="center"/>
            <w:hideMark/>
          </w:tcPr>
          <w:p w14:paraId="4E7262B0" w14:textId="77777777" w:rsidR="005C135D" w:rsidRPr="00C67842" w:rsidRDefault="005C135D" w:rsidP="00895EE4">
            <w:pPr>
              <w:pStyle w:val="TableText"/>
              <w:jc w:val="center"/>
            </w:pPr>
            <w:r w:rsidRPr="00C67842">
              <w:t>0.611</w:t>
            </w:r>
          </w:p>
        </w:tc>
      </w:tr>
      <w:tr w:rsidR="005C135D" w:rsidRPr="005C135D" w14:paraId="027F2ADB" w14:textId="77777777" w:rsidTr="000810A4">
        <w:trPr>
          <w:trHeight w:val="245"/>
          <w:tblHeader/>
          <w:jc w:val="center"/>
        </w:trPr>
        <w:tc>
          <w:tcPr>
            <w:tcW w:w="1212" w:type="dxa"/>
            <w:shd w:val="clear" w:color="000000" w:fill="FFFFFF"/>
            <w:vAlign w:val="center"/>
            <w:hideMark/>
          </w:tcPr>
          <w:p w14:paraId="74485C9B"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1715A8FD" w14:textId="77777777" w:rsidR="005C135D" w:rsidRPr="00C67842" w:rsidRDefault="005C135D" w:rsidP="00895EE4">
            <w:pPr>
              <w:pStyle w:val="TableText"/>
              <w:jc w:val="center"/>
            </w:pPr>
            <w:r w:rsidRPr="00C67842">
              <w:t>2002</w:t>
            </w:r>
          </w:p>
        </w:tc>
        <w:tc>
          <w:tcPr>
            <w:tcW w:w="1212" w:type="dxa"/>
            <w:shd w:val="clear" w:color="000000" w:fill="FFFFFF"/>
            <w:vAlign w:val="center"/>
            <w:hideMark/>
          </w:tcPr>
          <w:p w14:paraId="35009CFF" w14:textId="77777777" w:rsidR="005C135D" w:rsidRPr="00C67842" w:rsidRDefault="005C135D" w:rsidP="00895EE4">
            <w:pPr>
              <w:pStyle w:val="TableText"/>
              <w:jc w:val="center"/>
            </w:pPr>
            <w:r w:rsidRPr="00C67842">
              <w:t>0.085</w:t>
            </w:r>
          </w:p>
        </w:tc>
        <w:tc>
          <w:tcPr>
            <w:tcW w:w="1213" w:type="dxa"/>
            <w:shd w:val="clear" w:color="000000" w:fill="FFFFFF"/>
            <w:vAlign w:val="center"/>
            <w:hideMark/>
          </w:tcPr>
          <w:p w14:paraId="7393A71E" w14:textId="77777777" w:rsidR="005C135D" w:rsidRPr="00C67842" w:rsidRDefault="005C135D" w:rsidP="00895EE4">
            <w:pPr>
              <w:pStyle w:val="TableText"/>
              <w:jc w:val="center"/>
            </w:pPr>
            <w:r w:rsidRPr="00C67842">
              <w:t>0.539</w:t>
            </w:r>
          </w:p>
        </w:tc>
      </w:tr>
      <w:tr w:rsidR="005C135D" w:rsidRPr="005C135D" w14:paraId="60BD77F1" w14:textId="77777777" w:rsidTr="000810A4">
        <w:trPr>
          <w:trHeight w:val="245"/>
          <w:tblHeader/>
          <w:jc w:val="center"/>
        </w:trPr>
        <w:tc>
          <w:tcPr>
            <w:tcW w:w="1212" w:type="dxa"/>
            <w:shd w:val="clear" w:color="000000" w:fill="FFFFFF"/>
            <w:vAlign w:val="center"/>
            <w:hideMark/>
          </w:tcPr>
          <w:p w14:paraId="639BB7E6"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67EAD011" w14:textId="77777777" w:rsidR="005C135D" w:rsidRPr="00C67842" w:rsidRDefault="005C135D" w:rsidP="00895EE4">
            <w:pPr>
              <w:pStyle w:val="TableText"/>
              <w:jc w:val="center"/>
            </w:pPr>
            <w:r w:rsidRPr="00C67842">
              <w:t>2003</w:t>
            </w:r>
          </w:p>
        </w:tc>
        <w:tc>
          <w:tcPr>
            <w:tcW w:w="1212" w:type="dxa"/>
            <w:shd w:val="clear" w:color="000000" w:fill="FFFFFF"/>
            <w:vAlign w:val="center"/>
            <w:hideMark/>
          </w:tcPr>
          <w:p w14:paraId="363D0108" w14:textId="77777777" w:rsidR="005C135D" w:rsidRPr="00C67842" w:rsidRDefault="005C135D" w:rsidP="00895EE4">
            <w:pPr>
              <w:pStyle w:val="TableText"/>
              <w:jc w:val="center"/>
            </w:pPr>
            <w:r w:rsidRPr="00C67842">
              <w:t>0.113</w:t>
            </w:r>
          </w:p>
        </w:tc>
        <w:tc>
          <w:tcPr>
            <w:tcW w:w="1213" w:type="dxa"/>
            <w:shd w:val="clear" w:color="000000" w:fill="FFFFFF"/>
            <w:vAlign w:val="center"/>
            <w:hideMark/>
          </w:tcPr>
          <w:p w14:paraId="5D5D561D" w14:textId="77777777" w:rsidR="005C135D" w:rsidRPr="00C67842" w:rsidRDefault="005C135D" w:rsidP="00895EE4">
            <w:pPr>
              <w:pStyle w:val="TableText"/>
              <w:jc w:val="center"/>
            </w:pPr>
            <w:r w:rsidRPr="00C67842">
              <w:t>0.628</w:t>
            </w:r>
          </w:p>
        </w:tc>
      </w:tr>
      <w:tr w:rsidR="005C135D" w:rsidRPr="005C135D" w14:paraId="5CDBE36E" w14:textId="77777777" w:rsidTr="000810A4">
        <w:trPr>
          <w:trHeight w:val="245"/>
          <w:tblHeader/>
          <w:jc w:val="center"/>
        </w:trPr>
        <w:tc>
          <w:tcPr>
            <w:tcW w:w="1212" w:type="dxa"/>
            <w:shd w:val="clear" w:color="000000" w:fill="FFFFFF"/>
            <w:vAlign w:val="center"/>
            <w:hideMark/>
          </w:tcPr>
          <w:p w14:paraId="5FAF377C"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5FF06F34" w14:textId="77777777" w:rsidR="005C135D" w:rsidRPr="00C67842" w:rsidRDefault="005C135D" w:rsidP="00895EE4">
            <w:pPr>
              <w:pStyle w:val="TableText"/>
              <w:jc w:val="center"/>
            </w:pPr>
            <w:r w:rsidRPr="00C67842">
              <w:t>2004</w:t>
            </w:r>
          </w:p>
        </w:tc>
        <w:tc>
          <w:tcPr>
            <w:tcW w:w="1212" w:type="dxa"/>
            <w:shd w:val="clear" w:color="000000" w:fill="FFFFFF"/>
            <w:vAlign w:val="center"/>
            <w:hideMark/>
          </w:tcPr>
          <w:p w14:paraId="25E711F5" w14:textId="77777777" w:rsidR="005C135D" w:rsidRPr="00C67842" w:rsidRDefault="005C135D" w:rsidP="00895EE4">
            <w:pPr>
              <w:pStyle w:val="TableText"/>
              <w:jc w:val="center"/>
            </w:pPr>
            <w:r w:rsidRPr="00C67842">
              <w:t>0.082</w:t>
            </w:r>
          </w:p>
        </w:tc>
        <w:tc>
          <w:tcPr>
            <w:tcW w:w="1213" w:type="dxa"/>
            <w:shd w:val="clear" w:color="000000" w:fill="FFFFFF"/>
            <w:vAlign w:val="center"/>
            <w:hideMark/>
          </w:tcPr>
          <w:p w14:paraId="2CA8A558" w14:textId="77777777" w:rsidR="005C135D" w:rsidRPr="00C67842" w:rsidRDefault="005C135D" w:rsidP="00895EE4">
            <w:pPr>
              <w:pStyle w:val="TableText"/>
              <w:jc w:val="center"/>
            </w:pPr>
            <w:r w:rsidRPr="00C67842">
              <w:t>0.564</w:t>
            </w:r>
          </w:p>
        </w:tc>
      </w:tr>
      <w:tr w:rsidR="005C135D" w:rsidRPr="005C135D" w14:paraId="1A8CE999" w14:textId="77777777" w:rsidTr="000810A4">
        <w:trPr>
          <w:trHeight w:val="245"/>
          <w:tblHeader/>
          <w:jc w:val="center"/>
        </w:trPr>
        <w:tc>
          <w:tcPr>
            <w:tcW w:w="1212" w:type="dxa"/>
            <w:shd w:val="clear" w:color="000000" w:fill="FFFFFF"/>
            <w:vAlign w:val="center"/>
            <w:hideMark/>
          </w:tcPr>
          <w:p w14:paraId="7AB0D138"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6C573E83" w14:textId="77777777" w:rsidR="005C135D" w:rsidRPr="00C67842" w:rsidRDefault="005C135D" w:rsidP="00895EE4">
            <w:pPr>
              <w:pStyle w:val="TableText"/>
              <w:jc w:val="center"/>
            </w:pPr>
            <w:r w:rsidRPr="00C67842">
              <w:t>2005</w:t>
            </w:r>
          </w:p>
        </w:tc>
        <w:tc>
          <w:tcPr>
            <w:tcW w:w="1212" w:type="dxa"/>
            <w:shd w:val="clear" w:color="000000" w:fill="FFFFFF"/>
            <w:vAlign w:val="center"/>
            <w:hideMark/>
          </w:tcPr>
          <w:p w14:paraId="6A061A74" w14:textId="23729351" w:rsidR="005C135D" w:rsidRPr="00C67842" w:rsidRDefault="005C135D" w:rsidP="00895EE4">
            <w:pPr>
              <w:pStyle w:val="TableText"/>
              <w:jc w:val="center"/>
            </w:pPr>
            <w:r w:rsidRPr="00C67842">
              <w:t>0.11</w:t>
            </w:r>
            <w:r w:rsidR="00FC496A">
              <w:t>0</w:t>
            </w:r>
          </w:p>
        </w:tc>
        <w:tc>
          <w:tcPr>
            <w:tcW w:w="1213" w:type="dxa"/>
            <w:shd w:val="clear" w:color="000000" w:fill="FFFFFF"/>
            <w:vAlign w:val="center"/>
            <w:hideMark/>
          </w:tcPr>
          <w:p w14:paraId="0731BF84" w14:textId="77777777" w:rsidR="005C135D" w:rsidRPr="00C67842" w:rsidRDefault="005C135D" w:rsidP="00895EE4">
            <w:pPr>
              <w:pStyle w:val="TableText"/>
              <w:jc w:val="center"/>
            </w:pPr>
            <w:r w:rsidRPr="00C67842">
              <w:t>0.551</w:t>
            </w:r>
          </w:p>
        </w:tc>
      </w:tr>
      <w:tr w:rsidR="005C135D" w:rsidRPr="005C135D" w14:paraId="256A79C6" w14:textId="77777777" w:rsidTr="000810A4">
        <w:trPr>
          <w:trHeight w:val="245"/>
          <w:tblHeader/>
          <w:jc w:val="center"/>
        </w:trPr>
        <w:tc>
          <w:tcPr>
            <w:tcW w:w="1212" w:type="dxa"/>
            <w:shd w:val="clear" w:color="000000" w:fill="FFFFFF"/>
            <w:vAlign w:val="center"/>
            <w:hideMark/>
          </w:tcPr>
          <w:p w14:paraId="2AEA405D"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77B408F2" w14:textId="77777777" w:rsidR="005C135D" w:rsidRPr="00C67842" w:rsidRDefault="005C135D" w:rsidP="00895EE4">
            <w:pPr>
              <w:pStyle w:val="TableText"/>
              <w:jc w:val="center"/>
            </w:pPr>
            <w:r w:rsidRPr="00C67842">
              <w:t>2006</w:t>
            </w:r>
          </w:p>
        </w:tc>
        <w:tc>
          <w:tcPr>
            <w:tcW w:w="1212" w:type="dxa"/>
            <w:shd w:val="clear" w:color="000000" w:fill="FFFFFF"/>
            <w:vAlign w:val="center"/>
            <w:hideMark/>
          </w:tcPr>
          <w:p w14:paraId="50C831F6" w14:textId="77777777" w:rsidR="005C135D" w:rsidRPr="00C67842" w:rsidRDefault="005C135D" w:rsidP="00895EE4">
            <w:pPr>
              <w:pStyle w:val="TableText"/>
              <w:jc w:val="center"/>
            </w:pPr>
            <w:r w:rsidRPr="00C67842">
              <w:t>0.151</w:t>
            </w:r>
          </w:p>
        </w:tc>
        <w:tc>
          <w:tcPr>
            <w:tcW w:w="1213" w:type="dxa"/>
            <w:shd w:val="clear" w:color="000000" w:fill="FFFFFF"/>
            <w:vAlign w:val="center"/>
            <w:hideMark/>
          </w:tcPr>
          <w:p w14:paraId="2B31828F" w14:textId="77777777" w:rsidR="005C135D" w:rsidRPr="00C67842" w:rsidRDefault="005C135D" w:rsidP="00895EE4">
            <w:pPr>
              <w:pStyle w:val="TableText"/>
              <w:jc w:val="center"/>
            </w:pPr>
            <w:r w:rsidRPr="00C67842">
              <w:t>0.681</w:t>
            </w:r>
          </w:p>
        </w:tc>
      </w:tr>
      <w:tr w:rsidR="005C135D" w:rsidRPr="005C135D" w14:paraId="788DBA22" w14:textId="77777777" w:rsidTr="000810A4">
        <w:trPr>
          <w:trHeight w:val="245"/>
          <w:tblHeader/>
          <w:jc w:val="center"/>
        </w:trPr>
        <w:tc>
          <w:tcPr>
            <w:tcW w:w="1212" w:type="dxa"/>
            <w:shd w:val="clear" w:color="000000" w:fill="FFFFFF"/>
            <w:vAlign w:val="center"/>
            <w:hideMark/>
          </w:tcPr>
          <w:p w14:paraId="00CE61E6"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088E542E" w14:textId="77777777" w:rsidR="005C135D" w:rsidRPr="00C67842" w:rsidRDefault="005C135D" w:rsidP="00895EE4">
            <w:pPr>
              <w:pStyle w:val="TableText"/>
              <w:jc w:val="center"/>
            </w:pPr>
            <w:r w:rsidRPr="00C67842">
              <w:t>2007</w:t>
            </w:r>
          </w:p>
        </w:tc>
        <w:tc>
          <w:tcPr>
            <w:tcW w:w="1212" w:type="dxa"/>
            <w:shd w:val="clear" w:color="000000" w:fill="FFFFFF"/>
            <w:vAlign w:val="center"/>
            <w:hideMark/>
          </w:tcPr>
          <w:p w14:paraId="57400ED9" w14:textId="2449163D" w:rsidR="005C135D" w:rsidRPr="00C67842" w:rsidRDefault="005C135D" w:rsidP="00895EE4">
            <w:pPr>
              <w:pStyle w:val="TableText"/>
              <w:jc w:val="center"/>
            </w:pPr>
            <w:r w:rsidRPr="00C67842">
              <w:t>0.11</w:t>
            </w:r>
            <w:r w:rsidR="00FC496A">
              <w:t>0</w:t>
            </w:r>
          </w:p>
        </w:tc>
        <w:tc>
          <w:tcPr>
            <w:tcW w:w="1213" w:type="dxa"/>
            <w:shd w:val="clear" w:color="000000" w:fill="FFFFFF"/>
            <w:vAlign w:val="center"/>
            <w:hideMark/>
          </w:tcPr>
          <w:p w14:paraId="4F8691A1" w14:textId="77777777" w:rsidR="005C135D" w:rsidRPr="00C67842" w:rsidRDefault="005C135D" w:rsidP="00895EE4">
            <w:pPr>
              <w:pStyle w:val="TableText"/>
              <w:jc w:val="center"/>
            </w:pPr>
            <w:r w:rsidRPr="00C67842">
              <w:t>0.557</w:t>
            </w:r>
          </w:p>
        </w:tc>
      </w:tr>
      <w:tr w:rsidR="005C135D" w:rsidRPr="005C135D" w14:paraId="7C4FE161" w14:textId="77777777" w:rsidTr="000810A4">
        <w:trPr>
          <w:trHeight w:val="245"/>
          <w:tblHeader/>
          <w:jc w:val="center"/>
        </w:trPr>
        <w:tc>
          <w:tcPr>
            <w:tcW w:w="1212" w:type="dxa"/>
            <w:shd w:val="clear" w:color="000000" w:fill="FFFFFF"/>
            <w:vAlign w:val="center"/>
            <w:hideMark/>
          </w:tcPr>
          <w:p w14:paraId="702A92B9"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2C4BC476" w14:textId="77777777" w:rsidR="005C135D" w:rsidRPr="00C67842" w:rsidRDefault="005C135D" w:rsidP="00895EE4">
            <w:pPr>
              <w:pStyle w:val="TableText"/>
              <w:jc w:val="center"/>
            </w:pPr>
            <w:r w:rsidRPr="00C67842">
              <w:t>2008</w:t>
            </w:r>
          </w:p>
        </w:tc>
        <w:tc>
          <w:tcPr>
            <w:tcW w:w="1212" w:type="dxa"/>
            <w:shd w:val="clear" w:color="000000" w:fill="FFFFFF"/>
            <w:vAlign w:val="center"/>
            <w:hideMark/>
          </w:tcPr>
          <w:p w14:paraId="71BCA314" w14:textId="77777777" w:rsidR="005C135D" w:rsidRPr="00C67842" w:rsidRDefault="005C135D" w:rsidP="00895EE4">
            <w:pPr>
              <w:pStyle w:val="TableText"/>
              <w:jc w:val="center"/>
            </w:pPr>
            <w:r w:rsidRPr="00C67842">
              <w:t>0.069</w:t>
            </w:r>
          </w:p>
        </w:tc>
        <w:tc>
          <w:tcPr>
            <w:tcW w:w="1213" w:type="dxa"/>
            <w:shd w:val="clear" w:color="000000" w:fill="FFFFFF"/>
            <w:vAlign w:val="center"/>
            <w:hideMark/>
          </w:tcPr>
          <w:p w14:paraId="6CC929A7" w14:textId="77777777" w:rsidR="005C135D" w:rsidRPr="00C67842" w:rsidRDefault="005C135D" w:rsidP="00895EE4">
            <w:pPr>
              <w:pStyle w:val="TableText"/>
              <w:jc w:val="center"/>
            </w:pPr>
            <w:r w:rsidRPr="00C67842">
              <w:t>0.429</w:t>
            </w:r>
          </w:p>
        </w:tc>
      </w:tr>
      <w:tr w:rsidR="005C135D" w:rsidRPr="005C135D" w14:paraId="072966DE" w14:textId="77777777" w:rsidTr="000810A4">
        <w:trPr>
          <w:trHeight w:val="245"/>
          <w:tblHeader/>
          <w:jc w:val="center"/>
        </w:trPr>
        <w:tc>
          <w:tcPr>
            <w:tcW w:w="1212" w:type="dxa"/>
            <w:shd w:val="clear" w:color="000000" w:fill="FFFFFF"/>
            <w:vAlign w:val="center"/>
            <w:hideMark/>
          </w:tcPr>
          <w:p w14:paraId="1F862DDE"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799A5937" w14:textId="77777777" w:rsidR="005C135D" w:rsidRPr="00C67842" w:rsidRDefault="005C135D" w:rsidP="00895EE4">
            <w:pPr>
              <w:pStyle w:val="TableText"/>
              <w:jc w:val="center"/>
            </w:pPr>
            <w:r w:rsidRPr="00C67842">
              <w:t>2009</w:t>
            </w:r>
          </w:p>
        </w:tc>
        <w:tc>
          <w:tcPr>
            <w:tcW w:w="1212" w:type="dxa"/>
            <w:shd w:val="clear" w:color="000000" w:fill="FFFFFF"/>
            <w:vAlign w:val="center"/>
            <w:hideMark/>
          </w:tcPr>
          <w:p w14:paraId="315D7C55" w14:textId="77777777" w:rsidR="005C135D" w:rsidRPr="00C67842" w:rsidRDefault="005C135D" w:rsidP="00895EE4">
            <w:pPr>
              <w:pStyle w:val="TableText"/>
              <w:jc w:val="center"/>
            </w:pPr>
            <w:r w:rsidRPr="00C67842">
              <w:t>0.132</w:t>
            </w:r>
          </w:p>
        </w:tc>
        <w:tc>
          <w:tcPr>
            <w:tcW w:w="1213" w:type="dxa"/>
            <w:shd w:val="clear" w:color="000000" w:fill="FFFFFF"/>
            <w:vAlign w:val="center"/>
            <w:hideMark/>
          </w:tcPr>
          <w:p w14:paraId="6A778B57" w14:textId="77777777" w:rsidR="005C135D" w:rsidRPr="00C67842" w:rsidRDefault="005C135D" w:rsidP="00895EE4">
            <w:pPr>
              <w:pStyle w:val="TableText"/>
              <w:jc w:val="center"/>
            </w:pPr>
            <w:r w:rsidRPr="00C67842">
              <w:t>0.451</w:t>
            </w:r>
          </w:p>
        </w:tc>
      </w:tr>
      <w:tr w:rsidR="005C135D" w:rsidRPr="005C135D" w14:paraId="6E053C05" w14:textId="77777777" w:rsidTr="000810A4">
        <w:trPr>
          <w:trHeight w:val="245"/>
          <w:tblHeader/>
          <w:jc w:val="center"/>
        </w:trPr>
        <w:tc>
          <w:tcPr>
            <w:tcW w:w="1212" w:type="dxa"/>
            <w:shd w:val="clear" w:color="000000" w:fill="FFFFFF"/>
            <w:vAlign w:val="center"/>
            <w:hideMark/>
          </w:tcPr>
          <w:p w14:paraId="5A5C1974"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1A4969EF" w14:textId="77777777" w:rsidR="005C135D" w:rsidRPr="00C67842" w:rsidRDefault="005C135D" w:rsidP="00895EE4">
            <w:pPr>
              <w:pStyle w:val="TableText"/>
              <w:jc w:val="center"/>
            </w:pPr>
            <w:r w:rsidRPr="00C67842">
              <w:t>2010</w:t>
            </w:r>
          </w:p>
        </w:tc>
        <w:tc>
          <w:tcPr>
            <w:tcW w:w="1212" w:type="dxa"/>
            <w:shd w:val="clear" w:color="000000" w:fill="FFFFFF"/>
            <w:vAlign w:val="center"/>
            <w:hideMark/>
          </w:tcPr>
          <w:p w14:paraId="0D71B3CB" w14:textId="435B94BC" w:rsidR="005C135D" w:rsidRPr="00C67842" w:rsidRDefault="005C135D" w:rsidP="00895EE4">
            <w:pPr>
              <w:pStyle w:val="TableText"/>
              <w:jc w:val="center"/>
            </w:pPr>
            <w:r w:rsidRPr="00C67842">
              <w:t>0.13</w:t>
            </w:r>
            <w:r w:rsidR="00FC496A">
              <w:t>0</w:t>
            </w:r>
          </w:p>
        </w:tc>
        <w:tc>
          <w:tcPr>
            <w:tcW w:w="1213" w:type="dxa"/>
            <w:shd w:val="clear" w:color="000000" w:fill="FFFFFF"/>
            <w:vAlign w:val="center"/>
            <w:hideMark/>
          </w:tcPr>
          <w:p w14:paraId="5E0B2E8A" w14:textId="77777777" w:rsidR="005C135D" w:rsidRPr="00C67842" w:rsidRDefault="005C135D" w:rsidP="00895EE4">
            <w:pPr>
              <w:pStyle w:val="TableText"/>
              <w:jc w:val="center"/>
            </w:pPr>
            <w:r w:rsidRPr="00C67842">
              <w:t>0.489</w:t>
            </w:r>
          </w:p>
        </w:tc>
      </w:tr>
      <w:tr w:rsidR="005C135D" w:rsidRPr="005C135D" w14:paraId="0F9A24C7" w14:textId="77777777" w:rsidTr="000810A4">
        <w:trPr>
          <w:trHeight w:val="245"/>
          <w:tblHeader/>
          <w:jc w:val="center"/>
        </w:trPr>
        <w:tc>
          <w:tcPr>
            <w:tcW w:w="1212" w:type="dxa"/>
            <w:shd w:val="clear" w:color="000000" w:fill="FFFFFF"/>
            <w:vAlign w:val="center"/>
            <w:hideMark/>
          </w:tcPr>
          <w:p w14:paraId="59DC8E7D"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7D534938" w14:textId="77777777" w:rsidR="005C135D" w:rsidRPr="00C67842" w:rsidRDefault="005C135D" w:rsidP="00895EE4">
            <w:pPr>
              <w:pStyle w:val="TableText"/>
              <w:jc w:val="center"/>
            </w:pPr>
            <w:r w:rsidRPr="00C67842">
              <w:t>2011</w:t>
            </w:r>
          </w:p>
        </w:tc>
        <w:tc>
          <w:tcPr>
            <w:tcW w:w="1212" w:type="dxa"/>
            <w:shd w:val="clear" w:color="000000" w:fill="FFFFFF"/>
            <w:vAlign w:val="center"/>
            <w:hideMark/>
          </w:tcPr>
          <w:p w14:paraId="7F2CD430" w14:textId="77777777" w:rsidR="005C135D" w:rsidRPr="00C67842" w:rsidRDefault="005C135D" w:rsidP="00895EE4">
            <w:pPr>
              <w:pStyle w:val="TableText"/>
              <w:jc w:val="center"/>
            </w:pPr>
            <w:r w:rsidRPr="00C67842">
              <w:t>0.148</w:t>
            </w:r>
          </w:p>
        </w:tc>
        <w:tc>
          <w:tcPr>
            <w:tcW w:w="1213" w:type="dxa"/>
            <w:shd w:val="clear" w:color="000000" w:fill="FFFFFF"/>
            <w:vAlign w:val="center"/>
            <w:hideMark/>
          </w:tcPr>
          <w:p w14:paraId="75D53689" w14:textId="77777777" w:rsidR="005C135D" w:rsidRPr="00C67842" w:rsidRDefault="005C135D" w:rsidP="00895EE4">
            <w:pPr>
              <w:pStyle w:val="TableText"/>
              <w:jc w:val="center"/>
            </w:pPr>
            <w:r w:rsidRPr="00C67842">
              <w:t>0.495</w:t>
            </w:r>
          </w:p>
        </w:tc>
      </w:tr>
      <w:tr w:rsidR="005C135D" w:rsidRPr="005C135D" w14:paraId="0B6EA165" w14:textId="77777777" w:rsidTr="000810A4">
        <w:trPr>
          <w:trHeight w:val="245"/>
          <w:tblHeader/>
          <w:jc w:val="center"/>
        </w:trPr>
        <w:tc>
          <w:tcPr>
            <w:tcW w:w="1212" w:type="dxa"/>
            <w:shd w:val="clear" w:color="000000" w:fill="FFFFFF"/>
            <w:vAlign w:val="center"/>
            <w:hideMark/>
          </w:tcPr>
          <w:p w14:paraId="27819546"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31487400" w14:textId="77777777" w:rsidR="005C135D" w:rsidRPr="00C67842" w:rsidRDefault="005C135D" w:rsidP="00895EE4">
            <w:pPr>
              <w:pStyle w:val="TableText"/>
              <w:jc w:val="center"/>
            </w:pPr>
            <w:r w:rsidRPr="00C67842">
              <w:t>2012</w:t>
            </w:r>
          </w:p>
        </w:tc>
        <w:tc>
          <w:tcPr>
            <w:tcW w:w="1212" w:type="dxa"/>
            <w:shd w:val="clear" w:color="000000" w:fill="FFFFFF"/>
            <w:vAlign w:val="center"/>
            <w:hideMark/>
          </w:tcPr>
          <w:p w14:paraId="4396E81C" w14:textId="77777777" w:rsidR="005C135D" w:rsidRPr="00C67842" w:rsidRDefault="005C135D" w:rsidP="00895EE4">
            <w:pPr>
              <w:pStyle w:val="TableText"/>
              <w:jc w:val="center"/>
            </w:pPr>
            <w:r w:rsidRPr="00C67842">
              <w:t>0.108</w:t>
            </w:r>
          </w:p>
        </w:tc>
        <w:tc>
          <w:tcPr>
            <w:tcW w:w="1213" w:type="dxa"/>
            <w:shd w:val="clear" w:color="000000" w:fill="FFFFFF"/>
            <w:vAlign w:val="center"/>
            <w:hideMark/>
          </w:tcPr>
          <w:p w14:paraId="0F535849" w14:textId="48E49BE3" w:rsidR="005C135D" w:rsidRPr="00C67842" w:rsidRDefault="005C135D" w:rsidP="00895EE4">
            <w:pPr>
              <w:pStyle w:val="TableText"/>
              <w:jc w:val="center"/>
            </w:pPr>
            <w:r w:rsidRPr="00C67842">
              <w:t>0.54</w:t>
            </w:r>
            <w:r w:rsidR="00FC496A">
              <w:t>0</w:t>
            </w:r>
          </w:p>
        </w:tc>
      </w:tr>
      <w:tr w:rsidR="005C135D" w:rsidRPr="005C135D" w14:paraId="5066756B" w14:textId="77777777" w:rsidTr="000810A4">
        <w:trPr>
          <w:trHeight w:val="245"/>
          <w:tblHeader/>
          <w:jc w:val="center"/>
        </w:trPr>
        <w:tc>
          <w:tcPr>
            <w:tcW w:w="1212" w:type="dxa"/>
            <w:shd w:val="clear" w:color="000000" w:fill="FFFFFF"/>
            <w:vAlign w:val="center"/>
            <w:hideMark/>
          </w:tcPr>
          <w:p w14:paraId="2E324E00"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5AE71337" w14:textId="77777777" w:rsidR="005C135D" w:rsidRPr="00C67842" w:rsidRDefault="005C135D" w:rsidP="00895EE4">
            <w:pPr>
              <w:pStyle w:val="TableText"/>
              <w:jc w:val="center"/>
            </w:pPr>
            <w:r w:rsidRPr="00C67842">
              <w:t>2013</w:t>
            </w:r>
          </w:p>
        </w:tc>
        <w:tc>
          <w:tcPr>
            <w:tcW w:w="1212" w:type="dxa"/>
            <w:shd w:val="clear" w:color="000000" w:fill="FFFFFF"/>
            <w:vAlign w:val="center"/>
            <w:hideMark/>
          </w:tcPr>
          <w:p w14:paraId="6DD90E2D" w14:textId="77777777" w:rsidR="005C135D" w:rsidRPr="00C67842" w:rsidRDefault="005C135D" w:rsidP="00895EE4">
            <w:pPr>
              <w:pStyle w:val="TableText"/>
              <w:jc w:val="center"/>
            </w:pPr>
            <w:r w:rsidRPr="00C67842">
              <w:t>0.107</w:t>
            </w:r>
          </w:p>
        </w:tc>
        <w:tc>
          <w:tcPr>
            <w:tcW w:w="1213" w:type="dxa"/>
            <w:shd w:val="clear" w:color="000000" w:fill="FFFFFF"/>
            <w:vAlign w:val="center"/>
            <w:hideMark/>
          </w:tcPr>
          <w:p w14:paraId="3B01D573" w14:textId="23C623F9" w:rsidR="005C135D" w:rsidRPr="00C67842" w:rsidRDefault="005C135D" w:rsidP="00895EE4">
            <w:pPr>
              <w:pStyle w:val="TableText"/>
              <w:jc w:val="center"/>
            </w:pPr>
            <w:r w:rsidRPr="00C67842">
              <w:t>0.48</w:t>
            </w:r>
            <w:r w:rsidR="00FC496A">
              <w:t>0</w:t>
            </w:r>
          </w:p>
        </w:tc>
      </w:tr>
      <w:tr w:rsidR="005C135D" w:rsidRPr="005C135D" w14:paraId="42539EDA" w14:textId="77777777" w:rsidTr="000810A4">
        <w:trPr>
          <w:trHeight w:val="245"/>
          <w:tblHeader/>
          <w:jc w:val="center"/>
        </w:trPr>
        <w:tc>
          <w:tcPr>
            <w:tcW w:w="1212" w:type="dxa"/>
            <w:shd w:val="clear" w:color="000000" w:fill="FFFFFF"/>
            <w:vAlign w:val="center"/>
            <w:hideMark/>
          </w:tcPr>
          <w:p w14:paraId="05B35F25" w14:textId="77777777" w:rsidR="005C135D" w:rsidRPr="00895EE4" w:rsidRDefault="005C135D" w:rsidP="00895EE4">
            <w:pPr>
              <w:pStyle w:val="TableText"/>
              <w:jc w:val="center"/>
              <w:rPr>
                <w:b/>
              </w:rPr>
            </w:pPr>
            <w:r w:rsidRPr="00895EE4">
              <w:rPr>
                <w:b/>
              </w:rPr>
              <w:t>FL14</w:t>
            </w:r>
          </w:p>
        </w:tc>
        <w:tc>
          <w:tcPr>
            <w:tcW w:w="1213" w:type="dxa"/>
            <w:shd w:val="clear" w:color="000000" w:fill="FFFFFF"/>
            <w:vAlign w:val="center"/>
            <w:hideMark/>
          </w:tcPr>
          <w:p w14:paraId="4D55B6AD" w14:textId="77777777" w:rsidR="005C135D" w:rsidRPr="00C67842" w:rsidRDefault="005C135D" w:rsidP="00895EE4">
            <w:pPr>
              <w:pStyle w:val="TableText"/>
              <w:jc w:val="center"/>
            </w:pPr>
            <w:r w:rsidRPr="00C67842">
              <w:t>2014</w:t>
            </w:r>
          </w:p>
        </w:tc>
        <w:tc>
          <w:tcPr>
            <w:tcW w:w="1212" w:type="dxa"/>
            <w:shd w:val="clear" w:color="000000" w:fill="FFFFFF"/>
            <w:vAlign w:val="center"/>
            <w:hideMark/>
          </w:tcPr>
          <w:p w14:paraId="6C4DF970" w14:textId="77777777" w:rsidR="005C135D" w:rsidRPr="00C67842" w:rsidRDefault="005C135D" w:rsidP="00895EE4">
            <w:pPr>
              <w:pStyle w:val="TableText"/>
              <w:jc w:val="center"/>
            </w:pPr>
            <w:r w:rsidRPr="00C67842">
              <w:t>0.113</w:t>
            </w:r>
          </w:p>
        </w:tc>
        <w:tc>
          <w:tcPr>
            <w:tcW w:w="1213" w:type="dxa"/>
            <w:shd w:val="clear" w:color="000000" w:fill="FFFFFF"/>
            <w:vAlign w:val="center"/>
            <w:hideMark/>
          </w:tcPr>
          <w:p w14:paraId="066741CA" w14:textId="77777777" w:rsidR="005C135D" w:rsidRPr="00C67842" w:rsidRDefault="005C135D" w:rsidP="00895EE4">
            <w:pPr>
              <w:pStyle w:val="TableText"/>
              <w:jc w:val="center"/>
            </w:pPr>
            <w:r w:rsidRPr="00C67842">
              <w:t>0.421</w:t>
            </w:r>
          </w:p>
        </w:tc>
      </w:tr>
    </w:tbl>
    <w:p w14:paraId="1D01DB14" w14:textId="77777777" w:rsidR="005C135D" w:rsidRDefault="005C135D" w:rsidP="00895EE4">
      <w:pPr>
        <w:pStyle w:val="Bodytextreduced"/>
      </w:pPr>
    </w:p>
    <w:p w14:paraId="6B3E457C" w14:textId="77777777" w:rsidR="007A3942" w:rsidRPr="00724FAF" w:rsidRDefault="007A3942" w:rsidP="00895EE4">
      <w:pPr>
        <w:pStyle w:val="Bodytextreduced"/>
      </w:pPr>
    </w:p>
    <w:p w14:paraId="4EFCA13A" w14:textId="6B61FA27" w:rsidR="00EF6DC7" w:rsidRDefault="00211D95" w:rsidP="000810A4">
      <w:pPr>
        <w:pStyle w:val="Heading50"/>
      </w:pPr>
      <w:r w:rsidRPr="00895EE4">
        <w:t>On</w:t>
      </w:r>
      <w:r w:rsidR="00466400">
        <w:t>-S</w:t>
      </w:r>
      <w:r w:rsidRPr="00895EE4">
        <w:t>ite Sewage Treatment and Disposal Systems</w:t>
      </w:r>
      <w:r w:rsidR="005E1B22">
        <w:t xml:space="preserve"> (OSTDS)</w:t>
      </w:r>
    </w:p>
    <w:p w14:paraId="4CC21F96" w14:textId="77777777" w:rsidR="00EF6DC7" w:rsidRDefault="000B6F34" w:rsidP="004B737F">
      <w:pPr>
        <w:pStyle w:val="BodyText1"/>
      </w:pPr>
      <w:r>
        <w:t xml:space="preserve">OSTDS, or septic tanks, are used </w:t>
      </w:r>
      <w:r w:rsidR="00783ADB">
        <w:t>to dispose</w:t>
      </w:r>
      <w:r>
        <w:t xml:space="preserve"> of domestic waste at homes that are not on central sewer, often because providing central sewer is not available, cost-effective</w:t>
      </w:r>
      <w:r w:rsidR="004754EE">
        <w:t>,</w:t>
      </w:r>
      <w:r>
        <w:t xml:space="preserve"> or practical.</w:t>
      </w:r>
      <w:r w:rsidR="0009414F">
        <w:t xml:space="preserve"> </w:t>
      </w:r>
      <w:r>
        <w:t>When properly sited, designed, constructed, maintained</w:t>
      </w:r>
      <w:r w:rsidR="004754EE">
        <w:t>,</w:t>
      </w:r>
      <w:r>
        <w:t xml:space="preserve"> and operated, OSTDS provide a sanitary means of disposing of domestic waste.</w:t>
      </w:r>
      <w:r w:rsidR="0009414F">
        <w:t xml:space="preserve"> </w:t>
      </w:r>
      <w:r>
        <w:t>The nitrogen concentrations in effluent from OSTDS are considerably higher than those in effluent from typical domestic wastewater facilities, although the wastewater profile can vary from home to home.</w:t>
      </w:r>
      <w:r w:rsidR="0009414F">
        <w:t xml:space="preserve"> </w:t>
      </w:r>
      <w:r>
        <w:t xml:space="preserve">The physical setting of an OSTDS (soil and aquifer characteristics and proximity) is also a factor in the amount of nitrogen that it can leach to </w:t>
      </w:r>
      <w:r w:rsidR="0056558F">
        <w:t xml:space="preserve">groundwater </w:t>
      </w:r>
      <w:r>
        <w:t xml:space="preserve">and springs </w:t>
      </w:r>
      <w:r w:rsidR="00B66739">
        <w:t>(</w:t>
      </w:r>
      <w:r>
        <w:t>USGS 2010</w:t>
      </w:r>
      <w:r w:rsidR="0051773E">
        <w:t>)</w:t>
      </w:r>
      <w:r w:rsidR="00495E47" w:rsidRPr="00783C06">
        <w:t>.</w:t>
      </w:r>
      <w:r w:rsidR="0009414F">
        <w:t xml:space="preserve"> </w:t>
      </w:r>
      <w:r w:rsidR="00495E47" w:rsidRPr="00783C06">
        <w:t>The physical properties of an aquifer, such as thickness, sediment type (sand, silt, and clay), and location play a large part in determining whether contaminants from the lan</w:t>
      </w:r>
      <w:r w:rsidR="00D73160">
        <w:t xml:space="preserve">d surface will reach </w:t>
      </w:r>
      <w:r w:rsidR="0056558F">
        <w:t xml:space="preserve">groundwater </w:t>
      </w:r>
      <w:r w:rsidR="00495E47" w:rsidRPr="00783C06">
        <w:t>(USGS 2010).</w:t>
      </w:r>
      <w:r w:rsidR="0009414F">
        <w:t xml:space="preserve"> </w:t>
      </w:r>
    </w:p>
    <w:p w14:paraId="4E429E73" w14:textId="77777777" w:rsidR="00EF6DC7" w:rsidRDefault="00EF6DC7">
      <w:pPr>
        <w:pStyle w:val="BodyText1"/>
      </w:pPr>
      <w:r>
        <w:lastRenderedPageBreak/>
        <w:t>The number of OSTD</w:t>
      </w:r>
      <w:r w:rsidR="0051773E">
        <w:t>S</w:t>
      </w:r>
      <w:r>
        <w:t xml:space="preserve"> is based on information from the Florida Department of Health (FDOH) website (2010).</w:t>
      </w:r>
      <w:r w:rsidR="0009414F">
        <w:t xml:space="preserve"> </w:t>
      </w:r>
      <w:r w:rsidR="00B66739">
        <w:t xml:space="preserve">The number of </w:t>
      </w:r>
      <w:r w:rsidR="0051773E">
        <w:t xml:space="preserve">OSTDS in Georgia </w:t>
      </w:r>
      <w:r w:rsidR="00B66739">
        <w:t xml:space="preserve">and </w:t>
      </w:r>
      <w:r w:rsidR="0051773E">
        <w:t xml:space="preserve">their </w:t>
      </w:r>
      <w:r w:rsidR="00B66739">
        <w:t>impact</w:t>
      </w:r>
      <w:r w:rsidR="00783ADB">
        <w:t xml:space="preserve"> on the portion of the watershed in Florida</w:t>
      </w:r>
      <w:r w:rsidR="00B66739">
        <w:t xml:space="preserve"> </w:t>
      </w:r>
      <w:r w:rsidR="0051773E">
        <w:t>are</w:t>
      </w:r>
      <w:r w:rsidR="00B66739">
        <w:t xml:space="preserve"> uncertain.</w:t>
      </w:r>
      <w:r w:rsidR="0009414F">
        <w:t xml:space="preserve"> </w:t>
      </w:r>
      <w:r>
        <w:t>The Lake Talquin watershed (</w:t>
      </w:r>
      <w:r w:rsidR="0051773E">
        <w:t>in</w:t>
      </w:r>
      <w:r>
        <w:t xml:space="preserve"> Florida) </w:t>
      </w:r>
      <w:r w:rsidR="00783ADB">
        <w:t xml:space="preserve">has </w:t>
      </w:r>
      <w:r w:rsidR="001F4455">
        <w:t>13,236</w:t>
      </w:r>
      <w:r>
        <w:t xml:space="preserve"> </w:t>
      </w:r>
      <w:r w:rsidR="0051773E">
        <w:t xml:space="preserve">OSTDS </w:t>
      </w:r>
      <w:r>
        <w:t>(</w:t>
      </w:r>
      <w:r w:rsidRPr="00182680">
        <w:rPr>
          <w:b/>
        </w:rPr>
        <w:t>Figure 4.</w:t>
      </w:r>
      <w:r w:rsidR="00182680" w:rsidRPr="00182680">
        <w:rPr>
          <w:b/>
        </w:rPr>
        <w:t>4</w:t>
      </w:r>
      <w:r>
        <w:t xml:space="preserve"> and </w:t>
      </w:r>
      <w:r w:rsidRPr="00182680">
        <w:rPr>
          <w:b/>
        </w:rPr>
        <w:t>Table 4.</w:t>
      </w:r>
      <w:r w:rsidR="007A1DF9">
        <w:rPr>
          <w:b/>
        </w:rPr>
        <w:t>4</w:t>
      </w:r>
      <w:r>
        <w:t>)</w:t>
      </w:r>
      <w:r w:rsidR="0051773E">
        <w:t>,</w:t>
      </w:r>
      <w:r>
        <w:t xml:space="preserve"> of which 4,723 are classified as existing, existing new, and new.</w:t>
      </w:r>
    </w:p>
    <w:p w14:paraId="6CC57D43" w14:textId="1418E8E4" w:rsidR="0051773E" w:rsidRDefault="00EF6DC7" w:rsidP="000810A4">
      <w:pPr>
        <w:pStyle w:val="BodyText1"/>
      </w:pPr>
      <w:r w:rsidRPr="00462DC9">
        <w:rPr>
          <w:b/>
        </w:rPr>
        <w:t>Table 4.</w:t>
      </w:r>
      <w:r w:rsidR="007A1DF9">
        <w:rPr>
          <w:b/>
        </w:rPr>
        <w:t>5</w:t>
      </w:r>
      <w:r>
        <w:t xml:space="preserve"> summarizes the number of septic tanks in each category in the Lake Talquin watershed (in Florida) located within 200 meters of a stream/river</w:t>
      </w:r>
      <w:r w:rsidR="00E50989">
        <w:t xml:space="preserve"> or </w:t>
      </w:r>
      <w:r>
        <w:t>lake</w:t>
      </w:r>
      <w:r w:rsidR="00462DC9">
        <w:t xml:space="preserve"> (</w:t>
      </w:r>
      <w:r w:rsidR="00462DC9" w:rsidRPr="00462DC9">
        <w:rPr>
          <w:b/>
        </w:rPr>
        <w:t>Figure 4.5</w:t>
      </w:r>
      <w:r w:rsidR="00462DC9">
        <w:t>)</w:t>
      </w:r>
      <w:r>
        <w:t>.</w:t>
      </w:r>
      <w:r w:rsidR="0009414F">
        <w:t xml:space="preserve"> </w:t>
      </w:r>
      <w:r>
        <w:t>Based on this information</w:t>
      </w:r>
      <w:r w:rsidR="0051773E">
        <w:t>,</w:t>
      </w:r>
      <w:r>
        <w:t xml:space="preserve"> there are </w:t>
      </w:r>
      <w:r w:rsidR="00466B55">
        <w:t>1</w:t>
      </w:r>
      <w:r>
        <w:t xml:space="preserve">,432 </w:t>
      </w:r>
      <w:r w:rsidR="00466B55">
        <w:t xml:space="preserve">OSTDs in the watershed that </w:t>
      </w:r>
      <w:r>
        <w:t>are classified as existing, existing new, and new.</w:t>
      </w:r>
    </w:p>
    <w:p w14:paraId="6F636B39" w14:textId="7DDC2644" w:rsidR="00186BBC" w:rsidRDefault="00186BBC" w:rsidP="00186BBC">
      <w:pPr>
        <w:pStyle w:val="BodyText1"/>
      </w:pPr>
      <w:r>
        <w:t xml:space="preserve">Septic tanks may also cause nutrient pollution when they </w:t>
      </w:r>
      <w:r>
        <w:rPr>
          <w:szCs w:val="22"/>
        </w:rPr>
        <w:t xml:space="preserve">are </w:t>
      </w:r>
      <w:r>
        <w:t>built too close to irrigation wells. Any well installed in the surficial aquifer system will cause a drawdown. If the septic tank system is built too close to the well (</w:t>
      </w:r>
      <w:r w:rsidRPr="00C0530B">
        <w:t>e.g.,</w:t>
      </w:r>
      <w:r>
        <w:t xml:space="preserve"> less than 75 feet), the septic tank discharge will be within the cone of influence of the well. As a result, septic tank effluent may enter the well, and once the polluted water is used to irrigate lawns, nitrogen pollution may reach the land surface and wash into surface waters through stormwater runoff. Loading</w:t>
      </w:r>
      <w:r w:rsidR="00F82AE7">
        <w:t>s</w:t>
      </w:r>
      <w:r>
        <w:t xml:space="preserve"> from septic tanks are implicitly considered during the modeling </w:t>
      </w:r>
      <w:r w:rsidR="00243323">
        <w:t xml:space="preserve">through </w:t>
      </w:r>
      <w:r w:rsidR="00B962B8">
        <w:t>parametrization</w:t>
      </w:r>
      <w:r w:rsidR="00243323">
        <w:t xml:space="preserve"> and calibration (to ambient data) of the </w:t>
      </w:r>
      <w:r>
        <w:t>LSPC watershed model.</w:t>
      </w:r>
    </w:p>
    <w:p w14:paraId="54155B86" w14:textId="77777777" w:rsidR="00186BBC" w:rsidRPr="00226440" w:rsidRDefault="00186BBC" w:rsidP="000810A4">
      <w:pPr>
        <w:pStyle w:val="Heading50"/>
      </w:pPr>
      <w:bookmarkStart w:id="185" w:name="_Toc456122965"/>
      <w:r>
        <w:t>Sediment Nutrient Fluxes</w:t>
      </w:r>
      <w:bookmarkEnd w:id="185"/>
    </w:p>
    <w:p w14:paraId="5264FA39" w14:textId="56C01EDA" w:rsidR="00186BBC" w:rsidRDefault="00186BBC" w:rsidP="00186BBC">
      <w:pPr>
        <w:pStyle w:val="BodyText1"/>
      </w:pPr>
      <w:r>
        <w:t>T</w:t>
      </w:r>
      <w:r w:rsidRPr="00395397">
        <w:t>he EPA</w:t>
      </w:r>
      <w:r w:rsidR="0051249F">
        <w:t xml:space="preserve"> Region 4 staff</w:t>
      </w:r>
      <w:r w:rsidR="00466B55">
        <w:t>,</w:t>
      </w:r>
      <w:r w:rsidRPr="00395397" w:rsidDel="00466400">
        <w:t xml:space="preserve"> </w:t>
      </w:r>
      <w:r w:rsidR="002535A7">
        <w:t>using the lake model</w:t>
      </w:r>
      <w:r w:rsidR="00466B55">
        <w:t>,</w:t>
      </w:r>
      <w:r w:rsidR="002535A7">
        <w:t xml:space="preserve"> </w:t>
      </w:r>
      <w:r>
        <w:t>conducted a</w:t>
      </w:r>
      <w:r w:rsidR="002535A7">
        <w:t xml:space="preserve">n investigation of the nutrient flux characteristics of Lake Talquin.  The results of that investigation were presented at the July 27, 2016 public workshop.  Based on that information the </w:t>
      </w:r>
      <w:r w:rsidR="00E4717C">
        <w:t xml:space="preserve">DEP </w:t>
      </w:r>
      <w:r w:rsidR="002535A7">
        <w:t xml:space="preserve">and EPA determined that the existing parametrization of the model was </w:t>
      </w:r>
      <w:r w:rsidR="00D5659A">
        <w:t>sufficient.</w:t>
      </w:r>
    </w:p>
    <w:p w14:paraId="06E02EAF" w14:textId="77777777" w:rsidR="00186BBC" w:rsidRPr="00895EE4" w:rsidRDefault="00186BBC" w:rsidP="000810A4">
      <w:pPr>
        <w:pStyle w:val="Heading50"/>
      </w:pPr>
      <w:bookmarkStart w:id="186" w:name="_Toc456122966"/>
      <w:r w:rsidRPr="00895EE4">
        <w:t>Watershed Loading</w:t>
      </w:r>
      <w:r>
        <w:t xml:space="preserve"> and Lake Talquin </w:t>
      </w:r>
      <w:r w:rsidRPr="00895EE4">
        <w:t>Model Calibration</w:t>
      </w:r>
      <w:bookmarkEnd w:id="186"/>
    </w:p>
    <w:p w14:paraId="616B981C" w14:textId="77777777" w:rsidR="00E50989" w:rsidRDefault="00186BBC" w:rsidP="000810A4">
      <w:pPr>
        <w:pStyle w:val="BodyText1"/>
      </w:pPr>
      <w:r>
        <w:t xml:space="preserve">EPA Region 4 staff took the lead </w:t>
      </w:r>
      <w:r w:rsidR="00E50989">
        <w:t>in</w:t>
      </w:r>
      <w:r>
        <w:t xml:space="preserve"> setting up and calibrating the models used to develop the TMDLs. The EPA modeling report is included as </w:t>
      </w:r>
      <w:r w:rsidRPr="007A1DF9">
        <w:rPr>
          <w:b/>
        </w:rPr>
        <w:t>A</w:t>
      </w:r>
      <w:r w:rsidR="00B9699F">
        <w:rPr>
          <w:b/>
        </w:rPr>
        <w:t xml:space="preserve">ttachment 2 </w:t>
      </w:r>
      <w:r w:rsidR="00B9699F" w:rsidRPr="00B9699F">
        <w:t>(</w:t>
      </w:r>
      <w:commentRangeStart w:id="187"/>
      <w:r w:rsidR="00B9699F" w:rsidRPr="00B9699F">
        <w:t>available on request</w:t>
      </w:r>
      <w:commentRangeEnd w:id="187"/>
      <w:r w:rsidR="00722847">
        <w:rPr>
          <w:rStyle w:val="CommentReference"/>
          <w:rFonts w:ascii="Arial" w:hAnsi="Arial"/>
        </w:rPr>
        <w:commentReference w:id="187"/>
      </w:r>
      <w:r w:rsidR="00B9699F" w:rsidRPr="00B9699F">
        <w:t>)</w:t>
      </w:r>
      <w:r>
        <w:t>. The report provides a description of the models, model setup, and model calibration.</w:t>
      </w:r>
    </w:p>
    <w:p w14:paraId="77B74E46" w14:textId="77777777" w:rsidR="0051773E" w:rsidRDefault="0051773E" w:rsidP="000810A4">
      <w:pPr>
        <w:pStyle w:val="BodyText1"/>
      </w:pPr>
      <w:r>
        <w:br w:type="page"/>
      </w:r>
    </w:p>
    <w:p w14:paraId="628B73FC" w14:textId="2EFFD874" w:rsidR="00CE0760" w:rsidRDefault="00CE0760" w:rsidP="00CE0760"/>
    <w:p w14:paraId="281FA96B" w14:textId="285E99C1" w:rsidR="00CE0760" w:rsidRDefault="00CE0760" w:rsidP="00CE0760">
      <w:pPr>
        <w:jc w:val="center"/>
      </w:pPr>
      <w:r>
        <w:rPr>
          <w:noProof/>
        </w:rPr>
        <w:drawing>
          <wp:inline distT="0" distB="0" distL="0" distR="0" wp14:anchorId="4E5013CC" wp14:editId="6563793E">
            <wp:extent cx="5328285" cy="6858635"/>
            <wp:effectExtent l="0" t="0" r="5715" b="0"/>
            <wp:docPr id="31" name="Picture 31" descr="Figure 4.4. All OSTDS in the Lake Talquin watershed (Florida), 2010" title="Figure 4.4. All OSTDS in the Lake Talquin watershed (Florida),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28285" cy="6858635"/>
                    </a:xfrm>
                    <a:prstGeom prst="rect">
                      <a:avLst/>
                    </a:prstGeom>
                    <a:noFill/>
                  </pic:spPr>
                </pic:pic>
              </a:graphicData>
            </a:graphic>
          </wp:inline>
        </w:drawing>
      </w:r>
    </w:p>
    <w:p w14:paraId="06FACF1B" w14:textId="77777777" w:rsidR="00CE0760" w:rsidRPr="00CE0760" w:rsidRDefault="00CE0760" w:rsidP="00CE0760"/>
    <w:p w14:paraId="4E42C70B" w14:textId="2E9D1583" w:rsidR="00B8779C" w:rsidRDefault="00B8779C" w:rsidP="00B8779C">
      <w:pPr>
        <w:pStyle w:val="Caption"/>
      </w:pPr>
      <w:bookmarkStart w:id="188" w:name="_Toc482176001"/>
      <w:r w:rsidRPr="008447E5">
        <w:t xml:space="preserve">Figure </w:t>
      </w:r>
      <w:r>
        <w:t>4.</w:t>
      </w:r>
      <w:r w:rsidR="00182680">
        <w:t>4</w:t>
      </w:r>
      <w:r>
        <w:t>.</w:t>
      </w:r>
      <w:r w:rsidR="00C51D87">
        <w:tab/>
      </w:r>
      <w:r w:rsidRPr="00B8779C">
        <w:t xml:space="preserve">All </w:t>
      </w:r>
      <w:r w:rsidR="00466400" w:rsidRPr="00B8779C">
        <w:t>OSTD</w:t>
      </w:r>
      <w:r w:rsidR="00466400">
        <w:t>S</w:t>
      </w:r>
      <w:r w:rsidR="00466400" w:rsidRPr="00B8779C">
        <w:t xml:space="preserve"> </w:t>
      </w:r>
      <w:r w:rsidRPr="00B8779C">
        <w:t xml:space="preserve">in the Lake Talquin </w:t>
      </w:r>
      <w:r w:rsidR="00466400">
        <w:t>w</w:t>
      </w:r>
      <w:r w:rsidR="00466400" w:rsidRPr="00B8779C">
        <w:t xml:space="preserve">atershed </w:t>
      </w:r>
      <w:r w:rsidRPr="00B8779C">
        <w:t>(Florida), 2010</w:t>
      </w:r>
      <w:bookmarkEnd w:id="188"/>
    </w:p>
    <w:p w14:paraId="72DAD553" w14:textId="77777777" w:rsidR="00466400" w:rsidRDefault="00466400">
      <w:r>
        <w:br w:type="page"/>
      </w:r>
    </w:p>
    <w:p w14:paraId="5036B34F" w14:textId="322EC067" w:rsidR="00B8779C" w:rsidRPr="00B8779C" w:rsidRDefault="00AC5E5C" w:rsidP="00AC5E5C">
      <w:pPr>
        <w:pStyle w:val="Bodytextreduced"/>
        <w:jc w:val="center"/>
      </w:pPr>
      <w:r>
        <w:rPr>
          <w:noProof/>
        </w:rPr>
        <w:lastRenderedPageBreak/>
        <w:drawing>
          <wp:inline distT="0" distB="0" distL="0" distR="0" wp14:anchorId="3CE6B884" wp14:editId="15962C9F">
            <wp:extent cx="5334635" cy="6858635"/>
            <wp:effectExtent l="0" t="0" r="0" b="0"/>
            <wp:docPr id="26" name="Picture 26" descr="Figure 4.5. OSTDS within 200 meters of a stream/river or lake in the Lake Talquin watershed (Florida), 2010" title="Figure 4.5. OSTDS within 200 meters of a stream/river or lake in the Lake Talquin watershed (Florida),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635" cy="6858635"/>
                    </a:xfrm>
                    <a:prstGeom prst="rect">
                      <a:avLst/>
                    </a:prstGeom>
                    <a:noFill/>
                  </pic:spPr>
                </pic:pic>
              </a:graphicData>
            </a:graphic>
          </wp:inline>
        </w:drawing>
      </w:r>
    </w:p>
    <w:p w14:paraId="5D89B5BD" w14:textId="77777777" w:rsidR="00B8779C" w:rsidRDefault="00B8779C" w:rsidP="000810A4">
      <w:pPr>
        <w:pStyle w:val="Caption"/>
      </w:pPr>
      <w:bookmarkStart w:id="189" w:name="_Toc482176002"/>
      <w:r w:rsidRPr="008447E5">
        <w:t xml:space="preserve">Figure </w:t>
      </w:r>
      <w:r>
        <w:t>4.</w:t>
      </w:r>
      <w:r w:rsidR="00182680">
        <w:t>5</w:t>
      </w:r>
      <w:r>
        <w:t>.</w:t>
      </w:r>
      <w:r>
        <w:tab/>
      </w:r>
      <w:r w:rsidR="00466400" w:rsidRPr="00B8779C">
        <w:t>OSTD</w:t>
      </w:r>
      <w:r w:rsidR="00466400">
        <w:t>S</w:t>
      </w:r>
      <w:r w:rsidR="00466400" w:rsidRPr="00B8779C">
        <w:t xml:space="preserve"> </w:t>
      </w:r>
      <w:r w:rsidRPr="00B8779C">
        <w:t>within 200 m</w:t>
      </w:r>
      <w:r w:rsidR="0051773E">
        <w:t>eters</w:t>
      </w:r>
      <w:r w:rsidRPr="00B8779C">
        <w:t xml:space="preserve"> of </w:t>
      </w:r>
      <w:r w:rsidR="0051773E">
        <w:t xml:space="preserve">a </w:t>
      </w:r>
      <w:r w:rsidR="00466400">
        <w:t>s</w:t>
      </w:r>
      <w:r w:rsidR="00466400" w:rsidRPr="00B8779C">
        <w:t>tream</w:t>
      </w:r>
      <w:r w:rsidRPr="00B8779C">
        <w:t>/</w:t>
      </w:r>
      <w:r w:rsidR="00466400">
        <w:t>r</w:t>
      </w:r>
      <w:r w:rsidR="00466400" w:rsidRPr="00B8779C">
        <w:t xml:space="preserve">iver </w:t>
      </w:r>
      <w:r w:rsidRPr="00B8779C">
        <w:t xml:space="preserve">or </w:t>
      </w:r>
      <w:r w:rsidR="00466400">
        <w:t>l</w:t>
      </w:r>
      <w:r w:rsidR="00466400" w:rsidRPr="00B8779C">
        <w:t xml:space="preserve">ake </w:t>
      </w:r>
      <w:r w:rsidRPr="00B8779C">
        <w:t xml:space="preserve">in the Lake Talquin </w:t>
      </w:r>
      <w:r w:rsidR="00466400">
        <w:t>w</w:t>
      </w:r>
      <w:r w:rsidR="00466400" w:rsidRPr="00B8779C">
        <w:t xml:space="preserve">atershed </w:t>
      </w:r>
      <w:r w:rsidRPr="00B8779C">
        <w:t>(Florida), 2010</w:t>
      </w:r>
      <w:bookmarkEnd w:id="189"/>
    </w:p>
    <w:p w14:paraId="070DFDEA" w14:textId="77777777" w:rsidR="00466400" w:rsidRDefault="00466400">
      <w:pPr>
        <w:rPr>
          <w:rFonts w:ascii="Times New Roman" w:hAnsi="Times New Roman"/>
          <w:b/>
          <w:sz w:val="24"/>
        </w:rPr>
      </w:pPr>
      <w:r>
        <w:br w:type="page"/>
      </w:r>
    </w:p>
    <w:p w14:paraId="3ED29CDA" w14:textId="77777777" w:rsidR="00B8779C" w:rsidRPr="00B8779C" w:rsidRDefault="00B8779C" w:rsidP="000810A4">
      <w:pPr>
        <w:pStyle w:val="Tableheading"/>
        <w:rPr>
          <w:sz w:val="16"/>
        </w:rPr>
      </w:pPr>
      <w:bookmarkStart w:id="190" w:name="_Toc482176026"/>
      <w:r w:rsidRPr="005C135D">
        <w:lastRenderedPageBreak/>
        <w:t>Table 4.</w:t>
      </w:r>
      <w:r w:rsidR="001A07C0">
        <w:t>4</w:t>
      </w:r>
      <w:r w:rsidRPr="005C135D">
        <w:t>.</w:t>
      </w:r>
      <w:r>
        <w:tab/>
      </w:r>
      <w:r w:rsidRPr="00B8779C">
        <w:t xml:space="preserve">All </w:t>
      </w:r>
      <w:r w:rsidR="00466400" w:rsidRPr="00B8779C">
        <w:t>OSTD</w:t>
      </w:r>
      <w:r w:rsidR="00466400">
        <w:t>S</w:t>
      </w:r>
      <w:r w:rsidR="00466400" w:rsidRPr="00B8779C">
        <w:t xml:space="preserve"> </w:t>
      </w:r>
      <w:r w:rsidRPr="00B8779C">
        <w:t xml:space="preserve">in the Lake Talquin </w:t>
      </w:r>
      <w:r w:rsidR="00466400">
        <w:t>w</w:t>
      </w:r>
      <w:r w:rsidR="00466400" w:rsidRPr="00B8779C">
        <w:t xml:space="preserve">atershed </w:t>
      </w:r>
      <w:r w:rsidRPr="00B8779C">
        <w:t>(Florida), 2010</w:t>
      </w:r>
      <w:bookmarkEnd w:id="190"/>
    </w:p>
    <w:tbl>
      <w:tblPr>
        <w:tblW w:w="5300" w:type="dxa"/>
        <w:jc w:val="center"/>
        <w:tblLook w:val="04A0" w:firstRow="1" w:lastRow="0" w:firstColumn="1" w:lastColumn="0" w:noHBand="0" w:noVBand="1"/>
      </w:tblPr>
      <w:tblGrid>
        <w:gridCol w:w="1480"/>
        <w:gridCol w:w="2860"/>
        <w:gridCol w:w="960"/>
      </w:tblGrid>
      <w:tr w:rsidR="00B8779C" w:rsidRPr="0051773E" w14:paraId="7C261129" w14:textId="77777777" w:rsidTr="000810A4">
        <w:trPr>
          <w:trHeight w:val="300"/>
          <w:tblHeader/>
          <w:jc w:val="center"/>
        </w:trPr>
        <w:tc>
          <w:tcPr>
            <w:tcW w:w="148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30D81C6E" w14:textId="77777777" w:rsidR="00B8779C" w:rsidRPr="000810A4" w:rsidRDefault="00B8779C" w:rsidP="000810A4">
            <w:pPr>
              <w:pStyle w:val="TableText"/>
              <w:jc w:val="center"/>
              <w:rPr>
                <w:b/>
              </w:rPr>
            </w:pPr>
            <w:r w:rsidRPr="000810A4">
              <w:rPr>
                <w:b/>
              </w:rPr>
              <w:t>County</w:t>
            </w:r>
          </w:p>
        </w:tc>
        <w:tc>
          <w:tcPr>
            <w:tcW w:w="286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6DC77B81" w14:textId="77777777" w:rsidR="00B8779C" w:rsidRPr="000810A4" w:rsidRDefault="00B8779C" w:rsidP="000810A4">
            <w:pPr>
              <w:pStyle w:val="TableText"/>
              <w:jc w:val="center"/>
              <w:rPr>
                <w:b/>
              </w:rPr>
            </w:pPr>
            <w:r w:rsidRPr="000810A4">
              <w:rPr>
                <w:b/>
              </w:rPr>
              <w:t>OSTD</w:t>
            </w:r>
            <w:r w:rsidR="0051773E" w:rsidRPr="000810A4">
              <w:rPr>
                <w:b/>
              </w:rPr>
              <w:t>S</w:t>
            </w:r>
            <w:r w:rsidRPr="000810A4">
              <w:rPr>
                <w:b/>
              </w:rPr>
              <w:t xml:space="preserve"> Type</w:t>
            </w:r>
          </w:p>
        </w:tc>
        <w:tc>
          <w:tcPr>
            <w:tcW w:w="96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18D9F203" w14:textId="77777777" w:rsidR="00B8779C" w:rsidRPr="000810A4" w:rsidRDefault="00B8779C" w:rsidP="000810A4">
            <w:pPr>
              <w:pStyle w:val="TableText"/>
              <w:jc w:val="center"/>
              <w:rPr>
                <w:b/>
              </w:rPr>
            </w:pPr>
            <w:r w:rsidRPr="000810A4">
              <w:rPr>
                <w:b/>
              </w:rPr>
              <w:t>Total</w:t>
            </w:r>
          </w:p>
        </w:tc>
      </w:tr>
      <w:tr w:rsidR="00B8779C" w:rsidRPr="00F65483" w14:paraId="5045BACF" w14:textId="77777777" w:rsidTr="000810A4">
        <w:trPr>
          <w:trHeight w:val="300"/>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5B6D5B50" w14:textId="77777777" w:rsidR="00B8779C" w:rsidRPr="000810A4" w:rsidRDefault="00B8779C" w:rsidP="000810A4">
            <w:pPr>
              <w:pStyle w:val="TableText"/>
              <w:jc w:val="center"/>
              <w:rPr>
                <w:b/>
              </w:rPr>
            </w:pPr>
            <w:r w:rsidRPr="000810A4">
              <w:rPr>
                <w:b/>
              </w:rPr>
              <w:t>Gadsden</w:t>
            </w:r>
          </w:p>
        </w:tc>
        <w:tc>
          <w:tcPr>
            <w:tcW w:w="2860" w:type="dxa"/>
            <w:tcBorders>
              <w:top w:val="nil"/>
              <w:left w:val="nil"/>
              <w:bottom w:val="single" w:sz="4" w:space="0" w:color="auto"/>
              <w:right w:val="single" w:sz="4" w:space="0" w:color="auto"/>
            </w:tcBorders>
            <w:shd w:val="clear" w:color="auto" w:fill="auto"/>
            <w:noWrap/>
            <w:vAlign w:val="center"/>
            <w:hideMark/>
          </w:tcPr>
          <w:p w14:paraId="0D54EB00" w14:textId="77777777" w:rsidR="00B8779C" w:rsidRPr="00F65483" w:rsidRDefault="00B8779C" w:rsidP="000810A4">
            <w:pPr>
              <w:pStyle w:val="TableText"/>
              <w:jc w:val="center"/>
            </w:pPr>
            <w:r w:rsidRPr="00F65483">
              <w:t>OSTDS Abandonment</w:t>
            </w:r>
          </w:p>
        </w:tc>
        <w:tc>
          <w:tcPr>
            <w:tcW w:w="960" w:type="dxa"/>
            <w:tcBorders>
              <w:top w:val="nil"/>
              <w:left w:val="nil"/>
              <w:bottom w:val="single" w:sz="4" w:space="0" w:color="auto"/>
              <w:right w:val="single" w:sz="4" w:space="0" w:color="auto"/>
            </w:tcBorders>
            <w:shd w:val="clear" w:color="auto" w:fill="auto"/>
            <w:noWrap/>
            <w:vAlign w:val="center"/>
            <w:hideMark/>
          </w:tcPr>
          <w:p w14:paraId="0DC817CD" w14:textId="77777777" w:rsidR="00B8779C" w:rsidRPr="00F65483" w:rsidRDefault="00B8779C" w:rsidP="000810A4">
            <w:pPr>
              <w:pStyle w:val="TableText"/>
              <w:jc w:val="center"/>
            </w:pPr>
            <w:r w:rsidRPr="00F65483">
              <w:t>25</w:t>
            </w:r>
          </w:p>
        </w:tc>
      </w:tr>
      <w:tr w:rsidR="00186BBC" w:rsidRPr="00F65483" w14:paraId="2A6F364F" w14:textId="77777777" w:rsidTr="000810A4">
        <w:trPr>
          <w:trHeight w:val="300"/>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1E1C7EE7" w14:textId="77777777" w:rsidR="00186BBC" w:rsidRPr="000810A4" w:rsidRDefault="00186BBC" w:rsidP="000810A4">
            <w:pPr>
              <w:pStyle w:val="TableText"/>
              <w:jc w:val="center"/>
              <w:rPr>
                <w:b/>
              </w:rPr>
            </w:pPr>
            <w:r w:rsidRPr="0073264A">
              <w:rPr>
                <w:b/>
              </w:rPr>
              <w:t>Gadsden</w:t>
            </w:r>
          </w:p>
        </w:tc>
        <w:tc>
          <w:tcPr>
            <w:tcW w:w="2860" w:type="dxa"/>
            <w:tcBorders>
              <w:top w:val="nil"/>
              <w:left w:val="nil"/>
              <w:bottom w:val="single" w:sz="4" w:space="0" w:color="auto"/>
              <w:right w:val="single" w:sz="4" w:space="0" w:color="auto"/>
            </w:tcBorders>
            <w:shd w:val="clear" w:color="auto" w:fill="auto"/>
            <w:noWrap/>
            <w:vAlign w:val="center"/>
            <w:hideMark/>
          </w:tcPr>
          <w:p w14:paraId="463D2661" w14:textId="77777777" w:rsidR="00186BBC" w:rsidRPr="00F65483" w:rsidRDefault="00186BBC" w:rsidP="000810A4">
            <w:pPr>
              <w:pStyle w:val="TableText"/>
              <w:jc w:val="center"/>
            </w:pPr>
            <w:r w:rsidRPr="00F65483">
              <w:t>OSTDS Existing</w:t>
            </w:r>
          </w:p>
        </w:tc>
        <w:tc>
          <w:tcPr>
            <w:tcW w:w="960" w:type="dxa"/>
            <w:tcBorders>
              <w:top w:val="nil"/>
              <w:left w:val="nil"/>
              <w:bottom w:val="single" w:sz="4" w:space="0" w:color="auto"/>
              <w:right w:val="single" w:sz="4" w:space="0" w:color="auto"/>
            </w:tcBorders>
            <w:shd w:val="clear" w:color="auto" w:fill="auto"/>
            <w:noWrap/>
            <w:vAlign w:val="center"/>
            <w:hideMark/>
          </w:tcPr>
          <w:p w14:paraId="32F63580" w14:textId="77777777" w:rsidR="00186BBC" w:rsidRPr="00F65483" w:rsidRDefault="00186BBC" w:rsidP="000810A4">
            <w:pPr>
              <w:pStyle w:val="TableText"/>
              <w:jc w:val="center"/>
            </w:pPr>
            <w:r w:rsidRPr="00F65483">
              <w:t>715</w:t>
            </w:r>
          </w:p>
        </w:tc>
      </w:tr>
      <w:tr w:rsidR="00186BBC" w:rsidRPr="00F65483" w14:paraId="767B7FFF" w14:textId="77777777" w:rsidTr="000810A4">
        <w:trPr>
          <w:trHeight w:val="300"/>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7834121" w14:textId="77777777" w:rsidR="00186BBC" w:rsidRPr="000810A4" w:rsidRDefault="00186BBC" w:rsidP="000810A4">
            <w:pPr>
              <w:pStyle w:val="TableText"/>
              <w:jc w:val="center"/>
              <w:rPr>
                <w:b/>
              </w:rPr>
            </w:pPr>
            <w:r w:rsidRPr="0073264A">
              <w:rPr>
                <w:b/>
              </w:rPr>
              <w:t>Gadsden</w:t>
            </w:r>
          </w:p>
        </w:tc>
        <w:tc>
          <w:tcPr>
            <w:tcW w:w="2860" w:type="dxa"/>
            <w:tcBorders>
              <w:top w:val="nil"/>
              <w:left w:val="nil"/>
              <w:bottom w:val="single" w:sz="4" w:space="0" w:color="auto"/>
              <w:right w:val="single" w:sz="4" w:space="0" w:color="auto"/>
            </w:tcBorders>
            <w:shd w:val="clear" w:color="auto" w:fill="auto"/>
            <w:noWrap/>
            <w:vAlign w:val="center"/>
            <w:hideMark/>
          </w:tcPr>
          <w:p w14:paraId="51664CF4" w14:textId="77777777" w:rsidR="00186BBC" w:rsidRPr="00F65483" w:rsidRDefault="00186BBC" w:rsidP="000810A4">
            <w:pPr>
              <w:pStyle w:val="TableText"/>
              <w:jc w:val="center"/>
            </w:pPr>
            <w:r w:rsidRPr="00F65483">
              <w:t>OSTDS Existing Modification</w:t>
            </w:r>
          </w:p>
        </w:tc>
        <w:tc>
          <w:tcPr>
            <w:tcW w:w="960" w:type="dxa"/>
            <w:tcBorders>
              <w:top w:val="nil"/>
              <w:left w:val="nil"/>
              <w:bottom w:val="single" w:sz="4" w:space="0" w:color="auto"/>
              <w:right w:val="single" w:sz="4" w:space="0" w:color="auto"/>
            </w:tcBorders>
            <w:shd w:val="clear" w:color="auto" w:fill="auto"/>
            <w:noWrap/>
            <w:vAlign w:val="center"/>
            <w:hideMark/>
          </w:tcPr>
          <w:p w14:paraId="5CA30ECC" w14:textId="77777777" w:rsidR="00186BBC" w:rsidRPr="00F65483" w:rsidRDefault="00186BBC" w:rsidP="000810A4">
            <w:pPr>
              <w:pStyle w:val="TableText"/>
              <w:jc w:val="center"/>
            </w:pPr>
            <w:r w:rsidRPr="00F65483">
              <w:t>153</w:t>
            </w:r>
          </w:p>
        </w:tc>
      </w:tr>
      <w:tr w:rsidR="00186BBC" w:rsidRPr="00F65483" w14:paraId="5FFF2B5C" w14:textId="77777777" w:rsidTr="000810A4">
        <w:trPr>
          <w:trHeight w:val="300"/>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7AEA5C4F" w14:textId="77777777" w:rsidR="00186BBC" w:rsidRPr="000810A4" w:rsidRDefault="00186BBC" w:rsidP="000810A4">
            <w:pPr>
              <w:pStyle w:val="TableText"/>
              <w:jc w:val="center"/>
              <w:rPr>
                <w:b/>
              </w:rPr>
            </w:pPr>
            <w:r w:rsidRPr="0073264A">
              <w:rPr>
                <w:b/>
              </w:rPr>
              <w:t>Gadsden</w:t>
            </w:r>
          </w:p>
        </w:tc>
        <w:tc>
          <w:tcPr>
            <w:tcW w:w="2860" w:type="dxa"/>
            <w:tcBorders>
              <w:top w:val="nil"/>
              <w:left w:val="nil"/>
              <w:bottom w:val="single" w:sz="4" w:space="0" w:color="auto"/>
              <w:right w:val="single" w:sz="4" w:space="0" w:color="auto"/>
            </w:tcBorders>
            <w:shd w:val="clear" w:color="auto" w:fill="auto"/>
            <w:noWrap/>
            <w:vAlign w:val="center"/>
            <w:hideMark/>
          </w:tcPr>
          <w:p w14:paraId="0BE43A83" w14:textId="77777777" w:rsidR="00186BBC" w:rsidRPr="00F65483" w:rsidRDefault="00186BBC" w:rsidP="000810A4">
            <w:pPr>
              <w:pStyle w:val="TableText"/>
              <w:jc w:val="center"/>
            </w:pPr>
            <w:r w:rsidRPr="00F65483">
              <w:t>OSTDS Existing New</w:t>
            </w:r>
          </w:p>
        </w:tc>
        <w:tc>
          <w:tcPr>
            <w:tcW w:w="960" w:type="dxa"/>
            <w:tcBorders>
              <w:top w:val="nil"/>
              <w:left w:val="nil"/>
              <w:bottom w:val="single" w:sz="4" w:space="0" w:color="auto"/>
              <w:right w:val="single" w:sz="4" w:space="0" w:color="auto"/>
            </w:tcBorders>
            <w:shd w:val="clear" w:color="auto" w:fill="auto"/>
            <w:noWrap/>
            <w:vAlign w:val="center"/>
            <w:hideMark/>
          </w:tcPr>
          <w:p w14:paraId="4DA57826" w14:textId="77777777" w:rsidR="00186BBC" w:rsidRPr="00F65483" w:rsidRDefault="00186BBC" w:rsidP="000810A4">
            <w:pPr>
              <w:pStyle w:val="TableText"/>
              <w:jc w:val="center"/>
            </w:pPr>
            <w:r w:rsidRPr="00F65483">
              <w:t>3</w:t>
            </w:r>
          </w:p>
        </w:tc>
      </w:tr>
      <w:tr w:rsidR="00186BBC" w:rsidRPr="00F65483" w14:paraId="10CE726A" w14:textId="77777777" w:rsidTr="000810A4">
        <w:trPr>
          <w:trHeight w:val="300"/>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5B2F554B" w14:textId="77777777" w:rsidR="00186BBC" w:rsidRPr="000810A4" w:rsidRDefault="00186BBC" w:rsidP="000810A4">
            <w:pPr>
              <w:pStyle w:val="TableText"/>
              <w:jc w:val="center"/>
              <w:rPr>
                <w:b/>
              </w:rPr>
            </w:pPr>
            <w:r w:rsidRPr="0073264A">
              <w:rPr>
                <w:b/>
              </w:rPr>
              <w:t>Gadsden</w:t>
            </w:r>
          </w:p>
        </w:tc>
        <w:tc>
          <w:tcPr>
            <w:tcW w:w="2860" w:type="dxa"/>
            <w:tcBorders>
              <w:top w:val="nil"/>
              <w:left w:val="nil"/>
              <w:bottom w:val="single" w:sz="4" w:space="0" w:color="auto"/>
              <w:right w:val="single" w:sz="4" w:space="0" w:color="auto"/>
            </w:tcBorders>
            <w:shd w:val="clear" w:color="auto" w:fill="auto"/>
            <w:noWrap/>
            <w:vAlign w:val="center"/>
            <w:hideMark/>
          </w:tcPr>
          <w:p w14:paraId="41E7F52A" w14:textId="77777777" w:rsidR="00186BBC" w:rsidRPr="00F65483" w:rsidRDefault="00186BBC" w:rsidP="000810A4">
            <w:pPr>
              <w:pStyle w:val="TableText"/>
              <w:jc w:val="center"/>
            </w:pPr>
            <w:r w:rsidRPr="00F65483">
              <w:t>OSTDS Existing Repair</w:t>
            </w:r>
          </w:p>
        </w:tc>
        <w:tc>
          <w:tcPr>
            <w:tcW w:w="960" w:type="dxa"/>
            <w:tcBorders>
              <w:top w:val="nil"/>
              <w:left w:val="nil"/>
              <w:bottom w:val="single" w:sz="4" w:space="0" w:color="auto"/>
              <w:right w:val="single" w:sz="4" w:space="0" w:color="auto"/>
            </w:tcBorders>
            <w:shd w:val="clear" w:color="auto" w:fill="auto"/>
            <w:noWrap/>
            <w:vAlign w:val="center"/>
            <w:hideMark/>
          </w:tcPr>
          <w:p w14:paraId="7AB51AB4" w14:textId="77777777" w:rsidR="00186BBC" w:rsidRPr="00F65483" w:rsidRDefault="00186BBC" w:rsidP="000810A4">
            <w:pPr>
              <w:pStyle w:val="TableText"/>
              <w:jc w:val="center"/>
            </w:pPr>
            <w:r w:rsidRPr="00F65483">
              <w:t>1</w:t>
            </w:r>
          </w:p>
        </w:tc>
      </w:tr>
      <w:tr w:rsidR="00186BBC" w:rsidRPr="00F65483" w14:paraId="46E97CC7" w14:textId="77777777" w:rsidTr="000810A4">
        <w:trPr>
          <w:trHeight w:val="300"/>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5B080C45" w14:textId="77777777" w:rsidR="00186BBC" w:rsidRPr="000810A4" w:rsidRDefault="00186BBC" w:rsidP="000810A4">
            <w:pPr>
              <w:pStyle w:val="TableText"/>
              <w:jc w:val="center"/>
              <w:rPr>
                <w:b/>
              </w:rPr>
            </w:pPr>
            <w:r w:rsidRPr="0073264A">
              <w:rPr>
                <w:b/>
              </w:rPr>
              <w:t>Gadsden</w:t>
            </w:r>
          </w:p>
        </w:tc>
        <w:tc>
          <w:tcPr>
            <w:tcW w:w="2860" w:type="dxa"/>
            <w:tcBorders>
              <w:top w:val="nil"/>
              <w:left w:val="nil"/>
              <w:bottom w:val="single" w:sz="4" w:space="0" w:color="auto"/>
              <w:right w:val="single" w:sz="4" w:space="0" w:color="auto"/>
            </w:tcBorders>
            <w:shd w:val="clear" w:color="auto" w:fill="auto"/>
            <w:noWrap/>
            <w:vAlign w:val="center"/>
            <w:hideMark/>
          </w:tcPr>
          <w:p w14:paraId="5ECBA302" w14:textId="77777777" w:rsidR="00186BBC" w:rsidRPr="00F65483" w:rsidRDefault="00186BBC" w:rsidP="000810A4">
            <w:pPr>
              <w:pStyle w:val="TableText"/>
              <w:jc w:val="center"/>
            </w:pPr>
            <w:r w:rsidRPr="00F65483">
              <w:t>OSTDS Holding Tank</w:t>
            </w:r>
          </w:p>
        </w:tc>
        <w:tc>
          <w:tcPr>
            <w:tcW w:w="960" w:type="dxa"/>
            <w:tcBorders>
              <w:top w:val="nil"/>
              <w:left w:val="nil"/>
              <w:bottom w:val="single" w:sz="4" w:space="0" w:color="auto"/>
              <w:right w:val="single" w:sz="4" w:space="0" w:color="auto"/>
            </w:tcBorders>
            <w:shd w:val="clear" w:color="auto" w:fill="auto"/>
            <w:noWrap/>
            <w:vAlign w:val="center"/>
            <w:hideMark/>
          </w:tcPr>
          <w:p w14:paraId="45396BCD" w14:textId="77777777" w:rsidR="00186BBC" w:rsidRPr="00F65483" w:rsidRDefault="00186BBC" w:rsidP="000810A4">
            <w:pPr>
              <w:pStyle w:val="TableText"/>
              <w:jc w:val="center"/>
            </w:pPr>
            <w:r w:rsidRPr="00F65483">
              <w:t>1</w:t>
            </w:r>
          </w:p>
        </w:tc>
      </w:tr>
      <w:tr w:rsidR="00186BBC" w:rsidRPr="00F65483" w14:paraId="39A1B878" w14:textId="77777777" w:rsidTr="000810A4">
        <w:trPr>
          <w:trHeight w:val="300"/>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664A7F4" w14:textId="77777777" w:rsidR="00186BBC" w:rsidRPr="000810A4" w:rsidRDefault="00186BBC" w:rsidP="000810A4">
            <w:pPr>
              <w:pStyle w:val="TableText"/>
              <w:jc w:val="center"/>
              <w:rPr>
                <w:b/>
              </w:rPr>
            </w:pPr>
            <w:r w:rsidRPr="0073264A">
              <w:rPr>
                <w:b/>
              </w:rPr>
              <w:t>Gadsden</w:t>
            </w:r>
          </w:p>
        </w:tc>
        <w:tc>
          <w:tcPr>
            <w:tcW w:w="2860" w:type="dxa"/>
            <w:tcBorders>
              <w:top w:val="nil"/>
              <w:left w:val="nil"/>
              <w:bottom w:val="single" w:sz="4" w:space="0" w:color="auto"/>
              <w:right w:val="single" w:sz="4" w:space="0" w:color="auto"/>
            </w:tcBorders>
            <w:shd w:val="clear" w:color="auto" w:fill="auto"/>
            <w:noWrap/>
            <w:vAlign w:val="center"/>
            <w:hideMark/>
          </w:tcPr>
          <w:p w14:paraId="5E8BDDF5" w14:textId="77777777" w:rsidR="00186BBC" w:rsidRPr="00F65483" w:rsidRDefault="00186BBC" w:rsidP="000810A4">
            <w:pPr>
              <w:pStyle w:val="TableText"/>
              <w:jc w:val="center"/>
            </w:pPr>
            <w:r w:rsidRPr="00F65483">
              <w:t>OSTDS New</w:t>
            </w:r>
          </w:p>
        </w:tc>
        <w:tc>
          <w:tcPr>
            <w:tcW w:w="960" w:type="dxa"/>
            <w:tcBorders>
              <w:top w:val="nil"/>
              <w:left w:val="nil"/>
              <w:bottom w:val="single" w:sz="4" w:space="0" w:color="auto"/>
              <w:right w:val="single" w:sz="4" w:space="0" w:color="auto"/>
            </w:tcBorders>
            <w:shd w:val="clear" w:color="auto" w:fill="auto"/>
            <w:noWrap/>
            <w:vAlign w:val="center"/>
            <w:hideMark/>
          </w:tcPr>
          <w:p w14:paraId="36CEE130" w14:textId="77777777" w:rsidR="00186BBC" w:rsidRPr="00F65483" w:rsidRDefault="00186BBC" w:rsidP="000810A4">
            <w:pPr>
              <w:pStyle w:val="TableText"/>
              <w:jc w:val="center"/>
            </w:pPr>
            <w:r w:rsidRPr="00F65483">
              <w:t>3</w:t>
            </w:r>
            <w:r>
              <w:t>,</w:t>
            </w:r>
            <w:r w:rsidRPr="00F65483">
              <w:t>243</w:t>
            </w:r>
          </w:p>
        </w:tc>
      </w:tr>
      <w:tr w:rsidR="00186BBC" w:rsidRPr="00F65483" w14:paraId="22CBDEE2" w14:textId="77777777" w:rsidTr="000810A4">
        <w:trPr>
          <w:trHeight w:val="300"/>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C2E98C2" w14:textId="77777777" w:rsidR="00186BBC" w:rsidRPr="000810A4" w:rsidRDefault="00186BBC" w:rsidP="000810A4">
            <w:pPr>
              <w:pStyle w:val="TableText"/>
              <w:jc w:val="center"/>
              <w:rPr>
                <w:b/>
              </w:rPr>
            </w:pPr>
            <w:r w:rsidRPr="0073264A">
              <w:rPr>
                <w:b/>
              </w:rPr>
              <w:t>Gadsden</w:t>
            </w:r>
          </w:p>
        </w:tc>
        <w:tc>
          <w:tcPr>
            <w:tcW w:w="2860" w:type="dxa"/>
            <w:tcBorders>
              <w:top w:val="nil"/>
              <w:left w:val="nil"/>
              <w:bottom w:val="single" w:sz="4" w:space="0" w:color="auto"/>
              <w:right w:val="single" w:sz="4" w:space="0" w:color="auto"/>
            </w:tcBorders>
            <w:shd w:val="clear" w:color="auto" w:fill="auto"/>
            <w:noWrap/>
            <w:vAlign w:val="center"/>
            <w:hideMark/>
          </w:tcPr>
          <w:p w14:paraId="72A6F0B0" w14:textId="77777777" w:rsidR="00186BBC" w:rsidRPr="00F65483" w:rsidRDefault="00186BBC" w:rsidP="000810A4">
            <w:pPr>
              <w:pStyle w:val="TableText"/>
              <w:jc w:val="center"/>
            </w:pPr>
            <w:r w:rsidRPr="00F65483">
              <w:t>OSTDS Repair</w:t>
            </w:r>
          </w:p>
        </w:tc>
        <w:tc>
          <w:tcPr>
            <w:tcW w:w="960" w:type="dxa"/>
            <w:tcBorders>
              <w:top w:val="nil"/>
              <w:left w:val="nil"/>
              <w:bottom w:val="single" w:sz="4" w:space="0" w:color="auto"/>
              <w:right w:val="single" w:sz="4" w:space="0" w:color="auto"/>
            </w:tcBorders>
            <w:shd w:val="clear" w:color="auto" w:fill="auto"/>
            <w:noWrap/>
            <w:vAlign w:val="center"/>
            <w:hideMark/>
          </w:tcPr>
          <w:p w14:paraId="096C8235" w14:textId="77777777" w:rsidR="00186BBC" w:rsidRPr="00F65483" w:rsidRDefault="00186BBC" w:rsidP="000810A4">
            <w:pPr>
              <w:pStyle w:val="TableText"/>
              <w:jc w:val="center"/>
            </w:pPr>
            <w:r w:rsidRPr="00F65483">
              <w:t>1</w:t>
            </w:r>
            <w:r>
              <w:t>,</w:t>
            </w:r>
            <w:r w:rsidRPr="00F65483">
              <w:t>030</w:t>
            </w:r>
          </w:p>
        </w:tc>
      </w:tr>
      <w:tr w:rsidR="00186BBC" w:rsidRPr="0051773E" w14:paraId="5984281B" w14:textId="77777777" w:rsidTr="000810A4">
        <w:trPr>
          <w:trHeight w:val="300"/>
          <w:tblHeader/>
          <w:jc w:val="center"/>
        </w:trPr>
        <w:tc>
          <w:tcPr>
            <w:tcW w:w="1480" w:type="dxa"/>
            <w:tcBorders>
              <w:top w:val="nil"/>
              <w:left w:val="single" w:sz="4" w:space="0" w:color="auto"/>
              <w:bottom w:val="single" w:sz="4" w:space="0" w:color="auto"/>
              <w:right w:val="single" w:sz="4" w:space="0" w:color="auto"/>
            </w:tcBorders>
            <w:shd w:val="clear" w:color="auto" w:fill="FFFF99"/>
            <w:noWrap/>
            <w:vAlign w:val="center"/>
          </w:tcPr>
          <w:p w14:paraId="02323D5A" w14:textId="77777777" w:rsidR="00186BBC" w:rsidRPr="000810A4" w:rsidRDefault="00144E1E" w:rsidP="000810A4">
            <w:pPr>
              <w:pStyle w:val="TableText"/>
              <w:jc w:val="center"/>
              <w:rPr>
                <w:b/>
              </w:rPr>
            </w:pPr>
            <w:r w:rsidRPr="001855E8">
              <w:rPr>
                <w:b/>
              </w:rPr>
              <w:t>Total</w:t>
            </w:r>
            <w:r w:rsidRPr="000810A4" w:rsidDel="00186BBC">
              <w:rPr>
                <w:b/>
              </w:rPr>
              <w:t xml:space="preserve"> </w:t>
            </w:r>
          </w:p>
        </w:tc>
        <w:tc>
          <w:tcPr>
            <w:tcW w:w="2860" w:type="dxa"/>
            <w:tcBorders>
              <w:top w:val="nil"/>
              <w:left w:val="nil"/>
              <w:bottom w:val="single" w:sz="4" w:space="0" w:color="auto"/>
              <w:right w:val="single" w:sz="4" w:space="0" w:color="auto"/>
            </w:tcBorders>
            <w:shd w:val="clear" w:color="auto" w:fill="FFFF99"/>
            <w:noWrap/>
            <w:vAlign w:val="center"/>
            <w:hideMark/>
          </w:tcPr>
          <w:p w14:paraId="5C68507A" w14:textId="77777777" w:rsidR="00186BBC" w:rsidRPr="000810A4" w:rsidRDefault="00186BBC" w:rsidP="000810A4">
            <w:pPr>
              <w:pStyle w:val="TableText"/>
              <w:jc w:val="center"/>
              <w:rPr>
                <w:b/>
              </w:rPr>
            </w:pPr>
          </w:p>
        </w:tc>
        <w:tc>
          <w:tcPr>
            <w:tcW w:w="960" w:type="dxa"/>
            <w:tcBorders>
              <w:top w:val="nil"/>
              <w:left w:val="nil"/>
              <w:bottom w:val="single" w:sz="4" w:space="0" w:color="auto"/>
              <w:right w:val="single" w:sz="4" w:space="0" w:color="auto"/>
            </w:tcBorders>
            <w:shd w:val="clear" w:color="auto" w:fill="FFFF99"/>
            <w:noWrap/>
            <w:vAlign w:val="center"/>
            <w:hideMark/>
          </w:tcPr>
          <w:p w14:paraId="28E44DA9" w14:textId="77777777" w:rsidR="00186BBC" w:rsidRPr="000810A4" w:rsidRDefault="00186BBC" w:rsidP="000810A4">
            <w:pPr>
              <w:pStyle w:val="TableText"/>
              <w:jc w:val="center"/>
              <w:rPr>
                <w:b/>
              </w:rPr>
            </w:pPr>
            <w:r w:rsidRPr="000810A4">
              <w:rPr>
                <w:b/>
              </w:rPr>
              <w:t>5,171</w:t>
            </w:r>
          </w:p>
        </w:tc>
      </w:tr>
    </w:tbl>
    <w:p w14:paraId="3E037A3C" w14:textId="77777777" w:rsidR="0051773E" w:rsidRDefault="0051773E" w:rsidP="000810A4">
      <w:pPr>
        <w:pStyle w:val="Bodytextreduced"/>
      </w:pPr>
    </w:p>
    <w:p w14:paraId="26753540" w14:textId="77777777" w:rsidR="0051773E" w:rsidRDefault="0051773E" w:rsidP="000810A4">
      <w:pPr>
        <w:pStyle w:val="Bodytextreduced"/>
      </w:pPr>
    </w:p>
    <w:tbl>
      <w:tblPr>
        <w:tblW w:w="5300" w:type="dxa"/>
        <w:jc w:val="center"/>
        <w:tblLook w:val="04A0" w:firstRow="1" w:lastRow="0" w:firstColumn="1" w:lastColumn="0" w:noHBand="0" w:noVBand="1"/>
      </w:tblPr>
      <w:tblGrid>
        <w:gridCol w:w="1480"/>
        <w:gridCol w:w="2860"/>
        <w:gridCol w:w="960"/>
      </w:tblGrid>
      <w:tr w:rsidR="0051773E" w:rsidRPr="0051773E" w14:paraId="7AFE47F7" w14:textId="77777777" w:rsidTr="000810A4">
        <w:trPr>
          <w:trHeight w:val="300"/>
          <w:tblHeader/>
          <w:jc w:val="center"/>
        </w:trPr>
        <w:tc>
          <w:tcPr>
            <w:tcW w:w="148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988AFD7" w14:textId="77777777" w:rsidR="0051773E" w:rsidRPr="000810A4" w:rsidRDefault="0051773E" w:rsidP="000810A4">
            <w:pPr>
              <w:pStyle w:val="TableText"/>
              <w:jc w:val="center"/>
              <w:rPr>
                <w:b/>
              </w:rPr>
            </w:pPr>
            <w:r w:rsidRPr="000810A4">
              <w:rPr>
                <w:b/>
              </w:rPr>
              <w:t>County</w:t>
            </w:r>
          </w:p>
        </w:tc>
        <w:tc>
          <w:tcPr>
            <w:tcW w:w="286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0BCEB1E9" w14:textId="77777777" w:rsidR="0051773E" w:rsidRPr="000810A4" w:rsidRDefault="0051773E" w:rsidP="000810A4">
            <w:pPr>
              <w:pStyle w:val="TableText"/>
              <w:jc w:val="center"/>
              <w:rPr>
                <w:b/>
              </w:rPr>
            </w:pPr>
            <w:r w:rsidRPr="000810A4">
              <w:rPr>
                <w:b/>
              </w:rPr>
              <w:t>OSTDS Type</w:t>
            </w:r>
          </w:p>
        </w:tc>
        <w:tc>
          <w:tcPr>
            <w:tcW w:w="96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138BF337" w14:textId="77777777" w:rsidR="0051773E" w:rsidRPr="000810A4" w:rsidRDefault="0051773E" w:rsidP="000810A4">
            <w:pPr>
              <w:pStyle w:val="TableText"/>
              <w:jc w:val="center"/>
              <w:rPr>
                <w:b/>
              </w:rPr>
            </w:pPr>
            <w:r w:rsidRPr="000810A4">
              <w:rPr>
                <w:b/>
              </w:rPr>
              <w:t>Total</w:t>
            </w:r>
          </w:p>
        </w:tc>
      </w:tr>
      <w:tr w:rsidR="00B8779C" w:rsidRPr="00F65483" w14:paraId="5E0C087D" w14:textId="77777777" w:rsidTr="000810A4">
        <w:trPr>
          <w:trHeight w:val="300"/>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81BB769" w14:textId="77777777" w:rsidR="00B8779C" w:rsidRPr="000810A4" w:rsidRDefault="00B8779C" w:rsidP="000810A4">
            <w:pPr>
              <w:pStyle w:val="TableText"/>
              <w:jc w:val="center"/>
              <w:rPr>
                <w:b/>
              </w:rPr>
            </w:pPr>
            <w:r w:rsidRPr="000810A4">
              <w:rPr>
                <w:b/>
              </w:rPr>
              <w:t>Leon</w:t>
            </w:r>
          </w:p>
        </w:tc>
        <w:tc>
          <w:tcPr>
            <w:tcW w:w="2860" w:type="dxa"/>
            <w:tcBorders>
              <w:top w:val="nil"/>
              <w:left w:val="nil"/>
              <w:bottom w:val="single" w:sz="4" w:space="0" w:color="auto"/>
              <w:right w:val="single" w:sz="4" w:space="0" w:color="auto"/>
            </w:tcBorders>
            <w:shd w:val="clear" w:color="auto" w:fill="auto"/>
            <w:noWrap/>
            <w:vAlign w:val="center"/>
            <w:hideMark/>
          </w:tcPr>
          <w:p w14:paraId="2A57E12E" w14:textId="77777777" w:rsidR="00B8779C" w:rsidRPr="00F65483" w:rsidRDefault="00B8779C" w:rsidP="000810A4">
            <w:pPr>
              <w:pStyle w:val="TableText"/>
              <w:jc w:val="center"/>
            </w:pPr>
            <w:r w:rsidRPr="00F65483">
              <w:t>OSTDS Abandonment</w:t>
            </w:r>
          </w:p>
        </w:tc>
        <w:tc>
          <w:tcPr>
            <w:tcW w:w="960" w:type="dxa"/>
            <w:tcBorders>
              <w:top w:val="nil"/>
              <w:left w:val="nil"/>
              <w:bottom w:val="single" w:sz="4" w:space="0" w:color="auto"/>
              <w:right w:val="single" w:sz="4" w:space="0" w:color="auto"/>
            </w:tcBorders>
            <w:shd w:val="clear" w:color="auto" w:fill="auto"/>
            <w:noWrap/>
            <w:vAlign w:val="center"/>
            <w:hideMark/>
          </w:tcPr>
          <w:p w14:paraId="086677BB" w14:textId="77777777" w:rsidR="00B8779C" w:rsidRPr="00F65483" w:rsidRDefault="00B8779C" w:rsidP="000810A4">
            <w:pPr>
              <w:pStyle w:val="TableText"/>
              <w:jc w:val="center"/>
            </w:pPr>
            <w:r w:rsidRPr="00F65483">
              <w:t>12</w:t>
            </w:r>
          </w:p>
        </w:tc>
      </w:tr>
      <w:tr w:rsidR="00186BBC" w:rsidRPr="00F65483" w14:paraId="416E8E50" w14:textId="77777777" w:rsidTr="000810A4">
        <w:trPr>
          <w:trHeight w:val="300"/>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EAE8F29" w14:textId="77777777" w:rsidR="00186BBC" w:rsidRPr="000810A4" w:rsidRDefault="00186BBC" w:rsidP="000810A4">
            <w:pPr>
              <w:pStyle w:val="TableText"/>
              <w:jc w:val="center"/>
              <w:rPr>
                <w:b/>
              </w:rPr>
            </w:pPr>
            <w:r w:rsidRPr="00F6194C">
              <w:rPr>
                <w:b/>
              </w:rPr>
              <w:t>Leon</w:t>
            </w:r>
          </w:p>
        </w:tc>
        <w:tc>
          <w:tcPr>
            <w:tcW w:w="2860" w:type="dxa"/>
            <w:tcBorders>
              <w:top w:val="nil"/>
              <w:left w:val="nil"/>
              <w:bottom w:val="single" w:sz="4" w:space="0" w:color="auto"/>
              <w:right w:val="single" w:sz="4" w:space="0" w:color="auto"/>
            </w:tcBorders>
            <w:shd w:val="clear" w:color="auto" w:fill="auto"/>
            <w:noWrap/>
            <w:vAlign w:val="center"/>
            <w:hideMark/>
          </w:tcPr>
          <w:p w14:paraId="59B6D303" w14:textId="77777777" w:rsidR="00186BBC" w:rsidRPr="00F65483" w:rsidRDefault="00186BBC" w:rsidP="000810A4">
            <w:pPr>
              <w:pStyle w:val="TableText"/>
              <w:jc w:val="center"/>
            </w:pPr>
            <w:r w:rsidRPr="00F65483">
              <w:t>OSTDS Existing</w:t>
            </w:r>
          </w:p>
        </w:tc>
        <w:tc>
          <w:tcPr>
            <w:tcW w:w="960" w:type="dxa"/>
            <w:tcBorders>
              <w:top w:val="nil"/>
              <w:left w:val="nil"/>
              <w:bottom w:val="single" w:sz="4" w:space="0" w:color="auto"/>
              <w:right w:val="single" w:sz="4" w:space="0" w:color="auto"/>
            </w:tcBorders>
            <w:shd w:val="clear" w:color="auto" w:fill="auto"/>
            <w:noWrap/>
            <w:vAlign w:val="center"/>
            <w:hideMark/>
          </w:tcPr>
          <w:p w14:paraId="55C9FFFE" w14:textId="77777777" w:rsidR="00186BBC" w:rsidRPr="00F65483" w:rsidRDefault="00186BBC" w:rsidP="000810A4">
            <w:pPr>
              <w:pStyle w:val="TableText"/>
              <w:jc w:val="center"/>
            </w:pPr>
            <w:r w:rsidRPr="00F65483">
              <w:t>237</w:t>
            </w:r>
          </w:p>
        </w:tc>
      </w:tr>
      <w:tr w:rsidR="00186BBC" w:rsidRPr="00F65483" w14:paraId="5A89A447" w14:textId="77777777" w:rsidTr="000810A4">
        <w:trPr>
          <w:trHeight w:val="300"/>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49566123" w14:textId="77777777" w:rsidR="00186BBC" w:rsidRPr="000810A4" w:rsidRDefault="00186BBC" w:rsidP="000810A4">
            <w:pPr>
              <w:pStyle w:val="TableText"/>
              <w:jc w:val="center"/>
              <w:rPr>
                <w:b/>
              </w:rPr>
            </w:pPr>
            <w:r w:rsidRPr="00F6194C">
              <w:rPr>
                <w:b/>
              </w:rPr>
              <w:t>Leon</w:t>
            </w:r>
          </w:p>
        </w:tc>
        <w:tc>
          <w:tcPr>
            <w:tcW w:w="2860" w:type="dxa"/>
            <w:tcBorders>
              <w:top w:val="nil"/>
              <w:left w:val="nil"/>
              <w:bottom w:val="single" w:sz="4" w:space="0" w:color="auto"/>
              <w:right w:val="single" w:sz="4" w:space="0" w:color="auto"/>
            </w:tcBorders>
            <w:shd w:val="clear" w:color="auto" w:fill="auto"/>
            <w:noWrap/>
            <w:vAlign w:val="center"/>
            <w:hideMark/>
          </w:tcPr>
          <w:p w14:paraId="11D95FE6" w14:textId="77777777" w:rsidR="00186BBC" w:rsidRPr="00F65483" w:rsidRDefault="00186BBC" w:rsidP="000810A4">
            <w:pPr>
              <w:pStyle w:val="TableText"/>
              <w:jc w:val="center"/>
            </w:pPr>
            <w:r w:rsidRPr="00F65483">
              <w:t>OSTDS Existing Modification</w:t>
            </w:r>
          </w:p>
        </w:tc>
        <w:tc>
          <w:tcPr>
            <w:tcW w:w="960" w:type="dxa"/>
            <w:tcBorders>
              <w:top w:val="nil"/>
              <w:left w:val="nil"/>
              <w:bottom w:val="single" w:sz="4" w:space="0" w:color="auto"/>
              <w:right w:val="single" w:sz="4" w:space="0" w:color="auto"/>
            </w:tcBorders>
            <w:shd w:val="clear" w:color="auto" w:fill="auto"/>
            <w:noWrap/>
            <w:vAlign w:val="center"/>
            <w:hideMark/>
          </w:tcPr>
          <w:p w14:paraId="5B40A869" w14:textId="77777777" w:rsidR="00186BBC" w:rsidRPr="00F65483" w:rsidRDefault="00186BBC" w:rsidP="000810A4">
            <w:pPr>
              <w:pStyle w:val="TableText"/>
              <w:jc w:val="center"/>
            </w:pPr>
            <w:r w:rsidRPr="00F65483">
              <w:t>17</w:t>
            </w:r>
          </w:p>
        </w:tc>
      </w:tr>
      <w:tr w:rsidR="00186BBC" w:rsidRPr="00F65483" w14:paraId="7388385F" w14:textId="77777777" w:rsidTr="000810A4">
        <w:trPr>
          <w:trHeight w:val="300"/>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D70135A" w14:textId="77777777" w:rsidR="00186BBC" w:rsidRPr="000810A4" w:rsidRDefault="00186BBC" w:rsidP="000810A4">
            <w:pPr>
              <w:pStyle w:val="TableText"/>
              <w:jc w:val="center"/>
              <w:rPr>
                <w:b/>
              </w:rPr>
            </w:pPr>
            <w:r w:rsidRPr="00F6194C">
              <w:rPr>
                <w:b/>
              </w:rPr>
              <w:t>Leon</w:t>
            </w:r>
          </w:p>
        </w:tc>
        <w:tc>
          <w:tcPr>
            <w:tcW w:w="2860" w:type="dxa"/>
            <w:tcBorders>
              <w:top w:val="nil"/>
              <w:left w:val="nil"/>
              <w:bottom w:val="single" w:sz="4" w:space="0" w:color="auto"/>
              <w:right w:val="single" w:sz="4" w:space="0" w:color="auto"/>
            </w:tcBorders>
            <w:shd w:val="clear" w:color="auto" w:fill="auto"/>
            <w:noWrap/>
            <w:vAlign w:val="center"/>
            <w:hideMark/>
          </w:tcPr>
          <w:p w14:paraId="7FA3628C" w14:textId="77777777" w:rsidR="00186BBC" w:rsidRPr="00F65483" w:rsidRDefault="00186BBC" w:rsidP="000810A4">
            <w:pPr>
              <w:pStyle w:val="TableText"/>
              <w:jc w:val="center"/>
            </w:pPr>
            <w:r w:rsidRPr="00F65483">
              <w:t>OSTDS Existing Repair</w:t>
            </w:r>
          </w:p>
        </w:tc>
        <w:tc>
          <w:tcPr>
            <w:tcW w:w="960" w:type="dxa"/>
            <w:tcBorders>
              <w:top w:val="nil"/>
              <w:left w:val="nil"/>
              <w:bottom w:val="single" w:sz="4" w:space="0" w:color="auto"/>
              <w:right w:val="single" w:sz="4" w:space="0" w:color="auto"/>
            </w:tcBorders>
            <w:shd w:val="clear" w:color="auto" w:fill="auto"/>
            <w:noWrap/>
            <w:vAlign w:val="center"/>
            <w:hideMark/>
          </w:tcPr>
          <w:p w14:paraId="3A0882A1" w14:textId="77777777" w:rsidR="00186BBC" w:rsidRPr="00F65483" w:rsidRDefault="00186BBC" w:rsidP="000810A4">
            <w:pPr>
              <w:pStyle w:val="TableText"/>
              <w:jc w:val="center"/>
            </w:pPr>
            <w:r w:rsidRPr="00F65483">
              <w:t>1</w:t>
            </w:r>
          </w:p>
        </w:tc>
      </w:tr>
      <w:tr w:rsidR="00186BBC" w:rsidRPr="00F65483" w14:paraId="3A024134" w14:textId="77777777" w:rsidTr="000810A4">
        <w:trPr>
          <w:trHeight w:val="300"/>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4BE78534" w14:textId="77777777" w:rsidR="00186BBC" w:rsidRPr="000810A4" w:rsidRDefault="00186BBC" w:rsidP="000810A4">
            <w:pPr>
              <w:pStyle w:val="TableText"/>
              <w:jc w:val="center"/>
              <w:rPr>
                <w:b/>
              </w:rPr>
            </w:pPr>
            <w:r w:rsidRPr="00F6194C">
              <w:rPr>
                <w:b/>
              </w:rPr>
              <w:t>Leon</w:t>
            </w:r>
          </w:p>
        </w:tc>
        <w:tc>
          <w:tcPr>
            <w:tcW w:w="2860" w:type="dxa"/>
            <w:tcBorders>
              <w:top w:val="nil"/>
              <w:left w:val="nil"/>
              <w:bottom w:val="single" w:sz="4" w:space="0" w:color="auto"/>
              <w:right w:val="single" w:sz="4" w:space="0" w:color="auto"/>
            </w:tcBorders>
            <w:shd w:val="clear" w:color="auto" w:fill="auto"/>
            <w:noWrap/>
            <w:vAlign w:val="center"/>
            <w:hideMark/>
          </w:tcPr>
          <w:p w14:paraId="0BEDFCED" w14:textId="77777777" w:rsidR="00186BBC" w:rsidRPr="00F65483" w:rsidRDefault="00186BBC" w:rsidP="000810A4">
            <w:pPr>
              <w:pStyle w:val="TableText"/>
              <w:jc w:val="center"/>
            </w:pPr>
            <w:r w:rsidRPr="00F65483">
              <w:t>OSTDS New</w:t>
            </w:r>
          </w:p>
        </w:tc>
        <w:tc>
          <w:tcPr>
            <w:tcW w:w="960" w:type="dxa"/>
            <w:tcBorders>
              <w:top w:val="nil"/>
              <w:left w:val="nil"/>
              <w:bottom w:val="single" w:sz="4" w:space="0" w:color="auto"/>
              <w:right w:val="single" w:sz="4" w:space="0" w:color="auto"/>
            </w:tcBorders>
            <w:shd w:val="clear" w:color="auto" w:fill="auto"/>
            <w:noWrap/>
            <w:vAlign w:val="center"/>
            <w:hideMark/>
          </w:tcPr>
          <w:p w14:paraId="440CCC31" w14:textId="77777777" w:rsidR="00186BBC" w:rsidRPr="00F65483" w:rsidRDefault="00186BBC" w:rsidP="000810A4">
            <w:pPr>
              <w:pStyle w:val="TableText"/>
              <w:jc w:val="center"/>
            </w:pPr>
            <w:r w:rsidRPr="00F65483">
              <w:t>525</w:t>
            </w:r>
          </w:p>
        </w:tc>
      </w:tr>
      <w:tr w:rsidR="00186BBC" w:rsidRPr="00F65483" w14:paraId="03A70657" w14:textId="77777777" w:rsidTr="000810A4">
        <w:trPr>
          <w:trHeight w:val="300"/>
          <w:tblHeader/>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38C33B9" w14:textId="77777777" w:rsidR="00186BBC" w:rsidRPr="000810A4" w:rsidRDefault="00186BBC" w:rsidP="000810A4">
            <w:pPr>
              <w:pStyle w:val="TableText"/>
              <w:jc w:val="center"/>
              <w:rPr>
                <w:b/>
              </w:rPr>
            </w:pPr>
            <w:r w:rsidRPr="00F6194C">
              <w:rPr>
                <w:b/>
              </w:rPr>
              <w:t>Leon</w:t>
            </w:r>
          </w:p>
        </w:tc>
        <w:tc>
          <w:tcPr>
            <w:tcW w:w="2860" w:type="dxa"/>
            <w:tcBorders>
              <w:top w:val="nil"/>
              <w:left w:val="nil"/>
              <w:bottom w:val="single" w:sz="4" w:space="0" w:color="auto"/>
              <w:right w:val="single" w:sz="4" w:space="0" w:color="auto"/>
            </w:tcBorders>
            <w:shd w:val="clear" w:color="auto" w:fill="auto"/>
            <w:noWrap/>
            <w:vAlign w:val="center"/>
            <w:hideMark/>
          </w:tcPr>
          <w:p w14:paraId="34A8ECCA" w14:textId="77777777" w:rsidR="00186BBC" w:rsidRPr="00F65483" w:rsidRDefault="00186BBC" w:rsidP="000810A4">
            <w:pPr>
              <w:pStyle w:val="TableText"/>
              <w:jc w:val="center"/>
            </w:pPr>
            <w:r w:rsidRPr="00F65483">
              <w:t>OSTDS Repair</w:t>
            </w:r>
          </w:p>
        </w:tc>
        <w:tc>
          <w:tcPr>
            <w:tcW w:w="960" w:type="dxa"/>
            <w:tcBorders>
              <w:top w:val="nil"/>
              <w:left w:val="nil"/>
              <w:bottom w:val="single" w:sz="4" w:space="0" w:color="auto"/>
              <w:right w:val="single" w:sz="4" w:space="0" w:color="auto"/>
            </w:tcBorders>
            <w:shd w:val="clear" w:color="auto" w:fill="auto"/>
            <w:noWrap/>
            <w:vAlign w:val="center"/>
            <w:hideMark/>
          </w:tcPr>
          <w:p w14:paraId="4F90DE25" w14:textId="77777777" w:rsidR="00186BBC" w:rsidRPr="00F65483" w:rsidRDefault="00186BBC" w:rsidP="000810A4">
            <w:pPr>
              <w:pStyle w:val="TableText"/>
              <w:jc w:val="center"/>
            </w:pPr>
            <w:r w:rsidRPr="00F65483">
              <w:t>655</w:t>
            </w:r>
          </w:p>
        </w:tc>
      </w:tr>
      <w:tr w:rsidR="00B8779C" w:rsidRPr="00186BBC" w14:paraId="68C6F646" w14:textId="77777777" w:rsidTr="000810A4">
        <w:trPr>
          <w:trHeight w:val="300"/>
          <w:tblHeader/>
          <w:jc w:val="center"/>
        </w:trPr>
        <w:tc>
          <w:tcPr>
            <w:tcW w:w="1480" w:type="dxa"/>
            <w:tcBorders>
              <w:top w:val="nil"/>
              <w:left w:val="single" w:sz="4" w:space="0" w:color="auto"/>
              <w:bottom w:val="single" w:sz="4" w:space="0" w:color="auto"/>
              <w:right w:val="single" w:sz="4" w:space="0" w:color="auto"/>
            </w:tcBorders>
            <w:shd w:val="clear" w:color="auto" w:fill="FFFF99"/>
            <w:noWrap/>
            <w:vAlign w:val="center"/>
            <w:hideMark/>
          </w:tcPr>
          <w:p w14:paraId="39AAE35D" w14:textId="77777777" w:rsidR="00B8779C" w:rsidRPr="000810A4" w:rsidRDefault="00144E1E" w:rsidP="000810A4">
            <w:pPr>
              <w:pStyle w:val="TableText"/>
              <w:jc w:val="center"/>
              <w:rPr>
                <w:b/>
              </w:rPr>
            </w:pPr>
            <w:r w:rsidRPr="005E43FA">
              <w:rPr>
                <w:b/>
              </w:rPr>
              <w:t>Total</w:t>
            </w:r>
            <w:r w:rsidRPr="000810A4" w:rsidDel="00186BBC">
              <w:rPr>
                <w:b/>
              </w:rPr>
              <w:t xml:space="preserve"> </w:t>
            </w:r>
          </w:p>
        </w:tc>
        <w:tc>
          <w:tcPr>
            <w:tcW w:w="2860" w:type="dxa"/>
            <w:tcBorders>
              <w:top w:val="nil"/>
              <w:left w:val="nil"/>
              <w:bottom w:val="single" w:sz="4" w:space="0" w:color="auto"/>
              <w:right w:val="single" w:sz="4" w:space="0" w:color="auto"/>
            </w:tcBorders>
            <w:shd w:val="clear" w:color="auto" w:fill="FFFF99"/>
            <w:noWrap/>
            <w:vAlign w:val="center"/>
            <w:hideMark/>
          </w:tcPr>
          <w:p w14:paraId="6BE1439E" w14:textId="77777777" w:rsidR="00B8779C" w:rsidRPr="000810A4" w:rsidRDefault="00B8779C" w:rsidP="000810A4">
            <w:pPr>
              <w:pStyle w:val="TableText"/>
              <w:jc w:val="center"/>
              <w:rPr>
                <w:b/>
              </w:rPr>
            </w:pPr>
          </w:p>
        </w:tc>
        <w:tc>
          <w:tcPr>
            <w:tcW w:w="960" w:type="dxa"/>
            <w:tcBorders>
              <w:top w:val="nil"/>
              <w:left w:val="nil"/>
              <w:bottom w:val="single" w:sz="4" w:space="0" w:color="auto"/>
              <w:right w:val="single" w:sz="4" w:space="0" w:color="auto"/>
            </w:tcBorders>
            <w:shd w:val="clear" w:color="auto" w:fill="FFFF99"/>
            <w:noWrap/>
            <w:vAlign w:val="center"/>
            <w:hideMark/>
          </w:tcPr>
          <w:p w14:paraId="3BEC06A0" w14:textId="77777777" w:rsidR="00B8779C" w:rsidRPr="000810A4" w:rsidRDefault="00B8779C" w:rsidP="000810A4">
            <w:pPr>
              <w:pStyle w:val="TableText"/>
              <w:jc w:val="center"/>
              <w:rPr>
                <w:b/>
              </w:rPr>
            </w:pPr>
            <w:r w:rsidRPr="000810A4">
              <w:rPr>
                <w:b/>
              </w:rPr>
              <w:t>1</w:t>
            </w:r>
            <w:r w:rsidR="00466400" w:rsidRPr="000810A4">
              <w:rPr>
                <w:b/>
              </w:rPr>
              <w:t>,</w:t>
            </w:r>
            <w:r w:rsidRPr="000810A4">
              <w:rPr>
                <w:b/>
              </w:rPr>
              <w:t>447</w:t>
            </w:r>
          </w:p>
        </w:tc>
      </w:tr>
    </w:tbl>
    <w:p w14:paraId="0BAD5DCC" w14:textId="77777777" w:rsidR="00186BBC" w:rsidRDefault="00186BBC" w:rsidP="000810A4">
      <w:pPr>
        <w:pStyle w:val="Bodytextreduced"/>
      </w:pPr>
    </w:p>
    <w:p w14:paraId="14F40CCA" w14:textId="77777777" w:rsidR="00B8779C" w:rsidRPr="00B8779C" w:rsidRDefault="00B8779C" w:rsidP="000810A4">
      <w:pPr>
        <w:pStyle w:val="Tableheading"/>
        <w:rPr>
          <w:sz w:val="16"/>
        </w:rPr>
      </w:pPr>
      <w:bookmarkStart w:id="191" w:name="_Toc482176027"/>
      <w:r w:rsidRPr="005C135D">
        <w:t>Table 4.</w:t>
      </w:r>
      <w:r w:rsidR="001A07C0">
        <w:t>5</w:t>
      </w:r>
      <w:r w:rsidRPr="005C135D">
        <w:t>.</w:t>
      </w:r>
      <w:r>
        <w:tab/>
      </w:r>
      <w:r w:rsidR="00466400" w:rsidRPr="00B8779C">
        <w:t>OSTD</w:t>
      </w:r>
      <w:r w:rsidR="00466400">
        <w:t>S</w:t>
      </w:r>
      <w:r w:rsidR="00466400" w:rsidRPr="00B8779C">
        <w:t xml:space="preserve"> </w:t>
      </w:r>
      <w:r w:rsidR="00466400">
        <w:t>w</w:t>
      </w:r>
      <w:r w:rsidR="00466400" w:rsidRPr="00B8779C">
        <w:t xml:space="preserve">ithin </w:t>
      </w:r>
      <w:r w:rsidRPr="00B8779C">
        <w:t>200 m</w:t>
      </w:r>
      <w:r w:rsidR="00186BBC">
        <w:t>eters</w:t>
      </w:r>
      <w:r w:rsidRPr="00B8779C">
        <w:t xml:space="preserve"> of a </w:t>
      </w:r>
      <w:r w:rsidR="00466400">
        <w:t>s</w:t>
      </w:r>
      <w:r w:rsidR="00466400" w:rsidRPr="00B8779C">
        <w:t>tream</w:t>
      </w:r>
      <w:r w:rsidRPr="00B8779C">
        <w:t>/</w:t>
      </w:r>
      <w:r w:rsidR="00466400">
        <w:t>r</w:t>
      </w:r>
      <w:r w:rsidR="00466400" w:rsidRPr="00B8779C">
        <w:t xml:space="preserve">iver </w:t>
      </w:r>
      <w:r w:rsidRPr="00B8779C">
        <w:t xml:space="preserve">or </w:t>
      </w:r>
      <w:r w:rsidR="00466400">
        <w:t>l</w:t>
      </w:r>
      <w:r w:rsidR="00466400" w:rsidRPr="00B8779C">
        <w:t xml:space="preserve">ake </w:t>
      </w:r>
      <w:r w:rsidRPr="00B8779C">
        <w:t xml:space="preserve">in the Lake Talquin </w:t>
      </w:r>
      <w:r w:rsidR="00235AD0">
        <w:t>watershed</w:t>
      </w:r>
      <w:r w:rsidR="00466400" w:rsidRPr="00B8779C">
        <w:t xml:space="preserve"> </w:t>
      </w:r>
      <w:r w:rsidRPr="00B8779C">
        <w:t>(Florida), 2010</w:t>
      </w:r>
      <w:bookmarkEnd w:id="191"/>
    </w:p>
    <w:tbl>
      <w:tblPr>
        <w:tblW w:w="5960" w:type="dxa"/>
        <w:jc w:val="center"/>
        <w:tblLook w:val="04A0" w:firstRow="1" w:lastRow="0" w:firstColumn="1" w:lastColumn="0" w:noHBand="0" w:noVBand="1"/>
      </w:tblPr>
      <w:tblGrid>
        <w:gridCol w:w="2080"/>
        <w:gridCol w:w="2920"/>
        <w:gridCol w:w="960"/>
      </w:tblGrid>
      <w:tr w:rsidR="00B8779C" w:rsidRPr="00186BBC" w14:paraId="7C21403F" w14:textId="77777777" w:rsidTr="000810A4">
        <w:trPr>
          <w:trHeight w:val="300"/>
          <w:tblHeader/>
          <w:jc w:val="center"/>
        </w:trPr>
        <w:tc>
          <w:tcPr>
            <w:tcW w:w="208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19B6544" w14:textId="77777777" w:rsidR="00B8779C" w:rsidRPr="000810A4" w:rsidRDefault="00B8779C" w:rsidP="000810A4">
            <w:pPr>
              <w:pStyle w:val="TableText"/>
              <w:jc w:val="center"/>
              <w:rPr>
                <w:b/>
              </w:rPr>
            </w:pPr>
            <w:r w:rsidRPr="000810A4">
              <w:rPr>
                <w:b/>
              </w:rPr>
              <w:t>County</w:t>
            </w:r>
          </w:p>
        </w:tc>
        <w:tc>
          <w:tcPr>
            <w:tcW w:w="292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7188D145" w14:textId="77777777" w:rsidR="00B8779C" w:rsidRPr="000810A4" w:rsidRDefault="00B8779C" w:rsidP="000810A4">
            <w:pPr>
              <w:pStyle w:val="TableText"/>
              <w:jc w:val="center"/>
              <w:rPr>
                <w:b/>
              </w:rPr>
            </w:pPr>
            <w:r w:rsidRPr="000810A4">
              <w:rPr>
                <w:b/>
              </w:rPr>
              <w:t>OSTD</w:t>
            </w:r>
            <w:r w:rsidR="00186BBC">
              <w:rPr>
                <w:b/>
              </w:rPr>
              <w:t>S</w:t>
            </w:r>
            <w:r w:rsidRPr="000810A4">
              <w:rPr>
                <w:b/>
              </w:rPr>
              <w:t xml:space="preserve"> Type</w:t>
            </w:r>
          </w:p>
        </w:tc>
        <w:tc>
          <w:tcPr>
            <w:tcW w:w="96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28D12FBD" w14:textId="77777777" w:rsidR="00B8779C" w:rsidRPr="000810A4" w:rsidRDefault="00B8779C" w:rsidP="000810A4">
            <w:pPr>
              <w:pStyle w:val="TableText"/>
              <w:jc w:val="center"/>
              <w:rPr>
                <w:b/>
              </w:rPr>
            </w:pPr>
            <w:r w:rsidRPr="000810A4">
              <w:rPr>
                <w:b/>
              </w:rPr>
              <w:t>Total</w:t>
            </w:r>
          </w:p>
        </w:tc>
      </w:tr>
      <w:tr w:rsidR="00B8779C" w:rsidRPr="00F65483" w14:paraId="4A4E0FE3" w14:textId="77777777" w:rsidTr="000810A4">
        <w:trPr>
          <w:trHeight w:val="300"/>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22AAA1E1" w14:textId="77777777" w:rsidR="00B8779C" w:rsidRPr="000810A4" w:rsidRDefault="00B8779C" w:rsidP="000810A4">
            <w:pPr>
              <w:pStyle w:val="TableText"/>
              <w:jc w:val="center"/>
              <w:rPr>
                <w:b/>
              </w:rPr>
            </w:pPr>
            <w:r w:rsidRPr="000810A4">
              <w:rPr>
                <w:b/>
              </w:rPr>
              <w:t>Gadsden</w:t>
            </w:r>
          </w:p>
        </w:tc>
        <w:tc>
          <w:tcPr>
            <w:tcW w:w="2920" w:type="dxa"/>
            <w:tcBorders>
              <w:top w:val="nil"/>
              <w:left w:val="nil"/>
              <w:bottom w:val="single" w:sz="4" w:space="0" w:color="auto"/>
              <w:right w:val="single" w:sz="4" w:space="0" w:color="auto"/>
            </w:tcBorders>
            <w:shd w:val="clear" w:color="auto" w:fill="auto"/>
            <w:noWrap/>
            <w:vAlign w:val="center"/>
            <w:hideMark/>
          </w:tcPr>
          <w:p w14:paraId="07110B49" w14:textId="77777777" w:rsidR="00B8779C" w:rsidRPr="00F65483" w:rsidRDefault="00B8779C" w:rsidP="000810A4">
            <w:pPr>
              <w:pStyle w:val="TableText"/>
              <w:jc w:val="center"/>
            </w:pPr>
            <w:r w:rsidRPr="00F65483">
              <w:t>OSTDS Abandonment</w:t>
            </w:r>
          </w:p>
        </w:tc>
        <w:tc>
          <w:tcPr>
            <w:tcW w:w="960" w:type="dxa"/>
            <w:tcBorders>
              <w:top w:val="nil"/>
              <w:left w:val="nil"/>
              <w:bottom w:val="single" w:sz="4" w:space="0" w:color="auto"/>
              <w:right w:val="single" w:sz="4" w:space="0" w:color="auto"/>
            </w:tcBorders>
            <w:shd w:val="clear" w:color="auto" w:fill="auto"/>
            <w:noWrap/>
            <w:vAlign w:val="center"/>
            <w:hideMark/>
          </w:tcPr>
          <w:p w14:paraId="33EA9B21" w14:textId="77777777" w:rsidR="00B8779C" w:rsidRPr="00F65483" w:rsidRDefault="00B8779C" w:rsidP="000810A4">
            <w:pPr>
              <w:pStyle w:val="TableText"/>
              <w:jc w:val="center"/>
            </w:pPr>
            <w:r w:rsidRPr="00F65483">
              <w:t>9</w:t>
            </w:r>
          </w:p>
        </w:tc>
      </w:tr>
      <w:tr w:rsidR="00186BBC" w:rsidRPr="00F65483" w14:paraId="13A8ADE8" w14:textId="77777777" w:rsidTr="000810A4">
        <w:trPr>
          <w:trHeight w:val="300"/>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2FC45B92" w14:textId="77777777" w:rsidR="00186BBC" w:rsidRPr="000810A4" w:rsidRDefault="00186BBC" w:rsidP="000810A4">
            <w:pPr>
              <w:pStyle w:val="TableText"/>
              <w:jc w:val="center"/>
              <w:rPr>
                <w:b/>
              </w:rPr>
            </w:pPr>
            <w:r w:rsidRPr="000810A4">
              <w:rPr>
                <w:b/>
              </w:rPr>
              <w:t>Gadsden</w:t>
            </w:r>
          </w:p>
        </w:tc>
        <w:tc>
          <w:tcPr>
            <w:tcW w:w="2920" w:type="dxa"/>
            <w:tcBorders>
              <w:top w:val="nil"/>
              <w:left w:val="nil"/>
              <w:bottom w:val="single" w:sz="4" w:space="0" w:color="auto"/>
              <w:right w:val="single" w:sz="4" w:space="0" w:color="auto"/>
            </w:tcBorders>
            <w:shd w:val="clear" w:color="auto" w:fill="auto"/>
            <w:noWrap/>
            <w:vAlign w:val="center"/>
            <w:hideMark/>
          </w:tcPr>
          <w:p w14:paraId="1AF9BD4B" w14:textId="77777777" w:rsidR="00186BBC" w:rsidRPr="00F65483" w:rsidRDefault="00186BBC" w:rsidP="000810A4">
            <w:pPr>
              <w:pStyle w:val="TableText"/>
              <w:jc w:val="center"/>
            </w:pPr>
            <w:r w:rsidRPr="00F65483">
              <w:t>OSTDS Existing</w:t>
            </w:r>
          </w:p>
        </w:tc>
        <w:tc>
          <w:tcPr>
            <w:tcW w:w="960" w:type="dxa"/>
            <w:tcBorders>
              <w:top w:val="nil"/>
              <w:left w:val="nil"/>
              <w:bottom w:val="single" w:sz="4" w:space="0" w:color="auto"/>
              <w:right w:val="single" w:sz="4" w:space="0" w:color="auto"/>
            </w:tcBorders>
            <w:shd w:val="clear" w:color="auto" w:fill="auto"/>
            <w:noWrap/>
            <w:vAlign w:val="center"/>
            <w:hideMark/>
          </w:tcPr>
          <w:p w14:paraId="79DFA422" w14:textId="77777777" w:rsidR="00186BBC" w:rsidRPr="00F65483" w:rsidRDefault="00186BBC" w:rsidP="000810A4">
            <w:pPr>
              <w:pStyle w:val="TableText"/>
              <w:jc w:val="center"/>
            </w:pPr>
            <w:r w:rsidRPr="00F65483">
              <w:t>206</w:t>
            </w:r>
          </w:p>
        </w:tc>
      </w:tr>
      <w:tr w:rsidR="00186BBC" w:rsidRPr="00F65483" w14:paraId="2DD1C579" w14:textId="77777777" w:rsidTr="000810A4">
        <w:trPr>
          <w:trHeight w:val="300"/>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49245301" w14:textId="77777777" w:rsidR="00186BBC" w:rsidRPr="000810A4" w:rsidRDefault="00186BBC" w:rsidP="000810A4">
            <w:pPr>
              <w:pStyle w:val="TableText"/>
              <w:jc w:val="center"/>
              <w:rPr>
                <w:b/>
              </w:rPr>
            </w:pPr>
            <w:r w:rsidRPr="000810A4">
              <w:rPr>
                <w:b/>
              </w:rPr>
              <w:t>Gadsden</w:t>
            </w:r>
          </w:p>
        </w:tc>
        <w:tc>
          <w:tcPr>
            <w:tcW w:w="2920" w:type="dxa"/>
            <w:tcBorders>
              <w:top w:val="nil"/>
              <w:left w:val="nil"/>
              <w:bottom w:val="single" w:sz="4" w:space="0" w:color="auto"/>
              <w:right w:val="single" w:sz="4" w:space="0" w:color="auto"/>
            </w:tcBorders>
            <w:shd w:val="clear" w:color="auto" w:fill="auto"/>
            <w:noWrap/>
            <w:vAlign w:val="center"/>
            <w:hideMark/>
          </w:tcPr>
          <w:p w14:paraId="11913046" w14:textId="77777777" w:rsidR="00186BBC" w:rsidRPr="00F65483" w:rsidRDefault="00186BBC" w:rsidP="000810A4">
            <w:pPr>
              <w:pStyle w:val="TableText"/>
              <w:jc w:val="center"/>
            </w:pPr>
            <w:r w:rsidRPr="00F65483">
              <w:t>OSTDS Existing Modification</w:t>
            </w:r>
          </w:p>
        </w:tc>
        <w:tc>
          <w:tcPr>
            <w:tcW w:w="960" w:type="dxa"/>
            <w:tcBorders>
              <w:top w:val="nil"/>
              <w:left w:val="nil"/>
              <w:bottom w:val="single" w:sz="4" w:space="0" w:color="auto"/>
              <w:right w:val="single" w:sz="4" w:space="0" w:color="auto"/>
            </w:tcBorders>
            <w:shd w:val="clear" w:color="auto" w:fill="auto"/>
            <w:noWrap/>
            <w:vAlign w:val="center"/>
            <w:hideMark/>
          </w:tcPr>
          <w:p w14:paraId="09F597EB" w14:textId="77777777" w:rsidR="00186BBC" w:rsidRPr="00F65483" w:rsidRDefault="00186BBC" w:rsidP="000810A4">
            <w:pPr>
              <w:pStyle w:val="TableText"/>
              <w:jc w:val="center"/>
            </w:pPr>
            <w:r w:rsidRPr="00F65483">
              <w:t>38</w:t>
            </w:r>
          </w:p>
        </w:tc>
      </w:tr>
      <w:tr w:rsidR="00186BBC" w:rsidRPr="00F65483" w14:paraId="4DACEF03" w14:textId="77777777" w:rsidTr="000810A4">
        <w:trPr>
          <w:trHeight w:val="300"/>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63918826" w14:textId="77777777" w:rsidR="00186BBC" w:rsidRPr="000810A4" w:rsidRDefault="00186BBC" w:rsidP="000810A4">
            <w:pPr>
              <w:pStyle w:val="TableText"/>
              <w:jc w:val="center"/>
              <w:rPr>
                <w:b/>
              </w:rPr>
            </w:pPr>
            <w:r w:rsidRPr="000810A4">
              <w:rPr>
                <w:b/>
              </w:rPr>
              <w:t>Gadsden</w:t>
            </w:r>
          </w:p>
        </w:tc>
        <w:tc>
          <w:tcPr>
            <w:tcW w:w="2920" w:type="dxa"/>
            <w:tcBorders>
              <w:top w:val="nil"/>
              <w:left w:val="nil"/>
              <w:bottom w:val="single" w:sz="4" w:space="0" w:color="auto"/>
              <w:right w:val="single" w:sz="4" w:space="0" w:color="auto"/>
            </w:tcBorders>
            <w:shd w:val="clear" w:color="auto" w:fill="auto"/>
            <w:noWrap/>
            <w:vAlign w:val="center"/>
            <w:hideMark/>
          </w:tcPr>
          <w:p w14:paraId="612107CC" w14:textId="77777777" w:rsidR="00186BBC" w:rsidRPr="00F65483" w:rsidRDefault="00186BBC" w:rsidP="000810A4">
            <w:pPr>
              <w:pStyle w:val="TableText"/>
              <w:jc w:val="center"/>
            </w:pPr>
            <w:r w:rsidRPr="00F65483">
              <w:t>OSTDS Existing New</w:t>
            </w:r>
          </w:p>
        </w:tc>
        <w:tc>
          <w:tcPr>
            <w:tcW w:w="960" w:type="dxa"/>
            <w:tcBorders>
              <w:top w:val="nil"/>
              <w:left w:val="nil"/>
              <w:bottom w:val="single" w:sz="4" w:space="0" w:color="auto"/>
              <w:right w:val="single" w:sz="4" w:space="0" w:color="auto"/>
            </w:tcBorders>
            <w:shd w:val="clear" w:color="auto" w:fill="auto"/>
            <w:noWrap/>
            <w:vAlign w:val="center"/>
            <w:hideMark/>
          </w:tcPr>
          <w:p w14:paraId="4B350FD3" w14:textId="77777777" w:rsidR="00186BBC" w:rsidRPr="00F65483" w:rsidRDefault="00186BBC" w:rsidP="000810A4">
            <w:pPr>
              <w:pStyle w:val="TableText"/>
              <w:jc w:val="center"/>
            </w:pPr>
            <w:r w:rsidRPr="00F65483">
              <w:t>1</w:t>
            </w:r>
          </w:p>
        </w:tc>
      </w:tr>
      <w:tr w:rsidR="00186BBC" w:rsidRPr="00F65483" w14:paraId="5387CCE8" w14:textId="77777777" w:rsidTr="000810A4">
        <w:trPr>
          <w:trHeight w:val="300"/>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7E5A2C5D" w14:textId="77777777" w:rsidR="00186BBC" w:rsidRPr="000810A4" w:rsidRDefault="00186BBC" w:rsidP="000810A4">
            <w:pPr>
              <w:pStyle w:val="TableText"/>
              <w:jc w:val="center"/>
              <w:rPr>
                <w:b/>
              </w:rPr>
            </w:pPr>
            <w:r w:rsidRPr="000810A4">
              <w:rPr>
                <w:b/>
              </w:rPr>
              <w:t>Gadsden</w:t>
            </w:r>
          </w:p>
        </w:tc>
        <w:tc>
          <w:tcPr>
            <w:tcW w:w="2920" w:type="dxa"/>
            <w:tcBorders>
              <w:top w:val="nil"/>
              <w:left w:val="nil"/>
              <w:bottom w:val="single" w:sz="4" w:space="0" w:color="auto"/>
              <w:right w:val="single" w:sz="4" w:space="0" w:color="auto"/>
            </w:tcBorders>
            <w:shd w:val="clear" w:color="auto" w:fill="auto"/>
            <w:noWrap/>
            <w:vAlign w:val="center"/>
            <w:hideMark/>
          </w:tcPr>
          <w:p w14:paraId="6464E9AA" w14:textId="77777777" w:rsidR="00186BBC" w:rsidRPr="00F65483" w:rsidRDefault="00186BBC" w:rsidP="000810A4">
            <w:pPr>
              <w:pStyle w:val="TableText"/>
              <w:jc w:val="center"/>
            </w:pPr>
            <w:r w:rsidRPr="00F65483">
              <w:t>OSTDS Existing Repair</w:t>
            </w:r>
          </w:p>
        </w:tc>
        <w:tc>
          <w:tcPr>
            <w:tcW w:w="960" w:type="dxa"/>
            <w:tcBorders>
              <w:top w:val="nil"/>
              <w:left w:val="nil"/>
              <w:bottom w:val="single" w:sz="4" w:space="0" w:color="auto"/>
              <w:right w:val="single" w:sz="4" w:space="0" w:color="auto"/>
            </w:tcBorders>
            <w:shd w:val="clear" w:color="auto" w:fill="auto"/>
            <w:noWrap/>
            <w:vAlign w:val="center"/>
            <w:hideMark/>
          </w:tcPr>
          <w:p w14:paraId="0E64FE98" w14:textId="77777777" w:rsidR="00186BBC" w:rsidRPr="00F65483" w:rsidRDefault="00186BBC" w:rsidP="000810A4">
            <w:pPr>
              <w:pStyle w:val="TableText"/>
              <w:jc w:val="center"/>
            </w:pPr>
            <w:r w:rsidRPr="00F65483">
              <w:t>1</w:t>
            </w:r>
          </w:p>
        </w:tc>
      </w:tr>
      <w:tr w:rsidR="00186BBC" w:rsidRPr="00F65483" w14:paraId="48595F2A" w14:textId="77777777" w:rsidTr="000810A4">
        <w:trPr>
          <w:trHeight w:val="300"/>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1BCCC942" w14:textId="77777777" w:rsidR="00186BBC" w:rsidRPr="000810A4" w:rsidRDefault="00186BBC" w:rsidP="000810A4">
            <w:pPr>
              <w:pStyle w:val="TableText"/>
              <w:jc w:val="center"/>
              <w:rPr>
                <w:b/>
              </w:rPr>
            </w:pPr>
            <w:r w:rsidRPr="000810A4">
              <w:rPr>
                <w:b/>
              </w:rPr>
              <w:t>Gadsden</w:t>
            </w:r>
          </w:p>
        </w:tc>
        <w:tc>
          <w:tcPr>
            <w:tcW w:w="2920" w:type="dxa"/>
            <w:tcBorders>
              <w:top w:val="nil"/>
              <w:left w:val="nil"/>
              <w:bottom w:val="single" w:sz="4" w:space="0" w:color="auto"/>
              <w:right w:val="single" w:sz="4" w:space="0" w:color="auto"/>
            </w:tcBorders>
            <w:shd w:val="clear" w:color="auto" w:fill="auto"/>
            <w:noWrap/>
            <w:vAlign w:val="center"/>
            <w:hideMark/>
          </w:tcPr>
          <w:p w14:paraId="1A51AED0" w14:textId="77777777" w:rsidR="00186BBC" w:rsidRPr="00F65483" w:rsidRDefault="00186BBC" w:rsidP="000810A4">
            <w:pPr>
              <w:pStyle w:val="TableText"/>
              <w:jc w:val="center"/>
            </w:pPr>
            <w:r w:rsidRPr="00F65483">
              <w:t>OSTDS New</w:t>
            </w:r>
          </w:p>
        </w:tc>
        <w:tc>
          <w:tcPr>
            <w:tcW w:w="960" w:type="dxa"/>
            <w:tcBorders>
              <w:top w:val="nil"/>
              <w:left w:val="nil"/>
              <w:bottom w:val="single" w:sz="4" w:space="0" w:color="auto"/>
              <w:right w:val="single" w:sz="4" w:space="0" w:color="auto"/>
            </w:tcBorders>
            <w:shd w:val="clear" w:color="auto" w:fill="auto"/>
            <w:noWrap/>
            <w:vAlign w:val="center"/>
            <w:hideMark/>
          </w:tcPr>
          <w:p w14:paraId="4AAC2021" w14:textId="77777777" w:rsidR="00186BBC" w:rsidRPr="00F65483" w:rsidRDefault="00186BBC" w:rsidP="000810A4">
            <w:pPr>
              <w:pStyle w:val="TableText"/>
              <w:jc w:val="center"/>
            </w:pPr>
            <w:r w:rsidRPr="00F65483">
              <w:t>838</w:t>
            </w:r>
          </w:p>
        </w:tc>
      </w:tr>
      <w:tr w:rsidR="00186BBC" w:rsidRPr="00F65483" w14:paraId="1009757E" w14:textId="77777777" w:rsidTr="000810A4">
        <w:trPr>
          <w:trHeight w:val="300"/>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27A4AB8C" w14:textId="77777777" w:rsidR="00186BBC" w:rsidRPr="000810A4" w:rsidRDefault="00186BBC" w:rsidP="000810A4">
            <w:pPr>
              <w:pStyle w:val="TableText"/>
              <w:jc w:val="center"/>
              <w:rPr>
                <w:b/>
              </w:rPr>
            </w:pPr>
            <w:r w:rsidRPr="000810A4">
              <w:rPr>
                <w:b/>
              </w:rPr>
              <w:t>Gadsden</w:t>
            </w:r>
          </w:p>
        </w:tc>
        <w:tc>
          <w:tcPr>
            <w:tcW w:w="2920" w:type="dxa"/>
            <w:tcBorders>
              <w:top w:val="nil"/>
              <w:left w:val="nil"/>
              <w:bottom w:val="single" w:sz="4" w:space="0" w:color="auto"/>
              <w:right w:val="single" w:sz="4" w:space="0" w:color="auto"/>
            </w:tcBorders>
            <w:shd w:val="clear" w:color="auto" w:fill="auto"/>
            <w:noWrap/>
            <w:vAlign w:val="center"/>
            <w:hideMark/>
          </w:tcPr>
          <w:p w14:paraId="7355D2CD" w14:textId="77777777" w:rsidR="00186BBC" w:rsidRPr="00F65483" w:rsidRDefault="00186BBC" w:rsidP="000810A4">
            <w:pPr>
              <w:pStyle w:val="TableText"/>
              <w:jc w:val="center"/>
            </w:pPr>
            <w:r w:rsidRPr="00F65483">
              <w:t>OSTDS Repair</w:t>
            </w:r>
          </w:p>
        </w:tc>
        <w:tc>
          <w:tcPr>
            <w:tcW w:w="960" w:type="dxa"/>
            <w:tcBorders>
              <w:top w:val="nil"/>
              <w:left w:val="nil"/>
              <w:bottom w:val="single" w:sz="4" w:space="0" w:color="auto"/>
              <w:right w:val="single" w:sz="4" w:space="0" w:color="auto"/>
            </w:tcBorders>
            <w:shd w:val="clear" w:color="auto" w:fill="auto"/>
            <w:noWrap/>
            <w:vAlign w:val="center"/>
            <w:hideMark/>
          </w:tcPr>
          <w:p w14:paraId="3E850479" w14:textId="77777777" w:rsidR="00186BBC" w:rsidRPr="00F65483" w:rsidRDefault="00186BBC" w:rsidP="000810A4">
            <w:pPr>
              <w:pStyle w:val="TableText"/>
              <w:jc w:val="center"/>
            </w:pPr>
            <w:r w:rsidRPr="00F65483">
              <w:t>368</w:t>
            </w:r>
          </w:p>
        </w:tc>
      </w:tr>
      <w:tr w:rsidR="00B8779C" w:rsidRPr="00F65483" w14:paraId="7B439849" w14:textId="77777777" w:rsidTr="000810A4">
        <w:trPr>
          <w:trHeight w:val="300"/>
          <w:tblHeader/>
          <w:jc w:val="center"/>
        </w:trPr>
        <w:tc>
          <w:tcPr>
            <w:tcW w:w="2080" w:type="dxa"/>
            <w:tcBorders>
              <w:top w:val="nil"/>
              <w:left w:val="single" w:sz="4" w:space="0" w:color="auto"/>
              <w:bottom w:val="single" w:sz="4" w:space="0" w:color="auto"/>
              <w:right w:val="single" w:sz="4" w:space="0" w:color="auto"/>
            </w:tcBorders>
            <w:shd w:val="clear" w:color="auto" w:fill="FFFF99"/>
            <w:noWrap/>
            <w:vAlign w:val="center"/>
          </w:tcPr>
          <w:p w14:paraId="55ED2CF4" w14:textId="77777777" w:rsidR="00B8779C" w:rsidRPr="000810A4" w:rsidRDefault="00144E1E" w:rsidP="000810A4">
            <w:pPr>
              <w:pStyle w:val="TableText"/>
              <w:jc w:val="center"/>
              <w:rPr>
                <w:b/>
              </w:rPr>
            </w:pPr>
            <w:r w:rsidRPr="006E40A1">
              <w:rPr>
                <w:b/>
              </w:rPr>
              <w:t>Total</w:t>
            </w:r>
            <w:r w:rsidRPr="000810A4" w:rsidDel="00186BBC">
              <w:rPr>
                <w:b/>
              </w:rPr>
              <w:t xml:space="preserve"> </w:t>
            </w:r>
          </w:p>
        </w:tc>
        <w:tc>
          <w:tcPr>
            <w:tcW w:w="2920" w:type="dxa"/>
            <w:tcBorders>
              <w:top w:val="nil"/>
              <w:left w:val="nil"/>
              <w:bottom w:val="single" w:sz="4" w:space="0" w:color="auto"/>
              <w:right w:val="single" w:sz="4" w:space="0" w:color="auto"/>
            </w:tcBorders>
            <w:shd w:val="clear" w:color="auto" w:fill="FFFF99"/>
            <w:noWrap/>
            <w:vAlign w:val="center"/>
            <w:hideMark/>
          </w:tcPr>
          <w:p w14:paraId="06E25FBD" w14:textId="77777777" w:rsidR="00B8779C" w:rsidRPr="000810A4" w:rsidRDefault="00B8779C" w:rsidP="000810A4">
            <w:pPr>
              <w:pStyle w:val="TableText"/>
              <w:jc w:val="center"/>
              <w:rPr>
                <w:b/>
              </w:rPr>
            </w:pPr>
          </w:p>
        </w:tc>
        <w:tc>
          <w:tcPr>
            <w:tcW w:w="960" w:type="dxa"/>
            <w:tcBorders>
              <w:top w:val="nil"/>
              <w:left w:val="nil"/>
              <w:bottom w:val="single" w:sz="4" w:space="0" w:color="auto"/>
              <w:right w:val="single" w:sz="4" w:space="0" w:color="auto"/>
            </w:tcBorders>
            <w:shd w:val="clear" w:color="auto" w:fill="FFFF99"/>
            <w:noWrap/>
            <w:vAlign w:val="center"/>
            <w:hideMark/>
          </w:tcPr>
          <w:p w14:paraId="357F99FF" w14:textId="77777777" w:rsidR="00B8779C" w:rsidRPr="000810A4" w:rsidRDefault="00B8779C" w:rsidP="000810A4">
            <w:pPr>
              <w:pStyle w:val="TableText"/>
              <w:jc w:val="center"/>
              <w:rPr>
                <w:b/>
              </w:rPr>
            </w:pPr>
            <w:r w:rsidRPr="000810A4">
              <w:rPr>
                <w:b/>
              </w:rPr>
              <w:t>1</w:t>
            </w:r>
            <w:r w:rsidR="00186BBC" w:rsidRPr="000810A4">
              <w:rPr>
                <w:b/>
              </w:rPr>
              <w:t>,</w:t>
            </w:r>
            <w:r w:rsidRPr="000810A4">
              <w:rPr>
                <w:b/>
              </w:rPr>
              <w:t>461</w:t>
            </w:r>
          </w:p>
        </w:tc>
      </w:tr>
    </w:tbl>
    <w:p w14:paraId="6B3621C0" w14:textId="77777777" w:rsidR="00186BBC" w:rsidRDefault="00186BBC" w:rsidP="000810A4">
      <w:pPr>
        <w:pStyle w:val="Bodytextreduced"/>
      </w:pPr>
    </w:p>
    <w:tbl>
      <w:tblPr>
        <w:tblW w:w="5960" w:type="dxa"/>
        <w:jc w:val="center"/>
        <w:tblLook w:val="04A0" w:firstRow="1" w:lastRow="0" w:firstColumn="1" w:lastColumn="0" w:noHBand="0" w:noVBand="1"/>
      </w:tblPr>
      <w:tblGrid>
        <w:gridCol w:w="2080"/>
        <w:gridCol w:w="2920"/>
        <w:gridCol w:w="960"/>
      </w:tblGrid>
      <w:tr w:rsidR="00186BBC" w:rsidRPr="00186BBC" w14:paraId="49FEC9DD" w14:textId="77777777" w:rsidTr="000810A4">
        <w:trPr>
          <w:trHeight w:val="300"/>
          <w:tblHeader/>
          <w:jc w:val="center"/>
        </w:trPr>
        <w:tc>
          <w:tcPr>
            <w:tcW w:w="208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16B9BF0F" w14:textId="77777777" w:rsidR="00186BBC" w:rsidRPr="000810A4" w:rsidRDefault="00186BBC" w:rsidP="000810A4">
            <w:pPr>
              <w:pStyle w:val="TableText"/>
              <w:jc w:val="center"/>
              <w:rPr>
                <w:b/>
              </w:rPr>
            </w:pPr>
            <w:r w:rsidRPr="000810A4">
              <w:rPr>
                <w:b/>
              </w:rPr>
              <w:t>County</w:t>
            </w:r>
          </w:p>
        </w:tc>
        <w:tc>
          <w:tcPr>
            <w:tcW w:w="292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6EE3631C" w14:textId="77777777" w:rsidR="00186BBC" w:rsidRPr="000810A4" w:rsidRDefault="00186BBC" w:rsidP="000810A4">
            <w:pPr>
              <w:pStyle w:val="TableText"/>
              <w:jc w:val="center"/>
              <w:rPr>
                <w:b/>
              </w:rPr>
            </w:pPr>
            <w:r w:rsidRPr="000810A4">
              <w:rPr>
                <w:b/>
              </w:rPr>
              <w:t>OSTDS Type</w:t>
            </w:r>
          </w:p>
        </w:tc>
        <w:tc>
          <w:tcPr>
            <w:tcW w:w="96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245E2003" w14:textId="77777777" w:rsidR="00186BBC" w:rsidRPr="000810A4" w:rsidRDefault="00186BBC" w:rsidP="000810A4">
            <w:pPr>
              <w:pStyle w:val="TableText"/>
              <w:jc w:val="center"/>
              <w:rPr>
                <w:b/>
              </w:rPr>
            </w:pPr>
            <w:r w:rsidRPr="000810A4">
              <w:rPr>
                <w:b/>
              </w:rPr>
              <w:t>Total</w:t>
            </w:r>
          </w:p>
        </w:tc>
      </w:tr>
      <w:tr w:rsidR="00B8779C" w:rsidRPr="00F65483" w14:paraId="617DC650" w14:textId="77777777" w:rsidTr="000810A4">
        <w:trPr>
          <w:trHeight w:val="300"/>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4E92F4A8" w14:textId="77777777" w:rsidR="00B8779C" w:rsidRPr="000810A4" w:rsidRDefault="00B8779C" w:rsidP="000810A4">
            <w:pPr>
              <w:pStyle w:val="TableText"/>
              <w:jc w:val="center"/>
              <w:rPr>
                <w:b/>
              </w:rPr>
            </w:pPr>
            <w:r w:rsidRPr="000810A4">
              <w:rPr>
                <w:b/>
              </w:rPr>
              <w:t>Leon</w:t>
            </w:r>
          </w:p>
        </w:tc>
        <w:tc>
          <w:tcPr>
            <w:tcW w:w="2920" w:type="dxa"/>
            <w:tcBorders>
              <w:top w:val="nil"/>
              <w:left w:val="nil"/>
              <w:bottom w:val="single" w:sz="4" w:space="0" w:color="auto"/>
              <w:right w:val="single" w:sz="4" w:space="0" w:color="auto"/>
            </w:tcBorders>
            <w:shd w:val="clear" w:color="auto" w:fill="auto"/>
            <w:noWrap/>
            <w:vAlign w:val="center"/>
            <w:hideMark/>
          </w:tcPr>
          <w:p w14:paraId="76C0B4E8" w14:textId="77777777" w:rsidR="00B8779C" w:rsidRPr="00F65483" w:rsidRDefault="00B8779C" w:rsidP="000810A4">
            <w:pPr>
              <w:pStyle w:val="TableText"/>
              <w:jc w:val="center"/>
            </w:pPr>
            <w:r w:rsidRPr="00F65483">
              <w:t>OSTDS Abandonment</w:t>
            </w:r>
          </w:p>
        </w:tc>
        <w:tc>
          <w:tcPr>
            <w:tcW w:w="960" w:type="dxa"/>
            <w:tcBorders>
              <w:top w:val="nil"/>
              <w:left w:val="nil"/>
              <w:bottom w:val="single" w:sz="4" w:space="0" w:color="auto"/>
              <w:right w:val="single" w:sz="4" w:space="0" w:color="auto"/>
            </w:tcBorders>
            <w:shd w:val="clear" w:color="auto" w:fill="auto"/>
            <w:noWrap/>
            <w:vAlign w:val="center"/>
            <w:hideMark/>
          </w:tcPr>
          <w:p w14:paraId="59E92D5A" w14:textId="77777777" w:rsidR="00B8779C" w:rsidRPr="00F65483" w:rsidRDefault="00B8779C" w:rsidP="000810A4">
            <w:pPr>
              <w:pStyle w:val="TableText"/>
              <w:jc w:val="center"/>
            </w:pPr>
            <w:r w:rsidRPr="00F65483">
              <w:t>5</w:t>
            </w:r>
          </w:p>
        </w:tc>
      </w:tr>
      <w:tr w:rsidR="00186BBC" w:rsidRPr="00F65483" w14:paraId="36307CB9" w14:textId="77777777" w:rsidTr="000810A4">
        <w:trPr>
          <w:trHeight w:val="300"/>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312DC521" w14:textId="77777777" w:rsidR="00186BBC" w:rsidRPr="000810A4" w:rsidRDefault="00186BBC" w:rsidP="000810A4">
            <w:pPr>
              <w:pStyle w:val="TableText"/>
              <w:jc w:val="center"/>
              <w:rPr>
                <w:b/>
              </w:rPr>
            </w:pPr>
            <w:r w:rsidRPr="000810A4">
              <w:rPr>
                <w:b/>
              </w:rPr>
              <w:t>Leon</w:t>
            </w:r>
          </w:p>
        </w:tc>
        <w:tc>
          <w:tcPr>
            <w:tcW w:w="2920" w:type="dxa"/>
            <w:tcBorders>
              <w:top w:val="nil"/>
              <w:left w:val="nil"/>
              <w:bottom w:val="single" w:sz="4" w:space="0" w:color="auto"/>
              <w:right w:val="single" w:sz="4" w:space="0" w:color="auto"/>
            </w:tcBorders>
            <w:shd w:val="clear" w:color="auto" w:fill="auto"/>
            <w:noWrap/>
            <w:vAlign w:val="center"/>
            <w:hideMark/>
          </w:tcPr>
          <w:p w14:paraId="43F04334" w14:textId="77777777" w:rsidR="00186BBC" w:rsidRPr="00F65483" w:rsidRDefault="00186BBC" w:rsidP="000810A4">
            <w:pPr>
              <w:pStyle w:val="TableText"/>
              <w:jc w:val="center"/>
            </w:pPr>
            <w:r w:rsidRPr="00F65483">
              <w:t>OSTDS Existing</w:t>
            </w:r>
          </w:p>
        </w:tc>
        <w:tc>
          <w:tcPr>
            <w:tcW w:w="960" w:type="dxa"/>
            <w:tcBorders>
              <w:top w:val="nil"/>
              <w:left w:val="nil"/>
              <w:bottom w:val="single" w:sz="4" w:space="0" w:color="auto"/>
              <w:right w:val="single" w:sz="4" w:space="0" w:color="auto"/>
            </w:tcBorders>
            <w:shd w:val="clear" w:color="auto" w:fill="auto"/>
            <w:noWrap/>
            <w:vAlign w:val="center"/>
            <w:hideMark/>
          </w:tcPr>
          <w:p w14:paraId="734EEEEA" w14:textId="77777777" w:rsidR="00186BBC" w:rsidRPr="00F65483" w:rsidRDefault="00186BBC" w:rsidP="000810A4">
            <w:pPr>
              <w:pStyle w:val="TableText"/>
              <w:jc w:val="center"/>
            </w:pPr>
            <w:r w:rsidRPr="00F65483">
              <w:t>114</w:t>
            </w:r>
          </w:p>
        </w:tc>
      </w:tr>
      <w:tr w:rsidR="00186BBC" w:rsidRPr="00F65483" w14:paraId="5975B411" w14:textId="77777777" w:rsidTr="000810A4">
        <w:trPr>
          <w:trHeight w:val="300"/>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7D2D8677" w14:textId="77777777" w:rsidR="00186BBC" w:rsidRPr="000810A4" w:rsidRDefault="00186BBC" w:rsidP="000810A4">
            <w:pPr>
              <w:pStyle w:val="TableText"/>
              <w:jc w:val="center"/>
              <w:rPr>
                <w:b/>
              </w:rPr>
            </w:pPr>
            <w:r w:rsidRPr="000810A4">
              <w:rPr>
                <w:b/>
              </w:rPr>
              <w:t>Leon</w:t>
            </w:r>
          </w:p>
        </w:tc>
        <w:tc>
          <w:tcPr>
            <w:tcW w:w="2920" w:type="dxa"/>
            <w:tcBorders>
              <w:top w:val="nil"/>
              <w:left w:val="nil"/>
              <w:bottom w:val="single" w:sz="4" w:space="0" w:color="auto"/>
              <w:right w:val="single" w:sz="4" w:space="0" w:color="auto"/>
            </w:tcBorders>
            <w:shd w:val="clear" w:color="auto" w:fill="auto"/>
            <w:noWrap/>
            <w:vAlign w:val="center"/>
            <w:hideMark/>
          </w:tcPr>
          <w:p w14:paraId="568C8B73" w14:textId="77777777" w:rsidR="00186BBC" w:rsidRPr="00F65483" w:rsidRDefault="00186BBC" w:rsidP="000810A4">
            <w:pPr>
              <w:pStyle w:val="TableText"/>
              <w:jc w:val="center"/>
            </w:pPr>
            <w:r w:rsidRPr="00F65483">
              <w:t>OSTDS Existing Modification</w:t>
            </w:r>
          </w:p>
        </w:tc>
        <w:tc>
          <w:tcPr>
            <w:tcW w:w="960" w:type="dxa"/>
            <w:tcBorders>
              <w:top w:val="nil"/>
              <w:left w:val="nil"/>
              <w:bottom w:val="single" w:sz="4" w:space="0" w:color="auto"/>
              <w:right w:val="single" w:sz="4" w:space="0" w:color="auto"/>
            </w:tcBorders>
            <w:shd w:val="clear" w:color="auto" w:fill="auto"/>
            <w:noWrap/>
            <w:vAlign w:val="center"/>
            <w:hideMark/>
          </w:tcPr>
          <w:p w14:paraId="68CE9D4E" w14:textId="77777777" w:rsidR="00186BBC" w:rsidRPr="00F65483" w:rsidRDefault="00186BBC" w:rsidP="000810A4">
            <w:pPr>
              <w:pStyle w:val="TableText"/>
              <w:jc w:val="center"/>
            </w:pPr>
            <w:r w:rsidRPr="00F65483">
              <w:t>10</w:t>
            </w:r>
          </w:p>
        </w:tc>
      </w:tr>
      <w:tr w:rsidR="00186BBC" w:rsidRPr="00F65483" w14:paraId="0979E46E" w14:textId="77777777" w:rsidTr="000810A4">
        <w:trPr>
          <w:trHeight w:val="300"/>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1389DE40" w14:textId="77777777" w:rsidR="00186BBC" w:rsidRPr="000810A4" w:rsidRDefault="00186BBC" w:rsidP="000810A4">
            <w:pPr>
              <w:pStyle w:val="TableText"/>
              <w:jc w:val="center"/>
              <w:rPr>
                <w:b/>
              </w:rPr>
            </w:pPr>
            <w:r w:rsidRPr="000810A4">
              <w:rPr>
                <w:b/>
              </w:rPr>
              <w:t>Leon</w:t>
            </w:r>
          </w:p>
        </w:tc>
        <w:tc>
          <w:tcPr>
            <w:tcW w:w="2920" w:type="dxa"/>
            <w:tcBorders>
              <w:top w:val="nil"/>
              <w:left w:val="nil"/>
              <w:bottom w:val="single" w:sz="4" w:space="0" w:color="auto"/>
              <w:right w:val="single" w:sz="4" w:space="0" w:color="auto"/>
            </w:tcBorders>
            <w:shd w:val="clear" w:color="auto" w:fill="auto"/>
            <w:noWrap/>
            <w:vAlign w:val="center"/>
            <w:hideMark/>
          </w:tcPr>
          <w:p w14:paraId="2B1FEA35" w14:textId="77777777" w:rsidR="00186BBC" w:rsidRPr="00F65483" w:rsidRDefault="00186BBC" w:rsidP="000810A4">
            <w:pPr>
              <w:pStyle w:val="TableText"/>
              <w:jc w:val="center"/>
            </w:pPr>
            <w:r w:rsidRPr="00F65483">
              <w:t>OSTDS New</w:t>
            </w:r>
          </w:p>
        </w:tc>
        <w:tc>
          <w:tcPr>
            <w:tcW w:w="960" w:type="dxa"/>
            <w:tcBorders>
              <w:top w:val="nil"/>
              <w:left w:val="nil"/>
              <w:bottom w:val="single" w:sz="4" w:space="0" w:color="auto"/>
              <w:right w:val="single" w:sz="4" w:space="0" w:color="auto"/>
            </w:tcBorders>
            <w:shd w:val="clear" w:color="auto" w:fill="auto"/>
            <w:noWrap/>
            <w:vAlign w:val="center"/>
            <w:hideMark/>
          </w:tcPr>
          <w:p w14:paraId="0268CC7F" w14:textId="77777777" w:rsidR="00186BBC" w:rsidRPr="00F65483" w:rsidRDefault="00186BBC" w:rsidP="000810A4">
            <w:pPr>
              <w:pStyle w:val="TableText"/>
              <w:jc w:val="center"/>
            </w:pPr>
            <w:r w:rsidRPr="00F65483">
              <w:t>273</w:t>
            </w:r>
          </w:p>
        </w:tc>
      </w:tr>
      <w:tr w:rsidR="00186BBC" w:rsidRPr="00F65483" w14:paraId="7AC5E830" w14:textId="77777777" w:rsidTr="000810A4">
        <w:trPr>
          <w:trHeight w:val="300"/>
          <w:tblHeader/>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243CFD99" w14:textId="77777777" w:rsidR="00186BBC" w:rsidRPr="000810A4" w:rsidRDefault="00186BBC" w:rsidP="000810A4">
            <w:pPr>
              <w:pStyle w:val="TableText"/>
              <w:jc w:val="center"/>
              <w:rPr>
                <w:b/>
              </w:rPr>
            </w:pPr>
            <w:r w:rsidRPr="000810A4">
              <w:rPr>
                <w:b/>
              </w:rPr>
              <w:t>Leon</w:t>
            </w:r>
          </w:p>
        </w:tc>
        <w:tc>
          <w:tcPr>
            <w:tcW w:w="2920" w:type="dxa"/>
            <w:tcBorders>
              <w:top w:val="nil"/>
              <w:left w:val="nil"/>
              <w:bottom w:val="single" w:sz="4" w:space="0" w:color="auto"/>
              <w:right w:val="single" w:sz="4" w:space="0" w:color="auto"/>
            </w:tcBorders>
            <w:shd w:val="clear" w:color="auto" w:fill="auto"/>
            <w:noWrap/>
            <w:vAlign w:val="center"/>
            <w:hideMark/>
          </w:tcPr>
          <w:p w14:paraId="52D99271" w14:textId="77777777" w:rsidR="00186BBC" w:rsidRPr="00F65483" w:rsidRDefault="00186BBC" w:rsidP="000810A4">
            <w:pPr>
              <w:pStyle w:val="TableText"/>
              <w:jc w:val="center"/>
            </w:pPr>
            <w:r w:rsidRPr="00F65483">
              <w:t>OSTDS Repair</w:t>
            </w:r>
          </w:p>
        </w:tc>
        <w:tc>
          <w:tcPr>
            <w:tcW w:w="960" w:type="dxa"/>
            <w:tcBorders>
              <w:top w:val="nil"/>
              <w:left w:val="nil"/>
              <w:bottom w:val="single" w:sz="4" w:space="0" w:color="auto"/>
              <w:right w:val="single" w:sz="4" w:space="0" w:color="auto"/>
            </w:tcBorders>
            <w:shd w:val="clear" w:color="auto" w:fill="auto"/>
            <w:noWrap/>
            <w:vAlign w:val="center"/>
            <w:hideMark/>
          </w:tcPr>
          <w:p w14:paraId="7FD3C8A9" w14:textId="77777777" w:rsidR="00186BBC" w:rsidRPr="00F65483" w:rsidRDefault="00186BBC" w:rsidP="000810A4">
            <w:pPr>
              <w:pStyle w:val="TableText"/>
              <w:jc w:val="center"/>
            </w:pPr>
            <w:r w:rsidRPr="00F65483">
              <w:t>338</w:t>
            </w:r>
          </w:p>
        </w:tc>
      </w:tr>
      <w:tr w:rsidR="00B8779C" w:rsidRPr="00186BBC" w14:paraId="555DCAEE" w14:textId="77777777" w:rsidTr="000810A4">
        <w:trPr>
          <w:trHeight w:val="300"/>
          <w:tblHeader/>
          <w:jc w:val="center"/>
        </w:trPr>
        <w:tc>
          <w:tcPr>
            <w:tcW w:w="2080" w:type="dxa"/>
            <w:tcBorders>
              <w:top w:val="nil"/>
              <w:left w:val="single" w:sz="4" w:space="0" w:color="auto"/>
              <w:bottom w:val="single" w:sz="4" w:space="0" w:color="auto"/>
              <w:right w:val="single" w:sz="4" w:space="0" w:color="auto"/>
            </w:tcBorders>
            <w:shd w:val="clear" w:color="auto" w:fill="FFFF99"/>
            <w:noWrap/>
            <w:vAlign w:val="center"/>
          </w:tcPr>
          <w:p w14:paraId="15696FC1" w14:textId="77777777" w:rsidR="00B8779C" w:rsidRPr="000810A4" w:rsidRDefault="00144E1E" w:rsidP="000810A4">
            <w:pPr>
              <w:pStyle w:val="TableText"/>
              <w:jc w:val="center"/>
              <w:rPr>
                <w:b/>
              </w:rPr>
            </w:pPr>
            <w:r w:rsidRPr="009566CE">
              <w:rPr>
                <w:b/>
              </w:rPr>
              <w:t>Total</w:t>
            </w:r>
            <w:r w:rsidRPr="000810A4" w:rsidDel="00186BBC">
              <w:rPr>
                <w:b/>
              </w:rPr>
              <w:t xml:space="preserve"> </w:t>
            </w:r>
          </w:p>
        </w:tc>
        <w:tc>
          <w:tcPr>
            <w:tcW w:w="2920" w:type="dxa"/>
            <w:tcBorders>
              <w:top w:val="nil"/>
              <w:left w:val="nil"/>
              <w:bottom w:val="single" w:sz="4" w:space="0" w:color="auto"/>
              <w:right w:val="single" w:sz="4" w:space="0" w:color="auto"/>
            </w:tcBorders>
            <w:shd w:val="clear" w:color="auto" w:fill="FFFF99"/>
            <w:noWrap/>
            <w:vAlign w:val="center"/>
            <w:hideMark/>
          </w:tcPr>
          <w:p w14:paraId="08F0EB66" w14:textId="77777777" w:rsidR="00B8779C" w:rsidRPr="000810A4" w:rsidRDefault="00B8779C" w:rsidP="000810A4">
            <w:pPr>
              <w:pStyle w:val="TableText"/>
              <w:jc w:val="center"/>
              <w:rPr>
                <w:b/>
              </w:rPr>
            </w:pPr>
          </w:p>
        </w:tc>
        <w:tc>
          <w:tcPr>
            <w:tcW w:w="960" w:type="dxa"/>
            <w:tcBorders>
              <w:top w:val="nil"/>
              <w:left w:val="nil"/>
              <w:bottom w:val="single" w:sz="4" w:space="0" w:color="auto"/>
              <w:right w:val="single" w:sz="4" w:space="0" w:color="auto"/>
            </w:tcBorders>
            <w:shd w:val="clear" w:color="auto" w:fill="FFFF99"/>
            <w:noWrap/>
            <w:vAlign w:val="center"/>
            <w:hideMark/>
          </w:tcPr>
          <w:p w14:paraId="1D8368F2" w14:textId="77777777" w:rsidR="00B8779C" w:rsidRPr="000810A4" w:rsidRDefault="00B8779C" w:rsidP="000810A4">
            <w:pPr>
              <w:pStyle w:val="TableText"/>
              <w:jc w:val="center"/>
              <w:rPr>
                <w:b/>
              </w:rPr>
            </w:pPr>
            <w:r w:rsidRPr="000810A4">
              <w:rPr>
                <w:b/>
              </w:rPr>
              <w:t>740</w:t>
            </w:r>
          </w:p>
        </w:tc>
      </w:tr>
    </w:tbl>
    <w:p w14:paraId="0A3EDD16" w14:textId="62F352C2" w:rsidR="00186BBC" w:rsidRPr="000810A4" w:rsidRDefault="00186BBC" w:rsidP="000810A4">
      <w:pPr>
        <w:pStyle w:val="TableText"/>
        <w:jc w:val="center"/>
        <w:rPr>
          <w:b/>
        </w:rPr>
      </w:pPr>
    </w:p>
    <w:p w14:paraId="28B4598E" w14:textId="77777777" w:rsidR="00186BBC" w:rsidRDefault="00186BBC">
      <w:pPr>
        <w:rPr>
          <w:rFonts w:ascii="Times New Roman" w:hAnsi="Times New Roman"/>
          <w:sz w:val="16"/>
        </w:rPr>
      </w:pPr>
      <w:r>
        <w:br w:type="page"/>
      </w:r>
    </w:p>
    <w:p w14:paraId="29DC57C8" w14:textId="77777777" w:rsidR="00C923E8" w:rsidRDefault="00C923E8" w:rsidP="0067391A">
      <w:pPr>
        <w:pStyle w:val="Heading1"/>
        <w:keepNext w:val="0"/>
        <w:spacing w:before="240" w:after="240"/>
        <w:ind w:left="1980" w:hanging="1980"/>
      </w:pPr>
      <w:bookmarkStart w:id="192" w:name="_Toc70926605"/>
      <w:bookmarkStart w:id="193" w:name="_Toc71004543"/>
      <w:bookmarkStart w:id="194" w:name="_Toc71004592"/>
      <w:bookmarkStart w:id="195" w:name="_Toc71004623"/>
      <w:bookmarkStart w:id="196" w:name="_Toc71004723"/>
      <w:bookmarkStart w:id="197" w:name="_Toc71005133"/>
      <w:bookmarkStart w:id="198" w:name="_Toc75943283"/>
      <w:bookmarkStart w:id="199" w:name="_Toc193850871"/>
      <w:bookmarkStart w:id="200" w:name="_Toc255559373"/>
      <w:bookmarkStart w:id="201" w:name="_Toc456122967"/>
      <w:bookmarkStart w:id="202" w:name="_Toc482175761"/>
      <w:bookmarkStart w:id="203" w:name="_Toc193850878"/>
      <w:bookmarkStart w:id="204" w:name="_Toc525112996"/>
      <w:bookmarkEnd w:id="176"/>
      <w:bookmarkEnd w:id="177"/>
      <w:bookmarkEnd w:id="178"/>
      <w:bookmarkEnd w:id="179"/>
      <w:bookmarkEnd w:id="180"/>
      <w:r>
        <w:lastRenderedPageBreak/>
        <w:t>Chapter 5:</w:t>
      </w:r>
      <w:r w:rsidR="0009414F">
        <w:t xml:space="preserve"> </w:t>
      </w:r>
      <w:r>
        <w:t>DETERMINATION OF ASSIMILATIVE CAPACITY</w:t>
      </w:r>
      <w:bookmarkEnd w:id="192"/>
      <w:bookmarkEnd w:id="193"/>
      <w:bookmarkEnd w:id="194"/>
      <w:bookmarkEnd w:id="195"/>
      <w:bookmarkEnd w:id="196"/>
      <w:bookmarkEnd w:id="197"/>
      <w:bookmarkEnd w:id="198"/>
      <w:bookmarkEnd w:id="199"/>
      <w:bookmarkEnd w:id="200"/>
      <w:bookmarkEnd w:id="201"/>
      <w:bookmarkEnd w:id="202"/>
    </w:p>
    <w:p w14:paraId="05205A2B" w14:textId="77777777" w:rsidR="00D22215" w:rsidRPr="00A34A2B" w:rsidRDefault="00C3233F" w:rsidP="00EC107B">
      <w:pPr>
        <w:pStyle w:val="Heading2"/>
      </w:pPr>
      <w:bookmarkStart w:id="205" w:name="Chapter5"/>
      <w:bookmarkStart w:id="206" w:name="_Toc362592739"/>
      <w:bookmarkStart w:id="207" w:name="_Toc414004636"/>
      <w:bookmarkStart w:id="208" w:name="_Toc456122968"/>
      <w:bookmarkStart w:id="209" w:name="_Toc482175762"/>
      <w:bookmarkEnd w:id="205"/>
      <w:r w:rsidRPr="00A34A2B">
        <w:t>5.</w:t>
      </w:r>
      <w:r w:rsidR="00C4514F">
        <w:t>1</w:t>
      </w:r>
      <w:r w:rsidR="00F7081E">
        <w:tab/>
      </w:r>
      <w:r w:rsidRPr="00A34A2B">
        <w:t>TMDL</w:t>
      </w:r>
      <w:r w:rsidR="00D22215" w:rsidRPr="00A34A2B">
        <w:t xml:space="preserve"> Development </w:t>
      </w:r>
      <w:bookmarkEnd w:id="206"/>
      <w:r w:rsidRPr="00A34A2B">
        <w:t>Process</w:t>
      </w:r>
      <w:r w:rsidR="00F90AAD">
        <w:t>—</w:t>
      </w:r>
      <w:r w:rsidR="00D22215" w:rsidRPr="00A34A2B">
        <w:t>Establishing Nutrient Targets</w:t>
      </w:r>
      <w:bookmarkEnd w:id="207"/>
      <w:bookmarkEnd w:id="208"/>
      <w:bookmarkEnd w:id="209"/>
    </w:p>
    <w:p w14:paraId="452FD42D" w14:textId="3B24ECDA" w:rsidR="00C4514F" w:rsidRPr="009242A8" w:rsidRDefault="00BF49F1" w:rsidP="004B737F">
      <w:pPr>
        <w:pStyle w:val="BodyText1"/>
        <w:rPr>
          <w:rFonts w:cs="Arial"/>
        </w:rPr>
      </w:pPr>
      <w:r>
        <w:rPr>
          <w:color w:val="000000"/>
        </w:rPr>
        <w:t xml:space="preserve">The EPA report </w:t>
      </w:r>
      <w:r w:rsidRPr="00501DAB">
        <w:rPr>
          <w:color w:val="000000"/>
          <w:highlight w:val="yellow"/>
        </w:rPr>
        <w:t>HHHHHHHHHHH</w:t>
      </w:r>
      <w:r w:rsidR="00E278D8">
        <w:rPr>
          <w:color w:val="000000"/>
        </w:rPr>
        <w:t xml:space="preserve"> (EPA Modeling Report)</w:t>
      </w:r>
      <w:r>
        <w:rPr>
          <w:color w:val="000000"/>
        </w:rPr>
        <w:t>, documents the calibration for version 8 and the differences between version 6 and version 8.</w:t>
      </w:r>
      <w:r w:rsidR="00004C43">
        <w:rPr>
          <w:color w:val="000000"/>
        </w:rPr>
        <w:t xml:space="preserve"> </w:t>
      </w:r>
      <w:r w:rsidR="00004C43">
        <w:t xml:space="preserve"> </w:t>
      </w:r>
      <w:r w:rsidR="00875848">
        <w:t>For this TMDL</w:t>
      </w:r>
      <w:r w:rsidR="00186BBC">
        <w:t xml:space="preserve"> analysis</w:t>
      </w:r>
      <w:r w:rsidR="00875848">
        <w:t xml:space="preserve">, </w:t>
      </w:r>
      <w:r w:rsidR="00047C8F">
        <w:t>the</w:t>
      </w:r>
      <w:r w:rsidR="00AF59A4">
        <w:t xml:space="preserve"> version 8</w:t>
      </w:r>
      <w:r w:rsidR="00047C8F">
        <w:t xml:space="preserve"> </w:t>
      </w:r>
      <w:r w:rsidR="00696911">
        <w:t>calibrated model was used to develop a</w:t>
      </w:r>
      <w:r w:rsidR="00410A8F">
        <w:t xml:space="preserve"> </w:t>
      </w:r>
      <w:r w:rsidR="00410A8F">
        <w:rPr>
          <w:iCs/>
        </w:rPr>
        <w:t>model</w:t>
      </w:r>
      <w:r w:rsidR="00BF05F8">
        <w:rPr>
          <w:iCs/>
        </w:rPr>
        <w:t>–</w:t>
      </w:r>
      <w:r w:rsidR="00410A8F">
        <w:rPr>
          <w:iCs/>
        </w:rPr>
        <w:t xml:space="preserve">based prediction to </w:t>
      </w:r>
      <w:r w:rsidR="003A13EB">
        <w:rPr>
          <w:iCs/>
        </w:rPr>
        <w:t xml:space="preserve">estimate </w:t>
      </w:r>
      <w:r w:rsidR="00410A8F">
        <w:rPr>
          <w:iCs/>
        </w:rPr>
        <w:t xml:space="preserve">the </w:t>
      </w:r>
      <w:r w:rsidR="009739BC">
        <w:rPr>
          <w:iCs/>
        </w:rPr>
        <w:t xml:space="preserve">in-lake </w:t>
      </w:r>
      <w:r w:rsidR="00410A8F">
        <w:rPr>
          <w:iCs/>
        </w:rPr>
        <w:t xml:space="preserve">nutrient concentrations </w:t>
      </w:r>
      <w:r w:rsidR="009739BC">
        <w:rPr>
          <w:iCs/>
        </w:rPr>
        <w:t xml:space="preserve">and watershed nutrient loadings </w:t>
      </w:r>
      <w:r w:rsidR="00410A8F">
        <w:rPr>
          <w:iCs/>
        </w:rPr>
        <w:t>necessary to achieve a</w:t>
      </w:r>
      <w:r w:rsidR="007D19CA">
        <w:rPr>
          <w:iCs/>
        </w:rPr>
        <w:t xml:space="preserve">n </w:t>
      </w:r>
      <w:r w:rsidR="00324FB1">
        <w:rPr>
          <w:iCs/>
        </w:rPr>
        <w:t xml:space="preserve">AGM </w:t>
      </w:r>
      <w:r w:rsidR="00E01E30" w:rsidRPr="00287654">
        <w:t xml:space="preserve">chlorophyll </w:t>
      </w:r>
      <w:r w:rsidR="00E01E30" w:rsidRPr="009464DE">
        <w:rPr>
          <w:i/>
        </w:rPr>
        <w:t>a</w:t>
      </w:r>
      <w:r w:rsidR="007D19CA" w:rsidDel="00035F85">
        <w:rPr>
          <w:iCs/>
        </w:rPr>
        <w:t xml:space="preserve"> </w:t>
      </w:r>
      <w:r w:rsidR="00410A8F">
        <w:rPr>
          <w:iCs/>
        </w:rPr>
        <w:t xml:space="preserve">concentration </w:t>
      </w:r>
      <w:r w:rsidR="009739BC">
        <w:rPr>
          <w:iCs/>
        </w:rPr>
        <w:t>no greater than</w:t>
      </w:r>
      <w:r w:rsidR="00410A8F">
        <w:rPr>
          <w:iCs/>
        </w:rPr>
        <w:t xml:space="preserve"> 20 </w:t>
      </w:r>
      <w:r w:rsidR="00410A8F">
        <w:rPr>
          <w:rFonts w:cs="Arial"/>
          <w:iCs/>
        </w:rPr>
        <w:t>µ</w:t>
      </w:r>
      <w:r w:rsidR="00410A8F">
        <w:rPr>
          <w:iCs/>
        </w:rPr>
        <w:t>g/L</w:t>
      </w:r>
      <w:r w:rsidR="009739BC">
        <w:rPr>
          <w:iCs/>
        </w:rPr>
        <w:t xml:space="preserve"> in any year of the modeled period</w:t>
      </w:r>
      <w:r w:rsidR="00410A8F">
        <w:rPr>
          <w:iCs/>
        </w:rPr>
        <w:t>.</w:t>
      </w:r>
      <w:r w:rsidR="00C35D0C">
        <w:rPr>
          <w:iCs/>
        </w:rPr>
        <w:t xml:space="preserve">  All modeling efforts have varying degrees of uncertainty that result from data limitations for calibration, assumptions made while parameterizing the models, and model imitations representing small spatial or temporal scales.  The </w:t>
      </w:r>
      <w:r w:rsidR="00E4717C">
        <w:rPr>
          <w:iCs/>
        </w:rPr>
        <w:t xml:space="preserve">DEP </w:t>
      </w:r>
      <w:r w:rsidR="00C35D0C">
        <w:rPr>
          <w:iCs/>
        </w:rPr>
        <w:t>is confident that the</w:t>
      </w:r>
      <w:r w:rsidR="00AC71C0">
        <w:rPr>
          <w:iCs/>
        </w:rPr>
        <w:t xml:space="preserve"> </w:t>
      </w:r>
      <w:r w:rsidR="00C35D0C">
        <w:rPr>
          <w:iCs/>
        </w:rPr>
        <w:t>models used to develop these TMDLs, as calibrated, are suitable for the temporal and subbasin spatial scale used to develop the TMDLs.</w:t>
      </w:r>
    </w:p>
    <w:p w14:paraId="56EB90CC" w14:textId="77777777" w:rsidR="00064649" w:rsidRPr="00EF7D42" w:rsidRDefault="00466400" w:rsidP="000810A4">
      <w:pPr>
        <w:pStyle w:val="Heading3"/>
      </w:pPr>
      <w:bookmarkStart w:id="210" w:name="_Toc456122969"/>
      <w:r>
        <w:t xml:space="preserve">5.1.1 </w:t>
      </w:r>
      <w:r w:rsidR="00064649" w:rsidRPr="00EF7D42">
        <w:t>Modeled Approach</w:t>
      </w:r>
      <w:bookmarkEnd w:id="210"/>
    </w:p>
    <w:p w14:paraId="261EC2C5" w14:textId="2153A8D2" w:rsidR="009A49B5" w:rsidRDefault="009739BC" w:rsidP="004B737F">
      <w:pPr>
        <w:pStyle w:val="BodyText1"/>
      </w:pPr>
      <w:r>
        <w:t>Once the</w:t>
      </w:r>
      <w:r w:rsidR="00810D7B">
        <w:t xml:space="preserve"> models were satisfactorily</w:t>
      </w:r>
      <w:r>
        <w:t xml:space="preserve"> </w:t>
      </w:r>
      <w:r w:rsidR="00810D7B">
        <w:t>ca</w:t>
      </w:r>
      <w:r>
        <w:t xml:space="preserve">librated, </w:t>
      </w:r>
      <w:r w:rsidR="00466400">
        <w:t>DEP</w:t>
      </w:r>
      <w:r>
        <w:t xml:space="preserve"> </w:t>
      </w:r>
      <w:r w:rsidR="00810D7B">
        <w:t xml:space="preserve">and </w:t>
      </w:r>
      <w:r w:rsidR="00466400">
        <w:t xml:space="preserve">the </w:t>
      </w:r>
      <w:r w:rsidR="00810D7B">
        <w:t xml:space="preserve">EPA </w:t>
      </w:r>
      <w:r w:rsidR="00F837B1">
        <w:t xml:space="preserve">provided the </w:t>
      </w:r>
      <w:r w:rsidR="00810D7B">
        <w:t xml:space="preserve">calibrated model </w:t>
      </w:r>
      <w:r w:rsidR="00F837B1">
        <w:t xml:space="preserve">to stakeholders </w:t>
      </w:r>
      <w:r w:rsidR="00810D7B">
        <w:t xml:space="preserve">and </w:t>
      </w:r>
      <w:r w:rsidR="00F837B1">
        <w:t>utilized the approach</w:t>
      </w:r>
      <w:r>
        <w:t xml:space="preserve"> for developing the nutrient TMDLs </w:t>
      </w:r>
      <w:r w:rsidR="00F837B1">
        <w:t xml:space="preserve">presented </w:t>
      </w:r>
      <w:r>
        <w:t>at public workshop</w:t>
      </w:r>
      <w:r w:rsidR="004B0837">
        <w:t>s</w:t>
      </w:r>
      <w:r>
        <w:t xml:space="preserve"> in July 201</w:t>
      </w:r>
      <w:r w:rsidR="00F837B1">
        <w:t>6 and July 2017</w:t>
      </w:r>
      <w:r>
        <w:t>.</w:t>
      </w:r>
      <w:r w:rsidR="0009414F">
        <w:t xml:space="preserve"> </w:t>
      </w:r>
      <w:r w:rsidR="00810D7B">
        <w:t xml:space="preserve">The approach </w:t>
      </w:r>
      <w:r w:rsidR="00047C8F">
        <w:t>is</w:t>
      </w:r>
      <w:r w:rsidR="00810D7B">
        <w:t xml:space="preserve"> </w:t>
      </w:r>
      <w:r w:rsidR="00186BBC">
        <w:t>as follows:</w:t>
      </w:r>
    </w:p>
    <w:p w14:paraId="0522BF2F" w14:textId="7AA2018D" w:rsidR="009A49B5" w:rsidRPr="009A49B5" w:rsidRDefault="009A49B5" w:rsidP="000810A4">
      <w:pPr>
        <w:pStyle w:val="ListBullet1"/>
      </w:pPr>
      <w:r w:rsidRPr="009A49B5">
        <w:t>Us</w:t>
      </w:r>
      <w:r w:rsidR="0067556F">
        <w:t>e a</w:t>
      </w:r>
      <w:r w:rsidR="00324FB1">
        <w:t xml:space="preserve"> long-term average</w:t>
      </w:r>
      <w:r w:rsidRPr="009A49B5">
        <w:t xml:space="preserve"> AGM</w:t>
      </w:r>
      <w:r w:rsidR="0067556F">
        <w:t xml:space="preserve"> </w:t>
      </w:r>
      <w:r w:rsidR="00E01E30" w:rsidRPr="00287654">
        <w:t xml:space="preserve">chlorophyll </w:t>
      </w:r>
      <w:r w:rsidR="00E01E30" w:rsidRPr="009464DE">
        <w:rPr>
          <w:i/>
        </w:rPr>
        <w:t>a</w:t>
      </w:r>
      <w:r w:rsidRPr="009A49B5">
        <w:t xml:space="preserve"> of 20 µg/L as the </w:t>
      </w:r>
      <w:r>
        <w:t>target</w:t>
      </w:r>
      <w:r w:rsidR="0067556F">
        <w:t>.</w:t>
      </w:r>
      <w:r w:rsidR="0009414F">
        <w:t xml:space="preserve"> </w:t>
      </w:r>
      <w:r w:rsidR="00324FB1">
        <w:t xml:space="preserve">The long-term average </w:t>
      </w:r>
      <w:r w:rsidR="00186BBC">
        <w:t>is</w:t>
      </w:r>
      <w:r w:rsidR="00324FB1">
        <w:t xml:space="preserve"> calculated as the average of the </w:t>
      </w:r>
      <w:r w:rsidR="00186BBC">
        <w:t>volume-</w:t>
      </w:r>
      <w:r w:rsidR="00810D7B">
        <w:t xml:space="preserve">weighted </w:t>
      </w:r>
      <w:r w:rsidR="00324FB1">
        <w:t>AGM concentrations for each year of the model run (2006</w:t>
      </w:r>
      <w:r w:rsidR="00186BBC">
        <w:t>–</w:t>
      </w:r>
      <w:r w:rsidR="00324FB1">
        <w:t>12)</w:t>
      </w:r>
      <w:r w:rsidR="00810D7B">
        <w:t xml:space="preserve"> in each of the</w:t>
      </w:r>
      <w:r w:rsidR="00F435AE">
        <w:t xml:space="preserve"> </w:t>
      </w:r>
      <w:r w:rsidR="00810D7B">
        <w:t>zones described below</w:t>
      </w:r>
      <w:r w:rsidR="00324FB1">
        <w:t>.</w:t>
      </w:r>
    </w:p>
    <w:p w14:paraId="210D29B8" w14:textId="18AE7D3A" w:rsidR="0067556F" w:rsidRDefault="009A49B5" w:rsidP="000810A4">
      <w:pPr>
        <w:pStyle w:val="ListBullet1"/>
      </w:pPr>
      <w:r>
        <w:t>Use</w:t>
      </w:r>
      <w:r w:rsidRPr="009A49B5">
        <w:t xml:space="preserve"> a </w:t>
      </w:r>
      <w:r w:rsidR="00186BBC" w:rsidRPr="009A49B5">
        <w:t>model</w:t>
      </w:r>
      <w:r w:rsidR="00186BBC">
        <w:t>-</w:t>
      </w:r>
      <w:r w:rsidRPr="009A49B5">
        <w:t>simulated</w:t>
      </w:r>
      <w:r w:rsidR="00B66739">
        <w:t xml:space="preserve"> natural land</w:t>
      </w:r>
      <w:r w:rsidR="00466400">
        <w:t xml:space="preserve"> </w:t>
      </w:r>
      <w:r w:rsidR="00B66739">
        <w:t>use</w:t>
      </w:r>
      <w:r w:rsidRPr="009A49B5">
        <w:t xml:space="preserve"> </w:t>
      </w:r>
      <w:r w:rsidR="00B66739">
        <w:t>(</w:t>
      </w:r>
      <w:r w:rsidRPr="009A49B5">
        <w:t>background</w:t>
      </w:r>
      <w:r w:rsidR="00B66739">
        <w:t>)</w:t>
      </w:r>
      <w:r w:rsidRPr="009A49B5">
        <w:t xml:space="preserve"> </w:t>
      </w:r>
      <w:r>
        <w:t>condition</w:t>
      </w:r>
      <w:r w:rsidRPr="009A49B5">
        <w:t xml:space="preserve"> to see if </w:t>
      </w:r>
      <w:r>
        <w:t xml:space="preserve">the </w:t>
      </w:r>
      <w:r w:rsidR="00E01E30" w:rsidRPr="00287654">
        <w:t xml:space="preserve">chlorophyll </w:t>
      </w:r>
      <w:r w:rsidR="00E01E30" w:rsidRPr="009464DE">
        <w:rPr>
          <w:i/>
        </w:rPr>
        <w:t>a</w:t>
      </w:r>
      <w:r w:rsidR="0067556F">
        <w:t xml:space="preserve"> </w:t>
      </w:r>
      <w:r w:rsidR="0067556F" w:rsidRPr="009A49B5">
        <w:t>is</w:t>
      </w:r>
      <w:r w:rsidRPr="009A49B5">
        <w:t xml:space="preserve"> </w:t>
      </w:r>
      <w:r>
        <w:t>greater</w:t>
      </w:r>
      <w:r w:rsidRPr="009A49B5">
        <w:t xml:space="preserve"> than 20 µg/L. If </w:t>
      </w:r>
      <w:r w:rsidR="0067556F">
        <w:t>it is</w:t>
      </w:r>
      <w:r w:rsidRPr="009A49B5">
        <w:t xml:space="preserve">, the AGM 20 µg/L target will not be pursued because </w:t>
      </w:r>
      <w:r w:rsidR="00466400">
        <w:t>DEP</w:t>
      </w:r>
      <w:r w:rsidR="0067556F">
        <w:t xml:space="preserve"> cannot</w:t>
      </w:r>
      <w:r w:rsidRPr="009A49B5">
        <w:t xml:space="preserve"> abate the background condition</w:t>
      </w:r>
      <w:r w:rsidR="00D87657">
        <w:t>s</w:t>
      </w:r>
      <w:r w:rsidRPr="009A49B5">
        <w:t xml:space="preserve">. Instead, </w:t>
      </w:r>
      <w:r w:rsidR="00466400">
        <w:t xml:space="preserve">DEP </w:t>
      </w:r>
      <w:r w:rsidRPr="009A49B5">
        <w:t>will us</w:t>
      </w:r>
      <w:r w:rsidR="0067556F">
        <w:t>e the</w:t>
      </w:r>
      <w:r w:rsidRPr="009A49B5">
        <w:t xml:space="preserve"> 80th percentile of </w:t>
      </w:r>
      <w:r w:rsidR="0067556F">
        <w:t xml:space="preserve">the </w:t>
      </w:r>
      <w:r w:rsidR="00186BBC" w:rsidRPr="009A49B5">
        <w:t>model</w:t>
      </w:r>
      <w:r w:rsidR="00186BBC">
        <w:t>-</w:t>
      </w:r>
      <w:r w:rsidRPr="009A49B5">
        <w:t>simulated background condition to set the target.</w:t>
      </w:r>
    </w:p>
    <w:p w14:paraId="110641CD" w14:textId="77777777" w:rsidR="009A49B5" w:rsidRDefault="009A49B5" w:rsidP="000810A4">
      <w:pPr>
        <w:pStyle w:val="ListBullet1"/>
      </w:pPr>
      <w:r w:rsidRPr="009A49B5">
        <w:t>If</w:t>
      </w:r>
      <w:r w:rsidR="0067556F">
        <w:t xml:space="preserve"> the</w:t>
      </w:r>
      <w:r w:rsidRPr="009A49B5">
        <w:t xml:space="preserve"> background condition is lower than the 20 µg/L criteria, </w:t>
      </w:r>
      <w:r w:rsidR="00466400">
        <w:t xml:space="preserve">DEP </w:t>
      </w:r>
      <w:r w:rsidRPr="009A49B5">
        <w:t xml:space="preserve">will use </w:t>
      </w:r>
      <w:r w:rsidR="0067556F">
        <w:t xml:space="preserve">an AGM of </w:t>
      </w:r>
      <w:r w:rsidRPr="009A49B5">
        <w:t xml:space="preserve">20 µg/L and the calibrated model to estimate the TMDL loads and </w:t>
      </w:r>
      <w:r w:rsidR="00186BBC" w:rsidRPr="009A49B5">
        <w:t>site</w:t>
      </w:r>
      <w:r w:rsidR="00186BBC">
        <w:t>-</w:t>
      </w:r>
      <w:r w:rsidRPr="009A49B5">
        <w:t>specific TN and TP concentrations</w:t>
      </w:r>
      <w:r w:rsidR="0067556F">
        <w:t>.</w:t>
      </w:r>
    </w:p>
    <w:p w14:paraId="381713AA" w14:textId="77777777" w:rsidR="0067556F" w:rsidRPr="0067556F" w:rsidRDefault="009E52EF" w:rsidP="0067556F">
      <w:pPr>
        <w:pStyle w:val="BodyText1"/>
      </w:pPr>
      <w:r>
        <w:t>The b</w:t>
      </w:r>
      <w:r w:rsidRPr="0067556F">
        <w:t xml:space="preserve">ackground </w:t>
      </w:r>
      <w:r>
        <w:t>simulation was as follows</w:t>
      </w:r>
      <w:r w:rsidR="0067556F">
        <w:t>:</w:t>
      </w:r>
    </w:p>
    <w:p w14:paraId="685A3174" w14:textId="77777777" w:rsidR="003B7507" w:rsidRPr="0067556F" w:rsidRDefault="003B7507" w:rsidP="000810A4">
      <w:pPr>
        <w:pStyle w:val="Listnumbered"/>
      </w:pPr>
      <w:r w:rsidRPr="0067556F">
        <w:t>NRCS</w:t>
      </w:r>
      <w:r w:rsidR="003F47BB">
        <w:t>'</w:t>
      </w:r>
      <w:r w:rsidRPr="0067556F">
        <w:t xml:space="preserve">s SURRGO soil coverage </w:t>
      </w:r>
      <w:r w:rsidR="009E52EF">
        <w:t>was</w:t>
      </w:r>
      <w:r w:rsidRPr="0067556F">
        <w:t xml:space="preserve"> used in the analysis to evaluate the distribution of hydrologic soil groups in the Lake Talquin watershed </w:t>
      </w:r>
      <w:r w:rsidR="0067556F">
        <w:t xml:space="preserve">and </w:t>
      </w:r>
      <w:r w:rsidRPr="0067556F">
        <w:t>to convert existing human land into natural land</w:t>
      </w:r>
      <w:r w:rsidR="00186BBC">
        <w:t>.</w:t>
      </w:r>
    </w:p>
    <w:p w14:paraId="67282108" w14:textId="77777777" w:rsidR="003B7507" w:rsidRPr="0067556F" w:rsidRDefault="003B7507" w:rsidP="000810A4">
      <w:pPr>
        <w:pStyle w:val="Listnumbered"/>
      </w:pPr>
      <w:r w:rsidRPr="0067556F">
        <w:t xml:space="preserve">Land areas covered by A, A/D, B, and B/D soil types </w:t>
      </w:r>
      <w:r w:rsidR="0067556F">
        <w:t>were</w:t>
      </w:r>
      <w:r w:rsidRPr="0067556F">
        <w:t xml:space="preserve"> converted to upland forest. Land areas covered by C, C/D, and D soil </w:t>
      </w:r>
      <w:r w:rsidR="0067556F">
        <w:t>were converted to wetland areas (</w:t>
      </w:r>
      <w:r w:rsidR="0067556F" w:rsidRPr="0067556F">
        <w:rPr>
          <w:b/>
        </w:rPr>
        <w:t>Table 5.1</w:t>
      </w:r>
      <w:r w:rsidR="0067556F">
        <w:t>).</w:t>
      </w:r>
    </w:p>
    <w:p w14:paraId="4374AFDA" w14:textId="0D3F8D9B" w:rsidR="00E70315" w:rsidRPr="00BC5763" w:rsidRDefault="003B7507" w:rsidP="00626E48">
      <w:pPr>
        <w:pStyle w:val="Listnumbered"/>
        <w:rPr>
          <w:b/>
        </w:rPr>
      </w:pPr>
      <w:r w:rsidRPr="0067556F">
        <w:lastRenderedPageBreak/>
        <w:t xml:space="preserve">Under the background condition, the discharge from all wastewater facilities </w:t>
      </w:r>
      <w:r w:rsidR="00E70315">
        <w:t>was</w:t>
      </w:r>
      <w:r w:rsidR="00E70315" w:rsidRPr="0067556F">
        <w:t xml:space="preserve"> </w:t>
      </w:r>
      <w:r w:rsidRPr="0067556F">
        <w:t>removed.</w:t>
      </w:r>
    </w:p>
    <w:p w14:paraId="5A281F37" w14:textId="77777777" w:rsidR="00BC5763" w:rsidRPr="00BC5763" w:rsidRDefault="00BC5763" w:rsidP="00BC5763">
      <w:pPr>
        <w:pStyle w:val="Listnumbered"/>
        <w:numPr>
          <w:ilvl w:val="0"/>
          <w:numId w:val="0"/>
        </w:numPr>
        <w:ind w:left="1296" w:hanging="360"/>
        <w:rPr>
          <w:b/>
        </w:rPr>
      </w:pPr>
    </w:p>
    <w:p w14:paraId="6E8B1197" w14:textId="77777777" w:rsidR="0067556F" w:rsidRDefault="0067556F" w:rsidP="000810A4">
      <w:pPr>
        <w:pStyle w:val="Tableheading"/>
      </w:pPr>
      <w:bookmarkStart w:id="211" w:name="_Toc482176028"/>
      <w:r w:rsidRPr="005C135D">
        <w:t xml:space="preserve">Table </w:t>
      </w:r>
      <w:r>
        <w:t>5.1</w:t>
      </w:r>
      <w:r w:rsidRPr="005C135D">
        <w:t>.</w:t>
      </w:r>
      <w:r>
        <w:tab/>
        <w:t xml:space="preserve">Florida </w:t>
      </w:r>
      <w:r w:rsidR="00E70315">
        <w:t>natural condition land use assignment</w:t>
      </w:r>
      <w:bookmarkEnd w:id="211"/>
    </w:p>
    <w:tbl>
      <w:tblPr>
        <w:tblW w:w="0" w:type="auto"/>
        <w:jc w:val="center"/>
        <w:tblCellMar>
          <w:left w:w="0" w:type="dxa"/>
          <w:right w:w="0" w:type="dxa"/>
        </w:tblCellMar>
        <w:tblLook w:val="0600" w:firstRow="0" w:lastRow="0" w:firstColumn="0" w:lastColumn="0" w:noHBand="1" w:noVBand="1"/>
      </w:tblPr>
      <w:tblGrid>
        <w:gridCol w:w="1440"/>
        <w:gridCol w:w="1296"/>
        <w:gridCol w:w="1152"/>
        <w:gridCol w:w="1296"/>
      </w:tblGrid>
      <w:tr w:rsidR="00E70315" w:rsidRPr="00E70315" w14:paraId="268B5762" w14:textId="77777777" w:rsidTr="000810A4">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2" w:type="dxa"/>
              <w:left w:w="12" w:type="dxa"/>
              <w:bottom w:w="0" w:type="dxa"/>
              <w:right w:w="12" w:type="dxa"/>
            </w:tcMar>
            <w:vAlign w:val="bottom"/>
            <w:hideMark/>
          </w:tcPr>
          <w:p w14:paraId="682EAE10" w14:textId="77777777" w:rsidR="0067556F" w:rsidRPr="000810A4" w:rsidRDefault="00324FB1" w:rsidP="000810A4">
            <w:pPr>
              <w:pStyle w:val="TableText"/>
              <w:jc w:val="center"/>
              <w:rPr>
                <w:b/>
              </w:rPr>
            </w:pPr>
            <w:r w:rsidRPr="000810A4">
              <w:rPr>
                <w:b/>
              </w:rPr>
              <w:t xml:space="preserve">Land </w:t>
            </w:r>
            <w:r w:rsidR="00E70315">
              <w:rPr>
                <w:b/>
              </w:rPr>
              <w:t>U</w:t>
            </w:r>
            <w:r w:rsidR="00E70315" w:rsidRPr="000810A4">
              <w:rPr>
                <w:b/>
              </w:rPr>
              <w:t>se</w:t>
            </w:r>
          </w:p>
        </w:tc>
        <w:tc>
          <w:tcPr>
            <w:tcW w:w="129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2" w:type="dxa"/>
              <w:left w:w="12" w:type="dxa"/>
              <w:bottom w:w="0" w:type="dxa"/>
              <w:right w:w="12" w:type="dxa"/>
            </w:tcMar>
            <w:vAlign w:val="bottom"/>
            <w:hideMark/>
          </w:tcPr>
          <w:p w14:paraId="61D87E57" w14:textId="77777777" w:rsidR="0067556F" w:rsidRPr="000810A4" w:rsidRDefault="0067556F" w:rsidP="000810A4">
            <w:pPr>
              <w:pStyle w:val="TableText"/>
              <w:jc w:val="center"/>
              <w:rPr>
                <w:b/>
              </w:rPr>
            </w:pPr>
            <w:r w:rsidRPr="000810A4">
              <w:rPr>
                <w:b/>
              </w:rPr>
              <w:t>Soil Group</w:t>
            </w:r>
          </w:p>
        </w:tc>
        <w:tc>
          <w:tcPr>
            <w:tcW w:w="115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2" w:type="dxa"/>
              <w:left w:w="12" w:type="dxa"/>
              <w:bottom w:w="0" w:type="dxa"/>
              <w:right w:w="12" w:type="dxa"/>
            </w:tcMar>
            <w:vAlign w:val="bottom"/>
            <w:hideMark/>
          </w:tcPr>
          <w:p w14:paraId="4973CA56" w14:textId="77777777" w:rsidR="0067556F" w:rsidRPr="000810A4" w:rsidRDefault="0067556F" w:rsidP="000810A4">
            <w:pPr>
              <w:pStyle w:val="TableText"/>
              <w:jc w:val="center"/>
              <w:rPr>
                <w:b/>
              </w:rPr>
            </w:pPr>
            <w:r w:rsidRPr="000810A4">
              <w:rPr>
                <w:b/>
              </w:rPr>
              <w:t>Acres</w:t>
            </w:r>
          </w:p>
        </w:tc>
        <w:tc>
          <w:tcPr>
            <w:tcW w:w="129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12" w:type="dxa"/>
              <w:left w:w="12" w:type="dxa"/>
              <w:bottom w:w="0" w:type="dxa"/>
              <w:right w:w="12" w:type="dxa"/>
            </w:tcMar>
            <w:vAlign w:val="bottom"/>
            <w:hideMark/>
          </w:tcPr>
          <w:p w14:paraId="7A26334F" w14:textId="77777777" w:rsidR="0067556F" w:rsidRPr="000810A4" w:rsidRDefault="0067556F" w:rsidP="000810A4">
            <w:pPr>
              <w:pStyle w:val="TableText"/>
              <w:jc w:val="center"/>
              <w:rPr>
                <w:b/>
              </w:rPr>
            </w:pPr>
            <w:r w:rsidRPr="000810A4">
              <w:rPr>
                <w:b/>
              </w:rPr>
              <w:t>%</w:t>
            </w:r>
            <w:r w:rsidR="00D0215B" w:rsidRPr="000810A4">
              <w:rPr>
                <w:b/>
              </w:rPr>
              <w:t xml:space="preserve"> </w:t>
            </w:r>
            <w:r w:rsidRPr="000810A4">
              <w:rPr>
                <w:b/>
              </w:rPr>
              <w:t>of</w:t>
            </w:r>
            <w:r w:rsidR="00D0215B" w:rsidRPr="000810A4">
              <w:rPr>
                <w:b/>
              </w:rPr>
              <w:t xml:space="preserve"> </w:t>
            </w:r>
            <w:r w:rsidRPr="000810A4">
              <w:rPr>
                <w:b/>
              </w:rPr>
              <w:t>Total</w:t>
            </w:r>
          </w:p>
        </w:tc>
      </w:tr>
      <w:tr w:rsidR="0067556F" w:rsidRPr="0067556F" w14:paraId="4498CB00" w14:textId="77777777" w:rsidTr="000810A4">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AA423D7" w14:textId="77777777" w:rsidR="0067556F" w:rsidRPr="000810A4" w:rsidRDefault="0067556F" w:rsidP="000810A4">
            <w:pPr>
              <w:pStyle w:val="TableText"/>
              <w:jc w:val="center"/>
              <w:rPr>
                <w:b/>
              </w:rPr>
            </w:pPr>
            <w:r w:rsidRPr="000810A4">
              <w:rPr>
                <w:b/>
              </w:rPr>
              <w:t>Forest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5FFD5C3" w14:textId="77777777" w:rsidR="0067556F" w:rsidRPr="0067556F" w:rsidRDefault="0067556F" w:rsidP="000810A4">
            <w:pPr>
              <w:pStyle w:val="TableText"/>
              <w:jc w:val="center"/>
            </w:pPr>
            <w:r w:rsidRPr="0067556F">
              <w:t>A</w:t>
            </w:r>
          </w:p>
        </w:tc>
        <w:tc>
          <w:tcPr>
            <w:tcW w:w="115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2B84779" w14:textId="77777777" w:rsidR="0067556F" w:rsidRPr="0067556F" w:rsidRDefault="0067556F" w:rsidP="000810A4">
            <w:pPr>
              <w:pStyle w:val="TableText"/>
              <w:jc w:val="center"/>
            </w:pPr>
            <w:r w:rsidRPr="0067556F">
              <w:t>93</w:t>
            </w:r>
            <w:r w:rsidR="00E70315">
              <w:t>,</w:t>
            </w:r>
            <w:r w:rsidRPr="0067556F">
              <w:t>693.3</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29AB82F" w14:textId="77777777" w:rsidR="0067556F" w:rsidRPr="0067556F" w:rsidRDefault="0067556F" w:rsidP="000810A4">
            <w:pPr>
              <w:pStyle w:val="TableText"/>
              <w:jc w:val="center"/>
            </w:pPr>
            <w:r w:rsidRPr="0067556F">
              <w:t>24.5</w:t>
            </w:r>
            <w:r w:rsidR="00E70315">
              <w:t>%</w:t>
            </w:r>
          </w:p>
        </w:tc>
      </w:tr>
      <w:tr w:rsidR="0067556F" w:rsidRPr="0067556F" w14:paraId="05A3D40D" w14:textId="77777777" w:rsidTr="000810A4">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4B0965E" w14:textId="77777777" w:rsidR="0067556F" w:rsidRPr="000810A4" w:rsidRDefault="0067556F" w:rsidP="000810A4">
            <w:pPr>
              <w:pStyle w:val="TableText"/>
              <w:jc w:val="center"/>
              <w:rPr>
                <w:b/>
              </w:rPr>
            </w:pPr>
            <w:r w:rsidRPr="000810A4">
              <w:rPr>
                <w:b/>
              </w:rPr>
              <w:t>Forest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585660B" w14:textId="301450DF" w:rsidR="0067556F" w:rsidRPr="0067556F" w:rsidRDefault="0067556F" w:rsidP="000810A4">
            <w:pPr>
              <w:pStyle w:val="TableText"/>
              <w:jc w:val="center"/>
            </w:pPr>
            <w:r w:rsidRPr="0067556F">
              <w:t>A</w:t>
            </w:r>
            <w:r w:rsidR="0081423F">
              <w:t>/</w:t>
            </w:r>
            <w:r w:rsidRPr="0067556F">
              <w:t>D</w:t>
            </w:r>
          </w:p>
        </w:tc>
        <w:tc>
          <w:tcPr>
            <w:tcW w:w="115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9A8A24B" w14:textId="77777777" w:rsidR="0067556F" w:rsidRPr="0067556F" w:rsidRDefault="0067556F" w:rsidP="000810A4">
            <w:pPr>
              <w:pStyle w:val="TableText"/>
              <w:jc w:val="center"/>
            </w:pPr>
            <w:r w:rsidRPr="0067556F">
              <w:t>76</w:t>
            </w:r>
            <w:r w:rsidR="00E70315">
              <w:t>,</w:t>
            </w:r>
            <w:r w:rsidRPr="0067556F">
              <w:t>225.9</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566D91B" w14:textId="77777777" w:rsidR="0067556F" w:rsidRPr="0067556F" w:rsidRDefault="0067556F" w:rsidP="000810A4">
            <w:pPr>
              <w:pStyle w:val="TableText"/>
              <w:jc w:val="center"/>
            </w:pPr>
            <w:r w:rsidRPr="0067556F">
              <w:t>20.0</w:t>
            </w:r>
            <w:r w:rsidR="00E70315">
              <w:t>%</w:t>
            </w:r>
          </w:p>
        </w:tc>
      </w:tr>
      <w:tr w:rsidR="0067556F" w:rsidRPr="0067556F" w14:paraId="1F0EC47D" w14:textId="77777777" w:rsidTr="000810A4">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90AB848" w14:textId="77777777" w:rsidR="0067556F" w:rsidRPr="000810A4" w:rsidRDefault="0067556F" w:rsidP="000810A4">
            <w:pPr>
              <w:pStyle w:val="TableText"/>
              <w:jc w:val="center"/>
              <w:rPr>
                <w:b/>
              </w:rPr>
            </w:pPr>
            <w:r w:rsidRPr="000810A4">
              <w:rPr>
                <w:b/>
              </w:rPr>
              <w:t>Forest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B4C9FE3" w14:textId="77777777" w:rsidR="0067556F" w:rsidRPr="0067556F" w:rsidRDefault="0067556F" w:rsidP="000810A4">
            <w:pPr>
              <w:pStyle w:val="TableText"/>
              <w:jc w:val="center"/>
            </w:pPr>
            <w:r w:rsidRPr="0067556F">
              <w:t>B</w:t>
            </w:r>
          </w:p>
        </w:tc>
        <w:tc>
          <w:tcPr>
            <w:tcW w:w="115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59E9983" w14:textId="77777777" w:rsidR="0067556F" w:rsidRPr="0067556F" w:rsidRDefault="0067556F" w:rsidP="000810A4">
            <w:pPr>
              <w:pStyle w:val="TableText"/>
              <w:jc w:val="center"/>
            </w:pPr>
            <w:r w:rsidRPr="0067556F">
              <w:t>111</w:t>
            </w:r>
            <w:r w:rsidR="00E70315">
              <w:t>,</w:t>
            </w:r>
            <w:r w:rsidRPr="0067556F">
              <w:t>513.2</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0740C76" w14:textId="77777777" w:rsidR="0067556F" w:rsidRPr="0067556F" w:rsidRDefault="0067556F" w:rsidP="000810A4">
            <w:pPr>
              <w:pStyle w:val="TableText"/>
              <w:jc w:val="center"/>
            </w:pPr>
            <w:r w:rsidRPr="0067556F">
              <w:t>29.2</w:t>
            </w:r>
            <w:r w:rsidR="00E70315">
              <w:t>%</w:t>
            </w:r>
          </w:p>
        </w:tc>
      </w:tr>
      <w:tr w:rsidR="0067556F" w:rsidRPr="0067556F" w14:paraId="5A5C3ACD" w14:textId="77777777" w:rsidTr="000810A4">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494BD0A" w14:textId="77777777" w:rsidR="0067556F" w:rsidRPr="000810A4" w:rsidRDefault="0067556F" w:rsidP="000810A4">
            <w:pPr>
              <w:pStyle w:val="TableText"/>
              <w:jc w:val="center"/>
              <w:rPr>
                <w:b/>
              </w:rPr>
            </w:pPr>
            <w:r w:rsidRPr="000810A4">
              <w:rPr>
                <w:b/>
              </w:rPr>
              <w:t>Forest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924E301" w14:textId="77777777" w:rsidR="0067556F" w:rsidRPr="0067556F" w:rsidRDefault="0067556F" w:rsidP="000810A4">
            <w:pPr>
              <w:pStyle w:val="TableText"/>
              <w:jc w:val="center"/>
            </w:pPr>
            <w:r w:rsidRPr="0067556F">
              <w:t>B/D</w:t>
            </w:r>
          </w:p>
        </w:tc>
        <w:tc>
          <w:tcPr>
            <w:tcW w:w="115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72563F3" w14:textId="77777777" w:rsidR="0067556F" w:rsidRPr="0067556F" w:rsidRDefault="0067556F" w:rsidP="000810A4">
            <w:pPr>
              <w:pStyle w:val="TableText"/>
              <w:jc w:val="center"/>
            </w:pPr>
            <w:r w:rsidRPr="0067556F">
              <w:t>47</w:t>
            </w:r>
            <w:r w:rsidR="00E70315">
              <w:t>,</w:t>
            </w:r>
            <w:r w:rsidRPr="0067556F">
              <w:t>984.4</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07818CD" w14:textId="77777777" w:rsidR="0067556F" w:rsidRPr="0067556F" w:rsidRDefault="0067556F" w:rsidP="000810A4">
            <w:pPr>
              <w:pStyle w:val="TableText"/>
              <w:jc w:val="center"/>
            </w:pPr>
            <w:r w:rsidRPr="0067556F">
              <w:t>12.6</w:t>
            </w:r>
            <w:r w:rsidR="00E70315">
              <w:t>%</w:t>
            </w:r>
          </w:p>
        </w:tc>
      </w:tr>
      <w:tr w:rsidR="0067556F" w:rsidRPr="0067556F" w14:paraId="130F6770" w14:textId="77777777" w:rsidTr="000810A4">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F48AB82" w14:textId="77777777" w:rsidR="0067556F" w:rsidRPr="000810A4" w:rsidRDefault="0067556F" w:rsidP="000810A4">
            <w:pPr>
              <w:pStyle w:val="TableText"/>
              <w:jc w:val="center"/>
              <w:rPr>
                <w:b/>
              </w:rPr>
            </w:pPr>
            <w:r w:rsidRPr="000810A4">
              <w:rPr>
                <w:b/>
              </w:rPr>
              <w:t>Wetland</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1E85652" w14:textId="77777777" w:rsidR="0067556F" w:rsidRPr="0067556F" w:rsidRDefault="0067556F" w:rsidP="000810A4">
            <w:pPr>
              <w:pStyle w:val="TableText"/>
              <w:jc w:val="center"/>
            </w:pPr>
            <w:r w:rsidRPr="0067556F">
              <w:t>C</w:t>
            </w:r>
          </w:p>
        </w:tc>
        <w:tc>
          <w:tcPr>
            <w:tcW w:w="115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9445532" w14:textId="77777777" w:rsidR="0067556F" w:rsidRPr="0067556F" w:rsidRDefault="0067556F" w:rsidP="000810A4">
            <w:pPr>
              <w:pStyle w:val="TableText"/>
              <w:jc w:val="center"/>
            </w:pPr>
            <w:r w:rsidRPr="0067556F">
              <w:t>43</w:t>
            </w:r>
            <w:r w:rsidR="00E70315">
              <w:t>,</w:t>
            </w:r>
            <w:r w:rsidRPr="0067556F">
              <w:t>828.4</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D8504A1" w14:textId="77777777" w:rsidR="0067556F" w:rsidRPr="0067556F" w:rsidRDefault="0067556F" w:rsidP="000810A4">
            <w:pPr>
              <w:pStyle w:val="TableText"/>
              <w:jc w:val="center"/>
            </w:pPr>
            <w:r w:rsidRPr="0067556F">
              <w:t>11.5</w:t>
            </w:r>
            <w:r w:rsidR="00E70315">
              <w:t>%</w:t>
            </w:r>
          </w:p>
        </w:tc>
      </w:tr>
      <w:tr w:rsidR="0067556F" w:rsidRPr="0067556F" w14:paraId="2402BD74" w14:textId="77777777" w:rsidTr="000810A4">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0FFEA16" w14:textId="77777777" w:rsidR="0067556F" w:rsidRPr="000810A4" w:rsidRDefault="0067556F" w:rsidP="000810A4">
            <w:pPr>
              <w:pStyle w:val="TableText"/>
              <w:jc w:val="center"/>
              <w:rPr>
                <w:b/>
              </w:rPr>
            </w:pPr>
            <w:r w:rsidRPr="000810A4">
              <w:rPr>
                <w:b/>
              </w:rPr>
              <w:t>Wetland</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4C422E4" w14:textId="7D7F7AAA" w:rsidR="0067556F" w:rsidRPr="0067556F" w:rsidRDefault="0067556F" w:rsidP="000810A4">
            <w:pPr>
              <w:pStyle w:val="TableText"/>
              <w:jc w:val="center"/>
            </w:pPr>
            <w:r w:rsidRPr="0067556F">
              <w:t>C</w:t>
            </w:r>
            <w:r w:rsidR="0081423F">
              <w:t>/</w:t>
            </w:r>
            <w:r w:rsidRPr="0067556F">
              <w:t>D</w:t>
            </w:r>
          </w:p>
        </w:tc>
        <w:tc>
          <w:tcPr>
            <w:tcW w:w="115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37B3095" w14:textId="77777777" w:rsidR="0067556F" w:rsidRPr="0067556F" w:rsidRDefault="0067556F" w:rsidP="000810A4">
            <w:pPr>
              <w:pStyle w:val="TableText"/>
              <w:jc w:val="center"/>
            </w:pPr>
            <w:r w:rsidRPr="0067556F">
              <w:t>7</w:t>
            </w:r>
            <w:r w:rsidR="00E70315">
              <w:t>,</w:t>
            </w:r>
            <w:r w:rsidRPr="0067556F">
              <w:t>816.1</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803C754" w14:textId="77777777" w:rsidR="0067556F" w:rsidRPr="0067556F" w:rsidRDefault="0067556F" w:rsidP="000810A4">
            <w:pPr>
              <w:pStyle w:val="TableText"/>
              <w:jc w:val="center"/>
            </w:pPr>
            <w:r w:rsidRPr="0067556F">
              <w:t>2.0</w:t>
            </w:r>
            <w:r w:rsidR="00E70315">
              <w:t>%</w:t>
            </w:r>
          </w:p>
        </w:tc>
      </w:tr>
      <w:tr w:rsidR="0067556F" w:rsidRPr="0067556F" w14:paraId="13838DA2" w14:textId="77777777" w:rsidTr="000810A4">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82AE01D" w14:textId="77777777" w:rsidR="0067556F" w:rsidRPr="000810A4" w:rsidRDefault="0067556F" w:rsidP="000810A4">
            <w:pPr>
              <w:pStyle w:val="TableText"/>
              <w:jc w:val="center"/>
              <w:rPr>
                <w:b/>
              </w:rPr>
            </w:pPr>
            <w:r w:rsidRPr="000810A4">
              <w:rPr>
                <w:b/>
              </w:rPr>
              <w:t>Wetland</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FE46B43" w14:textId="77777777" w:rsidR="0067556F" w:rsidRPr="0067556F" w:rsidRDefault="0067556F" w:rsidP="000810A4">
            <w:pPr>
              <w:pStyle w:val="TableText"/>
              <w:jc w:val="center"/>
            </w:pPr>
            <w:r w:rsidRPr="0067556F">
              <w:t>D</w:t>
            </w:r>
          </w:p>
        </w:tc>
        <w:tc>
          <w:tcPr>
            <w:tcW w:w="115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8F3C20E" w14:textId="77777777" w:rsidR="0067556F" w:rsidRPr="0067556F" w:rsidRDefault="0067556F" w:rsidP="000810A4">
            <w:pPr>
              <w:pStyle w:val="TableText"/>
              <w:jc w:val="center"/>
            </w:pPr>
            <w:r w:rsidRPr="0067556F">
              <w:t>915.0</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A686F52" w14:textId="77777777" w:rsidR="0067556F" w:rsidRPr="0067556F" w:rsidRDefault="0067556F" w:rsidP="000810A4">
            <w:pPr>
              <w:pStyle w:val="TableText"/>
              <w:jc w:val="center"/>
            </w:pPr>
            <w:r w:rsidRPr="0067556F">
              <w:t>0.2</w:t>
            </w:r>
            <w:r w:rsidR="00E70315">
              <w:t>%</w:t>
            </w:r>
          </w:p>
        </w:tc>
      </w:tr>
      <w:tr w:rsidR="0067556F" w:rsidRPr="00C41091" w14:paraId="5B80EF12" w14:textId="77777777" w:rsidTr="000810A4">
        <w:trPr>
          <w:trHeight w:val="288"/>
          <w:tblHeader/>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FFFF99"/>
            <w:tcMar>
              <w:top w:w="12" w:type="dxa"/>
              <w:left w:w="12" w:type="dxa"/>
              <w:bottom w:w="0" w:type="dxa"/>
              <w:right w:w="12" w:type="dxa"/>
            </w:tcMar>
            <w:vAlign w:val="center"/>
            <w:hideMark/>
          </w:tcPr>
          <w:p w14:paraId="38DD489C" w14:textId="77777777" w:rsidR="0067556F" w:rsidRPr="000810A4" w:rsidRDefault="0067556F" w:rsidP="000810A4">
            <w:pPr>
              <w:pStyle w:val="TableText"/>
              <w:jc w:val="center"/>
              <w:rPr>
                <w:b/>
              </w:rPr>
            </w:pPr>
            <w:r w:rsidRPr="000810A4">
              <w:rPr>
                <w:b/>
              </w:rPr>
              <w:t>SUM</w:t>
            </w:r>
          </w:p>
        </w:tc>
        <w:tc>
          <w:tcPr>
            <w:tcW w:w="1296" w:type="dxa"/>
            <w:tcBorders>
              <w:top w:val="single" w:sz="4" w:space="0" w:color="000000"/>
              <w:left w:val="single" w:sz="4" w:space="0" w:color="000000"/>
              <w:bottom w:val="single" w:sz="4" w:space="0" w:color="000000"/>
              <w:right w:val="single" w:sz="4" w:space="0" w:color="000000"/>
            </w:tcBorders>
            <w:shd w:val="clear" w:color="auto" w:fill="FFFF99"/>
            <w:tcMar>
              <w:top w:w="12" w:type="dxa"/>
              <w:left w:w="12" w:type="dxa"/>
              <w:bottom w:w="0" w:type="dxa"/>
              <w:right w:w="12" w:type="dxa"/>
            </w:tcMar>
            <w:vAlign w:val="center"/>
            <w:hideMark/>
          </w:tcPr>
          <w:p w14:paraId="1C374A76" w14:textId="77777777" w:rsidR="0067556F" w:rsidRPr="000810A4" w:rsidRDefault="0067556F" w:rsidP="000810A4">
            <w:pPr>
              <w:pStyle w:val="TableText"/>
              <w:jc w:val="center"/>
              <w:rPr>
                <w:b/>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99"/>
            <w:tcMar>
              <w:top w:w="12" w:type="dxa"/>
              <w:left w:w="12" w:type="dxa"/>
              <w:bottom w:w="0" w:type="dxa"/>
              <w:right w:w="12" w:type="dxa"/>
            </w:tcMar>
            <w:vAlign w:val="center"/>
            <w:hideMark/>
          </w:tcPr>
          <w:p w14:paraId="103056C7" w14:textId="29C398C5" w:rsidR="0067556F" w:rsidRPr="000810A4" w:rsidRDefault="0067556F" w:rsidP="000810A4">
            <w:pPr>
              <w:pStyle w:val="TableText"/>
              <w:jc w:val="center"/>
              <w:rPr>
                <w:b/>
              </w:rPr>
            </w:pPr>
            <w:r w:rsidRPr="000810A4">
              <w:rPr>
                <w:b/>
              </w:rPr>
              <w:t>381</w:t>
            </w:r>
            <w:r w:rsidR="00E70315" w:rsidRPr="000810A4">
              <w:rPr>
                <w:b/>
              </w:rPr>
              <w:t>,</w:t>
            </w:r>
            <w:r w:rsidRPr="000810A4">
              <w:rPr>
                <w:b/>
              </w:rPr>
              <w:t>976.</w:t>
            </w:r>
            <w:r w:rsidR="003B505A">
              <w:rPr>
                <w:b/>
              </w:rPr>
              <w:t>3</w:t>
            </w:r>
          </w:p>
        </w:tc>
        <w:tc>
          <w:tcPr>
            <w:tcW w:w="1296" w:type="dxa"/>
            <w:tcBorders>
              <w:top w:val="single" w:sz="4" w:space="0" w:color="000000"/>
              <w:left w:val="single" w:sz="4" w:space="0" w:color="000000"/>
              <w:bottom w:val="single" w:sz="4" w:space="0" w:color="000000"/>
              <w:right w:val="single" w:sz="4" w:space="0" w:color="000000"/>
            </w:tcBorders>
            <w:shd w:val="clear" w:color="auto" w:fill="FFFF99"/>
            <w:tcMar>
              <w:top w:w="12" w:type="dxa"/>
              <w:left w:w="12" w:type="dxa"/>
              <w:bottom w:w="0" w:type="dxa"/>
              <w:right w:w="12" w:type="dxa"/>
            </w:tcMar>
            <w:vAlign w:val="center"/>
            <w:hideMark/>
          </w:tcPr>
          <w:p w14:paraId="297DD5D4" w14:textId="77777777" w:rsidR="0067556F" w:rsidRPr="000810A4" w:rsidRDefault="0067556F" w:rsidP="000810A4">
            <w:pPr>
              <w:pStyle w:val="TableText"/>
              <w:jc w:val="center"/>
              <w:rPr>
                <w:b/>
              </w:rPr>
            </w:pPr>
            <w:r w:rsidRPr="000810A4">
              <w:rPr>
                <w:b/>
              </w:rPr>
              <w:t>100.0</w:t>
            </w:r>
            <w:r w:rsidR="00E70315" w:rsidRPr="000810A4">
              <w:rPr>
                <w:b/>
              </w:rPr>
              <w:t>%</w:t>
            </w:r>
          </w:p>
        </w:tc>
      </w:tr>
    </w:tbl>
    <w:p w14:paraId="2A502589" w14:textId="09F77BCD" w:rsidR="001F5F6B" w:rsidRDefault="00A17BEF" w:rsidP="004B737F">
      <w:pPr>
        <w:pStyle w:val="BodyText1"/>
      </w:pPr>
      <w:r>
        <w:t xml:space="preserve"> </w:t>
      </w:r>
    </w:p>
    <w:p w14:paraId="5FBCBAB4" w14:textId="34422EAD" w:rsidR="00C41091" w:rsidRDefault="0023003B" w:rsidP="004B737F">
      <w:pPr>
        <w:pStyle w:val="BodyText1"/>
      </w:pPr>
      <w:r>
        <w:t xml:space="preserve">After considering </w:t>
      </w:r>
      <w:r w:rsidR="00E75BA9">
        <w:t xml:space="preserve">measured and predicted levels of </w:t>
      </w:r>
      <w:r w:rsidR="00E01E30" w:rsidRPr="00287654">
        <w:t xml:space="preserve">chlorophyll </w:t>
      </w:r>
      <w:r w:rsidR="00E01E30" w:rsidRPr="009464DE">
        <w:rPr>
          <w:i/>
        </w:rPr>
        <w:t>a</w:t>
      </w:r>
      <w:r w:rsidR="00E75BA9">
        <w:t xml:space="preserve"> production, the physical </w:t>
      </w:r>
      <w:r w:rsidR="00BF49F1">
        <w:t>characteristics</w:t>
      </w:r>
      <w:r w:rsidR="00E75BA9">
        <w:t xml:space="preserve"> of the lake,</w:t>
      </w:r>
      <w:r w:rsidR="00BF49F1">
        <w:t xml:space="preserve"> </w:t>
      </w:r>
      <w:r>
        <w:t>st</w:t>
      </w:r>
      <w:r w:rsidR="005B16B5">
        <w:t>a</w:t>
      </w:r>
      <w:r>
        <w:t>k</w:t>
      </w:r>
      <w:r w:rsidR="005B16B5">
        <w:t>e</w:t>
      </w:r>
      <w:r>
        <w:t>holder input</w:t>
      </w:r>
      <w:r w:rsidR="00E75BA9">
        <w:t>,</w:t>
      </w:r>
      <w:r w:rsidR="00FB3F8A">
        <w:t xml:space="preserve"> and the March 2013 document </w:t>
      </w:r>
      <w:r w:rsidR="00FB3F8A">
        <w:rPr>
          <w:i/>
        </w:rPr>
        <w:t>Implementation of Florida’s Numeric Nutrient Criteria</w:t>
      </w:r>
      <w:r>
        <w:t xml:space="preserve"> the </w:t>
      </w:r>
      <w:r w:rsidR="00DF7801">
        <w:t xml:space="preserve">DEP </w:t>
      </w:r>
      <w:r w:rsidR="00E75BA9">
        <w:t>developed three assessment zones in the lake for use in developing the TMDLs</w:t>
      </w:r>
      <w:r w:rsidR="00A17BEF">
        <w:t>.</w:t>
      </w:r>
      <w:r w:rsidR="0009414F">
        <w:t xml:space="preserve"> </w:t>
      </w:r>
      <w:r w:rsidR="00C76FCE">
        <w:t xml:space="preserve">While historically no data </w:t>
      </w:r>
      <w:r w:rsidR="00C41091">
        <w:t xml:space="preserve">were </w:t>
      </w:r>
      <w:r w:rsidR="00C76FCE">
        <w:t xml:space="preserve">collected in the Little River </w:t>
      </w:r>
      <w:r w:rsidR="006E24DD">
        <w:t>Ar</w:t>
      </w:r>
      <w:r w:rsidR="008177D1">
        <w:t>m</w:t>
      </w:r>
      <w:r w:rsidR="00C76FCE">
        <w:t xml:space="preserve"> </w:t>
      </w:r>
      <w:r w:rsidR="00C50EE7">
        <w:t>(LR</w:t>
      </w:r>
      <w:r w:rsidR="006E24DD">
        <w:t>A</w:t>
      </w:r>
      <w:r w:rsidR="00C50EE7">
        <w:t xml:space="preserve">) </w:t>
      </w:r>
      <w:r w:rsidR="00C76FCE">
        <w:t>that could be used as a part of model calibration, the model predicted that this area</w:t>
      </w:r>
      <w:r w:rsidR="00243323">
        <w:t xml:space="preserve"> was one of the </w:t>
      </w:r>
      <w:r w:rsidR="00925D12">
        <w:t xml:space="preserve">open water </w:t>
      </w:r>
      <w:r w:rsidR="00243323">
        <w:t xml:space="preserve">areas </w:t>
      </w:r>
      <w:r w:rsidR="00925D12">
        <w:t xml:space="preserve">in the lake </w:t>
      </w:r>
      <w:r w:rsidR="00243323">
        <w:t>that</w:t>
      </w:r>
      <w:r w:rsidR="00C76FCE">
        <w:t xml:space="preserve"> had high levels of </w:t>
      </w:r>
      <w:r w:rsidR="00E01E30" w:rsidRPr="00287654">
        <w:t xml:space="preserve">chlorophyll </w:t>
      </w:r>
      <w:r w:rsidR="00E01E30" w:rsidRPr="009464DE">
        <w:rPr>
          <w:i/>
        </w:rPr>
        <w:t>a</w:t>
      </w:r>
      <w:r w:rsidR="00C76FCE">
        <w:t xml:space="preserve"> that could persist for long </w:t>
      </w:r>
      <w:r w:rsidR="00810D7B">
        <w:t>periods</w:t>
      </w:r>
      <w:r w:rsidR="00C76FCE">
        <w:t>.</w:t>
      </w:r>
      <w:r>
        <w:t xml:space="preserve">  Other similar areas are located within the Upper and Lower Zones of the lake.</w:t>
      </w:r>
    </w:p>
    <w:p w14:paraId="66538599" w14:textId="5DC47664" w:rsidR="00C50EE7" w:rsidRDefault="00C76FCE" w:rsidP="001F5F6B">
      <w:pPr>
        <w:pStyle w:val="BodyText1"/>
      </w:pPr>
      <w:r>
        <w:t>To address th</w:t>
      </w:r>
      <w:r w:rsidR="00C41091">
        <w:t>e</w:t>
      </w:r>
      <w:r>
        <w:t xml:space="preserve"> shortfall, Leon County started collecting data in this </w:t>
      </w:r>
      <w:r w:rsidR="00C41091">
        <w:t xml:space="preserve">part </w:t>
      </w:r>
      <w:r>
        <w:t>of the lake in 2013</w:t>
      </w:r>
      <w:r w:rsidR="00C41091">
        <w:t xml:space="preserve">. </w:t>
      </w:r>
      <w:r>
        <w:t xml:space="preserve">The data collected support the predictions made by the model that this area of the lake </w:t>
      </w:r>
      <w:r w:rsidR="00810D7B">
        <w:t xml:space="preserve">is </w:t>
      </w:r>
      <w:r>
        <w:t>frequently</w:t>
      </w:r>
      <w:r w:rsidR="00810D7B">
        <w:t xml:space="preserve"> </w:t>
      </w:r>
      <w:r>
        <w:t>one of the most productive areas of the lake.</w:t>
      </w:r>
      <w:r w:rsidR="0009414F">
        <w:t xml:space="preserve"> </w:t>
      </w:r>
      <w:r w:rsidR="00A17BEF">
        <w:t xml:space="preserve">The three zones </w:t>
      </w:r>
      <w:r>
        <w:t xml:space="preserve">developed in </w:t>
      </w:r>
      <w:r w:rsidR="00146A94">
        <w:t>response to stakeholder comments</w:t>
      </w:r>
      <w:r>
        <w:t xml:space="preserve"> </w:t>
      </w:r>
      <w:r w:rsidR="00A17BEF">
        <w:t>(</w:t>
      </w:r>
      <w:r w:rsidR="00F435AE">
        <w:t>Upper</w:t>
      </w:r>
      <w:r w:rsidR="00A17BEF">
        <w:t xml:space="preserve">, </w:t>
      </w:r>
      <w:r w:rsidR="00F435AE">
        <w:t>M</w:t>
      </w:r>
      <w:r w:rsidR="00A17BEF">
        <w:t xml:space="preserve">iddle, and </w:t>
      </w:r>
      <w:r w:rsidR="00F435AE">
        <w:t>Lower</w:t>
      </w:r>
      <w:r w:rsidR="00A17BEF">
        <w:t xml:space="preserve">) would be the focus of the TMDL </w:t>
      </w:r>
      <w:r w:rsidR="00E05B93">
        <w:t>development.</w:t>
      </w:r>
      <w:r w:rsidR="001F5F6B">
        <w:t xml:space="preserve"> </w:t>
      </w:r>
      <w:r w:rsidR="00146A94">
        <w:t xml:space="preserve">The </w:t>
      </w:r>
      <w:r w:rsidR="001F5F6B">
        <w:t xml:space="preserve">TMDL goal was to reduce nutrient inputs to the lake until the AGM </w:t>
      </w:r>
      <w:r w:rsidR="00E01E30" w:rsidRPr="00287654">
        <w:t xml:space="preserve">chlorophyll </w:t>
      </w:r>
      <w:r w:rsidR="00E01E30" w:rsidRPr="009464DE">
        <w:rPr>
          <w:i/>
        </w:rPr>
        <w:t>a</w:t>
      </w:r>
      <w:r w:rsidR="001F5F6B">
        <w:t xml:space="preserve"> was below 20 µg/L for each year in each of the three assessment zones.</w:t>
      </w:r>
      <w:r w:rsidR="007E0BC7">
        <w:t xml:space="preserve">  The </w:t>
      </w:r>
      <w:r w:rsidR="00DF7801">
        <w:t xml:space="preserve">DEP </w:t>
      </w:r>
      <w:r w:rsidR="007E0BC7">
        <w:t xml:space="preserve">will continue to work with stakeholders to </w:t>
      </w:r>
      <w:r w:rsidR="00E05B93">
        <w:t>develop</w:t>
      </w:r>
      <w:r w:rsidR="007E0BC7">
        <w:t xml:space="preserve"> monitoring plans that can be used to measure progress towards the restoration of Lake Talquin.</w:t>
      </w:r>
    </w:p>
    <w:p w14:paraId="2D39223D" w14:textId="0AB63E4F" w:rsidR="00AE628E" w:rsidRDefault="00AE628E" w:rsidP="004B737F">
      <w:pPr>
        <w:pStyle w:val="BodyText1"/>
      </w:pPr>
      <w:r w:rsidRPr="00A56517">
        <w:rPr>
          <w:b/>
        </w:rPr>
        <w:t>Figure 5.</w:t>
      </w:r>
      <w:r w:rsidR="00E75BA9">
        <w:rPr>
          <w:b/>
        </w:rPr>
        <w:t>1</w:t>
      </w:r>
      <w:r w:rsidRPr="00AE628E">
        <w:t xml:space="preserve"> shows the location of the three </w:t>
      </w:r>
      <w:r w:rsidR="006E24DD">
        <w:t xml:space="preserve">assessment </w:t>
      </w:r>
      <w:r w:rsidRPr="00AE628E">
        <w:t>zones used to develop the TMDL (Upper, Middle, and Lower), and those cells that were excluded from the analysis.</w:t>
      </w:r>
      <w:r>
        <w:t xml:space="preserve"> </w:t>
      </w:r>
      <w:r w:rsidR="00235AD0">
        <w:rPr>
          <w:rFonts w:eastAsia="Arial"/>
        </w:rPr>
        <w:t>DEP</w:t>
      </w:r>
      <w:r w:rsidR="00235AD0" w:rsidRPr="003E4337">
        <w:rPr>
          <w:rFonts w:eastAsia="Arial"/>
        </w:rPr>
        <w:t xml:space="preserve"> </w:t>
      </w:r>
      <w:r w:rsidR="00A56517">
        <w:t>decided</w:t>
      </w:r>
      <w:r>
        <w:t xml:space="preserve"> not to include model cells in the development of the TMDL for several reasons</w:t>
      </w:r>
      <w:r w:rsidR="00C41091">
        <w:t>.</w:t>
      </w:r>
      <w:r>
        <w:t xml:space="preserve"> The loadings from the LSPC model that would naturally enter the lake as sheet flow</w:t>
      </w:r>
      <w:r w:rsidR="00A56517">
        <w:t xml:space="preserve"> </w:t>
      </w:r>
      <w:r>
        <w:t xml:space="preserve">were input to a </w:t>
      </w:r>
      <w:r w:rsidR="00A56517">
        <w:t>single</w:t>
      </w:r>
      <w:r>
        <w:t xml:space="preserve"> cell</w:t>
      </w:r>
      <w:r w:rsidR="00C41091">
        <w:t>,</w:t>
      </w:r>
      <w:r w:rsidR="00A56517">
        <w:t xml:space="preserve"> resulting in a potential to </w:t>
      </w:r>
      <w:r w:rsidR="006E24DD">
        <w:t>over predict</w:t>
      </w:r>
      <w:r w:rsidR="00A56517">
        <w:t xml:space="preserve"> the level of </w:t>
      </w:r>
      <w:r w:rsidR="00E01E30" w:rsidRPr="00287654">
        <w:t xml:space="preserve">chlorophyll </w:t>
      </w:r>
      <w:r w:rsidR="00E01E30" w:rsidRPr="009464DE">
        <w:rPr>
          <w:i/>
        </w:rPr>
        <w:t>a</w:t>
      </w:r>
      <w:r w:rsidR="00A56517">
        <w:t xml:space="preserve"> production in the first few cells around the </w:t>
      </w:r>
      <w:r w:rsidR="006E24DD">
        <w:t xml:space="preserve">LSPC </w:t>
      </w:r>
      <w:r w:rsidR="00A56517">
        <w:t>loading point.</w:t>
      </w:r>
      <w:r w:rsidR="0009414F">
        <w:t xml:space="preserve"> </w:t>
      </w:r>
      <w:r w:rsidR="003D3260">
        <w:t>In addition, a</w:t>
      </w:r>
      <w:r w:rsidR="00A56517">
        <w:t xml:space="preserve">s shown in </w:t>
      </w:r>
      <w:r w:rsidR="00A56517" w:rsidRPr="00A56517">
        <w:rPr>
          <w:b/>
        </w:rPr>
        <w:t>Figure 5.</w:t>
      </w:r>
      <w:r w:rsidR="00E75BA9">
        <w:rPr>
          <w:b/>
        </w:rPr>
        <w:t>2</w:t>
      </w:r>
      <w:r w:rsidR="00A56517">
        <w:t xml:space="preserve">, </w:t>
      </w:r>
      <w:r w:rsidR="003D3260">
        <w:t>several</w:t>
      </w:r>
      <w:r w:rsidR="00A56517">
        <w:t xml:space="preserve"> areas around the lake were more </w:t>
      </w:r>
      <w:r w:rsidR="006E24DD">
        <w:t>stream like</w:t>
      </w:r>
      <w:r w:rsidR="00A56517">
        <w:t xml:space="preserve"> than open waters of the lake</w:t>
      </w:r>
      <w:r w:rsidR="0023003B">
        <w:t xml:space="preserve"> and they were also removed from TMDL development</w:t>
      </w:r>
      <w:r w:rsidR="00A56517">
        <w:t>.</w:t>
      </w:r>
      <w:r w:rsidR="00961F9C">
        <w:t xml:space="preserve"> </w:t>
      </w:r>
      <w:r w:rsidR="003D3260">
        <w:t>All tables and figures for the lake as a whole and for the three assessment zones have the cells marked as excluded removed from the calculations.</w:t>
      </w:r>
    </w:p>
    <w:p w14:paraId="0DA8E4B8" w14:textId="11D7E560" w:rsidR="00BC5763" w:rsidRDefault="00BC5763" w:rsidP="004B737F">
      <w:pPr>
        <w:pStyle w:val="BodyText1"/>
      </w:pPr>
    </w:p>
    <w:p w14:paraId="228740E9" w14:textId="19AB78C6" w:rsidR="00BC5763" w:rsidRDefault="00BC5763" w:rsidP="004B737F">
      <w:pPr>
        <w:pStyle w:val="BodyText1"/>
      </w:pPr>
    </w:p>
    <w:p w14:paraId="422373B5" w14:textId="66BABB31" w:rsidR="00BC5763" w:rsidRDefault="0008730F" w:rsidP="00FC0658">
      <w:pPr>
        <w:pStyle w:val="Bodytextreduced"/>
        <w:jc w:val="center"/>
        <w:rPr>
          <w:noProof/>
        </w:rPr>
      </w:pPr>
      <w:r>
        <w:rPr>
          <w:noProof/>
        </w:rPr>
        <w:drawing>
          <wp:inline distT="0" distB="0" distL="0" distR="0" wp14:anchorId="5A6E00F6" wp14:editId="4322CD8A">
            <wp:extent cx="5768340" cy="3815489"/>
            <wp:effectExtent l="0" t="0" r="3810" b="0"/>
            <wp:docPr id="12" name="Picture 12" descr="Figure 5.1. Chlorophyll a Assessment Zones (TMDL)" title="Figure 5.1. Chlorophyll a Assessment Zones (TM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74358" cy="3819469"/>
                    </a:xfrm>
                    <a:prstGeom prst="rect">
                      <a:avLst/>
                    </a:prstGeom>
                    <a:noFill/>
                  </pic:spPr>
                </pic:pic>
              </a:graphicData>
            </a:graphic>
          </wp:inline>
        </w:drawing>
      </w:r>
    </w:p>
    <w:p w14:paraId="651ABA4C" w14:textId="1D771EFB" w:rsidR="00BC5763" w:rsidRDefault="00BC5763" w:rsidP="00BC5763">
      <w:pPr>
        <w:pStyle w:val="Caption"/>
      </w:pPr>
      <w:bookmarkStart w:id="212" w:name="_Toc482176003"/>
      <w:r w:rsidRPr="008447E5">
        <w:t xml:space="preserve">Figure </w:t>
      </w:r>
      <w:r>
        <w:t>5.1.</w:t>
      </w:r>
      <w:r>
        <w:tab/>
      </w:r>
      <w:r w:rsidR="00E01E30">
        <w:t>C</w:t>
      </w:r>
      <w:r w:rsidR="00E01E30" w:rsidRPr="00287654">
        <w:t xml:space="preserve">hlorophyll </w:t>
      </w:r>
      <w:r w:rsidR="00E01E30" w:rsidRPr="009464DE">
        <w:rPr>
          <w:i/>
        </w:rPr>
        <w:t>a</w:t>
      </w:r>
      <w:r>
        <w:t xml:space="preserve"> Assessment Zones (TMDL)</w:t>
      </w:r>
      <w:bookmarkEnd w:id="212"/>
    </w:p>
    <w:p w14:paraId="54DE7CB7" w14:textId="50EB018C" w:rsidR="00BC5763" w:rsidRDefault="00FC0658" w:rsidP="00BC5763">
      <w:pPr>
        <w:pStyle w:val="Bodytextreduced"/>
        <w:jc w:val="center"/>
      </w:pPr>
      <w:r>
        <w:rPr>
          <w:noProof/>
        </w:rPr>
        <w:drawing>
          <wp:inline distT="0" distB="0" distL="0" distR="0" wp14:anchorId="5BB9E12B" wp14:editId="32C23153">
            <wp:extent cx="4999355" cy="3310255"/>
            <wp:effectExtent l="0" t="0" r="0" b="4445"/>
            <wp:docPr id="21" name="Picture 21" descr="Figure 5.2. Example of excluded cells" title="Figure 5.2. Example of excluded c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99355" cy="3310255"/>
                    </a:xfrm>
                    <a:prstGeom prst="rect">
                      <a:avLst/>
                    </a:prstGeom>
                    <a:noFill/>
                  </pic:spPr>
                </pic:pic>
              </a:graphicData>
            </a:graphic>
          </wp:inline>
        </w:drawing>
      </w:r>
    </w:p>
    <w:p w14:paraId="7663687F" w14:textId="4E0D7641" w:rsidR="00BC5763" w:rsidRDefault="00BC5763" w:rsidP="00BC5763">
      <w:pPr>
        <w:pStyle w:val="Caption"/>
      </w:pPr>
      <w:bookmarkStart w:id="213" w:name="_Toc482176004"/>
      <w:r w:rsidRPr="008447E5">
        <w:t xml:space="preserve">Figure </w:t>
      </w:r>
      <w:r>
        <w:t>5.2.</w:t>
      </w:r>
      <w:r>
        <w:tab/>
        <w:t>Example of excluded cells</w:t>
      </w:r>
      <w:bookmarkEnd w:id="213"/>
    </w:p>
    <w:p w14:paraId="137EF292" w14:textId="7DA3246C" w:rsidR="00BC5763" w:rsidRDefault="00BC5763" w:rsidP="004B737F">
      <w:pPr>
        <w:pStyle w:val="BodyText1"/>
      </w:pPr>
    </w:p>
    <w:p w14:paraId="03E347F8" w14:textId="77777777" w:rsidR="00064649" w:rsidRPr="00EF7D42" w:rsidRDefault="00E50989" w:rsidP="000810A4">
      <w:pPr>
        <w:pStyle w:val="Heading4"/>
      </w:pPr>
      <w:bookmarkStart w:id="214" w:name="_Toc456122970"/>
      <w:r>
        <w:lastRenderedPageBreak/>
        <w:t>5.1.1.1</w:t>
      </w:r>
      <w:r>
        <w:tab/>
      </w:r>
      <w:r w:rsidR="00F25054" w:rsidRPr="00EF7D42">
        <w:t xml:space="preserve">Modeled </w:t>
      </w:r>
      <w:r w:rsidR="00064649" w:rsidRPr="00EF7D42">
        <w:t>Natural Background Condition</w:t>
      </w:r>
      <w:bookmarkEnd w:id="214"/>
    </w:p>
    <w:p w14:paraId="414CA559" w14:textId="5193442D" w:rsidR="00C41091" w:rsidRDefault="008266E5" w:rsidP="00C76FCE">
      <w:pPr>
        <w:pStyle w:val="BodyText1"/>
      </w:pPr>
      <w:r>
        <w:t xml:space="preserve">To ensure that the </w:t>
      </w:r>
      <w:r w:rsidR="00E01E30" w:rsidRPr="00287654">
        <w:t xml:space="preserve">chlorophyll </w:t>
      </w:r>
      <w:r w:rsidR="00E01E30" w:rsidRPr="009464DE">
        <w:rPr>
          <w:i/>
        </w:rPr>
        <w:t>a</w:t>
      </w:r>
      <w:r w:rsidR="00C31239">
        <w:t xml:space="preserve"> </w:t>
      </w:r>
      <w:r w:rsidR="00C33D20">
        <w:t>concentration targets</w:t>
      </w:r>
      <w:r>
        <w:t xml:space="preserve"> used in th</w:t>
      </w:r>
      <w:r w:rsidR="00C31239">
        <w:t>is</w:t>
      </w:r>
      <w:r>
        <w:t xml:space="preserve"> TMDL will not abate the natural backgro</w:t>
      </w:r>
      <w:r w:rsidR="000F30F0">
        <w:t>und condition</w:t>
      </w:r>
      <w:r w:rsidR="00E75BA9">
        <w:t xml:space="preserve"> for </w:t>
      </w:r>
      <w:r w:rsidR="00E01E30" w:rsidRPr="00287654">
        <w:t xml:space="preserve">chlorophyll </w:t>
      </w:r>
      <w:r w:rsidR="00E01E30" w:rsidRPr="009464DE">
        <w:rPr>
          <w:i/>
        </w:rPr>
        <w:t>a</w:t>
      </w:r>
      <w:r w:rsidR="000F30F0" w:rsidRPr="007D740C">
        <w:t xml:space="preserve">, the </w:t>
      </w:r>
      <w:r w:rsidR="000F30F0">
        <w:t>LSPC</w:t>
      </w:r>
      <w:r w:rsidR="000F30F0" w:rsidRPr="007D740C">
        <w:t xml:space="preserve"> </w:t>
      </w:r>
      <w:r w:rsidR="000F30F0">
        <w:t>model</w:t>
      </w:r>
      <w:r w:rsidR="00C31239">
        <w:t xml:space="preserve"> land</w:t>
      </w:r>
      <w:r w:rsidR="00E70315">
        <w:t xml:space="preserve"> </w:t>
      </w:r>
      <w:r w:rsidR="00C31239">
        <w:t>uses were revised to</w:t>
      </w:r>
      <w:r w:rsidR="000F30F0">
        <w:t xml:space="preserve"> </w:t>
      </w:r>
      <w:r w:rsidR="00C31239">
        <w:t>simulate a</w:t>
      </w:r>
      <w:r w:rsidR="005A2FDC">
        <w:t xml:space="preserve"> natural</w:t>
      </w:r>
      <w:r w:rsidR="000F30F0">
        <w:t xml:space="preserve"> </w:t>
      </w:r>
      <w:r w:rsidR="005A2FDC">
        <w:t>land</w:t>
      </w:r>
      <w:r w:rsidR="00C41091">
        <w:t xml:space="preserve"> </w:t>
      </w:r>
      <w:r w:rsidR="005A2FDC">
        <w:t xml:space="preserve">use </w:t>
      </w:r>
      <w:r w:rsidR="000F30F0">
        <w:t xml:space="preserve">background </w:t>
      </w:r>
      <w:r w:rsidR="000F30F0" w:rsidRPr="007D740C">
        <w:t>condition</w:t>
      </w:r>
      <w:r w:rsidR="00D5114B">
        <w:t xml:space="preserve"> as described above</w:t>
      </w:r>
      <w:r w:rsidR="005A2FDC">
        <w:t>.</w:t>
      </w:r>
      <w:r w:rsidR="0009414F">
        <w:t xml:space="preserve"> </w:t>
      </w:r>
    </w:p>
    <w:p w14:paraId="4C92E835" w14:textId="3D0261E8" w:rsidR="00C41091" w:rsidRDefault="00C41091" w:rsidP="00C76FCE">
      <w:pPr>
        <w:pStyle w:val="BodyText1"/>
      </w:pPr>
      <w:r w:rsidRPr="00B53968">
        <w:rPr>
          <w:b/>
        </w:rPr>
        <w:t>Table</w:t>
      </w:r>
      <w:r>
        <w:rPr>
          <w:b/>
        </w:rPr>
        <w:t>s</w:t>
      </w:r>
      <w:r w:rsidRPr="00B53968">
        <w:rPr>
          <w:b/>
        </w:rPr>
        <w:t xml:space="preserve"> 5.</w:t>
      </w:r>
      <w:r w:rsidR="001E711E">
        <w:rPr>
          <w:b/>
        </w:rPr>
        <w:t>5</w:t>
      </w:r>
      <w:r w:rsidRPr="005F0F8F">
        <w:t xml:space="preserve"> through </w:t>
      </w:r>
      <w:r>
        <w:rPr>
          <w:b/>
        </w:rPr>
        <w:t>5.18</w:t>
      </w:r>
      <w:r>
        <w:t xml:space="preserve"> summarize t</w:t>
      </w:r>
      <w:r w:rsidR="00B53968">
        <w:t xml:space="preserve">he in-lake </w:t>
      </w:r>
      <w:r w:rsidR="001E711E">
        <w:t xml:space="preserve">TN, TP, and </w:t>
      </w:r>
      <w:r w:rsidR="00E01E30" w:rsidRPr="00287654">
        <w:t xml:space="preserve">chlorophyll </w:t>
      </w:r>
      <w:r w:rsidR="00E01E30" w:rsidRPr="009464DE">
        <w:rPr>
          <w:i/>
        </w:rPr>
        <w:t>a</w:t>
      </w:r>
      <w:r w:rsidR="00E75BA9">
        <w:t xml:space="preserve"> </w:t>
      </w:r>
      <w:r w:rsidR="001E711E">
        <w:t>AGM concentrations</w:t>
      </w:r>
      <w:r w:rsidR="00B53968">
        <w:t xml:space="preserve"> that resulted from the natural condition scenario. Based on these results, for the whole lake, the </w:t>
      </w:r>
      <w:r>
        <w:t>volume-</w:t>
      </w:r>
      <w:r w:rsidR="00B53968">
        <w:t xml:space="preserve">weighted </w:t>
      </w:r>
      <w:r w:rsidR="005143B2">
        <w:t xml:space="preserve">average </w:t>
      </w:r>
      <w:r w:rsidR="00B53968">
        <w:t xml:space="preserve">AGM TN concentration is </w:t>
      </w:r>
      <w:r w:rsidR="00B53968" w:rsidRPr="00626E48">
        <w:t>0.</w:t>
      </w:r>
      <w:r w:rsidR="00626E48" w:rsidRPr="00626E48">
        <w:t>5</w:t>
      </w:r>
      <w:r w:rsidR="001E711E">
        <w:t>1</w:t>
      </w:r>
      <w:r w:rsidR="00B53968" w:rsidRPr="00626E48">
        <w:t xml:space="preserve"> mg/L, 0.</w:t>
      </w:r>
      <w:r w:rsidR="00626E48" w:rsidRPr="00626E48">
        <w:t>023</w:t>
      </w:r>
      <w:r w:rsidR="00B53968" w:rsidRPr="00626E48">
        <w:t xml:space="preserve"> mg/L for TP, and </w:t>
      </w:r>
      <w:r w:rsidR="00626E48" w:rsidRPr="00626E48">
        <w:t>9.</w:t>
      </w:r>
      <w:r w:rsidR="005143B2">
        <w:t>3</w:t>
      </w:r>
      <w:r w:rsidR="00B53968" w:rsidRPr="00626E48">
        <w:t xml:space="preserve"> </w:t>
      </w:r>
      <w:r w:rsidR="00047770" w:rsidRPr="00626E48">
        <w:t>µg/L</w:t>
      </w:r>
      <w:r w:rsidR="00B53968" w:rsidRPr="00626E48">
        <w:t xml:space="preserve"> for </w:t>
      </w:r>
      <w:r w:rsidR="00E01E30" w:rsidRPr="00287654">
        <w:t xml:space="preserve">chlorophyll </w:t>
      </w:r>
      <w:r w:rsidR="00E01E30" w:rsidRPr="009464DE">
        <w:rPr>
          <w:i/>
        </w:rPr>
        <w:t>a</w:t>
      </w:r>
      <w:r w:rsidR="00B53968" w:rsidRPr="00626E48">
        <w:t>.</w:t>
      </w:r>
      <w:r w:rsidR="0009414F">
        <w:t xml:space="preserve"> </w:t>
      </w:r>
    </w:p>
    <w:p w14:paraId="3AE31DBC" w14:textId="08FD5BEF" w:rsidR="00E70315" w:rsidRDefault="00B53968" w:rsidP="00C76FCE">
      <w:pPr>
        <w:pStyle w:val="BodyText1"/>
      </w:pPr>
      <w:r>
        <w:t xml:space="preserve">Based on these </w:t>
      </w:r>
      <w:r w:rsidR="005F0F8F">
        <w:t xml:space="preserve">results, no areas of the lake exceeded the AGM </w:t>
      </w:r>
      <w:r w:rsidR="00E01E30" w:rsidRPr="00287654">
        <w:t xml:space="preserve">chlorophyll </w:t>
      </w:r>
      <w:r w:rsidR="00E01E30" w:rsidRPr="009464DE">
        <w:rPr>
          <w:i/>
        </w:rPr>
        <w:t>a</w:t>
      </w:r>
      <w:r w:rsidR="005F0F8F">
        <w:t xml:space="preserve"> target of 20 </w:t>
      </w:r>
      <w:r w:rsidR="00047770">
        <w:t>µg/L</w:t>
      </w:r>
      <w:r w:rsidR="005F0F8F">
        <w:t xml:space="preserve"> in any year. </w:t>
      </w:r>
      <w:r w:rsidR="005A2FDC">
        <w:t xml:space="preserve">While informative, the natural </w:t>
      </w:r>
      <w:r w:rsidR="00F0344F">
        <w:t>land use</w:t>
      </w:r>
      <w:r w:rsidR="005A2FDC">
        <w:t xml:space="preserve"> scenario also result</w:t>
      </w:r>
      <w:r w:rsidR="00004C43">
        <w:t>ed</w:t>
      </w:r>
      <w:r w:rsidR="005A2FDC">
        <w:t xml:space="preserve"> in different flow conditions from the calibrated model due </w:t>
      </w:r>
      <w:r w:rsidR="00B36D9D">
        <w:t xml:space="preserve">in part to the </w:t>
      </w:r>
      <w:r w:rsidR="005A2FDC">
        <w:t xml:space="preserve">loss of impervious land </w:t>
      </w:r>
      <w:r w:rsidR="00A22AF4">
        <w:t>(</w:t>
      </w:r>
      <w:r w:rsidR="005A2FDC">
        <w:t xml:space="preserve">by reassigning all anthropogenic </w:t>
      </w:r>
      <w:r w:rsidR="00F0344F">
        <w:t>land use</w:t>
      </w:r>
      <w:r w:rsidR="005A2FDC">
        <w:t xml:space="preserve"> types to only forest or wetland </w:t>
      </w:r>
      <w:r w:rsidR="00F0344F">
        <w:t>land use</w:t>
      </w:r>
      <w:r w:rsidR="001F5F6B">
        <w:t xml:space="preserve"> and removal of point sources</w:t>
      </w:r>
      <w:r w:rsidR="00A22AF4">
        <w:t>)</w:t>
      </w:r>
      <w:r w:rsidR="005A2FDC">
        <w:t>.</w:t>
      </w:r>
      <w:r w:rsidR="00004C43">
        <w:t xml:space="preserve">  For the current natural condition run in the lake, the EFDC current condition flows were used.  While this results in an increase in natural condition loads (based on higher flows in the current condition model) it provides a </w:t>
      </w:r>
      <w:r w:rsidR="00F837B1">
        <w:t>worst-case</w:t>
      </w:r>
      <w:r w:rsidR="00004C43">
        <w:t xml:space="preserve"> loading assessment for the natural condition</w:t>
      </w:r>
      <w:r w:rsidR="00F837B1">
        <w:t xml:space="preserve"> </w:t>
      </w:r>
      <w:r w:rsidR="00E01E30" w:rsidRPr="00287654">
        <w:t xml:space="preserve">chlorophyll </w:t>
      </w:r>
      <w:r w:rsidR="00E01E30" w:rsidRPr="009464DE">
        <w:rPr>
          <w:i/>
        </w:rPr>
        <w:t>a</w:t>
      </w:r>
      <w:r w:rsidR="00E75BA9">
        <w:t xml:space="preserve"> predictions</w:t>
      </w:r>
      <w:r w:rsidR="00004C43">
        <w:t>.</w:t>
      </w:r>
    </w:p>
    <w:p w14:paraId="35F87F07" w14:textId="02F8E794" w:rsidR="00C41091" w:rsidRDefault="005A2FDC" w:rsidP="00C76FCE">
      <w:pPr>
        <w:pStyle w:val="BodyText1"/>
      </w:pPr>
      <w:r>
        <w:t xml:space="preserve">To </w:t>
      </w:r>
      <w:r w:rsidR="00F837B1">
        <w:t xml:space="preserve">develop the TMDL, the previous </w:t>
      </w:r>
      <w:r w:rsidR="00626E48">
        <w:t>2016 TMDL (V</w:t>
      </w:r>
      <w:r w:rsidR="00F837B1">
        <w:t>ersion 6</w:t>
      </w:r>
      <w:r w:rsidR="00626E48">
        <w:t xml:space="preserve">) percent </w:t>
      </w:r>
      <w:r w:rsidR="00F837B1">
        <w:t>reduction</w:t>
      </w:r>
      <w:r w:rsidR="00626E48">
        <w:t>s</w:t>
      </w:r>
      <w:r w:rsidR="00F837B1">
        <w:t xml:space="preserve"> were used as a starting point.  This was a 27.2 percent reduction in TN and a 32.9 percent reduction in TP.  R</w:t>
      </w:r>
      <w:r>
        <w:t xml:space="preserve">eductions </w:t>
      </w:r>
      <w:r w:rsidR="00E70315">
        <w:t>w</w:t>
      </w:r>
      <w:r w:rsidR="0024509A">
        <w:t>ere</w:t>
      </w:r>
      <w:r w:rsidR="00E70315">
        <w:t xml:space="preserve"> </w:t>
      </w:r>
      <w:r>
        <w:t xml:space="preserve">made at all the </w:t>
      </w:r>
      <w:r w:rsidR="005F0F8F">
        <w:t>terminal reaches</w:t>
      </w:r>
      <w:r w:rsidR="00F0344F">
        <w:t xml:space="preserve"> </w:t>
      </w:r>
      <w:r w:rsidR="00C01719">
        <w:t>(</w:t>
      </w:r>
      <w:r w:rsidR="00F0344F">
        <w:t>loading points)</w:t>
      </w:r>
      <w:r w:rsidR="005F0F8F">
        <w:t xml:space="preserve"> from </w:t>
      </w:r>
      <w:r w:rsidR="00C01719">
        <w:t xml:space="preserve">the </w:t>
      </w:r>
      <w:r w:rsidR="005F0F8F">
        <w:t>LSPC</w:t>
      </w:r>
      <w:r w:rsidR="00C01719">
        <w:t xml:space="preserve"> model</w:t>
      </w:r>
      <w:r w:rsidR="005F0F8F">
        <w:t xml:space="preserve"> and both the Little River and Ochlockonee River WASP model input locations</w:t>
      </w:r>
      <w:r>
        <w:t>.</w:t>
      </w:r>
      <w:r w:rsidR="0009414F">
        <w:t xml:space="preserve"> </w:t>
      </w:r>
      <w:r>
        <w:t>The reductions were made by reducing concentrations at the loading points and keeping the flows the same</w:t>
      </w:r>
      <w:r w:rsidR="00626E48">
        <w:t xml:space="preserve"> (current condition flows)</w:t>
      </w:r>
      <w:r>
        <w:t>.</w:t>
      </w:r>
      <w:r w:rsidR="0009414F">
        <w:t xml:space="preserve"> </w:t>
      </w:r>
      <w:r w:rsidR="0024509A">
        <w:t xml:space="preserve"> </w:t>
      </w:r>
      <w:r w:rsidR="003536BB">
        <w:t xml:space="preserve">The percent reductions were applied </w:t>
      </w:r>
      <w:r w:rsidR="00F837B1">
        <w:t xml:space="preserve">by calculating the </w:t>
      </w:r>
      <w:r w:rsidR="0024509A">
        <w:t>ratio of the total TN and TP anthropogenic loads to the current condition total TN and TP loads</w:t>
      </w:r>
      <w:r w:rsidR="000D4784">
        <w:t xml:space="preserve"> (</w:t>
      </w:r>
      <w:r w:rsidR="000D4784" w:rsidRPr="004D1DF7">
        <w:rPr>
          <w:b/>
        </w:rPr>
        <w:t>Table 5.2</w:t>
      </w:r>
      <w:r w:rsidR="000D4784">
        <w:t>)</w:t>
      </w:r>
      <w:r w:rsidR="0024509A">
        <w:t xml:space="preserve"> and applying that ratio</w:t>
      </w:r>
      <w:r w:rsidR="00A40116">
        <w:t xml:space="preserve">, as a scale </w:t>
      </w:r>
      <w:r w:rsidR="004D1DF7">
        <w:t>factor</w:t>
      </w:r>
      <w:r w:rsidR="00205F89">
        <w:t xml:space="preserve"> (</w:t>
      </w:r>
      <w:r w:rsidR="00205F89" w:rsidRPr="006F48E3">
        <w:rPr>
          <w:b/>
        </w:rPr>
        <w:t>Tables</w:t>
      </w:r>
      <w:r w:rsidR="006F48E3" w:rsidRPr="006F48E3">
        <w:rPr>
          <w:b/>
        </w:rPr>
        <w:t xml:space="preserve"> 5.3</w:t>
      </w:r>
      <w:r w:rsidR="006F48E3">
        <w:t xml:space="preserve"> and </w:t>
      </w:r>
      <w:r w:rsidR="006F48E3" w:rsidRPr="006F48E3">
        <w:rPr>
          <w:b/>
        </w:rPr>
        <w:t>5.4</w:t>
      </w:r>
      <w:r w:rsidR="006F48E3">
        <w:t>)</w:t>
      </w:r>
      <w:r w:rsidR="004D1DF7">
        <w:t>, to</w:t>
      </w:r>
      <w:r w:rsidR="0024509A">
        <w:t xml:space="preserve"> each loading point</w:t>
      </w:r>
      <w:r w:rsidR="003536BB">
        <w:t xml:space="preserve"> to ensure that the anthropogenic loadings were reduced equally as a proportion of the total load at each location</w:t>
      </w:r>
      <w:r w:rsidR="00272D4D">
        <w:t xml:space="preserve"> and to ensure that the basin specific reductions did not attempt to abate a natural condition</w:t>
      </w:r>
      <w:r w:rsidR="003536BB">
        <w:t>.</w:t>
      </w:r>
    </w:p>
    <w:p w14:paraId="18039C29" w14:textId="12026851" w:rsidR="00666614" w:rsidRDefault="00666614" w:rsidP="00C76FCE">
      <w:pPr>
        <w:pStyle w:val="BodyText1"/>
      </w:pPr>
      <w:r w:rsidRPr="00205F89">
        <w:rPr>
          <w:u w:val="single"/>
        </w:rPr>
        <w:t xml:space="preserve">In </w:t>
      </w:r>
      <w:r w:rsidR="006A281E" w:rsidRPr="00205F89">
        <w:rPr>
          <w:u w:val="single"/>
        </w:rPr>
        <w:t>all text, t</w:t>
      </w:r>
      <w:r w:rsidRPr="00205F89">
        <w:rPr>
          <w:u w:val="single"/>
        </w:rPr>
        <w:t xml:space="preserve">ables and </w:t>
      </w:r>
      <w:r w:rsidR="006A281E" w:rsidRPr="00205F89">
        <w:rPr>
          <w:u w:val="single"/>
        </w:rPr>
        <w:t>f</w:t>
      </w:r>
      <w:r w:rsidRPr="00205F89">
        <w:rPr>
          <w:u w:val="single"/>
        </w:rPr>
        <w:t>igures</w:t>
      </w:r>
      <w:r>
        <w:t xml:space="preserve">, </w:t>
      </w:r>
      <w:r w:rsidR="00433AD4">
        <w:t>TMDL-Current (</w:t>
      </w:r>
      <w:r w:rsidRPr="00205F89">
        <w:rPr>
          <w:b/>
        </w:rPr>
        <w:t>TMDL</w:t>
      </w:r>
      <w:r w:rsidR="00FC0658" w:rsidRPr="00205F89">
        <w:rPr>
          <w:b/>
        </w:rPr>
        <w:t>-C</w:t>
      </w:r>
      <w:r w:rsidR="00433AD4">
        <w:rPr>
          <w:b/>
        </w:rPr>
        <w:t>)</w:t>
      </w:r>
      <w:r>
        <w:t xml:space="preserve"> refers to a scenario where the percent reductions are applied to all </w:t>
      </w:r>
      <w:r w:rsidR="006A281E">
        <w:t>ter</w:t>
      </w:r>
      <w:r>
        <w:t xml:space="preserve">minal reaches (loading points) and the two Florida NPDES </w:t>
      </w:r>
      <w:r w:rsidR="006A281E">
        <w:t>wastewater</w:t>
      </w:r>
      <w:r>
        <w:t xml:space="preserve"> facilities are at current condition loads.  </w:t>
      </w:r>
      <w:r w:rsidR="00433AD4">
        <w:t>TMDL-Waste Load Allocation (</w:t>
      </w:r>
      <w:r w:rsidRPr="00205F89">
        <w:rPr>
          <w:b/>
        </w:rPr>
        <w:t>TMDL-WLA</w:t>
      </w:r>
      <w:r w:rsidR="00433AD4">
        <w:rPr>
          <w:b/>
        </w:rPr>
        <w:t>)</w:t>
      </w:r>
      <w:r>
        <w:t xml:space="preserve"> is the TMDL</w:t>
      </w:r>
      <w:r w:rsidR="00FC0658">
        <w:t>-C</w:t>
      </w:r>
      <w:r>
        <w:t xml:space="preserve"> </w:t>
      </w:r>
      <w:r w:rsidR="006A281E">
        <w:t>scenario</w:t>
      </w:r>
      <w:r>
        <w:t xml:space="preserve"> with </w:t>
      </w:r>
      <w:r w:rsidR="006A281E">
        <w:t>the</w:t>
      </w:r>
      <w:r>
        <w:t xml:space="preserve"> two Florida NPDES wastewater facilities at their respective waste load allocation loads</w:t>
      </w:r>
      <w:r w:rsidR="006A281E">
        <w:t xml:space="preserve"> (WLA)</w:t>
      </w:r>
      <w:r>
        <w:t xml:space="preserve">. </w:t>
      </w:r>
    </w:p>
    <w:p w14:paraId="192DFF32" w14:textId="06A73D60" w:rsidR="00A56517" w:rsidRDefault="00A56517" w:rsidP="00C76FCE">
      <w:pPr>
        <w:pStyle w:val="BodyText1"/>
      </w:pPr>
    </w:p>
    <w:p w14:paraId="14A3D7DD" w14:textId="77777777" w:rsidR="00F95B91" w:rsidRDefault="00F95B91" w:rsidP="00C76FCE">
      <w:pPr>
        <w:pStyle w:val="BodyText1"/>
        <w:sectPr w:rsidR="00F95B91" w:rsidSect="008356DC">
          <w:footerReference w:type="default" r:id="rId35"/>
          <w:headerReference w:type="first" r:id="rId36"/>
          <w:footerReference w:type="first" r:id="rId37"/>
          <w:type w:val="continuous"/>
          <w:pgSz w:w="12240" w:h="15840" w:code="1"/>
          <w:pgMar w:top="1080" w:right="1080" w:bottom="1080" w:left="1080" w:header="720" w:footer="720" w:gutter="0"/>
          <w:pgNumType w:start="2"/>
          <w:cols w:space="720"/>
          <w:titlePg/>
          <w:docGrid w:linePitch="360"/>
        </w:sectPr>
      </w:pPr>
    </w:p>
    <w:p w14:paraId="27C72ECB" w14:textId="5EC6DF4B" w:rsidR="00A40116" w:rsidRDefault="00A40116" w:rsidP="00A40116">
      <w:pPr>
        <w:pStyle w:val="Tableheading"/>
      </w:pPr>
      <w:bookmarkStart w:id="215" w:name="_Toc482176029"/>
      <w:r w:rsidRPr="005C135D">
        <w:lastRenderedPageBreak/>
        <w:t xml:space="preserve">Table </w:t>
      </w:r>
      <w:r>
        <w:t>5.2</w:t>
      </w:r>
      <w:r w:rsidRPr="005C135D">
        <w:t>.</w:t>
      </w:r>
      <w:r>
        <w:tab/>
        <w:t>Annual Average watershed loads for calibration, natural condition, anthropogenic, and p</w:t>
      </w:r>
      <w:bookmarkStart w:id="216" w:name="_GoBack"/>
      <w:bookmarkEnd w:id="216"/>
      <w:r>
        <w:t>ercent reduction</w:t>
      </w:r>
      <w:bookmarkEnd w:id="215"/>
    </w:p>
    <w:p w14:paraId="30A14498" w14:textId="77777777" w:rsidR="00A40116" w:rsidRDefault="00A40116" w:rsidP="000810A4">
      <w:pPr>
        <w:pStyle w:val="Tableheading"/>
      </w:pPr>
    </w:p>
    <w:tbl>
      <w:tblPr>
        <w:tblW w:w="12440" w:type="dxa"/>
        <w:tblLook w:val="04A0" w:firstRow="1" w:lastRow="0" w:firstColumn="1" w:lastColumn="0" w:noHBand="0" w:noVBand="1"/>
      </w:tblPr>
      <w:tblGrid>
        <w:gridCol w:w="1220"/>
        <w:gridCol w:w="1460"/>
        <w:gridCol w:w="1080"/>
        <w:gridCol w:w="1660"/>
        <w:gridCol w:w="1660"/>
        <w:gridCol w:w="1300"/>
        <w:gridCol w:w="1194"/>
        <w:gridCol w:w="1300"/>
        <w:gridCol w:w="1620"/>
      </w:tblGrid>
      <w:tr w:rsidR="00ED415A" w:rsidRPr="00ED415A" w14:paraId="3AE643A6" w14:textId="77777777" w:rsidTr="004F1AB0">
        <w:trPr>
          <w:trHeight w:val="1200"/>
          <w:tblHeader/>
        </w:trPr>
        <w:tc>
          <w:tcPr>
            <w:tcW w:w="1220" w:type="dxa"/>
            <w:tcBorders>
              <w:top w:val="single" w:sz="8" w:space="0" w:color="auto"/>
              <w:left w:val="single" w:sz="8" w:space="0" w:color="auto"/>
              <w:bottom w:val="single" w:sz="4" w:space="0" w:color="auto"/>
              <w:right w:val="single" w:sz="4" w:space="0" w:color="auto"/>
            </w:tcBorders>
            <w:shd w:val="clear" w:color="000000" w:fill="BDD7EE"/>
            <w:vAlign w:val="bottom"/>
            <w:hideMark/>
          </w:tcPr>
          <w:p w14:paraId="28EAF166" w14:textId="77777777" w:rsidR="00ED415A" w:rsidRPr="00ED415A" w:rsidRDefault="00ED415A" w:rsidP="00ED415A">
            <w:pPr>
              <w:rPr>
                <w:rFonts w:ascii="Calibri" w:hAnsi="Calibri"/>
                <w:color w:val="000000"/>
                <w:szCs w:val="22"/>
              </w:rPr>
            </w:pPr>
            <w:r w:rsidRPr="00ED415A">
              <w:rPr>
                <w:rFonts w:ascii="Calibri" w:hAnsi="Calibri"/>
                <w:color w:val="000000"/>
                <w:szCs w:val="22"/>
              </w:rPr>
              <w:t>Nutrient</w:t>
            </w:r>
          </w:p>
        </w:tc>
        <w:tc>
          <w:tcPr>
            <w:tcW w:w="1460" w:type="dxa"/>
            <w:tcBorders>
              <w:top w:val="single" w:sz="8" w:space="0" w:color="auto"/>
              <w:left w:val="nil"/>
              <w:bottom w:val="single" w:sz="4" w:space="0" w:color="auto"/>
              <w:right w:val="single" w:sz="4" w:space="0" w:color="auto"/>
            </w:tcBorders>
            <w:shd w:val="clear" w:color="000000" w:fill="BDD7EE"/>
            <w:vAlign w:val="bottom"/>
            <w:hideMark/>
          </w:tcPr>
          <w:p w14:paraId="583B98BD" w14:textId="77777777" w:rsidR="00ED415A" w:rsidRPr="00ED415A" w:rsidRDefault="00ED415A" w:rsidP="00ED415A">
            <w:pPr>
              <w:rPr>
                <w:rFonts w:ascii="Calibri" w:hAnsi="Calibri"/>
                <w:color w:val="000000"/>
                <w:szCs w:val="22"/>
              </w:rPr>
            </w:pPr>
            <w:r w:rsidRPr="00ED415A">
              <w:rPr>
                <w:rFonts w:ascii="Calibri" w:hAnsi="Calibri"/>
                <w:color w:val="000000"/>
                <w:szCs w:val="22"/>
              </w:rPr>
              <w:t>Calibration      (kg/Yr)</w:t>
            </w:r>
          </w:p>
        </w:tc>
        <w:tc>
          <w:tcPr>
            <w:tcW w:w="1080" w:type="dxa"/>
            <w:tcBorders>
              <w:top w:val="single" w:sz="8" w:space="0" w:color="auto"/>
              <w:left w:val="nil"/>
              <w:bottom w:val="single" w:sz="4" w:space="0" w:color="auto"/>
              <w:right w:val="single" w:sz="4" w:space="0" w:color="auto"/>
            </w:tcBorders>
            <w:shd w:val="clear" w:color="000000" w:fill="BDD7EE"/>
            <w:vAlign w:val="bottom"/>
            <w:hideMark/>
          </w:tcPr>
          <w:p w14:paraId="015F7DD4" w14:textId="77777777" w:rsidR="00ED415A" w:rsidRPr="00ED415A" w:rsidRDefault="00ED415A" w:rsidP="00ED415A">
            <w:pPr>
              <w:rPr>
                <w:rFonts w:ascii="Calibri" w:hAnsi="Calibri"/>
                <w:color w:val="000000"/>
                <w:szCs w:val="22"/>
              </w:rPr>
            </w:pPr>
            <w:r w:rsidRPr="00ED415A">
              <w:rPr>
                <w:rFonts w:ascii="Calibri" w:hAnsi="Calibri"/>
                <w:color w:val="000000"/>
                <w:szCs w:val="22"/>
              </w:rPr>
              <w:t>Natural     (kg/yr)</w:t>
            </w:r>
          </w:p>
        </w:tc>
        <w:tc>
          <w:tcPr>
            <w:tcW w:w="1660" w:type="dxa"/>
            <w:tcBorders>
              <w:top w:val="single" w:sz="8" w:space="0" w:color="auto"/>
              <w:left w:val="nil"/>
              <w:bottom w:val="single" w:sz="4" w:space="0" w:color="auto"/>
              <w:right w:val="single" w:sz="4" w:space="0" w:color="auto"/>
            </w:tcBorders>
            <w:shd w:val="clear" w:color="000000" w:fill="BDD7EE"/>
            <w:vAlign w:val="bottom"/>
            <w:hideMark/>
          </w:tcPr>
          <w:p w14:paraId="476AE876" w14:textId="77777777" w:rsidR="00ED415A" w:rsidRPr="00ED415A" w:rsidRDefault="00ED415A" w:rsidP="00ED415A">
            <w:pPr>
              <w:rPr>
                <w:rFonts w:ascii="Calibri" w:hAnsi="Calibri"/>
                <w:color w:val="000000"/>
                <w:szCs w:val="22"/>
              </w:rPr>
            </w:pPr>
            <w:r w:rsidRPr="00ED415A">
              <w:rPr>
                <w:rFonts w:ascii="Calibri" w:hAnsi="Calibri"/>
                <w:color w:val="000000"/>
                <w:szCs w:val="22"/>
              </w:rPr>
              <w:t>Anthropogenic            (kg/Yr)</w:t>
            </w:r>
          </w:p>
        </w:tc>
        <w:tc>
          <w:tcPr>
            <w:tcW w:w="1660" w:type="dxa"/>
            <w:tcBorders>
              <w:top w:val="single" w:sz="8" w:space="0" w:color="auto"/>
              <w:left w:val="nil"/>
              <w:bottom w:val="single" w:sz="4" w:space="0" w:color="auto"/>
              <w:right w:val="single" w:sz="4" w:space="0" w:color="auto"/>
            </w:tcBorders>
            <w:shd w:val="clear" w:color="000000" w:fill="BDD7EE"/>
            <w:vAlign w:val="bottom"/>
            <w:hideMark/>
          </w:tcPr>
          <w:p w14:paraId="6B64C46B" w14:textId="77777777" w:rsidR="00ED415A" w:rsidRPr="00ED415A" w:rsidRDefault="00ED415A" w:rsidP="00ED415A">
            <w:pPr>
              <w:rPr>
                <w:rFonts w:ascii="Calibri" w:hAnsi="Calibri"/>
                <w:color w:val="000000"/>
                <w:szCs w:val="22"/>
              </w:rPr>
            </w:pPr>
            <w:r w:rsidRPr="00ED415A">
              <w:rPr>
                <w:rFonts w:ascii="Calibri" w:hAnsi="Calibri"/>
                <w:color w:val="000000"/>
                <w:szCs w:val="22"/>
              </w:rPr>
              <w:t>Anthropogenic  (%)</w:t>
            </w:r>
          </w:p>
        </w:tc>
        <w:tc>
          <w:tcPr>
            <w:tcW w:w="1300" w:type="dxa"/>
            <w:tcBorders>
              <w:top w:val="single" w:sz="8" w:space="0" w:color="auto"/>
              <w:left w:val="nil"/>
              <w:bottom w:val="single" w:sz="4" w:space="0" w:color="auto"/>
              <w:right w:val="single" w:sz="4" w:space="0" w:color="auto"/>
            </w:tcBorders>
            <w:shd w:val="clear" w:color="000000" w:fill="BDD7EE"/>
            <w:vAlign w:val="bottom"/>
            <w:hideMark/>
          </w:tcPr>
          <w:p w14:paraId="13D0221A" w14:textId="77777777" w:rsidR="00ED415A" w:rsidRPr="00ED415A" w:rsidRDefault="00ED415A" w:rsidP="00ED415A">
            <w:pPr>
              <w:rPr>
                <w:rFonts w:ascii="Calibri" w:hAnsi="Calibri"/>
                <w:color w:val="000000"/>
                <w:szCs w:val="22"/>
              </w:rPr>
            </w:pPr>
            <w:r w:rsidRPr="00ED415A">
              <w:rPr>
                <w:rFonts w:ascii="Calibri" w:hAnsi="Calibri"/>
                <w:color w:val="000000"/>
                <w:szCs w:val="22"/>
              </w:rPr>
              <w:t>Load Reduction (kg/Yr)</w:t>
            </w:r>
          </w:p>
        </w:tc>
        <w:tc>
          <w:tcPr>
            <w:tcW w:w="1140" w:type="dxa"/>
            <w:tcBorders>
              <w:top w:val="single" w:sz="8" w:space="0" w:color="auto"/>
              <w:left w:val="nil"/>
              <w:bottom w:val="single" w:sz="4" w:space="0" w:color="auto"/>
              <w:right w:val="single" w:sz="4" w:space="0" w:color="auto"/>
            </w:tcBorders>
            <w:shd w:val="clear" w:color="000000" w:fill="BDD7EE"/>
            <w:vAlign w:val="bottom"/>
            <w:hideMark/>
          </w:tcPr>
          <w:p w14:paraId="32B90235" w14:textId="04CCD6D6" w:rsidR="00ED415A" w:rsidRPr="00ED415A" w:rsidRDefault="00ED415A" w:rsidP="00ED415A">
            <w:pPr>
              <w:rPr>
                <w:rFonts w:ascii="Calibri" w:hAnsi="Calibri"/>
                <w:color w:val="000000"/>
                <w:szCs w:val="22"/>
              </w:rPr>
            </w:pPr>
            <w:r w:rsidRPr="00ED415A">
              <w:rPr>
                <w:rFonts w:ascii="Calibri" w:hAnsi="Calibri"/>
                <w:color w:val="000000"/>
                <w:szCs w:val="22"/>
              </w:rPr>
              <w:t>Percent Reduction Calibration Load</w:t>
            </w:r>
            <w:r w:rsidR="003B505A">
              <w:rPr>
                <w:rFonts w:ascii="Calibri" w:hAnsi="Calibri"/>
                <w:color w:val="000000"/>
                <w:szCs w:val="22"/>
              </w:rPr>
              <w:t xml:space="preserve"> (%)</w:t>
            </w:r>
          </w:p>
        </w:tc>
        <w:tc>
          <w:tcPr>
            <w:tcW w:w="1300" w:type="dxa"/>
            <w:tcBorders>
              <w:top w:val="single" w:sz="8" w:space="0" w:color="auto"/>
              <w:left w:val="nil"/>
              <w:bottom w:val="single" w:sz="4" w:space="0" w:color="auto"/>
              <w:right w:val="single" w:sz="4" w:space="0" w:color="auto"/>
            </w:tcBorders>
            <w:shd w:val="clear" w:color="000000" w:fill="BDD7EE"/>
            <w:vAlign w:val="bottom"/>
            <w:hideMark/>
          </w:tcPr>
          <w:p w14:paraId="7E967F05" w14:textId="28158041" w:rsidR="00ED415A" w:rsidRPr="00ED415A" w:rsidRDefault="00666614" w:rsidP="00ED415A">
            <w:pPr>
              <w:rPr>
                <w:rFonts w:ascii="Calibri" w:hAnsi="Calibri"/>
                <w:color w:val="000000"/>
                <w:szCs w:val="22"/>
              </w:rPr>
            </w:pPr>
            <w:r>
              <w:rPr>
                <w:rFonts w:ascii="Calibri" w:hAnsi="Calibri"/>
                <w:color w:val="000000"/>
                <w:szCs w:val="22"/>
              </w:rPr>
              <w:t xml:space="preserve">TMDLC </w:t>
            </w:r>
            <w:r w:rsidR="00ED415A" w:rsidRPr="00ED415A">
              <w:rPr>
                <w:rFonts w:ascii="Calibri" w:hAnsi="Calibri"/>
                <w:color w:val="000000"/>
                <w:szCs w:val="22"/>
              </w:rPr>
              <w:t>Load after reduction         (kg/Yr)</w:t>
            </w:r>
          </w:p>
        </w:tc>
        <w:tc>
          <w:tcPr>
            <w:tcW w:w="1620" w:type="dxa"/>
            <w:tcBorders>
              <w:top w:val="single" w:sz="8" w:space="0" w:color="auto"/>
              <w:left w:val="nil"/>
              <w:bottom w:val="single" w:sz="4" w:space="0" w:color="auto"/>
              <w:right w:val="single" w:sz="8" w:space="0" w:color="auto"/>
            </w:tcBorders>
            <w:shd w:val="clear" w:color="000000" w:fill="BDD7EE"/>
            <w:vAlign w:val="bottom"/>
            <w:hideMark/>
          </w:tcPr>
          <w:p w14:paraId="6E93E5DD" w14:textId="0E4552C1" w:rsidR="00ED415A" w:rsidRPr="00ED415A" w:rsidRDefault="00EC5908" w:rsidP="00ED415A">
            <w:pPr>
              <w:rPr>
                <w:rFonts w:ascii="Calibri" w:hAnsi="Calibri"/>
                <w:color w:val="000000"/>
                <w:szCs w:val="22"/>
              </w:rPr>
            </w:pPr>
            <w:r>
              <w:rPr>
                <w:rFonts w:ascii="Calibri" w:hAnsi="Calibri"/>
                <w:color w:val="000000"/>
                <w:szCs w:val="22"/>
              </w:rPr>
              <w:t>Percent</w:t>
            </w:r>
            <w:r w:rsidR="00ED415A" w:rsidRPr="00ED415A">
              <w:rPr>
                <w:rFonts w:ascii="Calibri" w:hAnsi="Calibri"/>
                <w:color w:val="000000"/>
                <w:szCs w:val="22"/>
              </w:rPr>
              <w:t xml:space="preserve"> Reduction </w:t>
            </w:r>
            <w:r>
              <w:rPr>
                <w:rFonts w:ascii="Calibri" w:hAnsi="Calibri"/>
                <w:color w:val="000000"/>
                <w:szCs w:val="22"/>
              </w:rPr>
              <w:t>of</w:t>
            </w:r>
            <w:r w:rsidR="00ED415A" w:rsidRPr="00ED415A">
              <w:rPr>
                <w:rFonts w:ascii="Calibri" w:hAnsi="Calibri"/>
                <w:color w:val="000000"/>
                <w:szCs w:val="22"/>
              </w:rPr>
              <w:t xml:space="preserve"> Anthropogenic Load </w:t>
            </w:r>
          </w:p>
        </w:tc>
      </w:tr>
      <w:tr w:rsidR="00ED415A" w:rsidRPr="00ED415A" w14:paraId="21F0699D" w14:textId="77777777" w:rsidTr="004F1AB0">
        <w:trPr>
          <w:trHeight w:val="300"/>
          <w:tblHeader/>
        </w:trPr>
        <w:tc>
          <w:tcPr>
            <w:tcW w:w="1220" w:type="dxa"/>
            <w:tcBorders>
              <w:top w:val="nil"/>
              <w:left w:val="single" w:sz="8" w:space="0" w:color="auto"/>
              <w:bottom w:val="single" w:sz="4" w:space="0" w:color="auto"/>
              <w:right w:val="single" w:sz="4" w:space="0" w:color="auto"/>
            </w:tcBorders>
            <w:shd w:val="clear" w:color="auto" w:fill="auto"/>
            <w:noWrap/>
            <w:vAlign w:val="bottom"/>
            <w:hideMark/>
          </w:tcPr>
          <w:p w14:paraId="2EBE1497" w14:textId="77777777" w:rsidR="00ED415A" w:rsidRPr="00ED415A" w:rsidRDefault="00ED415A" w:rsidP="00ED415A">
            <w:pPr>
              <w:rPr>
                <w:rFonts w:ascii="Calibri" w:hAnsi="Calibri"/>
                <w:color w:val="000000"/>
                <w:szCs w:val="22"/>
              </w:rPr>
            </w:pPr>
            <w:r w:rsidRPr="00ED415A">
              <w:rPr>
                <w:rFonts w:ascii="Calibri" w:hAnsi="Calibri"/>
                <w:color w:val="000000"/>
                <w:szCs w:val="22"/>
              </w:rPr>
              <w:t>TN</w:t>
            </w:r>
          </w:p>
        </w:tc>
        <w:tc>
          <w:tcPr>
            <w:tcW w:w="1460" w:type="dxa"/>
            <w:tcBorders>
              <w:top w:val="nil"/>
              <w:left w:val="nil"/>
              <w:bottom w:val="single" w:sz="4" w:space="0" w:color="auto"/>
              <w:right w:val="single" w:sz="4" w:space="0" w:color="auto"/>
            </w:tcBorders>
            <w:shd w:val="clear" w:color="auto" w:fill="auto"/>
            <w:noWrap/>
            <w:vAlign w:val="bottom"/>
            <w:hideMark/>
          </w:tcPr>
          <w:p w14:paraId="4D28C42A" w14:textId="1C378317" w:rsidR="00ED415A" w:rsidRPr="00ED415A" w:rsidRDefault="00ED415A" w:rsidP="00ED415A">
            <w:pPr>
              <w:jc w:val="right"/>
              <w:rPr>
                <w:rFonts w:ascii="Calibri" w:hAnsi="Calibri"/>
                <w:color w:val="000000"/>
                <w:szCs w:val="22"/>
              </w:rPr>
            </w:pPr>
            <w:r w:rsidRPr="00ED415A">
              <w:rPr>
                <w:rFonts w:ascii="Calibri" w:hAnsi="Calibri"/>
                <w:color w:val="000000"/>
                <w:szCs w:val="22"/>
              </w:rPr>
              <w:t>1,246,06</w:t>
            </w:r>
            <w:r w:rsidR="005E3156">
              <w:rPr>
                <w:rFonts w:ascii="Calibri" w:hAnsi="Calibri"/>
                <w:color w:val="000000"/>
                <w:szCs w:val="22"/>
              </w:rPr>
              <w:t>9</w:t>
            </w:r>
          </w:p>
        </w:tc>
        <w:tc>
          <w:tcPr>
            <w:tcW w:w="1080" w:type="dxa"/>
            <w:tcBorders>
              <w:top w:val="nil"/>
              <w:left w:val="nil"/>
              <w:bottom w:val="single" w:sz="4" w:space="0" w:color="auto"/>
              <w:right w:val="single" w:sz="4" w:space="0" w:color="auto"/>
            </w:tcBorders>
            <w:shd w:val="clear" w:color="auto" w:fill="auto"/>
            <w:noWrap/>
            <w:vAlign w:val="bottom"/>
            <w:hideMark/>
          </w:tcPr>
          <w:p w14:paraId="2FFA5AE5" w14:textId="7A7970B7" w:rsidR="00ED415A" w:rsidRPr="00ED415A" w:rsidRDefault="00ED415A" w:rsidP="00ED415A">
            <w:pPr>
              <w:jc w:val="right"/>
              <w:rPr>
                <w:rFonts w:ascii="Calibri" w:hAnsi="Calibri"/>
                <w:color w:val="000000"/>
                <w:szCs w:val="22"/>
              </w:rPr>
            </w:pPr>
            <w:r w:rsidRPr="00ED415A">
              <w:rPr>
                <w:rFonts w:ascii="Calibri" w:hAnsi="Calibri"/>
                <w:color w:val="000000"/>
                <w:szCs w:val="22"/>
              </w:rPr>
              <w:t>764,56</w:t>
            </w:r>
            <w:r w:rsidR="005E3156">
              <w:rPr>
                <w:rFonts w:ascii="Calibri" w:hAnsi="Calibri"/>
                <w:color w:val="000000"/>
                <w:szCs w:val="22"/>
              </w:rPr>
              <w:t>2</w:t>
            </w:r>
          </w:p>
        </w:tc>
        <w:tc>
          <w:tcPr>
            <w:tcW w:w="1660" w:type="dxa"/>
            <w:tcBorders>
              <w:top w:val="nil"/>
              <w:left w:val="nil"/>
              <w:bottom w:val="single" w:sz="4" w:space="0" w:color="auto"/>
              <w:right w:val="single" w:sz="4" w:space="0" w:color="auto"/>
            </w:tcBorders>
            <w:shd w:val="clear" w:color="auto" w:fill="auto"/>
            <w:noWrap/>
            <w:vAlign w:val="bottom"/>
            <w:hideMark/>
          </w:tcPr>
          <w:p w14:paraId="327DE2A7" w14:textId="6B9A036B" w:rsidR="00ED415A" w:rsidRPr="00ED415A" w:rsidRDefault="00ED415A" w:rsidP="00ED415A">
            <w:pPr>
              <w:jc w:val="right"/>
              <w:rPr>
                <w:rFonts w:ascii="Calibri" w:hAnsi="Calibri"/>
                <w:color w:val="000000"/>
                <w:szCs w:val="22"/>
              </w:rPr>
            </w:pPr>
            <w:r w:rsidRPr="00ED415A">
              <w:rPr>
                <w:rFonts w:ascii="Calibri" w:hAnsi="Calibri"/>
                <w:color w:val="000000"/>
                <w:szCs w:val="22"/>
              </w:rPr>
              <w:t>481,50</w:t>
            </w:r>
            <w:r w:rsidR="005E3156">
              <w:rPr>
                <w:rFonts w:ascii="Calibri" w:hAnsi="Calibri"/>
                <w:color w:val="000000"/>
                <w:szCs w:val="22"/>
              </w:rPr>
              <w:t>7</w:t>
            </w:r>
          </w:p>
        </w:tc>
        <w:tc>
          <w:tcPr>
            <w:tcW w:w="1660" w:type="dxa"/>
            <w:tcBorders>
              <w:top w:val="nil"/>
              <w:left w:val="nil"/>
              <w:bottom w:val="single" w:sz="4" w:space="0" w:color="auto"/>
              <w:right w:val="single" w:sz="4" w:space="0" w:color="auto"/>
            </w:tcBorders>
            <w:shd w:val="clear" w:color="auto" w:fill="auto"/>
            <w:noWrap/>
            <w:vAlign w:val="bottom"/>
            <w:hideMark/>
          </w:tcPr>
          <w:p w14:paraId="226CE3E1" w14:textId="77777777" w:rsidR="00ED415A" w:rsidRPr="00ED415A" w:rsidRDefault="00ED415A" w:rsidP="00ED415A">
            <w:pPr>
              <w:jc w:val="right"/>
              <w:rPr>
                <w:rFonts w:ascii="Calibri" w:hAnsi="Calibri"/>
                <w:color w:val="000000"/>
                <w:szCs w:val="22"/>
              </w:rPr>
            </w:pPr>
            <w:r w:rsidRPr="00ED415A">
              <w:rPr>
                <w:rFonts w:ascii="Calibri" w:hAnsi="Calibri"/>
                <w:color w:val="000000"/>
                <w:szCs w:val="22"/>
              </w:rPr>
              <w:t>38.6</w:t>
            </w:r>
          </w:p>
        </w:tc>
        <w:tc>
          <w:tcPr>
            <w:tcW w:w="1300" w:type="dxa"/>
            <w:tcBorders>
              <w:top w:val="nil"/>
              <w:left w:val="nil"/>
              <w:bottom w:val="single" w:sz="4" w:space="0" w:color="auto"/>
              <w:right w:val="single" w:sz="4" w:space="0" w:color="auto"/>
            </w:tcBorders>
            <w:shd w:val="clear" w:color="auto" w:fill="auto"/>
            <w:noWrap/>
            <w:vAlign w:val="bottom"/>
            <w:hideMark/>
          </w:tcPr>
          <w:p w14:paraId="466F05F4" w14:textId="77777777" w:rsidR="00ED415A" w:rsidRPr="00ED415A" w:rsidRDefault="00ED415A" w:rsidP="00ED415A">
            <w:pPr>
              <w:jc w:val="right"/>
              <w:rPr>
                <w:rFonts w:ascii="Calibri" w:hAnsi="Calibri"/>
                <w:color w:val="000000"/>
                <w:szCs w:val="22"/>
              </w:rPr>
            </w:pPr>
            <w:r w:rsidRPr="00ED415A">
              <w:rPr>
                <w:rFonts w:ascii="Calibri" w:hAnsi="Calibri"/>
                <w:color w:val="000000"/>
                <w:szCs w:val="22"/>
              </w:rPr>
              <w:t>336,227</w:t>
            </w:r>
          </w:p>
        </w:tc>
        <w:tc>
          <w:tcPr>
            <w:tcW w:w="1140" w:type="dxa"/>
            <w:tcBorders>
              <w:top w:val="nil"/>
              <w:left w:val="nil"/>
              <w:bottom w:val="single" w:sz="4" w:space="0" w:color="auto"/>
              <w:right w:val="single" w:sz="4" w:space="0" w:color="auto"/>
            </w:tcBorders>
            <w:shd w:val="clear" w:color="000000" w:fill="FFFF99"/>
            <w:noWrap/>
            <w:vAlign w:val="bottom"/>
            <w:hideMark/>
          </w:tcPr>
          <w:p w14:paraId="2C444BF7" w14:textId="09BAC2C5" w:rsidR="00ED415A" w:rsidRPr="00ED415A" w:rsidRDefault="005953D2" w:rsidP="00ED415A">
            <w:pPr>
              <w:jc w:val="right"/>
              <w:rPr>
                <w:rFonts w:ascii="Calibri" w:hAnsi="Calibri"/>
                <w:color w:val="000000"/>
                <w:szCs w:val="22"/>
              </w:rPr>
            </w:pPr>
            <w:r>
              <w:rPr>
                <w:rFonts w:ascii="Calibri" w:hAnsi="Calibri"/>
                <w:color w:val="000000"/>
                <w:szCs w:val="22"/>
              </w:rPr>
              <w:t>2</w:t>
            </w:r>
            <w:r w:rsidR="00ED415A" w:rsidRPr="00ED415A">
              <w:rPr>
                <w:rFonts w:ascii="Calibri" w:hAnsi="Calibri"/>
                <w:color w:val="000000"/>
                <w:szCs w:val="22"/>
              </w:rPr>
              <w:t>7</w:t>
            </w:r>
          </w:p>
        </w:tc>
        <w:tc>
          <w:tcPr>
            <w:tcW w:w="1300" w:type="dxa"/>
            <w:tcBorders>
              <w:top w:val="nil"/>
              <w:left w:val="nil"/>
              <w:bottom w:val="single" w:sz="4" w:space="0" w:color="auto"/>
              <w:right w:val="single" w:sz="4" w:space="0" w:color="auto"/>
            </w:tcBorders>
            <w:shd w:val="clear" w:color="auto" w:fill="auto"/>
            <w:noWrap/>
            <w:vAlign w:val="bottom"/>
            <w:hideMark/>
          </w:tcPr>
          <w:p w14:paraId="532312E7" w14:textId="77777777" w:rsidR="00ED415A" w:rsidRPr="00ED415A" w:rsidRDefault="00ED415A" w:rsidP="00ED415A">
            <w:pPr>
              <w:jc w:val="right"/>
              <w:rPr>
                <w:rFonts w:ascii="Calibri" w:hAnsi="Calibri"/>
                <w:color w:val="000000"/>
                <w:szCs w:val="22"/>
              </w:rPr>
            </w:pPr>
            <w:r w:rsidRPr="00ED415A">
              <w:rPr>
                <w:rFonts w:ascii="Calibri" w:hAnsi="Calibri"/>
                <w:color w:val="000000"/>
                <w:szCs w:val="22"/>
              </w:rPr>
              <w:t>909,841</w:t>
            </w:r>
          </w:p>
        </w:tc>
        <w:tc>
          <w:tcPr>
            <w:tcW w:w="1620" w:type="dxa"/>
            <w:tcBorders>
              <w:top w:val="nil"/>
              <w:left w:val="nil"/>
              <w:bottom w:val="single" w:sz="4" w:space="0" w:color="auto"/>
              <w:right w:val="single" w:sz="8" w:space="0" w:color="auto"/>
            </w:tcBorders>
            <w:shd w:val="clear" w:color="000000" w:fill="FFFF99"/>
            <w:noWrap/>
            <w:vAlign w:val="bottom"/>
            <w:hideMark/>
          </w:tcPr>
          <w:p w14:paraId="03990F66" w14:textId="77777777" w:rsidR="00ED415A" w:rsidRPr="00ED415A" w:rsidRDefault="00ED415A" w:rsidP="00ED415A">
            <w:pPr>
              <w:jc w:val="right"/>
              <w:rPr>
                <w:rFonts w:ascii="Calibri" w:hAnsi="Calibri"/>
                <w:color w:val="000000"/>
                <w:szCs w:val="22"/>
              </w:rPr>
            </w:pPr>
            <w:r w:rsidRPr="00ED415A">
              <w:rPr>
                <w:rFonts w:ascii="Calibri" w:hAnsi="Calibri"/>
                <w:color w:val="000000"/>
                <w:szCs w:val="22"/>
              </w:rPr>
              <w:t>70</w:t>
            </w:r>
          </w:p>
        </w:tc>
      </w:tr>
      <w:tr w:rsidR="00ED415A" w:rsidRPr="00ED415A" w14:paraId="60A78180" w14:textId="77777777" w:rsidTr="004F1AB0">
        <w:trPr>
          <w:trHeight w:val="315"/>
          <w:tblHeader/>
        </w:trPr>
        <w:tc>
          <w:tcPr>
            <w:tcW w:w="1220" w:type="dxa"/>
            <w:tcBorders>
              <w:top w:val="nil"/>
              <w:left w:val="single" w:sz="8" w:space="0" w:color="auto"/>
              <w:bottom w:val="single" w:sz="8" w:space="0" w:color="auto"/>
              <w:right w:val="single" w:sz="4" w:space="0" w:color="auto"/>
            </w:tcBorders>
            <w:shd w:val="clear" w:color="auto" w:fill="auto"/>
            <w:noWrap/>
            <w:vAlign w:val="bottom"/>
            <w:hideMark/>
          </w:tcPr>
          <w:p w14:paraId="1F10704C" w14:textId="77777777" w:rsidR="00ED415A" w:rsidRPr="00ED415A" w:rsidRDefault="00ED415A" w:rsidP="00ED415A">
            <w:pPr>
              <w:rPr>
                <w:rFonts w:ascii="Calibri" w:hAnsi="Calibri"/>
                <w:color w:val="000000"/>
                <w:szCs w:val="22"/>
              </w:rPr>
            </w:pPr>
            <w:r w:rsidRPr="00ED415A">
              <w:rPr>
                <w:rFonts w:ascii="Calibri" w:hAnsi="Calibri"/>
                <w:color w:val="000000"/>
                <w:szCs w:val="22"/>
              </w:rPr>
              <w:t>TP</w:t>
            </w:r>
          </w:p>
        </w:tc>
        <w:tc>
          <w:tcPr>
            <w:tcW w:w="1460" w:type="dxa"/>
            <w:tcBorders>
              <w:top w:val="nil"/>
              <w:left w:val="nil"/>
              <w:bottom w:val="single" w:sz="8" w:space="0" w:color="auto"/>
              <w:right w:val="single" w:sz="4" w:space="0" w:color="auto"/>
            </w:tcBorders>
            <w:shd w:val="clear" w:color="auto" w:fill="auto"/>
            <w:noWrap/>
            <w:vAlign w:val="bottom"/>
            <w:hideMark/>
          </w:tcPr>
          <w:p w14:paraId="54B0D94B" w14:textId="77777777" w:rsidR="00ED415A" w:rsidRPr="00ED415A" w:rsidRDefault="00ED415A" w:rsidP="00ED415A">
            <w:pPr>
              <w:jc w:val="right"/>
              <w:rPr>
                <w:rFonts w:ascii="Calibri" w:hAnsi="Calibri"/>
                <w:color w:val="000000"/>
                <w:szCs w:val="22"/>
              </w:rPr>
            </w:pPr>
            <w:r w:rsidRPr="00ED415A">
              <w:rPr>
                <w:rFonts w:ascii="Calibri" w:hAnsi="Calibri"/>
                <w:color w:val="000000"/>
                <w:szCs w:val="22"/>
              </w:rPr>
              <w:t>109,175</w:t>
            </w:r>
          </w:p>
        </w:tc>
        <w:tc>
          <w:tcPr>
            <w:tcW w:w="1080" w:type="dxa"/>
            <w:tcBorders>
              <w:top w:val="nil"/>
              <w:left w:val="nil"/>
              <w:bottom w:val="single" w:sz="8" w:space="0" w:color="auto"/>
              <w:right w:val="single" w:sz="4" w:space="0" w:color="auto"/>
            </w:tcBorders>
            <w:shd w:val="clear" w:color="auto" w:fill="auto"/>
            <w:noWrap/>
            <w:vAlign w:val="bottom"/>
            <w:hideMark/>
          </w:tcPr>
          <w:p w14:paraId="1F8CE93D" w14:textId="77777777" w:rsidR="00ED415A" w:rsidRPr="00ED415A" w:rsidRDefault="00ED415A" w:rsidP="00ED415A">
            <w:pPr>
              <w:jc w:val="right"/>
              <w:rPr>
                <w:rFonts w:ascii="Calibri" w:hAnsi="Calibri"/>
                <w:color w:val="000000"/>
                <w:szCs w:val="22"/>
              </w:rPr>
            </w:pPr>
            <w:r w:rsidRPr="00ED415A">
              <w:rPr>
                <w:rFonts w:ascii="Calibri" w:hAnsi="Calibri"/>
                <w:color w:val="000000"/>
                <w:szCs w:val="22"/>
              </w:rPr>
              <w:t>42,475</w:t>
            </w:r>
          </w:p>
        </w:tc>
        <w:tc>
          <w:tcPr>
            <w:tcW w:w="1660" w:type="dxa"/>
            <w:tcBorders>
              <w:top w:val="nil"/>
              <w:left w:val="nil"/>
              <w:bottom w:val="single" w:sz="8" w:space="0" w:color="auto"/>
              <w:right w:val="single" w:sz="4" w:space="0" w:color="auto"/>
            </w:tcBorders>
            <w:shd w:val="clear" w:color="auto" w:fill="auto"/>
            <w:noWrap/>
            <w:vAlign w:val="bottom"/>
            <w:hideMark/>
          </w:tcPr>
          <w:p w14:paraId="7BDC9E93" w14:textId="71AC5FA9" w:rsidR="00ED415A" w:rsidRPr="00ED415A" w:rsidRDefault="00ED415A" w:rsidP="00ED415A">
            <w:pPr>
              <w:jc w:val="right"/>
              <w:rPr>
                <w:rFonts w:ascii="Calibri" w:hAnsi="Calibri"/>
                <w:color w:val="000000"/>
                <w:szCs w:val="22"/>
              </w:rPr>
            </w:pPr>
            <w:r w:rsidRPr="00ED415A">
              <w:rPr>
                <w:rFonts w:ascii="Calibri" w:hAnsi="Calibri"/>
                <w:color w:val="000000"/>
                <w:szCs w:val="22"/>
              </w:rPr>
              <w:t>66,</w:t>
            </w:r>
            <w:r w:rsidR="005E3156">
              <w:rPr>
                <w:rFonts w:ascii="Calibri" w:hAnsi="Calibri"/>
                <w:color w:val="000000"/>
                <w:szCs w:val="22"/>
              </w:rPr>
              <w:t>700</w:t>
            </w:r>
          </w:p>
        </w:tc>
        <w:tc>
          <w:tcPr>
            <w:tcW w:w="1660" w:type="dxa"/>
            <w:tcBorders>
              <w:top w:val="nil"/>
              <w:left w:val="nil"/>
              <w:bottom w:val="single" w:sz="8" w:space="0" w:color="auto"/>
              <w:right w:val="single" w:sz="4" w:space="0" w:color="auto"/>
            </w:tcBorders>
            <w:shd w:val="clear" w:color="auto" w:fill="auto"/>
            <w:noWrap/>
            <w:vAlign w:val="bottom"/>
            <w:hideMark/>
          </w:tcPr>
          <w:p w14:paraId="59BC704D" w14:textId="77777777" w:rsidR="00ED415A" w:rsidRPr="00ED415A" w:rsidRDefault="00ED415A" w:rsidP="00ED415A">
            <w:pPr>
              <w:jc w:val="right"/>
              <w:rPr>
                <w:rFonts w:ascii="Calibri" w:hAnsi="Calibri"/>
                <w:color w:val="000000"/>
                <w:szCs w:val="22"/>
              </w:rPr>
            </w:pPr>
            <w:r w:rsidRPr="00ED415A">
              <w:rPr>
                <w:rFonts w:ascii="Calibri" w:hAnsi="Calibri"/>
                <w:color w:val="000000"/>
                <w:szCs w:val="22"/>
              </w:rPr>
              <w:t>61.1</w:t>
            </w:r>
          </w:p>
        </w:tc>
        <w:tc>
          <w:tcPr>
            <w:tcW w:w="1300" w:type="dxa"/>
            <w:tcBorders>
              <w:top w:val="nil"/>
              <w:left w:val="nil"/>
              <w:bottom w:val="single" w:sz="8" w:space="0" w:color="auto"/>
              <w:right w:val="single" w:sz="4" w:space="0" w:color="auto"/>
            </w:tcBorders>
            <w:shd w:val="clear" w:color="auto" w:fill="auto"/>
            <w:noWrap/>
            <w:vAlign w:val="bottom"/>
            <w:hideMark/>
          </w:tcPr>
          <w:p w14:paraId="2D2D2067" w14:textId="77777777" w:rsidR="00ED415A" w:rsidRPr="00ED415A" w:rsidRDefault="00ED415A" w:rsidP="00ED415A">
            <w:pPr>
              <w:jc w:val="right"/>
              <w:rPr>
                <w:rFonts w:ascii="Calibri" w:hAnsi="Calibri"/>
                <w:color w:val="000000"/>
                <w:szCs w:val="22"/>
              </w:rPr>
            </w:pPr>
            <w:r w:rsidRPr="00ED415A">
              <w:rPr>
                <w:rFonts w:ascii="Calibri" w:hAnsi="Calibri"/>
                <w:color w:val="000000"/>
                <w:szCs w:val="22"/>
              </w:rPr>
              <w:t>35,919</w:t>
            </w:r>
          </w:p>
        </w:tc>
        <w:tc>
          <w:tcPr>
            <w:tcW w:w="1140" w:type="dxa"/>
            <w:tcBorders>
              <w:top w:val="nil"/>
              <w:left w:val="nil"/>
              <w:bottom w:val="single" w:sz="8" w:space="0" w:color="auto"/>
              <w:right w:val="single" w:sz="4" w:space="0" w:color="auto"/>
            </w:tcBorders>
            <w:shd w:val="clear" w:color="000000" w:fill="FFFF99"/>
            <w:noWrap/>
            <w:vAlign w:val="bottom"/>
            <w:hideMark/>
          </w:tcPr>
          <w:p w14:paraId="3740CE82" w14:textId="77777777" w:rsidR="00ED415A" w:rsidRPr="00ED415A" w:rsidRDefault="00ED415A" w:rsidP="00ED415A">
            <w:pPr>
              <w:jc w:val="right"/>
              <w:rPr>
                <w:rFonts w:ascii="Calibri" w:hAnsi="Calibri"/>
                <w:color w:val="000000"/>
                <w:szCs w:val="22"/>
              </w:rPr>
            </w:pPr>
            <w:r w:rsidRPr="00ED415A">
              <w:rPr>
                <w:rFonts w:ascii="Calibri" w:hAnsi="Calibri"/>
                <w:color w:val="000000"/>
                <w:szCs w:val="22"/>
              </w:rPr>
              <w:t>33</w:t>
            </w:r>
          </w:p>
        </w:tc>
        <w:tc>
          <w:tcPr>
            <w:tcW w:w="1300" w:type="dxa"/>
            <w:tcBorders>
              <w:top w:val="nil"/>
              <w:left w:val="nil"/>
              <w:bottom w:val="single" w:sz="8" w:space="0" w:color="auto"/>
              <w:right w:val="single" w:sz="4" w:space="0" w:color="auto"/>
            </w:tcBorders>
            <w:shd w:val="clear" w:color="auto" w:fill="auto"/>
            <w:noWrap/>
            <w:vAlign w:val="bottom"/>
            <w:hideMark/>
          </w:tcPr>
          <w:p w14:paraId="4C3F28D1" w14:textId="41956998" w:rsidR="00ED415A" w:rsidRPr="00ED415A" w:rsidRDefault="00ED415A" w:rsidP="00ED415A">
            <w:pPr>
              <w:jc w:val="right"/>
              <w:rPr>
                <w:rFonts w:ascii="Calibri" w:hAnsi="Calibri"/>
                <w:color w:val="000000"/>
                <w:szCs w:val="22"/>
              </w:rPr>
            </w:pPr>
            <w:r w:rsidRPr="00ED415A">
              <w:rPr>
                <w:rFonts w:ascii="Calibri" w:hAnsi="Calibri"/>
                <w:color w:val="000000"/>
                <w:szCs w:val="22"/>
              </w:rPr>
              <w:t>73,12</w:t>
            </w:r>
            <w:r w:rsidR="005E3156">
              <w:rPr>
                <w:rFonts w:ascii="Calibri" w:hAnsi="Calibri"/>
                <w:color w:val="000000"/>
                <w:szCs w:val="22"/>
              </w:rPr>
              <w:t>7</w:t>
            </w:r>
          </w:p>
        </w:tc>
        <w:tc>
          <w:tcPr>
            <w:tcW w:w="1620" w:type="dxa"/>
            <w:tcBorders>
              <w:top w:val="nil"/>
              <w:left w:val="nil"/>
              <w:bottom w:val="single" w:sz="8" w:space="0" w:color="auto"/>
              <w:right w:val="single" w:sz="8" w:space="0" w:color="auto"/>
            </w:tcBorders>
            <w:shd w:val="clear" w:color="000000" w:fill="FFFF99"/>
            <w:noWrap/>
            <w:vAlign w:val="bottom"/>
            <w:hideMark/>
          </w:tcPr>
          <w:p w14:paraId="2E0DC0BB" w14:textId="77777777" w:rsidR="00ED415A" w:rsidRPr="00ED415A" w:rsidRDefault="00ED415A" w:rsidP="00ED415A">
            <w:pPr>
              <w:jc w:val="right"/>
              <w:rPr>
                <w:rFonts w:ascii="Calibri" w:hAnsi="Calibri"/>
                <w:color w:val="000000"/>
                <w:szCs w:val="22"/>
              </w:rPr>
            </w:pPr>
            <w:r w:rsidRPr="00ED415A">
              <w:rPr>
                <w:rFonts w:ascii="Calibri" w:hAnsi="Calibri"/>
                <w:color w:val="000000"/>
                <w:szCs w:val="22"/>
              </w:rPr>
              <w:t>54</w:t>
            </w:r>
          </w:p>
        </w:tc>
      </w:tr>
    </w:tbl>
    <w:p w14:paraId="08C6EE28" w14:textId="6A479CC6" w:rsidR="00ED415A" w:rsidRDefault="00ED415A" w:rsidP="000810A4">
      <w:pPr>
        <w:pStyle w:val="Tableheading"/>
      </w:pPr>
    </w:p>
    <w:p w14:paraId="6C9D03B0" w14:textId="051B007D" w:rsidR="00324FB1" w:rsidRDefault="00A56517" w:rsidP="000810A4">
      <w:pPr>
        <w:pStyle w:val="Tableheading"/>
      </w:pPr>
      <w:bookmarkStart w:id="217" w:name="_Toc482176030"/>
      <w:r w:rsidRPr="005C135D">
        <w:t xml:space="preserve">Table </w:t>
      </w:r>
      <w:r>
        <w:t>5.</w:t>
      </w:r>
      <w:r w:rsidR="000D4784">
        <w:t>3</w:t>
      </w:r>
      <w:r w:rsidRPr="005C135D">
        <w:t>.</w:t>
      </w:r>
      <w:r>
        <w:tab/>
      </w:r>
      <w:r w:rsidR="009B2B09">
        <w:t>T</w:t>
      </w:r>
      <w:r w:rsidR="00235AD0">
        <w:t>N</w:t>
      </w:r>
      <w:r w:rsidR="00E70315">
        <w:t xml:space="preserve"> </w:t>
      </w:r>
      <w:r w:rsidR="007261F5">
        <w:t>w</w:t>
      </w:r>
      <w:r w:rsidR="00E70315">
        <w:t>atershed</w:t>
      </w:r>
      <w:r w:rsidR="00D263A8">
        <w:t xml:space="preserve"> scale factors, percent reductions and</w:t>
      </w:r>
      <w:r w:rsidR="00E70315">
        <w:t xml:space="preserve"> loads </w:t>
      </w:r>
      <w:r w:rsidR="009B2B09">
        <w:t xml:space="preserve">for </w:t>
      </w:r>
      <w:r w:rsidR="00E70315">
        <w:t>calibration</w:t>
      </w:r>
      <w:r w:rsidR="009B2B09">
        <w:t xml:space="preserve">, </w:t>
      </w:r>
      <w:r w:rsidR="00E70315">
        <w:t>natural condition</w:t>
      </w:r>
      <w:r w:rsidR="009B2B09">
        <w:t xml:space="preserve">, </w:t>
      </w:r>
      <w:r w:rsidR="000D4784">
        <w:t xml:space="preserve">and </w:t>
      </w:r>
      <w:r w:rsidR="00E70315">
        <w:t>anthropogenic</w:t>
      </w:r>
      <w:r w:rsidR="0076546E">
        <w:t xml:space="preserve"> scenarios</w:t>
      </w:r>
      <w:bookmarkEnd w:id="217"/>
    </w:p>
    <w:tbl>
      <w:tblPr>
        <w:tblW w:w="17079" w:type="dxa"/>
        <w:tblLook w:val="04A0" w:firstRow="1" w:lastRow="0" w:firstColumn="1" w:lastColumn="0" w:noHBand="0" w:noVBand="1"/>
      </w:tblPr>
      <w:tblGrid>
        <w:gridCol w:w="2320"/>
        <w:gridCol w:w="1880"/>
        <w:gridCol w:w="1180"/>
        <w:gridCol w:w="1274"/>
        <w:gridCol w:w="1540"/>
        <w:gridCol w:w="1545"/>
        <w:gridCol w:w="1660"/>
        <w:gridCol w:w="1300"/>
        <w:gridCol w:w="1580"/>
        <w:gridCol w:w="1180"/>
        <w:gridCol w:w="1620"/>
      </w:tblGrid>
      <w:tr w:rsidR="00D263A8" w:rsidRPr="00D263A8" w14:paraId="499024F4" w14:textId="77777777" w:rsidTr="00D263A8">
        <w:trPr>
          <w:trHeight w:val="1530"/>
        </w:trPr>
        <w:tc>
          <w:tcPr>
            <w:tcW w:w="2320" w:type="dxa"/>
            <w:tcBorders>
              <w:top w:val="single" w:sz="8" w:space="0" w:color="auto"/>
              <w:left w:val="single" w:sz="8" w:space="0" w:color="auto"/>
              <w:bottom w:val="single" w:sz="4" w:space="0" w:color="auto"/>
              <w:right w:val="single" w:sz="4" w:space="0" w:color="auto"/>
            </w:tcBorders>
            <w:shd w:val="clear" w:color="000000" w:fill="BDD7EE"/>
            <w:vAlign w:val="bottom"/>
            <w:hideMark/>
          </w:tcPr>
          <w:p w14:paraId="5141A1C2" w14:textId="77777777" w:rsidR="00D263A8" w:rsidRPr="00D263A8" w:rsidRDefault="00D263A8" w:rsidP="00D263A8">
            <w:pPr>
              <w:rPr>
                <w:rFonts w:ascii="Calibri" w:hAnsi="Calibri"/>
                <w:color w:val="000000"/>
                <w:szCs w:val="22"/>
              </w:rPr>
            </w:pPr>
            <w:r w:rsidRPr="00D263A8">
              <w:rPr>
                <w:rFonts w:ascii="Calibri" w:hAnsi="Calibri"/>
                <w:color w:val="000000"/>
                <w:szCs w:val="22"/>
              </w:rPr>
              <w:t>Basin Name</w:t>
            </w:r>
          </w:p>
        </w:tc>
        <w:tc>
          <w:tcPr>
            <w:tcW w:w="1880" w:type="dxa"/>
            <w:tcBorders>
              <w:top w:val="single" w:sz="8" w:space="0" w:color="auto"/>
              <w:left w:val="nil"/>
              <w:bottom w:val="single" w:sz="4" w:space="0" w:color="auto"/>
              <w:right w:val="single" w:sz="4" w:space="0" w:color="auto"/>
            </w:tcBorders>
            <w:shd w:val="clear" w:color="000000" w:fill="BDD7EE"/>
            <w:vAlign w:val="bottom"/>
            <w:hideMark/>
          </w:tcPr>
          <w:p w14:paraId="5DE76318" w14:textId="77777777" w:rsidR="00D263A8" w:rsidRPr="00D263A8" w:rsidRDefault="00D263A8" w:rsidP="00D263A8">
            <w:pPr>
              <w:rPr>
                <w:rFonts w:ascii="Calibri" w:hAnsi="Calibri"/>
                <w:color w:val="000000"/>
                <w:szCs w:val="22"/>
              </w:rPr>
            </w:pPr>
            <w:r w:rsidRPr="00D263A8">
              <w:rPr>
                <w:rFonts w:ascii="Calibri" w:hAnsi="Calibri"/>
                <w:color w:val="000000"/>
                <w:szCs w:val="22"/>
              </w:rPr>
              <w:t>Model Basin Name</w:t>
            </w:r>
          </w:p>
        </w:tc>
        <w:tc>
          <w:tcPr>
            <w:tcW w:w="1180" w:type="dxa"/>
            <w:tcBorders>
              <w:top w:val="single" w:sz="8" w:space="0" w:color="auto"/>
              <w:left w:val="nil"/>
              <w:bottom w:val="single" w:sz="4" w:space="0" w:color="auto"/>
              <w:right w:val="single" w:sz="4" w:space="0" w:color="auto"/>
            </w:tcBorders>
            <w:shd w:val="clear" w:color="000000" w:fill="BDD7EE"/>
            <w:vAlign w:val="bottom"/>
            <w:hideMark/>
          </w:tcPr>
          <w:p w14:paraId="10D184D6" w14:textId="77777777" w:rsidR="00D263A8" w:rsidRPr="00D263A8" w:rsidRDefault="00D263A8" w:rsidP="00D263A8">
            <w:pPr>
              <w:rPr>
                <w:rFonts w:ascii="Calibri" w:hAnsi="Calibri"/>
                <w:color w:val="000000"/>
                <w:szCs w:val="22"/>
              </w:rPr>
            </w:pPr>
            <w:r w:rsidRPr="00D263A8">
              <w:rPr>
                <w:rFonts w:ascii="Calibri" w:hAnsi="Calibri"/>
                <w:color w:val="000000"/>
                <w:szCs w:val="22"/>
              </w:rPr>
              <w:t>Scale Factor</w:t>
            </w:r>
          </w:p>
        </w:tc>
        <w:tc>
          <w:tcPr>
            <w:tcW w:w="1274" w:type="dxa"/>
            <w:tcBorders>
              <w:top w:val="single" w:sz="8" w:space="0" w:color="auto"/>
              <w:left w:val="nil"/>
              <w:bottom w:val="single" w:sz="4" w:space="0" w:color="auto"/>
              <w:right w:val="single" w:sz="4" w:space="0" w:color="auto"/>
            </w:tcBorders>
            <w:shd w:val="clear" w:color="000000" w:fill="BDD7EE"/>
            <w:vAlign w:val="bottom"/>
            <w:hideMark/>
          </w:tcPr>
          <w:p w14:paraId="50E1B58C" w14:textId="77777777" w:rsidR="00D263A8" w:rsidRPr="00D263A8" w:rsidRDefault="00D263A8" w:rsidP="00D263A8">
            <w:pPr>
              <w:rPr>
                <w:rFonts w:ascii="Calibri" w:hAnsi="Calibri"/>
                <w:color w:val="000000"/>
                <w:szCs w:val="22"/>
              </w:rPr>
            </w:pPr>
            <w:r w:rsidRPr="00D263A8">
              <w:rPr>
                <w:rFonts w:ascii="Calibri" w:hAnsi="Calibri"/>
                <w:color w:val="000000"/>
                <w:szCs w:val="22"/>
              </w:rPr>
              <w:t>Calibration     TN (kg/Yr)</w:t>
            </w:r>
          </w:p>
        </w:tc>
        <w:tc>
          <w:tcPr>
            <w:tcW w:w="1540" w:type="dxa"/>
            <w:tcBorders>
              <w:top w:val="single" w:sz="8" w:space="0" w:color="auto"/>
              <w:left w:val="nil"/>
              <w:bottom w:val="single" w:sz="4" w:space="0" w:color="auto"/>
              <w:right w:val="single" w:sz="4" w:space="0" w:color="auto"/>
            </w:tcBorders>
            <w:shd w:val="clear" w:color="000000" w:fill="BDD7EE"/>
            <w:vAlign w:val="bottom"/>
            <w:hideMark/>
          </w:tcPr>
          <w:p w14:paraId="7DFE9159" w14:textId="77777777" w:rsidR="00D263A8" w:rsidRPr="00D263A8" w:rsidRDefault="00D263A8" w:rsidP="00D263A8">
            <w:pPr>
              <w:rPr>
                <w:rFonts w:ascii="Calibri" w:hAnsi="Calibri"/>
                <w:color w:val="000000"/>
                <w:szCs w:val="22"/>
              </w:rPr>
            </w:pPr>
            <w:r w:rsidRPr="00D263A8">
              <w:rPr>
                <w:rFonts w:ascii="Calibri" w:hAnsi="Calibri"/>
                <w:color w:val="000000"/>
                <w:szCs w:val="22"/>
              </w:rPr>
              <w:t>Natural                 TN (kg/yr)</w:t>
            </w:r>
          </w:p>
        </w:tc>
        <w:tc>
          <w:tcPr>
            <w:tcW w:w="1545" w:type="dxa"/>
            <w:tcBorders>
              <w:top w:val="single" w:sz="8" w:space="0" w:color="auto"/>
              <w:left w:val="nil"/>
              <w:bottom w:val="single" w:sz="4" w:space="0" w:color="auto"/>
              <w:right w:val="single" w:sz="4" w:space="0" w:color="auto"/>
            </w:tcBorders>
            <w:shd w:val="clear" w:color="000000" w:fill="BDD7EE"/>
            <w:vAlign w:val="bottom"/>
            <w:hideMark/>
          </w:tcPr>
          <w:p w14:paraId="2A1B0D34" w14:textId="77777777" w:rsidR="00D263A8" w:rsidRPr="00D263A8" w:rsidRDefault="00D263A8" w:rsidP="00D263A8">
            <w:pPr>
              <w:rPr>
                <w:rFonts w:ascii="Calibri" w:hAnsi="Calibri"/>
                <w:color w:val="000000"/>
                <w:szCs w:val="22"/>
              </w:rPr>
            </w:pPr>
            <w:r w:rsidRPr="00D263A8">
              <w:rPr>
                <w:rFonts w:ascii="Calibri" w:hAnsi="Calibri"/>
                <w:color w:val="000000"/>
                <w:szCs w:val="22"/>
              </w:rPr>
              <w:t>Anthropogenic           TN (kg/Yr)</w:t>
            </w:r>
          </w:p>
        </w:tc>
        <w:tc>
          <w:tcPr>
            <w:tcW w:w="1660" w:type="dxa"/>
            <w:tcBorders>
              <w:top w:val="single" w:sz="8" w:space="0" w:color="auto"/>
              <w:left w:val="nil"/>
              <w:bottom w:val="single" w:sz="4" w:space="0" w:color="auto"/>
              <w:right w:val="single" w:sz="4" w:space="0" w:color="auto"/>
            </w:tcBorders>
            <w:shd w:val="clear" w:color="000000" w:fill="BDD7EE"/>
            <w:vAlign w:val="bottom"/>
            <w:hideMark/>
          </w:tcPr>
          <w:p w14:paraId="6AD63FC2" w14:textId="77777777" w:rsidR="00D263A8" w:rsidRPr="00D263A8" w:rsidRDefault="00D263A8" w:rsidP="00D263A8">
            <w:pPr>
              <w:rPr>
                <w:rFonts w:ascii="Calibri" w:hAnsi="Calibri"/>
                <w:color w:val="000000"/>
                <w:szCs w:val="22"/>
              </w:rPr>
            </w:pPr>
            <w:r w:rsidRPr="00D263A8">
              <w:rPr>
                <w:rFonts w:ascii="Calibri" w:hAnsi="Calibri"/>
                <w:color w:val="000000"/>
                <w:szCs w:val="22"/>
              </w:rPr>
              <w:t>Anthropogenic TN (%)</w:t>
            </w:r>
          </w:p>
        </w:tc>
        <w:tc>
          <w:tcPr>
            <w:tcW w:w="1300" w:type="dxa"/>
            <w:tcBorders>
              <w:top w:val="single" w:sz="8" w:space="0" w:color="auto"/>
              <w:left w:val="nil"/>
              <w:bottom w:val="single" w:sz="4" w:space="0" w:color="auto"/>
              <w:right w:val="single" w:sz="4" w:space="0" w:color="auto"/>
            </w:tcBorders>
            <w:shd w:val="clear" w:color="000000" w:fill="BDD7EE"/>
            <w:vAlign w:val="bottom"/>
            <w:hideMark/>
          </w:tcPr>
          <w:p w14:paraId="3858D456" w14:textId="77777777" w:rsidR="00D263A8" w:rsidRPr="00D263A8" w:rsidRDefault="00D263A8" w:rsidP="00D263A8">
            <w:pPr>
              <w:rPr>
                <w:rFonts w:ascii="Calibri" w:hAnsi="Calibri"/>
                <w:color w:val="000000"/>
                <w:szCs w:val="22"/>
              </w:rPr>
            </w:pPr>
            <w:r w:rsidRPr="00D263A8">
              <w:rPr>
                <w:rFonts w:ascii="Calibri" w:hAnsi="Calibri"/>
                <w:color w:val="000000"/>
                <w:szCs w:val="22"/>
              </w:rPr>
              <w:t>Load Reduction TN (kg/Yr)</w:t>
            </w:r>
          </w:p>
        </w:tc>
        <w:tc>
          <w:tcPr>
            <w:tcW w:w="1580" w:type="dxa"/>
            <w:tcBorders>
              <w:top w:val="single" w:sz="8" w:space="0" w:color="auto"/>
              <w:left w:val="nil"/>
              <w:bottom w:val="single" w:sz="4" w:space="0" w:color="auto"/>
              <w:right w:val="single" w:sz="4" w:space="0" w:color="auto"/>
            </w:tcBorders>
            <w:shd w:val="clear" w:color="000000" w:fill="BDD7EE"/>
            <w:vAlign w:val="bottom"/>
            <w:hideMark/>
          </w:tcPr>
          <w:p w14:paraId="42D6BF95" w14:textId="77777777" w:rsidR="00D263A8" w:rsidRPr="00D263A8" w:rsidRDefault="00D263A8" w:rsidP="00D263A8">
            <w:pPr>
              <w:rPr>
                <w:rFonts w:ascii="Calibri" w:hAnsi="Calibri"/>
                <w:color w:val="000000"/>
                <w:szCs w:val="22"/>
              </w:rPr>
            </w:pPr>
            <w:r w:rsidRPr="00D263A8">
              <w:rPr>
                <w:rFonts w:ascii="Calibri" w:hAnsi="Calibri"/>
                <w:color w:val="000000"/>
                <w:szCs w:val="22"/>
              </w:rPr>
              <w:t>Percent Reduction Calibration Load</w:t>
            </w:r>
          </w:p>
        </w:tc>
        <w:tc>
          <w:tcPr>
            <w:tcW w:w="1180" w:type="dxa"/>
            <w:tcBorders>
              <w:top w:val="single" w:sz="8" w:space="0" w:color="auto"/>
              <w:left w:val="nil"/>
              <w:bottom w:val="single" w:sz="4" w:space="0" w:color="auto"/>
              <w:right w:val="single" w:sz="4" w:space="0" w:color="auto"/>
            </w:tcBorders>
            <w:shd w:val="clear" w:color="000000" w:fill="BDD7EE"/>
            <w:vAlign w:val="bottom"/>
            <w:hideMark/>
          </w:tcPr>
          <w:p w14:paraId="438096E3" w14:textId="77777777" w:rsidR="00D263A8" w:rsidRPr="00D263A8" w:rsidRDefault="00D263A8" w:rsidP="00D263A8">
            <w:pPr>
              <w:rPr>
                <w:rFonts w:ascii="Calibri" w:hAnsi="Calibri"/>
                <w:color w:val="000000"/>
                <w:szCs w:val="22"/>
              </w:rPr>
            </w:pPr>
            <w:r w:rsidRPr="00D263A8">
              <w:rPr>
                <w:rFonts w:ascii="Calibri" w:hAnsi="Calibri"/>
                <w:color w:val="000000"/>
                <w:szCs w:val="22"/>
              </w:rPr>
              <w:t>TMDL-C Load after reduction        TN (kg/Yr)</w:t>
            </w:r>
          </w:p>
        </w:tc>
        <w:tc>
          <w:tcPr>
            <w:tcW w:w="1620" w:type="dxa"/>
            <w:tcBorders>
              <w:top w:val="single" w:sz="8" w:space="0" w:color="auto"/>
              <w:left w:val="nil"/>
              <w:bottom w:val="single" w:sz="4" w:space="0" w:color="auto"/>
              <w:right w:val="single" w:sz="8" w:space="0" w:color="auto"/>
            </w:tcBorders>
            <w:shd w:val="clear" w:color="000000" w:fill="BDD7EE"/>
            <w:vAlign w:val="bottom"/>
            <w:hideMark/>
          </w:tcPr>
          <w:p w14:paraId="3729618D" w14:textId="77777777" w:rsidR="00D263A8" w:rsidRPr="00D263A8" w:rsidRDefault="00D263A8" w:rsidP="00D263A8">
            <w:pPr>
              <w:rPr>
                <w:rFonts w:ascii="Calibri" w:hAnsi="Calibri"/>
                <w:color w:val="000000"/>
                <w:szCs w:val="22"/>
              </w:rPr>
            </w:pPr>
            <w:r w:rsidRPr="00D263A8">
              <w:rPr>
                <w:rFonts w:ascii="Calibri" w:hAnsi="Calibri"/>
                <w:color w:val="000000"/>
                <w:szCs w:val="22"/>
              </w:rPr>
              <w:t xml:space="preserve">Percent Reduction of Anthropogenic Load </w:t>
            </w:r>
          </w:p>
        </w:tc>
      </w:tr>
      <w:tr w:rsidR="00D263A8" w:rsidRPr="00D263A8" w14:paraId="25514E16" w14:textId="77777777" w:rsidTr="00D263A8">
        <w:trPr>
          <w:trHeight w:val="33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39E69077" w14:textId="77777777" w:rsidR="00D263A8" w:rsidRPr="00D263A8" w:rsidRDefault="00D263A8" w:rsidP="00D263A8">
            <w:pPr>
              <w:rPr>
                <w:rFonts w:ascii="Calibri" w:hAnsi="Calibri"/>
                <w:color w:val="000000"/>
                <w:szCs w:val="22"/>
              </w:rPr>
            </w:pPr>
            <w:r w:rsidRPr="00D263A8">
              <w:rPr>
                <w:rFonts w:ascii="Calibri" w:hAnsi="Calibri"/>
                <w:color w:val="000000"/>
                <w:szCs w:val="22"/>
              </w:rPr>
              <w:t>Ochlockonee River</w:t>
            </w:r>
          </w:p>
        </w:tc>
        <w:tc>
          <w:tcPr>
            <w:tcW w:w="1880" w:type="dxa"/>
            <w:tcBorders>
              <w:top w:val="nil"/>
              <w:left w:val="nil"/>
              <w:bottom w:val="single" w:sz="4" w:space="0" w:color="auto"/>
              <w:right w:val="single" w:sz="4" w:space="0" w:color="auto"/>
            </w:tcBorders>
            <w:shd w:val="clear" w:color="auto" w:fill="auto"/>
            <w:noWrap/>
            <w:vAlign w:val="bottom"/>
            <w:hideMark/>
          </w:tcPr>
          <w:p w14:paraId="5D40E751" w14:textId="77777777" w:rsidR="00D263A8" w:rsidRPr="00D263A8" w:rsidRDefault="00D263A8" w:rsidP="00D263A8">
            <w:pPr>
              <w:rPr>
                <w:rFonts w:ascii="Calibri" w:hAnsi="Calibri"/>
                <w:color w:val="000000"/>
                <w:szCs w:val="22"/>
              </w:rPr>
            </w:pPr>
            <w:r w:rsidRPr="00D263A8">
              <w:rPr>
                <w:rFonts w:ascii="Calibri" w:hAnsi="Calibri"/>
                <w:color w:val="000000"/>
                <w:szCs w:val="22"/>
              </w:rPr>
              <w:t>Ochlockonee River</w:t>
            </w:r>
          </w:p>
        </w:tc>
        <w:tc>
          <w:tcPr>
            <w:tcW w:w="1180" w:type="dxa"/>
            <w:tcBorders>
              <w:top w:val="nil"/>
              <w:left w:val="nil"/>
              <w:bottom w:val="single" w:sz="4" w:space="0" w:color="auto"/>
              <w:right w:val="single" w:sz="4" w:space="0" w:color="auto"/>
            </w:tcBorders>
            <w:shd w:val="clear" w:color="auto" w:fill="auto"/>
            <w:noWrap/>
            <w:vAlign w:val="bottom"/>
            <w:hideMark/>
          </w:tcPr>
          <w:p w14:paraId="1DF6F036"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0.7680</w:t>
            </w:r>
          </w:p>
        </w:tc>
        <w:tc>
          <w:tcPr>
            <w:tcW w:w="1274" w:type="dxa"/>
            <w:tcBorders>
              <w:top w:val="nil"/>
              <w:left w:val="nil"/>
              <w:bottom w:val="single" w:sz="4" w:space="0" w:color="auto"/>
              <w:right w:val="single" w:sz="4" w:space="0" w:color="auto"/>
            </w:tcBorders>
            <w:shd w:val="clear" w:color="auto" w:fill="auto"/>
            <w:noWrap/>
            <w:vAlign w:val="bottom"/>
            <w:hideMark/>
          </w:tcPr>
          <w:p w14:paraId="2569FCAB"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743,390.4</w:t>
            </w:r>
          </w:p>
        </w:tc>
        <w:tc>
          <w:tcPr>
            <w:tcW w:w="1540" w:type="dxa"/>
            <w:tcBorders>
              <w:top w:val="nil"/>
              <w:left w:val="nil"/>
              <w:bottom w:val="single" w:sz="4" w:space="0" w:color="auto"/>
              <w:right w:val="single" w:sz="4" w:space="0" w:color="auto"/>
            </w:tcBorders>
            <w:shd w:val="clear" w:color="auto" w:fill="auto"/>
            <w:noWrap/>
            <w:vAlign w:val="bottom"/>
            <w:hideMark/>
          </w:tcPr>
          <w:p w14:paraId="6E0EF6AC"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495,774.4</w:t>
            </w:r>
          </w:p>
        </w:tc>
        <w:tc>
          <w:tcPr>
            <w:tcW w:w="1545" w:type="dxa"/>
            <w:tcBorders>
              <w:top w:val="nil"/>
              <w:left w:val="nil"/>
              <w:bottom w:val="single" w:sz="4" w:space="0" w:color="auto"/>
              <w:right w:val="single" w:sz="4" w:space="0" w:color="auto"/>
            </w:tcBorders>
            <w:shd w:val="clear" w:color="auto" w:fill="auto"/>
            <w:noWrap/>
            <w:vAlign w:val="bottom"/>
            <w:hideMark/>
          </w:tcPr>
          <w:p w14:paraId="4F1A1A6C"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247,616.0</w:t>
            </w:r>
          </w:p>
        </w:tc>
        <w:tc>
          <w:tcPr>
            <w:tcW w:w="1660" w:type="dxa"/>
            <w:tcBorders>
              <w:top w:val="nil"/>
              <w:left w:val="nil"/>
              <w:bottom w:val="single" w:sz="4" w:space="0" w:color="auto"/>
              <w:right w:val="single" w:sz="4" w:space="0" w:color="auto"/>
            </w:tcBorders>
            <w:shd w:val="clear" w:color="auto" w:fill="auto"/>
            <w:noWrap/>
            <w:vAlign w:val="bottom"/>
            <w:hideMark/>
          </w:tcPr>
          <w:p w14:paraId="3774777A"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33.3</w:t>
            </w:r>
          </w:p>
        </w:tc>
        <w:tc>
          <w:tcPr>
            <w:tcW w:w="1300" w:type="dxa"/>
            <w:tcBorders>
              <w:top w:val="nil"/>
              <w:left w:val="nil"/>
              <w:bottom w:val="single" w:sz="4" w:space="0" w:color="auto"/>
              <w:right w:val="single" w:sz="4" w:space="0" w:color="auto"/>
            </w:tcBorders>
            <w:shd w:val="clear" w:color="auto" w:fill="auto"/>
            <w:noWrap/>
            <w:vAlign w:val="bottom"/>
            <w:hideMark/>
          </w:tcPr>
          <w:p w14:paraId="0A185FC9"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172,466.6</w:t>
            </w:r>
          </w:p>
        </w:tc>
        <w:tc>
          <w:tcPr>
            <w:tcW w:w="1580" w:type="dxa"/>
            <w:tcBorders>
              <w:top w:val="nil"/>
              <w:left w:val="nil"/>
              <w:bottom w:val="single" w:sz="4" w:space="0" w:color="auto"/>
              <w:right w:val="single" w:sz="4" w:space="0" w:color="auto"/>
            </w:tcBorders>
            <w:shd w:val="clear" w:color="auto" w:fill="auto"/>
            <w:noWrap/>
            <w:vAlign w:val="bottom"/>
            <w:hideMark/>
          </w:tcPr>
          <w:p w14:paraId="641F5B0A"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23.2</w:t>
            </w:r>
          </w:p>
        </w:tc>
        <w:tc>
          <w:tcPr>
            <w:tcW w:w="1180" w:type="dxa"/>
            <w:tcBorders>
              <w:top w:val="nil"/>
              <w:left w:val="nil"/>
              <w:bottom w:val="single" w:sz="4" w:space="0" w:color="auto"/>
              <w:right w:val="single" w:sz="4" w:space="0" w:color="auto"/>
            </w:tcBorders>
            <w:shd w:val="clear" w:color="auto" w:fill="auto"/>
            <w:noWrap/>
            <w:vAlign w:val="bottom"/>
            <w:hideMark/>
          </w:tcPr>
          <w:p w14:paraId="21F4713E"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570,923.8</w:t>
            </w:r>
          </w:p>
        </w:tc>
        <w:tc>
          <w:tcPr>
            <w:tcW w:w="1620" w:type="dxa"/>
            <w:tcBorders>
              <w:top w:val="nil"/>
              <w:left w:val="nil"/>
              <w:bottom w:val="single" w:sz="4" w:space="0" w:color="auto"/>
              <w:right w:val="single" w:sz="8" w:space="0" w:color="auto"/>
            </w:tcBorders>
            <w:shd w:val="clear" w:color="auto" w:fill="auto"/>
            <w:noWrap/>
            <w:vAlign w:val="bottom"/>
            <w:hideMark/>
          </w:tcPr>
          <w:p w14:paraId="39A90C80"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70</w:t>
            </w:r>
          </w:p>
        </w:tc>
      </w:tr>
      <w:tr w:rsidR="00D263A8" w:rsidRPr="00D263A8" w14:paraId="4EA2AC1F" w14:textId="77777777" w:rsidTr="00D263A8">
        <w:trPr>
          <w:trHeight w:val="33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3B2D75B0" w14:textId="77777777" w:rsidR="00D263A8" w:rsidRPr="00D263A8" w:rsidRDefault="00D263A8" w:rsidP="00D263A8">
            <w:pPr>
              <w:rPr>
                <w:rFonts w:ascii="Calibri" w:hAnsi="Calibri"/>
                <w:color w:val="000000"/>
                <w:szCs w:val="22"/>
              </w:rPr>
            </w:pPr>
            <w:r w:rsidRPr="00D263A8">
              <w:rPr>
                <w:rFonts w:ascii="Calibri" w:hAnsi="Calibri"/>
                <w:color w:val="000000"/>
                <w:szCs w:val="22"/>
              </w:rPr>
              <w:t>Little River</w:t>
            </w:r>
          </w:p>
        </w:tc>
        <w:tc>
          <w:tcPr>
            <w:tcW w:w="1880" w:type="dxa"/>
            <w:tcBorders>
              <w:top w:val="nil"/>
              <w:left w:val="nil"/>
              <w:bottom w:val="single" w:sz="4" w:space="0" w:color="auto"/>
              <w:right w:val="single" w:sz="4" w:space="0" w:color="auto"/>
            </w:tcBorders>
            <w:shd w:val="clear" w:color="auto" w:fill="auto"/>
            <w:noWrap/>
            <w:vAlign w:val="bottom"/>
            <w:hideMark/>
          </w:tcPr>
          <w:p w14:paraId="5A08B6A7" w14:textId="77777777" w:rsidR="00D263A8" w:rsidRPr="00D263A8" w:rsidRDefault="00D263A8" w:rsidP="00D263A8">
            <w:pPr>
              <w:rPr>
                <w:rFonts w:ascii="Calibri" w:hAnsi="Calibri"/>
                <w:color w:val="000000"/>
                <w:szCs w:val="22"/>
              </w:rPr>
            </w:pPr>
            <w:r w:rsidRPr="00D263A8">
              <w:rPr>
                <w:rFonts w:ascii="Calibri" w:hAnsi="Calibri"/>
                <w:color w:val="000000"/>
                <w:szCs w:val="22"/>
              </w:rPr>
              <w:t>Little River</w:t>
            </w:r>
          </w:p>
        </w:tc>
        <w:tc>
          <w:tcPr>
            <w:tcW w:w="1180" w:type="dxa"/>
            <w:tcBorders>
              <w:top w:val="nil"/>
              <w:left w:val="nil"/>
              <w:bottom w:val="single" w:sz="4" w:space="0" w:color="auto"/>
              <w:right w:val="single" w:sz="4" w:space="0" w:color="auto"/>
            </w:tcBorders>
            <w:shd w:val="clear" w:color="auto" w:fill="auto"/>
            <w:noWrap/>
            <w:vAlign w:val="bottom"/>
            <w:hideMark/>
          </w:tcPr>
          <w:p w14:paraId="1B541D15"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0.5800</w:t>
            </w:r>
          </w:p>
        </w:tc>
        <w:tc>
          <w:tcPr>
            <w:tcW w:w="1274" w:type="dxa"/>
            <w:tcBorders>
              <w:top w:val="nil"/>
              <w:left w:val="nil"/>
              <w:bottom w:val="single" w:sz="4" w:space="0" w:color="auto"/>
              <w:right w:val="single" w:sz="4" w:space="0" w:color="auto"/>
            </w:tcBorders>
            <w:shd w:val="clear" w:color="auto" w:fill="auto"/>
            <w:noWrap/>
            <w:vAlign w:val="bottom"/>
            <w:hideMark/>
          </w:tcPr>
          <w:p w14:paraId="04EC5E23"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361,063.9</w:t>
            </w:r>
          </w:p>
        </w:tc>
        <w:tc>
          <w:tcPr>
            <w:tcW w:w="1540" w:type="dxa"/>
            <w:tcBorders>
              <w:top w:val="nil"/>
              <w:left w:val="nil"/>
              <w:bottom w:val="single" w:sz="4" w:space="0" w:color="auto"/>
              <w:right w:val="single" w:sz="4" w:space="0" w:color="auto"/>
            </w:tcBorders>
            <w:shd w:val="clear" w:color="auto" w:fill="auto"/>
            <w:noWrap/>
            <w:vAlign w:val="bottom"/>
            <w:hideMark/>
          </w:tcPr>
          <w:p w14:paraId="7AE41E55"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144,534.3</w:t>
            </w:r>
          </w:p>
        </w:tc>
        <w:tc>
          <w:tcPr>
            <w:tcW w:w="1545" w:type="dxa"/>
            <w:tcBorders>
              <w:top w:val="nil"/>
              <w:left w:val="nil"/>
              <w:bottom w:val="single" w:sz="4" w:space="0" w:color="auto"/>
              <w:right w:val="single" w:sz="4" w:space="0" w:color="auto"/>
            </w:tcBorders>
            <w:shd w:val="clear" w:color="auto" w:fill="auto"/>
            <w:noWrap/>
            <w:vAlign w:val="bottom"/>
            <w:hideMark/>
          </w:tcPr>
          <w:p w14:paraId="1C6C96DF"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216,529.6</w:t>
            </w:r>
          </w:p>
        </w:tc>
        <w:tc>
          <w:tcPr>
            <w:tcW w:w="1660" w:type="dxa"/>
            <w:tcBorders>
              <w:top w:val="nil"/>
              <w:left w:val="nil"/>
              <w:bottom w:val="single" w:sz="4" w:space="0" w:color="auto"/>
              <w:right w:val="single" w:sz="4" w:space="0" w:color="auto"/>
            </w:tcBorders>
            <w:shd w:val="clear" w:color="auto" w:fill="auto"/>
            <w:noWrap/>
            <w:vAlign w:val="bottom"/>
            <w:hideMark/>
          </w:tcPr>
          <w:p w14:paraId="0CE4A362"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60.0</w:t>
            </w:r>
          </w:p>
        </w:tc>
        <w:tc>
          <w:tcPr>
            <w:tcW w:w="1300" w:type="dxa"/>
            <w:tcBorders>
              <w:top w:val="nil"/>
              <w:left w:val="nil"/>
              <w:bottom w:val="single" w:sz="4" w:space="0" w:color="auto"/>
              <w:right w:val="single" w:sz="4" w:space="0" w:color="auto"/>
            </w:tcBorders>
            <w:shd w:val="clear" w:color="auto" w:fill="auto"/>
            <w:noWrap/>
            <w:vAlign w:val="bottom"/>
            <w:hideMark/>
          </w:tcPr>
          <w:p w14:paraId="3A5CAD2F"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151,646.8</w:t>
            </w:r>
          </w:p>
        </w:tc>
        <w:tc>
          <w:tcPr>
            <w:tcW w:w="1580" w:type="dxa"/>
            <w:tcBorders>
              <w:top w:val="nil"/>
              <w:left w:val="nil"/>
              <w:bottom w:val="single" w:sz="4" w:space="0" w:color="auto"/>
              <w:right w:val="single" w:sz="4" w:space="0" w:color="auto"/>
            </w:tcBorders>
            <w:shd w:val="clear" w:color="auto" w:fill="auto"/>
            <w:noWrap/>
            <w:vAlign w:val="bottom"/>
            <w:hideMark/>
          </w:tcPr>
          <w:p w14:paraId="106CC1F6"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42.0</w:t>
            </w:r>
          </w:p>
        </w:tc>
        <w:tc>
          <w:tcPr>
            <w:tcW w:w="1180" w:type="dxa"/>
            <w:tcBorders>
              <w:top w:val="nil"/>
              <w:left w:val="nil"/>
              <w:bottom w:val="single" w:sz="4" w:space="0" w:color="auto"/>
              <w:right w:val="single" w:sz="4" w:space="0" w:color="auto"/>
            </w:tcBorders>
            <w:shd w:val="clear" w:color="auto" w:fill="auto"/>
            <w:noWrap/>
            <w:vAlign w:val="bottom"/>
            <w:hideMark/>
          </w:tcPr>
          <w:p w14:paraId="3759C4B2"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209,417.1</w:t>
            </w:r>
          </w:p>
        </w:tc>
        <w:tc>
          <w:tcPr>
            <w:tcW w:w="1620" w:type="dxa"/>
            <w:tcBorders>
              <w:top w:val="nil"/>
              <w:left w:val="nil"/>
              <w:bottom w:val="single" w:sz="4" w:space="0" w:color="auto"/>
              <w:right w:val="single" w:sz="8" w:space="0" w:color="auto"/>
            </w:tcBorders>
            <w:shd w:val="clear" w:color="auto" w:fill="auto"/>
            <w:noWrap/>
            <w:vAlign w:val="bottom"/>
            <w:hideMark/>
          </w:tcPr>
          <w:p w14:paraId="09DBC1B3"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70</w:t>
            </w:r>
          </w:p>
        </w:tc>
      </w:tr>
      <w:tr w:rsidR="00D263A8" w:rsidRPr="00D263A8" w14:paraId="0304E6D5" w14:textId="77777777" w:rsidTr="00D263A8">
        <w:trPr>
          <w:trHeight w:val="33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51B1EEA9" w14:textId="77777777" w:rsidR="00D263A8" w:rsidRPr="00D263A8" w:rsidRDefault="00D263A8" w:rsidP="00D263A8">
            <w:pPr>
              <w:rPr>
                <w:rFonts w:ascii="Calibri" w:hAnsi="Calibri"/>
                <w:color w:val="000000"/>
                <w:szCs w:val="22"/>
              </w:rPr>
            </w:pPr>
            <w:r w:rsidRPr="00D263A8">
              <w:rPr>
                <w:rFonts w:ascii="Calibri" w:hAnsi="Calibri"/>
                <w:color w:val="000000"/>
                <w:szCs w:val="22"/>
              </w:rPr>
              <w:t>Runoff Little River Area</w:t>
            </w:r>
          </w:p>
        </w:tc>
        <w:tc>
          <w:tcPr>
            <w:tcW w:w="1880" w:type="dxa"/>
            <w:tcBorders>
              <w:top w:val="nil"/>
              <w:left w:val="nil"/>
              <w:bottom w:val="single" w:sz="4" w:space="0" w:color="auto"/>
              <w:right w:val="single" w:sz="4" w:space="0" w:color="auto"/>
            </w:tcBorders>
            <w:shd w:val="clear" w:color="auto" w:fill="auto"/>
            <w:noWrap/>
            <w:vAlign w:val="bottom"/>
            <w:hideMark/>
          </w:tcPr>
          <w:p w14:paraId="321DBB96" w14:textId="77777777" w:rsidR="00D263A8" w:rsidRPr="00D263A8" w:rsidRDefault="00D263A8" w:rsidP="00D263A8">
            <w:pPr>
              <w:rPr>
                <w:rFonts w:ascii="Calibri" w:hAnsi="Calibri"/>
                <w:color w:val="000000"/>
                <w:szCs w:val="22"/>
              </w:rPr>
            </w:pPr>
            <w:r w:rsidRPr="00D263A8">
              <w:rPr>
                <w:rFonts w:ascii="Calibri" w:hAnsi="Calibri"/>
                <w:color w:val="000000"/>
                <w:szCs w:val="22"/>
              </w:rPr>
              <w:t>LSPC 60168</w:t>
            </w:r>
          </w:p>
        </w:tc>
        <w:tc>
          <w:tcPr>
            <w:tcW w:w="1180" w:type="dxa"/>
            <w:tcBorders>
              <w:top w:val="nil"/>
              <w:left w:val="nil"/>
              <w:bottom w:val="single" w:sz="4" w:space="0" w:color="auto"/>
              <w:right w:val="single" w:sz="4" w:space="0" w:color="auto"/>
            </w:tcBorders>
            <w:shd w:val="clear" w:color="auto" w:fill="auto"/>
            <w:noWrap/>
            <w:vAlign w:val="bottom"/>
            <w:hideMark/>
          </w:tcPr>
          <w:p w14:paraId="39B23C70"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0.9888</w:t>
            </w:r>
          </w:p>
        </w:tc>
        <w:tc>
          <w:tcPr>
            <w:tcW w:w="1274" w:type="dxa"/>
            <w:tcBorders>
              <w:top w:val="nil"/>
              <w:left w:val="nil"/>
              <w:bottom w:val="single" w:sz="4" w:space="0" w:color="auto"/>
              <w:right w:val="single" w:sz="4" w:space="0" w:color="auto"/>
            </w:tcBorders>
            <w:shd w:val="clear" w:color="auto" w:fill="auto"/>
            <w:noWrap/>
            <w:vAlign w:val="bottom"/>
            <w:hideMark/>
          </w:tcPr>
          <w:p w14:paraId="05C57174"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3,192.0</w:t>
            </w:r>
          </w:p>
        </w:tc>
        <w:tc>
          <w:tcPr>
            <w:tcW w:w="1540" w:type="dxa"/>
            <w:tcBorders>
              <w:top w:val="nil"/>
              <w:left w:val="nil"/>
              <w:bottom w:val="single" w:sz="4" w:space="0" w:color="auto"/>
              <w:right w:val="single" w:sz="4" w:space="0" w:color="auto"/>
            </w:tcBorders>
            <w:shd w:val="clear" w:color="auto" w:fill="auto"/>
            <w:noWrap/>
            <w:vAlign w:val="bottom"/>
            <w:hideMark/>
          </w:tcPr>
          <w:p w14:paraId="029E1DAD"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3,141.0</w:t>
            </w:r>
          </w:p>
        </w:tc>
        <w:tc>
          <w:tcPr>
            <w:tcW w:w="1545" w:type="dxa"/>
            <w:tcBorders>
              <w:top w:val="nil"/>
              <w:left w:val="nil"/>
              <w:bottom w:val="single" w:sz="4" w:space="0" w:color="auto"/>
              <w:right w:val="single" w:sz="4" w:space="0" w:color="auto"/>
            </w:tcBorders>
            <w:shd w:val="clear" w:color="auto" w:fill="auto"/>
            <w:noWrap/>
            <w:vAlign w:val="bottom"/>
            <w:hideMark/>
          </w:tcPr>
          <w:p w14:paraId="06E5219C"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51.0</w:t>
            </w:r>
          </w:p>
        </w:tc>
        <w:tc>
          <w:tcPr>
            <w:tcW w:w="1660" w:type="dxa"/>
            <w:tcBorders>
              <w:top w:val="nil"/>
              <w:left w:val="nil"/>
              <w:bottom w:val="single" w:sz="4" w:space="0" w:color="auto"/>
              <w:right w:val="single" w:sz="4" w:space="0" w:color="auto"/>
            </w:tcBorders>
            <w:shd w:val="clear" w:color="auto" w:fill="auto"/>
            <w:noWrap/>
            <w:vAlign w:val="bottom"/>
            <w:hideMark/>
          </w:tcPr>
          <w:p w14:paraId="1F471426"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1.6</w:t>
            </w:r>
          </w:p>
        </w:tc>
        <w:tc>
          <w:tcPr>
            <w:tcW w:w="1300" w:type="dxa"/>
            <w:tcBorders>
              <w:top w:val="nil"/>
              <w:left w:val="nil"/>
              <w:bottom w:val="single" w:sz="4" w:space="0" w:color="auto"/>
              <w:right w:val="single" w:sz="4" w:space="0" w:color="auto"/>
            </w:tcBorders>
            <w:shd w:val="clear" w:color="auto" w:fill="auto"/>
            <w:noWrap/>
            <w:vAlign w:val="bottom"/>
            <w:hideMark/>
          </w:tcPr>
          <w:p w14:paraId="04DCC24D"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35.8</w:t>
            </w:r>
          </w:p>
        </w:tc>
        <w:tc>
          <w:tcPr>
            <w:tcW w:w="1580" w:type="dxa"/>
            <w:tcBorders>
              <w:top w:val="nil"/>
              <w:left w:val="nil"/>
              <w:bottom w:val="single" w:sz="4" w:space="0" w:color="auto"/>
              <w:right w:val="single" w:sz="4" w:space="0" w:color="auto"/>
            </w:tcBorders>
            <w:shd w:val="clear" w:color="auto" w:fill="auto"/>
            <w:noWrap/>
            <w:vAlign w:val="bottom"/>
            <w:hideMark/>
          </w:tcPr>
          <w:p w14:paraId="2416B9A9"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1.1</w:t>
            </w:r>
          </w:p>
        </w:tc>
        <w:tc>
          <w:tcPr>
            <w:tcW w:w="1180" w:type="dxa"/>
            <w:tcBorders>
              <w:top w:val="nil"/>
              <w:left w:val="nil"/>
              <w:bottom w:val="single" w:sz="4" w:space="0" w:color="auto"/>
              <w:right w:val="single" w:sz="4" w:space="0" w:color="auto"/>
            </w:tcBorders>
            <w:shd w:val="clear" w:color="auto" w:fill="auto"/>
            <w:noWrap/>
            <w:vAlign w:val="bottom"/>
            <w:hideMark/>
          </w:tcPr>
          <w:p w14:paraId="16DD54A3"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3,156.3</w:t>
            </w:r>
          </w:p>
        </w:tc>
        <w:tc>
          <w:tcPr>
            <w:tcW w:w="1620" w:type="dxa"/>
            <w:tcBorders>
              <w:top w:val="nil"/>
              <w:left w:val="nil"/>
              <w:bottom w:val="single" w:sz="4" w:space="0" w:color="auto"/>
              <w:right w:val="single" w:sz="8" w:space="0" w:color="auto"/>
            </w:tcBorders>
            <w:shd w:val="clear" w:color="auto" w:fill="auto"/>
            <w:noWrap/>
            <w:vAlign w:val="bottom"/>
            <w:hideMark/>
          </w:tcPr>
          <w:p w14:paraId="4404B0F1"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70</w:t>
            </w:r>
          </w:p>
        </w:tc>
      </w:tr>
      <w:tr w:rsidR="00D263A8" w:rsidRPr="00D263A8" w14:paraId="7E9AF294" w14:textId="77777777" w:rsidTr="00D263A8">
        <w:trPr>
          <w:trHeight w:val="33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6E1829EE" w14:textId="77777777" w:rsidR="00D263A8" w:rsidRPr="00D263A8" w:rsidRDefault="00D263A8" w:rsidP="00D263A8">
            <w:pPr>
              <w:rPr>
                <w:rFonts w:ascii="Calibri" w:hAnsi="Calibri"/>
                <w:color w:val="000000"/>
                <w:szCs w:val="22"/>
              </w:rPr>
            </w:pPr>
            <w:r w:rsidRPr="00D263A8">
              <w:rPr>
                <w:rFonts w:ascii="Calibri" w:hAnsi="Calibri"/>
                <w:color w:val="000000"/>
                <w:szCs w:val="22"/>
              </w:rPr>
              <w:t>Rock Comfort/Bear</w:t>
            </w:r>
          </w:p>
        </w:tc>
        <w:tc>
          <w:tcPr>
            <w:tcW w:w="1880" w:type="dxa"/>
            <w:tcBorders>
              <w:top w:val="nil"/>
              <w:left w:val="nil"/>
              <w:bottom w:val="single" w:sz="4" w:space="0" w:color="auto"/>
              <w:right w:val="single" w:sz="4" w:space="0" w:color="auto"/>
            </w:tcBorders>
            <w:shd w:val="clear" w:color="auto" w:fill="auto"/>
            <w:noWrap/>
            <w:vAlign w:val="bottom"/>
            <w:hideMark/>
          </w:tcPr>
          <w:p w14:paraId="300D8447" w14:textId="77777777" w:rsidR="00D263A8" w:rsidRPr="00D263A8" w:rsidRDefault="00D263A8" w:rsidP="00D263A8">
            <w:pPr>
              <w:rPr>
                <w:rFonts w:ascii="Calibri" w:hAnsi="Calibri"/>
                <w:color w:val="000000"/>
                <w:szCs w:val="22"/>
              </w:rPr>
            </w:pPr>
            <w:r w:rsidRPr="00D263A8">
              <w:rPr>
                <w:rFonts w:ascii="Calibri" w:hAnsi="Calibri"/>
                <w:color w:val="000000"/>
                <w:szCs w:val="22"/>
              </w:rPr>
              <w:t>LSPC 60114</w:t>
            </w:r>
          </w:p>
        </w:tc>
        <w:tc>
          <w:tcPr>
            <w:tcW w:w="1180" w:type="dxa"/>
            <w:tcBorders>
              <w:top w:val="nil"/>
              <w:left w:val="nil"/>
              <w:bottom w:val="single" w:sz="4" w:space="0" w:color="auto"/>
              <w:right w:val="single" w:sz="4" w:space="0" w:color="auto"/>
            </w:tcBorders>
            <w:shd w:val="clear" w:color="auto" w:fill="auto"/>
            <w:noWrap/>
            <w:vAlign w:val="bottom"/>
            <w:hideMark/>
          </w:tcPr>
          <w:p w14:paraId="11986918"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0.7830</w:t>
            </w:r>
          </w:p>
        </w:tc>
        <w:tc>
          <w:tcPr>
            <w:tcW w:w="1274" w:type="dxa"/>
            <w:tcBorders>
              <w:top w:val="nil"/>
              <w:left w:val="nil"/>
              <w:bottom w:val="single" w:sz="4" w:space="0" w:color="auto"/>
              <w:right w:val="single" w:sz="4" w:space="0" w:color="auto"/>
            </w:tcBorders>
            <w:shd w:val="clear" w:color="auto" w:fill="auto"/>
            <w:noWrap/>
            <w:vAlign w:val="bottom"/>
            <w:hideMark/>
          </w:tcPr>
          <w:p w14:paraId="1F047445"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33,220.8</w:t>
            </w:r>
          </w:p>
        </w:tc>
        <w:tc>
          <w:tcPr>
            <w:tcW w:w="1540" w:type="dxa"/>
            <w:tcBorders>
              <w:top w:val="nil"/>
              <w:left w:val="nil"/>
              <w:bottom w:val="single" w:sz="4" w:space="0" w:color="auto"/>
              <w:right w:val="single" w:sz="4" w:space="0" w:color="auto"/>
            </w:tcBorders>
            <w:shd w:val="clear" w:color="auto" w:fill="auto"/>
            <w:noWrap/>
            <w:vAlign w:val="bottom"/>
            <w:hideMark/>
          </w:tcPr>
          <w:p w14:paraId="08ED378A"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22,863.8</w:t>
            </w:r>
          </w:p>
        </w:tc>
        <w:tc>
          <w:tcPr>
            <w:tcW w:w="1545" w:type="dxa"/>
            <w:tcBorders>
              <w:top w:val="nil"/>
              <w:left w:val="nil"/>
              <w:bottom w:val="single" w:sz="4" w:space="0" w:color="auto"/>
              <w:right w:val="single" w:sz="4" w:space="0" w:color="auto"/>
            </w:tcBorders>
            <w:shd w:val="clear" w:color="auto" w:fill="auto"/>
            <w:noWrap/>
            <w:vAlign w:val="bottom"/>
            <w:hideMark/>
          </w:tcPr>
          <w:p w14:paraId="0F784CA7"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10,357.0</w:t>
            </w:r>
          </w:p>
        </w:tc>
        <w:tc>
          <w:tcPr>
            <w:tcW w:w="1660" w:type="dxa"/>
            <w:tcBorders>
              <w:top w:val="nil"/>
              <w:left w:val="nil"/>
              <w:bottom w:val="single" w:sz="4" w:space="0" w:color="auto"/>
              <w:right w:val="single" w:sz="4" w:space="0" w:color="auto"/>
            </w:tcBorders>
            <w:shd w:val="clear" w:color="auto" w:fill="auto"/>
            <w:noWrap/>
            <w:vAlign w:val="bottom"/>
            <w:hideMark/>
          </w:tcPr>
          <w:p w14:paraId="152159E5"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31.2</w:t>
            </w:r>
          </w:p>
        </w:tc>
        <w:tc>
          <w:tcPr>
            <w:tcW w:w="1300" w:type="dxa"/>
            <w:tcBorders>
              <w:top w:val="nil"/>
              <w:left w:val="nil"/>
              <w:bottom w:val="single" w:sz="4" w:space="0" w:color="auto"/>
              <w:right w:val="single" w:sz="4" w:space="0" w:color="auto"/>
            </w:tcBorders>
            <w:shd w:val="clear" w:color="auto" w:fill="auto"/>
            <w:noWrap/>
            <w:vAlign w:val="bottom"/>
            <w:hideMark/>
          </w:tcPr>
          <w:p w14:paraId="3B8254A6"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7,208.9</w:t>
            </w:r>
          </w:p>
        </w:tc>
        <w:tc>
          <w:tcPr>
            <w:tcW w:w="1580" w:type="dxa"/>
            <w:tcBorders>
              <w:top w:val="nil"/>
              <w:left w:val="nil"/>
              <w:bottom w:val="single" w:sz="4" w:space="0" w:color="auto"/>
              <w:right w:val="single" w:sz="4" w:space="0" w:color="auto"/>
            </w:tcBorders>
            <w:shd w:val="clear" w:color="auto" w:fill="auto"/>
            <w:noWrap/>
            <w:vAlign w:val="bottom"/>
            <w:hideMark/>
          </w:tcPr>
          <w:p w14:paraId="11F62F76"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21.7</w:t>
            </w:r>
          </w:p>
        </w:tc>
        <w:tc>
          <w:tcPr>
            <w:tcW w:w="1180" w:type="dxa"/>
            <w:tcBorders>
              <w:top w:val="nil"/>
              <w:left w:val="nil"/>
              <w:bottom w:val="single" w:sz="4" w:space="0" w:color="auto"/>
              <w:right w:val="single" w:sz="4" w:space="0" w:color="auto"/>
            </w:tcBorders>
            <w:shd w:val="clear" w:color="auto" w:fill="auto"/>
            <w:noWrap/>
            <w:vAlign w:val="bottom"/>
            <w:hideMark/>
          </w:tcPr>
          <w:p w14:paraId="2C877C76"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26,011.9</w:t>
            </w:r>
          </w:p>
        </w:tc>
        <w:tc>
          <w:tcPr>
            <w:tcW w:w="1620" w:type="dxa"/>
            <w:tcBorders>
              <w:top w:val="nil"/>
              <w:left w:val="nil"/>
              <w:bottom w:val="single" w:sz="4" w:space="0" w:color="auto"/>
              <w:right w:val="single" w:sz="8" w:space="0" w:color="auto"/>
            </w:tcBorders>
            <w:shd w:val="clear" w:color="auto" w:fill="auto"/>
            <w:noWrap/>
            <w:vAlign w:val="bottom"/>
            <w:hideMark/>
          </w:tcPr>
          <w:p w14:paraId="64BE965A"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70</w:t>
            </w:r>
          </w:p>
        </w:tc>
      </w:tr>
      <w:tr w:rsidR="00D263A8" w:rsidRPr="00D263A8" w14:paraId="787FD130" w14:textId="77777777" w:rsidTr="00D263A8">
        <w:trPr>
          <w:trHeight w:val="33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19590996" w14:textId="77777777" w:rsidR="00D263A8" w:rsidRPr="00D263A8" w:rsidRDefault="00D263A8" w:rsidP="00D263A8">
            <w:pPr>
              <w:rPr>
                <w:rFonts w:ascii="Calibri" w:hAnsi="Calibri"/>
                <w:color w:val="000000"/>
                <w:szCs w:val="22"/>
              </w:rPr>
            </w:pPr>
            <w:r w:rsidRPr="00D263A8">
              <w:rPr>
                <w:rFonts w:ascii="Calibri" w:hAnsi="Calibri"/>
                <w:color w:val="000000"/>
                <w:szCs w:val="22"/>
              </w:rPr>
              <w:t>Ocklawaha</w:t>
            </w:r>
          </w:p>
        </w:tc>
        <w:tc>
          <w:tcPr>
            <w:tcW w:w="1880" w:type="dxa"/>
            <w:tcBorders>
              <w:top w:val="nil"/>
              <w:left w:val="nil"/>
              <w:bottom w:val="single" w:sz="4" w:space="0" w:color="auto"/>
              <w:right w:val="single" w:sz="4" w:space="0" w:color="auto"/>
            </w:tcBorders>
            <w:shd w:val="clear" w:color="auto" w:fill="auto"/>
            <w:noWrap/>
            <w:vAlign w:val="bottom"/>
            <w:hideMark/>
          </w:tcPr>
          <w:p w14:paraId="07D16FAD" w14:textId="77777777" w:rsidR="00D263A8" w:rsidRPr="00D263A8" w:rsidRDefault="00D263A8" w:rsidP="00D263A8">
            <w:pPr>
              <w:rPr>
                <w:rFonts w:ascii="Calibri" w:hAnsi="Calibri"/>
                <w:color w:val="000000"/>
                <w:szCs w:val="22"/>
              </w:rPr>
            </w:pPr>
            <w:r w:rsidRPr="00D263A8">
              <w:rPr>
                <w:rFonts w:ascii="Calibri" w:hAnsi="Calibri"/>
                <w:color w:val="000000"/>
                <w:szCs w:val="22"/>
              </w:rPr>
              <w:t>LSPC 60127</w:t>
            </w:r>
          </w:p>
        </w:tc>
        <w:tc>
          <w:tcPr>
            <w:tcW w:w="1180" w:type="dxa"/>
            <w:tcBorders>
              <w:top w:val="nil"/>
              <w:left w:val="nil"/>
              <w:bottom w:val="single" w:sz="4" w:space="0" w:color="auto"/>
              <w:right w:val="single" w:sz="4" w:space="0" w:color="auto"/>
            </w:tcBorders>
            <w:shd w:val="clear" w:color="auto" w:fill="auto"/>
            <w:noWrap/>
            <w:vAlign w:val="bottom"/>
            <w:hideMark/>
          </w:tcPr>
          <w:p w14:paraId="08B5EB76"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0.9000</w:t>
            </w:r>
          </w:p>
        </w:tc>
        <w:tc>
          <w:tcPr>
            <w:tcW w:w="1274" w:type="dxa"/>
            <w:tcBorders>
              <w:top w:val="nil"/>
              <w:left w:val="nil"/>
              <w:bottom w:val="single" w:sz="4" w:space="0" w:color="auto"/>
              <w:right w:val="single" w:sz="4" w:space="0" w:color="auto"/>
            </w:tcBorders>
            <w:shd w:val="clear" w:color="auto" w:fill="auto"/>
            <w:noWrap/>
            <w:vAlign w:val="bottom"/>
            <w:hideMark/>
          </w:tcPr>
          <w:p w14:paraId="4616B667"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16,718.0</w:t>
            </w:r>
          </w:p>
        </w:tc>
        <w:tc>
          <w:tcPr>
            <w:tcW w:w="1540" w:type="dxa"/>
            <w:tcBorders>
              <w:top w:val="nil"/>
              <w:left w:val="nil"/>
              <w:bottom w:val="single" w:sz="4" w:space="0" w:color="auto"/>
              <w:right w:val="single" w:sz="4" w:space="0" w:color="auto"/>
            </w:tcBorders>
            <w:shd w:val="clear" w:color="auto" w:fill="auto"/>
            <w:noWrap/>
            <w:vAlign w:val="bottom"/>
            <w:hideMark/>
          </w:tcPr>
          <w:p w14:paraId="70607185"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14,342.3</w:t>
            </w:r>
          </w:p>
        </w:tc>
        <w:tc>
          <w:tcPr>
            <w:tcW w:w="1545" w:type="dxa"/>
            <w:tcBorders>
              <w:top w:val="nil"/>
              <w:left w:val="nil"/>
              <w:bottom w:val="single" w:sz="4" w:space="0" w:color="auto"/>
              <w:right w:val="single" w:sz="4" w:space="0" w:color="auto"/>
            </w:tcBorders>
            <w:shd w:val="clear" w:color="auto" w:fill="auto"/>
            <w:noWrap/>
            <w:vAlign w:val="bottom"/>
            <w:hideMark/>
          </w:tcPr>
          <w:p w14:paraId="3EEFEEEE"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2,375.6</w:t>
            </w:r>
          </w:p>
        </w:tc>
        <w:tc>
          <w:tcPr>
            <w:tcW w:w="1660" w:type="dxa"/>
            <w:tcBorders>
              <w:top w:val="nil"/>
              <w:left w:val="nil"/>
              <w:bottom w:val="single" w:sz="4" w:space="0" w:color="auto"/>
              <w:right w:val="single" w:sz="4" w:space="0" w:color="auto"/>
            </w:tcBorders>
            <w:shd w:val="clear" w:color="auto" w:fill="auto"/>
            <w:noWrap/>
            <w:vAlign w:val="bottom"/>
            <w:hideMark/>
          </w:tcPr>
          <w:p w14:paraId="15AE04CB"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14.2</w:t>
            </w:r>
          </w:p>
        </w:tc>
        <w:tc>
          <w:tcPr>
            <w:tcW w:w="1300" w:type="dxa"/>
            <w:tcBorders>
              <w:top w:val="nil"/>
              <w:left w:val="nil"/>
              <w:bottom w:val="single" w:sz="4" w:space="0" w:color="auto"/>
              <w:right w:val="single" w:sz="4" w:space="0" w:color="auto"/>
            </w:tcBorders>
            <w:shd w:val="clear" w:color="auto" w:fill="auto"/>
            <w:noWrap/>
            <w:vAlign w:val="bottom"/>
            <w:hideMark/>
          </w:tcPr>
          <w:p w14:paraId="4FFA9B8A"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1,671.8</w:t>
            </w:r>
          </w:p>
        </w:tc>
        <w:tc>
          <w:tcPr>
            <w:tcW w:w="1580" w:type="dxa"/>
            <w:tcBorders>
              <w:top w:val="nil"/>
              <w:left w:val="nil"/>
              <w:bottom w:val="single" w:sz="4" w:space="0" w:color="auto"/>
              <w:right w:val="single" w:sz="4" w:space="0" w:color="auto"/>
            </w:tcBorders>
            <w:shd w:val="clear" w:color="auto" w:fill="auto"/>
            <w:noWrap/>
            <w:vAlign w:val="bottom"/>
            <w:hideMark/>
          </w:tcPr>
          <w:p w14:paraId="5C2DD506"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10.0</w:t>
            </w:r>
          </w:p>
        </w:tc>
        <w:tc>
          <w:tcPr>
            <w:tcW w:w="1180" w:type="dxa"/>
            <w:tcBorders>
              <w:top w:val="nil"/>
              <w:left w:val="nil"/>
              <w:bottom w:val="single" w:sz="4" w:space="0" w:color="auto"/>
              <w:right w:val="single" w:sz="4" w:space="0" w:color="auto"/>
            </w:tcBorders>
            <w:shd w:val="clear" w:color="auto" w:fill="auto"/>
            <w:noWrap/>
            <w:vAlign w:val="bottom"/>
            <w:hideMark/>
          </w:tcPr>
          <w:p w14:paraId="6552237D"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15,046.2</w:t>
            </w:r>
          </w:p>
        </w:tc>
        <w:tc>
          <w:tcPr>
            <w:tcW w:w="1620" w:type="dxa"/>
            <w:tcBorders>
              <w:top w:val="nil"/>
              <w:left w:val="nil"/>
              <w:bottom w:val="single" w:sz="4" w:space="0" w:color="auto"/>
              <w:right w:val="single" w:sz="8" w:space="0" w:color="auto"/>
            </w:tcBorders>
            <w:shd w:val="clear" w:color="auto" w:fill="auto"/>
            <w:noWrap/>
            <w:vAlign w:val="bottom"/>
            <w:hideMark/>
          </w:tcPr>
          <w:p w14:paraId="1B286A39"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70</w:t>
            </w:r>
          </w:p>
        </w:tc>
      </w:tr>
      <w:tr w:rsidR="00D263A8" w:rsidRPr="00D263A8" w14:paraId="116D7984" w14:textId="77777777" w:rsidTr="00D263A8">
        <w:trPr>
          <w:trHeight w:val="33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5A891F63" w14:textId="77777777" w:rsidR="00D263A8" w:rsidRPr="00D263A8" w:rsidRDefault="00D263A8" w:rsidP="00D263A8">
            <w:pPr>
              <w:rPr>
                <w:rFonts w:ascii="Calibri" w:hAnsi="Calibri"/>
                <w:color w:val="000000"/>
                <w:szCs w:val="22"/>
              </w:rPr>
            </w:pPr>
            <w:r w:rsidRPr="00D263A8">
              <w:rPr>
                <w:rFonts w:ascii="Calibri" w:hAnsi="Calibri"/>
                <w:color w:val="000000"/>
                <w:szCs w:val="22"/>
              </w:rPr>
              <w:t>Hammock</w:t>
            </w:r>
          </w:p>
        </w:tc>
        <w:tc>
          <w:tcPr>
            <w:tcW w:w="1880" w:type="dxa"/>
            <w:tcBorders>
              <w:top w:val="nil"/>
              <w:left w:val="nil"/>
              <w:bottom w:val="single" w:sz="4" w:space="0" w:color="auto"/>
              <w:right w:val="single" w:sz="4" w:space="0" w:color="auto"/>
            </w:tcBorders>
            <w:shd w:val="clear" w:color="auto" w:fill="auto"/>
            <w:noWrap/>
            <w:vAlign w:val="bottom"/>
            <w:hideMark/>
          </w:tcPr>
          <w:p w14:paraId="59860A08" w14:textId="77777777" w:rsidR="00D263A8" w:rsidRPr="00D263A8" w:rsidRDefault="00D263A8" w:rsidP="00D263A8">
            <w:pPr>
              <w:rPr>
                <w:rFonts w:ascii="Calibri" w:hAnsi="Calibri"/>
                <w:color w:val="000000"/>
                <w:szCs w:val="22"/>
              </w:rPr>
            </w:pPr>
            <w:r w:rsidRPr="00D263A8">
              <w:rPr>
                <w:rFonts w:ascii="Calibri" w:hAnsi="Calibri"/>
                <w:color w:val="000000"/>
                <w:szCs w:val="22"/>
              </w:rPr>
              <w:t>LSPC 60166</w:t>
            </w:r>
          </w:p>
        </w:tc>
        <w:tc>
          <w:tcPr>
            <w:tcW w:w="1180" w:type="dxa"/>
            <w:tcBorders>
              <w:top w:val="nil"/>
              <w:left w:val="nil"/>
              <w:bottom w:val="single" w:sz="4" w:space="0" w:color="auto"/>
              <w:right w:val="single" w:sz="4" w:space="0" w:color="auto"/>
            </w:tcBorders>
            <w:shd w:val="clear" w:color="auto" w:fill="auto"/>
            <w:noWrap/>
            <w:vAlign w:val="bottom"/>
            <w:hideMark/>
          </w:tcPr>
          <w:p w14:paraId="063BB26C"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0.9130</w:t>
            </w:r>
          </w:p>
        </w:tc>
        <w:tc>
          <w:tcPr>
            <w:tcW w:w="1274" w:type="dxa"/>
            <w:tcBorders>
              <w:top w:val="nil"/>
              <w:left w:val="nil"/>
              <w:bottom w:val="single" w:sz="4" w:space="0" w:color="auto"/>
              <w:right w:val="single" w:sz="4" w:space="0" w:color="auto"/>
            </w:tcBorders>
            <w:shd w:val="clear" w:color="auto" w:fill="auto"/>
            <w:noWrap/>
            <w:vAlign w:val="bottom"/>
            <w:hideMark/>
          </w:tcPr>
          <w:p w14:paraId="3B3880B9"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6,550.2</w:t>
            </w:r>
          </w:p>
        </w:tc>
        <w:tc>
          <w:tcPr>
            <w:tcW w:w="1540" w:type="dxa"/>
            <w:tcBorders>
              <w:top w:val="nil"/>
              <w:left w:val="nil"/>
              <w:bottom w:val="single" w:sz="4" w:space="0" w:color="auto"/>
              <w:right w:val="single" w:sz="4" w:space="0" w:color="auto"/>
            </w:tcBorders>
            <w:shd w:val="clear" w:color="auto" w:fill="auto"/>
            <w:noWrap/>
            <w:vAlign w:val="bottom"/>
            <w:hideMark/>
          </w:tcPr>
          <w:p w14:paraId="01AF087C"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5,739.6</w:t>
            </w:r>
          </w:p>
        </w:tc>
        <w:tc>
          <w:tcPr>
            <w:tcW w:w="1545" w:type="dxa"/>
            <w:tcBorders>
              <w:top w:val="nil"/>
              <w:left w:val="nil"/>
              <w:bottom w:val="single" w:sz="4" w:space="0" w:color="auto"/>
              <w:right w:val="single" w:sz="4" w:space="0" w:color="auto"/>
            </w:tcBorders>
            <w:shd w:val="clear" w:color="auto" w:fill="auto"/>
            <w:noWrap/>
            <w:vAlign w:val="bottom"/>
            <w:hideMark/>
          </w:tcPr>
          <w:p w14:paraId="32E53744"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810.5</w:t>
            </w:r>
          </w:p>
        </w:tc>
        <w:tc>
          <w:tcPr>
            <w:tcW w:w="1660" w:type="dxa"/>
            <w:tcBorders>
              <w:top w:val="nil"/>
              <w:left w:val="nil"/>
              <w:bottom w:val="single" w:sz="4" w:space="0" w:color="auto"/>
              <w:right w:val="single" w:sz="4" w:space="0" w:color="auto"/>
            </w:tcBorders>
            <w:shd w:val="clear" w:color="auto" w:fill="auto"/>
            <w:noWrap/>
            <w:vAlign w:val="bottom"/>
            <w:hideMark/>
          </w:tcPr>
          <w:p w14:paraId="1E860AB8"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12.4</w:t>
            </w:r>
          </w:p>
        </w:tc>
        <w:tc>
          <w:tcPr>
            <w:tcW w:w="1300" w:type="dxa"/>
            <w:tcBorders>
              <w:top w:val="nil"/>
              <w:left w:val="nil"/>
              <w:bottom w:val="single" w:sz="4" w:space="0" w:color="auto"/>
              <w:right w:val="single" w:sz="4" w:space="0" w:color="auto"/>
            </w:tcBorders>
            <w:shd w:val="clear" w:color="auto" w:fill="auto"/>
            <w:noWrap/>
            <w:vAlign w:val="bottom"/>
            <w:hideMark/>
          </w:tcPr>
          <w:p w14:paraId="1755E540"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569.9</w:t>
            </w:r>
          </w:p>
        </w:tc>
        <w:tc>
          <w:tcPr>
            <w:tcW w:w="1580" w:type="dxa"/>
            <w:tcBorders>
              <w:top w:val="nil"/>
              <w:left w:val="nil"/>
              <w:bottom w:val="single" w:sz="4" w:space="0" w:color="auto"/>
              <w:right w:val="single" w:sz="4" w:space="0" w:color="auto"/>
            </w:tcBorders>
            <w:shd w:val="clear" w:color="auto" w:fill="auto"/>
            <w:noWrap/>
            <w:vAlign w:val="bottom"/>
            <w:hideMark/>
          </w:tcPr>
          <w:p w14:paraId="554888C3"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8.7</w:t>
            </w:r>
          </w:p>
        </w:tc>
        <w:tc>
          <w:tcPr>
            <w:tcW w:w="1180" w:type="dxa"/>
            <w:tcBorders>
              <w:top w:val="nil"/>
              <w:left w:val="nil"/>
              <w:bottom w:val="single" w:sz="4" w:space="0" w:color="auto"/>
              <w:right w:val="single" w:sz="4" w:space="0" w:color="auto"/>
            </w:tcBorders>
            <w:shd w:val="clear" w:color="auto" w:fill="auto"/>
            <w:noWrap/>
            <w:vAlign w:val="bottom"/>
            <w:hideMark/>
          </w:tcPr>
          <w:p w14:paraId="5AB389BD"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5,980.3</w:t>
            </w:r>
          </w:p>
        </w:tc>
        <w:tc>
          <w:tcPr>
            <w:tcW w:w="1620" w:type="dxa"/>
            <w:tcBorders>
              <w:top w:val="nil"/>
              <w:left w:val="nil"/>
              <w:bottom w:val="single" w:sz="4" w:space="0" w:color="auto"/>
              <w:right w:val="single" w:sz="8" w:space="0" w:color="auto"/>
            </w:tcBorders>
            <w:shd w:val="clear" w:color="auto" w:fill="auto"/>
            <w:noWrap/>
            <w:vAlign w:val="bottom"/>
            <w:hideMark/>
          </w:tcPr>
          <w:p w14:paraId="34B7FCE4"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70</w:t>
            </w:r>
          </w:p>
        </w:tc>
      </w:tr>
      <w:tr w:rsidR="00D263A8" w:rsidRPr="00D263A8" w14:paraId="07CFA461" w14:textId="77777777" w:rsidTr="00D263A8">
        <w:trPr>
          <w:trHeight w:val="33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2FDB89C2" w14:textId="77777777" w:rsidR="00D263A8" w:rsidRPr="00D263A8" w:rsidRDefault="00D263A8" w:rsidP="00D263A8">
            <w:pPr>
              <w:rPr>
                <w:rFonts w:ascii="Calibri" w:hAnsi="Calibri"/>
                <w:color w:val="000000"/>
                <w:szCs w:val="22"/>
              </w:rPr>
            </w:pPr>
            <w:r w:rsidRPr="00D263A8">
              <w:rPr>
                <w:rFonts w:ascii="Calibri" w:hAnsi="Calibri"/>
                <w:color w:val="000000"/>
                <w:szCs w:val="22"/>
              </w:rPr>
              <w:t>Freeman</w:t>
            </w:r>
          </w:p>
        </w:tc>
        <w:tc>
          <w:tcPr>
            <w:tcW w:w="1880" w:type="dxa"/>
            <w:tcBorders>
              <w:top w:val="nil"/>
              <w:left w:val="nil"/>
              <w:bottom w:val="single" w:sz="4" w:space="0" w:color="auto"/>
              <w:right w:val="single" w:sz="4" w:space="0" w:color="auto"/>
            </w:tcBorders>
            <w:shd w:val="clear" w:color="auto" w:fill="auto"/>
            <w:noWrap/>
            <w:vAlign w:val="bottom"/>
            <w:hideMark/>
          </w:tcPr>
          <w:p w14:paraId="144091EC" w14:textId="77777777" w:rsidR="00D263A8" w:rsidRPr="00D263A8" w:rsidRDefault="00D263A8" w:rsidP="00D263A8">
            <w:pPr>
              <w:rPr>
                <w:rFonts w:ascii="Calibri" w:hAnsi="Calibri"/>
                <w:color w:val="000000"/>
                <w:szCs w:val="22"/>
              </w:rPr>
            </w:pPr>
            <w:r w:rsidRPr="00D263A8">
              <w:rPr>
                <w:rFonts w:ascii="Calibri" w:hAnsi="Calibri"/>
                <w:color w:val="000000"/>
                <w:szCs w:val="22"/>
              </w:rPr>
              <w:t>LSPC 60128</w:t>
            </w:r>
          </w:p>
        </w:tc>
        <w:tc>
          <w:tcPr>
            <w:tcW w:w="1180" w:type="dxa"/>
            <w:tcBorders>
              <w:top w:val="nil"/>
              <w:left w:val="nil"/>
              <w:bottom w:val="single" w:sz="4" w:space="0" w:color="auto"/>
              <w:right w:val="single" w:sz="4" w:space="0" w:color="auto"/>
            </w:tcBorders>
            <w:shd w:val="clear" w:color="auto" w:fill="auto"/>
            <w:noWrap/>
            <w:vAlign w:val="bottom"/>
            <w:hideMark/>
          </w:tcPr>
          <w:p w14:paraId="0C2AD84A"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0.9485</w:t>
            </w:r>
          </w:p>
        </w:tc>
        <w:tc>
          <w:tcPr>
            <w:tcW w:w="1274" w:type="dxa"/>
            <w:tcBorders>
              <w:top w:val="nil"/>
              <w:left w:val="nil"/>
              <w:bottom w:val="single" w:sz="4" w:space="0" w:color="auto"/>
              <w:right w:val="single" w:sz="4" w:space="0" w:color="auto"/>
            </w:tcBorders>
            <w:shd w:val="clear" w:color="auto" w:fill="auto"/>
            <w:noWrap/>
            <w:vAlign w:val="bottom"/>
            <w:hideMark/>
          </w:tcPr>
          <w:p w14:paraId="62B84248"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12,025.4</w:t>
            </w:r>
          </w:p>
        </w:tc>
        <w:tc>
          <w:tcPr>
            <w:tcW w:w="1540" w:type="dxa"/>
            <w:tcBorders>
              <w:top w:val="nil"/>
              <w:left w:val="nil"/>
              <w:bottom w:val="single" w:sz="4" w:space="0" w:color="auto"/>
              <w:right w:val="single" w:sz="4" w:space="0" w:color="auto"/>
            </w:tcBorders>
            <w:shd w:val="clear" w:color="auto" w:fill="auto"/>
            <w:noWrap/>
            <w:vAlign w:val="bottom"/>
            <w:hideMark/>
          </w:tcPr>
          <w:p w14:paraId="51D3B539"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11,142.0</w:t>
            </w:r>
          </w:p>
        </w:tc>
        <w:tc>
          <w:tcPr>
            <w:tcW w:w="1545" w:type="dxa"/>
            <w:tcBorders>
              <w:top w:val="nil"/>
              <w:left w:val="nil"/>
              <w:bottom w:val="single" w:sz="4" w:space="0" w:color="auto"/>
              <w:right w:val="single" w:sz="4" w:space="0" w:color="auto"/>
            </w:tcBorders>
            <w:shd w:val="clear" w:color="auto" w:fill="auto"/>
            <w:noWrap/>
            <w:vAlign w:val="bottom"/>
            <w:hideMark/>
          </w:tcPr>
          <w:p w14:paraId="41DC2938"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883.4</w:t>
            </w:r>
          </w:p>
        </w:tc>
        <w:tc>
          <w:tcPr>
            <w:tcW w:w="1660" w:type="dxa"/>
            <w:tcBorders>
              <w:top w:val="nil"/>
              <w:left w:val="nil"/>
              <w:bottom w:val="single" w:sz="4" w:space="0" w:color="auto"/>
              <w:right w:val="single" w:sz="4" w:space="0" w:color="auto"/>
            </w:tcBorders>
            <w:shd w:val="clear" w:color="auto" w:fill="auto"/>
            <w:noWrap/>
            <w:vAlign w:val="bottom"/>
            <w:hideMark/>
          </w:tcPr>
          <w:p w14:paraId="36261732"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7.3</w:t>
            </w:r>
          </w:p>
        </w:tc>
        <w:tc>
          <w:tcPr>
            <w:tcW w:w="1300" w:type="dxa"/>
            <w:tcBorders>
              <w:top w:val="nil"/>
              <w:left w:val="nil"/>
              <w:bottom w:val="single" w:sz="4" w:space="0" w:color="auto"/>
              <w:right w:val="single" w:sz="4" w:space="0" w:color="auto"/>
            </w:tcBorders>
            <w:shd w:val="clear" w:color="auto" w:fill="auto"/>
            <w:noWrap/>
            <w:vAlign w:val="bottom"/>
            <w:hideMark/>
          </w:tcPr>
          <w:p w14:paraId="6E54A870"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619.3</w:t>
            </w:r>
          </w:p>
        </w:tc>
        <w:tc>
          <w:tcPr>
            <w:tcW w:w="1580" w:type="dxa"/>
            <w:tcBorders>
              <w:top w:val="nil"/>
              <w:left w:val="nil"/>
              <w:bottom w:val="single" w:sz="4" w:space="0" w:color="auto"/>
              <w:right w:val="single" w:sz="4" w:space="0" w:color="auto"/>
            </w:tcBorders>
            <w:shd w:val="clear" w:color="auto" w:fill="auto"/>
            <w:noWrap/>
            <w:vAlign w:val="bottom"/>
            <w:hideMark/>
          </w:tcPr>
          <w:p w14:paraId="40CEB145"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5.2</w:t>
            </w:r>
          </w:p>
        </w:tc>
        <w:tc>
          <w:tcPr>
            <w:tcW w:w="1180" w:type="dxa"/>
            <w:tcBorders>
              <w:top w:val="nil"/>
              <w:left w:val="nil"/>
              <w:bottom w:val="single" w:sz="4" w:space="0" w:color="auto"/>
              <w:right w:val="single" w:sz="4" w:space="0" w:color="auto"/>
            </w:tcBorders>
            <w:shd w:val="clear" w:color="auto" w:fill="auto"/>
            <w:noWrap/>
            <w:vAlign w:val="bottom"/>
            <w:hideMark/>
          </w:tcPr>
          <w:p w14:paraId="54738326"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11,406.1</w:t>
            </w:r>
          </w:p>
        </w:tc>
        <w:tc>
          <w:tcPr>
            <w:tcW w:w="1620" w:type="dxa"/>
            <w:tcBorders>
              <w:top w:val="nil"/>
              <w:left w:val="nil"/>
              <w:bottom w:val="single" w:sz="4" w:space="0" w:color="auto"/>
              <w:right w:val="single" w:sz="8" w:space="0" w:color="auto"/>
            </w:tcBorders>
            <w:shd w:val="clear" w:color="auto" w:fill="auto"/>
            <w:noWrap/>
            <w:vAlign w:val="bottom"/>
            <w:hideMark/>
          </w:tcPr>
          <w:p w14:paraId="6E7B35E6"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70</w:t>
            </w:r>
          </w:p>
        </w:tc>
      </w:tr>
      <w:tr w:rsidR="00D263A8" w:rsidRPr="00D263A8" w14:paraId="177164FD" w14:textId="77777777" w:rsidTr="00D263A8">
        <w:trPr>
          <w:trHeight w:val="33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43E1DF66" w14:textId="77777777" w:rsidR="00D263A8" w:rsidRPr="00D263A8" w:rsidRDefault="00D263A8" w:rsidP="00D263A8">
            <w:pPr>
              <w:rPr>
                <w:rFonts w:ascii="Calibri" w:hAnsi="Calibri"/>
                <w:color w:val="000000"/>
                <w:szCs w:val="22"/>
              </w:rPr>
            </w:pPr>
            <w:r w:rsidRPr="00D263A8">
              <w:rPr>
                <w:rFonts w:ascii="Calibri" w:hAnsi="Calibri"/>
                <w:color w:val="000000"/>
                <w:szCs w:val="22"/>
              </w:rPr>
              <w:t>Harvey</w:t>
            </w:r>
          </w:p>
        </w:tc>
        <w:tc>
          <w:tcPr>
            <w:tcW w:w="1880" w:type="dxa"/>
            <w:tcBorders>
              <w:top w:val="nil"/>
              <w:left w:val="nil"/>
              <w:bottom w:val="single" w:sz="4" w:space="0" w:color="auto"/>
              <w:right w:val="single" w:sz="4" w:space="0" w:color="auto"/>
            </w:tcBorders>
            <w:shd w:val="clear" w:color="auto" w:fill="auto"/>
            <w:noWrap/>
            <w:vAlign w:val="bottom"/>
            <w:hideMark/>
          </w:tcPr>
          <w:p w14:paraId="4B4434CE" w14:textId="77777777" w:rsidR="00D263A8" w:rsidRPr="00D263A8" w:rsidRDefault="00D263A8" w:rsidP="00D263A8">
            <w:pPr>
              <w:rPr>
                <w:rFonts w:ascii="Calibri" w:hAnsi="Calibri"/>
                <w:color w:val="000000"/>
                <w:szCs w:val="22"/>
              </w:rPr>
            </w:pPr>
            <w:r w:rsidRPr="00D263A8">
              <w:rPr>
                <w:rFonts w:ascii="Calibri" w:hAnsi="Calibri"/>
                <w:color w:val="000000"/>
                <w:szCs w:val="22"/>
              </w:rPr>
              <w:t>LSPC 60126</w:t>
            </w:r>
          </w:p>
        </w:tc>
        <w:tc>
          <w:tcPr>
            <w:tcW w:w="1180" w:type="dxa"/>
            <w:tcBorders>
              <w:top w:val="nil"/>
              <w:left w:val="nil"/>
              <w:bottom w:val="single" w:sz="4" w:space="0" w:color="auto"/>
              <w:right w:val="single" w:sz="4" w:space="0" w:color="auto"/>
            </w:tcBorders>
            <w:shd w:val="clear" w:color="auto" w:fill="auto"/>
            <w:noWrap/>
            <w:vAlign w:val="bottom"/>
            <w:hideMark/>
          </w:tcPr>
          <w:p w14:paraId="12AA9A21"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0.9666</w:t>
            </w:r>
          </w:p>
        </w:tc>
        <w:tc>
          <w:tcPr>
            <w:tcW w:w="1274" w:type="dxa"/>
            <w:tcBorders>
              <w:top w:val="nil"/>
              <w:left w:val="nil"/>
              <w:bottom w:val="single" w:sz="4" w:space="0" w:color="auto"/>
              <w:right w:val="single" w:sz="4" w:space="0" w:color="auto"/>
            </w:tcBorders>
            <w:shd w:val="clear" w:color="auto" w:fill="auto"/>
            <w:noWrap/>
            <w:vAlign w:val="bottom"/>
            <w:hideMark/>
          </w:tcPr>
          <w:p w14:paraId="35E7AEEB"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25,192.9</w:t>
            </w:r>
          </w:p>
        </w:tc>
        <w:tc>
          <w:tcPr>
            <w:tcW w:w="1540" w:type="dxa"/>
            <w:tcBorders>
              <w:top w:val="nil"/>
              <w:left w:val="nil"/>
              <w:bottom w:val="single" w:sz="4" w:space="0" w:color="auto"/>
              <w:right w:val="single" w:sz="4" w:space="0" w:color="auto"/>
            </w:tcBorders>
            <w:shd w:val="clear" w:color="auto" w:fill="auto"/>
            <w:noWrap/>
            <w:vAlign w:val="bottom"/>
            <w:hideMark/>
          </w:tcPr>
          <w:p w14:paraId="142E396D"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23,985.8</w:t>
            </w:r>
          </w:p>
        </w:tc>
        <w:tc>
          <w:tcPr>
            <w:tcW w:w="1545" w:type="dxa"/>
            <w:tcBorders>
              <w:top w:val="nil"/>
              <w:left w:val="nil"/>
              <w:bottom w:val="single" w:sz="4" w:space="0" w:color="auto"/>
              <w:right w:val="single" w:sz="4" w:space="0" w:color="auto"/>
            </w:tcBorders>
            <w:shd w:val="clear" w:color="auto" w:fill="auto"/>
            <w:noWrap/>
            <w:vAlign w:val="bottom"/>
            <w:hideMark/>
          </w:tcPr>
          <w:p w14:paraId="4C5DCC16"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1,207.2</w:t>
            </w:r>
          </w:p>
        </w:tc>
        <w:tc>
          <w:tcPr>
            <w:tcW w:w="1660" w:type="dxa"/>
            <w:tcBorders>
              <w:top w:val="nil"/>
              <w:left w:val="nil"/>
              <w:bottom w:val="single" w:sz="4" w:space="0" w:color="auto"/>
              <w:right w:val="single" w:sz="4" w:space="0" w:color="auto"/>
            </w:tcBorders>
            <w:shd w:val="clear" w:color="auto" w:fill="auto"/>
            <w:noWrap/>
            <w:vAlign w:val="bottom"/>
            <w:hideMark/>
          </w:tcPr>
          <w:p w14:paraId="456B3864"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4.8</w:t>
            </w:r>
          </w:p>
        </w:tc>
        <w:tc>
          <w:tcPr>
            <w:tcW w:w="1300" w:type="dxa"/>
            <w:tcBorders>
              <w:top w:val="nil"/>
              <w:left w:val="nil"/>
              <w:bottom w:val="single" w:sz="4" w:space="0" w:color="auto"/>
              <w:right w:val="single" w:sz="4" w:space="0" w:color="auto"/>
            </w:tcBorders>
            <w:shd w:val="clear" w:color="auto" w:fill="auto"/>
            <w:noWrap/>
            <w:vAlign w:val="bottom"/>
            <w:hideMark/>
          </w:tcPr>
          <w:p w14:paraId="3D5F2A59"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841.4</w:t>
            </w:r>
          </w:p>
        </w:tc>
        <w:tc>
          <w:tcPr>
            <w:tcW w:w="1580" w:type="dxa"/>
            <w:tcBorders>
              <w:top w:val="nil"/>
              <w:left w:val="nil"/>
              <w:bottom w:val="single" w:sz="4" w:space="0" w:color="auto"/>
              <w:right w:val="single" w:sz="4" w:space="0" w:color="auto"/>
            </w:tcBorders>
            <w:shd w:val="clear" w:color="auto" w:fill="auto"/>
            <w:noWrap/>
            <w:vAlign w:val="bottom"/>
            <w:hideMark/>
          </w:tcPr>
          <w:p w14:paraId="06E85FE4"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3.3</w:t>
            </w:r>
          </w:p>
        </w:tc>
        <w:tc>
          <w:tcPr>
            <w:tcW w:w="1180" w:type="dxa"/>
            <w:tcBorders>
              <w:top w:val="nil"/>
              <w:left w:val="nil"/>
              <w:bottom w:val="single" w:sz="4" w:space="0" w:color="auto"/>
              <w:right w:val="single" w:sz="4" w:space="0" w:color="auto"/>
            </w:tcBorders>
            <w:shd w:val="clear" w:color="auto" w:fill="auto"/>
            <w:noWrap/>
            <w:vAlign w:val="bottom"/>
            <w:hideMark/>
          </w:tcPr>
          <w:p w14:paraId="1BB37337"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24,351.5</w:t>
            </w:r>
          </w:p>
        </w:tc>
        <w:tc>
          <w:tcPr>
            <w:tcW w:w="1620" w:type="dxa"/>
            <w:tcBorders>
              <w:top w:val="nil"/>
              <w:left w:val="nil"/>
              <w:bottom w:val="single" w:sz="4" w:space="0" w:color="auto"/>
              <w:right w:val="single" w:sz="8" w:space="0" w:color="auto"/>
            </w:tcBorders>
            <w:shd w:val="clear" w:color="auto" w:fill="auto"/>
            <w:noWrap/>
            <w:vAlign w:val="bottom"/>
            <w:hideMark/>
          </w:tcPr>
          <w:p w14:paraId="4E57C019"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70</w:t>
            </w:r>
          </w:p>
        </w:tc>
      </w:tr>
      <w:tr w:rsidR="00D263A8" w:rsidRPr="00D263A8" w14:paraId="5E5F8DAF" w14:textId="77777777" w:rsidTr="00D263A8">
        <w:trPr>
          <w:trHeight w:val="33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743BF295" w14:textId="77777777" w:rsidR="00D263A8" w:rsidRPr="00D263A8" w:rsidRDefault="00D263A8" w:rsidP="00D263A8">
            <w:pPr>
              <w:rPr>
                <w:rFonts w:ascii="Calibri" w:hAnsi="Calibri"/>
                <w:color w:val="000000"/>
                <w:szCs w:val="22"/>
              </w:rPr>
            </w:pPr>
            <w:r w:rsidRPr="00D263A8">
              <w:rPr>
                <w:rFonts w:ascii="Calibri" w:hAnsi="Calibri"/>
                <w:color w:val="000000"/>
                <w:szCs w:val="22"/>
              </w:rPr>
              <w:t>Polk</w:t>
            </w:r>
          </w:p>
        </w:tc>
        <w:tc>
          <w:tcPr>
            <w:tcW w:w="1880" w:type="dxa"/>
            <w:tcBorders>
              <w:top w:val="nil"/>
              <w:left w:val="nil"/>
              <w:bottom w:val="single" w:sz="4" w:space="0" w:color="auto"/>
              <w:right w:val="single" w:sz="4" w:space="0" w:color="auto"/>
            </w:tcBorders>
            <w:shd w:val="clear" w:color="auto" w:fill="auto"/>
            <w:noWrap/>
            <w:vAlign w:val="bottom"/>
            <w:hideMark/>
          </w:tcPr>
          <w:p w14:paraId="3AD63291" w14:textId="77777777" w:rsidR="00D263A8" w:rsidRPr="00D263A8" w:rsidRDefault="00D263A8" w:rsidP="00D263A8">
            <w:pPr>
              <w:rPr>
                <w:rFonts w:ascii="Calibri" w:hAnsi="Calibri"/>
                <w:color w:val="000000"/>
                <w:szCs w:val="22"/>
              </w:rPr>
            </w:pPr>
            <w:r w:rsidRPr="00D263A8">
              <w:rPr>
                <w:rFonts w:ascii="Calibri" w:hAnsi="Calibri"/>
                <w:color w:val="000000"/>
                <w:szCs w:val="22"/>
              </w:rPr>
              <w:t>LSPC 60169</w:t>
            </w:r>
          </w:p>
        </w:tc>
        <w:tc>
          <w:tcPr>
            <w:tcW w:w="1180" w:type="dxa"/>
            <w:tcBorders>
              <w:top w:val="nil"/>
              <w:left w:val="nil"/>
              <w:bottom w:val="single" w:sz="4" w:space="0" w:color="auto"/>
              <w:right w:val="single" w:sz="4" w:space="0" w:color="auto"/>
            </w:tcBorders>
            <w:shd w:val="clear" w:color="auto" w:fill="auto"/>
            <w:noWrap/>
            <w:vAlign w:val="bottom"/>
            <w:hideMark/>
          </w:tcPr>
          <w:p w14:paraId="465EC901"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0.9748</w:t>
            </w:r>
          </w:p>
        </w:tc>
        <w:tc>
          <w:tcPr>
            <w:tcW w:w="1274" w:type="dxa"/>
            <w:tcBorders>
              <w:top w:val="nil"/>
              <w:left w:val="nil"/>
              <w:bottom w:val="single" w:sz="4" w:space="0" w:color="auto"/>
              <w:right w:val="single" w:sz="4" w:space="0" w:color="auto"/>
            </w:tcBorders>
            <w:shd w:val="clear" w:color="auto" w:fill="auto"/>
            <w:noWrap/>
            <w:vAlign w:val="bottom"/>
            <w:hideMark/>
          </w:tcPr>
          <w:p w14:paraId="3D520D85"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8,228.9</w:t>
            </w:r>
          </w:p>
        </w:tc>
        <w:tc>
          <w:tcPr>
            <w:tcW w:w="1540" w:type="dxa"/>
            <w:tcBorders>
              <w:top w:val="nil"/>
              <w:left w:val="nil"/>
              <w:bottom w:val="single" w:sz="4" w:space="0" w:color="auto"/>
              <w:right w:val="single" w:sz="4" w:space="0" w:color="auto"/>
            </w:tcBorders>
            <w:shd w:val="clear" w:color="auto" w:fill="auto"/>
            <w:noWrap/>
            <w:vAlign w:val="bottom"/>
            <w:hideMark/>
          </w:tcPr>
          <w:p w14:paraId="0FDD7F36"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7,931.3</w:t>
            </w:r>
          </w:p>
        </w:tc>
        <w:tc>
          <w:tcPr>
            <w:tcW w:w="1545" w:type="dxa"/>
            <w:tcBorders>
              <w:top w:val="nil"/>
              <w:left w:val="nil"/>
              <w:bottom w:val="single" w:sz="4" w:space="0" w:color="auto"/>
              <w:right w:val="single" w:sz="4" w:space="0" w:color="auto"/>
            </w:tcBorders>
            <w:shd w:val="clear" w:color="auto" w:fill="auto"/>
            <w:noWrap/>
            <w:vAlign w:val="bottom"/>
            <w:hideMark/>
          </w:tcPr>
          <w:p w14:paraId="3F65F091"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297.6</w:t>
            </w:r>
          </w:p>
        </w:tc>
        <w:tc>
          <w:tcPr>
            <w:tcW w:w="1660" w:type="dxa"/>
            <w:tcBorders>
              <w:top w:val="nil"/>
              <w:left w:val="nil"/>
              <w:bottom w:val="single" w:sz="4" w:space="0" w:color="auto"/>
              <w:right w:val="single" w:sz="4" w:space="0" w:color="auto"/>
            </w:tcBorders>
            <w:shd w:val="clear" w:color="auto" w:fill="auto"/>
            <w:noWrap/>
            <w:vAlign w:val="bottom"/>
            <w:hideMark/>
          </w:tcPr>
          <w:p w14:paraId="44CABC1F"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3.6</w:t>
            </w:r>
          </w:p>
        </w:tc>
        <w:tc>
          <w:tcPr>
            <w:tcW w:w="1300" w:type="dxa"/>
            <w:tcBorders>
              <w:top w:val="nil"/>
              <w:left w:val="nil"/>
              <w:bottom w:val="single" w:sz="4" w:space="0" w:color="auto"/>
              <w:right w:val="single" w:sz="4" w:space="0" w:color="auto"/>
            </w:tcBorders>
            <w:shd w:val="clear" w:color="auto" w:fill="auto"/>
            <w:noWrap/>
            <w:vAlign w:val="bottom"/>
            <w:hideMark/>
          </w:tcPr>
          <w:p w14:paraId="309FDC1C"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207.4</w:t>
            </w:r>
          </w:p>
        </w:tc>
        <w:tc>
          <w:tcPr>
            <w:tcW w:w="1580" w:type="dxa"/>
            <w:tcBorders>
              <w:top w:val="nil"/>
              <w:left w:val="nil"/>
              <w:bottom w:val="single" w:sz="4" w:space="0" w:color="auto"/>
              <w:right w:val="single" w:sz="4" w:space="0" w:color="auto"/>
            </w:tcBorders>
            <w:shd w:val="clear" w:color="auto" w:fill="auto"/>
            <w:noWrap/>
            <w:vAlign w:val="bottom"/>
            <w:hideMark/>
          </w:tcPr>
          <w:p w14:paraId="7FCBF8C2"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2.5</w:t>
            </w:r>
          </w:p>
        </w:tc>
        <w:tc>
          <w:tcPr>
            <w:tcW w:w="1180" w:type="dxa"/>
            <w:tcBorders>
              <w:top w:val="nil"/>
              <w:left w:val="nil"/>
              <w:bottom w:val="single" w:sz="4" w:space="0" w:color="auto"/>
              <w:right w:val="single" w:sz="4" w:space="0" w:color="auto"/>
            </w:tcBorders>
            <w:shd w:val="clear" w:color="auto" w:fill="auto"/>
            <w:noWrap/>
            <w:vAlign w:val="bottom"/>
            <w:hideMark/>
          </w:tcPr>
          <w:p w14:paraId="4F131B78"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8,021.5</w:t>
            </w:r>
          </w:p>
        </w:tc>
        <w:tc>
          <w:tcPr>
            <w:tcW w:w="1620" w:type="dxa"/>
            <w:tcBorders>
              <w:top w:val="nil"/>
              <w:left w:val="nil"/>
              <w:bottom w:val="single" w:sz="4" w:space="0" w:color="auto"/>
              <w:right w:val="single" w:sz="8" w:space="0" w:color="auto"/>
            </w:tcBorders>
            <w:shd w:val="clear" w:color="auto" w:fill="auto"/>
            <w:noWrap/>
            <w:vAlign w:val="bottom"/>
            <w:hideMark/>
          </w:tcPr>
          <w:p w14:paraId="2B11A123"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70</w:t>
            </w:r>
          </w:p>
        </w:tc>
      </w:tr>
      <w:tr w:rsidR="00D263A8" w:rsidRPr="00D263A8" w14:paraId="68CB75B0" w14:textId="77777777" w:rsidTr="00D263A8">
        <w:trPr>
          <w:trHeight w:val="33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12CB67D7" w14:textId="77777777" w:rsidR="00D263A8" w:rsidRPr="00D263A8" w:rsidRDefault="00D263A8" w:rsidP="00D263A8">
            <w:pPr>
              <w:rPr>
                <w:rFonts w:ascii="Calibri" w:hAnsi="Calibri"/>
                <w:color w:val="000000"/>
                <w:szCs w:val="22"/>
              </w:rPr>
            </w:pPr>
            <w:r w:rsidRPr="00D263A8">
              <w:rPr>
                <w:rFonts w:ascii="Calibri" w:hAnsi="Calibri"/>
                <w:color w:val="000000"/>
                <w:szCs w:val="22"/>
              </w:rPr>
              <w:t>Runoff from Upper</w:t>
            </w:r>
          </w:p>
        </w:tc>
        <w:tc>
          <w:tcPr>
            <w:tcW w:w="1880" w:type="dxa"/>
            <w:tcBorders>
              <w:top w:val="nil"/>
              <w:left w:val="nil"/>
              <w:bottom w:val="single" w:sz="4" w:space="0" w:color="auto"/>
              <w:right w:val="single" w:sz="4" w:space="0" w:color="auto"/>
            </w:tcBorders>
            <w:shd w:val="clear" w:color="auto" w:fill="auto"/>
            <w:noWrap/>
            <w:vAlign w:val="bottom"/>
            <w:hideMark/>
          </w:tcPr>
          <w:p w14:paraId="205B60D9" w14:textId="77777777" w:rsidR="00D263A8" w:rsidRPr="00D263A8" w:rsidRDefault="00D263A8" w:rsidP="00D263A8">
            <w:pPr>
              <w:rPr>
                <w:rFonts w:ascii="Calibri" w:hAnsi="Calibri"/>
                <w:color w:val="000000"/>
                <w:szCs w:val="22"/>
              </w:rPr>
            </w:pPr>
            <w:r w:rsidRPr="00D263A8">
              <w:rPr>
                <w:rFonts w:ascii="Calibri" w:hAnsi="Calibri"/>
                <w:color w:val="000000"/>
                <w:szCs w:val="22"/>
              </w:rPr>
              <w:t>LSPC 60125</w:t>
            </w:r>
          </w:p>
        </w:tc>
        <w:tc>
          <w:tcPr>
            <w:tcW w:w="1180" w:type="dxa"/>
            <w:tcBorders>
              <w:top w:val="nil"/>
              <w:left w:val="nil"/>
              <w:bottom w:val="single" w:sz="4" w:space="0" w:color="auto"/>
              <w:right w:val="single" w:sz="4" w:space="0" w:color="auto"/>
            </w:tcBorders>
            <w:shd w:val="clear" w:color="auto" w:fill="auto"/>
            <w:noWrap/>
            <w:vAlign w:val="bottom"/>
            <w:hideMark/>
          </w:tcPr>
          <w:p w14:paraId="6C9F3215"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0.9750</w:t>
            </w:r>
          </w:p>
        </w:tc>
        <w:tc>
          <w:tcPr>
            <w:tcW w:w="1274" w:type="dxa"/>
            <w:tcBorders>
              <w:top w:val="nil"/>
              <w:left w:val="nil"/>
              <w:bottom w:val="single" w:sz="4" w:space="0" w:color="auto"/>
              <w:right w:val="single" w:sz="4" w:space="0" w:color="auto"/>
            </w:tcBorders>
            <w:shd w:val="clear" w:color="auto" w:fill="auto"/>
            <w:noWrap/>
            <w:vAlign w:val="bottom"/>
            <w:hideMark/>
          </w:tcPr>
          <w:p w14:paraId="325133E2"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24,902.2</w:t>
            </w:r>
          </w:p>
        </w:tc>
        <w:tc>
          <w:tcPr>
            <w:tcW w:w="1540" w:type="dxa"/>
            <w:tcBorders>
              <w:top w:val="nil"/>
              <w:left w:val="nil"/>
              <w:bottom w:val="single" w:sz="4" w:space="0" w:color="auto"/>
              <w:right w:val="single" w:sz="4" w:space="0" w:color="auto"/>
            </w:tcBorders>
            <w:shd w:val="clear" w:color="auto" w:fill="auto"/>
            <w:noWrap/>
            <w:vAlign w:val="bottom"/>
            <w:hideMark/>
          </w:tcPr>
          <w:p w14:paraId="70404070"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24,008.4</w:t>
            </w:r>
          </w:p>
        </w:tc>
        <w:tc>
          <w:tcPr>
            <w:tcW w:w="1545" w:type="dxa"/>
            <w:tcBorders>
              <w:top w:val="nil"/>
              <w:left w:val="nil"/>
              <w:bottom w:val="single" w:sz="4" w:space="0" w:color="auto"/>
              <w:right w:val="single" w:sz="4" w:space="0" w:color="auto"/>
            </w:tcBorders>
            <w:shd w:val="clear" w:color="auto" w:fill="auto"/>
            <w:noWrap/>
            <w:vAlign w:val="bottom"/>
            <w:hideMark/>
          </w:tcPr>
          <w:p w14:paraId="6BF4F2A2"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893.8</w:t>
            </w:r>
          </w:p>
        </w:tc>
        <w:tc>
          <w:tcPr>
            <w:tcW w:w="1660" w:type="dxa"/>
            <w:tcBorders>
              <w:top w:val="nil"/>
              <w:left w:val="nil"/>
              <w:bottom w:val="single" w:sz="4" w:space="0" w:color="auto"/>
              <w:right w:val="single" w:sz="4" w:space="0" w:color="auto"/>
            </w:tcBorders>
            <w:shd w:val="clear" w:color="auto" w:fill="auto"/>
            <w:noWrap/>
            <w:vAlign w:val="bottom"/>
            <w:hideMark/>
          </w:tcPr>
          <w:p w14:paraId="2F0D2B10"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3.6</w:t>
            </w:r>
          </w:p>
        </w:tc>
        <w:tc>
          <w:tcPr>
            <w:tcW w:w="1300" w:type="dxa"/>
            <w:tcBorders>
              <w:top w:val="nil"/>
              <w:left w:val="nil"/>
              <w:bottom w:val="single" w:sz="4" w:space="0" w:color="auto"/>
              <w:right w:val="single" w:sz="4" w:space="0" w:color="auto"/>
            </w:tcBorders>
            <w:shd w:val="clear" w:color="auto" w:fill="auto"/>
            <w:noWrap/>
            <w:vAlign w:val="bottom"/>
            <w:hideMark/>
          </w:tcPr>
          <w:p w14:paraId="2739C22E"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622.6</w:t>
            </w:r>
          </w:p>
        </w:tc>
        <w:tc>
          <w:tcPr>
            <w:tcW w:w="1580" w:type="dxa"/>
            <w:tcBorders>
              <w:top w:val="nil"/>
              <w:left w:val="nil"/>
              <w:bottom w:val="single" w:sz="4" w:space="0" w:color="auto"/>
              <w:right w:val="single" w:sz="4" w:space="0" w:color="auto"/>
            </w:tcBorders>
            <w:shd w:val="clear" w:color="auto" w:fill="auto"/>
            <w:noWrap/>
            <w:vAlign w:val="bottom"/>
            <w:hideMark/>
          </w:tcPr>
          <w:p w14:paraId="6DDB2F7B"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2.5</w:t>
            </w:r>
          </w:p>
        </w:tc>
        <w:tc>
          <w:tcPr>
            <w:tcW w:w="1180" w:type="dxa"/>
            <w:tcBorders>
              <w:top w:val="nil"/>
              <w:left w:val="nil"/>
              <w:bottom w:val="single" w:sz="4" w:space="0" w:color="auto"/>
              <w:right w:val="single" w:sz="4" w:space="0" w:color="auto"/>
            </w:tcBorders>
            <w:shd w:val="clear" w:color="auto" w:fill="auto"/>
            <w:noWrap/>
            <w:vAlign w:val="bottom"/>
            <w:hideMark/>
          </w:tcPr>
          <w:p w14:paraId="0CB97A8C"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24,279.6</w:t>
            </w:r>
          </w:p>
        </w:tc>
        <w:tc>
          <w:tcPr>
            <w:tcW w:w="1620" w:type="dxa"/>
            <w:tcBorders>
              <w:top w:val="nil"/>
              <w:left w:val="nil"/>
              <w:bottom w:val="single" w:sz="4" w:space="0" w:color="auto"/>
              <w:right w:val="single" w:sz="8" w:space="0" w:color="auto"/>
            </w:tcBorders>
            <w:shd w:val="clear" w:color="auto" w:fill="auto"/>
            <w:noWrap/>
            <w:vAlign w:val="bottom"/>
            <w:hideMark/>
          </w:tcPr>
          <w:p w14:paraId="429EFFE3"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70</w:t>
            </w:r>
          </w:p>
        </w:tc>
      </w:tr>
      <w:tr w:rsidR="00D263A8" w:rsidRPr="00D263A8" w14:paraId="6C7611E8" w14:textId="77777777" w:rsidTr="00D263A8">
        <w:trPr>
          <w:trHeight w:val="33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606ED30D" w14:textId="77777777" w:rsidR="00D263A8" w:rsidRPr="00D263A8" w:rsidRDefault="00D263A8" w:rsidP="00D263A8">
            <w:pPr>
              <w:rPr>
                <w:rFonts w:ascii="Calibri" w:hAnsi="Calibri"/>
                <w:color w:val="000000"/>
                <w:szCs w:val="22"/>
              </w:rPr>
            </w:pPr>
            <w:r w:rsidRPr="00D263A8">
              <w:rPr>
                <w:rFonts w:ascii="Calibri" w:hAnsi="Calibri"/>
                <w:color w:val="000000"/>
                <w:szCs w:val="22"/>
              </w:rPr>
              <w:t>Runoff from Lower</w:t>
            </w:r>
          </w:p>
        </w:tc>
        <w:tc>
          <w:tcPr>
            <w:tcW w:w="1880" w:type="dxa"/>
            <w:tcBorders>
              <w:top w:val="nil"/>
              <w:left w:val="nil"/>
              <w:bottom w:val="single" w:sz="4" w:space="0" w:color="auto"/>
              <w:right w:val="single" w:sz="4" w:space="0" w:color="auto"/>
            </w:tcBorders>
            <w:shd w:val="clear" w:color="auto" w:fill="auto"/>
            <w:noWrap/>
            <w:vAlign w:val="bottom"/>
            <w:hideMark/>
          </w:tcPr>
          <w:p w14:paraId="16A38C11" w14:textId="77777777" w:rsidR="00D263A8" w:rsidRPr="00D263A8" w:rsidRDefault="00D263A8" w:rsidP="00D263A8">
            <w:pPr>
              <w:rPr>
                <w:rFonts w:ascii="Calibri" w:hAnsi="Calibri"/>
                <w:color w:val="000000"/>
                <w:szCs w:val="22"/>
              </w:rPr>
            </w:pPr>
            <w:r w:rsidRPr="00D263A8">
              <w:rPr>
                <w:rFonts w:ascii="Calibri" w:hAnsi="Calibri"/>
                <w:color w:val="000000"/>
                <w:szCs w:val="22"/>
              </w:rPr>
              <w:t>LSPC 60167</w:t>
            </w:r>
          </w:p>
        </w:tc>
        <w:tc>
          <w:tcPr>
            <w:tcW w:w="1180" w:type="dxa"/>
            <w:tcBorders>
              <w:top w:val="nil"/>
              <w:left w:val="nil"/>
              <w:bottom w:val="single" w:sz="4" w:space="0" w:color="auto"/>
              <w:right w:val="single" w:sz="4" w:space="0" w:color="auto"/>
            </w:tcBorders>
            <w:shd w:val="clear" w:color="auto" w:fill="auto"/>
            <w:noWrap/>
            <w:vAlign w:val="bottom"/>
            <w:hideMark/>
          </w:tcPr>
          <w:p w14:paraId="1B4122B3"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0.9709</w:t>
            </w:r>
          </w:p>
        </w:tc>
        <w:tc>
          <w:tcPr>
            <w:tcW w:w="1274" w:type="dxa"/>
            <w:tcBorders>
              <w:top w:val="nil"/>
              <w:left w:val="nil"/>
              <w:bottom w:val="single" w:sz="4" w:space="0" w:color="auto"/>
              <w:right w:val="single" w:sz="4" w:space="0" w:color="auto"/>
            </w:tcBorders>
            <w:shd w:val="clear" w:color="auto" w:fill="auto"/>
            <w:noWrap/>
            <w:vAlign w:val="bottom"/>
            <w:hideMark/>
          </w:tcPr>
          <w:p w14:paraId="2CDCDB2F"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11,584.1</w:t>
            </w:r>
          </w:p>
        </w:tc>
        <w:tc>
          <w:tcPr>
            <w:tcW w:w="1540" w:type="dxa"/>
            <w:tcBorders>
              <w:top w:val="nil"/>
              <w:left w:val="nil"/>
              <w:bottom w:val="single" w:sz="4" w:space="0" w:color="auto"/>
              <w:right w:val="single" w:sz="4" w:space="0" w:color="auto"/>
            </w:tcBorders>
            <w:shd w:val="clear" w:color="auto" w:fill="auto"/>
            <w:noWrap/>
            <w:vAlign w:val="bottom"/>
            <w:hideMark/>
          </w:tcPr>
          <w:p w14:paraId="2FD16FB8"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11,099.3</w:t>
            </w:r>
          </w:p>
        </w:tc>
        <w:tc>
          <w:tcPr>
            <w:tcW w:w="1545" w:type="dxa"/>
            <w:tcBorders>
              <w:top w:val="nil"/>
              <w:left w:val="nil"/>
              <w:bottom w:val="single" w:sz="4" w:space="0" w:color="auto"/>
              <w:right w:val="single" w:sz="4" w:space="0" w:color="auto"/>
            </w:tcBorders>
            <w:shd w:val="clear" w:color="auto" w:fill="auto"/>
            <w:noWrap/>
            <w:vAlign w:val="bottom"/>
            <w:hideMark/>
          </w:tcPr>
          <w:p w14:paraId="10B7B0ED"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484.7</w:t>
            </w:r>
          </w:p>
        </w:tc>
        <w:tc>
          <w:tcPr>
            <w:tcW w:w="1660" w:type="dxa"/>
            <w:tcBorders>
              <w:top w:val="nil"/>
              <w:left w:val="nil"/>
              <w:bottom w:val="single" w:sz="4" w:space="0" w:color="auto"/>
              <w:right w:val="single" w:sz="4" w:space="0" w:color="auto"/>
            </w:tcBorders>
            <w:shd w:val="clear" w:color="auto" w:fill="auto"/>
            <w:noWrap/>
            <w:vAlign w:val="bottom"/>
            <w:hideMark/>
          </w:tcPr>
          <w:p w14:paraId="720B27B8"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4.2</w:t>
            </w:r>
          </w:p>
        </w:tc>
        <w:tc>
          <w:tcPr>
            <w:tcW w:w="1300" w:type="dxa"/>
            <w:tcBorders>
              <w:top w:val="nil"/>
              <w:left w:val="nil"/>
              <w:bottom w:val="single" w:sz="4" w:space="0" w:color="auto"/>
              <w:right w:val="single" w:sz="4" w:space="0" w:color="auto"/>
            </w:tcBorders>
            <w:shd w:val="clear" w:color="auto" w:fill="auto"/>
            <w:noWrap/>
            <w:vAlign w:val="bottom"/>
            <w:hideMark/>
          </w:tcPr>
          <w:p w14:paraId="30FFC3D1"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337.1</w:t>
            </w:r>
          </w:p>
        </w:tc>
        <w:tc>
          <w:tcPr>
            <w:tcW w:w="1580" w:type="dxa"/>
            <w:tcBorders>
              <w:top w:val="nil"/>
              <w:left w:val="nil"/>
              <w:bottom w:val="single" w:sz="4" w:space="0" w:color="auto"/>
              <w:right w:val="single" w:sz="4" w:space="0" w:color="auto"/>
            </w:tcBorders>
            <w:shd w:val="clear" w:color="auto" w:fill="auto"/>
            <w:noWrap/>
            <w:vAlign w:val="bottom"/>
            <w:hideMark/>
          </w:tcPr>
          <w:p w14:paraId="5F07FA12"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2.9</w:t>
            </w:r>
          </w:p>
        </w:tc>
        <w:tc>
          <w:tcPr>
            <w:tcW w:w="1180" w:type="dxa"/>
            <w:tcBorders>
              <w:top w:val="nil"/>
              <w:left w:val="nil"/>
              <w:bottom w:val="single" w:sz="4" w:space="0" w:color="auto"/>
              <w:right w:val="single" w:sz="4" w:space="0" w:color="auto"/>
            </w:tcBorders>
            <w:shd w:val="clear" w:color="auto" w:fill="auto"/>
            <w:noWrap/>
            <w:vAlign w:val="bottom"/>
            <w:hideMark/>
          </w:tcPr>
          <w:p w14:paraId="501179E0"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11,247.0</w:t>
            </w:r>
          </w:p>
        </w:tc>
        <w:tc>
          <w:tcPr>
            <w:tcW w:w="1620" w:type="dxa"/>
            <w:tcBorders>
              <w:top w:val="nil"/>
              <w:left w:val="nil"/>
              <w:bottom w:val="single" w:sz="4" w:space="0" w:color="auto"/>
              <w:right w:val="single" w:sz="8" w:space="0" w:color="auto"/>
            </w:tcBorders>
            <w:shd w:val="clear" w:color="auto" w:fill="auto"/>
            <w:noWrap/>
            <w:vAlign w:val="bottom"/>
            <w:hideMark/>
          </w:tcPr>
          <w:p w14:paraId="497D7173"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70</w:t>
            </w:r>
          </w:p>
        </w:tc>
      </w:tr>
    </w:tbl>
    <w:p w14:paraId="3C73C0D8" w14:textId="2CF6D21C" w:rsidR="002D4420" w:rsidRDefault="002D4420" w:rsidP="002D4420"/>
    <w:p w14:paraId="1AB9A857" w14:textId="77777777" w:rsidR="0076546E" w:rsidRDefault="0076546E" w:rsidP="002D4420"/>
    <w:p w14:paraId="3FB9E2BB" w14:textId="27A28D1D" w:rsidR="00324FB1" w:rsidRDefault="009B2B09" w:rsidP="000810A4">
      <w:pPr>
        <w:pStyle w:val="Tableheading"/>
      </w:pPr>
      <w:bookmarkStart w:id="218" w:name="_Toc482176031"/>
      <w:r w:rsidRPr="005C135D">
        <w:t xml:space="preserve">Table </w:t>
      </w:r>
      <w:r>
        <w:t>5.</w:t>
      </w:r>
      <w:r w:rsidR="00163417">
        <w:t>4</w:t>
      </w:r>
      <w:r w:rsidRPr="005C135D">
        <w:t>.</w:t>
      </w:r>
      <w:r>
        <w:tab/>
      </w:r>
      <w:r w:rsidR="00235AD0">
        <w:t>TP</w:t>
      </w:r>
      <w:r>
        <w:t xml:space="preserve"> </w:t>
      </w:r>
      <w:r w:rsidR="00E70315">
        <w:t xml:space="preserve">watershed loads </w:t>
      </w:r>
      <w:r>
        <w:t xml:space="preserve">for </w:t>
      </w:r>
      <w:r w:rsidR="00E70315">
        <w:t>calibration</w:t>
      </w:r>
      <w:r>
        <w:t xml:space="preserve">, </w:t>
      </w:r>
      <w:r w:rsidR="00E70315">
        <w:t>natural conditions</w:t>
      </w:r>
      <w:r>
        <w:t xml:space="preserve">, and </w:t>
      </w:r>
      <w:r w:rsidR="00E70315">
        <w:t>anthropogenic loads</w:t>
      </w:r>
      <w:bookmarkEnd w:id="218"/>
    </w:p>
    <w:tbl>
      <w:tblPr>
        <w:tblW w:w="17065" w:type="dxa"/>
        <w:tblLook w:val="04A0" w:firstRow="1" w:lastRow="0" w:firstColumn="1" w:lastColumn="0" w:noHBand="0" w:noVBand="1"/>
      </w:tblPr>
      <w:tblGrid>
        <w:gridCol w:w="2320"/>
        <w:gridCol w:w="1880"/>
        <w:gridCol w:w="1180"/>
        <w:gridCol w:w="1260"/>
        <w:gridCol w:w="1540"/>
        <w:gridCol w:w="1545"/>
        <w:gridCol w:w="1660"/>
        <w:gridCol w:w="1300"/>
        <w:gridCol w:w="1580"/>
        <w:gridCol w:w="1180"/>
        <w:gridCol w:w="1620"/>
      </w:tblGrid>
      <w:tr w:rsidR="00D263A8" w:rsidRPr="00D263A8" w14:paraId="3532AB52" w14:textId="77777777" w:rsidTr="00D263A8">
        <w:trPr>
          <w:trHeight w:val="1530"/>
        </w:trPr>
        <w:tc>
          <w:tcPr>
            <w:tcW w:w="2320" w:type="dxa"/>
            <w:tcBorders>
              <w:top w:val="single" w:sz="8" w:space="0" w:color="auto"/>
              <w:left w:val="single" w:sz="8" w:space="0" w:color="auto"/>
              <w:bottom w:val="single" w:sz="4" w:space="0" w:color="auto"/>
              <w:right w:val="single" w:sz="4" w:space="0" w:color="auto"/>
            </w:tcBorders>
            <w:shd w:val="clear" w:color="000000" w:fill="BDD7EE"/>
            <w:vAlign w:val="bottom"/>
            <w:hideMark/>
          </w:tcPr>
          <w:p w14:paraId="6651F669" w14:textId="77777777" w:rsidR="00D263A8" w:rsidRPr="00D263A8" w:rsidRDefault="00D263A8" w:rsidP="00D263A8">
            <w:pPr>
              <w:rPr>
                <w:rFonts w:ascii="Calibri" w:hAnsi="Calibri"/>
                <w:color w:val="000000"/>
                <w:szCs w:val="22"/>
              </w:rPr>
            </w:pPr>
            <w:r w:rsidRPr="00D263A8">
              <w:rPr>
                <w:rFonts w:ascii="Calibri" w:hAnsi="Calibri"/>
                <w:color w:val="000000"/>
                <w:szCs w:val="22"/>
              </w:rPr>
              <w:t>Basin1</w:t>
            </w:r>
          </w:p>
        </w:tc>
        <w:tc>
          <w:tcPr>
            <w:tcW w:w="1880" w:type="dxa"/>
            <w:tcBorders>
              <w:top w:val="single" w:sz="8" w:space="0" w:color="auto"/>
              <w:left w:val="nil"/>
              <w:bottom w:val="single" w:sz="4" w:space="0" w:color="auto"/>
              <w:right w:val="single" w:sz="4" w:space="0" w:color="auto"/>
            </w:tcBorders>
            <w:shd w:val="clear" w:color="000000" w:fill="BDD7EE"/>
            <w:vAlign w:val="bottom"/>
            <w:hideMark/>
          </w:tcPr>
          <w:p w14:paraId="716702D1" w14:textId="77777777" w:rsidR="00D263A8" w:rsidRPr="00D263A8" w:rsidRDefault="00D263A8" w:rsidP="00D263A8">
            <w:pPr>
              <w:rPr>
                <w:rFonts w:ascii="Calibri" w:hAnsi="Calibri"/>
                <w:color w:val="000000"/>
                <w:szCs w:val="22"/>
              </w:rPr>
            </w:pPr>
            <w:r w:rsidRPr="00D263A8">
              <w:rPr>
                <w:rFonts w:ascii="Calibri" w:hAnsi="Calibri"/>
                <w:color w:val="000000"/>
                <w:szCs w:val="22"/>
              </w:rPr>
              <w:t>Basin2</w:t>
            </w:r>
          </w:p>
        </w:tc>
        <w:tc>
          <w:tcPr>
            <w:tcW w:w="1180" w:type="dxa"/>
            <w:tcBorders>
              <w:top w:val="single" w:sz="8" w:space="0" w:color="auto"/>
              <w:left w:val="nil"/>
              <w:bottom w:val="single" w:sz="4" w:space="0" w:color="auto"/>
              <w:right w:val="single" w:sz="4" w:space="0" w:color="auto"/>
            </w:tcBorders>
            <w:shd w:val="clear" w:color="000000" w:fill="BDD7EE"/>
            <w:vAlign w:val="bottom"/>
            <w:hideMark/>
          </w:tcPr>
          <w:p w14:paraId="17E4029D" w14:textId="77777777" w:rsidR="00D263A8" w:rsidRPr="00D263A8" w:rsidRDefault="00D263A8" w:rsidP="00D263A8">
            <w:pPr>
              <w:rPr>
                <w:rFonts w:ascii="Calibri" w:hAnsi="Calibri"/>
                <w:color w:val="000000"/>
                <w:szCs w:val="22"/>
              </w:rPr>
            </w:pPr>
            <w:r w:rsidRPr="00D263A8">
              <w:rPr>
                <w:rFonts w:ascii="Calibri" w:hAnsi="Calibri"/>
                <w:color w:val="000000"/>
                <w:szCs w:val="22"/>
              </w:rPr>
              <w:t>Scale Factor</w:t>
            </w:r>
          </w:p>
        </w:tc>
        <w:tc>
          <w:tcPr>
            <w:tcW w:w="1260" w:type="dxa"/>
            <w:tcBorders>
              <w:top w:val="single" w:sz="8" w:space="0" w:color="auto"/>
              <w:left w:val="nil"/>
              <w:bottom w:val="single" w:sz="4" w:space="0" w:color="auto"/>
              <w:right w:val="single" w:sz="4" w:space="0" w:color="auto"/>
            </w:tcBorders>
            <w:shd w:val="clear" w:color="000000" w:fill="BDD7EE"/>
            <w:vAlign w:val="bottom"/>
            <w:hideMark/>
          </w:tcPr>
          <w:p w14:paraId="21451016" w14:textId="77777777" w:rsidR="00D263A8" w:rsidRPr="00D263A8" w:rsidRDefault="00D263A8" w:rsidP="00D263A8">
            <w:pPr>
              <w:rPr>
                <w:rFonts w:ascii="Calibri" w:hAnsi="Calibri"/>
                <w:color w:val="000000"/>
                <w:szCs w:val="22"/>
              </w:rPr>
            </w:pPr>
            <w:r w:rsidRPr="00D263A8">
              <w:rPr>
                <w:rFonts w:ascii="Calibri" w:hAnsi="Calibri"/>
                <w:color w:val="000000"/>
                <w:szCs w:val="22"/>
              </w:rPr>
              <w:t>Calibration     TP (kg/Yr)</w:t>
            </w:r>
          </w:p>
        </w:tc>
        <w:tc>
          <w:tcPr>
            <w:tcW w:w="1540" w:type="dxa"/>
            <w:tcBorders>
              <w:top w:val="single" w:sz="8" w:space="0" w:color="auto"/>
              <w:left w:val="nil"/>
              <w:bottom w:val="single" w:sz="4" w:space="0" w:color="auto"/>
              <w:right w:val="single" w:sz="4" w:space="0" w:color="auto"/>
            </w:tcBorders>
            <w:shd w:val="clear" w:color="000000" w:fill="BDD7EE"/>
            <w:vAlign w:val="bottom"/>
            <w:hideMark/>
          </w:tcPr>
          <w:p w14:paraId="7186E7AB" w14:textId="77777777" w:rsidR="00D263A8" w:rsidRPr="00D263A8" w:rsidRDefault="00D263A8" w:rsidP="00D263A8">
            <w:pPr>
              <w:rPr>
                <w:rFonts w:ascii="Calibri" w:hAnsi="Calibri"/>
                <w:color w:val="000000"/>
                <w:szCs w:val="22"/>
              </w:rPr>
            </w:pPr>
            <w:r w:rsidRPr="00D263A8">
              <w:rPr>
                <w:rFonts w:ascii="Calibri" w:hAnsi="Calibri"/>
                <w:color w:val="000000"/>
                <w:szCs w:val="22"/>
              </w:rPr>
              <w:t>Natural             TP (kg/yr)</w:t>
            </w:r>
          </w:p>
        </w:tc>
        <w:tc>
          <w:tcPr>
            <w:tcW w:w="1545" w:type="dxa"/>
            <w:tcBorders>
              <w:top w:val="single" w:sz="8" w:space="0" w:color="auto"/>
              <w:left w:val="nil"/>
              <w:bottom w:val="single" w:sz="4" w:space="0" w:color="auto"/>
              <w:right w:val="single" w:sz="4" w:space="0" w:color="auto"/>
            </w:tcBorders>
            <w:shd w:val="clear" w:color="000000" w:fill="BDD7EE"/>
            <w:vAlign w:val="bottom"/>
            <w:hideMark/>
          </w:tcPr>
          <w:p w14:paraId="5F72767E" w14:textId="77777777" w:rsidR="00D263A8" w:rsidRPr="00D263A8" w:rsidRDefault="00D263A8" w:rsidP="00D263A8">
            <w:pPr>
              <w:rPr>
                <w:rFonts w:ascii="Calibri" w:hAnsi="Calibri"/>
                <w:color w:val="000000"/>
                <w:szCs w:val="22"/>
              </w:rPr>
            </w:pPr>
            <w:r w:rsidRPr="00D263A8">
              <w:rPr>
                <w:rFonts w:ascii="Calibri" w:hAnsi="Calibri"/>
                <w:color w:val="000000"/>
                <w:szCs w:val="22"/>
              </w:rPr>
              <w:t>Anthropogenic           TP (kg/Yr)</w:t>
            </w:r>
          </w:p>
        </w:tc>
        <w:tc>
          <w:tcPr>
            <w:tcW w:w="1660" w:type="dxa"/>
            <w:tcBorders>
              <w:top w:val="single" w:sz="8" w:space="0" w:color="auto"/>
              <w:left w:val="nil"/>
              <w:bottom w:val="single" w:sz="4" w:space="0" w:color="auto"/>
              <w:right w:val="single" w:sz="4" w:space="0" w:color="auto"/>
            </w:tcBorders>
            <w:shd w:val="clear" w:color="000000" w:fill="BDD7EE"/>
            <w:vAlign w:val="bottom"/>
            <w:hideMark/>
          </w:tcPr>
          <w:p w14:paraId="4538A4DA" w14:textId="77777777" w:rsidR="00D263A8" w:rsidRPr="00D263A8" w:rsidRDefault="00D263A8" w:rsidP="00D263A8">
            <w:pPr>
              <w:rPr>
                <w:rFonts w:ascii="Calibri" w:hAnsi="Calibri"/>
                <w:color w:val="000000"/>
                <w:szCs w:val="22"/>
              </w:rPr>
            </w:pPr>
            <w:r w:rsidRPr="00D263A8">
              <w:rPr>
                <w:rFonts w:ascii="Calibri" w:hAnsi="Calibri"/>
                <w:color w:val="000000"/>
                <w:szCs w:val="22"/>
              </w:rPr>
              <w:t>Anthropogenic TP (%)</w:t>
            </w:r>
          </w:p>
        </w:tc>
        <w:tc>
          <w:tcPr>
            <w:tcW w:w="1300" w:type="dxa"/>
            <w:tcBorders>
              <w:top w:val="single" w:sz="8" w:space="0" w:color="auto"/>
              <w:left w:val="nil"/>
              <w:bottom w:val="single" w:sz="4" w:space="0" w:color="auto"/>
              <w:right w:val="single" w:sz="4" w:space="0" w:color="auto"/>
            </w:tcBorders>
            <w:shd w:val="clear" w:color="000000" w:fill="BDD7EE"/>
            <w:vAlign w:val="bottom"/>
            <w:hideMark/>
          </w:tcPr>
          <w:p w14:paraId="29191A4F" w14:textId="77777777" w:rsidR="00D263A8" w:rsidRPr="00D263A8" w:rsidRDefault="00D263A8" w:rsidP="00D263A8">
            <w:pPr>
              <w:rPr>
                <w:rFonts w:ascii="Calibri" w:hAnsi="Calibri"/>
                <w:color w:val="000000"/>
                <w:szCs w:val="22"/>
              </w:rPr>
            </w:pPr>
            <w:r w:rsidRPr="00D263A8">
              <w:rPr>
                <w:rFonts w:ascii="Calibri" w:hAnsi="Calibri"/>
                <w:color w:val="000000"/>
                <w:szCs w:val="22"/>
              </w:rPr>
              <w:t>Load Reduction   TP (kg/Yr)</w:t>
            </w:r>
          </w:p>
        </w:tc>
        <w:tc>
          <w:tcPr>
            <w:tcW w:w="1580" w:type="dxa"/>
            <w:tcBorders>
              <w:top w:val="single" w:sz="8" w:space="0" w:color="auto"/>
              <w:left w:val="nil"/>
              <w:bottom w:val="single" w:sz="4" w:space="0" w:color="auto"/>
              <w:right w:val="single" w:sz="4" w:space="0" w:color="auto"/>
            </w:tcBorders>
            <w:shd w:val="clear" w:color="000000" w:fill="BDD7EE"/>
            <w:vAlign w:val="bottom"/>
            <w:hideMark/>
          </w:tcPr>
          <w:p w14:paraId="43131DBE" w14:textId="77777777" w:rsidR="00D263A8" w:rsidRPr="00D263A8" w:rsidRDefault="00D263A8" w:rsidP="00D263A8">
            <w:pPr>
              <w:rPr>
                <w:rFonts w:ascii="Calibri" w:hAnsi="Calibri"/>
                <w:color w:val="000000"/>
                <w:szCs w:val="22"/>
              </w:rPr>
            </w:pPr>
            <w:r w:rsidRPr="00D263A8">
              <w:rPr>
                <w:rFonts w:ascii="Calibri" w:hAnsi="Calibri"/>
                <w:color w:val="000000"/>
                <w:szCs w:val="22"/>
              </w:rPr>
              <w:t>Percent Reduction Calibration Load</w:t>
            </w:r>
          </w:p>
        </w:tc>
        <w:tc>
          <w:tcPr>
            <w:tcW w:w="1180" w:type="dxa"/>
            <w:tcBorders>
              <w:top w:val="single" w:sz="8" w:space="0" w:color="auto"/>
              <w:left w:val="nil"/>
              <w:bottom w:val="single" w:sz="4" w:space="0" w:color="auto"/>
              <w:right w:val="single" w:sz="4" w:space="0" w:color="auto"/>
            </w:tcBorders>
            <w:shd w:val="clear" w:color="000000" w:fill="BDD7EE"/>
            <w:vAlign w:val="bottom"/>
            <w:hideMark/>
          </w:tcPr>
          <w:p w14:paraId="4F68E215" w14:textId="77777777" w:rsidR="00D263A8" w:rsidRPr="00D263A8" w:rsidRDefault="00D263A8" w:rsidP="00D263A8">
            <w:pPr>
              <w:rPr>
                <w:rFonts w:ascii="Calibri" w:hAnsi="Calibri"/>
                <w:color w:val="000000"/>
                <w:szCs w:val="22"/>
              </w:rPr>
            </w:pPr>
            <w:r w:rsidRPr="00D263A8">
              <w:rPr>
                <w:rFonts w:ascii="Calibri" w:hAnsi="Calibri"/>
                <w:color w:val="000000"/>
                <w:szCs w:val="22"/>
              </w:rPr>
              <w:t>TMDL-C Load after reduction        TP (kg/Yr)</w:t>
            </w:r>
          </w:p>
        </w:tc>
        <w:tc>
          <w:tcPr>
            <w:tcW w:w="1620" w:type="dxa"/>
            <w:tcBorders>
              <w:top w:val="single" w:sz="8" w:space="0" w:color="auto"/>
              <w:left w:val="nil"/>
              <w:bottom w:val="single" w:sz="4" w:space="0" w:color="auto"/>
              <w:right w:val="single" w:sz="8" w:space="0" w:color="auto"/>
            </w:tcBorders>
            <w:shd w:val="clear" w:color="000000" w:fill="BDD7EE"/>
            <w:vAlign w:val="center"/>
            <w:hideMark/>
          </w:tcPr>
          <w:p w14:paraId="05B6143A" w14:textId="77777777" w:rsidR="00D263A8" w:rsidRPr="00D263A8" w:rsidRDefault="00D263A8" w:rsidP="00D263A8">
            <w:pPr>
              <w:rPr>
                <w:rFonts w:ascii="Calibri" w:hAnsi="Calibri"/>
                <w:color w:val="000000"/>
                <w:szCs w:val="22"/>
              </w:rPr>
            </w:pPr>
            <w:r w:rsidRPr="00D263A8">
              <w:rPr>
                <w:rFonts w:ascii="Calibri" w:hAnsi="Calibri"/>
                <w:color w:val="000000"/>
                <w:szCs w:val="22"/>
              </w:rPr>
              <w:t xml:space="preserve">Percent Reduction of Anthropogenic Load </w:t>
            </w:r>
          </w:p>
        </w:tc>
      </w:tr>
      <w:tr w:rsidR="00D263A8" w:rsidRPr="00D263A8" w14:paraId="5C58DA5C" w14:textId="77777777" w:rsidTr="00D263A8">
        <w:trPr>
          <w:trHeight w:val="315"/>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73E32FBE" w14:textId="77777777" w:rsidR="00D263A8" w:rsidRPr="00D263A8" w:rsidRDefault="00D263A8" w:rsidP="00D263A8">
            <w:pPr>
              <w:rPr>
                <w:rFonts w:ascii="Calibri" w:hAnsi="Calibri"/>
                <w:color w:val="000000"/>
                <w:szCs w:val="22"/>
              </w:rPr>
            </w:pPr>
            <w:r w:rsidRPr="00D263A8">
              <w:rPr>
                <w:rFonts w:ascii="Calibri" w:hAnsi="Calibri"/>
                <w:color w:val="000000"/>
                <w:szCs w:val="22"/>
              </w:rPr>
              <w:t>Ochlockonee River</w:t>
            </w:r>
          </w:p>
        </w:tc>
        <w:tc>
          <w:tcPr>
            <w:tcW w:w="1880" w:type="dxa"/>
            <w:tcBorders>
              <w:top w:val="nil"/>
              <w:left w:val="nil"/>
              <w:bottom w:val="single" w:sz="4" w:space="0" w:color="auto"/>
              <w:right w:val="single" w:sz="4" w:space="0" w:color="auto"/>
            </w:tcBorders>
            <w:shd w:val="clear" w:color="auto" w:fill="auto"/>
            <w:noWrap/>
            <w:vAlign w:val="bottom"/>
            <w:hideMark/>
          </w:tcPr>
          <w:p w14:paraId="6DAB8CBF" w14:textId="77777777" w:rsidR="00D263A8" w:rsidRPr="00D263A8" w:rsidRDefault="00D263A8" w:rsidP="00D263A8">
            <w:pPr>
              <w:rPr>
                <w:rFonts w:ascii="Calibri" w:hAnsi="Calibri"/>
                <w:color w:val="000000"/>
                <w:szCs w:val="22"/>
              </w:rPr>
            </w:pPr>
            <w:r w:rsidRPr="00D263A8">
              <w:rPr>
                <w:rFonts w:ascii="Calibri" w:hAnsi="Calibri"/>
                <w:color w:val="000000"/>
                <w:szCs w:val="22"/>
              </w:rPr>
              <w:t>Ochlockonee River</w:t>
            </w:r>
          </w:p>
        </w:tc>
        <w:tc>
          <w:tcPr>
            <w:tcW w:w="1180" w:type="dxa"/>
            <w:tcBorders>
              <w:top w:val="nil"/>
              <w:left w:val="nil"/>
              <w:bottom w:val="single" w:sz="4" w:space="0" w:color="auto"/>
              <w:right w:val="single" w:sz="4" w:space="0" w:color="auto"/>
            </w:tcBorders>
            <w:shd w:val="clear" w:color="auto" w:fill="auto"/>
            <w:noWrap/>
            <w:vAlign w:val="bottom"/>
            <w:hideMark/>
          </w:tcPr>
          <w:p w14:paraId="69437DFC"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0.600</w:t>
            </w:r>
          </w:p>
        </w:tc>
        <w:tc>
          <w:tcPr>
            <w:tcW w:w="1260" w:type="dxa"/>
            <w:tcBorders>
              <w:top w:val="nil"/>
              <w:left w:val="nil"/>
              <w:bottom w:val="single" w:sz="4" w:space="0" w:color="auto"/>
              <w:right w:val="single" w:sz="4" w:space="0" w:color="auto"/>
            </w:tcBorders>
            <w:shd w:val="clear" w:color="auto" w:fill="auto"/>
            <w:noWrap/>
            <w:vAlign w:val="bottom"/>
            <w:hideMark/>
          </w:tcPr>
          <w:p w14:paraId="5D451D76"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61,707.2</w:t>
            </w:r>
          </w:p>
        </w:tc>
        <w:tc>
          <w:tcPr>
            <w:tcW w:w="1540" w:type="dxa"/>
            <w:tcBorders>
              <w:top w:val="nil"/>
              <w:left w:val="nil"/>
              <w:bottom w:val="single" w:sz="4" w:space="0" w:color="auto"/>
              <w:right w:val="single" w:sz="4" w:space="0" w:color="auto"/>
            </w:tcBorders>
            <w:shd w:val="clear" w:color="auto" w:fill="auto"/>
            <w:noWrap/>
            <w:vAlign w:val="bottom"/>
            <w:hideMark/>
          </w:tcPr>
          <w:p w14:paraId="3F882DCE"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15,972.7</w:t>
            </w:r>
          </w:p>
        </w:tc>
        <w:tc>
          <w:tcPr>
            <w:tcW w:w="1545" w:type="dxa"/>
            <w:tcBorders>
              <w:top w:val="nil"/>
              <w:left w:val="nil"/>
              <w:bottom w:val="single" w:sz="4" w:space="0" w:color="auto"/>
              <w:right w:val="single" w:sz="4" w:space="0" w:color="auto"/>
            </w:tcBorders>
            <w:shd w:val="clear" w:color="auto" w:fill="auto"/>
            <w:noWrap/>
            <w:vAlign w:val="bottom"/>
            <w:hideMark/>
          </w:tcPr>
          <w:p w14:paraId="66520DED"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45,734.5</w:t>
            </w:r>
          </w:p>
        </w:tc>
        <w:tc>
          <w:tcPr>
            <w:tcW w:w="1660" w:type="dxa"/>
            <w:tcBorders>
              <w:top w:val="nil"/>
              <w:left w:val="nil"/>
              <w:bottom w:val="single" w:sz="4" w:space="0" w:color="auto"/>
              <w:right w:val="single" w:sz="4" w:space="0" w:color="auto"/>
            </w:tcBorders>
            <w:shd w:val="clear" w:color="auto" w:fill="auto"/>
            <w:noWrap/>
            <w:vAlign w:val="bottom"/>
            <w:hideMark/>
          </w:tcPr>
          <w:p w14:paraId="74ED31FC"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74.1</w:t>
            </w:r>
          </w:p>
        </w:tc>
        <w:tc>
          <w:tcPr>
            <w:tcW w:w="1300" w:type="dxa"/>
            <w:tcBorders>
              <w:top w:val="nil"/>
              <w:left w:val="nil"/>
              <w:bottom w:val="single" w:sz="4" w:space="0" w:color="auto"/>
              <w:right w:val="single" w:sz="4" w:space="0" w:color="auto"/>
            </w:tcBorders>
            <w:shd w:val="clear" w:color="auto" w:fill="auto"/>
            <w:noWrap/>
            <w:vAlign w:val="bottom"/>
            <w:hideMark/>
          </w:tcPr>
          <w:p w14:paraId="4AA3782C"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24,682.9</w:t>
            </w:r>
          </w:p>
        </w:tc>
        <w:tc>
          <w:tcPr>
            <w:tcW w:w="1580" w:type="dxa"/>
            <w:tcBorders>
              <w:top w:val="nil"/>
              <w:left w:val="nil"/>
              <w:bottom w:val="single" w:sz="4" w:space="0" w:color="auto"/>
              <w:right w:val="single" w:sz="4" w:space="0" w:color="auto"/>
            </w:tcBorders>
            <w:shd w:val="clear" w:color="auto" w:fill="auto"/>
            <w:noWrap/>
            <w:vAlign w:val="bottom"/>
            <w:hideMark/>
          </w:tcPr>
          <w:p w14:paraId="7C4611EA"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40.0</w:t>
            </w:r>
          </w:p>
        </w:tc>
        <w:tc>
          <w:tcPr>
            <w:tcW w:w="1180" w:type="dxa"/>
            <w:tcBorders>
              <w:top w:val="nil"/>
              <w:left w:val="nil"/>
              <w:bottom w:val="single" w:sz="4" w:space="0" w:color="auto"/>
              <w:right w:val="single" w:sz="4" w:space="0" w:color="auto"/>
            </w:tcBorders>
            <w:shd w:val="clear" w:color="auto" w:fill="auto"/>
            <w:noWrap/>
            <w:vAlign w:val="bottom"/>
            <w:hideMark/>
          </w:tcPr>
          <w:p w14:paraId="272A275C"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37,024.3</w:t>
            </w:r>
          </w:p>
        </w:tc>
        <w:tc>
          <w:tcPr>
            <w:tcW w:w="1620" w:type="dxa"/>
            <w:tcBorders>
              <w:top w:val="nil"/>
              <w:left w:val="nil"/>
              <w:bottom w:val="single" w:sz="4" w:space="0" w:color="auto"/>
              <w:right w:val="single" w:sz="8" w:space="0" w:color="auto"/>
            </w:tcBorders>
            <w:shd w:val="clear" w:color="auto" w:fill="auto"/>
            <w:noWrap/>
            <w:vAlign w:val="center"/>
            <w:hideMark/>
          </w:tcPr>
          <w:p w14:paraId="1734B6E3"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54</w:t>
            </w:r>
          </w:p>
        </w:tc>
      </w:tr>
      <w:tr w:rsidR="00D263A8" w:rsidRPr="00D263A8" w14:paraId="160D141C" w14:textId="77777777" w:rsidTr="00D263A8">
        <w:trPr>
          <w:trHeight w:val="30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57BDE897" w14:textId="77777777" w:rsidR="00D263A8" w:rsidRPr="00D263A8" w:rsidRDefault="00D263A8" w:rsidP="00D263A8">
            <w:pPr>
              <w:rPr>
                <w:rFonts w:ascii="Calibri" w:hAnsi="Calibri"/>
                <w:color w:val="000000"/>
                <w:szCs w:val="22"/>
              </w:rPr>
            </w:pPr>
            <w:r w:rsidRPr="00D263A8">
              <w:rPr>
                <w:rFonts w:ascii="Calibri" w:hAnsi="Calibri"/>
                <w:color w:val="000000"/>
                <w:szCs w:val="22"/>
              </w:rPr>
              <w:t>Little River</w:t>
            </w:r>
          </w:p>
        </w:tc>
        <w:tc>
          <w:tcPr>
            <w:tcW w:w="1880" w:type="dxa"/>
            <w:tcBorders>
              <w:top w:val="nil"/>
              <w:left w:val="nil"/>
              <w:bottom w:val="single" w:sz="4" w:space="0" w:color="auto"/>
              <w:right w:val="single" w:sz="4" w:space="0" w:color="auto"/>
            </w:tcBorders>
            <w:shd w:val="clear" w:color="auto" w:fill="auto"/>
            <w:noWrap/>
            <w:vAlign w:val="bottom"/>
            <w:hideMark/>
          </w:tcPr>
          <w:p w14:paraId="2B90DBA6" w14:textId="77777777" w:rsidR="00D263A8" w:rsidRPr="00D263A8" w:rsidRDefault="00D263A8" w:rsidP="00D263A8">
            <w:pPr>
              <w:rPr>
                <w:rFonts w:ascii="Calibri" w:hAnsi="Calibri"/>
                <w:color w:val="000000"/>
                <w:szCs w:val="22"/>
              </w:rPr>
            </w:pPr>
            <w:r w:rsidRPr="00D263A8">
              <w:rPr>
                <w:rFonts w:ascii="Calibri" w:hAnsi="Calibri"/>
                <w:color w:val="000000"/>
                <w:szCs w:val="22"/>
              </w:rPr>
              <w:t>Little River</w:t>
            </w:r>
          </w:p>
        </w:tc>
        <w:tc>
          <w:tcPr>
            <w:tcW w:w="1180" w:type="dxa"/>
            <w:tcBorders>
              <w:top w:val="nil"/>
              <w:left w:val="nil"/>
              <w:bottom w:val="single" w:sz="4" w:space="0" w:color="auto"/>
              <w:right w:val="single" w:sz="4" w:space="0" w:color="auto"/>
            </w:tcBorders>
            <w:shd w:val="clear" w:color="auto" w:fill="auto"/>
            <w:noWrap/>
            <w:vAlign w:val="bottom"/>
            <w:hideMark/>
          </w:tcPr>
          <w:p w14:paraId="6F472D45"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0.725</w:t>
            </w:r>
          </w:p>
        </w:tc>
        <w:tc>
          <w:tcPr>
            <w:tcW w:w="1260" w:type="dxa"/>
            <w:tcBorders>
              <w:top w:val="nil"/>
              <w:left w:val="nil"/>
              <w:bottom w:val="single" w:sz="4" w:space="0" w:color="auto"/>
              <w:right w:val="single" w:sz="4" w:space="0" w:color="auto"/>
            </w:tcBorders>
            <w:shd w:val="clear" w:color="auto" w:fill="auto"/>
            <w:noWrap/>
            <w:vAlign w:val="bottom"/>
            <w:hideMark/>
          </w:tcPr>
          <w:p w14:paraId="18A0923A"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32,758.5</w:t>
            </w:r>
          </w:p>
        </w:tc>
        <w:tc>
          <w:tcPr>
            <w:tcW w:w="1540" w:type="dxa"/>
            <w:tcBorders>
              <w:top w:val="nil"/>
              <w:left w:val="nil"/>
              <w:bottom w:val="single" w:sz="4" w:space="0" w:color="auto"/>
              <w:right w:val="single" w:sz="4" w:space="0" w:color="auto"/>
            </w:tcBorders>
            <w:shd w:val="clear" w:color="auto" w:fill="auto"/>
            <w:noWrap/>
            <w:vAlign w:val="bottom"/>
            <w:hideMark/>
          </w:tcPr>
          <w:p w14:paraId="63166CBF"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16,172.8</w:t>
            </w:r>
          </w:p>
        </w:tc>
        <w:tc>
          <w:tcPr>
            <w:tcW w:w="1545" w:type="dxa"/>
            <w:tcBorders>
              <w:top w:val="nil"/>
              <w:left w:val="nil"/>
              <w:bottom w:val="single" w:sz="4" w:space="0" w:color="auto"/>
              <w:right w:val="single" w:sz="4" w:space="0" w:color="auto"/>
            </w:tcBorders>
            <w:shd w:val="clear" w:color="auto" w:fill="auto"/>
            <w:noWrap/>
            <w:vAlign w:val="bottom"/>
            <w:hideMark/>
          </w:tcPr>
          <w:p w14:paraId="6E56C5A2"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16,585.7</w:t>
            </w:r>
          </w:p>
        </w:tc>
        <w:tc>
          <w:tcPr>
            <w:tcW w:w="1660" w:type="dxa"/>
            <w:tcBorders>
              <w:top w:val="nil"/>
              <w:left w:val="nil"/>
              <w:bottom w:val="single" w:sz="4" w:space="0" w:color="auto"/>
              <w:right w:val="single" w:sz="4" w:space="0" w:color="auto"/>
            </w:tcBorders>
            <w:shd w:val="clear" w:color="auto" w:fill="auto"/>
            <w:noWrap/>
            <w:vAlign w:val="bottom"/>
            <w:hideMark/>
          </w:tcPr>
          <w:p w14:paraId="11E8C76C"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50.6</w:t>
            </w:r>
          </w:p>
        </w:tc>
        <w:tc>
          <w:tcPr>
            <w:tcW w:w="1300" w:type="dxa"/>
            <w:tcBorders>
              <w:top w:val="nil"/>
              <w:left w:val="nil"/>
              <w:bottom w:val="single" w:sz="4" w:space="0" w:color="auto"/>
              <w:right w:val="single" w:sz="4" w:space="0" w:color="auto"/>
            </w:tcBorders>
            <w:shd w:val="clear" w:color="auto" w:fill="auto"/>
            <w:noWrap/>
            <w:vAlign w:val="bottom"/>
            <w:hideMark/>
          </w:tcPr>
          <w:p w14:paraId="2A373F8B"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9,008.6</w:t>
            </w:r>
          </w:p>
        </w:tc>
        <w:tc>
          <w:tcPr>
            <w:tcW w:w="1580" w:type="dxa"/>
            <w:tcBorders>
              <w:top w:val="nil"/>
              <w:left w:val="nil"/>
              <w:bottom w:val="single" w:sz="4" w:space="0" w:color="auto"/>
              <w:right w:val="single" w:sz="4" w:space="0" w:color="auto"/>
            </w:tcBorders>
            <w:shd w:val="clear" w:color="auto" w:fill="auto"/>
            <w:noWrap/>
            <w:vAlign w:val="bottom"/>
            <w:hideMark/>
          </w:tcPr>
          <w:p w14:paraId="248D9203"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27.5</w:t>
            </w:r>
          </w:p>
        </w:tc>
        <w:tc>
          <w:tcPr>
            <w:tcW w:w="1180" w:type="dxa"/>
            <w:tcBorders>
              <w:top w:val="nil"/>
              <w:left w:val="nil"/>
              <w:bottom w:val="single" w:sz="4" w:space="0" w:color="auto"/>
              <w:right w:val="single" w:sz="4" w:space="0" w:color="auto"/>
            </w:tcBorders>
            <w:shd w:val="clear" w:color="auto" w:fill="auto"/>
            <w:noWrap/>
            <w:vAlign w:val="bottom"/>
            <w:hideMark/>
          </w:tcPr>
          <w:p w14:paraId="662740C0"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23,749.9</w:t>
            </w:r>
          </w:p>
        </w:tc>
        <w:tc>
          <w:tcPr>
            <w:tcW w:w="1620" w:type="dxa"/>
            <w:tcBorders>
              <w:top w:val="nil"/>
              <w:left w:val="nil"/>
              <w:bottom w:val="single" w:sz="4" w:space="0" w:color="auto"/>
              <w:right w:val="single" w:sz="8" w:space="0" w:color="auto"/>
            </w:tcBorders>
            <w:shd w:val="clear" w:color="auto" w:fill="auto"/>
            <w:noWrap/>
            <w:vAlign w:val="center"/>
            <w:hideMark/>
          </w:tcPr>
          <w:p w14:paraId="0AEBE06B"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54</w:t>
            </w:r>
          </w:p>
        </w:tc>
      </w:tr>
      <w:tr w:rsidR="00D263A8" w:rsidRPr="00D263A8" w14:paraId="2DC79816" w14:textId="77777777" w:rsidTr="00D263A8">
        <w:trPr>
          <w:trHeight w:val="30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0EC9223C" w14:textId="77777777" w:rsidR="00D263A8" w:rsidRPr="00D263A8" w:rsidRDefault="00D263A8" w:rsidP="00D263A8">
            <w:pPr>
              <w:rPr>
                <w:rFonts w:ascii="Calibri" w:hAnsi="Calibri"/>
                <w:color w:val="000000"/>
                <w:szCs w:val="22"/>
              </w:rPr>
            </w:pPr>
            <w:r w:rsidRPr="00D263A8">
              <w:rPr>
                <w:rFonts w:ascii="Calibri" w:hAnsi="Calibri"/>
                <w:color w:val="000000"/>
                <w:szCs w:val="22"/>
              </w:rPr>
              <w:t>Runoff Little River Area</w:t>
            </w:r>
          </w:p>
        </w:tc>
        <w:tc>
          <w:tcPr>
            <w:tcW w:w="1880" w:type="dxa"/>
            <w:tcBorders>
              <w:top w:val="nil"/>
              <w:left w:val="nil"/>
              <w:bottom w:val="single" w:sz="4" w:space="0" w:color="auto"/>
              <w:right w:val="single" w:sz="4" w:space="0" w:color="auto"/>
            </w:tcBorders>
            <w:shd w:val="clear" w:color="auto" w:fill="auto"/>
            <w:noWrap/>
            <w:vAlign w:val="bottom"/>
            <w:hideMark/>
          </w:tcPr>
          <w:p w14:paraId="553303C7" w14:textId="77777777" w:rsidR="00D263A8" w:rsidRPr="00D263A8" w:rsidRDefault="00D263A8" w:rsidP="00D263A8">
            <w:pPr>
              <w:rPr>
                <w:rFonts w:ascii="Calibri" w:hAnsi="Calibri"/>
                <w:color w:val="000000"/>
                <w:szCs w:val="22"/>
              </w:rPr>
            </w:pPr>
            <w:r w:rsidRPr="00D263A8">
              <w:rPr>
                <w:rFonts w:ascii="Calibri" w:hAnsi="Calibri"/>
                <w:color w:val="000000"/>
                <w:szCs w:val="22"/>
              </w:rPr>
              <w:t>LSPC 60168</w:t>
            </w:r>
          </w:p>
        </w:tc>
        <w:tc>
          <w:tcPr>
            <w:tcW w:w="1180" w:type="dxa"/>
            <w:tcBorders>
              <w:top w:val="nil"/>
              <w:left w:val="nil"/>
              <w:bottom w:val="single" w:sz="4" w:space="0" w:color="auto"/>
              <w:right w:val="single" w:sz="4" w:space="0" w:color="auto"/>
            </w:tcBorders>
            <w:shd w:val="clear" w:color="auto" w:fill="auto"/>
            <w:noWrap/>
            <w:vAlign w:val="bottom"/>
            <w:hideMark/>
          </w:tcPr>
          <w:p w14:paraId="2124DB09"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0.974</w:t>
            </w:r>
          </w:p>
        </w:tc>
        <w:tc>
          <w:tcPr>
            <w:tcW w:w="1260" w:type="dxa"/>
            <w:tcBorders>
              <w:top w:val="nil"/>
              <w:left w:val="nil"/>
              <w:bottom w:val="single" w:sz="4" w:space="0" w:color="auto"/>
              <w:right w:val="single" w:sz="4" w:space="0" w:color="auto"/>
            </w:tcBorders>
            <w:shd w:val="clear" w:color="auto" w:fill="auto"/>
            <w:noWrap/>
            <w:vAlign w:val="bottom"/>
            <w:hideMark/>
          </w:tcPr>
          <w:p w14:paraId="1DF3B7C5"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206.7</w:t>
            </w:r>
          </w:p>
        </w:tc>
        <w:tc>
          <w:tcPr>
            <w:tcW w:w="1540" w:type="dxa"/>
            <w:tcBorders>
              <w:top w:val="nil"/>
              <w:left w:val="nil"/>
              <w:bottom w:val="single" w:sz="4" w:space="0" w:color="auto"/>
              <w:right w:val="single" w:sz="4" w:space="0" w:color="auto"/>
            </w:tcBorders>
            <w:shd w:val="clear" w:color="auto" w:fill="auto"/>
            <w:noWrap/>
            <w:vAlign w:val="bottom"/>
            <w:hideMark/>
          </w:tcPr>
          <w:p w14:paraId="29DDCFB1"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196.8</w:t>
            </w:r>
          </w:p>
        </w:tc>
        <w:tc>
          <w:tcPr>
            <w:tcW w:w="1545" w:type="dxa"/>
            <w:tcBorders>
              <w:top w:val="nil"/>
              <w:left w:val="nil"/>
              <w:bottom w:val="single" w:sz="4" w:space="0" w:color="auto"/>
              <w:right w:val="single" w:sz="4" w:space="0" w:color="auto"/>
            </w:tcBorders>
            <w:shd w:val="clear" w:color="auto" w:fill="auto"/>
            <w:noWrap/>
            <w:vAlign w:val="bottom"/>
            <w:hideMark/>
          </w:tcPr>
          <w:p w14:paraId="3D758BF2"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9.9</w:t>
            </w:r>
          </w:p>
        </w:tc>
        <w:tc>
          <w:tcPr>
            <w:tcW w:w="1660" w:type="dxa"/>
            <w:tcBorders>
              <w:top w:val="nil"/>
              <w:left w:val="nil"/>
              <w:bottom w:val="single" w:sz="4" w:space="0" w:color="auto"/>
              <w:right w:val="single" w:sz="4" w:space="0" w:color="auto"/>
            </w:tcBorders>
            <w:shd w:val="clear" w:color="auto" w:fill="auto"/>
            <w:noWrap/>
            <w:vAlign w:val="bottom"/>
            <w:hideMark/>
          </w:tcPr>
          <w:p w14:paraId="6186AA2A"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4.8</w:t>
            </w:r>
          </w:p>
        </w:tc>
        <w:tc>
          <w:tcPr>
            <w:tcW w:w="1300" w:type="dxa"/>
            <w:tcBorders>
              <w:top w:val="nil"/>
              <w:left w:val="nil"/>
              <w:bottom w:val="single" w:sz="4" w:space="0" w:color="auto"/>
              <w:right w:val="single" w:sz="4" w:space="0" w:color="auto"/>
            </w:tcBorders>
            <w:shd w:val="clear" w:color="auto" w:fill="auto"/>
            <w:noWrap/>
            <w:vAlign w:val="bottom"/>
            <w:hideMark/>
          </w:tcPr>
          <w:p w14:paraId="063AF2A4"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5.4</w:t>
            </w:r>
          </w:p>
        </w:tc>
        <w:tc>
          <w:tcPr>
            <w:tcW w:w="1580" w:type="dxa"/>
            <w:tcBorders>
              <w:top w:val="nil"/>
              <w:left w:val="nil"/>
              <w:bottom w:val="single" w:sz="4" w:space="0" w:color="auto"/>
              <w:right w:val="single" w:sz="4" w:space="0" w:color="auto"/>
            </w:tcBorders>
            <w:shd w:val="clear" w:color="auto" w:fill="auto"/>
            <w:noWrap/>
            <w:vAlign w:val="bottom"/>
            <w:hideMark/>
          </w:tcPr>
          <w:p w14:paraId="1E7B27D7"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2.6</w:t>
            </w:r>
          </w:p>
        </w:tc>
        <w:tc>
          <w:tcPr>
            <w:tcW w:w="1180" w:type="dxa"/>
            <w:tcBorders>
              <w:top w:val="nil"/>
              <w:left w:val="nil"/>
              <w:bottom w:val="single" w:sz="4" w:space="0" w:color="auto"/>
              <w:right w:val="single" w:sz="4" w:space="0" w:color="auto"/>
            </w:tcBorders>
            <w:shd w:val="clear" w:color="auto" w:fill="auto"/>
            <w:noWrap/>
            <w:vAlign w:val="bottom"/>
            <w:hideMark/>
          </w:tcPr>
          <w:p w14:paraId="75B427A9"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201.4</w:t>
            </w:r>
          </w:p>
        </w:tc>
        <w:tc>
          <w:tcPr>
            <w:tcW w:w="1620" w:type="dxa"/>
            <w:tcBorders>
              <w:top w:val="nil"/>
              <w:left w:val="nil"/>
              <w:bottom w:val="single" w:sz="4" w:space="0" w:color="auto"/>
              <w:right w:val="single" w:sz="8" w:space="0" w:color="auto"/>
            </w:tcBorders>
            <w:shd w:val="clear" w:color="auto" w:fill="auto"/>
            <w:noWrap/>
            <w:vAlign w:val="center"/>
            <w:hideMark/>
          </w:tcPr>
          <w:p w14:paraId="1B628651"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54</w:t>
            </w:r>
          </w:p>
        </w:tc>
      </w:tr>
      <w:tr w:rsidR="00D263A8" w:rsidRPr="00D263A8" w14:paraId="10BDB156" w14:textId="77777777" w:rsidTr="00D263A8">
        <w:trPr>
          <w:trHeight w:val="30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5D22427B" w14:textId="77777777" w:rsidR="00D263A8" w:rsidRPr="00D263A8" w:rsidRDefault="00D263A8" w:rsidP="00D263A8">
            <w:pPr>
              <w:rPr>
                <w:rFonts w:ascii="Calibri" w:hAnsi="Calibri"/>
                <w:color w:val="000000"/>
                <w:szCs w:val="22"/>
              </w:rPr>
            </w:pPr>
            <w:r w:rsidRPr="00D263A8">
              <w:rPr>
                <w:rFonts w:ascii="Calibri" w:hAnsi="Calibri"/>
                <w:color w:val="000000"/>
                <w:szCs w:val="22"/>
              </w:rPr>
              <w:t>Rock Comfort/Bear</w:t>
            </w:r>
          </w:p>
        </w:tc>
        <w:tc>
          <w:tcPr>
            <w:tcW w:w="1880" w:type="dxa"/>
            <w:tcBorders>
              <w:top w:val="nil"/>
              <w:left w:val="nil"/>
              <w:bottom w:val="single" w:sz="4" w:space="0" w:color="auto"/>
              <w:right w:val="single" w:sz="4" w:space="0" w:color="auto"/>
            </w:tcBorders>
            <w:shd w:val="clear" w:color="auto" w:fill="auto"/>
            <w:noWrap/>
            <w:vAlign w:val="bottom"/>
            <w:hideMark/>
          </w:tcPr>
          <w:p w14:paraId="065D5542" w14:textId="77777777" w:rsidR="00D263A8" w:rsidRPr="00D263A8" w:rsidRDefault="00D263A8" w:rsidP="00D263A8">
            <w:pPr>
              <w:rPr>
                <w:rFonts w:ascii="Calibri" w:hAnsi="Calibri"/>
                <w:color w:val="000000"/>
                <w:szCs w:val="22"/>
              </w:rPr>
            </w:pPr>
            <w:r w:rsidRPr="00D263A8">
              <w:rPr>
                <w:rFonts w:ascii="Calibri" w:hAnsi="Calibri"/>
                <w:color w:val="000000"/>
                <w:szCs w:val="22"/>
              </w:rPr>
              <w:t>LSPC 60114</w:t>
            </w:r>
          </w:p>
        </w:tc>
        <w:tc>
          <w:tcPr>
            <w:tcW w:w="1180" w:type="dxa"/>
            <w:tcBorders>
              <w:top w:val="nil"/>
              <w:left w:val="nil"/>
              <w:bottom w:val="single" w:sz="4" w:space="0" w:color="auto"/>
              <w:right w:val="single" w:sz="4" w:space="0" w:color="auto"/>
            </w:tcBorders>
            <w:shd w:val="clear" w:color="auto" w:fill="auto"/>
            <w:noWrap/>
            <w:vAlign w:val="bottom"/>
            <w:hideMark/>
          </w:tcPr>
          <w:p w14:paraId="459C8005"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0.735</w:t>
            </w:r>
          </w:p>
        </w:tc>
        <w:tc>
          <w:tcPr>
            <w:tcW w:w="1260" w:type="dxa"/>
            <w:tcBorders>
              <w:top w:val="nil"/>
              <w:left w:val="nil"/>
              <w:bottom w:val="single" w:sz="4" w:space="0" w:color="auto"/>
              <w:right w:val="single" w:sz="4" w:space="0" w:color="auto"/>
            </w:tcBorders>
            <w:shd w:val="clear" w:color="auto" w:fill="auto"/>
            <w:noWrap/>
            <w:vAlign w:val="bottom"/>
            <w:hideMark/>
          </w:tcPr>
          <w:p w14:paraId="1FE81EC1"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5,249.1</w:t>
            </w:r>
          </w:p>
        </w:tc>
        <w:tc>
          <w:tcPr>
            <w:tcW w:w="1540" w:type="dxa"/>
            <w:tcBorders>
              <w:top w:val="nil"/>
              <w:left w:val="nil"/>
              <w:bottom w:val="single" w:sz="4" w:space="0" w:color="auto"/>
              <w:right w:val="single" w:sz="4" w:space="0" w:color="auto"/>
            </w:tcBorders>
            <w:shd w:val="clear" w:color="auto" w:fill="auto"/>
            <w:noWrap/>
            <w:vAlign w:val="bottom"/>
            <w:hideMark/>
          </w:tcPr>
          <w:p w14:paraId="26F08AE9"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2,661.9</w:t>
            </w:r>
          </w:p>
        </w:tc>
        <w:tc>
          <w:tcPr>
            <w:tcW w:w="1545" w:type="dxa"/>
            <w:tcBorders>
              <w:top w:val="nil"/>
              <w:left w:val="nil"/>
              <w:bottom w:val="single" w:sz="4" w:space="0" w:color="auto"/>
              <w:right w:val="single" w:sz="4" w:space="0" w:color="auto"/>
            </w:tcBorders>
            <w:shd w:val="clear" w:color="auto" w:fill="auto"/>
            <w:noWrap/>
            <w:vAlign w:val="bottom"/>
            <w:hideMark/>
          </w:tcPr>
          <w:p w14:paraId="750DDA58"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2,587.2</w:t>
            </w:r>
          </w:p>
        </w:tc>
        <w:tc>
          <w:tcPr>
            <w:tcW w:w="1660" w:type="dxa"/>
            <w:tcBorders>
              <w:top w:val="nil"/>
              <w:left w:val="nil"/>
              <w:bottom w:val="single" w:sz="4" w:space="0" w:color="auto"/>
              <w:right w:val="single" w:sz="4" w:space="0" w:color="auto"/>
            </w:tcBorders>
            <w:shd w:val="clear" w:color="auto" w:fill="auto"/>
            <w:noWrap/>
            <w:vAlign w:val="bottom"/>
            <w:hideMark/>
          </w:tcPr>
          <w:p w14:paraId="2F7E49AC"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49.3</w:t>
            </w:r>
          </w:p>
        </w:tc>
        <w:tc>
          <w:tcPr>
            <w:tcW w:w="1300" w:type="dxa"/>
            <w:tcBorders>
              <w:top w:val="nil"/>
              <w:left w:val="nil"/>
              <w:bottom w:val="single" w:sz="4" w:space="0" w:color="auto"/>
              <w:right w:val="single" w:sz="4" w:space="0" w:color="auto"/>
            </w:tcBorders>
            <w:shd w:val="clear" w:color="auto" w:fill="auto"/>
            <w:noWrap/>
            <w:vAlign w:val="bottom"/>
            <w:hideMark/>
          </w:tcPr>
          <w:p w14:paraId="1ADD0DF3"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1,391.0</w:t>
            </w:r>
          </w:p>
        </w:tc>
        <w:tc>
          <w:tcPr>
            <w:tcW w:w="1580" w:type="dxa"/>
            <w:tcBorders>
              <w:top w:val="nil"/>
              <w:left w:val="nil"/>
              <w:bottom w:val="single" w:sz="4" w:space="0" w:color="auto"/>
              <w:right w:val="single" w:sz="4" w:space="0" w:color="auto"/>
            </w:tcBorders>
            <w:shd w:val="clear" w:color="auto" w:fill="auto"/>
            <w:noWrap/>
            <w:vAlign w:val="bottom"/>
            <w:hideMark/>
          </w:tcPr>
          <w:p w14:paraId="2D6CDB2D"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26.5</w:t>
            </w:r>
          </w:p>
        </w:tc>
        <w:tc>
          <w:tcPr>
            <w:tcW w:w="1180" w:type="dxa"/>
            <w:tcBorders>
              <w:top w:val="nil"/>
              <w:left w:val="nil"/>
              <w:bottom w:val="single" w:sz="4" w:space="0" w:color="auto"/>
              <w:right w:val="single" w:sz="4" w:space="0" w:color="auto"/>
            </w:tcBorders>
            <w:shd w:val="clear" w:color="auto" w:fill="auto"/>
            <w:noWrap/>
            <w:vAlign w:val="bottom"/>
            <w:hideMark/>
          </w:tcPr>
          <w:p w14:paraId="44211428"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3,858.1</w:t>
            </w:r>
          </w:p>
        </w:tc>
        <w:tc>
          <w:tcPr>
            <w:tcW w:w="1620" w:type="dxa"/>
            <w:tcBorders>
              <w:top w:val="nil"/>
              <w:left w:val="nil"/>
              <w:bottom w:val="single" w:sz="4" w:space="0" w:color="auto"/>
              <w:right w:val="single" w:sz="8" w:space="0" w:color="auto"/>
            </w:tcBorders>
            <w:shd w:val="clear" w:color="auto" w:fill="auto"/>
            <w:noWrap/>
            <w:vAlign w:val="center"/>
            <w:hideMark/>
          </w:tcPr>
          <w:p w14:paraId="440F0EF5"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54</w:t>
            </w:r>
          </w:p>
        </w:tc>
      </w:tr>
      <w:tr w:rsidR="00D263A8" w:rsidRPr="00D263A8" w14:paraId="62223019" w14:textId="77777777" w:rsidTr="00D263A8">
        <w:trPr>
          <w:trHeight w:val="30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5848EC09" w14:textId="77777777" w:rsidR="00D263A8" w:rsidRPr="00D263A8" w:rsidRDefault="00D263A8" w:rsidP="00D263A8">
            <w:pPr>
              <w:rPr>
                <w:rFonts w:ascii="Calibri" w:hAnsi="Calibri"/>
                <w:color w:val="000000"/>
                <w:szCs w:val="22"/>
              </w:rPr>
            </w:pPr>
            <w:r w:rsidRPr="00D263A8">
              <w:rPr>
                <w:rFonts w:ascii="Calibri" w:hAnsi="Calibri"/>
                <w:color w:val="000000"/>
                <w:szCs w:val="22"/>
              </w:rPr>
              <w:t>Ocklawaha</w:t>
            </w:r>
          </w:p>
        </w:tc>
        <w:tc>
          <w:tcPr>
            <w:tcW w:w="1880" w:type="dxa"/>
            <w:tcBorders>
              <w:top w:val="nil"/>
              <w:left w:val="nil"/>
              <w:bottom w:val="single" w:sz="4" w:space="0" w:color="auto"/>
              <w:right w:val="single" w:sz="4" w:space="0" w:color="auto"/>
            </w:tcBorders>
            <w:shd w:val="clear" w:color="auto" w:fill="auto"/>
            <w:noWrap/>
            <w:vAlign w:val="bottom"/>
            <w:hideMark/>
          </w:tcPr>
          <w:p w14:paraId="0093ED2A" w14:textId="77777777" w:rsidR="00D263A8" w:rsidRPr="00D263A8" w:rsidRDefault="00D263A8" w:rsidP="00D263A8">
            <w:pPr>
              <w:rPr>
                <w:rFonts w:ascii="Calibri" w:hAnsi="Calibri"/>
                <w:color w:val="000000"/>
                <w:szCs w:val="22"/>
              </w:rPr>
            </w:pPr>
            <w:r w:rsidRPr="00D263A8">
              <w:rPr>
                <w:rFonts w:ascii="Calibri" w:hAnsi="Calibri"/>
                <w:color w:val="000000"/>
                <w:szCs w:val="22"/>
              </w:rPr>
              <w:t>LSPC 60127</w:t>
            </w:r>
          </w:p>
        </w:tc>
        <w:tc>
          <w:tcPr>
            <w:tcW w:w="1180" w:type="dxa"/>
            <w:tcBorders>
              <w:top w:val="nil"/>
              <w:left w:val="nil"/>
              <w:bottom w:val="single" w:sz="4" w:space="0" w:color="auto"/>
              <w:right w:val="single" w:sz="4" w:space="0" w:color="auto"/>
            </w:tcBorders>
            <w:shd w:val="clear" w:color="auto" w:fill="auto"/>
            <w:noWrap/>
            <w:vAlign w:val="bottom"/>
            <w:hideMark/>
          </w:tcPr>
          <w:p w14:paraId="45FE1A35"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0.853</w:t>
            </w:r>
          </w:p>
        </w:tc>
        <w:tc>
          <w:tcPr>
            <w:tcW w:w="1260" w:type="dxa"/>
            <w:tcBorders>
              <w:top w:val="nil"/>
              <w:left w:val="nil"/>
              <w:bottom w:val="single" w:sz="4" w:space="0" w:color="auto"/>
              <w:right w:val="single" w:sz="4" w:space="0" w:color="auto"/>
            </w:tcBorders>
            <w:shd w:val="clear" w:color="auto" w:fill="auto"/>
            <w:noWrap/>
            <w:vAlign w:val="bottom"/>
            <w:hideMark/>
          </w:tcPr>
          <w:p w14:paraId="404034B4"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2,099.6</w:t>
            </w:r>
          </w:p>
        </w:tc>
        <w:tc>
          <w:tcPr>
            <w:tcW w:w="1540" w:type="dxa"/>
            <w:tcBorders>
              <w:top w:val="nil"/>
              <w:left w:val="nil"/>
              <w:bottom w:val="single" w:sz="4" w:space="0" w:color="auto"/>
              <w:right w:val="single" w:sz="4" w:space="0" w:color="auto"/>
            </w:tcBorders>
            <w:shd w:val="clear" w:color="auto" w:fill="auto"/>
            <w:noWrap/>
            <w:vAlign w:val="bottom"/>
            <w:hideMark/>
          </w:tcPr>
          <w:p w14:paraId="7A32AD56"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1,522.9</w:t>
            </w:r>
          </w:p>
        </w:tc>
        <w:tc>
          <w:tcPr>
            <w:tcW w:w="1545" w:type="dxa"/>
            <w:tcBorders>
              <w:top w:val="nil"/>
              <w:left w:val="nil"/>
              <w:bottom w:val="single" w:sz="4" w:space="0" w:color="auto"/>
              <w:right w:val="single" w:sz="4" w:space="0" w:color="auto"/>
            </w:tcBorders>
            <w:shd w:val="clear" w:color="auto" w:fill="auto"/>
            <w:noWrap/>
            <w:vAlign w:val="bottom"/>
            <w:hideMark/>
          </w:tcPr>
          <w:p w14:paraId="0530B52E"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576.7</w:t>
            </w:r>
          </w:p>
        </w:tc>
        <w:tc>
          <w:tcPr>
            <w:tcW w:w="1660" w:type="dxa"/>
            <w:tcBorders>
              <w:top w:val="nil"/>
              <w:left w:val="nil"/>
              <w:bottom w:val="single" w:sz="4" w:space="0" w:color="auto"/>
              <w:right w:val="single" w:sz="4" w:space="0" w:color="auto"/>
            </w:tcBorders>
            <w:shd w:val="clear" w:color="auto" w:fill="auto"/>
            <w:noWrap/>
            <w:vAlign w:val="bottom"/>
            <w:hideMark/>
          </w:tcPr>
          <w:p w14:paraId="38A35FC8"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27.5</w:t>
            </w:r>
          </w:p>
        </w:tc>
        <w:tc>
          <w:tcPr>
            <w:tcW w:w="1300" w:type="dxa"/>
            <w:tcBorders>
              <w:top w:val="nil"/>
              <w:left w:val="nil"/>
              <w:bottom w:val="single" w:sz="4" w:space="0" w:color="auto"/>
              <w:right w:val="single" w:sz="4" w:space="0" w:color="auto"/>
            </w:tcBorders>
            <w:shd w:val="clear" w:color="auto" w:fill="auto"/>
            <w:noWrap/>
            <w:vAlign w:val="bottom"/>
            <w:hideMark/>
          </w:tcPr>
          <w:p w14:paraId="6E9E4CBA"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308.6</w:t>
            </w:r>
          </w:p>
        </w:tc>
        <w:tc>
          <w:tcPr>
            <w:tcW w:w="1580" w:type="dxa"/>
            <w:tcBorders>
              <w:top w:val="nil"/>
              <w:left w:val="nil"/>
              <w:bottom w:val="single" w:sz="4" w:space="0" w:color="auto"/>
              <w:right w:val="single" w:sz="4" w:space="0" w:color="auto"/>
            </w:tcBorders>
            <w:shd w:val="clear" w:color="auto" w:fill="auto"/>
            <w:noWrap/>
            <w:vAlign w:val="bottom"/>
            <w:hideMark/>
          </w:tcPr>
          <w:p w14:paraId="49F269F0"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14.7</w:t>
            </w:r>
          </w:p>
        </w:tc>
        <w:tc>
          <w:tcPr>
            <w:tcW w:w="1180" w:type="dxa"/>
            <w:tcBorders>
              <w:top w:val="nil"/>
              <w:left w:val="nil"/>
              <w:bottom w:val="single" w:sz="4" w:space="0" w:color="auto"/>
              <w:right w:val="single" w:sz="4" w:space="0" w:color="auto"/>
            </w:tcBorders>
            <w:shd w:val="clear" w:color="auto" w:fill="auto"/>
            <w:noWrap/>
            <w:vAlign w:val="bottom"/>
            <w:hideMark/>
          </w:tcPr>
          <w:p w14:paraId="73D70B74"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1,790.9</w:t>
            </w:r>
          </w:p>
        </w:tc>
        <w:tc>
          <w:tcPr>
            <w:tcW w:w="1620" w:type="dxa"/>
            <w:tcBorders>
              <w:top w:val="nil"/>
              <w:left w:val="nil"/>
              <w:bottom w:val="single" w:sz="4" w:space="0" w:color="auto"/>
              <w:right w:val="single" w:sz="8" w:space="0" w:color="auto"/>
            </w:tcBorders>
            <w:shd w:val="clear" w:color="auto" w:fill="auto"/>
            <w:noWrap/>
            <w:vAlign w:val="center"/>
            <w:hideMark/>
          </w:tcPr>
          <w:p w14:paraId="1BDF573B"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54</w:t>
            </w:r>
          </w:p>
        </w:tc>
      </w:tr>
      <w:tr w:rsidR="00D263A8" w:rsidRPr="00D263A8" w14:paraId="57785C18" w14:textId="77777777" w:rsidTr="00D263A8">
        <w:trPr>
          <w:trHeight w:val="30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549C1BBA" w14:textId="77777777" w:rsidR="00D263A8" w:rsidRPr="00D263A8" w:rsidRDefault="00D263A8" w:rsidP="00D263A8">
            <w:pPr>
              <w:rPr>
                <w:rFonts w:ascii="Calibri" w:hAnsi="Calibri"/>
                <w:color w:val="000000"/>
                <w:szCs w:val="22"/>
              </w:rPr>
            </w:pPr>
            <w:r w:rsidRPr="00D263A8">
              <w:rPr>
                <w:rFonts w:ascii="Calibri" w:hAnsi="Calibri"/>
                <w:color w:val="000000"/>
                <w:szCs w:val="22"/>
              </w:rPr>
              <w:t>Hammock</w:t>
            </w:r>
          </w:p>
        </w:tc>
        <w:tc>
          <w:tcPr>
            <w:tcW w:w="1880" w:type="dxa"/>
            <w:tcBorders>
              <w:top w:val="nil"/>
              <w:left w:val="nil"/>
              <w:bottom w:val="single" w:sz="4" w:space="0" w:color="auto"/>
              <w:right w:val="single" w:sz="4" w:space="0" w:color="auto"/>
            </w:tcBorders>
            <w:shd w:val="clear" w:color="auto" w:fill="auto"/>
            <w:noWrap/>
            <w:vAlign w:val="bottom"/>
            <w:hideMark/>
          </w:tcPr>
          <w:p w14:paraId="03E096F3" w14:textId="77777777" w:rsidR="00D263A8" w:rsidRPr="00D263A8" w:rsidRDefault="00D263A8" w:rsidP="00D263A8">
            <w:pPr>
              <w:rPr>
                <w:rFonts w:ascii="Calibri" w:hAnsi="Calibri"/>
                <w:color w:val="000000"/>
                <w:szCs w:val="22"/>
              </w:rPr>
            </w:pPr>
            <w:r w:rsidRPr="00D263A8">
              <w:rPr>
                <w:rFonts w:ascii="Calibri" w:hAnsi="Calibri"/>
                <w:color w:val="000000"/>
                <w:szCs w:val="22"/>
              </w:rPr>
              <w:t>LSPC 60166</w:t>
            </w:r>
          </w:p>
        </w:tc>
        <w:tc>
          <w:tcPr>
            <w:tcW w:w="1180" w:type="dxa"/>
            <w:tcBorders>
              <w:top w:val="nil"/>
              <w:left w:val="nil"/>
              <w:bottom w:val="single" w:sz="4" w:space="0" w:color="auto"/>
              <w:right w:val="single" w:sz="4" w:space="0" w:color="auto"/>
            </w:tcBorders>
            <w:shd w:val="clear" w:color="auto" w:fill="auto"/>
            <w:noWrap/>
            <w:vAlign w:val="bottom"/>
            <w:hideMark/>
          </w:tcPr>
          <w:p w14:paraId="5A0B9CBA"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0.856</w:t>
            </w:r>
          </w:p>
        </w:tc>
        <w:tc>
          <w:tcPr>
            <w:tcW w:w="1260" w:type="dxa"/>
            <w:tcBorders>
              <w:top w:val="nil"/>
              <w:left w:val="nil"/>
              <w:bottom w:val="single" w:sz="4" w:space="0" w:color="auto"/>
              <w:right w:val="single" w:sz="4" w:space="0" w:color="auto"/>
            </w:tcBorders>
            <w:shd w:val="clear" w:color="auto" w:fill="auto"/>
            <w:noWrap/>
            <w:vAlign w:val="bottom"/>
            <w:hideMark/>
          </w:tcPr>
          <w:p w14:paraId="0A886B1C"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737.2</w:t>
            </w:r>
          </w:p>
        </w:tc>
        <w:tc>
          <w:tcPr>
            <w:tcW w:w="1540" w:type="dxa"/>
            <w:tcBorders>
              <w:top w:val="nil"/>
              <w:left w:val="nil"/>
              <w:bottom w:val="single" w:sz="4" w:space="0" w:color="auto"/>
              <w:right w:val="single" w:sz="4" w:space="0" w:color="auto"/>
            </w:tcBorders>
            <w:shd w:val="clear" w:color="auto" w:fill="auto"/>
            <w:noWrap/>
            <w:vAlign w:val="bottom"/>
            <w:hideMark/>
          </w:tcPr>
          <w:p w14:paraId="2E81B4FD"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541.8</w:t>
            </w:r>
          </w:p>
        </w:tc>
        <w:tc>
          <w:tcPr>
            <w:tcW w:w="1545" w:type="dxa"/>
            <w:tcBorders>
              <w:top w:val="nil"/>
              <w:left w:val="nil"/>
              <w:bottom w:val="single" w:sz="4" w:space="0" w:color="auto"/>
              <w:right w:val="single" w:sz="4" w:space="0" w:color="auto"/>
            </w:tcBorders>
            <w:shd w:val="clear" w:color="auto" w:fill="auto"/>
            <w:noWrap/>
            <w:vAlign w:val="bottom"/>
            <w:hideMark/>
          </w:tcPr>
          <w:p w14:paraId="41092102"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195.4</w:t>
            </w:r>
          </w:p>
        </w:tc>
        <w:tc>
          <w:tcPr>
            <w:tcW w:w="1660" w:type="dxa"/>
            <w:tcBorders>
              <w:top w:val="nil"/>
              <w:left w:val="nil"/>
              <w:bottom w:val="single" w:sz="4" w:space="0" w:color="auto"/>
              <w:right w:val="single" w:sz="4" w:space="0" w:color="auto"/>
            </w:tcBorders>
            <w:shd w:val="clear" w:color="auto" w:fill="auto"/>
            <w:noWrap/>
            <w:vAlign w:val="bottom"/>
            <w:hideMark/>
          </w:tcPr>
          <w:p w14:paraId="16440E10"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26.5</w:t>
            </w:r>
          </w:p>
        </w:tc>
        <w:tc>
          <w:tcPr>
            <w:tcW w:w="1300" w:type="dxa"/>
            <w:tcBorders>
              <w:top w:val="nil"/>
              <w:left w:val="nil"/>
              <w:bottom w:val="single" w:sz="4" w:space="0" w:color="auto"/>
              <w:right w:val="single" w:sz="4" w:space="0" w:color="auto"/>
            </w:tcBorders>
            <w:shd w:val="clear" w:color="auto" w:fill="auto"/>
            <w:noWrap/>
            <w:vAlign w:val="bottom"/>
            <w:hideMark/>
          </w:tcPr>
          <w:p w14:paraId="4BDC4877"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106.2</w:t>
            </w:r>
          </w:p>
        </w:tc>
        <w:tc>
          <w:tcPr>
            <w:tcW w:w="1580" w:type="dxa"/>
            <w:tcBorders>
              <w:top w:val="nil"/>
              <w:left w:val="nil"/>
              <w:bottom w:val="single" w:sz="4" w:space="0" w:color="auto"/>
              <w:right w:val="single" w:sz="4" w:space="0" w:color="auto"/>
            </w:tcBorders>
            <w:shd w:val="clear" w:color="auto" w:fill="auto"/>
            <w:noWrap/>
            <w:vAlign w:val="bottom"/>
            <w:hideMark/>
          </w:tcPr>
          <w:p w14:paraId="5CD4D01A"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14.4</w:t>
            </w:r>
          </w:p>
        </w:tc>
        <w:tc>
          <w:tcPr>
            <w:tcW w:w="1180" w:type="dxa"/>
            <w:tcBorders>
              <w:top w:val="nil"/>
              <w:left w:val="nil"/>
              <w:bottom w:val="single" w:sz="4" w:space="0" w:color="auto"/>
              <w:right w:val="single" w:sz="4" w:space="0" w:color="auto"/>
            </w:tcBorders>
            <w:shd w:val="clear" w:color="auto" w:fill="auto"/>
            <w:noWrap/>
            <w:vAlign w:val="bottom"/>
            <w:hideMark/>
          </w:tcPr>
          <w:p w14:paraId="6B404B3C"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631.0</w:t>
            </w:r>
          </w:p>
        </w:tc>
        <w:tc>
          <w:tcPr>
            <w:tcW w:w="1620" w:type="dxa"/>
            <w:tcBorders>
              <w:top w:val="nil"/>
              <w:left w:val="nil"/>
              <w:bottom w:val="single" w:sz="4" w:space="0" w:color="auto"/>
              <w:right w:val="single" w:sz="8" w:space="0" w:color="auto"/>
            </w:tcBorders>
            <w:shd w:val="clear" w:color="auto" w:fill="auto"/>
            <w:noWrap/>
            <w:vAlign w:val="center"/>
            <w:hideMark/>
          </w:tcPr>
          <w:p w14:paraId="1C933C2D"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54</w:t>
            </w:r>
          </w:p>
        </w:tc>
      </w:tr>
      <w:tr w:rsidR="00D263A8" w:rsidRPr="00D263A8" w14:paraId="11AC5088" w14:textId="77777777" w:rsidTr="00D263A8">
        <w:trPr>
          <w:trHeight w:val="30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3F71E514" w14:textId="77777777" w:rsidR="00D263A8" w:rsidRPr="00D263A8" w:rsidRDefault="00D263A8" w:rsidP="00D263A8">
            <w:pPr>
              <w:rPr>
                <w:rFonts w:ascii="Calibri" w:hAnsi="Calibri"/>
                <w:color w:val="000000"/>
                <w:szCs w:val="22"/>
              </w:rPr>
            </w:pPr>
            <w:r w:rsidRPr="00D263A8">
              <w:rPr>
                <w:rFonts w:ascii="Calibri" w:hAnsi="Calibri"/>
                <w:color w:val="000000"/>
                <w:szCs w:val="22"/>
              </w:rPr>
              <w:t>Freeman</w:t>
            </w:r>
          </w:p>
        </w:tc>
        <w:tc>
          <w:tcPr>
            <w:tcW w:w="1880" w:type="dxa"/>
            <w:tcBorders>
              <w:top w:val="nil"/>
              <w:left w:val="nil"/>
              <w:bottom w:val="single" w:sz="4" w:space="0" w:color="auto"/>
              <w:right w:val="single" w:sz="4" w:space="0" w:color="auto"/>
            </w:tcBorders>
            <w:shd w:val="clear" w:color="auto" w:fill="auto"/>
            <w:noWrap/>
            <w:vAlign w:val="bottom"/>
            <w:hideMark/>
          </w:tcPr>
          <w:p w14:paraId="0F6DFA5F" w14:textId="77777777" w:rsidR="00D263A8" w:rsidRPr="00D263A8" w:rsidRDefault="00D263A8" w:rsidP="00D263A8">
            <w:pPr>
              <w:rPr>
                <w:rFonts w:ascii="Calibri" w:hAnsi="Calibri"/>
                <w:color w:val="000000"/>
                <w:szCs w:val="22"/>
              </w:rPr>
            </w:pPr>
            <w:r w:rsidRPr="00D263A8">
              <w:rPr>
                <w:rFonts w:ascii="Calibri" w:hAnsi="Calibri"/>
                <w:color w:val="000000"/>
                <w:szCs w:val="22"/>
              </w:rPr>
              <w:t>LSPC 60128</w:t>
            </w:r>
          </w:p>
        </w:tc>
        <w:tc>
          <w:tcPr>
            <w:tcW w:w="1180" w:type="dxa"/>
            <w:tcBorders>
              <w:top w:val="nil"/>
              <w:left w:val="nil"/>
              <w:bottom w:val="single" w:sz="4" w:space="0" w:color="auto"/>
              <w:right w:val="single" w:sz="4" w:space="0" w:color="auto"/>
            </w:tcBorders>
            <w:shd w:val="clear" w:color="auto" w:fill="auto"/>
            <w:noWrap/>
            <w:vAlign w:val="bottom"/>
            <w:hideMark/>
          </w:tcPr>
          <w:p w14:paraId="092ADAA4"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0.894</w:t>
            </w:r>
          </w:p>
        </w:tc>
        <w:tc>
          <w:tcPr>
            <w:tcW w:w="1260" w:type="dxa"/>
            <w:tcBorders>
              <w:top w:val="nil"/>
              <w:left w:val="nil"/>
              <w:bottom w:val="single" w:sz="4" w:space="0" w:color="auto"/>
              <w:right w:val="single" w:sz="4" w:space="0" w:color="auto"/>
            </w:tcBorders>
            <w:shd w:val="clear" w:color="auto" w:fill="auto"/>
            <w:noWrap/>
            <w:vAlign w:val="bottom"/>
            <w:hideMark/>
          </w:tcPr>
          <w:p w14:paraId="4C128E09"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987.0</w:t>
            </w:r>
          </w:p>
        </w:tc>
        <w:tc>
          <w:tcPr>
            <w:tcW w:w="1540" w:type="dxa"/>
            <w:tcBorders>
              <w:top w:val="nil"/>
              <w:left w:val="nil"/>
              <w:bottom w:val="single" w:sz="4" w:space="0" w:color="auto"/>
              <w:right w:val="single" w:sz="4" w:space="0" w:color="auto"/>
            </w:tcBorders>
            <w:shd w:val="clear" w:color="auto" w:fill="auto"/>
            <w:noWrap/>
            <w:vAlign w:val="bottom"/>
            <w:hideMark/>
          </w:tcPr>
          <w:p w14:paraId="7EDFBB8B"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792.2</w:t>
            </w:r>
          </w:p>
        </w:tc>
        <w:tc>
          <w:tcPr>
            <w:tcW w:w="1545" w:type="dxa"/>
            <w:tcBorders>
              <w:top w:val="nil"/>
              <w:left w:val="nil"/>
              <w:bottom w:val="single" w:sz="4" w:space="0" w:color="auto"/>
              <w:right w:val="single" w:sz="4" w:space="0" w:color="auto"/>
            </w:tcBorders>
            <w:shd w:val="clear" w:color="auto" w:fill="auto"/>
            <w:noWrap/>
            <w:vAlign w:val="bottom"/>
            <w:hideMark/>
          </w:tcPr>
          <w:p w14:paraId="682AC040"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194.9</w:t>
            </w:r>
          </w:p>
        </w:tc>
        <w:tc>
          <w:tcPr>
            <w:tcW w:w="1660" w:type="dxa"/>
            <w:tcBorders>
              <w:top w:val="nil"/>
              <w:left w:val="nil"/>
              <w:bottom w:val="single" w:sz="4" w:space="0" w:color="auto"/>
              <w:right w:val="single" w:sz="4" w:space="0" w:color="auto"/>
            </w:tcBorders>
            <w:shd w:val="clear" w:color="auto" w:fill="auto"/>
            <w:noWrap/>
            <w:vAlign w:val="bottom"/>
            <w:hideMark/>
          </w:tcPr>
          <w:p w14:paraId="4B1E41B9"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19.7</w:t>
            </w:r>
          </w:p>
        </w:tc>
        <w:tc>
          <w:tcPr>
            <w:tcW w:w="1300" w:type="dxa"/>
            <w:tcBorders>
              <w:top w:val="nil"/>
              <w:left w:val="nil"/>
              <w:bottom w:val="single" w:sz="4" w:space="0" w:color="auto"/>
              <w:right w:val="single" w:sz="4" w:space="0" w:color="auto"/>
            </w:tcBorders>
            <w:shd w:val="clear" w:color="auto" w:fill="auto"/>
            <w:noWrap/>
            <w:vAlign w:val="bottom"/>
            <w:hideMark/>
          </w:tcPr>
          <w:p w14:paraId="62CC3451"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104.6</w:t>
            </w:r>
          </w:p>
        </w:tc>
        <w:tc>
          <w:tcPr>
            <w:tcW w:w="1580" w:type="dxa"/>
            <w:tcBorders>
              <w:top w:val="nil"/>
              <w:left w:val="nil"/>
              <w:bottom w:val="single" w:sz="4" w:space="0" w:color="auto"/>
              <w:right w:val="single" w:sz="4" w:space="0" w:color="auto"/>
            </w:tcBorders>
            <w:shd w:val="clear" w:color="auto" w:fill="auto"/>
            <w:noWrap/>
            <w:vAlign w:val="bottom"/>
            <w:hideMark/>
          </w:tcPr>
          <w:p w14:paraId="4EFFE6A9"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10.6</w:t>
            </w:r>
          </w:p>
        </w:tc>
        <w:tc>
          <w:tcPr>
            <w:tcW w:w="1180" w:type="dxa"/>
            <w:tcBorders>
              <w:top w:val="nil"/>
              <w:left w:val="nil"/>
              <w:bottom w:val="single" w:sz="4" w:space="0" w:color="auto"/>
              <w:right w:val="single" w:sz="4" w:space="0" w:color="auto"/>
            </w:tcBorders>
            <w:shd w:val="clear" w:color="auto" w:fill="auto"/>
            <w:noWrap/>
            <w:vAlign w:val="bottom"/>
            <w:hideMark/>
          </w:tcPr>
          <w:p w14:paraId="4A40B610"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882.4</w:t>
            </w:r>
          </w:p>
        </w:tc>
        <w:tc>
          <w:tcPr>
            <w:tcW w:w="1620" w:type="dxa"/>
            <w:tcBorders>
              <w:top w:val="nil"/>
              <w:left w:val="nil"/>
              <w:bottom w:val="single" w:sz="4" w:space="0" w:color="auto"/>
              <w:right w:val="single" w:sz="8" w:space="0" w:color="auto"/>
            </w:tcBorders>
            <w:shd w:val="clear" w:color="auto" w:fill="auto"/>
            <w:noWrap/>
            <w:vAlign w:val="center"/>
            <w:hideMark/>
          </w:tcPr>
          <w:p w14:paraId="2F956765"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54</w:t>
            </w:r>
          </w:p>
        </w:tc>
      </w:tr>
      <w:tr w:rsidR="00D263A8" w:rsidRPr="00D263A8" w14:paraId="2CCC5E21" w14:textId="77777777" w:rsidTr="00D263A8">
        <w:trPr>
          <w:trHeight w:val="30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1A9A25C9" w14:textId="77777777" w:rsidR="00D263A8" w:rsidRPr="00D263A8" w:rsidRDefault="00D263A8" w:rsidP="00D263A8">
            <w:pPr>
              <w:rPr>
                <w:rFonts w:ascii="Calibri" w:hAnsi="Calibri"/>
                <w:color w:val="000000"/>
                <w:szCs w:val="22"/>
              </w:rPr>
            </w:pPr>
            <w:r w:rsidRPr="00D263A8">
              <w:rPr>
                <w:rFonts w:ascii="Calibri" w:hAnsi="Calibri"/>
                <w:color w:val="000000"/>
                <w:szCs w:val="22"/>
              </w:rPr>
              <w:t>Harvey</w:t>
            </w:r>
          </w:p>
        </w:tc>
        <w:tc>
          <w:tcPr>
            <w:tcW w:w="1880" w:type="dxa"/>
            <w:tcBorders>
              <w:top w:val="nil"/>
              <w:left w:val="nil"/>
              <w:bottom w:val="single" w:sz="4" w:space="0" w:color="auto"/>
              <w:right w:val="single" w:sz="4" w:space="0" w:color="auto"/>
            </w:tcBorders>
            <w:shd w:val="clear" w:color="auto" w:fill="auto"/>
            <w:noWrap/>
            <w:vAlign w:val="bottom"/>
            <w:hideMark/>
          </w:tcPr>
          <w:p w14:paraId="26A84239" w14:textId="77777777" w:rsidR="00D263A8" w:rsidRPr="00D263A8" w:rsidRDefault="00D263A8" w:rsidP="00D263A8">
            <w:pPr>
              <w:rPr>
                <w:rFonts w:ascii="Calibri" w:hAnsi="Calibri"/>
                <w:color w:val="000000"/>
                <w:szCs w:val="22"/>
              </w:rPr>
            </w:pPr>
            <w:r w:rsidRPr="00D263A8">
              <w:rPr>
                <w:rFonts w:ascii="Calibri" w:hAnsi="Calibri"/>
                <w:color w:val="000000"/>
                <w:szCs w:val="22"/>
              </w:rPr>
              <w:t>LSPC 60126</w:t>
            </w:r>
          </w:p>
        </w:tc>
        <w:tc>
          <w:tcPr>
            <w:tcW w:w="1180" w:type="dxa"/>
            <w:tcBorders>
              <w:top w:val="nil"/>
              <w:left w:val="nil"/>
              <w:bottom w:val="single" w:sz="4" w:space="0" w:color="auto"/>
              <w:right w:val="single" w:sz="4" w:space="0" w:color="auto"/>
            </w:tcBorders>
            <w:shd w:val="clear" w:color="auto" w:fill="auto"/>
            <w:noWrap/>
            <w:vAlign w:val="bottom"/>
            <w:hideMark/>
          </w:tcPr>
          <w:p w14:paraId="20015302"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0.909</w:t>
            </w:r>
          </w:p>
        </w:tc>
        <w:tc>
          <w:tcPr>
            <w:tcW w:w="1260" w:type="dxa"/>
            <w:tcBorders>
              <w:top w:val="nil"/>
              <w:left w:val="nil"/>
              <w:bottom w:val="single" w:sz="4" w:space="0" w:color="auto"/>
              <w:right w:val="single" w:sz="4" w:space="0" w:color="auto"/>
            </w:tcBorders>
            <w:shd w:val="clear" w:color="auto" w:fill="auto"/>
            <w:noWrap/>
            <w:vAlign w:val="bottom"/>
            <w:hideMark/>
          </w:tcPr>
          <w:p w14:paraId="6DDA4672"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1,994.7</w:t>
            </w:r>
          </w:p>
        </w:tc>
        <w:tc>
          <w:tcPr>
            <w:tcW w:w="1540" w:type="dxa"/>
            <w:tcBorders>
              <w:top w:val="nil"/>
              <w:left w:val="nil"/>
              <w:bottom w:val="single" w:sz="4" w:space="0" w:color="auto"/>
              <w:right w:val="single" w:sz="4" w:space="0" w:color="auto"/>
            </w:tcBorders>
            <w:shd w:val="clear" w:color="auto" w:fill="auto"/>
            <w:noWrap/>
            <w:vAlign w:val="bottom"/>
            <w:hideMark/>
          </w:tcPr>
          <w:p w14:paraId="69CD71A2"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1,660.2</w:t>
            </w:r>
          </w:p>
        </w:tc>
        <w:tc>
          <w:tcPr>
            <w:tcW w:w="1545" w:type="dxa"/>
            <w:tcBorders>
              <w:top w:val="nil"/>
              <w:left w:val="nil"/>
              <w:bottom w:val="single" w:sz="4" w:space="0" w:color="auto"/>
              <w:right w:val="single" w:sz="4" w:space="0" w:color="auto"/>
            </w:tcBorders>
            <w:shd w:val="clear" w:color="auto" w:fill="auto"/>
            <w:noWrap/>
            <w:vAlign w:val="bottom"/>
            <w:hideMark/>
          </w:tcPr>
          <w:p w14:paraId="098D3530"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334.5</w:t>
            </w:r>
          </w:p>
        </w:tc>
        <w:tc>
          <w:tcPr>
            <w:tcW w:w="1660" w:type="dxa"/>
            <w:tcBorders>
              <w:top w:val="nil"/>
              <w:left w:val="nil"/>
              <w:bottom w:val="single" w:sz="4" w:space="0" w:color="auto"/>
              <w:right w:val="single" w:sz="4" w:space="0" w:color="auto"/>
            </w:tcBorders>
            <w:shd w:val="clear" w:color="auto" w:fill="auto"/>
            <w:noWrap/>
            <w:vAlign w:val="bottom"/>
            <w:hideMark/>
          </w:tcPr>
          <w:p w14:paraId="093E240B"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16.8</w:t>
            </w:r>
          </w:p>
        </w:tc>
        <w:tc>
          <w:tcPr>
            <w:tcW w:w="1300" w:type="dxa"/>
            <w:tcBorders>
              <w:top w:val="nil"/>
              <w:left w:val="nil"/>
              <w:bottom w:val="single" w:sz="4" w:space="0" w:color="auto"/>
              <w:right w:val="single" w:sz="4" w:space="0" w:color="auto"/>
            </w:tcBorders>
            <w:shd w:val="clear" w:color="auto" w:fill="auto"/>
            <w:noWrap/>
            <w:vAlign w:val="bottom"/>
            <w:hideMark/>
          </w:tcPr>
          <w:p w14:paraId="2FF976EA"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181.5</w:t>
            </w:r>
          </w:p>
        </w:tc>
        <w:tc>
          <w:tcPr>
            <w:tcW w:w="1580" w:type="dxa"/>
            <w:tcBorders>
              <w:top w:val="nil"/>
              <w:left w:val="nil"/>
              <w:bottom w:val="single" w:sz="4" w:space="0" w:color="auto"/>
              <w:right w:val="single" w:sz="4" w:space="0" w:color="auto"/>
            </w:tcBorders>
            <w:shd w:val="clear" w:color="auto" w:fill="auto"/>
            <w:noWrap/>
            <w:vAlign w:val="bottom"/>
            <w:hideMark/>
          </w:tcPr>
          <w:p w14:paraId="1053BC56"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9.1</w:t>
            </w:r>
          </w:p>
        </w:tc>
        <w:tc>
          <w:tcPr>
            <w:tcW w:w="1180" w:type="dxa"/>
            <w:tcBorders>
              <w:top w:val="nil"/>
              <w:left w:val="nil"/>
              <w:bottom w:val="single" w:sz="4" w:space="0" w:color="auto"/>
              <w:right w:val="single" w:sz="4" w:space="0" w:color="auto"/>
            </w:tcBorders>
            <w:shd w:val="clear" w:color="auto" w:fill="auto"/>
            <w:noWrap/>
            <w:vAlign w:val="bottom"/>
            <w:hideMark/>
          </w:tcPr>
          <w:p w14:paraId="776CF419"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1,813.2</w:t>
            </w:r>
          </w:p>
        </w:tc>
        <w:tc>
          <w:tcPr>
            <w:tcW w:w="1620" w:type="dxa"/>
            <w:tcBorders>
              <w:top w:val="nil"/>
              <w:left w:val="nil"/>
              <w:bottom w:val="single" w:sz="4" w:space="0" w:color="auto"/>
              <w:right w:val="single" w:sz="8" w:space="0" w:color="auto"/>
            </w:tcBorders>
            <w:shd w:val="clear" w:color="auto" w:fill="auto"/>
            <w:noWrap/>
            <w:vAlign w:val="center"/>
            <w:hideMark/>
          </w:tcPr>
          <w:p w14:paraId="29DD6084"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54</w:t>
            </w:r>
          </w:p>
        </w:tc>
      </w:tr>
      <w:tr w:rsidR="00D263A8" w:rsidRPr="00D263A8" w14:paraId="42437C7A" w14:textId="77777777" w:rsidTr="00D263A8">
        <w:trPr>
          <w:trHeight w:val="30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3743D7FA" w14:textId="77777777" w:rsidR="00D263A8" w:rsidRPr="00D263A8" w:rsidRDefault="00D263A8" w:rsidP="00D263A8">
            <w:pPr>
              <w:rPr>
                <w:rFonts w:ascii="Calibri" w:hAnsi="Calibri"/>
                <w:color w:val="000000"/>
                <w:szCs w:val="22"/>
              </w:rPr>
            </w:pPr>
            <w:r w:rsidRPr="00D263A8">
              <w:rPr>
                <w:rFonts w:ascii="Calibri" w:hAnsi="Calibri"/>
                <w:color w:val="000000"/>
                <w:szCs w:val="22"/>
              </w:rPr>
              <w:t>Polk</w:t>
            </w:r>
          </w:p>
        </w:tc>
        <w:tc>
          <w:tcPr>
            <w:tcW w:w="1880" w:type="dxa"/>
            <w:tcBorders>
              <w:top w:val="nil"/>
              <w:left w:val="nil"/>
              <w:bottom w:val="single" w:sz="4" w:space="0" w:color="auto"/>
              <w:right w:val="single" w:sz="4" w:space="0" w:color="auto"/>
            </w:tcBorders>
            <w:shd w:val="clear" w:color="auto" w:fill="auto"/>
            <w:noWrap/>
            <w:vAlign w:val="bottom"/>
            <w:hideMark/>
          </w:tcPr>
          <w:p w14:paraId="40C1704E" w14:textId="77777777" w:rsidR="00D263A8" w:rsidRPr="00D263A8" w:rsidRDefault="00D263A8" w:rsidP="00D263A8">
            <w:pPr>
              <w:rPr>
                <w:rFonts w:ascii="Calibri" w:hAnsi="Calibri"/>
                <w:color w:val="000000"/>
                <w:szCs w:val="22"/>
              </w:rPr>
            </w:pPr>
            <w:r w:rsidRPr="00D263A8">
              <w:rPr>
                <w:rFonts w:ascii="Calibri" w:hAnsi="Calibri"/>
                <w:color w:val="000000"/>
                <w:szCs w:val="22"/>
              </w:rPr>
              <w:t>LSPC 60169</w:t>
            </w:r>
          </w:p>
        </w:tc>
        <w:tc>
          <w:tcPr>
            <w:tcW w:w="1180" w:type="dxa"/>
            <w:tcBorders>
              <w:top w:val="nil"/>
              <w:left w:val="nil"/>
              <w:bottom w:val="single" w:sz="4" w:space="0" w:color="auto"/>
              <w:right w:val="single" w:sz="4" w:space="0" w:color="auto"/>
            </w:tcBorders>
            <w:shd w:val="clear" w:color="auto" w:fill="auto"/>
            <w:noWrap/>
            <w:vAlign w:val="bottom"/>
            <w:hideMark/>
          </w:tcPr>
          <w:p w14:paraId="57FE3C0C"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0.916</w:t>
            </w:r>
          </w:p>
        </w:tc>
        <w:tc>
          <w:tcPr>
            <w:tcW w:w="1260" w:type="dxa"/>
            <w:tcBorders>
              <w:top w:val="nil"/>
              <w:left w:val="nil"/>
              <w:bottom w:val="single" w:sz="4" w:space="0" w:color="auto"/>
              <w:right w:val="single" w:sz="4" w:space="0" w:color="auto"/>
            </w:tcBorders>
            <w:shd w:val="clear" w:color="auto" w:fill="auto"/>
            <w:noWrap/>
            <w:vAlign w:val="bottom"/>
            <w:hideMark/>
          </w:tcPr>
          <w:p w14:paraId="4F527EC9"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640.7</w:t>
            </w:r>
          </w:p>
        </w:tc>
        <w:tc>
          <w:tcPr>
            <w:tcW w:w="1540" w:type="dxa"/>
            <w:tcBorders>
              <w:top w:val="nil"/>
              <w:left w:val="nil"/>
              <w:bottom w:val="single" w:sz="4" w:space="0" w:color="auto"/>
              <w:right w:val="single" w:sz="4" w:space="0" w:color="auto"/>
            </w:tcBorders>
            <w:shd w:val="clear" w:color="auto" w:fill="auto"/>
            <w:noWrap/>
            <w:vAlign w:val="bottom"/>
            <w:hideMark/>
          </w:tcPr>
          <w:p w14:paraId="2AD6CA79"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541.7</w:t>
            </w:r>
          </w:p>
        </w:tc>
        <w:tc>
          <w:tcPr>
            <w:tcW w:w="1545" w:type="dxa"/>
            <w:tcBorders>
              <w:top w:val="nil"/>
              <w:left w:val="nil"/>
              <w:bottom w:val="single" w:sz="4" w:space="0" w:color="auto"/>
              <w:right w:val="single" w:sz="4" w:space="0" w:color="auto"/>
            </w:tcBorders>
            <w:shd w:val="clear" w:color="auto" w:fill="auto"/>
            <w:noWrap/>
            <w:vAlign w:val="bottom"/>
            <w:hideMark/>
          </w:tcPr>
          <w:p w14:paraId="0D225B8D"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99.0</w:t>
            </w:r>
          </w:p>
        </w:tc>
        <w:tc>
          <w:tcPr>
            <w:tcW w:w="1660" w:type="dxa"/>
            <w:tcBorders>
              <w:top w:val="nil"/>
              <w:left w:val="nil"/>
              <w:bottom w:val="single" w:sz="4" w:space="0" w:color="auto"/>
              <w:right w:val="single" w:sz="4" w:space="0" w:color="auto"/>
            </w:tcBorders>
            <w:shd w:val="clear" w:color="auto" w:fill="auto"/>
            <w:noWrap/>
            <w:vAlign w:val="bottom"/>
            <w:hideMark/>
          </w:tcPr>
          <w:p w14:paraId="7A1EF0A8"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15.5</w:t>
            </w:r>
          </w:p>
        </w:tc>
        <w:tc>
          <w:tcPr>
            <w:tcW w:w="1300" w:type="dxa"/>
            <w:tcBorders>
              <w:top w:val="nil"/>
              <w:left w:val="nil"/>
              <w:bottom w:val="single" w:sz="4" w:space="0" w:color="auto"/>
              <w:right w:val="single" w:sz="4" w:space="0" w:color="auto"/>
            </w:tcBorders>
            <w:shd w:val="clear" w:color="auto" w:fill="auto"/>
            <w:noWrap/>
            <w:vAlign w:val="bottom"/>
            <w:hideMark/>
          </w:tcPr>
          <w:p w14:paraId="10036554"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53.8</w:t>
            </w:r>
          </w:p>
        </w:tc>
        <w:tc>
          <w:tcPr>
            <w:tcW w:w="1580" w:type="dxa"/>
            <w:tcBorders>
              <w:top w:val="nil"/>
              <w:left w:val="nil"/>
              <w:bottom w:val="single" w:sz="4" w:space="0" w:color="auto"/>
              <w:right w:val="single" w:sz="4" w:space="0" w:color="auto"/>
            </w:tcBorders>
            <w:shd w:val="clear" w:color="auto" w:fill="auto"/>
            <w:noWrap/>
            <w:vAlign w:val="bottom"/>
            <w:hideMark/>
          </w:tcPr>
          <w:p w14:paraId="6D530A93"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8.4</w:t>
            </w:r>
          </w:p>
        </w:tc>
        <w:tc>
          <w:tcPr>
            <w:tcW w:w="1180" w:type="dxa"/>
            <w:tcBorders>
              <w:top w:val="nil"/>
              <w:left w:val="nil"/>
              <w:bottom w:val="single" w:sz="4" w:space="0" w:color="auto"/>
              <w:right w:val="single" w:sz="4" w:space="0" w:color="auto"/>
            </w:tcBorders>
            <w:shd w:val="clear" w:color="auto" w:fill="auto"/>
            <w:noWrap/>
            <w:vAlign w:val="bottom"/>
            <w:hideMark/>
          </w:tcPr>
          <w:p w14:paraId="25C9990C"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586.9</w:t>
            </w:r>
          </w:p>
        </w:tc>
        <w:tc>
          <w:tcPr>
            <w:tcW w:w="1620" w:type="dxa"/>
            <w:tcBorders>
              <w:top w:val="nil"/>
              <w:left w:val="nil"/>
              <w:bottom w:val="single" w:sz="4" w:space="0" w:color="auto"/>
              <w:right w:val="single" w:sz="8" w:space="0" w:color="auto"/>
            </w:tcBorders>
            <w:shd w:val="clear" w:color="auto" w:fill="auto"/>
            <w:noWrap/>
            <w:vAlign w:val="center"/>
            <w:hideMark/>
          </w:tcPr>
          <w:p w14:paraId="42012DB6"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54</w:t>
            </w:r>
          </w:p>
        </w:tc>
      </w:tr>
      <w:tr w:rsidR="00D263A8" w:rsidRPr="00D263A8" w14:paraId="63945DA5" w14:textId="77777777" w:rsidTr="00D263A8">
        <w:trPr>
          <w:trHeight w:val="30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320B3A99" w14:textId="77777777" w:rsidR="00D263A8" w:rsidRPr="00D263A8" w:rsidRDefault="00D263A8" w:rsidP="00D263A8">
            <w:pPr>
              <w:rPr>
                <w:rFonts w:ascii="Calibri" w:hAnsi="Calibri"/>
                <w:color w:val="000000"/>
                <w:szCs w:val="22"/>
              </w:rPr>
            </w:pPr>
            <w:r w:rsidRPr="00D263A8">
              <w:rPr>
                <w:rFonts w:ascii="Calibri" w:hAnsi="Calibri"/>
                <w:color w:val="000000"/>
                <w:szCs w:val="22"/>
              </w:rPr>
              <w:t>Runoff from Upper</w:t>
            </w:r>
          </w:p>
        </w:tc>
        <w:tc>
          <w:tcPr>
            <w:tcW w:w="1880" w:type="dxa"/>
            <w:tcBorders>
              <w:top w:val="nil"/>
              <w:left w:val="nil"/>
              <w:bottom w:val="single" w:sz="4" w:space="0" w:color="auto"/>
              <w:right w:val="single" w:sz="4" w:space="0" w:color="auto"/>
            </w:tcBorders>
            <w:shd w:val="clear" w:color="auto" w:fill="auto"/>
            <w:noWrap/>
            <w:vAlign w:val="bottom"/>
            <w:hideMark/>
          </w:tcPr>
          <w:p w14:paraId="73D3D718" w14:textId="77777777" w:rsidR="00D263A8" w:rsidRPr="00D263A8" w:rsidRDefault="00D263A8" w:rsidP="00D263A8">
            <w:pPr>
              <w:rPr>
                <w:rFonts w:ascii="Calibri" w:hAnsi="Calibri"/>
                <w:color w:val="000000"/>
                <w:szCs w:val="22"/>
              </w:rPr>
            </w:pPr>
            <w:r w:rsidRPr="00D263A8">
              <w:rPr>
                <w:rFonts w:ascii="Calibri" w:hAnsi="Calibri"/>
                <w:color w:val="000000"/>
                <w:szCs w:val="22"/>
              </w:rPr>
              <w:t>LSPC 60125</w:t>
            </w:r>
          </w:p>
        </w:tc>
        <w:tc>
          <w:tcPr>
            <w:tcW w:w="1180" w:type="dxa"/>
            <w:tcBorders>
              <w:top w:val="nil"/>
              <w:left w:val="nil"/>
              <w:bottom w:val="single" w:sz="4" w:space="0" w:color="auto"/>
              <w:right w:val="single" w:sz="4" w:space="0" w:color="auto"/>
            </w:tcBorders>
            <w:shd w:val="clear" w:color="auto" w:fill="auto"/>
            <w:noWrap/>
            <w:vAlign w:val="bottom"/>
            <w:hideMark/>
          </w:tcPr>
          <w:p w14:paraId="20EFB9EB"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0.932</w:t>
            </w:r>
          </w:p>
        </w:tc>
        <w:tc>
          <w:tcPr>
            <w:tcW w:w="1260" w:type="dxa"/>
            <w:tcBorders>
              <w:top w:val="nil"/>
              <w:left w:val="nil"/>
              <w:bottom w:val="single" w:sz="4" w:space="0" w:color="auto"/>
              <w:right w:val="single" w:sz="4" w:space="0" w:color="auto"/>
            </w:tcBorders>
            <w:shd w:val="clear" w:color="auto" w:fill="auto"/>
            <w:noWrap/>
            <w:vAlign w:val="bottom"/>
            <w:hideMark/>
          </w:tcPr>
          <w:p w14:paraId="27BC2C23"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1,929.4</w:t>
            </w:r>
          </w:p>
        </w:tc>
        <w:tc>
          <w:tcPr>
            <w:tcW w:w="1540" w:type="dxa"/>
            <w:tcBorders>
              <w:top w:val="nil"/>
              <w:left w:val="nil"/>
              <w:bottom w:val="single" w:sz="4" w:space="0" w:color="auto"/>
              <w:right w:val="single" w:sz="4" w:space="0" w:color="auto"/>
            </w:tcBorders>
            <w:shd w:val="clear" w:color="auto" w:fill="auto"/>
            <w:noWrap/>
            <w:vAlign w:val="bottom"/>
            <w:hideMark/>
          </w:tcPr>
          <w:p w14:paraId="78F6044B"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1,685.5</w:t>
            </w:r>
          </w:p>
        </w:tc>
        <w:tc>
          <w:tcPr>
            <w:tcW w:w="1545" w:type="dxa"/>
            <w:tcBorders>
              <w:top w:val="nil"/>
              <w:left w:val="nil"/>
              <w:bottom w:val="single" w:sz="4" w:space="0" w:color="auto"/>
              <w:right w:val="single" w:sz="4" w:space="0" w:color="auto"/>
            </w:tcBorders>
            <w:shd w:val="clear" w:color="auto" w:fill="auto"/>
            <w:noWrap/>
            <w:vAlign w:val="bottom"/>
            <w:hideMark/>
          </w:tcPr>
          <w:p w14:paraId="110F9953"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244.0</w:t>
            </w:r>
          </w:p>
        </w:tc>
        <w:tc>
          <w:tcPr>
            <w:tcW w:w="1660" w:type="dxa"/>
            <w:tcBorders>
              <w:top w:val="nil"/>
              <w:left w:val="nil"/>
              <w:bottom w:val="single" w:sz="4" w:space="0" w:color="auto"/>
              <w:right w:val="single" w:sz="4" w:space="0" w:color="auto"/>
            </w:tcBorders>
            <w:shd w:val="clear" w:color="auto" w:fill="auto"/>
            <w:noWrap/>
            <w:vAlign w:val="bottom"/>
            <w:hideMark/>
          </w:tcPr>
          <w:p w14:paraId="1E79C42B"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12.6</w:t>
            </w:r>
          </w:p>
        </w:tc>
        <w:tc>
          <w:tcPr>
            <w:tcW w:w="1300" w:type="dxa"/>
            <w:tcBorders>
              <w:top w:val="nil"/>
              <w:left w:val="nil"/>
              <w:bottom w:val="single" w:sz="4" w:space="0" w:color="auto"/>
              <w:right w:val="single" w:sz="4" w:space="0" w:color="auto"/>
            </w:tcBorders>
            <w:shd w:val="clear" w:color="auto" w:fill="auto"/>
            <w:noWrap/>
            <w:vAlign w:val="bottom"/>
            <w:hideMark/>
          </w:tcPr>
          <w:p w14:paraId="4067763F"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131.2</w:t>
            </w:r>
          </w:p>
        </w:tc>
        <w:tc>
          <w:tcPr>
            <w:tcW w:w="1580" w:type="dxa"/>
            <w:tcBorders>
              <w:top w:val="nil"/>
              <w:left w:val="nil"/>
              <w:bottom w:val="single" w:sz="4" w:space="0" w:color="auto"/>
              <w:right w:val="single" w:sz="4" w:space="0" w:color="auto"/>
            </w:tcBorders>
            <w:shd w:val="clear" w:color="auto" w:fill="auto"/>
            <w:noWrap/>
            <w:vAlign w:val="bottom"/>
            <w:hideMark/>
          </w:tcPr>
          <w:p w14:paraId="5C301372"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6.8</w:t>
            </w:r>
          </w:p>
        </w:tc>
        <w:tc>
          <w:tcPr>
            <w:tcW w:w="1180" w:type="dxa"/>
            <w:tcBorders>
              <w:top w:val="nil"/>
              <w:left w:val="nil"/>
              <w:bottom w:val="single" w:sz="4" w:space="0" w:color="auto"/>
              <w:right w:val="single" w:sz="4" w:space="0" w:color="auto"/>
            </w:tcBorders>
            <w:shd w:val="clear" w:color="auto" w:fill="auto"/>
            <w:noWrap/>
            <w:vAlign w:val="bottom"/>
            <w:hideMark/>
          </w:tcPr>
          <w:p w14:paraId="3B66DDF9"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1,798.2</w:t>
            </w:r>
          </w:p>
        </w:tc>
        <w:tc>
          <w:tcPr>
            <w:tcW w:w="1620" w:type="dxa"/>
            <w:tcBorders>
              <w:top w:val="nil"/>
              <w:left w:val="nil"/>
              <w:bottom w:val="single" w:sz="4" w:space="0" w:color="auto"/>
              <w:right w:val="single" w:sz="8" w:space="0" w:color="auto"/>
            </w:tcBorders>
            <w:shd w:val="clear" w:color="auto" w:fill="auto"/>
            <w:noWrap/>
            <w:vAlign w:val="center"/>
            <w:hideMark/>
          </w:tcPr>
          <w:p w14:paraId="745E5FF6"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54</w:t>
            </w:r>
          </w:p>
        </w:tc>
      </w:tr>
      <w:tr w:rsidR="00D263A8" w:rsidRPr="00D263A8" w14:paraId="169FEE7A" w14:textId="77777777" w:rsidTr="00D263A8">
        <w:trPr>
          <w:trHeight w:val="315"/>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4DD977C1" w14:textId="77777777" w:rsidR="00D263A8" w:rsidRPr="00D263A8" w:rsidRDefault="00D263A8" w:rsidP="00D263A8">
            <w:pPr>
              <w:rPr>
                <w:rFonts w:ascii="Calibri" w:hAnsi="Calibri"/>
                <w:color w:val="000000"/>
                <w:szCs w:val="22"/>
              </w:rPr>
            </w:pPr>
            <w:r w:rsidRPr="00D263A8">
              <w:rPr>
                <w:rFonts w:ascii="Calibri" w:hAnsi="Calibri"/>
                <w:color w:val="000000"/>
                <w:szCs w:val="22"/>
              </w:rPr>
              <w:t>Runoff from Lower</w:t>
            </w:r>
          </w:p>
        </w:tc>
        <w:tc>
          <w:tcPr>
            <w:tcW w:w="1880" w:type="dxa"/>
            <w:tcBorders>
              <w:top w:val="nil"/>
              <w:left w:val="nil"/>
              <w:bottom w:val="single" w:sz="4" w:space="0" w:color="auto"/>
              <w:right w:val="single" w:sz="4" w:space="0" w:color="auto"/>
            </w:tcBorders>
            <w:shd w:val="clear" w:color="auto" w:fill="auto"/>
            <w:noWrap/>
            <w:vAlign w:val="bottom"/>
            <w:hideMark/>
          </w:tcPr>
          <w:p w14:paraId="2AD407C6" w14:textId="77777777" w:rsidR="00D263A8" w:rsidRPr="00D263A8" w:rsidRDefault="00D263A8" w:rsidP="00D263A8">
            <w:pPr>
              <w:rPr>
                <w:rFonts w:ascii="Calibri" w:hAnsi="Calibri"/>
                <w:color w:val="000000"/>
                <w:szCs w:val="22"/>
              </w:rPr>
            </w:pPr>
            <w:r w:rsidRPr="00D263A8">
              <w:rPr>
                <w:rFonts w:ascii="Calibri" w:hAnsi="Calibri"/>
                <w:color w:val="000000"/>
                <w:szCs w:val="22"/>
              </w:rPr>
              <w:t>LSPC 60167</w:t>
            </w:r>
          </w:p>
        </w:tc>
        <w:tc>
          <w:tcPr>
            <w:tcW w:w="1180" w:type="dxa"/>
            <w:tcBorders>
              <w:top w:val="nil"/>
              <w:left w:val="nil"/>
              <w:bottom w:val="single" w:sz="4" w:space="0" w:color="auto"/>
              <w:right w:val="single" w:sz="4" w:space="0" w:color="auto"/>
            </w:tcBorders>
            <w:shd w:val="clear" w:color="auto" w:fill="auto"/>
            <w:noWrap/>
            <w:vAlign w:val="bottom"/>
            <w:hideMark/>
          </w:tcPr>
          <w:p w14:paraId="233AF68C"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0.914</w:t>
            </w:r>
          </w:p>
        </w:tc>
        <w:tc>
          <w:tcPr>
            <w:tcW w:w="1260" w:type="dxa"/>
            <w:tcBorders>
              <w:top w:val="nil"/>
              <w:left w:val="nil"/>
              <w:bottom w:val="single" w:sz="4" w:space="0" w:color="auto"/>
              <w:right w:val="single" w:sz="4" w:space="0" w:color="auto"/>
            </w:tcBorders>
            <w:shd w:val="clear" w:color="auto" w:fill="auto"/>
            <w:noWrap/>
            <w:vAlign w:val="bottom"/>
            <w:hideMark/>
          </w:tcPr>
          <w:p w14:paraId="28111481"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864.8</w:t>
            </w:r>
          </w:p>
        </w:tc>
        <w:tc>
          <w:tcPr>
            <w:tcW w:w="1540" w:type="dxa"/>
            <w:tcBorders>
              <w:top w:val="nil"/>
              <w:left w:val="nil"/>
              <w:bottom w:val="single" w:sz="4" w:space="0" w:color="auto"/>
              <w:right w:val="single" w:sz="4" w:space="0" w:color="auto"/>
            </w:tcBorders>
            <w:shd w:val="clear" w:color="auto" w:fill="auto"/>
            <w:noWrap/>
            <w:vAlign w:val="bottom"/>
            <w:hideMark/>
          </w:tcPr>
          <w:p w14:paraId="324C62D2"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726.6</w:t>
            </w:r>
          </w:p>
        </w:tc>
        <w:tc>
          <w:tcPr>
            <w:tcW w:w="1545" w:type="dxa"/>
            <w:tcBorders>
              <w:top w:val="nil"/>
              <w:left w:val="nil"/>
              <w:bottom w:val="single" w:sz="4" w:space="0" w:color="auto"/>
              <w:right w:val="single" w:sz="4" w:space="0" w:color="auto"/>
            </w:tcBorders>
            <w:shd w:val="clear" w:color="auto" w:fill="auto"/>
            <w:noWrap/>
            <w:vAlign w:val="bottom"/>
            <w:hideMark/>
          </w:tcPr>
          <w:p w14:paraId="3777D07B"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138.2</w:t>
            </w:r>
          </w:p>
        </w:tc>
        <w:tc>
          <w:tcPr>
            <w:tcW w:w="1660" w:type="dxa"/>
            <w:tcBorders>
              <w:top w:val="nil"/>
              <w:left w:val="nil"/>
              <w:bottom w:val="single" w:sz="4" w:space="0" w:color="auto"/>
              <w:right w:val="single" w:sz="4" w:space="0" w:color="auto"/>
            </w:tcBorders>
            <w:shd w:val="clear" w:color="auto" w:fill="auto"/>
            <w:noWrap/>
            <w:vAlign w:val="bottom"/>
            <w:hideMark/>
          </w:tcPr>
          <w:p w14:paraId="0A85CF63"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16.0</w:t>
            </w:r>
          </w:p>
        </w:tc>
        <w:tc>
          <w:tcPr>
            <w:tcW w:w="1300" w:type="dxa"/>
            <w:tcBorders>
              <w:top w:val="nil"/>
              <w:left w:val="nil"/>
              <w:bottom w:val="single" w:sz="4" w:space="0" w:color="auto"/>
              <w:right w:val="single" w:sz="4" w:space="0" w:color="auto"/>
            </w:tcBorders>
            <w:shd w:val="clear" w:color="auto" w:fill="auto"/>
            <w:noWrap/>
            <w:vAlign w:val="bottom"/>
            <w:hideMark/>
          </w:tcPr>
          <w:p w14:paraId="4A71AE21"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74.4</w:t>
            </w:r>
          </w:p>
        </w:tc>
        <w:tc>
          <w:tcPr>
            <w:tcW w:w="1580" w:type="dxa"/>
            <w:tcBorders>
              <w:top w:val="nil"/>
              <w:left w:val="nil"/>
              <w:bottom w:val="single" w:sz="4" w:space="0" w:color="auto"/>
              <w:right w:val="single" w:sz="4" w:space="0" w:color="auto"/>
            </w:tcBorders>
            <w:shd w:val="clear" w:color="auto" w:fill="auto"/>
            <w:noWrap/>
            <w:vAlign w:val="bottom"/>
            <w:hideMark/>
          </w:tcPr>
          <w:p w14:paraId="0632056D"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8.6</w:t>
            </w:r>
          </w:p>
        </w:tc>
        <w:tc>
          <w:tcPr>
            <w:tcW w:w="1180" w:type="dxa"/>
            <w:tcBorders>
              <w:top w:val="nil"/>
              <w:left w:val="nil"/>
              <w:bottom w:val="single" w:sz="4" w:space="0" w:color="auto"/>
              <w:right w:val="single" w:sz="4" w:space="0" w:color="auto"/>
            </w:tcBorders>
            <w:shd w:val="clear" w:color="auto" w:fill="auto"/>
            <w:noWrap/>
            <w:vAlign w:val="bottom"/>
            <w:hideMark/>
          </w:tcPr>
          <w:p w14:paraId="4806ED7B"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790.4</w:t>
            </w:r>
          </w:p>
        </w:tc>
        <w:tc>
          <w:tcPr>
            <w:tcW w:w="1620" w:type="dxa"/>
            <w:tcBorders>
              <w:top w:val="nil"/>
              <w:left w:val="nil"/>
              <w:bottom w:val="single" w:sz="4" w:space="0" w:color="auto"/>
              <w:right w:val="single" w:sz="8" w:space="0" w:color="auto"/>
            </w:tcBorders>
            <w:shd w:val="clear" w:color="auto" w:fill="auto"/>
            <w:noWrap/>
            <w:vAlign w:val="center"/>
            <w:hideMark/>
          </w:tcPr>
          <w:p w14:paraId="4CD15B14" w14:textId="77777777" w:rsidR="00D263A8" w:rsidRPr="00D263A8" w:rsidRDefault="00D263A8" w:rsidP="00D263A8">
            <w:pPr>
              <w:jc w:val="right"/>
              <w:rPr>
                <w:rFonts w:ascii="Calibri" w:hAnsi="Calibri"/>
                <w:color w:val="000000"/>
                <w:szCs w:val="22"/>
              </w:rPr>
            </w:pPr>
            <w:r w:rsidRPr="00D263A8">
              <w:rPr>
                <w:rFonts w:ascii="Calibri" w:hAnsi="Calibri"/>
                <w:color w:val="000000"/>
                <w:szCs w:val="22"/>
              </w:rPr>
              <w:t>54</w:t>
            </w:r>
          </w:p>
        </w:tc>
      </w:tr>
    </w:tbl>
    <w:p w14:paraId="226EC99C" w14:textId="77777777" w:rsidR="00583C65" w:rsidRDefault="00583C65" w:rsidP="000810A4">
      <w:pPr>
        <w:pStyle w:val="Tableheading"/>
      </w:pPr>
    </w:p>
    <w:p w14:paraId="6BC84415" w14:textId="77777777" w:rsidR="00A56517" w:rsidRDefault="00A56517" w:rsidP="000810A4">
      <w:pPr>
        <w:pStyle w:val="Bodytextreduced"/>
      </w:pPr>
    </w:p>
    <w:p w14:paraId="6D02ADAA" w14:textId="77777777" w:rsidR="00853BB4" w:rsidRDefault="00853BB4" w:rsidP="000810A4">
      <w:pPr>
        <w:pStyle w:val="Bodytextreduced"/>
        <w:sectPr w:rsidR="00853BB4" w:rsidSect="000B0C9E">
          <w:footerReference w:type="default" r:id="rId38"/>
          <w:pgSz w:w="15840" w:h="12240" w:orient="landscape"/>
          <w:pgMar w:top="1152" w:right="1440" w:bottom="1152" w:left="1440" w:header="720" w:footer="720" w:gutter="0"/>
          <w:cols w:space="720"/>
          <w:docGrid w:linePitch="360"/>
        </w:sectPr>
      </w:pPr>
    </w:p>
    <w:p w14:paraId="22129723" w14:textId="77777777" w:rsidR="0076546E" w:rsidRDefault="0076546E" w:rsidP="000810A4">
      <w:pPr>
        <w:pStyle w:val="Bodytextreduced"/>
      </w:pPr>
    </w:p>
    <w:p w14:paraId="098CAE10" w14:textId="3379D58A" w:rsidR="00A56517" w:rsidRDefault="003B7507" w:rsidP="003B7507">
      <w:pPr>
        <w:pStyle w:val="Tableheading"/>
      </w:pPr>
      <w:bookmarkStart w:id="219" w:name="_Toc482176032"/>
      <w:r w:rsidRPr="005C135D">
        <w:t xml:space="preserve">Table </w:t>
      </w:r>
      <w:r>
        <w:t>5.</w:t>
      </w:r>
      <w:r w:rsidR="00163417">
        <w:t>5</w:t>
      </w:r>
      <w:r w:rsidRPr="005C135D">
        <w:t>.</w:t>
      </w:r>
      <w:r>
        <w:tab/>
        <w:t>Lake Talquin T</w:t>
      </w:r>
      <w:r w:rsidR="00E70315">
        <w:t>N</w:t>
      </w:r>
      <w:r>
        <w:t xml:space="preserve"> </w:t>
      </w:r>
      <w:r w:rsidR="00B53968">
        <w:t xml:space="preserve">AGM </w:t>
      </w:r>
      <w:r w:rsidR="00E70315">
        <w:t xml:space="preserve">concentrations </w:t>
      </w:r>
      <w:r>
        <w:t xml:space="preserve">by </w:t>
      </w:r>
      <w:r w:rsidR="00E70315">
        <w:t>area</w:t>
      </w:r>
      <w:bookmarkEnd w:id="219"/>
    </w:p>
    <w:tbl>
      <w:tblPr>
        <w:tblW w:w="5755" w:type="dxa"/>
        <w:jc w:val="center"/>
        <w:tblLook w:val="04A0" w:firstRow="1" w:lastRow="0" w:firstColumn="1" w:lastColumn="0" w:noHBand="0" w:noVBand="1"/>
      </w:tblPr>
      <w:tblGrid>
        <w:gridCol w:w="950"/>
        <w:gridCol w:w="1194"/>
        <w:gridCol w:w="1177"/>
        <w:gridCol w:w="1174"/>
        <w:gridCol w:w="1260"/>
      </w:tblGrid>
      <w:tr w:rsidR="0072528C" w:rsidRPr="0072528C" w14:paraId="79B98B0B" w14:textId="77777777" w:rsidTr="004F1AB0">
        <w:trPr>
          <w:trHeight w:val="1230"/>
          <w:tblHeader/>
          <w:jc w:val="center"/>
        </w:trPr>
        <w:tc>
          <w:tcPr>
            <w:tcW w:w="95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0B3C7E0D" w14:textId="77777777" w:rsidR="0072528C" w:rsidRPr="00842871" w:rsidRDefault="0072528C" w:rsidP="0072528C">
            <w:pPr>
              <w:rPr>
                <w:rFonts w:ascii="Calibri" w:hAnsi="Calibri"/>
                <w:color w:val="000000"/>
                <w:sz w:val="20"/>
              </w:rPr>
            </w:pPr>
            <w:r w:rsidRPr="00842871">
              <w:rPr>
                <w:rFonts w:ascii="Calibri" w:hAnsi="Calibri"/>
                <w:color w:val="000000"/>
                <w:sz w:val="20"/>
              </w:rPr>
              <w:t>Lake Area</w:t>
            </w:r>
          </w:p>
        </w:tc>
        <w:tc>
          <w:tcPr>
            <w:tcW w:w="1194" w:type="dxa"/>
            <w:tcBorders>
              <w:top w:val="single" w:sz="4" w:space="0" w:color="auto"/>
              <w:left w:val="nil"/>
              <w:bottom w:val="single" w:sz="4" w:space="0" w:color="auto"/>
              <w:right w:val="single" w:sz="4" w:space="0" w:color="auto"/>
            </w:tcBorders>
            <w:shd w:val="clear" w:color="000000" w:fill="BDD7EE"/>
            <w:vAlign w:val="center"/>
            <w:hideMark/>
          </w:tcPr>
          <w:p w14:paraId="2ABC6FCC" w14:textId="77777777" w:rsidR="0072528C" w:rsidRPr="00842871" w:rsidRDefault="0072528C" w:rsidP="0072528C">
            <w:pPr>
              <w:rPr>
                <w:rFonts w:ascii="Calibri" w:hAnsi="Calibri"/>
                <w:color w:val="000000"/>
                <w:sz w:val="20"/>
              </w:rPr>
            </w:pPr>
            <w:r w:rsidRPr="00842871">
              <w:rPr>
                <w:rFonts w:ascii="Calibri" w:hAnsi="Calibri"/>
                <w:color w:val="000000"/>
                <w:sz w:val="20"/>
              </w:rPr>
              <w:t>V8 Calibration TN (mg/L)</w:t>
            </w:r>
          </w:p>
        </w:tc>
        <w:tc>
          <w:tcPr>
            <w:tcW w:w="1177" w:type="dxa"/>
            <w:tcBorders>
              <w:top w:val="single" w:sz="4" w:space="0" w:color="auto"/>
              <w:left w:val="nil"/>
              <w:bottom w:val="single" w:sz="4" w:space="0" w:color="auto"/>
              <w:right w:val="single" w:sz="4" w:space="0" w:color="auto"/>
            </w:tcBorders>
            <w:shd w:val="clear" w:color="000000" w:fill="BDD7EE"/>
            <w:vAlign w:val="center"/>
            <w:hideMark/>
          </w:tcPr>
          <w:p w14:paraId="1A19ABFF" w14:textId="6BA58908" w:rsidR="0072528C" w:rsidRPr="00842871" w:rsidRDefault="0072528C" w:rsidP="0072528C">
            <w:pPr>
              <w:rPr>
                <w:rFonts w:ascii="Calibri" w:hAnsi="Calibri"/>
                <w:color w:val="000000"/>
                <w:sz w:val="20"/>
              </w:rPr>
            </w:pPr>
            <w:r w:rsidRPr="00842871">
              <w:rPr>
                <w:rFonts w:ascii="Calibri" w:hAnsi="Calibri"/>
                <w:color w:val="000000"/>
                <w:sz w:val="20"/>
              </w:rPr>
              <w:t xml:space="preserve">V8   </w:t>
            </w:r>
            <w:r w:rsidR="00842871">
              <w:rPr>
                <w:rFonts w:ascii="Calibri" w:hAnsi="Calibri"/>
                <w:color w:val="000000"/>
                <w:sz w:val="20"/>
              </w:rPr>
              <w:t xml:space="preserve"> </w:t>
            </w:r>
            <w:r w:rsidRPr="00842871">
              <w:rPr>
                <w:rFonts w:ascii="Calibri" w:hAnsi="Calibri"/>
                <w:color w:val="000000"/>
                <w:sz w:val="20"/>
              </w:rPr>
              <w:t>Natural     TN (mg/L)</w:t>
            </w:r>
          </w:p>
        </w:tc>
        <w:tc>
          <w:tcPr>
            <w:tcW w:w="1174" w:type="dxa"/>
            <w:tcBorders>
              <w:top w:val="single" w:sz="4" w:space="0" w:color="auto"/>
              <w:left w:val="nil"/>
              <w:bottom w:val="single" w:sz="4" w:space="0" w:color="auto"/>
              <w:right w:val="single" w:sz="4" w:space="0" w:color="auto"/>
            </w:tcBorders>
            <w:shd w:val="clear" w:color="000000" w:fill="BDD7EE"/>
            <w:vAlign w:val="center"/>
            <w:hideMark/>
          </w:tcPr>
          <w:p w14:paraId="65E802AB" w14:textId="77777777" w:rsidR="0072528C" w:rsidRPr="00842871" w:rsidRDefault="0072528C" w:rsidP="0072528C">
            <w:pPr>
              <w:rPr>
                <w:rFonts w:ascii="Calibri" w:hAnsi="Calibri"/>
                <w:color w:val="000000"/>
                <w:sz w:val="20"/>
              </w:rPr>
            </w:pPr>
            <w:r w:rsidRPr="00842871">
              <w:rPr>
                <w:rFonts w:ascii="Calibri" w:hAnsi="Calibri"/>
                <w:color w:val="000000"/>
                <w:sz w:val="20"/>
              </w:rPr>
              <w:t>V8      TMDL-C     TN (mg/L)</w:t>
            </w:r>
          </w:p>
        </w:tc>
        <w:tc>
          <w:tcPr>
            <w:tcW w:w="1260" w:type="dxa"/>
            <w:tcBorders>
              <w:top w:val="single" w:sz="4" w:space="0" w:color="auto"/>
              <w:left w:val="nil"/>
              <w:bottom w:val="single" w:sz="4" w:space="0" w:color="auto"/>
              <w:right w:val="single" w:sz="4" w:space="0" w:color="auto"/>
            </w:tcBorders>
            <w:shd w:val="clear" w:color="000000" w:fill="BDD7EE"/>
            <w:vAlign w:val="center"/>
            <w:hideMark/>
          </w:tcPr>
          <w:p w14:paraId="10BB3A55" w14:textId="2D52516B" w:rsidR="0072528C" w:rsidRPr="00842871" w:rsidRDefault="0072528C" w:rsidP="0072528C">
            <w:pPr>
              <w:rPr>
                <w:rFonts w:ascii="Calibri" w:hAnsi="Calibri"/>
                <w:color w:val="000000"/>
                <w:sz w:val="20"/>
              </w:rPr>
            </w:pPr>
            <w:r w:rsidRPr="00842871">
              <w:rPr>
                <w:rFonts w:ascii="Calibri" w:hAnsi="Calibri"/>
                <w:color w:val="000000"/>
                <w:sz w:val="20"/>
              </w:rPr>
              <w:t xml:space="preserve">V8    </w:t>
            </w:r>
            <w:r w:rsidR="00842871">
              <w:rPr>
                <w:rFonts w:ascii="Calibri" w:hAnsi="Calibri"/>
                <w:color w:val="000000"/>
                <w:sz w:val="20"/>
              </w:rPr>
              <w:t xml:space="preserve"> </w:t>
            </w:r>
            <w:r w:rsidRPr="00842871">
              <w:rPr>
                <w:rFonts w:ascii="Calibri" w:hAnsi="Calibri"/>
                <w:color w:val="000000"/>
                <w:sz w:val="20"/>
              </w:rPr>
              <w:t xml:space="preserve">  TMDL-WLA TN (mg/L)</w:t>
            </w:r>
          </w:p>
        </w:tc>
      </w:tr>
      <w:tr w:rsidR="00B37731" w:rsidRPr="0072528C" w14:paraId="58CA73CA" w14:textId="77777777" w:rsidTr="005143B2">
        <w:trPr>
          <w:trHeight w:val="315"/>
          <w:tblHeader/>
          <w:jc w:val="center"/>
        </w:trPr>
        <w:tc>
          <w:tcPr>
            <w:tcW w:w="950" w:type="dxa"/>
            <w:tcBorders>
              <w:top w:val="nil"/>
              <w:left w:val="single" w:sz="4" w:space="0" w:color="auto"/>
              <w:bottom w:val="single" w:sz="4" w:space="0" w:color="auto"/>
              <w:right w:val="single" w:sz="4" w:space="0" w:color="auto"/>
            </w:tcBorders>
            <w:shd w:val="clear" w:color="auto" w:fill="auto"/>
            <w:vAlign w:val="bottom"/>
            <w:hideMark/>
          </w:tcPr>
          <w:p w14:paraId="5E181FBA" w14:textId="77777777" w:rsidR="00B37731" w:rsidRPr="0072528C" w:rsidRDefault="00B37731" w:rsidP="00B37731">
            <w:pPr>
              <w:jc w:val="center"/>
              <w:rPr>
                <w:rFonts w:ascii="Calibri" w:hAnsi="Calibri"/>
                <w:color w:val="000000"/>
                <w:sz w:val="20"/>
              </w:rPr>
            </w:pPr>
            <w:r w:rsidRPr="0072528C">
              <w:rPr>
                <w:rFonts w:ascii="Calibri" w:hAnsi="Calibri"/>
                <w:color w:val="000000"/>
                <w:sz w:val="20"/>
              </w:rPr>
              <w:t>Lake</w:t>
            </w:r>
          </w:p>
        </w:tc>
        <w:tc>
          <w:tcPr>
            <w:tcW w:w="1194" w:type="dxa"/>
            <w:tcBorders>
              <w:top w:val="nil"/>
              <w:left w:val="nil"/>
              <w:bottom w:val="single" w:sz="4" w:space="0" w:color="auto"/>
              <w:right w:val="single" w:sz="4" w:space="0" w:color="auto"/>
            </w:tcBorders>
            <w:shd w:val="clear" w:color="auto" w:fill="auto"/>
            <w:hideMark/>
          </w:tcPr>
          <w:p w14:paraId="5E8610CA" w14:textId="7964E1C3" w:rsidR="00B37731" w:rsidRPr="00B37731" w:rsidRDefault="00B37731" w:rsidP="00B37731">
            <w:pPr>
              <w:jc w:val="center"/>
              <w:rPr>
                <w:rFonts w:asciiTheme="minorHAnsi" w:hAnsiTheme="minorHAnsi"/>
                <w:color w:val="000000"/>
                <w:sz w:val="20"/>
              </w:rPr>
            </w:pPr>
            <w:r w:rsidRPr="00B37731">
              <w:rPr>
                <w:rFonts w:asciiTheme="minorHAnsi" w:hAnsiTheme="minorHAnsi"/>
                <w:sz w:val="20"/>
              </w:rPr>
              <w:t>0.72</w:t>
            </w:r>
          </w:p>
        </w:tc>
        <w:tc>
          <w:tcPr>
            <w:tcW w:w="1177" w:type="dxa"/>
            <w:tcBorders>
              <w:top w:val="nil"/>
              <w:left w:val="nil"/>
              <w:bottom w:val="single" w:sz="4" w:space="0" w:color="auto"/>
              <w:right w:val="single" w:sz="4" w:space="0" w:color="auto"/>
            </w:tcBorders>
            <w:shd w:val="clear" w:color="auto" w:fill="auto"/>
            <w:hideMark/>
          </w:tcPr>
          <w:p w14:paraId="583EF6A3" w14:textId="6712F6FB" w:rsidR="00B37731" w:rsidRPr="00B37731" w:rsidRDefault="00B37731" w:rsidP="00B37731">
            <w:pPr>
              <w:jc w:val="center"/>
              <w:rPr>
                <w:rFonts w:asciiTheme="minorHAnsi" w:hAnsiTheme="minorHAnsi"/>
                <w:color w:val="000000"/>
                <w:sz w:val="20"/>
              </w:rPr>
            </w:pPr>
            <w:r w:rsidRPr="00B37731">
              <w:rPr>
                <w:rFonts w:asciiTheme="minorHAnsi" w:hAnsiTheme="minorHAnsi"/>
                <w:sz w:val="20"/>
              </w:rPr>
              <w:t>0.51</w:t>
            </w:r>
          </w:p>
        </w:tc>
        <w:tc>
          <w:tcPr>
            <w:tcW w:w="1174" w:type="dxa"/>
            <w:tcBorders>
              <w:top w:val="nil"/>
              <w:left w:val="nil"/>
              <w:bottom w:val="single" w:sz="4" w:space="0" w:color="auto"/>
              <w:right w:val="single" w:sz="4" w:space="0" w:color="auto"/>
            </w:tcBorders>
            <w:shd w:val="clear" w:color="auto" w:fill="auto"/>
            <w:hideMark/>
          </w:tcPr>
          <w:p w14:paraId="0288C294" w14:textId="7362A3C5" w:rsidR="00B37731" w:rsidRPr="00B37731" w:rsidRDefault="00B37731" w:rsidP="00B37731">
            <w:pPr>
              <w:jc w:val="center"/>
              <w:rPr>
                <w:rFonts w:asciiTheme="minorHAnsi" w:hAnsiTheme="minorHAnsi"/>
                <w:color w:val="000000"/>
                <w:sz w:val="20"/>
              </w:rPr>
            </w:pPr>
            <w:r w:rsidRPr="00B37731">
              <w:rPr>
                <w:rFonts w:asciiTheme="minorHAnsi" w:hAnsiTheme="minorHAnsi"/>
                <w:sz w:val="20"/>
              </w:rPr>
              <w:t>0.53</w:t>
            </w:r>
          </w:p>
        </w:tc>
        <w:tc>
          <w:tcPr>
            <w:tcW w:w="1260" w:type="dxa"/>
            <w:tcBorders>
              <w:top w:val="nil"/>
              <w:left w:val="nil"/>
              <w:bottom w:val="single" w:sz="4" w:space="0" w:color="auto"/>
              <w:right w:val="single" w:sz="4" w:space="0" w:color="auto"/>
            </w:tcBorders>
            <w:shd w:val="clear" w:color="auto" w:fill="auto"/>
            <w:hideMark/>
          </w:tcPr>
          <w:p w14:paraId="539D68CD" w14:textId="4E2425C5" w:rsidR="00B37731" w:rsidRPr="00B37731" w:rsidRDefault="00B37731" w:rsidP="00B37731">
            <w:pPr>
              <w:jc w:val="center"/>
              <w:rPr>
                <w:rFonts w:asciiTheme="minorHAnsi" w:hAnsiTheme="minorHAnsi"/>
                <w:color w:val="000000"/>
                <w:sz w:val="20"/>
              </w:rPr>
            </w:pPr>
            <w:r w:rsidRPr="00B37731">
              <w:rPr>
                <w:rFonts w:asciiTheme="minorHAnsi" w:hAnsiTheme="minorHAnsi"/>
                <w:sz w:val="20"/>
              </w:rPr>
              <w:t>0.52</w:t>
            </w:r>
          </w:p>
        </w:tc>
      </w:tr>
      <w:tr w:rsidR="0072528C" w:rsidRPr="0072528C" w14:paraId="36BE0A98" w14:textId="77777777" w:rsidTr="004F1AB0">
        <w:trPr>
          <w:trHeight w:val="300"/>
          <w:tblHeader/>
          <w:jc w:val="center"/>
        </w:trPr>
        <w:tc>
          <w:tcPr>
            <w:tcW w:w="950" w:type="dxa"/>
            <w:tcBorders>
              <w:top w:val="nil"/>
              <w:left w:val="single" w:sz="4" w:space="0" w:color="auto"/>
              <w:bottom w:val="single" w:sz="4" w:space="0" w:color="auto"/>
              <w:right w:val="single" w:sz="4" w:space="0" w:color="auto"/>
            </w:tcBorders>
            <w:shd w:val="clear" w:color="auto" w:fill="auto"/>
            <w:vAlign w:val="bottom"/>
            <w:hideMark/>
          </w:tcPr>
          <w:p w14:paraId="69C8EBC4"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Upper</w:t>
            </w:r>
          </w:p>
        </w:tc>
        <w:tc>
          <w:tcPr>
            <w:tcW w:w="1194" w:type="dxa"/>
            <w:tcBorders>
              <w:top w:val="nil"/>
              <w:left w:val="nil"/>
              <w:bottom w:val="single" w:sz="4" w:space="0" w:color="auto"/>
              <w:right w:val="single" w:sz="4" w:space="0" w:color="auto"/>
            </w:tcBorders>
            <w:shd w:val="clear" w:color="auto" w:fill="auto"/>
            <w:vAlign w:val="bottom"/>
            <w:hideMark/>
          </w:tcPr>
          <w:p w14:paraId="5C09A0CF"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0.46</w:t>
            </w:r>
          </w:p>
        </w:tc>
        <w:tc>
          <w:tcPr>
            <w:tcW w:w="1177" w:type="dxa"/>
            <w:tcBorders>
              <w:top w:val="nil"/>
              <w:left w:val="nil"/>
              <w:bottom w:val="single" w:sz="4" w:space="0" w:color="auto"/>
              <w:right w:val="single" w:sz="4" w:space="0" w:color="auto"/>
            </w:tcBorders>
            <w:shd w:val="clear" w:color="auto" w:fill="auto"/>
            <w:vAlign w:val="bottom"/>
            <w:hideMark/>
          </w:tcPr>
          <w:p w14:paraId="786B0089"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0.47</w:t>
            </w:r>
          </w:p>
        </w:tc>
        <w:tc>
          <w:tcPr>
            <w:tcW w:w="1174" w:type="dxa"/>
            <w:tcBorders>
              <w:top w:val="nil"/>
              <w:left w:val="nil"/>
              <w:bottom w:val="single" w:sz="4" w:space="0" w:color="auto"/>
              <w:right w:val="single" w:sz="4" w:space="0" w:color="auto"/>
            </w:tcBorders>
            <w:shd w:val="clear" w:color="auto" w:fill="auto"/>
            <w:vAlign w:val="bottom"/>
            <w:hideMark/>
          </w:tcPr>
          <w:p w14:paraId="3C0071B8"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0.38</w:t>
            </w:r>
          </w:p>
        </w:tc>
        <w:tc>
          <w:tcPr>
            <w:tcW w:w="1260" w:type="dxa"/>
            <w:tcBorders>
              <w:top w:val="nil"/>
              <w:left w:val="nil"/>
              <w:bottom w:val="single" w:sz="4" w:space="0" w:color="auto"/>
              <w:right w:val="single" w:sz="4" w:space="0" w:color="auto"/>
            </w:tcBorders>
            <w:shd w:val="clear" w:color="auto" w:fill="auto"/>
            <w:vAlign w:val="bottom"/>
            <w:hideMark/>
          </w:tcPr>
          <w:p w14:paraId="781773AF"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0.37</w:t>
            </w:r>
          </w:p>
        </w:tc>
      </w:tr>
      <w:tr w:rsidR="0072528C" w:rsidRPr="0072528C" w14:paraId="5B170F9E" w14:textId="77777777" w:rsidTr="004F1AB0">
        <w:trPr>
          <w:trHeight w:val="300"/>
          <w:tblHeader/>
          <w:jc w:val="center"/>
        </w:trPr>
        <w:tc>
          <w:tcPr>
            <w:tcW w:w="950" w:type="dxa"/>
            <w:tcBorders>
              <w:top w:val="nil"/>
              <w:left w:val="single" w:sz="4" w:space="0" w:color="auto"/>
              <w:bottom w:val="single" w:sz="4" w:space="0" w:color="auto"/>
              <w:right w:val="single" w:sz="4" w:space="0" w:color="auto"/>
            </w:tcBorders>
            <w:shd w:val="clear" w:color="auto" w:fill="auto"/>
            <w:vAlign w:val="bottom"/>
            <w:hideMark/>
          </w:tcPr>
          <w:p w14:paraId="33A9332D"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Middle</w:t>
            </w:r>
          </w:p>
        </w:tc>
        <w:tc>
          <w:tcPr>
            <w:tcW w:w="1194" w:type="dxa"/>
            <w:tcBorders>
              <w:top w:val="nil"/>
              <w:left w:val="nil"/>
              <w:bottom w:val="single" w:sz="4" w:space="0" w:color="auto"/>
              <w:right w:val="single" w:sz="4" w:space="0" w:color="auto"/>
            </w:tcBorders>
            <w:shd w:val="clear" w:color="auto" w:fill="auto"/>
            <w:vAlign w:val="bottom"/>
            <w:hideMark/>
          </w:tcPr>
          <w:p w14:paraId="7D1D0389"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0.74</w:t>
            </w:r>
          </w:p>
        </w:tc>
        <w:tc>
          <w:tcPr>
            <w:tcW w:w="1177" w:type="dxa"/>
            <w:tcBorders>
              <w:top w:val="nil"/>
              <w:left w:val="nil"/>
              <w:bottom w:val="single" w:sz="4" w:space="0" w:color="auto"/>
              <w:right w:val="single" w:sz="4" w:space="0" w:color="auto"/>
            </w:tcBorders>
            <w:shd w:val="clear" w:color="auto" w:fill="auto"/>
            <w:vAlign w:val="bottom"/>
            <w:hideMark/>
          </w:tcPr>
          <w:p w14:paraId="5D1D95D4"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0.49</w:t>
            </w:r>
          </w:p>
        </w:tc>
        <w:tc>
          <w:tcPr>
            <w:tcW w:w="1174" w:type="dxa"/>
            <w:tcBorders>
              <w:top w:val="nil"/>
              <w:left w:val="nil"/>
              <w:bottom w:val="single" w:sz="4" w:space="0" w:color="auto"/>
              <w:right w:val="single" w:sz="4" w:space="0" w:color="auto"/>
            </w:tcBorders>
            <w:shd w:val="clear" w:color="auto" w:fill="auto"/>
            <w:vAlign w:val="bottom"/>
            <w:hideMark/>
          </w:tcPr>
          <w:p w14:paraId="5309D7FB"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0.53</w:t>
            </w:r>
          </w:p>
        </w:tc>
        <w:tc>
          <w:tcPr>
            <w:tcW w:w="1260" w:type="dxa"/>
            <w:tcBorders>
              <w:top w:val="nil"/>
              <w:left w:val="nil"/>
              <w:bottom w:val="single" w:sz="4" w:space="0" w:color="auto"/>
              <w:right w:val="single" w:sz="4" w:space="0" w:color="auto"/>
            </w:tcBorders>
            <w:shd w:val="clear" w:color="auto" w:fill="auto"/>
            <w:vAlign w:val="bottom"/>
            <w:hideMark/>
          </w:tcPr>
          <w:p w14:paraId="3BAF9C97"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0.52</w:t>
            </w:r>
          </w:p>
        </w:tc>
      </w:tr>
      <w:tr w:rsidR="0072528C" w:rsidRPr="0072528C" w14:paraId="3E0C1FED" w14:textId="77777777" w:rsidTr="004F1AB0">
        <w:trPr>
          <w:trHeight w:val="300"/>
          <w:tblHeader/>
          <w:jc w:val="center"/>
        </w:trPr>
        <w:tc>
          <w:tcPr>
            <w:tcW w:w="950" w:type="dxa"/>
            <w:tcBorders>
              <w:top w:val="nil"/>
              <w:left w:val="single" w:sz="4" w:space="0" w:color="auto"/>
              <w:bottom w:val="single" w:sz="4" w:space="0" w:color="auto"/>
              <w:right w:val="single" w:sz="4" w:space="0" w:color="auto"/>
            </w:tcBorders>
            <w:shd w:val="clear" w:color="auto" w:fill="auto"/>
            <w:vAlign w:val="bottom"/>
            <w:hideMark/>
          </w:tcPr>
          <w:p w14:paraId="1EBEF42C"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Lower</w:t>
            </w:r>
          </w:p>
        </w:tc>
        <w:tc>
          <w:tcPr>
            <w:tcW w:w="1194" w:type="dxa"/>
            <w:tcBorders>
              <w:top w:val="nil"/>
              <w:left w:val="nil"/>
              <w:bottom w:val="single" w:sz="4" w:space="0" w:color="auto"/>
              <w:right w:val="single" w:sz="4" w:space="0" w:color="auto"/>
            </w:tcBorders>
            <w:shd w:val="clear" w:color="auto" w:fill="auto"/>
            <w:vAlign w:val="bottom"/>
            <w:hideMark/>
          </w:tcPr>
          <w:p w14:paraId="1EA9F24F"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0.72</w:t>
            </w:r>
          </w:p>
        </w:tc>
        <w:tc>
          <w:tcPr>
            <w:tcW w:w="1177" w:type="dxa"/>
            <w:tcBorders>
              <w:top w:val="nil"/>
              <w:left w:val="nil"/>
              <w:bottom w:val="single" w:sz="4" w:space="0" w:color="auto"/>
              <w:right w:val="single" w:sz="4" w:space="0" w:color="auto"/>
            </w:tcBorders>
            <w:shd w:val="clear" w:color="auto" w:fill="auto"/>
            <w:vAlign w:val="bottom"/>
            <w:hideMark/>
          </w:tcPr>
          <w:p w14:paraId="78C18E9F"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0.53</w:t>
            </w:r>
          </w:p>
        </w:tc>
        <w:tc>
          <w:tcPr>
            <w:tcW w:w="1174" w:type="dxa"/>
            <w:tcBorders>
              <w:top w:val="nil"/>
              <w:left w:val="nil"/>
              <w:bottom w:val="single" w:sz="4" w:space="0" w:color="auto"/>
              <w:right w:val="single" w:sz="4" w:space="0" w:color="auto"/>
            </w:tcBorders>
            <w:shd w:val="clear" w:color="auto" w:fill="auto"/>
            <w:vAlign w:val="bottom"/>
            <w:hideMark/>
          </w:tcPr>
          <w:p w14:paraId="3489665E"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0.54</w:t>
            </w:r>
          </w:p>
        </w:tc>
        <w:tc>
          <w:tcPr>
            <w:tcW w:w="1260" w:type="dxa"/>
            <w:tcBorders>
              <w:top w:val="nil"/>
              <w:left w:val="nil"/>
              <w:bottom w:val="single" w:sz="4" w:space="0" w:color="auto"/>
              <w:right w:val="single" w:sz="4" w:space="0" w:color="auto"/>
            </w:tcBorders>
            <w:shd w:val="clear" w:color="auto" w:fill="auto"/>
            <w:vAlign w:val="bottom"/>
            <w:hideMark/>
          </w:tcPr>
          <w:p w14:paraId="162900B0"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0.53</w:t>
            </w:r>
          </w:p>
        </w:tc>
      </w:tr>
      <w:tr w:rsidR="0072528C" w:rsidRPr="0072528C" w14:paraId="51A8D148" w14:textId="77777777" w:rsidTr="004F1AB0">
        <w:trPr>
          <w:trHeight w:val="315"/>
          <w:tblHeader/>
          <w:jc w:val="center"/>
        </w:trPr>
        <w:tc>
          <w:tcPr>
            <w:tcW w:w="950" w:type="dxa"/>
            <w:tcBorders>
              <w:top w:val="nil"/>
              <w:left w:val="single" w:sz="4" w:space="0" w:color="auto"/>
              <w:bottom w:val="single" w:sz="4" w:space="0" w:color="auto"/>
              <w:right w:val="single" w:sz="4" w:space="0" w:color="auto"/>
            </w:tcBorders>
            <w:shd w:val="clear" w:color="auto" w:fill="auto"/>
            <w:vAlign w:val="bottom"/>
            <w:hideMark/>
          </w:tcPr>
          <w:p w14:paraId="7231A594"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Outlet</w:t>
            </w:r>
          </w:p>
        </w:tc>
        <w:tc>
          <w:tcPr>
            <w:tcW w:w="1194" w:type="dxa"/>
            <w:tcBorders>
              <w:top w:val="nil"/>
              <w:left w:val="nil"/>
              <w:bottom w:val="single" w:sz="4" w:space="0" w:color="auto"/>
              <w:right w:val="single" w:sz="4" w:space="0" w:color="auto"/>
            </w:tcBorders>
            <w:shd w:val="clear" w:color="auto" w:fill="auto"/>
            <w:vAlign w:val="bottom"/>
            <w:hideMark/>
          </w:tcPr>
          <w:p w14:paraId="75AA20D7"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0.71</w:t>
            </w:r>
          </w:p>
        </w:tc>
        <w:tc>
          <w:tcPr>
            <w:tcW w:w="1177" w:type="dxa"/>
            <w:tcBorders>
              <w:top w:val="nil"/>
              <w:left w:val="nil"/>
              <w:bottom w:val="single" w:sz="4" w:space="0" w:color="auto"/>
              <w:right w:val="single" w:sz="4" w:space="0" w:color="auto"/>
            </w:tcBorders>
            <w:shd w:val="clear" w:color="auto" w:fill="auto"/>
            <w:vAlign w:val="bottom"/>
            <w:hideMark/>
          </w:tcPr>
          <w:p w14:paraId="1ABABE89"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0.52</w:t>
            </w:r>
          </w:p>
        </w:tc>
        <w:tc>
          <w:tcPr>
            <w:tcW w:w="1174" w:type="dxa"/>
            <w:tcBorders>
              <w:top w:val="nil"/>
              <w:left w:val="nil"/>
              <w:bottom w:val="single" w:sz="4" w:space="0" w:color="auto"/>
              <w:right w:val="single" w:sz="4" w:space="0" w:color="auto"/>
            </w:tcBorders>
            <w:shd w:val="clear" w:color="auto" w:fill="auto"/>
            <w:vAlign w:val="bottom"/>
            <w:hideMark/>
          </w:tcPr>
          <w:p w14:paraId="092C4CF0"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0.53</w:t>
            </w:r>
          </w:p>
        </w:tc>
        <w:tc>
          <w:tcPr>
            <w:tcW w:w="1260" w:type="dxa"/>
            <w:tcBorders>
              <w:top w:val="nil"/>
              <w:left w:val="nil"/>
              <w:bottom w:val="single" w:sz="4" w:space="0" w:color="auto"/>
              <w:right w:val="single" w:sz="4" w:space="0" w:color="auto"/>
            </w:tcBorders>
            <w:shd w:val="clear" w:color="auto" w:fill="auto"/>
            <w:vAlign w:val="bottom"/>
            <w:hideMark/>
          </w:tcPr>
          <w:p w14:paraId="03904B63"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0.52</w:t>
            </w:r>
          </w:p>
        </w:tc>
      </w:tr>
      <w:tr w:rsidR="0072528C" w:rsidRPr="0072528C" w14:paraId="326FFD82" w14:textId="77777777" w:rsidTr="004F1AB0">
        <w:trPr>
          <w:trHeight w:val="330"/>
          <w:tblHeader/>
          <w:jc w:val="center"/>
        </w:trPr>
        <w:tc>
          <w:tcPr>
            <w:tcW w:w="950" w:type="dxa"/>
            <w:tcBorders>
              <w:top w:val="nil"/>
              <w:left w:val="single" w:sz="4" w:space="0" w:color="auto"/>
              <w:bottom w:val="single" w:sz="4" w:space="0" w:color="auto"/>
              <w:right w:val="single" w:sz="4" w:space="0" w:color="auto"/>
            </w:tcBorders>
            <w:shd w:val="clear" w:color="auto" w:fill="auto"/>
            <w:vAlign w:val="bottom"/>
            <w:hideMark/>
          </w:tcPr>
          <w:p w14:paraId="54719976" w14:textId="4C10DB7D" w:rsidR="0072528C" w:rsidRPr="0072528C" w:rsidRDefault="0072528C" w:rsidP="0072528C">
            <w:pPr>
              <w:jc w:val="center"/>
              <w:rPr>
                <w:rFonts w:ascii="Calibri" w:hAnsi="Calibri"/>
                <w:color w:val="000000"/>
                <w:sz w:val="20"/>
              </w:rPr>
            </w:pPr>
            <w:r w:rsidRPr="0072528C">
              <w:rPr>
                <w:rFonts w:ascii="Calibri" w:hAnsi="Calibri"/>
                <w:color w:val="000000"/>
                <w:sz w:val="20"/>
              </w:rPr>
              <w:t xml:space="preserve">LRiver </w:t>
            </w:r>
            <w:r>
              <w:rPr>
                <w:rFonts w:ascii="Calibri" w:hAnsi="Calibri"/>
                <w:color w:val="000000"/>
                <w:sz w:val="20"/>
              </w:rPr>
              <w:t>Arm</w:t>
            </w:r>
          </w:p>
        </w:tc>
        <w:tc>
          <w:tcPr>
            <w:tcW w:w="1194" w:type="dxa"/>
            <w:tcBorders>
              <w:top w:val="nil"/>
              <w:left w:val="nil"/>
              <w:bottom w:val="single" w:sz="4" w:space="0" w:color="auto"/>
              <w:right w:val="single" w:sz="4" w:space="0" w:color="auto"/>
            </w:tcBorders>
            <w:shd w:val="clear" w:color="auto" w:fill="auto"/>
            <w:vAlign w:val="bottom"/>
            <w:hideMark/>
          </w:tcPr>
          <w:p w14:paraId="251929B2"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1.23</w:t>
            </w:r>
          </w:p>
        </w:tc>
        <w:tc>
          <w:tcPr>
            <w:tcW w:w="1177" w:type="dxa"/>
            <w:tcBorders>
              <w:top w:val="nil"/>
              <w:left w:val="nil"/>
              <w:bottom w:val="single" w:sz="4" w:space="0" w:color="auto"/>
              <w:right w:val="single" w:sz="4" w:space="0" w:color="auto"/>
            </w:tcBorders>
            <w:shd w:val="clear" w:color="auto" w:fill="auto"/>
            <w:vAlign w:val="bottom"/>
            <w:hideMark/>
          </w:tcPr>
          <w:p w14:paraId="516165BC"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0.51</w:t>
            </w:r>
          </w:p>
        </w:tc>
        <w:tc>
          <w:tcPr>
            <w:tcW w:w="1174" w:type="dxa"/>
            <w:tcBorders>
              <w:top w:val="nil"/>
              <w:left w:val="nil"/>
              <w:bottom w:val="single" w:sz="4" w:space="0" w:color="auto"/>
              <w:right w:val="single" w:sz="4" w:space="0" w:color="auto"/>
            </w:tcBorders>
            <w:shd w:val="clear" w:color="auto" w:fill="auto"/>
            <w:vAlign w:val="bottom"/>
            <w:hideMark/>
          </w:tcPr>
          <w:p w14:paraId="2088AF7F"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0.77</w:t>
            </w:r>
          </w:p>
        </w:tc>
        <w:tc>
          <w:tcPr>
            <w:tcW w:w="1260" w:type="dxa"/>
            <w:tcBorders>
              <w:top w:val="nil"/>
              <w:left w:val="nil"/>
              <w:bottom w:val="single" w:sz="4" w:space="0" w:color="auto"/>
              <w:right w:val="single" w:sz="4" w:space="0" w:color="auto"/>
            </w:tcBorders>
            <w:shd w:val="clear" w:color="auto" w:fill="auto"/>
            <w:vAlign w:val="bottom"/>
            <w:hideMark/>
          </w:tcPr>
          <w:p w14:paraId="36C15894"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0.77</w:t>
            </w:r>
          </w:p>
        </w:tc>
      </w:tr>
    </w:tbl>
    <w:p w14:paraId="6C5F7889" w14:textId="64DFF650" w:rsidR="005C57E5" w:rsidRDefault="005C57E5">
      <w:pPr>
        <w:rPr>
          <w:rFonts w:ascii="Times New Roman" w:hAnsi="Times New Roman"/>
          <w:sz w:val="24"/>
        </w:rPr>
      </w:pPr>
    </w:p>
    <w:p w14:paraId="25A013E9" w14:textId="565CC29D" w:rsidR="000B2238" w:rsidRDefault="000B2238" w:rsidP="000810A4">
      <w:pPr>
        <w:pStyle w:val="Tableheading"/>
      </w:pPr>
      <w:bookmarkStart w:id="220" w:name="_Toc482176033"/>
      <w:r w:rsidRPr="005C135D">
        <w:t xml:space="preserve">Table </w:t>
      </w:r>
      <w:r>
        <w:t>5.</w:t>
      </w:r>
      <w:r w:rsidR="00163417">
        <w:t>6</w:t>
      </w:r>
      <w:r w:rsidRPr="005C135D">
        <w:t>.</w:t>
      </w:r>
      <w:r>
        <w:tab/>
        <w:t xml:space="preserve">Little River </w:t>
      </w:r>
      <w:r w:rsidR="006E24DD">
        <w:t>Arm</w:t>
      </w:r>
      <w:r>
        <w:t xml:space="preserve"> </w:t>
      </w:r>
      <w:r w:rsidR="006E24DD">
        <w:t xml:space="preserve">(LRA) </w:t>
      </w:r>
      <w:r>
        <w:t>T</w:t>
      </w:r>
      <w:r w:rsidR="005C57E5">
        <w:t xml:space="preserve">N </w:t>
      </w:r>
      <w:r>
        <w:t xml:space="preserve">AGM </w:t>
      </w:r>
      <w:r w:rsidR="005C57E5">
        <w:t xml:space="preserve">concentrations </w:t>
      </w:r>
      <w:r>
        <w:t xml:space="preserve">by </w:t>
      </w:r>
      <w:r w:rsidR="005C57E5">
        <w:t>year</w:t>
      </w:r>
      <w:bookmarkEnd w:id="220"/>
    </w:p>
    <w:tbl>
      <w:tblPr>
        <w:tblW w:w="6025" w:type="dxa"/>
        <w:jc w:val="center"/>
        <w:tblLook w:val="04A0" w:firstRow="1" w:lastRow="0" w:firstColumn="1" w:lastColumn="0" w:noHBand="0" w:noVBand="1"/>
      </w:tblPr>
      <w:tblGrid>
        <w:gridCol w:w="960"/>
        <w:gridCol w:w="1160"/>
        <w:gridCol w:w="1205"/>
        <w:gridCol w:w="1170"/>
        <w:gridCol w:w="1530"/>
      </w:tblGrid>
      <w:tr w:rsidR="0072528C" w:rsidRPr="0072528C" w14:paraId="1F7D33F0" w14:textId="77777777" w:rsidTr="004F1AB0">
        <w:trPr>
          <w:trHeight w:val="1320"/>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71306A9C" w14:textId="77777777" w:rsidR="0072528C" w:rsidRPr="0072528C" w:rsidRDefault="0072528C" w:rsidP="0072528C">
            <w:pPr>
              <w:rPr>
                <w:rFonts w:ascii="Calibri" w:hAnsi="Calibri"/>
                <w:color w:val="000000"/>
                <w:sz w:val="20"/>
              </w:rPr>
            </w:pPr>
            <w:r w:rsidRPr="0072528C">
              <w:rPr>
                <w:rFonts w:ascii="Calibri" w:hAnsi="Calibri"/>
                <w:color w:val="000000"/>
                <w:sz w:val="20"/>
              </w:rPr>
              <w:t>Year</w:t>
            </w:r>
          </w:p>
        </w:tc>
        <w:tc>
          <w:tcPr>
            <w:tcW w:w="1160" w:type="dxa"/>
            <w:tcBorders>
              <w:top w:val="single" w:sz="4" w:space="0" w:color="000000"/>
              <w:left w:val="nil"/>
              <w:bottom w:val="single" w:sz="4" w:space="0" w:color="000000"/>
              <w:right w:val="single" w:sz="4" w:space="0" w:color="000000"/>
            </w:tcBorders>
            <w:shd w:val="clear" w:color="000000" w:fill="BDD7EE"/>
            <w:vAlign w:val="bottom"/>
            <w:hideMark/>
          </w:tcPr>
          <w:p w14:paraId="6976D23D"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V8          LRiver Arm Calibration TN (mg/L)</w:t>
            </w:r>
          </w:p>
        </w:tc>
        <w:tc>
          <w:tcPr>
            <w:tcW w:w="1205" w:type="dxa"/>
            <w:tcBorders>
              <w:top w:val="single" w:sz="4" w:space="0" w:color="000000"/>
              <w:left w:val="nil"/>
              <w:bottom w:val="single" w:sz="4" w:space="0" w:color="000000"/>
              <w:right w:val="single" w:sz="4" w:space="0" w:color="000000"/>
            </w:tcBorders>
            <w:shd w:val="clear" w:color="000000" w:fill="BDD7EE"/>
            <w:vAlign w:val="bottom"/>
            <w:hideMark/>
          </w:tcPr>
          <w:p w14:paraId="0E6C59D6" w14:textId="68C9C784" w:rsidR="0072528C" w:rsidRPr="0072528C" w:rsidRDefault="0072528C" w:rsidP="0072528C">
            <w:pPr>
              <w:jc w:val="center"/>
              <w:rPr>
                <w:rFonts w:ascii="Calibri" w:hAnsi="Calibri"/>
                <w:color w:val="000000"/>
                <w:sz w:val="20"/>
              </w:rPr>
            </w:pPr>
            <w:r w:rsidRPr="0072528C">
              <w:rPr>
                <w:rFonts w:ascii="Calibri" w:hAnsi="Calibri"/>
                <w:color w:val="000000"/>
                <w:sz w:val="20"/>
              </w:rPr>
              <w:t>V8        L</w:t>
            </w:r>
            <w:r w:rsidR="006A281E">
              <w:rPr>
                <w:rFonts w:ascii="Calibri" w:hAnsi="Calibri"/>
                <w:color w:val="000000"/>
                <w:sz w:val="20"/>
              </w:rPr>
              <w:t>R</w:t>
            </w:r>
            <w:r w:rsidRPr="0072528C">
              <w:rPr>
                <w:rFonts w:ascii="Calibri" w:hAnsi="Calibri"/>
                <w:color w:val="000000"/>
                <w:sz w:val="20"/>
              </w:rPr>
              <w:t>iver Arm Natural     TN (mg/L)</w:t>
            </w:r>
          </w:p>
        </w:tc>
        <w:tc>
          <w:tcPr>
            <w:tcW w:w="1170" w:type="dxa"/>
            <w:tcBorders>
              <w:top w:val="single" w:sz="4" w:space="0" w:color="000000"/>
              <w:left w:val="nil"/>
              <w:bottom w:val="single" w:sz="4" w:space="0" w:color="000000"/>
              <w:right w:val="single" w:sz="4" w:space="0" w:color="000000"/>
            </w:tcBorders>
            <w:shd w:val="clear" w:color="000000" w:fill="BDD7EE"/>
            <w:vAlign w:val="bottom"/>
            <w:hideMark/>
          </w:tcPr>
          <w:p w14:paraId="6DBF1AE4" w14:textId="550843F5" w:rsidR="0072528C" w:rsidRPr="0072528C" w:rsidRDefault="0072528C" w:rsidP="0072528C">
            <w:pPr>
              <w:jc w:val="center"/>
              <w:rPr>
                <w:rFonts w:ascii="Calibri" w:hAnsi="Calibri"/>
                <w:color w:val="000000"/>
                <w:sz w:val="20"/>
              </w:rPr>
            </w:pPr>
            <w:r w:rsidRPr="0072528C">
              <w:rPr>
                <w:rFonts w:ascii="Calibri" w:hAnsi="Calibri"/>
                <w:color w:val="000000"/>
                <w:sz w:val="20"/>
              </w:rPr>
              <w:t>V8       LRiver Arm TMDL-C    TN (mg/L)</w:t>
            </w:r>
          </w:p>
        </w:tc>
        <w:tc>
          <w:tcPr>
            <w:tcW w:w="1530" w:type="dxa"/>
            <w:tcBorders>
              <w:top w:val="single" w:sz="4" w:space="0" w:color="000000"/>
              <w:left w:val="nil"/>
              <w:bottom w:val="single" w:sz="4" w:space="0" w:color="000000"/>
              <w:right w:val="single" w:sz="4" w:space="0" w:color="000000"/>
            </w:tcBorders>
            <w:shd w:val="clear" w:color="000000" w:fill="BDD7EE"/>
            <w:vAlign w:val="bottom"/>
            <w:hideMark/>
          </w:tcPr>
          <w:p w14:paraId="577786DA" w14:textId="4C7F1144" w:rsidR="0072528C" w:rsidRPr="0072528C" w:rsidRDefault="0072528C" w:rsidP="0072528C">
            <w:pPr>
              <w:jc w:val="center"/>
              <w:rPr>
                <w:rFonts w:ascii="Calibri" w:hAnsi="Calibri"/>
                <w:color w:val="000000"/>
                <w:sz w:val="20"/>
              </w:rPr>
            </w:pPr>
            <w:r w:rsidRPr="0072528C">
              <w:rPr>
                <w:rFonts w:ascii="Calibri" w:hAnsi="Calibri"/>
                <w:color w:val="000000"/>
                <w:sz w:val="20"/>
              </w:rPr>
              <w:t xml:space="preserve">V8    </w:t>
            </w:r>
            <w:r w:rsidR="006A281E">
              <w:rPr>
                <w:rFonts w:ascii="Calibri" w:hAnsi="Calibri"/>
                <w:color w:val="000000"/>
                <w:sz w:val="20"/>
              </w:rPr>
              <w:t xml:space="preserve">   </w:t>
            </w:r>
            <w:r w:rsidRPr="0072528C">
              <w:rPr>
                <w:rFonts w:ascii="Calibri" w:hAnsi="Calibri"/>
                <w:color w:val="000000"/>
                <w:sz w:val="20"/>
              </w:rPr>
              <w:t xml:space="preserve">        LRiver Arm TMDL-WLA    TN (mg/L)</w:t>
            </w:r>
          </w:p>
        </w:tc>
      </w:tr>
      <w:tr w:rsidR="0072528C" w:rsidRPr="0072528C" w14:paraId="6D2A55FA" w14:textId="77777777" w:rsidTr="004F1AB0">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213E3064"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2006</w:t>
            </w:r>
          </w:p>
        </w:tc>
        <w:tc>
          <w:tcPr>
            <w:tcW w:w="1160" w:type="dxa"/>
            <w:tcBorders>
              <w:top w:val="nil"/>
              <w:left w:val="nil"/>
              <w:bottom w:val="single" w:sz="4" w:space="0" w:color="000000"/>
              <w:right w:val="single" w:sz="4" w:space="0" w:color="000000"/>
            </w:tcBorders>
            <w:shd w:val="clear" w:color="auto" w:fill="auto"/>
            <w:vAlign w:val="bottom"/>
            <w:hideMark/>
          </w:tcPr>
          <w:p w14:paraId="69D33AA0"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1.20</w:t>
            </w:r>
          </w:p>
        </w:tc>
        <w:tc>
          <w:tcPr>
            <w:tcW w:w="1205" w:type="dxa"/>
            <w:tcBorders>
              <w:top w:val="nil"/>
              <w:left w:val="nil"/>
              <w:bottom w:val="single" w:sz="4" w:space="0" w:color="000000"/>
              <w:right w:val="single" w:sz="4" w:space="0" w:color="000000"/>
            </w:tcBorders>
            <w:shd w:val="clear" w:color="auto" w:fill="auto"/>
            <w:vAlign w:val="bottom"/>
            <w:hideMark/>
          </w:tcPr>
          <w:p w14:paraId="677D0535"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0.50</w:t>
            </w:r>
          </w:p>
        </w:tc>
        <w:tc>
          <w:tcPr>
            <w:tcW w:w="1170" w:type="dxa"/>
            <w:tcBorders>
              <w:top w:val="nil"/>
              <w:left w:val="nil"/>
              <w:bottom w:val="single" w:sz="4" w:space="0" w:color="000000"/>
              <w:right w:val="single" w:sz="4" w:space="0" w:color="000000"/>
            </w:tcBorders>
            <w:shd w:val="clear" w:color="auto" w:fill="auto"/>
            <w:noWrap/>
            <w:vAlign w:val="bottom"/>
            <w:hideMark/>
          </w:tcPr>
          <w:p w14:paraId="423DB079"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0.75</w:t>
            </w:r>
          </w:p>
        </w:tc>
        <w:tc>
          <w:tcPr>
            <w:tcW w:w="1530" w:type="dxa"/>
            <w:tcBorders>
              <w:top w:val="nil"/>
              <w:left w:val="nil"/>
              <w:bottom w:val="single" w:sz="4" w:space="0" w:color="000000"/>
              <w:right w:val="single" w:sz="4" w:space="0" w:color="000000"/>
            </w:tcBorders>
            <w:shd w:val="clear" w:color="auto" w:fill="auto"/>
            <w:noWrap/>
            <w:vAlign w:val="bottom"/>
            <w:hideMark/>
          </w:tcPr>
          <w:p w14:paraId="53A7F337"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0.75</w:t>
            </w:r>
          </w:p>
        </w:tc>
      </w:tr>
      <w:tr w:rsidR="0072528C" w:rsidRPr="0072528C" w14:paraId="218A5888"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0C313F3A"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2007</w:t>
            </w:r>
          </w:p>
        </w:tc>
        <w:tc>
          <w:tcPr>
            <w:tcW w:w="1160" w:type="dxa"/>
            <w:tcBorders>
              <w:top w:val="nil"/>
              <w:left w:val="nil"/>
              <w:bottom w:val="single" w:sz="4" w:space="0" w:color="000000"/>
              <w:right w:val="single" w:sz="4" w:space="0" w:color="000000"/>
            </w:tcBorders>
            <w:shd w:val="clear" w:color="auto" w:fill="auto"/>
            <w:vAlign w:val="bottom"/>
            <w:hideMark/>
          </w:tcPr>
          <w:p w14:paraId="58533AA8"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1.14</w:t>
            </w:r>
          </w:p>
        </w:tc>
        <w:tc>
          <w:tcPr>
            <w:tcW w:w="1205" w:type="dxa"/>
            <w:tcBorders>
              <w:top w:val="nil"/>
              <w:left w:val="nil"/>
              <w:bottom w:val="single" w:sz="4" w:space="0" w:color="000000"/>
              <w:right w:val="single" w:sz="4" w:space="0" w:color="000000"/>
            </w:tcBorders>
            <w:shd w:val="clear" w:color="auto" w:fill="auto"/>
            <w:vAlign w:val="bottom"/>
            <w:hideMark/>
          </w:tcPr>
          <w:p w14:paraId="0BFE2DC7"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0.52</w:t>
            </w:r>
          </w:p>
        </w:tc>
        <w:tc>
          <w:tcPr>
            <w:tcW w:w="1170" w:type="dxa"/>
            <w:tcBorders>
              <w:top w:val="nil"/>
              <w:left w:val="nil"/>
              <w:bottom w:val="single" w:sz="4" w:space="0" w:color="000000"/>
              <w:right w:val="single" w:sz="4" w:space="0" w:color="000000"/>
            </w:tcBorders>
            <w:shd w:val="clear" w:color="auto" w:fill="auto"/>
            <w:noWrap/>
            <w:vAlign w:val="bottom"/>
            <w:hideMark/>
          </w:tcPr>
          <w:p w14:paraId="312EF09A"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0.71</w:t>
            </w:r>
          </w:p>
        </w:tc>
        <w:tc>
          <w:tcPr>
            <w:tcW w:w="1530" w:type="dxa"/>
            <w:tcBorders>
              <w:top w:val="nil"/>
              <w:left w:val="nil"/>
              <w:bottom w:val="single" w:sz="4" w:space="0" w:color="000000"/>
              <w:right w:val="single" w:sz="4" w:space="0" w:color="000000"/>
            </w:tcBorders>
            <w:shd w:val="clear" w:color="auto" w:fill="auto"/>
            <w:noWrap/>
            <w:vAlign w:val="bottom"/>
            <w:hideMark/>
          </w:tcPr>
          <w:p w14:paraId="70D11E75"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0.71</w:t>
            </w:r>
          </w:p>
        </w:tc>
      </w:tr>
      <w:tr w:rsidR="0072528C" w:rsidRPr="0072528C" w14:paraId="130546DF"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53730DC8"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2008</w:t>
            </w:r>
          </w:p>
        </w:tc>
        <w:tc>
          <w:tcPr>
            <w:tcW w:w="1160" w:type="dxa"/>
            <w:tcBorders>
              <w:top w:val="nil"/>
              <w:left w:val="nil"/>
              <w:bottom w:val="single" w:sz="4" w:space="0" w:color="000000"/>
              <w:right w:val="single" w:sz="4" w:space="0" w:color="000000"/>
            </w:tcBorders>
            <w:shd w:val="clear" w:color="auto" w:fill="auto"/>
            <w:vAlign w:val="bottom"/>
            <w:hideMark/>
          </w:tcPr>
          <w:p w14:paraId="7FE48A38"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1.10</w:t>
            </w:r>
          </w:p>
        </w:tc>
        <w:tc>
          <w:tcPr>
            <w:tcW w:w="1205" w:type="dxa"/>
            <w:tcBorders>
              <w:top w:val="nil"/>
              <w:left w:val="nil"/>
              <w:bottom w:val="single" w:sz="4" w:space="0" w:color="000000"/>
              <w:right w:val="single" w:sz="4" w:space="0" w:color="000000"/>
            </w:tcBorders>
            <w:shd w:val="clear" w:color="auto" w:fill="auto"/>
            <w:vAlign w:val="bottom"/>
            <w:hideMark/>
          </w:tcPr>
          <w:p w14:paraId="7D977B01"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0.50</w:t>
            </w:r>
          </w:p>
        </w:tc>
        <w:tc>
          <w:tcPr>
            <w:tcW w:w="1170" w:type="dxa"/>
            <w:tcBorders>
              <w:top w:val="nil"/>
              <w:left w:val="nil"/>
              <w:bottom w:val="single" w:sz="4" w:space="0" w:color="000000"/>
              <w:right w:val="single" w:sz="4" w:space="0" w:color="000000"/>
            </w:tcBorders>
            <w:shd w:val="clear" w:color="auto" w:fill="auto"/>
            <w:noWrap/>
            <w:vAlign w:val="bottom"/>
            <w:hideMark/>
          </w:tcPr>
          <w:p w14:paraId="3756CE86"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0.68</w:t>
            </w:r>
          </w:p>
        </w:tc>
        <w:tc>
          <w:tcPr>
            <w:tcW w:w="1530" w:type="dxa"/>
            <w:tcBorders>
              <w:top w:val="nil"/>
              <w:left w:val="nil"/>
              <w:bottom w:val="single" w:sz="4" w:space="0" w:color="000000"/>
              <w:right w:val="single" w:sz="4" w:space="0" w:color="000000"/>
            </w:tcBorders>
            <w:shd w:val="clear" w:color="auto" w:fill="auto"/>
            <w:noWrap/>
            <w:vAlign w:val="bottom"/>
            <w:hideMark/>
          </w:tcPr>
          <w:p w14:paraId="183DB995"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0.68</w:t>
            </w:r>
          </w:p>
        </w:tc>
      </w:tr>
      <w:tr w:rsidR="0072528C" w:rsidRPr="0072528C" w14:paraId="2735B88B"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4C7CA643"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2009</w:t>
            </w:r>
          </w:p>
        </w:tc>
        <w:tc>
          <w:tcPr>
            <w:tcW w:w="1160" w:type="dxa"/>
            <w:tcBorders>
              <w:top w:val="nil"/>
              <w:left w:val="nil"/>
              <w:bottom w:val="single" w:sz="4" w:space="0" w:color="000000"/>
              <w:right w:val="single" w:sz="4" w:space="0" w:color="000000"/>
            </w:tcBorders>
            <w:shd w:val="clear" w:color="auto" w:fill="auto"/>
            <w:vAlign w:val="bottom"/>
            <w:hideMark/>
          </w:tcPr>
          <w:p w14:paraId="65033C98"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1.25</w:t>
            </w:r>
          </w:p>
        </w:tc>
        <w:tc>
          <w:tcPr>
            <w:tcW w:w="1205" w:type="dxa"/>
            <w:tcBorders>
              <w:top w:val="nil"/>
              <w:left w:val="nil"/>
              <w:bottom w:val="single" w:sz="4" w:space="0" w:color="000000"/>
              <w:right w:val="single" w:sz="4" w:space="0" w:color="000000"/>
            </w:tcBorders>
            <w:shd w:val="clear" w:color="auto" w:fill="auto"/>
            <w:vAlign w:val="bottom"/>
            <w:hideMark/>
          </w:tcPr>
          <w:p w14:paraId="48386E68"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0.49</w:t>
            </w:r>
          </w:p>
        </w:tc>
        <w:tc>
          <w:tcPr>
            <w:tcW w:w="1170" w:type="dxa"/>
            <w:tcBorders>
              <w:top w:val="nil"/>
              <w:left w:val="nil"/>
              <w:bottom w:val="single" w:sz="4" w:space="0" w:color="000000"/>
              <w:right w:val="single" w:sz="4" w:space="0" w:color="000000"/>
            </w:tcBorders>
            <w:shd w:val="clear" w:color="auto" w:fill="auto"/>
            <w:noWrap/>
            <w:vAlign w:val="bottom"/>
            <w:hideMark/>
          </w:tcPr>
          <w:p w14:paraId="37F067CB"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0.78</w:t>
            </w:r>
          </w:p>
        </w:tc>
        <w:tc>
          <w:tcPr>
            <w:tcW w:w="1530" w:type="dxa"/>
            <w:tcBorders>
              <w:top w:val="nil"/>
              <w:left w:val="nil"/>
              <w:bottom w:val="single" w:sz="4" w:space="0" w:color="000000"/>
              <w:right w:val="single" w:sz="4" w:space="0" w:color="000000"/>
            </w:tcBorders>
            <w:shd w:val="clear" w:color="auto" w:fill="auto"/>
            <w:noWrap/>
            <w:vAlign w:val="bottom"/>
            <w:hideMark/>
          </w:tcPr>
          <w:p w14:paraId="1CCAB2B0"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0.78</w:t>
            </w:r>
          </w:p>
        </w:tc>
      </w:tr>
      <w:tr w:rsidR="0072528C" w:rsidRPr="0072528C" w14:paraId="49C5DD8F"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52F58596"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2010</w:t>
            </w:r>
          </w:p>
        </w:tc>
        <w:tc>
          <w:tcPr>
            <w:tcW w:w="1160" w:type="dxa"/>
            <w:tcBorders>
              <w:top w:val="nil"/>
              <w:left w:val="nil"/>
              <w:bottom w:val="single" w:sz="4" w:space="0" w:color="000000"/>
              <w:right w:val="single" w:sz="4" w:space="0" w:color="000000"/>
            </w:tcBorders>
            <w:shd w:val="clear" w:color="auto" w:fill="auto"/>
            <w:vAlign w:val="bottom"/>
            <w:hideMark/>
          </w:tcPr>
          <w:p w14:paraId="3012A435"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1.07</w:t>
            </w:r>
          </w:p>
        </w:tc>
        <w:tc>
          <w:tcPr>
            <w:tcW w:w="1205" w:type="dxa"/>
            <w:tcBorders>
              <w:top w:val="nil"/>
              <w:left w:val="nil"/>
              <w:bottom w:val="single" w:sz="4" w:space="0" w:color="000000"/>
              <w:right w:val="single" w:sz="4" w:space="0" w:color="000000"/>
            </w:tcBorders>
            <w:shd w:val="clear" w:color="auto" w:fill="auto"/>
            <w:vAlign w:val="bottom"/>
            <w:hideMark/>
          </w:tcPr>
          <w:p w14:paraId="5632617D"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0.49</w:t>
            </w:r>
          </w:p>
        </w:tc>
        <w:tc>
          <w:tcPr>
            <w:tcW w:w="1170" w:type="dxa"/>
            <w:tcBorders>
              <w:top w:val="nil"/>
              <w:left w:val="nil"/>
              <w:bottom w:val="single" w:sz="4" w:space="0" w:color="000000"/>
              <w:right w:val="single" w:sz="4" w:space="0" w:color="000000"/>
            </w:tcBorders>
            <w:shd w:val="clear" w:color="auto" w:fill="auto"/>
            <w:noWrap/>
            <w:vAlign w:val="bottom"/>
            <w:hideMark/>
          </w:tcPr>
          <w:p w14:paraId="65D2E940"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0.67</w:t>
            </w:r>
          </w:p>
        </w:tc>
        <w:tc>
          <w:tcPr>
            <w:tcW w:w="1530" w:type="dxa"/>
            <w:tcBorders>
              <w:top w:val="nil"/>
              <w:left w:val="nil"/>
              <w:bottom w:val="single" w:sz="4" w:space="0" w:color="000000"/>
              <w:right w:val="single" w:sz="4" w:space="0" w:color="000000"/>
            </w:tcBorders>
            <w:shd w:val="clear" w:color="auto" w:fill="auto"/>
            <w:noWrap/>
            <w:vAlign w:val="bottom"/>
            <w:hideMark/>
          </w:tcPr>
          <w:p w14:paraId="674B2B37"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0.66</w:t>
            </w:r>
          </w:p>
        </w:tc>
      </w:tr>
      <w:tr w:rsidR="0072528C" w:rsidRPr="0072528C" w14:paraId="56F7DC5E"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46D18519"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2011</w:t>
            </w:r>
          </w:p>
        </w:tc>
        <w:tc>
          <w:tcPr>
            <w:tcW w:w="1160" w:type="dxa"/>
            <w:tcBorders>
              <w:top w:val="nil"/>
              <w:left w:val="nil"/>
              <w:bottom w:val="single" w:sz="4" w:space="0" w:color="000000"/>
              <w:right w:val="single" w:sz="4" w:space="0" w:color="000000"/>
            </w:tcBorders>
            <w:shd w:val="clear" w:color="auto" w:fill="auto"/>
            <w:vAlign w:val="bottom"/>
            <w:hideMark/>
          </w:tcPr>
          <w:p w14:paraId="6EEBFB3A"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1.50</w:t>
            </w:r>
          </w:p>
        </w:tc>
        <w:tc>
          <w:tcPr>
            <w:tcW w:w="1205" w:type="dxa"/>
            <w:tcBorders>
              <w:top w:val="nil"/>
              <w:left w:val="nil"/>
              <w:bottom w:val="single" w:sz="4" w:space="0" w:color="000000"/>
              <w:right w:val="single" w:sz="4" w:space="0" w:color="000000"/>
            </w:tcBorders>
            <w:shd w:val="clear" w:color="auto" w:fill="auto"/>
            <w:vAlign w:val="bottom"/>
            <w:hideMark/>
          </w:tcPr>
          <w:p w14:paraId="6E11D688"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0.56</w:t>
            </w:r>
          </w:p>
        </w:tc>
        <w:tc>
          <w:tcPr>
            <w:tcW w:w="1170" w:type="dxa"/>
            <w:tcBorders>
              <w:top w:val="nil"/>
              <w:left w:val="nil"/>
              <w:bottom w:val="single" w:sz="4" w:space="0" w:color="000000"/>
              <w:right w:val="single" w:sz="4" w:space="0" w:color="000000"/>
            </w:tcBorders>
            <w:shd w:val="clear" w:color="auto" w:fill="auto"/>
            <w:noWrap/>
            <w:vAlign w:val="bottom"/>
            <w:hideMark/>
          </w:tcPr>
          <w:p w14:paraId="3D5FFFFD"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0.94</w:t>
            </w:r>
          </w:p>
        </w:tc>
        <w:tc>
          <w:tcPr>
            <w:tcW w:w="1530" w:type="dxa"/>
            <w:tcBorders>
              <w:top w:val="nil"/>
              <w:left w:val="nil"/>
              <w:bottom w:val="single" w:sz="4" w:space="0" w:color="000000"/>
              <w:right w:val="single" w:sz="4" w:space="0" w:color="000000"/>
            </w:tcBorders>
            <w:shd w:val="clear" w:color="auto" w:fill="auto"/>
            <w:noWrap/>
            <w:vAlign w:val="bottom"/>
            <w:hideMark/>
          </w:tcPr>
          <w:p w14:paraId="26EC6BFF"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0.93</w:t>
            </w:r>
          </w:p>
        </w:tc>
      </w:tr>
      <w:tr w:rsidR="0072528C" w:rsidRPr="0072528C" w14:paraId="2BEBC42E" w14:textId="77777777" w:rsidTr="004F1AB0">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7DCDEDF8"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2012</w:t>
            </w:r>
          </w:p>
        </w:tc>
        <w:tc>
          <w:tcPr>
            <w:tcW w:w="1160" w:type="dxa"/>
            <w:tcBorders>
              <w:top w:val="nil"/>
              <w:left w:val="nil"/>
              <w:bottom w:val="single" w:sz="4" w:space="0" w:color="000000"/>
              <w:right w:val="single" w:sz="4" w:space="0" w:color="000000"/>
            </w:tcBorders>
            <w:shd w:val="clear" w:color="auto" w:fill="auto"/>
            <w:vAlign w:val="bottom"/>
            <w:hideMark/>
          </w:tcPr>
          <w:p w14:paraId="602F2B8B"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1.36</w:t>
            </w:r>
          </w:p>
        </w:tc>
        <w:tc>
          <w:tcPr>
            <w:tcW w:w="1205" w:type="dxa"/>
            <w:tcBorders>
              <w:top w:val="nil"/>
              <w:left w:val="nil"/>
              <w:bottom w:val="single" w:sz="4" w:space="0" w:color="000000"/>
              <w:right w:val="single" w:sz="4" w:space="0" w:color="000000"/>
            </w:tcBorders>
            <w:shd w:val="clear" w:color="auto" w:fill="auto"/>
            <w:vAlign w:val="bottom"/>
            <w:hideMark/>
          </w:tcPr>
          <w:p w14:paraId="0CA6556E"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0.50</w:t>
            </w:r>
          </w:p>
        </w:tc>
        <w:tc>
          <w:tcPr>
            <w:tcW w:w="1170" w:type="dxa"/>
            <w:tcBorders>
              <w:top w:val="nil"/>
              <w:left w:val="nil"/>
              <w:bottom w:val="single" w:sz="4" w:space="0" w:color="000000"/>
              <w:right w:val="single" w:sz="4" w:space="0" w:color="000000"/>
            </w:tcBorders>
            <w:shd w:val="clear" w:color="auto" w:fill="auto"/>
            <w:noWrap/>
            <w:vAlign w:val="bottom"/>
            <w:hideMark/>
          </w:tcPr>
          <w:p w14:paraId="64281FF2"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0.85</w:t>
            </w:r>
          </w:p>
        </w:tc>
        <w:tc>
          <w:tcPr>
            <w:tcW w:w="1530" w:type="dxa"/>
            <w:tcBorders>
              <w:top w:val="nil"/>
              <w:left w:val="nil"/>
              <w:bottom w:val="single" w:sz="4" w:space="0" w:color="000000"/>
              <w:right w:val="single" w:sz="4" w:space="0" w:color="000000"/>
            </w:tcBorders>
            <w:shd w:val="clear" w:color="auto" w:fill="auto"/>
            <w:noWrap/>
            <w:vAlign w:val="bottom"/>
            <w:hideMark/>
          </w:tcPr>
          <w:p w14:paraId="725E6F96"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0.84</w:t>
            </w:r>
          </w:p>
        </w:tc>
      </w:tr>
      <w:tr w:rsidR="0072528C" w:rsidRPr="0072528C" w14:paraId="33296B03" w14:textId="77777777" w:rsidTr="004F1AB0">
        <w:trPr>
          <w:trHeight w:val="330"/>
          <w:tblHeader/>
          <w:jc w:val="center"/>
        </w:trPr>
        <w:tc>
          <w:tcPr>
            <w:tcW w:w="960" w:type="dxa"/>
            <w:tcBorders>
              <w:top w:val="nil"/>
              <w:left w:val="single" w:sz="4" w:space="0" w:color="000000"/>
              <w:bottom w:val="single" w:sz="4" w:space="0" w:color="000000"/>
              <w:right w:val="single" w:sz="4" w:space="0" w:color="000000"/>
            </w:tcBorders>
            <w:shd w:val="clear" w:color="000000" w:fill="FFF2CC"/>
            <w:vAlign w:val="bottom"/>
            <w:hideMark/>
          </w:tcPr>
          <w:p w14:paraId="0ED1E7C3"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Average</w:t>
            </w:r>
          </w:p>
        </w:tc>
        <w:tc>
          <w:tcPr>
            <w:tcW w:w="1160" w:type="dxa"/>
            <w:tcBorders>
              <w:top w:val="nil"/>
              <w:left w:val="nil"/>
              <w:bottom w:val="single" w:sz="4" w:space="0" w:color="000000"/>
              <w:right w:val="single" w:sz="4" w:space="0" w:color="000000"/>
            </w:tcBorders>
            <w:shd w:val="clear" w:color="000000" w:fill="FFF2CC"/>
            <w:vAlign w:val="bottom"/>
            <w:hideMark/>
          </w:tcPr>
          <w:p w14:paraId="25B4EF85"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1.23</w:t>
            </w:r>
          </w:p>
        </w:tc>
        <w:tc>
          <w:tcPr>
            <w:tcW w:w="1205" w:type="dxa"/>
            <w:tcBorders>
              <w:top w:val="nil"/>
              <w:left w:val="nil"/>
              <w:bottom w:val="single" w:sz="4" w:space="0" w:color="000000"/>
              <w:right w:val="single" w:sz="4" w:space="0" w:color="000000"/>
            </w:tcBorders>
            <w:shd w:val="clear" w:color="000000" w:fill="FFF2CC"/>
            <w:vAlign w:val="bottom"/>
            <w:hideMark/>
          </w:tcPr>
          <w:p w14:paraId="29558654"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0.51</w:t>
            </w:r>
          </w:p>
        </w:tc>
        <w:tc>
          <w:tcPr>
            <w:tcW w:w="1170" w:type="dxa"/>
            <w:tcBorders>
              <w:top w:val="nil"/>
              <w:left w:val="nil"/>
              <w:bottom w:val="single" w:sz="4" w:space="0" w:color="000000"/>
              <w:right w:val="single" w:sz="4" w:space="0" w:color="000000"/>
            </w:tcBorders>
            <w:shd w:val="clear" w:color="000000" w:fill="FFF2CC"/>
            <w:noWrap/>
            <w:vAlign w:val="bottom"/>
            <w:hideMark/>
          </w:tcPr>
          <w:p w14:paraId="510F0328"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0.77</w:t>
            </w:r>
          </w:p>
        </w:tc>
        <w:tc>
          <w:tcPr>
            <w:tcW w:w="1530" w:type="dxa"/>
            <w:tcBorders>
              <w:top w:val="nil"/>
              <w:left w:val="nil"/>
              <w:bottom w:val="single" w:sz="4" w:space="0" w:color="000000"/>
              <w:right w:val="single" w:sz="4" w:space="0" w:color="000000"/>
            </w:tcBorders>
            <w:shd w:val="clear" w:color="000000" w:fill="FFF2CC"/>
            <w:noWrap/>
            <w:vAlign w:val="bottom"/>
            <w:hideMark/>
          </w:tcPr>
          <w:p w14:paraId="47F8E9AD" w14:textId="69B5BBBC" w:rsidR="0072528C" w:rsidRPr="0072528C" w:rsidRDefault="0072528C" w:rsidP="0072528C">
            <w:pPr>
              <w:jc w:val="center"/>
              <w:rPr>
                <w:rFonts w:ascii="Calibri" w:hAnsi="Calibri"/>
                <w:color w:val="000000"/>
                <w:sz w:val="20"/>
              </w:rPr>
            </w:pPr>
            <w:r w:rsidRPr="0072528C">
              <w:rPr>
                <w:rFonts w:ascii="Calibri" w:hAnsi="Calibri"/>
                <w:color w:val="000000"/>
                <w:sz w:val="20"/>
              </w:rPr>
              <w:t>0.</w:t>
            </w:r>
            <w:r w:rsidR="0056327A" w:rsidRPr="0072528C">
              <w:rPr>
                <w:rFonts w:ascii="Calibri" w:hAnsi="Calibri"/>
                <w:color w:val="000000"/>
                <w:sz w:val="20"/>
              </w:rPr>
              <w:t>7</w:t>
            </w:r>
            <w:r w:rsidR="0056327A">
              <w:rPr>
                <w:rFonts w:ascii="Calibri" w:hAnsi="Calibri"/>
                <w:color w:val="000000"/>
                <w:sz w:val="20"/>
              </w:rPr>
              <w:t>6</w:t>
            </w:r>
          </w:p>
        </w:tc>
      </w:tr>
    </w:tbl>
    <w:p w14:paraId="2CB9CE53" w14:textId="1F786671" w:rsidR="00583C65" w:rsidRDefault="00583C65" w:rsidP="000810A4">
      <w:pPr>
        <w:pStyle w:val="Bodytextreduced"/>
      </w:pPr>
    </w:p>
    <w:p w14:paraId="64D6CCB7" w14:textId="77777777" w:rsidR="000B2238" w:rsidRDefault="000B2238" w:rsidP="000810A4">
      <w:pPr>
        <w:pStyle w:val="Bodytextreduced"/>
      </w:pPr>
    </w:p>
    <w:p w14:paraId="6F2D1F77" w14:textId="3FAF7D5F" w:rsidR="000B2238" w:rsidRDefault="000B2238" w:rsidP="000810A4">
      <w:pPr>
        <w:pStyle w:val="Tableheading"/>
      </w:pPr>
      <w:bookmarkStart w:id="221" w:name="_Toc482176034"/>
      <w:r w:rsidRPr="005C135D">
        <w:t xml:space="preserve">Table </w:t>
      </w:r>
      <w:r>
        <w:t>5.</w:t>
      </w:r>
      <w:r w:rsidR="00163417">
        <w:t>7</w:t>
      </w:r>
      <w:r w:rsidRPr="005C135D">
        <w:t>.</w:t>
      </w:r>
      <w:r>
        <w:tab/>
      </w:r>
      <w:r w:rsidR="00AB17E6">
        <w:t>Upper Zone</w:t>
      </w:r>
      <w:r>
        <w:t xml:space="preserve"> T</w:t>
      </w:r>
      <w:r w:rsidR="005C57E5">
        <w:t>N</w:t>
      </w:r>
      <w:r>
        <w:t xml:space="preserve"> AGM </w:t>
      </w:r>
      <w:r w:rsidR="005C57E5">
        <w:t xml:space="preserve">concentrations </w:t>
      </w:r>
      <w:r>
        <w:t xml:space="preserve">by </w:t>
      </w:r>
      <w:r w:rsidR="005C57E5">
        <w:t>year</w:t>
      </w:r>
      <w:bookmarkEnd w:id="221"/>
    </w:p>
    <w:tbl>
      <w:tblPr>
        <w:tblW w:w="5755" w:type="dxa"/>
        <w:jc w:val="center"/>
        <w:tblLook w:val="04A0" w:firstRow="1" w:lastRow="0" w:firstColumn="1" w:lastColumn="0" w:noHBand="0" w:noVBand="1"/>
      </w:tblPr>
      <w:tblGrid>
        <w:gridCol w:w="960"/>
        <w:gridCol w:w="1160"/>
        <w:gridCol w:w="1040"/>
        <w:gridCol w:w="1065"/>
        <w:gridCol w:w="1530"/>
      </w:tblGrid>
      <w:tr w:rsidR="006A281E" w:rsidRPr="0072528C" w14:paraId="3A4D166B" w14:textId="77777777" w:rsidTr="004F1AB0">
        <w:trPr>
          <w:trHeight w:val="1065"/>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2CC66755" w14:textId="77777777" w:rsidR="006A281E" w:rsidRPr="0072528C" w:rsidRDefault="006A281E" w:rsidP="001D273F">
            <w:pPr>
              <w:rPr>
                <w:rFonts w:ascii="Calibri" w:hAnsi="Calibri"/>
                <w:color w:val="000000"/>
                <w:sz w:val="20"/>
              </w:rPr>
            </w:pPr>
            <w:r>
              <w:br w:type="page"/>
            </w:r>
            <w:r w:rsidRPr="0072528C">
              <w:rPr>
                <w:rFonts w:ascii="Calibri" w:hAnsi="Calibri"/>
                <w:color w:val="000000"/>
                <w:sz w:val="20"/>
              </w:rPr>
              <w:t>Year</w:t>
            </w:r>
          </w:p>
        </w:tc>
        <w:tc>
          <w:tcPr>
            <w:tcW w:w="1160" w:type="dxa"/>
            <w:tcBorders>
              <w:top w:val="single" w:sz="4" w:space="0" w:color="000000"/>
              <w:left w:val="nil"/>
              <w:bottom w:val="single" w:sz="4" w:space="0" w:color="000000"/>
              <w:right w:val="single" w:sz="4" w:space="0" w:color="000000"/>
            </w:tcBorders>
            <w:shd w:val="clear" w:color="000000" w:fill="BDD7EE"/>
            <w:vAlign w:val="bottom"/>
            <w:hideMark/>
          </w:tcPr>
          <w:p w14:paraId="5276F08F"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V8 Upper Calibration TN (mg/L)</w:t>
            </w:r>
          </w:p>
        </w:tc>
        <w:tc>
          <w:tcPr>
            <w:tcW w:w="1040" w:type="dxa"/>
            <w:tcBorders>
              <w:top w:val="single" w:sz="4" w:space="0" w:color="000000"/>
              <w:left w:val="nil"/>
              <w:bottom w:val="single" w:sz="4" w:space="0" w:color="000000"/>
              <w:right w:val="single" w:sz="4" w:space="0" w:color="000000"/>
            </w:tcBorders>
            <w:shd w:val="clear" w:color="000000" w:fill="BDD7EE"/>
            <w:vAlign w:val="bottom"/>
            <w:hideMark/>
          </w:tcPr>
          <w:p w14:paraId="37F77F22"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V8 Upper Natural     TN (mg/L)</w:t>
            </w:r>
          </w:p>
        </w:tc>
        <w:tc>
          <w:tcPr>
            <w:tcW w:w="1065" w:type="dxa"/>
            <w:tcBorders>
              <w:top w:val="single" w:sz="4" w:space="0" w:color="000000"/>
              <w:left w:val="nil"/>
              <w:bottom w:val="single" w:sz="4" w:space="0" w:color="000000"/>
              <w:right w:val="single" w:sz="4" w:space="0" w:color="000000"/>
            </w:tcBorders>
            <w:shd w:val="clear" w:color="000000" w:fill="BDD7EE"/>
            <w:vAlign w:val="bottom"/>
            <w:hideMark/>
          </w:tcPr>
          <w:p w14:paraId="2CD50562"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V8 Upper   TMDL-C     TN (mg/L)</w:t>
            </w:r>
          </w:p>
        </w:tc>
        <w:tc>
          <w:tcPr>
            <w:tcW w:w="1530" w:type="dxa"/>
            <w:tcBorders>
              <w:top w:val="single" w:sz="4" w:space="0" w:color="000000"/>
              <w:left w:val="nil"/>
              <w:bottom w:val="single" w:sz="4" w:space="0" w:color="000000"/>
              <w:right w:val="single" w:sz="4" w:space="0" w:color="000000"/>
            </w:tcBorders>
            <w:shd w:val="clear" w:color="000000" w:fill="BDD7EE"/>
            <w:vAlign w:val="bottom"/>
            <w:hideMark/>
          </w:tcPr>
          <w:p w14:paraId="033C45C4"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V8 Upper TMDL-WLA      TN (mg/L)</w:t>
            </w:r>
          </w:p>
        </w:tc>
      </w:tr>
      <w:tr w:rsidR="006A281E" w:rsidRPr="0072528C" w14:paraId="15484F2F" w14:textId="77777777" w:rsidTr="004F1AB0">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3A61D2C7"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2006</w:t>
            </w:r>
          </w:p>
        </w:tc>
        <w:tc>
          <w:tcPr>
            <w:tcW w:w="1160" w:type="dxa"/>
            <w:tcBorders>
              <w:top w:val="nil"/>
              <w:left w:val="nil"/>
              <w:bottom w:val="single" w:sz="4" w:space="0" w:color="000000"/>
              <w:right w:val="single" w:sz="4" w:space="0" w:color="000000"/>
            </w:tcBorders>
            <w:shd w:val="clear" w:color="auto" w:fill="auto"/>
            <w:vAlign w:val="bottom"/>
            <w:hideMark/>
          </w:tcPr>
          <w:p w14:paraId="55DFE6D8"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0.45</w:t>
            </w:r>
          </w:p>
        </w:tc>
        <w:tc>
          <w:tcPr>
            <w:tcW w:w="1040" w:type="dxa"/>
            <w:tcBorders>
              <w:top w:val="nil"/>
              <w:left w:val="nil"/>
              <w:bottom w:val="single" w:sz="4" w:space="0" w:color="000000"/>
              <w:right w:val="single" w:sz="4" w:space="0" w:color="000000"/>
            </w:tcBorders>
            <w:shd w:val="clear" w:color="auto" w:fill="auto"/>
            <w:vAlign w:val="bottom"/>
            <w:hideMark/>
          </w:tcPr>
          <w:p w14:paraId="09A7E269"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0.45</w:t>
            </w:r>
          </w:p>
        </w:tc>
        <w:tc>
          <w:tcPr>
            <w:tcW w:w="1065" w:type="dxa"/>
            <w:tcBorders>
              <w:top w:val="nil"/>
              <w:left w:val="nil"/>
              <w:bottom w:val="single" w:sz="4" w:space="0" w:color="000000"/>
              <w:right w:val="single" w:sz="4" w:space="0" w:color="000000"/>
            </w:tcBorders>
            <w:shd w:val="clear" w:color="auto" w:fill="auto"/>
            <w:noWrap/>
            <w:vAlign w:val="bottom"/>
            <w:hideMark/>
          </w:tcPr>
          <w:p w14:paraId="08A585E1"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0.36</w:t>
            </w:r>
          </w:p>
        </w:tc>
        <w:tc>
          <w:tcPr>
            <w:tcW w:w="1530" w:type="dxa"/>
            <w:tcBorders>
              <w:top w:val="nil"/>
              <w:left w:val="nil"/>
              <w:bottom w:val="single" w:sz="4" w:space="0" w:color="000000"/>
              <w:right w:val="single" w:sz="4" w:space="0" w:color="000000"/>
            </w:tcBorders>
            <w:shd w:val="clear" w:color="auto" w:fill="auto"/>
            <w:noWrap/>
            <w:vAlign w:val="bottom"/>
            <w:hideMark/>
          </w:tcPr>
          <w:p w14:paraId="510DB0E6"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0.36</w:t>
            </w:r>
          </w:p>
        </w:tc>
      </w:tr>
      <w:tr w:rsidR="006A281E" w:rsidRPr="0072528C" w14:paraId="61669787"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12127992"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2007</w:t>
            </w:r>
          </w:p>
        </w:tc>
        <w:tc>
          <w:tcPr>
            <w:tcW w:w="1160" w:type="dxa"/>
            <w:tcBorders>
              <w:top w:val="nil"/>
              <w:left w:val="nil"/>
              <w:bottom w:val="single" w:sz="4" w:space="0" w:color="000000"/>
              <w:right w:val="single" w:sz="4" w:space="0" w:color="000000"/>
            </w:tcBorders>
            <w:shd w:val="clear" w:color="auto" w:fill="auto"/>
            <w:vAlign w:val="bottom"/>
            <w:hideMark/>
          </w:tcPr>
          <w:p w14:paraId="69CE920E"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0.44</w:t>
            </w:r>
          </w:p>
        </w:tc>
        <w:tc>
          <w:tcPr>
            <w:tcW w:w="1040" w:type="dxa"/>
            <w:tcBorders>
              <w:top w:val="nil"/>
              <w:left w:val="nil"/>
              <w:bottom w:val="single" w:sz="4" w:space="0" w:color="000000"/>
              <w:right w:val="single" w:sz="4" w:space="0" w:color="000000"/>
            </w:tcBorders>
            <w:shd w:val="clear" w:color="auto" w:fill="auto"/>
            <w:vAlign w:val="bottom"/>
            <w:hideMark/>
          </w:tcPr>
          <w:p w14:paraId="34C60FE2"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0.49</w:t>
            </w:r>
          </w:p>
        </w:tc>
        <w:tc>
          <w:tcPr>
            <w:tcW w:w="1065" w:type="dxa"/>
            <w:tcBorders>
              <w:top w:val="nil"/>
              <w:left w:val="nil"/>
              <w:bottom w:val="single" w:sz="4" w:space="0" w:color="000000"/>
              <w:right w:val="single" w:sz="4" w:space="0" w:color="000000"/>
            </w:tcBorders>
            <w:shd w:val="clear" w:color="auto" w:fill="auto"/>
            <w:noWrap/>
            <w:vAlign w:val="bottom"/>
            <w:hideMark/>
          </w:tcPr>
          <w:p w14:paraId="2D5C210D"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0.33</w:t>
            </w:r>
          </w:p>
        </w:tc>
        <w:tc>
          <w:tcPr>
            <w:tcW w:w="1530" w:type="dxa"/>
            <w:tcBorders>
              <w:top w:val="nil"/>
              <w:left w:val="nil"/>
              <w:bottom w:val="single" w:sz="4" w:space="0" w:color="000000"/>
              <w:right w:val="single" w:sz="4" w:space="0" w:color="000000"/>
            </w:tcBorders>
            <w:shd w:val="clear" w:color="auto" w:fill="auto"/>
            <w:noWrap/>
            <w:vAlign w:val="bottom"/>
            <w:hideMark/>
          </w:tcPr>
          <w:p w14:paraId="426CC24B"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0.33</w:t>
            </w:r>
          </w:p>
        </w:tc>
      </w:tr>
      <w:tr w:rsidR="006A281E" w:rsidRPr="0072528C" w14:paraId="461FA0AD"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37CFFF8B"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2008</w:t>
            </w:r>
          </w:p>
        </w:tc>
        <w:tc>
          <w:tcPr>
            <w:tcW w:w="1160" w:type="dxa"/>
            <w:tcBorders>
              <w:top w:val="nil"/>
              <w:left w:val="nil"/>
              <w:bottom w:val="single" w:sz="4" w:space="0" w:color="000000"/>
              <w:right w:val="single" w:sz="4" w:space="0" w:color="000000"/>
            </w:tcBorders>
            <w:shd w:val="clear" w:color="auto" w:fill="auto"/>
            <w:vAlign w:val="bottom"/>
            <w:hideMark/>
          </w:tcPr>
          <w:p w14:paraId="418B47BF"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0.51</w:t>
            </w:r>
          </w:p>
        </w:tc>
        <w:tc>
          <w:tcPr>
            <w:tcW w:w="1040" w:type="dxa"/>
            <w:tcBorders>
              <w:top w:val="nil"/>
              <w:left w:val="nil"/>
              <w:bottom w:val="single" w:sz="4" w:space="0" w:color="000000"/>
              <w:right w:val="single" w:sz="4" w:space="0" w:color="000000"/>
            </w:tcBorders>
            <w:shd w:val="clear" w:color="auto" w:fill="auto"/>
            <w:vAlign w:val="bottom"/>
            <w:hideMark/>
          </w:tcPr>
          <w:p w14:paraId="174C3278"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0.45</w:t>
            </w:r>
          </w:p>
        </w:tc>
        <w:tc>
          <w:tcPr>
            <w:tcW w:w="1065" w:type="dxa"/>
            <w:tcBorders>
              <w:top w:val="nil"/>
              <w:left w:val="nil"/>
              <w:bottom w:val="single" w:sz="4" w:space="0" w:color="000000"/>
              <w:right w:val="single" w:sz="4" w:space="0" w:color="000000"/>
            </w:tcBorders>
            <w:shd w:val="clear" w:color="auto" w:fill="auto"/>
            <w:noWrap/>
            <w:vAlign w:val="bottom"/>
            <w:hideMark/>
          </w:tcPr>
          <w:p w14:paraId="6138F564"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0.42</w:t>
            </w:r>
          </w:p>
        </w:tc>
        <w:tc>
          <w:tcPr>
            <w:tcW w:w="1530" w:type="dxa"/>
            <w:tcBorders>
              <w:top w:val="nil"/>
              <w:left w:val="nil"/>
              <w:bottom w:val="single" w:sz="4" w:space="0" w:color="000000"/>
              <w:right w:val="single" w:sz="4" w:space="0" w:color="000000"/>
            </w:tcBorders>
            <w:shd w:val="clear" w:color="auto" w:fill="auto"/>
            <w:noWrap/>
            <w:vAlign w:val="bottom"/>
            <w:hideMark/>
          </w:tcPr>
          <w:p w14:paraId="612AE853"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0.41</w:t>
            </w:r>
          </w:p>
        </w:tc>
      </w:tr>
      <w:tr w:rsidR="006A281E" w:rsidRPr="0072528C" w14:paraId="285FC853"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4663F599"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2009</w:t>
            </w:r>
          </w:p>
        </w:tc>
        <w:tc>
          <w:tcPr>
            <w:tcW w:w="1160" w:type="dxa"/>
            <w:tcBorders>
              <w:top w:val="nil"/>
              <w:left w:val="nil"/>
              <w:bottom w:val="single" w:sz="4" w:space="0" w:color="000000"/>
              <w:right w:val="single" w:sz="4" w:space="0" w:color="000000"/>
            </w:tcBorders>
            <w:shd w:val="clear" w:color="auto" w:fill="auto"/>
            <w:vAlign w:val="bottom"/>
            <w:hideMark/>
          </w:tcPr>
          <w:p w14:paraId="03D1C5E1"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0.49</w:t>
            </w:r>
          </w:p>
        </w:tc>
        <w:tc>
          <w:tcPr>
            <w:tcW w:w="1040" w:type="dxa"/>
            <w:tcBorders>
              <w:top w:val="nil"/>
              <w:left w:val="nil"/>
              <w:bottom w:val="single" w:sz="4" w:space="0" w:color="000000"/>
              <w:right w:val="single" w:sz="4" w:space="0" w:color="000000"/>
            </w:tcBorders>
            <w:shd w:val="clear" w:color="auto" w:fill="auto"/>
            <w:vAlign w:val="bottom"/>
            <w:hideMark/>
          </w:tcPr>
          <w:p w14:paraId="21A0ED4E"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0.45</w:t>
            </w:r>
          </w:p>
        </w:tc>
        <w:tc>
          <w:tcPr>
            <w:tcW w:w="1065" w:type="dxa"/>
            <w:tcBorders>
              <w:top w:val="nil"/>
              <w:left w:val="nil"/>
              <w:bottom w:val="single" w:sz="4" w:space="0" w:color="000000"/>
              <w:right w:val="single" w:sz="4" w:space="0" w:color="000000"/>
            </w:tcBorders>
            <w:shd w:val="clear" w:color="auto" w:fill="auto"/>
            <w:noWrap/>
            <w:vAlign w:val="bottom"/>
            <w:hideMark/>
          </w:tcPr>
          <w:p w14:paraId="35BC9564"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0.41</w:t>
            </w:r>
          </w:p>
        </w:tc>
        <w:tc>
          <w:tcPr>
            <w:tcW w:w="1530" w:type="dxa"/>
            <w:tcBorders>
              <w:top w:val="nil"/>
              <w:left w:val="nil"/>
              <w:bottom w:val="single" w:sz="4" w:space="0" w:color="000000"/>
              <w:right w:val="single" w:sz="4" w:space="0" w:color="000000"/>
            </w:tcBorders>
            <w:shd w:val="clear" w:color="auto" w:fill="auto"/>
            <w:noWrap/>
            <w:vAlign w:val="bottom"/>
            <w:hideMark/>
          </w:tcPr>
          <w:p w14:paraId="1EBBDED1"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0.40</w:t>
            </w:r>
          </w:p>
        </w:tc>
      </w:tr>
      <w:tr w:rsidR="006A281E" w:rsidRPr="0072528C" w14:paraId="118D40DF"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7D94EE2B"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2010</w:t>
            </w:r>
          </w:p>
        </w:tc>
        <w:tc>
          <w:tcPr>
            <w:tcW w:w="1160" w:type="dxa"/>
            <w:tcBorders>
              <w:top w:val="nil"/>
              <w:left w:val="nil"/>
              <w:bottom w:val="single" w:sz="4" w:space="0" w:color="000000"/>
              <w:right w:val="single" w:sz="4" w:space="0" w:color="000000"/>
            </w:tcBorders>
            <w:shd w:val="clear" w:color="auto" w:fill="auto"/>
            <w:vAlign w:val="bottom"/>
            <w:hideMark/>
          </w:tcPr>
          <w:p w14:paraId="5581D58A"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0.44</w:t>
            </w:r>
          </w:p>
        </w:tc>
        <w:tc>
          <w:tcPr>
            <w:tcW w:w="1040" w:type="dxa"/>
            <w:tcBorders>
              <w:top w:val="nil"/>
              <w:left w:val="nil"/>
              <w:bottom w:val="single" w:sz="4" w:space="0" w:color="000000"/>
              <w:right w:val="single" w:sz="4" w:space="0" w:color="000000"/>
            </w:tcBorders>
            <w:shd w:val="clear" w:color="auto" w:fill="auto"/>
            <w:vAlign w:val="bottom"/>
            <w:hideMark/>
          </w:tcPr>
          <w:p w14:paraId="70E9FAF4"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0.45</w:t>
            </w:r>
          </w:p>
        </w:tc>
        <w:tc>
          <w:tcPr>
            <w:tcW w:w="1065" w:type="dxa"/>
            <w:tcBorders>
              <w:top w:val="nil"/>
              <w:left w:val="nil"/>
              <w:bottom w:val="single" w:sz="4" w:space="0" w:color="000000"/>
              <w:right w:val="single" w:sz="4" w:space="0" w:color="000000"/>
            </w:tcBorders>
            <w:shd w:val="clear" w:color="auto" w:fill="auto"/>
            <w:noWrap/>
            <w:vAlign w:val="bottom"/>
            <w:hideMark/>
          </w:tcPr>
          <w:p w14:paraId="5B4D4B17"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0.36</w:t>
            </w:r>
          </w:p>
        </w:tc>
        <w:tc>
          <w:tcPr>
            <w:tcW w:w="1530" w:type="dxa"/>
            <w:tcBorders>
              <w:top w:val="nil"/>
              <w:left w:val="nil"/>
              <w:bottom w:val="single" w:sz="4" w:space="0" w:color="000000"/>
              <w:right w:val="single" w:sz="4" w:space="0" w:color="000000"/>
            </w:tcBorders>
            <w:shd w:val="clear" w:color="auto" w:fill="auto"/>
            <w:noWrap/>
            <w:vAlign w:val="bottom"/>
            <w:hideMark/>
          </w:tcPr>
          <w:p w14:paraId="3F46934A"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0.36</w:t>
            </w:r>
          </w:p>
        </w:tc>
      </w:tr>
      <w:tr w:rsidR="006A281E" w:rsidRPr="0072528C" w14:paraId="154AFA35"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72FE6D52"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2011</w:t>
            </w:r>
          </w:p>
        </w:tc>
        <w:tc>
          <w:tcPr>
            <w:tcW w:w="1160" w:type="dxa"/>
            <w:tcBorders>
              <w:top w:val="nil"/>
              <w:left w:val="nil"/>
              <w:bottom w:val="single" w:sz="4" w:space="0" w:color="000000"/>
              <w:right w:val="single" w:sz="4" w:space="0" w:color="000000"/>
            </w:tcBorders>
            <w:shd w:val="clear" w:color="auto" w:fill="auto"/>
            <w:vAlign w:val="bottom"/>
            <w:hideMark/>
          </w:tcPr>
          <w:p w14:paraId="25B4D97A"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0.51</w:t>
            </w:r>
          </w:p>
        </w:tc>
        <w:tc>
          <w:tcPr>
            <w:tcW w:w="1040" w:type="dxa"/>
            <w:tcBorders>
              <w:top w:val="nil"/>
              <w:left w:val="nil"/>
              <w:bottom w:val="single" w:sz="4" w:space="0" w:color="000000"/>
              <w:right w:val="single" w:sz="4" w:space="0" w:color="000000"/>
            </w:tcBorders>
            <w:shd w:val="clear" w:color="auto" w:fill="auto"/>
            <w:vAlign w:val="bottom"/>
            <w:hideMark/>
          </w:tcPr>
          <w:p w14:paraId="2607EC5F"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0.52</w:t>
            </w:r>
          </w:p>
        </w:tc>
        <w:tc>
          <w:tcPr>
            <w:tcW w:w="1065" w:type="dxa"/>
            <w:tcBorders>
              <w:top w:val="nil"/>
              <w:left w:val="nil"/>
              <w:bottom w:val="single" w:sz="4" w:space="0" w:color="000000"/>
              <w:right w:val="single" w:sz="4" w:space="0" w:color="000000"/>
            </w:tcBorders>
            <w:shd w:val="clear" w:color="auto" w:fill="auto"/>
            <w:noWrap/>
            <w:vAlign w:val="bottom"/>
            <w:hideMark/>
          </w:tcPr>
          <w:p w14:paraId="1903C431"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0.43</w:t>
            </w:r>
          </w:p>
        </w:tc>
        <w:tc>
          <w:tcPr>
            <w:tcW w:w="1530" w:type="dxa"/>
            <w:tcBorders>
              <w:top w:val="nil"/>
              <w:left w:val="nil"/>
              <w:bottom w:val="single" w:sz="4" w:space="0" w:color="000000"/>
              <w:right w:val="single" w:sz="4" w:space="0" w:color="000000"/>
            </w:tcBorders>
            <w:shd w:val="clear" w:color="auto" w:fill="auto"/>
            <w:noWrap/>
            <w:vAlign w:val="bottom"/>
            <w:hideMark/>
          </w:tcPr>
          <w:p w14:paraId="408A50CF" w14:textId="3CBDE287" w:rsidR="006A281E" w:rsidRPr="0072528C" w:rsidRDefault="006A281E" w:rsidP="001D273F">
            <w:pPr>
              <w:jc w:val="center"/>
              <w:rPr>
                <w:rFonts w:ascii="Calibri" w:hAnsi="Calibri"/>
                <w:color w:val="000000"/>
                <w:sz w:val="20"/>
              </w:rPr>
            </w:pPr>
            <w:r w:rsidRPr="0072528C">
              <w:rPr>
                <w:rFonts w:ascii="Calibri" w:hAnsi="Calibri"/>
                <w:color w:val="000000"/>
                <w:sz w:val="20"/>
              </w:rPr>
              <w:t>0.</w:t>
            </w:r>
            <w:r w:rsidR="006D0540">
              <w:rPr>
                <w:rFonts w:ascii="Calibri" w:hAnsi="Calibri"/>
                <w:color w:val="000000"/>
                <w:sz w:val="20"/>
              </w:rPr>
              <w:t>42</w:t>
            </w:r>
          </w:p>
        </w:tc>
      </w:tr>
      <w:tr w:rsidR="006A281E" w:rsidRPr="0072528C" w14:paraId="743AF7A4" w14:textId="77777777" w:rsidTr="004F1AB0">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786D7108"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2012</w:t>
            </w:r>
          </w:p>
        </w:tc>
        <w:tc>
          <w:tcPr>
            <w:tcW w:w="1160" w:type="dxa"/>
            <w:tcBorders>
              <w:top w:val="nil"/>
              <w:left w:val="nil"/>
              <w:bottom w:val="single" w:sz="4" w:space="0" w:color="000000"/>
              <w:right w:val="single" w:sz="4" w:space="0" w:color="000000"/>
            </w:tcBorders>
            <w:shd w:val="clear" w:color="auto" w:fill="auto"/>
            <w:vAlign w:val="bottom"/>
            <w:hideMark/>
          </w:tcPr>
          <w:p w14:paraId="19963F70"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0.36</w:t>
            </w:r>
          </w:p>
        </w:tc>
        <w:tc>
          <w:tcPr>
            <w:tcW w:w="1040" w:type="dxa"/>
            <w:tcBorders>
              <w:top w:val="nil"/>
              <w:left w:val="nil"/>
              <w:bottom w:val="single" w:sz="4" w:space="0" w:color="000000"/>
              <w:right w:val="single" w:sz="4" w:space="0" w:color="000000"/>
            </w:tcBorders>
            <w:shd w:val="clear" w:color="auto" w:fill="auto"/>
            <w:vAlign w:val="bottom"/>
            <w:hideMark/>
          </w:tcPr>
          <w:p w14:paraId="340C6529"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0.45</w:t>
            </w:r>
          </w:p>
        </w:tc>
        <w:tc>
          <w:tcPr>
            <w:tcW w:w="1065" w:type="dxa"/>
            <w:tcBorders>
              <w:top w:val="nil"/>
              <w:left w:val="nil"/>
              <w:bottom w:val="single" w:sz="4" w:space="0" w:color="000000"/>
              <w:right w:val="single" w:sz="4" w:space="0" w:color="000000"/>
            </w:tcBorders>
            <w:shd w:val="clear" w:color="auto" w:fill="auto"/>
            <w:noWrap/>
            <w:vAlign w:val="bottom"/>
            <w:hideMark/>
          </w:tcPr>
          <w:p w14:paraId="5A919595"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0.35</w:t>
            </w:r>
          </w:p>
        </w:tc>
        <w:tc>
          <w:tcPr>
            <w:tcW w:w="1530" w:type="dxa"/>
            <w:tcBorders>
              <w:top w:val="nil"/>
              <w:left w:val="nil"/>
              <w:bottom w:val="single" w:sz="4" w:space="0" w:color="000000"/>
              <w:right w:val="single" w:sz="4" w:space="0" w:color="000000"/>
            </w:tcBorders>
            <w:shd w:val="clear" w:color="auto" w:fill="auto"/>
            <w:noWrap/>
            <w:vAlign w:val="bottom"/>
            <w:hideMark/>
          </w:tcPr>
          <w:p w14:paraId="1E245E1B"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0.32</w:t>
            </w:r>
          </w:p>
        </w:tc>
      </w:tr>
      <w:tr w:rsidR="006A281E" w:rsidRPr="0072528C" w14:paraId="7C487995" w14:textId="77777777" w:rsidTr="004F1AB0">
        <w:trPr>
          <w:trHeight w:val="330"/>
          <w:tblHeader/>
          <w:jc w:val="center"/>
        </w:trPr>
        <w:tc>
          <w:tcPr>
            <w:tcW w:w="960" w:type="dxa"/>
            <w:tcBorders>
              <w:top w:val="nil"/>
              <w:left w:val="single" w:sz="4" w:space="0" w:color="000000"/>
              <w:bottom w:val="single" w:sz="4" w:space="0" w:color="000000"/>
              <w:right w:val="single" w:sz="4" w:space="0" w:color="000000"/>
            </w:tcBorders>
            <w:shd w:val="clear" w:color="000000" w:fill="FFF2CC"/>
            <w:vAlign w:val="bottom"/>
            <w:hideMark/>
          </w:tcPr>
          <w:p w14:paraId="153B3382"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Average</w:t>
            </w:r>
          </w:p>
        </w:tc>
        <w:tc>
          <w:tcPr>
            <w:tcW w:w="1160" w:type="dxa"/>
            <w:tcBorders>
              <w:top w:val="nil"/>
              <w:left w:val="nil"/>
              <w:bottom w:val="single" w:sz="4" w:space="0" w:color="000000"/>
              <w:right w:val="single" w:sz="4" w:space="0" w:color="000000"/>
            </w:tcBorders>
            <w:shd w:val="clear" w:color="000000" w:fill="FFF2CC"/>
            <w:vAlign w:val="bottom"/>
            <w:hideMark/>
          </w:tcPr>
          <w:p w14:paraId="1B33CF7B"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0.46</w:t>
            </w:r>
          </w:p>
        </w:tc>
        <w:tc>
          <w:tcPr>
            <w:tcW w:w="1040" w:type="dxa"/>
            <w:tcBorders>
              <w:top w:val="nil"/>
              <w:left w:val="nil"/>
              <w:bottom w:val="single" w:sz="4" w:space="0" w:color="000000"/>
              <w:right w:val="single" w:sz="4" w:space="0" w:color="000000"/>
            </w:tcBorders>
            <w:shd w:val="clear" w:color="000000" w:fill="FFF2CC"/>
            <w:vAlign w:val="bottom"/>
            <w:hideMark/>
          </w:tcPr>
          <w:p w14:paraId="2DAB5F93"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0.47</w:t>
            </w:r>
          </w:p>
        </w:tc>
        <w:tc>
          <w:tcPr>
            <w:tcW w:w="1065" w:type="dxa"/>
            <w:tcBorders>
              <w:top w:val="nil"/>
              <w:left w:val="nil"/>
              <w:bottom w:val="single" w:sz="4" w:space="0" w:color="000000"/>
              <w:right w:val="single" w:sz="4" w:space="0" w:color="000000"/>
            </w:tcBorders>
            <w:shd w:val="clear" w:color="000000" w:fill="FFF2CC"/>
            <w:noWrap/>
            <w:vAlign w:val="bottom"/>
            <w:hideMark/>
          </w:tcPr>
          <w:p w14:paraId="227E6598"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0.38</w:t>
            </w:r>
          </w:p>
        </w:tc>
        <w:tc>
          <w:tcPr>
            <w:tcW w:w="1530" w:type="dxa"/>
            <w:tcBorders>
              <w:top w:val="nil"/>
              <w:left w:val="nil"/>
              <w:bottom w:val="single" w:sz="4" w:space="0" w:color="000000"/>
              <w:right w:val="single" w:sz="4" w:space="0" w:color="000000"/>
            </w:tcBorders>
            <w:shd w:val="clear" w:color="000000" w:fill="FFF2CC"/>
            <w:noWrap/>
            <w:vAlign w:val="bottom"/>
            <w:hideMark/>
          </w:tcPr>
          <w:p w14:paraId="660C2DDE"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0.37</w:t>
            </w:r>
          </w:p>
        </w:tc>
      </w:tr>
    </w:tbl>
    <w:p w14:paraId="05F66709" w14:textId="5841F228" w:rsidR="005C57E5" w:rsidRDefault="005C57E5">
      <w:pPr>
        <w:rPr>
          <w:rFonts w:ascii="Times New Roman" w:hAnsi="Times New Roman"/>
          <w:b/>
          <w:sz w:val="24"/>
        </w:rPr>
      </w:pPr>
    </w:p>
    <w:p w14:paraId="58DB6B02" w14:textId="46E47EE2" w:rsidR="000B2238" w:rsidRDefault="000B2238" w:rsidP="000810A4">
      <w:pPr>
        <w:pStyle w:val="Tableheading"/>
      </w:pPr>
      <w:bookmarkStart w:id="222" w:name="_Toc482176035"/>
      <w:r w:rsidRPr="005C135D">
        <w:lastRenderedPageBreak/>
        <w:t xml:space="preserve">Table </w:t>
      </w:r>
      <w:r>
        <w:t>5.</w:t>
      </w:r>
      <w:r w:rsidR="00163417">
        <w:t>8</w:t>
      </w:r>
      <w:r w:rsidRPr="005C135D">
        <w:t>.</w:t>
      </w:r>
      <w:r>
        <w:tab/>
        <w:t>Middle Zone T</w:t>
      </w:r>
      <w:r w:rsidR="005C57E5">
        <w:t>N</w:t>
      </w:r>
      <w:r>
        <w:t xml:space="preserve"> AGM </w:t>
      </w:r>
      <w:r w:rsidR="005C57E5">
        <w:t xml:space="preserve">concentrations </w:t>
      </w:r>
      <w:r>
        <w:t xml:space="preserve">by </w:t>
      </w:r>
      <w:r w:rsidR="005C57E5">
        <w:t>year</w:t>
      </w:r>
      <w:bookmarkEnd w:id="222"/>
    </w:p>
    <w:tbl>
      <w:tblPr>
        <w:tblW w:w="5575" w:type="dxa"/>
        <w:jc w:val="center"/>
        <w:tblLook w:val="04A0" w:firstRow="1" w:lastRow="0" w:firstColumn="1" w:lastColumn="0" w:noHBand="0" w:noVBand="1"/>
      </w:tblPr>
      <w:tblGrid>
        <w:gridCol w:w="960"/>
        <w:gridCol w:w="1160"/>
        <w:gridCol w:w="1115"/>
        <w:gridCol w:w="1080"/>
        <w:gridCol w:w="1260"/>
      </w:tblGrid>
      <w:tr w:rsidR="006A281E" w:rsidRPr="0072528C" w14:paraId="2F97424D" w14:textId="77777777" w:rsidTr="004F1AB0">
        <w:trPr>
          <w:trHeight w:val="1320"/>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1C18CFE1" w14:textId="77777777" w:rsidR="006A281E" w:rsidRPr="0072528C" w:rsidRDefault="006A281E" w:rsidP="001D273F">
            <w:pPr>
              <w:rPr>
                <w:rFonts w:ascii="Calibri" w:hAnsi="Calibri"/>
                <w:color w:val="000000"/>
                <w:sz w:val="20"/>
              </w:rPr>
            </w:pPr>
            <w:r w:rsidRPr="0072528C">
              <w:rPr>
                <w:rFonts w:ascii="Calibri" w:hAnsi="Calibri"/>
                <w:color w:val="000000"/>
                <w:sz w:val="20"/>
              </w:rPr>
              <w:t>Year</w:t>
            </w:r>
          </w:p>
        </w:tc>
        <w:tc>
          <w:tcPr>
            <w:tcW w:w="1160" w:type="dxa"/>
            <w:tcBorders>
              <w:top w:val="single" w:sz="4" w:space="0" w:color="000000"/>
              <w:left w:val="nil"/>
              <w:bottom w:val="single" w:sz="4" w:space="0" w:color="000000"/>
              <w:right w:val="single" w:sz="4" w:space="0" w:color="000000"/>
            </w:tcBorders>
            <w:shd w:val="clear" w:color="000000" w:fill="BDD7EE"/>
            <w:vAlign w:val="bottom"/>
            <w:hideMark/>
          </w:tcPr>
          <w:p w14:paraId="7EEBAE9F"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V8 Middle Calibration TN (mg/L)</w:t>
            </w:r>
          </w:p>
        </w:tc>
        <w:tc>
          <w:tcPr>
            <w:tcW w:w="1115" w:type="dxa"/>
            <w:tcBorders>
              <w:top w:val="single" w:sz="4" w:space="0" w:color="000000"/>
              <w:left w:val="nil"/>
              <w:bottom w:val="single" w:sz="4" w:space="0" w:color="000000"/>
              <w:right w:val="single" w:sz="4" w:space="0" w:color="000000"/>
            </w:tcBorders>
            <w:shd w:val="clear" w:color="000000" w:fill="BDD7EE"/>
            <w:vAlign w:val="bottom"/>
            <w:hideMark/>
          </w:tcPr>
          <w:p w14:paraId="3296F955"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V8 Middle Natural     TN (mg/L)</w:t>
            </w:r>
          </w:p>
        </w:tc>
        <w:tc>
          <w:tcPr>
            <w:tcW w:w="1080" w:type="dxa"/>
            <w:tcBorders>
              <w:top w:val="single" w:sz="4" w:space="0" w:color="000000"/>
              <w:left w:val="nil"/>
              <w:bottom w:val="single" w:sz="4" w:space="0" w:color="000000"/>
              <w:right w:val="single" w:sz="4" w:space="0" w:color="000000"/>
            </w:tcBorders>
            <w:shd w:val="clear" w:color="000000" w:fill="BDD7EE"/>
            <w:vAlign w:val="bottom"/>
            <w:hideMark/>
          </w:tcPr>
          <w:p w14:paraId="64E7F730"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V8 Middle TMDL-C     TN (mg/L)</w:t>
            </w:r>
          </w:p>
        </w:tc>
        <w:tc>
          <w:tcPr>
            <w:tcW w:w="1260" w:type="dxa"/>
            <w:tcBorders>
              <w:top w:val="single" w:sz="4" w:space="0" w:color="000000"/>
              <w:left w:val="nil"/>
              <w:bottom w:val="single" w:sz="4" w:space="0" w:color="000000"/>
              <w:right w:val="single" w:sz="4" w:space="0" w:color="000000"/>
            </w:tcBorders>
            <w:shd w:val="clear" w:color="000000" w:fill="BDD7EE"/>
            <w:vAlign w:val="bottom"/>
            <w:hideMark/>
          </w:tcPr>
          <w:p w14:paraId="3202C6F4"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V8 Middle TMDL-WLA    TN (mg/L)</w:t>
            </w:r>
          </w:p>
        </w:tc>
      </w:tr>
      <w:tr w:rsidR="006A281E" w:rsidRPr="0072528C" w14:paraId="75676E89" w14:textId="77777777" w:rsidTr="004F1AB0">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58D75EA2"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2006</w:t>
            </w:r>
          </w:p>
        </w:tc>
        <w:tc>
          <w:tcPr>
            <w:tcW w:w="1160" w:type="dxa"/>
            <w:tcBorders>
              <w:top w:val="nil"/>
              <w:left w:val="nil"/>
              <w:bottom w:val="single" w:sz="4" w:space="0" w:color="000000"/>
              <w:right w:val="single" w:sz="4" w:space="0" w:color="000000"/>
            </w:tcBorders>
            <w:shd w:val="clear" w:color="auto" w:fill="auto"/>
            <w:vAlign w:val="bottom"/>
            <w:hideMark/>
          </w:tcPr>
          <w:p w14:paraId="595664CF"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0.67</w:t>
            </w:r>
          </w:p>
        </w:tc>
        <w:tc>
          <w:tcPr>
            <w:tcW w:w="1115" w:type="dxa"/>
            <w:tcBorders>
              <w:top w:val="nil"/>
              <w:left w:val="nil"/>
              <w:bottom w:val="single" w:sz="4" w:space="0" w:color="000000"/>
              <w:right w:val="single" w:sz="4" w:space="0" w:color="000000"/>
            </w:tcBorders>
            <w:shd w:val="clear" w:color="auto" w:fill="auto"/>
            <w:vAlign w:val="bottom"/>
            <w:hideMark/>
          </w:tcPr>
          <w:p w14:paraId="626651FB"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0.45</w:t>
            </w:r>
          </w:p>
        </w:tc>
        <w:tc>
          <w:tcPr>
            <w:tcW w:w="1080" w:type="dxa"/>
            <w:tcBorders>
              <w:top w:val="nil"/>
              <w:left w:val="nil"/>
              <w:bottom w:val="single" w:sz="4" w:space="0" w:color="000000"/>
              <w:right w:val="single" w:sz="4" w:space="0" w:color="000000"/>
            </w:tcBorders>
            <w:shd w:val="clear" w:color="auto" w:fill="auto"/>
            <w:noWrap/>
            <w:vAlign w:val="bottom"/>
            <w:hideMark/>
          </w:tcPr>
          <w:p w14:paraId="0A6402E6"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0.48</w:t>
            </w:r>
          </w:p>
        </w:tc>
        <w:tc>
          <w:tcPr>
            <w:tcW w:w="1260" w:type="dxa"/>
            <w:tcBorders>
              <w:top w:val="nil"/>
              <w:left w:val="nil"/>
              <w:bottom w:val="single" w:sz="4" w:space="0" w:color="000000"/>
              <w:right w:val="single" w:sz="4" w:space="0" w:color="000000"/>
            </w:tcBorders>
            <w:shd w:val="clear" w:color="auto" w:fill="auto"/>
            <w:noWrap/>
            <w:vAlign w:val="bottom"/>
            <w:hideMark/>
          </w:tcPr>
          <w:p w14:paraId="39CFD692"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0.47</w:t>
            </w:r>
          </w:p>
        </w:tc>
      </w:tr>
      <w:tr w:rsidR="006A281E" w:rsidRPr="0072528C" w14:paraId="74DA10E6"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1C087342"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2007</w:t>
            </w:r>
          </w:p>
        </w:tc>
        <w:tc>
          <w:tcPr>
            <w:tcW w:w="1160" w:type="dxa"/>
            <w:tcBorders>
              <w:top w:val="nil"/>
              <w:left w:val="nil"/>
              <w:bottom w:val="single" w:sz="4" w:space="0" w:color="000000"/>
              <w:right w:val="single" w:sz="4" w:space="0" w:color="000000"/>
            </w:tcBorders>
            <w:shd w:val="clear" w:color="auto" w:fill="auto"/>
            <w:vAlign w:val="bottom"/>
            <w:hideMark/>
          </w:tcPr>
          <w:p w14:paraId="0B3A7DA0"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0.71</w:t>
            </w:r>
          </w:p>
        </w:tc>
        <w:tc>
          <w:tcPr>
            <w:tcW w:w="1115" w:type="dxa"/>
            <w:tcBorders>
              <w:top w:val="nil"/>
              <w:left w:val="nil"/>
              <w:bottom w:val="single" w:sz="4" w:space="0" w:color="000000"/>
              <w:right w:val="single" w:sz="4" w:space="0" w:color="000000"/>
            </w:tcBorders>
            <w:shd w:val="clear" w:color="auto" w:fill="auto"/>
            <w:vAlign w:val="bottom"/>
            <w:hideMark/>
          </w:tcPr>
          <w:p w14:paraId="5DF22403"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0.52</w:t>
            </w:r>
          </w:p>
        </w:tc>
        <w:tc>
          <w:tcPr>
            <w:tcW w:w="1080" w:type="dxa"/>
            <w:tcBorders>
              <w:top w:val="nil"/>
              <w:left w:val="nil"/>
              <w:bottom w:val="single" w:sz="4" w:space="0" w:color="000000"/>
              <w:right w:val="single" w:sz="4" w:space="0" w:color="000000"/>
            </w:tcBorders>
            <w:shd w:val="clear" w:color="auto" w:fill="auto"/>
            <w:noWrap/>
            <w:vAlign w:val="bottom"/>
            <w:hideMark/>
          </w:tcPr>
          <w:p w14:paraId="2D5C6C78"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0.50</w:t>
            </w:r>
          </w:p>
        </w:tc>
        <w:tc>
          <w:tcPr>
            <w:tcW w:w="1260" w:type="dxa"/>
            <w:tcBorders>
              <w:top w:val="nil"/>
              <w:left w:val="nil"/>
              <w:bottom w:val="single" w:sz="4" w:space="0" w:color="000000"/>
              <w:right w:val="single" w:sz="4" w:space="0" w:color="000000"/>
            </w:tcBorders>
            <w:shd w:val="clear" w:color="auto" w:fill="auto"/>
            <w:noWrap/>
            <w:vAlign w:val="bottom"/>
            <w:hideMark/>
          </w:tcPr>
          <w:p w14:paraId="4DBA0837"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0.50</w:t>
            </w:r>
          </w:p>
        </w:tc>
      </w:tr>
      <w:tr w:rsidR="006A281E" w:rsidRPr="0072528C" w14:paraId="241AC5EA"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6CC74F79"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2008</w:t>
            </w:r>
          </w:p>
        </w:tc>
        <w:tc>
          <w:tcPr>
            <w:tcW w:w="1160" w:type="dxa"/>
            <w:tcBorders>
              <w:top w:val="nil"/>
              <w:left w:val="nil"/>
              <w:bottom w:val="single" w:sz="4" w:space="0" w:color="000000"/>
              <w:right w:val="single" w:sz="4" w:space="0" w:color="000000"/>
            </w:tcBorders>
            <w:shd w:val="clear" w:color="auto" w:fill="auto"/>
            <w:vAlign w:val="bottom"/>
            <w:hideMark/>
          </w:tcPr>
          <w:p w14:paraId="3540C1FB"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0.74</w:t>
            </w:r>
          </w:p>
        </w:tc>
        <w:tc>
          <w:tcPr>
            <w:tcW w:w="1115" w:type="dxa"/>
            <w:tcBorders>
              <w:top w:val="nil"/>
              <w:left w:val="nil"/>
              <w:bottom w:val="single" w:sz="4" w:space="0" w:color="000000"/>
              <w:right w:val="single" w:sz="4" w:space="0" w:color="000000"/>
            </w:tcBorders>
            <w:shd w:val="clear" w:color="auto" w:fill="auto"/>
            <w:vAlign w:val="bottom"/>
            <w:hideMark/>
          </w:tcPr>
          <w:p w14:paraId="105E78C1"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0.50</w:t>
            </w:r>
          </w:p>
        </w:tc>
        <w:tc>
          <w:tcPr>
            <w:tcW w:w="1080" w:type="dxa"/>
            <w:tcBorders>
              <w:top w:val="nil"/>
              <w:left w:val="nil"/>
              <w:bottom w:val="single" w:sz="4" w:space="0" w:color="000000"/>
              <w:right w:val="single" w:sz="4" w:space="0" w:color="000000"/>
            </w:tcBorders>
            <w:shd w:val="clear" w:color="auto" w:fill="auto"/>
            <w:noWrap/>
            <w:vAlign w:val="bottom"/>
            <w:hideMark/>
          </w:tcPr>
          <w:p w14:paraId="134B2AEE"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0.53</w:t>
            </w:r>
          </w:p>
        </w:tc>
        <w:tc>
          <w:tcPr>
            <w:tcW w:w="1260" w:type="dxa"/>
            <w:tcBorders>
              <w:top w:val="nil"/>
              <w:left w:val="nil"/>
              <w:bottom w:val="single" w:sz="4" w:space="0" w:color="000000"/>
              <w:right w:val="single" w:sz="4" w:space="0" w:color="000000"/>
            </w:tcBorders>
            <w:shd w:val="clear" w:color="auto" w:fill="auto"/>
            <w:noWrap/>
            <w:vAlign w:val="bottom"/>
            <w:hideMark/>
          </w:tcPr>
          <w:p w14:paraId="45BAA362"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0.53</w:t>
            </w:r>
          </w:p>
        </w:tc>
      </w:tr>
      <w:tr w:rsidR="006A281E" w:rsidRPr="0072528C" w14:paraId="0E6B6E8F"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32275748"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2009</w:t>
            </w:r>
          </w:p>
        </w:tc>
        <w:tc>
          <w:tcPr>
            <w:tcW w:w="1160" w:type="dxa"/>
            <w:tcBorders>
              <w:top w:val="nil"/>
              <w:left w:val="nil"/>
              <w:bottom w:val="single" w:sz="4" w:space="0" w:color="000000"/>
              <w:right w:val="single" w:sz="4" w:space="0" w:color="000000"/>
            </w:tcBorders>
            <w:shd w:val="clear" w:color="auto" w:fill="auto"/>
            <w:vAlign w:val="bottom"/>
            <w:hideMark/>
          </w:tcPr>
          <w:p w14:paraId="2A4C449E"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0.77</w:t>
            </w:r>
          </w:p>
        </w:tc>
        <w:tc>
          <w:tcPr>
            <w:tcW w:w="1115" w:type="dxa"/>
            <w:tcBorders>
              <w:top w:val="nil"/>
              <w:left w:val="nil"/>
              <w:bottom w:val="single" w:sz="4" w:space="0" w:color="000000"/>
              <w:right w:val="single" w:sz="4" w:space="0" w:color="000000"/>
            </w:tcBorders>
            <w:shd w:val="clear" w:color="auto" w:fill="auto"/>
            <w:vAlign w:val="bottom"/>
            <w:hideMark/>
          </w:tcPr>
          <w:p w14:paraId="4AF1249C"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0.47</w:t>
            </w:r>
          </w:p>
        </w:tc>
        <w:tc>
          <w:tcPr>
            <w:tcW w:w="1080" w:type="dxa"/>
            <w:tcBorders>
              <w:top w:val="nil"/>
              <w:left w:val="nil"/>
              <w:bottom w:val="single" w:sz="4" w:space="0" w:color="000000"/>
              <w:right w:val="single" w:sz="4" w:space="0" w:color="000000"/>
            </w:tcBorders>
            <w:shd w:val="clear" w:color="auto" w:fill="auto"/>
            <w:noWrap/>
            <w:vAlign w:val="bottom"/>
            <w:hideMark/>
          </w:tcPr>
          <w:p w14:paraId="20164BE4"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0.55</w:t>
            </w:r>
          </w:p>
        </w:tc>
        <w:tc>
          <w:tcPr>
            <w:tcW w:w="1260" w:type="dxa"/>
            <w:tcBorders>
              <w:top w:val="nil"/>
              <w:left w:val="nil"/>
              <w:bottom w:val="single" w:sz="4" w:space="0" w:color="000000"/>
              <w:right w:val="single" w:sz="4" w:space="0" w:color="000000"/>
            </w:tcBorders>
            <w:shd w:val="clear" w:color="auto" w:fill="auto"/>
            <w:noWrap/>
            <w:vAlign w:val="bottom"/>
            <w:hideMark/>
          </w:tcPr>
          <w:p w14:paraId="126A2DCB"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0.54</w:t>
            </w:r>
          </w:p>
        </w:tc>
      </w:tr>
      <w:tr w:rsidR="006A281E" w:rsidRPr="0072528C" w14:paraId="422841E3"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4A7D2510"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2010</w:t>
            </w:r>
          </w:p>
        </w:tc>
        <w:tc>
          <w:tcPr>
            <w:tcW w:w="1160" w:type="dxa"/>
            <w:tcBorders>
              <w:top w:val="nil"/>
              <w:left w:val="nil"/>
              <w:bottom w:val="single" w:sz="4" w:space="0" w:color="000000"/>
              <w:right w:val="single" w:sz="4" w:space="0" w:color="000000"/>
            </w:tcBorders>
            <w:shd w:val="clear" w:color="auto" w:fill="auto"/>
            <w:vAlign w:val="bottom"/>
            <w:hideMark/>
          </w:tcPr>
          <w:p w14:paraId="3E03AABC"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0.66</w:t>
            </w:r>
          </w:p>
        </w:tc>
        <w:tc>
          <w:tcPr>
            <w:tcW w:w="1115" w:type="dxa"/>
            <w:tcBorders>
              <w:top w:val="nil"/>
              <w:left w:val="nil"/>
              <w:bottom w:val="single" w:sz="4" w:space="0" w:color="000000"/>
              <w:right w:val="single" w:sz="4" w:space="0" w:color="000000"/>
            </w:tcBorders>
            <w:shd w:val="clear" w:color="auto" w:fill="auto"/>
            <w:vAlign w:val="bottom"/>
            <w:hideMark/>
          </w:tcPr>
          <w:p w14:paraId="2DB9B28F"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0.46</w:t>
            </w:r>
          </w:p>
        </w:tc>
        <w:tc>
          <w:tcPr>
            <w:tcW w:w="1080" w:type="dxa"/>
            <w:tcBorders>
              <w:top w:val="nil"/>
              <w:left w:val="nil"/>
              <w:bottom w:val="single" w:sz="4" w:space="0" w:color="000000"/>
              <w:right w:val="single" w:sz="4" w:space="0" w:color="000000"/>
            </w:tcBorders>
            <w:shd w:val="clear" w:color="auto" w:fill="auto"/>
            <w:noWrap/>
            <w:vAlign w:val="bottom"/>
            <w:hideMark/>
          </w:tcPr>
          <w:p w14:paraId="4803DDA2"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0.47</w:t>
            </w:r>
          </w:p>
        </w:tc>
        <w:tc>
          <w:tcPr>
            <w:tcW w:w="1260" w:type="dxa"/>
            <w:tcBorders>
              <w:top w:val="nil"/>
              <w:left w:val="nil"/>
              <w:bottom w:val="single" w:sz="4" w:space="0" w:color="000000"/>
              <w:right w:val="single" w:sz="4" w:space="0" w:color="000000"/>
            </w:tcBorders>
            <w:shd w:val="clear" w:color="auto" w:fill="auto"/>
            <w:noWrap/>
            <w:vAlign w:val="bottom"/>
            <w:hideMark/>
          </w:tcPr>
          <w:p w14:paraId="575A66D8"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0.47</w:t>
            </w:r>
          </w:p>
        </w:tc>
      </w:tr>
      <w:tr w:rsidR="006A281E" w:rsidRPr="0072528C" w14:paraId="7824CCD8"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1D747E01"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2011</w:t>
            </w:r>
          </w:p>
        </w:tc>
        <w:tc>
          <w:tcPr>
            <w:tcW w:w="1160" w:type="dxa"/>
            <w:tcBorders>
              <w:top w:val="nil"/>
              <w:left w:val="nil"/>
              <w:bottom w:val="single" w:sz="4" w:space="0" w:color="000000"/>
              <w:right w:val="single" w:sz="4" w:space="0" w:color="000000"/>
            </w:tcBorders>
            <w:shd w:val="clear" w:color="auto" w:fill="auto"/>
            <w:vAlign w:val="bottom"/>
            <w:hideMark/>
          </w:tcPr>
          <w:p w14:paraId="1912AC5B"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0.85</w:t>
            </w:r>
          </w:p>
        </w:tc>
        <w:tc>
          <w:tcPr>
            <w:tcW w:w="1115" w:type="dxa"/>
            <w:tcBorders>
              <w:top w:val="nil"/>
              <w:left w:val="nil"/>
              <w:bottom w:val="single" w:sz="4" w:space="0" w:color="000000"/>
              <w:right w:val="single" w:sz="4" w:space="0" w:color="000000"/>
            </w:tcBorders>
            <w:shd w:val="clear" w:color="auto" w:fill="auto"/>
            <w:vAlign w:val="bottom"/>
            <w:hideMark/>
          </w:tcPr>
          <w:p w14:paraId="7C6AD72D"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0.53</w:t>
            </w:r>
          </w:p>
        </w:tc>
        <w:tc>
          <w:tcPr>
            <w:tcW w:w="1080" w:type="dxa"/>
            <w:tcBorders>
              <w:top w:val="nil"/>
              <w:left w:val="nil"/>
              <w:bottom w:val="single" w:sz="4" w:space="0" w:color="000000"/>
              <w:right w:val="single" w:sz="4" w:space="0" w:color="000000"/>
            </w:tcBorders>
            <w:shd w:val="clear" w:color="auto" w:fill="auto"/>
            <w:noWrap/>
            <w:vAlign w:val="bottom"/>
            <w:hideMark/>
          </w:tcPr>
          <w:p w14:paraId="29CDDB6D"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0.61</w:t>
            </w:r>
          </w:p>
        </w:tc>
        <w:tc>
          <w:tcPr>
            <w:tcW w:w="1260" w:type="dxa"/>
            <w:tcBorders>
              <w:top w:val="nil"/>
              <w:left w:val="nil"/>
              <w:bottom w:val="single" w:sz="4" w:space="0" w:color="000000"/>
              <w:right w:val="single" w:sz="4" w:space="0" w:color="000000"/>
            </w:tcBorders>
            <w:shd w:val="clear" w:color="auto" w:fill="auto"/>
            <w:noWrap/>
            <w:vAlign w:val="bottom"/>
            <w:hideMark/>
          </w:tcPr>
          <w:p w14:paraId="5967A4A9" w14:textId="09721630" w:rsidR="006A281E" w:rsidRPr="0072528C" w:rsidRDefault="006A281E" w:rsidP="001D273F">
            <w:pPr>
              <w:jc w:val="center"/>
              <w:rPr>
                <w:rFonts w:ascii="Calibri" w:hAnsi="Calibri"/>
                <w:color w:val="000000"/>
                <w:sz w:val="20"/>
              </w:rPr>
            </w:pPr>
            <w:r w:rsidRPr="0072528C">
              <w:rPr>
                <w:rFonts w:ascii="Calibri" w:hAnsi="Calibri"/>
                <w:color w:val="000000"/>
                <w:sz w:val="20"/>
              </w:rPr>
              <w:t>0.</w:t>
            </w:r>
            <w:r w:rsidR="006D0540">
              <w:rPr>
                <w:rFonts w:ascii="Calibri" w:hAnsi="Calibri"/>
                <w:color w:val="000000"/>
                <w:sz w:val="20"/>
              </w:rPr>
              <w:t>59</w:t>
            </w:r>
          </w:p>
        </w:tc>
      </w:tr>
      <w:tr w:rsidR="006A281E" w:rsidRPr="0072528C" w14:paraId="04CAB64A" w14:textId="77777777" w:rsidTr="004F1AB0">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36D3786D"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2012</w:t>
            </w:r>
          </w:p>
        </w:tc>
        <w:tc>
          <w:tcPr>
            <w:tcW w:w="1160" w:type="dxa"/>
            <w:tcBorders>
              <w:top w:val="nil"/>
              <w:left w:val="nil"/>
              <w:bottom w:val="single" w:sz="4" w:space="0" w:color="000000"/>
              <w:right w:val="single" w:sz="4" w:space="0" w:color="000000"/>
            </w:tcBorders>
            <w:shd w:val="clear" w:color="auto" w:fill="auto"/>
            <w:vAlign w:val="bottom"/>
            <w:hideMark/>
          </w:tcPr>
          <w:p w14:paraId="69BFAE1C"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0.78</w:t>
            </w:r>
          </w:p>
        </w:tc>
        <w:tc>
          <w:tcPr>
            <w:tcW w:w="1115" w:type="dxa"/>
            <w:tcBorders>
              <w:top w:val="nil"/>
              <w:left w:val="nil"/>
              <w:bottom w:val="single" w:sz="4" w:space="0" w:color="000000"/>
              <w:right w:val="single" w:sz="4" w:space="0" w:color="000000"/>
            </w:tcBorders>
            <w:shd w:val="clear" w:color="auto" w:fill="auto"/>
            <w:vAlign w:val="bottom"/>
            <w:hideMark/>
          </w:tcPr>
          <w:p w14:paraId="79875111"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0.49</w:t>
            </w:r>
          </w:p>
        </w:tc>
        <w:tc>
          <w:tcPr>
            <w:tcW w:w="1080" w:type="dxa"/>
            <w:tcBorders>
              <w:top w:val="nil"/>
              <w:left w:val="nil"/>
              <w:bottom w:val="single" w:sz="4" w:space="0" w:color="000000"/>
              <w:right w:val="single" w:sz="4" w:space="0" w:color="000000"/>
            </w:tcBorders>
            <w:shd w:val="clear" w:color="auto" w:fill="auto"/>
            <w:noWrap/>
            <w:vAlign w:val="bottom"/>
            <w:hideMark/>
          </w:tcPr>
          <w:p w14:paraId="573E04C4"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0.57</w:t>
            </w:r>
          </w:p>
        </w:tc>
        <w:tc>
          <w:tcPr>
            <w:tcW w:w="1260" w:type="dxa"/>
            <w:tcBorders>
              <w:top w:val="nil"/>
              <w:left w:val="nil"/>
              <w:bottom w:val="single" w:sz="4" w:space="0" w:color="000000"/>
              <w:right w:val="single" w:sz="4" w:space="0" w:color="000000"/>
            </w:tcBorders>
            <w:shd w:val="clear" w:color="auto" w:fill="auto"/>
            <w:noWrap/>
            <w:vAlign w:val="bottom"/>
            <w:hideMark/>
          </w:tcPr>
          <w:p w14:paraId="0149BC55"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0.55</w:t>
            </w:r>
          </w:p>
        </w:tc>
      </w:tr>
      <w:tr w:rsidR="006A281E" w:rsidRPr="0072528C" w14:paraId="1C6E7F5E" w14:textId="77777777" w:rsidTr="004F1AB0">
        <w:trPr>
          <w:trHeight w:val="330"/>
          <w:tblHeader/>
          <w:jc w:val="center"/>
        </w:trPr>
        <w:tc>
          <w:tcPr>
            <w:tcW w:w="960" w:type="dxa"/>
            <w:tcBorders>
              <w:top w:val="nil"/>
              <w:left w:val="single" w:sz="4" w:space="0" w:color="000000"/>
              <w:bottom w:val="single" w:sz="4" w:space="0" w:color="000000"/>
              <w:right w:val="single" w:sz="4" w:space="0" w:color="000000"/>
            </w:tcBorders>
            <w:shd w:val="clear" w:color="000000" w:fill="FFF2CC"/>
            <w:vAlign w:val="bottom"/>
            <w:hideMark/>
          </w:tcPr>
          <w:p w14:paraId="6FBFEB34"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Average</w:t>
            </w:r>
          </w:p>
        </w:tc>
        <w:tc>
          <w:tcPr>
            <w:tcW w:w="1160" w:type="dxa"/>
            <w:tcBorders>
              <w:top w:val="nil"/>
              <w:left w:val="nil"/>
              <w:bottom w:val="single" w:sz="4" w:space="0" w:color="000000"/>
              <w:right w:val="single" w:sz="4" w:space="0" w:color="000000"/>
            </w:tcBorders>
            <w:shd w:val="clear" w:color="000000" w:fill="FFF2CC"/>
            <w:vAlign w:val="bottom"/>
            <w:hideMark/>
          </w:tcPr>
          <w:p w14:paraId="30AF29AD"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0.74</w:t>
            </w:r>
          </w:p>
        </w:tc>
        <w:tc>
          <w:tcPr>
            <w:tcW w:w="1115" w:type="dxa"/>
            <w:tcBorders>
              <w:top w:val="nil"/>
              <w:left w:val="nil"/>
              <w:bottom w:val="single" w:sz="4" w:space="0" w:color="000000"/>
              <w:right w:val="single" w:sz="4" w:space="0" w:color="000000"/>
            </w:tcBorders>
            <w:shd w:val="clear" w:color="000000" w:fill="FFF2CC"/>
            <w:vAlign w:val="bottom"/>
            <w:hideMark/>
          </w:tcPr>
          <w:p w14:paraId="4ADEAF22"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0.49</w:t>
            </w:r>
          </w:p>
        </w:tc>
        <w:tc>
          <w:tcPr>
            <w:tcW w:w="1080" w:type="dxa"/>
            <w:tcBorders>
              <w:top w:val="nil"/>
              <w:left w:val="nil"/>
              <w:bottom w:val="single" w:sz="4" w:space="0" w:color="000000"/>
              <w:right w:val="single" w:sz="4" w:space="0" w:color="000000"/>
            </w:tcBorders>
            <w:shd w:val="clear" w:color="000000" w:fill="FFF2CC"/>
            <w:noWrap/>
            <w:vAlign w:val="bottom"/>
            <w:hideMark/>
          </w:tcPr>
          <w:p w14:paraId="5BF18AA9"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0.53</w:t>
            </w:r>
          </w:p>
        </w:tc>
        <w:tc>
          <w:tcPr>
            <w:tcW w:w="1260" w:type="dxa"/>
            <w:tcBorders>
              <w:top w:val="nil"/>
              <w:left w:val="nil"/>
              <w:bottom w:val="single" w:sz="4" w:space="0" w:color="000000"/>
              <w:right w:val="single" w:sz="4" w:space="0" w:color="000000"/>
            </w:tcBorders>
            <w:shd w:val="clear" w:color="000000" w:fill="FFF2CC"/>
            <w:noWrap/>
            <w:vAlign w:val="bottom"/>
            <w:hideMark/>
          </w:tcPr>
          <w:p w14:paraId="5C615108" w14:textId="77777777" w:rsidR="006A281E" w:rsidRPr="0072528C" w:rsidRDefault="006A281E" w:rsidP="001D273F">
            <w:pPr>
              <w:jc w:val="center"/>
              <w:rPr>
                <w:rFonts w:ascii="Calibri" w:hAnsi="Calibri"/>
                <w:color w:val="000000"/>
                <w:sz w:val="20"/>
              </w:rPr>
            </w:pPr>
            <w:r w:rsidRPr="0072528C">
              <w:rPr>
                <w:rFonts w:ascii="Calibri" w:hAnsi="Calibri"/>
                <w:color w:val="000000"/>
                <w:sz w:val="20"/>
              </w:rPr>
              <w:t>0.52</w:t>
            </w:r>
          </w:p>
        </w:tc>
      </w:tr>
    </w:tbl>
    <w:p w14:paraId="19C63269" w14:textId="643EECF4" w:rsidR="00583C65" w:rsidRDefault="00583C65">
      <w:pPr>
        <w:rPr>
          <w:rFonts w:ascii="Times New Roman" w:hAnsi="Times New Roman"/>
          <w:sz w:val="16"/>
        </w:rPr>
      </w:pPr>
    </w:p>
    <w:p w14:paraId="0995E416" w14:textId="77777777" w:rsidR="000B2238" w:rsidRDefault="000B2238" w:rsidP="000810A4">
      <w:pPr>
        <w:pStyle w:val="Bodytextreduced"/>
      </w:pPr>
    </w:p>
    <w:p w14:paraId="63889B57" w14:textId="6A12874F" w:rsidR="000B2238" w:rsidRDefault="00AB17E6" w:rsidP="000810A4">
      <w:pPr>
        <w:pStyle w:val="Tableheading"/>
      </w:pPr>
      <w:bookmarkStart w:id="223" w:name="_Toc482176036"/>
      <w:r w:rsidRPr="005C135D">
        <w:t xml:space="preserve">Table </w:t>
      </w:r>
      <w:r>
        <w:t>5.</w:t>
      </w:r>
      <w:r w:rsidR="00163417">
        <w:t>9</w:t>
      </w:r>
      <w:r w:rsidRPr="005C135D">
        <w:t>.</w:t>
      </w:r>
      <w:r>
        <w:tab/>
        <w:t>Lower T</w:t>
      </w:r>
      <w:r w:rsidR="005C57E5">
        <w:t>N</w:t>
      </w:r>
      <w:r>
        <w:t xml:space="preserve"> AGM </w:t>
      </w:r>
      <w:r w:rsidR="005C57E5">
        <w:t xml:space="preserve">concentrations </w:t>
      </w:r>
      <w:r>
        <w:t xml:space="preserve">by </w:t>
      </w:r>
      <w:r w:rsidR="005C57E5">
        <w:t>year</w:t>
      </w:r>
      <w:bookmarkEnd w:id="223"/>
    </w:p>
    <w:tbl>
      <w:tblPr>
        <w:tblW w:w="5360" w:type="dxa"/>
        <w:jc w:val="center"/>
        <w:tblLook w:val="04A0" w:firstRow="1" w:lastRow="0" w:firstColumn="1" w:lastColumn="0" w:noHBand="0" w:noVBand="1"/>
      </w:tblPr>
      <w:tblGrid>
        <w:gridCol w:w="960"/>
        <w:gridCol w:w="1160"/>
        <w:gridCol w:w="1040"/>
        <w:gridCol w:w="1065"/>
        <w:gridCol w:w="1135"/>
      </w:tblGrid>
      <w:tr w:rsidR="0072528C" w:rsidRPr="0072528C" w14:paraId="065D20DD" w14:textId="77777777" w:rsidTr="004F1AB0">
        <w:trPr>
          <w:trHeight w:val="1065"/>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3E536A66" w14:textId="527561C6" w:rsidR="0072528C" w:rsidRPr="0072528C" w:rsidRDefault="005C57E5" w:rsidP="0072528C">
            <w:pPr>
              <w:rPr>
                <w:rFonts w:ascii="Calibri" w:hAnsi="Calibri"/>
                <w:color w:val="000000"/>
                <w:sz w:val="20"/>
              </w:rPr>
            </w:pPr>
            <w:r>
              <w:br w:type="page"/>
            </w:r>
            <w:r w:rsidR="0072528C" w:rsidRPr="0072528C">
              <w:rPr>
                <w:rFonts w:ascii="Calibri" w:hAnsi="Calibri"/>
                <w:color w:val="000000"/>
                <w:sz w:val="20"/>
              </w:rPr>
              <w:t>Year</w:t>
            </w:r>
          </w:p>
        </w:tc>
        <w:tc>
          <w:tcPr>
            <w:tcW w:w="1160" w:type="dxa"/>
            <w:tcBorders>
              <w:top w:val="single" w:sz="4" w:space="0" w:color="000000"/>
              <w:left w:val="nil"/>
              <w:bottom w:val="single" w:sz="4" w:space="0" w:color="000000"/>
              <w:right w:val="single" w:sz="4" w:space="0" w:color="000000"/>
            </w:tcBorders>
            <w:shd w:val="clear" w:color="000000" w:fill="BDD7EE"/>
            <w:vAlign w:val="bottom"/>
            <w:hideMark/>
          </w:tcPr>
          <w:p w14:paraId="2125A3EC"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V8 Lower Calibration TN (mg/L)</w:t>
            </w:r>
          </w:p>
        </w:tc>
        <w:tc>
          <w:tcPr>
            <w:tcW w:w="1040" w:type="dxa"/>
            <w:tcBorders>
              <w:top w:val="single" w:sz="4" w:space="0" w:color="000000"/>
              <w:left w:val="nil"/>
              <w:bottom w:val="single" w:sz="4" w:space="0" w:color="000000"/>
              <w:right w:val="single" w:sz="4" w:space="0" w:color="000000"/>
            </w:tcBorders>
            <w:shd w:val="clear" w:color="000000" w:fill="BDD7EE"/>
            <w:vAlign w:val="bottom"/>
            <w:hideMark/>
          </w:tcPr>
          <w:p w14:paraId="3C0E588C"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V8 Lower Natural     TN (mg/L)</w:t>
            </w:r>
          </w:p>
        </w:tc>
        <w:tc>
          <w:tcPr>
            <w:tcW w:w="1065" w:type="dxa"/>
            <w:tcBorders>
              <w:top w:val="single" w:sz="4" w:space="0" w:color="000000"/>
              <w:left w:val="nil"/>
              <w:bottom w:val="single" w:sz="4" w:space="0" w:color="000000"/>
              <w:right w:val="single" w:sz="4" w:space="0" w:color="000000"/>
            </w:tcBorders>
            <w:shd w:val="clear" w:color="000000" w:fill="BDD7EE"/>
            <w:vAlign w:val="bottom"/>
            <w:hideMark/>
          </w:tcPr>
          <w:p w14:paraId="0D67B519"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V8 Lower TMDL-C     TN (mg/L)</w:t>
            </w:r>
          </w:p>
        </w:tc>
        <w:tc>
          <w:tcPr>
            <w:tcW w:w="1135" w:type="dxa"/>
            <w:tcBorders>
              <w:top w:val="single" w:sz="4" w:space="0" w:color="000000"/>
              <w:left w:val="nil"/>
              <w:bottom w:val="single" w:sz="4" w:space="0" w:color="000000"/>
              <w:right w:val="single" w:sz="4" w:space="0" w:color="000000"/>
            </w:tcBorders>
            <w:shd w:val="clear" w:color="000000" w:fill="BDD7EE"/>
            <w:vAlign w:val="bottom"/>
            <w:hideMark/>
          </w:tcPr>
          <w:p w14:paraId="5E9B496F"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V8 Lower TMDL-WLA      TN (mg/L)</w:t>
            </w:r>
          </w:p>
        </w:tc>
      </w:tr>
      <w:tr w:rsidR="0072528C" w:rsidRPr="0072528C" w14:paraId="4DFB866C" w14:textId="77777777" w:rsidTr="004F1AB0">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3DC2633A"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2006</w:t>
            </w:r>
          </w:p>
        </w:tc>
        <w:tc>
          <w:tcPr>
            <w:tcW w:w="1160" w:type="dxa"/>
            <w:tcBorders>
              <w:top w:val="nil"/>
              <w:left w:val="nil"/>
              <w:bottom w:val="single" w:sz="4" w:space="0" w:color="000000"/>
              <w:right w:val="single" w:sz="4" w:space="0" w:color="000000"/>
            </w:tcBorders>
            <w:shd w:val="clear" w:color="auto" w:fill="auto"/>
            <w:vAlign w:val="bottom"/>
            <w:hideMark/>
          </w:tcPr>
          <w:p w14:paraId="65657099"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0.53</w:t>
            </w:r>
          </w:p>
        </w:tc>
        <w:tc>
          <w:tcPr>
            <w:tcW w:w="1040" w:type="dxa"/>
            <w:tcBorders>
              <w:top w:val="nil"/>
              <w:left w:val="nil"/>
              <w:bottom w:val="single" w:sz="4" w:space="0" w:color="000000"/>
              <w:right w:val="single" w:sz="4" w:space="0" w:color="000000"/>
            </w:tcBorders>
            <w:shd w:val="clear" w:color="auto" w:fill="auto"/>
            <w:vAlign w:val="bottom"/>
            <w:hideMark/>
          </w:tcPr>
          <w:p w14:paraId="7F9D9730"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0.40</w:t>
            </w:r>
          </w:p>
        </w:tc>
        <w:tc>
          <w:tcPr>
            <w:tcW w:w="1065" w:type="dxa"/>
            <w:tcBorders>
              <w:top w:val="nil"/>
              <w:left w:val="nil"/>
              <w:bottom w:val="single" w:sz="4" w:space="0" w:color="000000"/>
              <w:right w:val="single" w:sz="4" w:space="0" w:color="000000"/>
            </w:tcBorders>
            <w:shd w:val="clear" w:color="auto" w:fill="auto"/>
            <w:noWrap/>
            <w:vAlign w:val="bottom"/>
            <w:hideMark/>
          </w:tcPr>
          <w:p w14:paraId="5BBE0512"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0.40</w:t>
            </w:r>
          </w:p>
        </w:tc>
        <w:tc>
          <w:tcPr>
            <w:tcW w:w="1135" w:type="dxa"/>
            <w:tcBorders>
              <w:top w:val="nil"/>
              <w:left w:val="nil"/>
              <w:bottom w:val="single" w:sz="4" w:space="0" w:color="000000"/>
              <w:right w:val="single" w:sz="4" w:space="0" w:color="000000"/>
            </w:tcBorders>
            <w:shd w:val="clear" w:color="auto" w:fill="auto"/>
            <w:noWrap/>
            <w:vAlign w:val="bottom"/>
            <w:hideMark/>
          </w:tcPr>
          <w:p w14:paraId="23D56E77"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0.40</w:t>
            </w:r>
          </w:p>
        </w:tc>
      </w:tr>
      <w:tr w:rsidR="0072528C" w:rsidRPr="0072528C" w14:paraId="35B7C7D5"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4560CA1B"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2007</w:t>
            </w:r>
          </w:p>
        </w:tc>
        <w:tc>
          <w:tcPr>
            <w:tcW w:w="1160" w:type="dxa"/>
            <w:tcBorders>
              <w:top w:val="nil"/>
              <w:left w:val="nil"/>
              <w:bottom w:val="single" w:sz="4" w:space="0" w:color="000000"/>
              <w:right w:val="single" w:sz="4" w:space="0" w:color="000000"/>
            </w:tcBorders>
            <w:shd w:val="clear" w:color="auto" w:fill="auto"/>
            <w:vAlign w:val="bottom"/>
            <w:hideMark/>
          </w:tcPr>
          <w:p w14:paraId="2D3644BA"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0.74</w:t>
            </w:r>
          </w:p>
        </w:tc>
        <w:tc>
          <w:tcPr>
            <w:tcW w:w="1040" w:type="dxa"/>
            <w:tcBorders>
              <w:top w:val="nil"/>
              <w:left w:val="nil"/>
              <w:bottom w:val="single" w:sz="4" w:space="0" w:color="000000"/>
              <w:right w:val="single" w:sz="4" w:space="0" w:color="000000"/>
            </w:tcBorders>
            <w:shd w:val="clear" w:color="auto" w:fill="auto"/>
            <w:vAlign w:val="bottom"/>
            <w:hideMark/>
          </w:tcPr>
          <w:p w14:paraId="15F76206"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0.57</w:t>
            </w:r>
          </w:p>
        </w:tc>
        <w:tc>
          <w:tcPr>
            <w:tcW w:w="1065" w:type="dxa"/>
            <w:tcBorders>
              <w:top w:val="nil"/>
              <w:left w:val="nil"/>
              <w:bottom w:val="single" w:sz="4" w:space="0" w:color="000000"/>
              <w:right w:val="single" w:sz="4" w:space="0" w:color="000000"/>
            </w:tcBorders>
            <w:shd w:val="clear" w:color="auto" w:fill="auto"/>
            <w:noWrap/>
            <w:vAlign w:val="bottom"/>
            <w:hideMark/>
          </w:tcPr>
          <w:p w14:paraId="4E783A79"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0.54</w:t>
            </w:r>
          </w:p>
        </w:tc>
        <w:tc>
          <w:tcPr>
            <w:tcW w:w="1135" w:type="dxa"/>
            <w:tcBorders>
              <w:top w:val="nil"/>
              <w:left w:val="nil"/>
              <w:bottom w:val="single" w:sz="4" w:space="0" w:color="000000"/>
              <w:right w:val="single" w:sz="4" w:space="0" w:color="000000"/>
            </w:tcBorders>
            <w:shd w:val="clear" w:color="auto" w:fill="auto"/>
            <w:noWrap/>
            <w:vAlign w:val="bottom"/>
            <w:hideMark/>
          </w:tcPr>
          <w:p w14:paraId="756819EE"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0.54</w:t>
            </w:r>
          </w:p>
        </w:tc>
      </w:tr>
      <w:tr w:rsidR="0072528C" w:rsidRPr="0072528C" w14:paraId="17ED1A94"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667A0055"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2008</w:t>
            </w:r>
          </w:p>
        </w:tc>
        <w:tc>
          <w:tcPr>
            <w:tcW w:w="1160" w:type="dxa"/>
            <w:tcBorders>
              <w:top w:val="nil"/>
              <w:left w:val="nil"/>
              <w:bottom w:val="single" w:sz="4" w:space="0" w:color="000000"/>
              <w:right w:val="single" w:sz="4" w:space="0" w:color="000000"/>
            </w:tcBorders>
            <w:shd w:val="clear" w:color="auto" w:fill="auto"/>
            <w:vAlign w:val="bottom"/>
            <w:hideMark/>
          </w:tcPr>
          <w:p w14:paraId="716BA16E"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0.76</w:t>
            </w:r>
          </w:p>
        </w:tc>
        <w:tc>
          <w:tcPr>
            <w:tcW w:w="1040" w:type="dxa"/>
            <w:tcBorders>
              <w:top w:val="nil"/>
              <w:left w:val="nil"/>
              <w:bottom w:val="single" w:sz="4" w:space="0" w:color="000000"/>
              <w:right w:val="single" w:sz="4" w:space="0" w:color="000000"/>
            </w:tcBorders>
            <w:shd w:val="clear" w:color="auto" w:fill="auto"/>
            <w:vAlign w:val="bottom"/>
            <w:hideMark/>
          </w:tcPr>
          <w:p w14:paraId="491CF006"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0.56</w:t>
            </w:r>
          </w:p>
        </w:tc>
        <w:tc>
          <w:tcPr>
            <w:tcW w:w="1065" w:type="dxa"/>
            <w:tcBorders>
              <w:top w:val="nil"/>
              <w:left w:val="nil"/>
              <w:bottom w:val="single" w:sz="4" w:space="0" w:color="000000"/>
              <w:right w:val="single" w:sz="4" w:space="0" w:color="000000"/>
            </w:tcBorders>
            <w:shd w:val="clear" w:color="auto" w:fill="auto"/>
            <w:noWrap/>
            <w:vAlign w:val="bottom"/>
            <w:hideMark/>
          </w:tcPr>
          <w:p w14:paraId="7630E1C8"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0.56</w:t>
            </w:r>
          </w:p>
        </w:tc>
        <w:tc>
          <w:tcPr>
            <w:tcW w:w="1135" w:type="dxa"/>
            <w:tcBorders>
              <w:top w:val="nil"/>
              <w:left w:val="nil"/>
              <w:bottom w:val="single" w:sz="4" w:space="0" w:color="000000"/>
              <w:right w:val="single" w:sz="4" w:space="0" w:color="000000"/>
            </w:tcBorders>
            <w:shd w:val="clear" w:color="auto" w:fill="auto"/>
            <w:noWrap/>
            <w:vAlign w:val="bottom"/>
            <w:hideMark/>
          </w:tcPr>
          <w:p w14:paraId="4C529A0F"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0.56</w:t>
            </w:r>
          </w:p>
        </w:tc>
      </w:tr>
      <w:tr w:rsidR="0072528C" w:rsidRPr="0072528C" w14:paraId="086CB230"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7E214D2B"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2009</w:t>
            </w:r>
          </w:p>
        </w:tc>
        <w:tc>
          <w:tcPr>
            <w:tcW w:w="1160" w:type="dxa"/>
            <w:tcBorders>
              <w:top w:val="nil"/>
              <w:left w:val="nil"/>
              <w:bottom w:val="single" w:sz="4" w:space="0" w:color="000000"/>
              <w:right w:val="single" w:sz="4" w:space="0" w:color="000000"/>
            </w:tcBorders>
            <w:shd w:val="clear" w:color="auto" w:fill="auto"/>
            <w:vAlign w:val="bottom"/>
            <w:hideMark/>
          </w:tcPr>
          <w:p w14:paraId="5E9A6DAB"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0.73</w:t>
            </w:r>
          </w:p>
        </w:tc>
        <w:tc>
          <w:tcPr>
            <w:tcW w:w="1040" w:type="dxa"/>
            <w:tcBorders>
              <w:top w:val="nil"/>
              <w:left w:val="nil"/>
              <w:bottom w:val="single" w:sz="4" w:space="0" w:color="000000"/>
              <w:right w:val="single" w:sz="4" w:space="0" w:color="000000"/>
            </w:tcBorders>
            <w:shd w:val="clear" w:color="auto" w:fill="auto"/>
            <w:vAlign w:val="bottom"/>
            <w:hideMark/>
          </w:tcPr>
          <w:p w14:paraId="656E2D7C"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0.53</w:t>
            </w:r>
          </w:p>
        </w:tc>
        <w:tc>
          <w:tcPr>
            <w:tcW w:w="1065" w:type="dxa"/>
            <w:tcBorders>
              <w:top w:val="nil"/>
              <w:left w:val="nil"/>
              <w:bottom w:val="single" w:sz="4" w:space="0" w:color="000000"/>
              <w:right w:val="single" w:sz="4" w:space="0" w:color="000000"/>
            </w:tcBorders>
            <w:shd w:val="clear" w:color="auto" w:fill="auto"/>
            <w:noWrap/>
            <w:vAlign w:val="bottom"/>
            <w:hideMark/>
          </w:tcPr>
          <w:p w14:paraId="4ED3CB42"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0.55</w:t>
            </w:r>
          </w:p>
        </w:tc>
        <w:tc>
          <w:tcPr>
            <w:tcW w:w="1135" w:type="dxa"/>
            <w:tcBorders>
              <w:top w:val="nil"/>
              <w:left w:val="nil"/>
              <w:bottom w:val="single" w:sz="4" w:space="0" w:color="000000"/>
              <w:right w:val="single" w:sz="4" w:space="0" w:color="000000"/>
            </w:tcBorders>
            <w:shd w:val="clear" w:color="auto" w:fill="auto"/>
            <w:noWrap/>
            <w:vAlign w:val="bottom"/>
            <w:hideMark/>
          </w:tcPr>
          <w:p w14:paraId="2E297B52"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0.54</w:t>
            </w:r>
          </w:p>
        </w:tc>
      </w:tr>
      <w:tr w:rsidR="0072528C" w:rsidRPr="0072528C" w14:paraId="75226716"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4CFC9428"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2010</w:t>
            </w:r>
          </w:p>
        </w:tc>
        <w:tc>
          <w:tcPr>
            <w:tcW w:w="1160" w:type="dxa"/>
            <w:tcBorders>
              <w:top w:val="nil"/>
              <w:left w:val="nil"/>
              <w:bottom w:val="single" w:sz="4" w:space="0" w:color="000000"/>
              <w:right w:val="single" w:sz="4" w:space="0" w:color="000000"/>
            </w:tcBorders>
            <w:shd w:val="clear" w:color="auto" w:fill="auto"/>
            <w:vAlign w:val="bottom"/>
            <w:hideMark/>
          </w:tcPr>
          <w:p w14:paraId="10CCAFA1"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0.70</w:t>
            </w:r>
          </w:p>
        </w:tc>
        <w:tc>
          <w:tcPr>
            <w:tcW w:w="1040" w:type="dxa"/>
            <w:tcBorders>
              <w:top w:val="nil"/>
              <w:left w:val="nil"/>
              <w:bottom w:val="single" w:sz="4" w:space="0" w:color="000000"/>
              <w:right w:val="single" w:sz="4" w:space="0" w:color="000000"/>
            </w:tcBorders>
            <w:shd w:val="clear" w:color="auto" w:fill="auto"/>
            <w:vAlign w:val="bottom"/>
            <w:hideMark/>
          </w:tcPr>
          <w:p w14:paraId="177A78F3"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0.52</w:t>
            </w:r>
          </w:p>
        </w:tc>
        <w:tc>
          <w:tcPr>
            <w:tcW w:w="1065" w:type="dxa"/>
            <w:tcBorders>
              <w:top w:val="nil"/>
              <w:left w:val="nil"/>
              <w:bottom w:val="single" w:sz="4" w:space="0" w:color="000000"/>
              <w:right w:val="single" w:sz="4" w:space="0" w:color="000000"/>
            </w:tcBorders>
            <w:shd w:val="clear" w:color="auto" w:fill="auto"/>
            <w:noWrap/>
            <w:vAlign w:val="bottom"/>
            <w:hideMark/>
          </w:tcPr>
          <w:p w14:paraId="507EC45D"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0.53</w:t>
            </w:r>
          </w:p>
        </w:tc>
        <w:tc>
          <w:tcPr>
            <w:tcW w:w="1135" w:type="dxa"/>
            <w:tcBorders>
              <w:top w:val="nil"/>
              <w:left w:val="nil"/>
              <w:bottom w:val="single" w:sz="4" w:space="0" w:color="000000"/>
              <w:right w:val="single" w:sz="4" w:space="0" w:color="000000"/>
            </w:tcBorders>
            <w:shd w:val="clear" w:color="auto" w:fill="auto"/>
            <w:noWrap/>
            <w:vAlign w:val="bottom"/>
            <w:hideMark/>
          </w:tcPr>
          <w:p w14:paraId="2A400591"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0.52</w:t>
            </w:r>
          </w:p>
        </w:tc>
      </w:tr>
      <w:tr w:rsidR="0072528C" w:rsidRPr="0072528C" w14:paraId="1B92CCC0"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43D9A7E9"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2011</w:t>
            </w:r>
          </w:p>
        </w:tc>
        <w:tc>
          <w:tcPr>
            <w:tcW w:w="1160" w:type="dxa"/>
            <w:tcBorders>
              <w:top w:val="nil"/>
              <w:left w:val="nil"/>
              <w:bottom w:val="single" w:sz="4" w:space="0" w:color="000000"/>
              <w:right w:val="single" w:sz="4" w:space="0" w:color="000000"/>
            </w:tcBorders>
            <w:shd w:val="clear" w:color="auto" w:fill="auto"/>
            <w:vAlign w:val="bottom"/>
            <w:hideMark/>
          </w:tcPr>
          <w:p w14:paraId="100B654C"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0.79</w:t>
            </w:r>
          </w:p>
        </w:tc>
        <w:tc>
          <w:tcPr>
            <w:tcW w:w="1040" w:type="dxa"/>
            <w:tcBorders>
              <w:top w:val="nil"/>
              <w:left w:val="nil"/>
              <w:bottom w:val="single" w:sz="4" w:space="0" w:color="000000"/>
              <w:right w:val="single" w:sz="4" w:space="0" w:color="000000"/>
            </w:tcBorders>
            <w:shd w:val="clear" w:color="auto" w:fill="auto"/>
            <w:vAlign w:val="bottom"/>
            <w:hideMark/>
          </w:tcPr>
          <w:p w14:paraId="2039CB4F"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0.54</w:t>
            </w:r>
          </w:p>
        </w:tc>
        <w:tc>
          <w:tcPr>
            <w:tcW w:w="1065" w:type="dxa"/>
            <w:tcBorders>
              <w:top w:val="nil"/>
              <w:left w:val="nil"/>
              <w:bottom w:val="single" w:sz="4" w:space="0" w:color="000000"/>
              <w:right w:val="single" w:sz="4" w:space="0" w:color="000000"/>
            </w:tcBorders>
            <w:shd w:val="clear" w:color="auto" w:fill="auto"/>
            <w:noWrap/>
            <w:vAlign w:val="bottom"/>
            <w:hideMark/>
          </w:tcPr>
          <w:p w14:paraId="6439601A"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0.58</w:t>
            </w:r>
          </w:p>
        </w:tc>
        <w:tc>
          <w:tcPr>
            <w:tcW w:w="1135" w:type="dxa"/>
            <w:tcBorders>
              <w:top w:val="nil"/>
              <w:left w:val="nil"/>
              <w:bottom w:val="single" w:sz="4" w:space="0" w:color="000000"/>
              <w:right w:val="single" w:sz="4" w:space="0" w:color="000000"/>
            </w:tcBorders>
            <w:shd w:val="clear" w:color="auto" w:fill="auto"/>
            <w:noWrap/>
            <w:vAlign w:val="bottom"/>
            <w:hideMark/>
          </w:tcPr>
          <w:p w14:paraId="0828AD73" w14:textId="5914F662" w:rsidR="0072528C" w:rsidRPr="0072528C" w:rsidRDefault="0072528C" w:rsidP="0072528C">
            <w:pPr>
              <w:jc w:val="center"/>
              <w:rPr>
                <w:rFonts w:ascii="Calibri" w:hAnsi="Calibri"/>
                <w:color w:val="000000"/>
                <w:sz w:val="20"/>
              </w:rPr>
            </w:pPr>
            <w:r w:rsidRPr="0072528C">
              <w:rPr>
                <w:rFonts w:ascii="Calibri" w:hAnsi="Calibri"/>
                <w:color w:val="000000"/>
                <w:sz w:val="20"/>
              </w:rPr>
              <w:t>0.</w:t>
            </w:r>
            <w:r w:rsidR="006D0540">
              <w:rPr>
                <w:rFonts w:ascii="Calibri" w:hAnsi="Calibri"/>
                <w:color w:val="000000"/>
                <w:sz w:val="20"/>
              </w:rPr>
              <w:t>57</w:t>
            </w:r>
          </w:p>
        </w:tc>
      </w:tr>
      <w:tr w:rsidR="0072528C" w:rsidRPr="0072528C" w14:paraId="4E824FBB" w14:textId="77777777" w:rsidTr="004F1AB0">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69C5AF86"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2012</w:t>
            </w:r>
          </w:p>
        </w:tc>
        <w:tc>
          <w:tcPr>
            <w:tcW w:w="1160" w:type="dxa"/>
            <w:tcBorders>
              <w:top w:val="nil"/>
              <w:left w:val="nil"/>
              <w:bottom w:val="single" w:sz="4" w:space="0" w:color="000000"/>
              <w:right w:val="single" w:sz="4" w:space="0" w:color="000000"/>
            </w:tcBorders>
            <w:shd w:val="clear" w:color="auto" w:fill="auto"/>
            <w:vAlign w:val="bottom"/>
            <w:hideMark/>
          </w:tcPr>
          <w:p w14:paraId="5FEB9659"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0.81</w:t>
            </w:r>
          </w:p>
        </w:tc>
        <w:tc>
          <w:tcPr>
            <w:tcW w:w="1040" w:type="dxa"/>
            <w:tcBorders>
              <w:top w:val="nil"/>
              <w:left w:val="nil"/>
              <w:bottom w:val="single" w:sz="4" w:space="0" w:color="000000"/>
              <w:right w:val="single" w:sz="4" w:space="0" w:color="000000"/>
            </w:tcBorders>
            <w:shd w:val="clear" w:color="auto" w:fill="auto"/>
            <w:vAlign w:val="bottom"/>
            <w:hideMark/>
          </w:tcPr>
          <w:p w14:paraId="6BF3B909"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0.56</w:t>
            </w:r>
          </w:p>
        </w:tc>
        <w:tc>
          <w:tcPr>
            <w:tcW w:w="1065" w:type="dxa"/>
            <w:tcBorders>
              <w:top w:val="nil"/>
              <w:left w:val="nil"/>
              <w:bottom w:val="single" w:sz="4" w:space="0" w:color="000000"/>
              <w:right w:val="single" w:sz="4" w:space="0" w:color="000000"/>
            </w:tcBorders>
            <w:shd w:val="clear" w:color="auto" w:fill="auto"/>
            <w:noWrap/>
            <w:vAlign w:val="bottom"/>
            <w:hideMark/>
          </w:tcPr>
          <w:p w14:paraId="000E6CE8"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0.61</w:t>
            </w:r>
          </w:p>
        </w:tc>
        <w:tc>
          <w:tcPr>
            <w:tcW w:w="1135" w:type="dxa"/>
            <w:tcBorders>
              <w:top w:val="nil"/>
              <w:left w:val="nil"/>
              <w:bottom w:val="single" w:sz="4" w:space="0" w:color="000000"/>
              <w:right w:val="single" w:sz="4" w:space="0" w:color="000000"/>
            </w:tcBorders>
            <w:shd w:val="clear" w:color="auto" w:fill="auto"/>
            <w:noWrap/>
            <w:vAlign w:val="bottom"/>
            <w:hideMark/>
          </w:tcPr>
          <w:p w14:paraId="4474C3A4"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0.60</w:t>
            </w:r>
          </w:p>
        </w:tc>
      </w:tr>
      <w:tr w:rsidR="0072528C" w:rsidRPr="0072528C" w14:paraId="16432F66" w14:textId="77777777" w:rsidTr="004F1AB0">
        <w:trPr>
          <w:trHeight w:val="330"/>
          <w:tblHeader/>
          <w:jc w:val="center"/>
        </w:trPr>
        <w:tc>
          <w:tcPr>
            <w:tcW w:w="960" w:type="dxa"/>
            <w:tcBorders>
              <w:top w:val="nil"/>
              <w:left w:val="single" w:sz="4" w:space="0" w:color="000000"/>
              <w:bottom w:val="single" w:sz="4" w:space="0" w:color="000000"/>
              <w:right w:val="single" w:sz="4" w:space="0" w:color="000000"/>
            </w:tcBorders>
            <w:shd w:val="clear" w:color="000000" w:fill="FFF2CC"/>
            <w:vAlign w:val="bottom"/>
            <w:hideMark/>
          </w:tcPr>
          <w:p w14:paraId="7839A8A6"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Average</w:t>
            </w:r>
          </w:p>
        </w:tc>
        <w:tc>
          <w:tcPr>
            <w:tcW w:w="1160" w:type="dxa"/>
            <w:tcBorders>
              <w:top w:val="nil"/>
              <w:left w:val="nil"/>
              <w:bottom w:val="single" w:sz="4" w:space="0" w:color="000000"/>
              <w:right w:val="single" w:sz="4" w:space="0" w:color="000000"/>
            </w:tcBorders>
            <w:shd w:val="clear" w:color="000000" w:fill="FFF2CC"/>
            <w:vAlign w:val="bottom"/>
            <w:hideMark/>
          </w:tcPr>
          <w:p w14:paraId="5707E1D6"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0.72</w:t>
            </w:r>
          </w:p>
        </w:tc>
        <w:tc>
          <w:tcPr>
            <w:tcW w:w="1040" w:type="dxa"/>
            <w:tcBorders>
              <w:top w:val="nil"/>
              <w:left w:val="nil"/>
              <w:bottom w:val="single" w:sz="4" w:space="0" w:color="000000"/>
              <w:right w:val="single" w:sz="4" w:space="0" w:color="000000"/>
            </w:tcBorders>
            <w:shd w:val="clear" w:color="000000" w:fill="FFF2CC"/>
            <w:vAlign w:val="bottom"/>
            <w:hideMark/>
          </w:tcPr>
          <w:p w14:paraId="646FC08E"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0.53</w:t>
            </w:r>
          </w:p>
        </w:tc>
        <w:tc>
          <w:tcPr>
            <w:tcW w:w="1065" w:type="dxa"/>
            <w:tcBorders>
              <w:top w:val="nil"/>
              <w:left w:val="nil"/>
              <w:bottom w:val="single" w:sz="4" w:space="0" w:color="000000"/>
              <w:right w:val="single" w:sz="4" w:space="0" w:color="000000"/>
            </w:tcBorders>
            <w:shd w:val="clear" w:color="000000" w:fill="FFF2CC"/>
            <w:noWrap/>
            <w:vAlign w:val="bottom"/>
            <w:hideMark/>
          </w:tcPr>
          <w:p w14:paraId="2E3B046B"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0.54</w:t>
            </w:r>
          </w:p>
        </w:tc>
        <w:tc>
          <w:tcPr>
            <w:tcW w:w="1135" w:type="dxa"/>
            <w:tcBorders>
              <w:top w:val="nil"/>
              <w:left w:val="nil"/>
              <w:bottom w:val="single" w:sz="4" w:space="0" w:color="000000"/>
              <w:right w:val="single" w:sz="4" w:space="0" w:color="000000"/>
            </w:tcBorders>
            <w:shd w:val="clear" w:color="000000" w:fill="FFF2CC"/>
            <w:noWrap/>
            <w:vAlign w:val="bottom"/>
            <w:hideMark/>
          </w:tcPr>
          <w:p w14:paraId="292547E0" w14:textId="77777777" w:rsidR="0072528C" w:rsidRPr="0072528C" w:rsidRDefault="0072528C" w:rsidP="0072528C">
            <w:pPr>
              <w:jc w:val="center"/>
              <w:rPr>
                <w:rFonts w:ascii="Calibri" w:hAnsi="Calibri"/>
                <w:color w:val="000000"/>
                <w:sz w:val="20"/>
              </w:rPr>
            </w:pPr>
            <w:r w:rsidRPr="0072528C">
              <w:rPr>
                <w:rFonts w:ascii="Calibri" w:hAnsi="Calibri"/>
                <w:color w:val="000000"/>
                <w:sz w:val="20"/>
              </w:rPr>
              <w:t>0.53</w:t>
            </w:r>
          </w:p>
        </w:tc>
      </w:tr>
    </w:tbl>
    <w:p w14:paraId="43EA3089" w14:textId="1CC5B4EE" w:rsidR="00C478F0" w:rsidRDefault="00C478F0"/>
    <w:p w14:paraId="496402A1" w14:textId="77777777" w:rsidR="005C57E5" w:rsidRDefault="005C57E5"/>
    <w:p w14:paraId="0A54C22D" w14:textId="0798E9DF" w:rsidR="003B7507" w:rsidRDefault="003B7507" w:rsidP="003B7507">
      <w:pPr>
        <w:pStyle w:val="Tableheading"/>
      </w:pPr>
      <w:bookmarkStart w:id="224" w:name="_Toc482176037"/>
      <w:r w:rsidRPr="0007628C">
        <w:t>Table 5.</w:t>
      </w:r>
      <w:r w:rsidR="00163417" w:rsidRPr="0007628C">
        <w:t>10</w:t>
      </w:r>
      <w:r w:rsidRPr="0007628C">
        <w:t>.</w:t>
      </w:r>
      <w:r>
        <w:tab/>
        <w:t>Lake Talquin T</w:t>
      </w:r>
      <w:r w:rsidR="005C57E5">
        <w:t>P</w:t>
      </w:r>
      <w:r>
        <w:t xml:space="preserve"> </w:t>
      </w:r>
      <w:r w:rsidR="00B53968">
        <w:t xml:space="preserve">AGM </w:t>
      </w:r>
      <w:r w:rsidR="005C57E5">
        <w:t xml:space="preserve">concentrations </w:t>
      </w:r>
      <w:r>
        <w:t xml:space="preserve">by </w:t>
      </w:r>
      <w:r w:rsidR="005C57E5">
        <w:t>area</w:t>
      </w:r>
      <w:bookmarkEnd w:id="224"/>
    </w:p>
    <w:tbl>
      <w:tblPr>
        <w:tblW w:w="5840" w:type="dxa"/>
        <w:jc w:val="center"/>
        <w:tblLook w:val="04A0" w:firstRow="1" w:lastRow="0" w:firstColumn="1" w:lastColumn="0" w:noHBand="0" w:noVBand="1"/>
      </w:tblPr>
      <w:tblGrid>
        <w:gridCol w:w="1149"/>
        <w:gridCol w:w="1105"/>
        <w:gridCol w:w="1242"/>
        <w:gridCol w:w="1143"/>
        <w:gridCol w:w="1201"/>
      </w:tblGrid>
      <w:tr w:rsidR="007B1B49" w:rsidRPr="007B1B49" w14:paraId="46578AC2" w14:textId="77777777" w:rsidTr="00DF6422">
        <w:trPr>
          <w:trHeight w:val="930"/>
          <w:tblHeader/>
          <w:jc w:val="center"/>
        </w:trPr>
        <w:tc>
          <w:tcPr>
            <w:tcW w:w="1165"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3ABF372B"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Lake Area</w:t>
            </w:r>
          </w:p>
        </w:tc>
        <w:tc>
          <w:tcPr>
            <w:tcW w:w="1035" w:type="dxa"/>
            <w:tcBorders>
              <w:top w:val="single" w:sz="4" w:space="0" w:color="000000"/>
              <w:left w:val="nil"/>
              <w:bottom w:val="single" w:sz="4" w:space="0" w:color="000000"/>
              <w:right w:val="single" w:sz="4" w:space="0" w:color="000000"/>
            </w:tcBorders>
            <w:shd w:val="clear" w:color="000000" w:fill="BDD7EE"/>
            <w:vAlign w:val="bottom"/>
            <w:hideMark/>
          </w:tcPr>
          <w:p w14:paraId="246FDDFD"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V8 Calibration TP (mg/L)</w:t>
            </w:r>
          </w:p>
        </w:tc>
        <w:tc>
          <w:tcPr>
            <w:tcW w:w="1260" w:type="dxa"/>
            <w:tcBorders>
              <w:top w:val="single" w:sz="4" w:space="0" w:color="000000"/>
              <w:left w:val="nil"/>
              <w:bottom w:val="single" w:sz="4" w:space="0" w:color="000000"/>
              <w:right w:val="single" w:sz="4" w:space="0" w:color="000000"/>
            </w:tcBorders>
            <w:shd w:val="clear" w:color="000000" w:fill="BDD7EE"/>
            <w:vAlign w:val="bottom"/>
            <w:hideMark/>
          </w:tcPr>
          <w:p w14:paraId="1628E5DD" w14:textId="128B8968" w:rsidR="007B1B49" w:rsidRPr="007B1B49" w:rsidRDefault="007B1B49" w:rsidP="007B1B49">
            <w:pPr>
              <w:jc w:val="center"/>
              <w:rPr>
                <w:rFonts w:ascii="Calibri" w:hAnsi="Calibri"/>
                <w:color w:val="000000"/>
                <w:sz w:val="20"/>
              </w:rPr>
            </w:pPr>
            <w:r w:rsidRPr="007B1B49">
              <w:rPr>
                <w:rFonts w:ascii="Calibri" w:hAnsi="Calibri"/>
                <w:color w:val="000000"/>
                <w:sz w:val="20"/>
              </w:rPr>
              <w:t xml:space="preserve">V8           Natural    </w:t>
            </w:r>
            <w:r>
              <w:rPr>
                <w:rFonts w:ascii="Calibri" w:hAnsi="Calibri"/>
                <w:color w:val="000000"/>
                <w:sz w:val="20"/>
              </w:rPr>
              <w:t xml:space="preserve"> </w:t>
            </w:r>
            <w:r w:rsidRPr="007B1B49">
              <w:rPr>
                <w:rFonts w:ascii="Calibri" w:hAnsi="Calibri"/>
                <w:color w:val="000000"/>
                <w:sz w:val="20"/>
              </w:rPr>
              <w:t xml:space="preserve"> TP (mg/L)</w:t>
            </w:r>
          </w:p>
        </w:tc>
        <w:tc>
          <w:tcPr>
            <w:tcW w:w="1160" w:type="dxa"/>
            <w:tcBorders>
              <w:top w:val="single" w:sz="4" w:space="0" w:color="000000"/>
              <w:left w:val="nil"/>
              <w:bottom w:val="single" w:sz="4" w:space="0" w:color="000000"/>
              <w:right w:val="single" w:sz="4" w:space="0" w:color="000000"/>
            </w:tcBorders>
            <w:shd w:val="clear" w:color="000000" w:fill="BDD7EE"/>
            <w:vAlign w:val="bottom"/>
            <w:hideMark/>
          </w:tcPr>
          <w:p w14:paraId="39554C46"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V8          TMDL-C        TP (mg/L)</w:t>
            </w:r>
          </w:p>
        </w:tc>
        <w:tc>
          <w:tcPr>
            <w:tcW w:w="1220" w:type="dxa"/>
            <w:tcBorders>
              <w:top w:val="single" w:sz="4" w:space="0" w:color="000000"/>
              <w:left w:val="nil"/>
              <w:bottom w:val="single" w:sz="4" w:space="0" w:color="000000"/>
              <w:right w:val="single" w:sz="4" w:space="0" w:color="000000"/>
            </w:tcBorders>
            <w:shd w:val="clear" w:color="000000" w:fill="BDD7EE"/>
            <w:vAlign w:val="bottom"/>
            <w:hideMark/>
          </w:tcPr>
          <w:p w14:paraId="174ED53F"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V8           TMDL-WLA    TP (mg/L)</w:t>
            </w:r>
          </w:p>
        </w:tc>
      </w:tr>
      <w:tr w:rsidR="007B1B49" w:rsidRPr="007B1B49" w14:paraId="4D6B89C6" w14:textId="77777777" w:rsidTr="00DF6422">
        <w:trPr>
          <w:trHeight w:val="315"/>
          <w:tblHeader/>
          <w:jc w:val="center"/>
        </w:trPr>
        <w:tc>
          <w:tcPr>
            <w:tcW w:w="1165" w:type="dxa"/>
            <w:tcBorders>
              <w:top w:val="nil"/>
              <w:left w:val="single" w:sz="4" w:space="0" w:color="000000"/>
              <w:bottom w:val="single" w:sz="4" w:space="0" w:color="000000"/>
              <w:right w:val="single" w:sz="4" w:space="0" w:color="000000"/>
            </w:tcBorders>
            <w:shd w:val="clear" w:color="auto" w:fill="auto"/>
            <w:vAlign w:val="bottom"/>
            <w:hideMark/>
          </w:tcPr>
          <w:p w14:paraId="27730926"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Lake</w:t>
            </w:r>
          </w:p>
        </w:tc>
        <w:tc>
          <w:tcPr>
            <w:tcW w:w="1035" w:type="dxa"/>
            <w:tcBorders>
              <w:top w:val="nil"/>
              <w:left w:val="nil"/>
              <w:bottom w:val="single" w:sz="4" w:space="0" w:color="000000"/>
              <w:right w:val="single" w:sz="4" w:space="0" w:color="000000"/>
            </w:tcBorders>
            <w:shd w:val="clear" w:color="auto" w:fill="auto"/>
            <w:vAlign w:val="bottom"/>
          </w:tcPr>
          <w:p w14:paraId="4B310D04" w14:textId="55D1C7F1" w:rsidR="007B1B49" w:rsidRPr="007B1B49" w:rsidRDefault="002B360D" w:rsidP="002B360D">
            <w:pPr>
              <w:jc w:val="center"/>
              <w:rPr>
                <w:rFonts w:ascii="Calibri" w:hAnsi="Calibri"/>
                <w:color w:val="000000"/>
                <w:sz w:val="20"/>
              </w:rPr>
            </w:pPr>
            <w:r>
              <w:rPr>
                <w:rFonts w:ascii="Calibri" w:hAnsi="Calibri"/>
                <w:color w:val="000000"/>
                <w:sz w:val="20"/>
              </w:rPr>
              <w:t>0.060</w:t>
            </w:r>
          </w:p>
        </w:tc>
        <w:tc>
          <w:tcPr>
            <w:tcW w:w="1260" w:type="dxa"/>
            <w:tcBorders>
              <w:top w:val="nil"/>
              <w:left w:val="nil"/>
              <w:bottom w:val="single" w:sz="4" w:space="0" w:color="000000"/>
              <w:right w:val="single" w:sz="4" w:space="0" w:color="000000"/>
            </w:tcBorders>
            <w:shd w:val="clear" w:color="auto" w:fill="auto"/>
            <w:vAlign w:val="bottom"/>
          </w:tcPr>
          <w:p w14:paraId="614BA05E" w14:textId="33C03217" w:rsidR="007B1B49" w:rsidRPr="007B1B49" w:rsidRDefault="002B360D" w:rsidP="007B1B49">
            <w:pPr>
              <w:jc w:val="center"/>
              <w:rPr>
                <w:rFonts w:ascii="Calibri" w:hAnsi="Calibri"/>
                <w:color w:val="000000"/>
                <w:sz w:val="20"/>
              </w:rPr>
            </w:pPr>
            <w:r>
              <w:rPr>
                <w:rFonts w:ascii="Calibri" w:hAnsi="Calibri"/>
                <w:color w:val="000000"/>
                <w:sz w:val="20"/>
              </w:rPr>
              <w:t>0.023</w:t>
            </w:r>
          </w:p>
        </w:tc>
        <w:tc>
          <w:tcPr>
            <w:tcW w:w="1160" w:type="dxa"/>
            <w:tcBorders>
              <w:top w:val="nil"/>
              <w:left w:val="nil"/>
              <w:bottom w:val="single" w:sz="4" w:space="0" w:color="000000"/>
              <w:right w:val="single" w:sz="4" w:space="0" w:color="000000"/>
            </w:tcBorders>
            <w:shd w:val="clear" w:color="auto" w:fill="auto"/>
            <w:vAlign w:val="bottom"/>
          </w:tcPr>
          <w:p w14:paraId="0F9F6FEF" w14:textId="25FC3B1B" w:rsidR="007B1B49" w:rsidRPr="007B1B49" w:rsidRDefault="002B360D" w:rsidP="007B1B49">
            <w:pPr>
              <w:jc w:val="center"/>
              <w:rPr>
                <w:rFonts w:ascii="Calibri" w:hAnsi="Calibri"/>
                <w:color w:val="000000"/>
                <w:sz w:val="20"/>
              </w:rPr>
            </w:pPr>
            <w:r>
              <w:rPr>
                <w:rFonts w:ascii="Calibri" w:hAnsi="Calibri"/>
                <w:color w:val="000000"/>
                <w:sz w:val="20"/>
              </w:rPr>
              <w:t>0.03</w:t>
            </w:r>
            <w:r w:rsidR="005143B2">
              <w:rPr>
                <w:rFonts w:ascii="Calibri" w:hAnsi="Calibri"/>
                <w:color w:val="000000"/>
                <w:sz w:val="20"/>
              </w:rPr>
              <w:t>8</w:t>
            </w:r>
          </w:p>
        </w:tc>
        <w:tc>
          <w:tcPr>
            <w:tcW w:w="1220" w:type="dxa"/>
            <w:tcBorders>
              <w:top w:val="nil"/>
              <w:left w:val="nil"/>
              <w:bottom w:val="single" w:sz="4" w:space="0" w:color="000000"/>
              <w:right w:val="single" w:sz="4" w:space="0" w:color="000000"/>
            </w:tcBorders>
            <w:shd w:val="clear" w:color="auto" w:fill="auto"/>
            <w:vAlign w:val="bottom"/>
          </w:tcPr>
          <w:p w14:paraId="7C7C7398" w14:textId="1ED6AEED" w:rsidR="007B1B49" w:rsidRPr="007B1B49" w:rsidRDefault="002B360D" w:rsidP="007B1B49">
            <w:pPr>
              <w:jc w:val="center"/>
              <w:rPr>
                <w:rFonts w:ascii="Calibri" w:hAnsi="Calibri"/>
                <w:color w:val="000000"/>
                <w:sz w:val="20"/>
              </w:rPr>
            </w:pPr>
            <w:r>
              <w:rPr>
                <w:rFonts w:ascii="Calibri" w:hAnsi="Calibri"/>
                <w:color w:val="000000"/>
                <w:sz w:val="20"/>
              </w:rPr>
              <w:t>0.04</w:t>
            </w:r>
            <w:r w:rsidR="005143B2">
              <w:rPr>
                <w:rFonts w:ascii="Calibri" w:hAnsi="Calibri"/>
                <w:color w:val="000000"/>
                <w:sz w:val="20"/>
              </w:rPr>
              <w:t>0</w:t>
            </w:r>
          </w:p>
        </w:tc>
      </w:tr>
      <w:tr w:rsidR="007B1B49" w:rsidRPr="007B1B49" w14:paraId="3049FD0B" w14:textId="77777777" w:rsidTr="00DF6422">
        <w:trPr>
          <w:trHeight w:val="300"/>
          <w:tblHeader/>
          <w:jc w:val="center"/>
        </w:trPr>
        <w:tc>
          <w:tcPr>
            <w:tcW w:w="1165" w:type="dxa"/>
            <w:tcBorders>
              <w:top w:val="nil"/>
              <w:left w:val="single" w:sz="4" w:space="0" w:color="000000"/>
              <w:bottom w:val="single" w:sz="4" w:space="0" w:color="000000"/>
              <w:right w:val="single" w:sz="4" w:space="0" w:color="000000"/>
            </w:tcBorders>
            <w:shd w:val="clear" w:color="auto" w:fill="auto"/>
            <w:vAlign w:val="bottom"/>
            <w:hideMark/>
          </w:tcPr>
          <w:p w14:paraId="31915F00"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Upper</w:t>
            </w:r>
          </w:p>
        </w:tc>
        <w:tc>
          <w:tcPr>
            <w:tcW w:w="1035" w:type="dxa"/>
            <w:tcBorders>
              <w:top w:val="nil"/>
              <w:left w:val="nil"/>
              <w:bottom w:val="single" w:sz="4" w:space="0" w:color="000000"/>
              <w:right w:val="single" w:sz="4" w:space="0" w:color="000000"/>
            </w:tcBorders>
            <w:shd w:val="clear" w:color="auto" w:fill="auto"/>
            <w:vAlign w:val="bottom"/>
            <w:hideMark/>
          </w:tcPr>
          <w:p w14:paraId="755A6107"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0.049</w:t>
            </w:r>
          </w:p>
        </w:tc>
        <w:tc>
          <w:tcPr>
            <w:tcW w:w="1260" w:type="dxa"/>
            <w:tcBorders>
              <w:top w:val="nil"/>
              <w:left w:val="nil"/>
              <w:bottom w:val="single" w:sz="4" w:space="0" w:color="000000"/>
              <w:right w:val="single" w:sz="4" w:space="0" w:color="000000"/>
            </w:tcBorders>
            <w:shd w:val="clear" w:color="auto" w:fill="auto"/>
            <w:vAlign w:val="bottom"/>
            <w:hideMark/>
          </w:tcPr>
          <w:p w14:paraId="3DCAC24F"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0.007</w:t>
            </w:r>
          </w:p>
        </w:tc>
        <w:tc>
          <w:tcPr>
            <w:tcW w:w="1160" w:type="dxa"/>
            <w:tcBorders>
              <w:top w:val="nil"/>
              <w:left w:val="nil"/>
              <w:bottom w:val="single" w:sz="4" w:space="0" w:color="000000"/>
              <w:right w:val="single" w:sz="4" w:space="0" w:color="000000"/>
            </w:tcBorders>
            <w:shd w:val="clear" w:color="auto" w:fill="auto"/>
            <w:vAlign w:val="bottom"/>
            <w:hideMark/>
          </w:tcPr>
          <w:p w14:paraId="108BE2F9"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0.025</w:t>
            </w:r>
          </w:p>
        </w:tc>
        <w:tc>
          <w:tcPr>
            <w:tcW w:w="1220" w:type="dxa"/>
            <w:tcBorders>
              <w:top w:val="nil"/>
              <w:left w:val="nil"/>
              <w:bottom w:val="single" w:sz="4" w:space="0" w:color="000000"/>
              <w:right w:val="single" w:sz="4" w:space="0" w:color="000000"/>
            </w:tcBorders>
            <w:shd w:val="clear" w:color="auto" w:fill="auto"/>
            <w:vAlign w:val="bottom"/>
            <w:hideMark/>
          </w:tcPr>
          <w:p w14:paraId="4A3A0E78"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0.027</w:t>
            </w:r>
          </w:p>
        </w:tc>
      </w:tr>
      <w:tr w:rsidR="007B1B49" w:rsidRPr="007B1B49" w14:paraId="7B1AC42C" w14:textId="77777777" w:rsidTr="00DF6422">
        <w:trPr>
          <w:trHeight w:val="300"/>
          <w:tblHeader/>
          <w:jc w:val="center"/>
        </w:trPr>
        <w:tc>
          <w:tcPr>
            <w:tcW w:w="1165" w:type="dxa"/>
            <w:tcBorders>
              <w:top w:val="nil"/>
              <w:left w:val="single" w:sz="4" w:space="0" w:color="000000"/>
              <w:bottom w:val="single" w:sz="4" w:space="0" w:color="000000"/>
              <w:right w:val="single" w:sz="4" w:space="0" w:color="000000"/>
            </w:tcBorders>
            <w:shd w:val="clear" w:color="auto" w:fill="auto"/>
            <w:vAlign w:val="bottom"/>
            <w:hideMark/>
          </w:tcPr>
          <w:p w14:paraId="217D549B"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Middle</w:t>
            </w:r>
          </w:p>
        </w:tc>
        <w:tc>
          <w:tcPr>
            <w:tcW w:w="1035" w:type="dxa"/>
            <w:tcBorders>
              <w:top w:val="nil"/>
              <w:left w:val="nil"/>
              <w:bottom w:val="single" w:sz="4" w:space="0" w:color="000000"/>
              <w:right w:val="single" w:sz="4" w:space="0" w:color="000000"/>
            </w:tcBorders>
            <w:shd w:val="clear" w:color="auto" w:fill="auto"/>
            <w:vAlign w:val="bottom"/>
            <w:hideMark/>
          </w:tcPr>
          <w:p w14:paraId="4F182C6B"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0.058</w:t>
            </w:r>
          </w:p>
        </w:tc>
        <w:tc>
          <w:tcPr>
            <w:tcW w:w="1260" w:type="dxa"/>
            <w:tcBorders>
              <w:top w:val="nil"/>
              <w:left w:val="nil"/>
              <w:bottom w:val="single" w:sz="4" w:space="0" w:color="000000"/>
              <w:right w:val="single" w:sz="4" w:space="0" w:color="000000"/>
            </w:tcBorders>
            <w:shd w:val="clear" w:color="auto" w:fill="auto"/>
            <w:vAlign w:val="bottom"/>
            <w:hideMark/>
          </w:tcPr>
          <w:p w14:paraId="0501D9C9"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0.023</w:t>
            </w:r>
          </w:p>
        </w:tc>
        <w:tc>
          <w:tcPr>
            <w:tcW w:w="1160" w:type="dxa"/>
            <w:tcBorders>
              <w:top w:val="nil"/>
              <w:left w:val="nil"/>
              <w:bottom w:val="single" w:sz="4" w:space="0" w:color="000000"/>
              <w:right w:val="single" w:sz="4" w:space="0" w:color="000000"/>
            </w:tcBorders>
            <w:shd w:val="clear" w:color="auto" w:fill="auto"/>
            <w:vAlign w:val="bottom"/>
            <w:hideMark/>
          </w:tcPr>
          <w:p w14:paraId="058E5B51"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0.037</w:t>
            </w:r>
          </w:p>
        </w:tc>
        <w:tc>
          <w:tcPr>
            <w:tcW w:w="1220" w:type="dxa"/>
            <w:tcBorders>
              <w:top w:val="nil"/>
              <w:left w:val="nil"/>
              <w:bottom w:val="single" w:sz="4" w:space="0" w:color="000000"/>
              <w:right w:val="single" w:sz="4" w:space="0" w:color="000000"/>
            </w:tcBorders>
            <w:shd w:val="clear" w:color="auto" w:fill="auto"/>
            <w:vAlign w:val="bottom"/>
            <w:hideMark/>
          </w:tcPr>
          <w:p w14:paraId="7C1635CC"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0.040</w:t>
            </w:r>
          </w:p>
        </w:tc>
      </w:tr>
      <w:tr w:rsidR="007B1B49" w:rsidRPr="007B1B49" w14:paraId="1C57EDD2" w14:textId="77777777" w:rsidTr="00DF6422">
        <w:trPr>
          <w:trHeight w:val="300"/>
          <w:tblHeader/>
          <w:jc w:val="center"/>
        </w:trPr>
        <w:tc>
          <w:tcPr>
            <w:tcW w:w="1165" w:type="dxa"/>
            <w:tcBorders>
              <w:top w:val="nil"/>
              <w:left w:val="single" w:sz="4" w:space="0" w:color="000000"/>
              <w:bottom w:val="single" w:sz="4" w:space="0" w:color="000000"/>
              <w:right w:val="single" w:sz="4" w:space="0" w:color="000000"/>
            </w:tcBorders>
            <w:shd w:val="clear" w:color="auto" w:fill="auto"/>
            <w:vAlign w:val="bottom"/>
            <w:hideMark/>
          </w:tcPr>
          <w:p w14:paraId="4CE4CFEF"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Lower</w:t>
            </w:r>
          </w:p>
        </w:tc>
        <w:tc>
          <w:tcPr>
            <w:tcW w:w="1035" w:type="dxa"/>
            <w:tcBorders>
              <w:top w:val="nil"/>
              <w:left w:val="nil"/>
              <w:bottom w:val="single" w:sz="4" w:space="0" w:color="000000"/>
              <w:right w:val="single" w:sz="4" w:space="0" w:color="000000"/>
            </w:tcBorders>
            <w:shd w:val="clear" w:color="auto" w:fill="auto"/>
            <w:vAlign w:val="bottom"/>
            <w:hideMark/>
          </w:tcPr>
          <w:p w14:paraId="71CBDCF6"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0.061</w:t>
            </w:r>
          </w:p>
        </w:tc>
        <w:tc>
          <w:tcPr>
            <w:tcW w:w="1260" w:type="dxa"/>
            <w:tcBorders>
              <w:top w:val="nil"/>
              <w:left w:val="nil"/>
              <w:bottom w:val="single" w:sz="4" w:space="0" w:color="000000"/>
              <w:right w:val="single" w:sz="4" w:space="0" w:color="000000"/>
            </w:tcBorders>
            <w:shd w:val="clear" w:color="auto" w:fill="auto"/>
            <w:vAlign w:val="bottom"/>
            <w:hideMark/>
          </w:tcPr>
          <w:p w14:paraId="61FCBE26"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0.026</w:t>
            </w:r>
          </w:p>
        </w:tc>
        <w:tc>
          <w:tcPr>
            <w:tcW w:w="1160" w:type="dxa"/>
            <w:tcBorders>
              <w:top w:val="nil"/>
              <w:left w:val="nil"/>
              <w:bottom w:val="single" w:sz="4" w:space="0" w:color="000000"/>
              <w:right w:val="single" w:sz="4" w:space="0" w:color="000000"/>
            </w:tcBorders>
            <w:shd w:val="clear" w:color="auto" w:fill="auto"/>
            <w:vAlign w:val="bottom"/>
            <w:hideMark/>
          </w:tcPr>
          <w:p w14:paraId="0017E09F"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0.040</w:t>
            </w:r>
          </w:p>
        </w:tc>
        <w:tc>
          <w:tcPr>
            <w:tcW w:w="1220" w:type="dxa"/>
            <w:tcBorders>
              <w:top w:val="nil"/>
              <w:left w:val="nil"/>
              <w:bottom w:val="single" w:sz="4" w:space="0" w:color="000000"/>
              <w:right w:val="single" w:sz="4" w:space="0" w:color="000000"/>
            </w:tcBorders>
            <w:shd w:val="clear" w:color="auto" w:fill="auto"/>
            <w:vAlign w:val="bottom"/>
            <w:hideMark/>
          </w:tcPr>
          <w:p w14:paraId="337EA3A0"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0.042</w:t>
            </w:r>
          </w:p>
        </w:tc>
      </w:tr>
      <w:tr w:rsidR="007B1B49" w:rsidRPr="007B1B49" w14:paraId="001069A7" w14:textId="77777777" w:rsidTr="00DF6422">
        <w:trPr>
          <w:trHeight w:val="315"/>
          <w:tblHeader/>
          <w:jc w:val="center"/>
        </w:trPr>
        <w:tc>
          <w:tcPr>
            <w:tcW w:w="1165" w:type="dxa"/>
            <w:tcBorders>
              <w:top w:val="nil"/>
              <w:left w:val="single" w:sz="4" w:space="0" w:color="000000"/>
              <w:bottom w:val="single" w:sz="4" w:space="0" w:color="000000"/>
              <w:right w:val="single" w:sz="4" w:space="0" w:color="000000"/>
            </w:tcBorders>
            <w:shd w:val="clear" w:color="auto" w:fill="auto"/>
            <w:vAlign w:val="bottom"/>
            <w:hideMark/>
          </w:tcPr>
          <w:p w14:paraId="744B49B5"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Outlet</w:t>
            </w:r>
          </w:p>
        </w:tc>
        <w:tc>
          <w:tcPr>
            <w:tcW w:w="1035" w:type="dxa"/>
            <w:tcBorders>
              <w:top w:val="nil"/>
              <w:left w:val="nil"/>
              <w:bottom w:val="single" w:sz="4" w:space="0" w:color="000000"/>
              <w:right w:val="single" w:sz="4" w:space="0" w:color="000000"/>
            </w:tcBorders>
            <w:shd w:val="clear" w:color="auto" w:fill="auto"/>
            <w:vAlign w:val="bottom"/>
            <w:hideMark/>
          </w:tcPr>
          <w:p w14:paraId="47158B8C"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0.061</w:t>
            </w:r>
          </w:p>
        </w:tc>
        <w:tc>
          <w:tcPr>
            <w:tcW w:w="1260" w:type="dxa"/>
            <w:tcBorders>
              <w:top w:val="nil"/>
              <w:left w:val="nil"/>
              <w:bottom w:val="single" w:sz="4" w:space="0" w:color="000000"/>
              <w:right w:val="single" w:sz="4" w:space="0" w:color="000000"/>
            </w:tcBorders>
            <w:shd w:val="clear" w:color="auto" w:fill="auto"/>
            <w:vAlign w:val="bottom"/>
            <w:hideMark/>
          </w:tcPr>
          <w:p w14:paraId="6A69D511"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0.026</w:t>
            </w:r>
          </w:p>
        </w:tc>
        <w:tc>
          <w:tcPr>
            <w:tcW w:w="1160" w:type="dxa"/>
            <w:tcBorders>
              <w:top w:val="nil"/>
              <w:left w:val="nil"/>
              <w:bottom w:val="single" w:sz="4" w:space="0" w:color="000000"/>
              <w:right w:val="single" w:sz="4" w:space="0" w:color="000000"/>
            </w:tcBorders>
            <w:shd w:val="clear" w:color="auto" w:fill="auto"/>
            <w:vAlign w:val="bottom"/>
            <w:hideMark/>
          </w:tcPr>
          <w:p w14:paraId="54398994"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0.040</w:t>
            </w:r>
          </w:p>
        </w:tc>
        <w:tc>
          <w:tcPr>
            <w:tcW w:w="1220" w:type="dxa"/>
            <w:tcBorders>
              <w:top w:val="nil"/>
              <w:left w:val="nil"/>
              <w:bottom w:val="single" w:sz="4" w:space="0" w:color="000000"/>
              <w:right w:val="single" w:sz="4" w:space="0" w:color="000000"/>
            </w:tcBorders>
            <w:shd w:val="clear" w:color="auto" w:fill="auto"/>
            <w:vAlign w:val="bottom"/>
            <w:hideMark/>
          </w:tcPr>
          <w:p w14:paraId="7F808237"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0.042</w:t>
            </w:r>
          </w:p>
        </w:tc>
      </w:tr>
      <w:tr w:rsidR="007B1B49" w:rsidRPr="007B1B49" w14:paraId="556940CC" w14:textId="77777777" w:rsidTr="00DF6422">
        <w:trPr>
          <w:trHeight w:val="330"/>
          <w:tblHeader/>
          <w:jc w:val="center"/>
        </w:trPr>
        <w:tc>
          <w:tcPr>
            <w:tcW w:w="1165" w:type="dxa"/>
            <w:tcBorders>
              <w:top w:val="nil"/>
              <w:left w:val="single" w:sz="4" w:space="0" w:color="000000"/>
              <w:bottom w:val="single" w:sz="4" w:space="0" w:color="000000"/>
              <w:right w:val="single" w:sz="4" w:space="0" w:color="000000"/>
            </w:tcBorders>
            <w:shd w:val="clear" w:color="auto" w:fill="auto"/>
            <w:vAlign w:val="bottom"/>
            <w:hideMark/>
          </w:tcPr>
          <w:p w14:paraId="10B1CDEA" w14:textId="70F5594F" w:rsidR="007B1B49" w:rsidRPr="007B1B49" w:rsidRDefault="007B1B49" w:rsidP="007B1B49">
            <w:pPr>
              <w:jc w:val="center"/>
              <w:rPr>
                <w:rFonts w:ascii="Calibri" w:hAnsi="Calibri"/>
                <w:color w:val="000000"/>
                <w:sz w:val="20"/>
              </w:rPr>
            </w:pPr>
            <w:r w:rsidRPr="007B1B49">
              <w:rPr>
                <w:rFonts w:ascii="Calibri" w:hAnsi="Calibri"/>
                <w:color w:val="000000"/>
                <w:sz w:val="20"/>
              </w:rPr>
              <w:t>LRiver</w:t>
            </w:r>
            <w:r w:rsidR="006A281E">
              <w:rPr>
                <w:rFonts w:ascii="Calibri" w:hAnsi="Calibri"/>
                <w:color w:val="000000"/>
                <w:sz w:val="20"/>
              </w:rPr>
              <w:t xml:space="preserve"> Arm</w:t>
            </w:r>
          </w:p>
        </w:tc>
        <w:tc>
          <w:tcPr>
            <w:tcW w:w="1035" w:type="dxa"/>
            <w:tcBorders>
              <w:top w:val="nil"/>
              <w:left w:val="nil"/>
              <w:bottom w:val="single" w:sz="4" w:space="0" w:color="000000"/>
              <w:right w:val="single" w:sz="4" w:space="0" w:color="000000"/>
            </w:tcBorders>
            <w:shd w:val="clear" w:color="auto" w:fill="auto"/>
            <w:vAlign w:val="bottom"/>
            <w:hideMark/>
          </w:tcPr>
          <w:p w14:paraId="6592FCBA"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0.082</w:t>
            </w:r>
          </w:p>
        </w:tc>
        <w:tc>
          <w:tcPr>
            <w:tcW w:w="1260" w:type="dxa"/>
            <w:tcBorders>
              <w:top w:val="nil"/>
              <w:left w:val="nil"/>
              <w:bottom w:val="single" w:sz="4" w:space="0" w:color="000000"/>
              <w:right w:val="single" w:sz="4" w:space="0" w:color="000000"/>
            </w:tcBorders>
            <w:shd w:val="clear" w:color="auto" w:fill="auto"/>
            <w:vAlign w:val="bottom"/>
            <w:hideMark/>
          </w:tcPr>
          <w:p w14:paraId="4E92C297"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0.040</w:t>
            </w:r>
          </w:p>
        </w:tc>
        <w:tc>
          <w:tcPr>
            <w:tcW w:w="1160" w:type="dxa"/>
            <w:tcBorders>
              <w:top w:val="nil"/>
              <w:left w:val="nil"/>
              <w:bottom w:val="single" w:sz="4" w:space="0" w:color="000000"/>
              <w:right w:val="single" w:sz="4" w:space="0" w:color="000000"/>
            </w:tcBorders>
            <w:shd w:val="clear" w:color="auto" w:fill="auto"/>
            <w:vAlign w:val="bottom"/>
            <w:hideMark/>
          </w:tcPr>
          <w:p w14:paraId="0483F7DD"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0.057</w:t>
            </w:r>
          </w:p>
        </w:tc>
        <w:tc>
          <w:tcPr>
            <w:tcW w:w="1220" w:type="dxa"/>
            <w:tcBorders>
              <w:top w:val="nil"/>
              <w:left w:val="nil"/>
              <w:bottom w:val="single" w:sz="4" w:space="0" w:color="000000"/>
              <w:right w:val="single" w:sz="4" w:space="0" w:color="000000"/>
            </w:tcBorders>
            <w:shd w:val="clear" w:color="auto" w:fill="auto"/>
            <w:vAlign w:val="bottom"/>
            <w:hideMark/>
          </w:tcPr>
          <w:p w14:paraId="0B765360"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0.062</w:t>
            </w:r>
          </w:p>
        </w:tc>
      </w:tr>
    </w:tbl>
    <w:p w14:paraId="17F23622" w14:textId="77777777" w:rsidR="00DF6422" w:rsidRDefault="00DF6422" w:rsidP="000810A4">
      <w:pPr>
        <w:pStyle w:val="Tableheading"/>
      </w:pPr>
    </w:p>
    <w:p w14:paraId="640E1513" w14:textId="3F256075" w:rsidR="00AB17E6" w:rsidRDefault="00AB17E6" w:rsidP="000810A4">
      <w:pPr>
        <w:pStyle w:val="Tableheading"/>
      </w:pPr>
      <w:bookmarkStart w:id="225" w:name="_Toc482176038"/>
      <w:r w:rsidRPr="005C135D">
        <w:t xml:space="preserve">Table </w:t>
      </w:r>
      <w:r>
        <w:t>5.1</w:t>
      </w:r>
      <w:r w:rsidR="00163417">
        <w:t>1</w:t>
      </w:r>
      <w:r w:rsidRPr="005C135D">
        <w:t>.</w:t>
      </w:r>
      <w:r>
        <w:tab/>
        <w:t xml:space="preserve">Little River </w:t>
      </w:r>
      <w:r w:rsidR="00210233">
        <w:t>Arm</w:t>
      </w:r>
      <w:r>
        <w:t xml:space="preserve"> </w:t>
      </w:r>
      <w:r w:rsidR="00210233">
        <w:t xml:space="preserve">(LRA) </w:t>
      </w:r>
      <w:r>
        <w:t>T</w:t>
      </w:r>
      <w:r w:rsidR="005C57E5">
        <w:t>P</w:t>
      </w:r>
      <w:r>
        <w:t xml:space="preserve"> AGM </w:t>
      </w:r>
      <w:r w:rsidR="005C57E5">
        <w:t xml:space="preserve">concentrations </w:t>
      </w:r>
      <w:r>
        <w:t xml:space="preserve">by </w:t>
      </w:r>
      <w:r w:rsidR="005C57E5">
        <w:t>year</w:t>
      </w:r>
      <w:bookmarkEnd w:id="225"/>
    </w:p>
    <w:p w14:paraId="27B19FBD" w14:textId="77777777" w:rsidR="00C478F0" w:rsidRDefault="00C478F0"/>
    <w:tbl>
      <w:tblPr>
        <w:tblW w:w="5840" w:type="dxa"/>
        <w:jc w:val="center"/>
        <w:tblLook w:val="04A0" w:firstRow="1" w:lastRow="0" w:firstColumn="1" w:lastColumn="0" w:noHBand="0" w:noVBand="1"/>
      </w:tblPr>
      <w:tblGrid>
        <w:gridCol w:w="960"/>
        <w:gridCol w:w="1240"/>
        <w:gridCol w:w="1260"/>
        <w:gridCol w:w="1160"/>
        <w:gridCol w:w="1220"/>
      </w:tblGrid>
      <w:tr w:rsidR="007B1B49" w:rsidRPr="007B1B49" w14:paraId="6EE99A96" w14:textId="77777777" w:rsidTr="004F1AB0">
        <w:trPr>
          <w:trHeight w:val="810"/>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4C7B250A" w14:textId="77777777" w:rsidR="007B1B49" w:rsidRPr="007B1B49" w:rsidRDefault="007B1B49" w:rsidP="007B1B49">
            <w:pPr>
              <w:rPr>
                <w:rFonts w:ascii="Calibri" w:hAnsi="Calibri"/>
                <w:color w:val="000000"/>
                <w:sz w:val="20"/>
              </w:rPr>
            </w:pPr>
            <w:r w:rsidRPr="007B1B49">
              <w:rPr>
                <w:rFonts w:ascii="Calibri" w:hAnsi="Calibri"/>
                <w:color w:val="000000"/>
                <w:sz w:val="20"/>
              </w:rPr>
              <w:t>Year</w:t>
            </w:r>
          </w:p>
        </w:tc>
        <w:tc>
          <w:tcPr>
            <w:tcW w:w="1240" w:type="dxa"/>
            <w:tcBorders>
              <w:top w:val="single" w:sz="4" w:space="0" w:color="000000"/>
              <w:left w:val="nil"/>
              <w:bottom w:val="single" w:sz="4" w:space="0" w:color="000000"/>
              <w:right w:val="single" w:sz="4" w:space="0" w:color="000000"/>
            </w:tcBorders>
            <w:shd w:val="clear" w:color="000000" w:fill="BDD7EE"/>
            <w:vAlign w:val="bottom"/>
            <w:hideMark/>
          </w:tcPr>
          <w:p w14:paraId="220DDB52" w14:textId="2DC078FA" w:rsidR="007B1B49" w:rsidRPr="007B1B49" w:rsidRDefault="007B1B49" w:rsidP="007B1B49">
            <w:pPr>
              <w:jc w:val="center"/>
              <w:rPr>
                <w:rFonts w:ascii="Calibri" w:hAnsi="Calibri"/>
                <w:color w:val="000000"/>
                <w:sz w:val="20"/>
              </w:rPr>
            </w:pPr>
            <w:r w:rsidRPr="007B1B49">
              <w:rPr>
                <w:rFonts w:ascii="Calibri" w:hAnsi="Calibri"/>
                <w:color w:val="000000"/>
                <w:sz w:val="20"/>
              </w:rPr>
              <w:t xml:space="preserve">V8 </w:t>
            </w:r>
            <w:r>
              <w:rPr>
                <w:rFonts w:ascii="Calibri" w:hAnsi="Calibri"/>
                <w:color w:val="000000"/>
                <w:sz w:val="20"/>
              </w:rPr>
              <w:t xml:space="preserve">       </w:t>
            </w:r>
            <w:r w:rsidRPr="007B1B49">
              <w:rPr>
                <w:rFonts w:ascii="Calibri" w:hAnsi="Calibri"/>
                <w:color w:val="000000"/>
                <w:sz w:val="20"/>
              </w:rPr>
              <w:t>LRiver</w:t>
            </w:r>
            <w:r>
              <w:rPr>
                <w:rFonts w:ascii="Calibri" w:hAnsi="Calibri"/>
                <w:color w:val="000000"/>
                <w:sz w:val="20"/>
              </w:rPr>
              <w:t xml:space="preserve"> Arm</w:t>
            </w:r>
            <w:r w:rsidRPr="007B1B49">
              <w:rPr>
                <w:rFonts w:ascii="Calibri" w:hAnsi="Calibri"/>
                <w:color w:val="000000"/>
                <w:sz w:val="20"/>
              </w:rPr>
              <w:t xml:space="preserve"> Calibration TP (mg/L)</w:t>
            </w:r>
          </w:p>
        </w:tc>
        <w:tc>
          <w:tcPr>
            <w:tcW w:w="1260" w:type="dxa"/>
            <w:tcBorders>
              <w:top w:val="single" w:sz="4" w:space="0" w:color="000000"/>
              <w:left w:val="nil"/>
              <w:bottom w:val="single" w:sz="4" w:space="0" w:color="000000"/>
              <w:right w:val="single" w:sz="4" w:space="0" w:color="000000"/>
            </w:tcBorders>
            <w:shd w:val="clear" w:color="000000" w:fill="BDD7EE"/>
            <w:vAlign w:val="bottom"/>
            <w:hideMark/>
          </w:tcPr>
          <w:p w14:paraId="0964EF0C" w14:textId="04CDE552" w:rsidR="007B1B49" w:rsidRPr="007B1B49" w:rsidRDefault="007B1B49" w:rsidP="007B1B49">
            <w:pPr>
              <w:jc w:val="center"/>
              <w:rPr>
                <w:rFonts w:ascii="Calibri" w:hAnsi="Calibri"/>
                <w:color w:val="000000"/>
                <w:sz w:val="20"/>
              </w:rPr>
            </w:pPr>
            <w:r w:rsidRPr="007B1B49">
              <w:rPr>
                <w:rFonts w:ascii="Calibri" w:hAnsi="Calibri"/>
                <w:color w:val="000000"/>
                <w:sz w:val="20"/>
              </w:rPr>
              <w:t xml:space="preserve">V8 </w:t>
            </w:r>
            <w:r>
              <w:rPr>
                <w:rFonts w:ascii="Calibri" w:hAnsi="Calibri"/>
                <w:color w:val="000000"/>
                <w:sz w:val="20"/>
              </w:rPr>
              <w:t xml:space="preserve">       </w:t>
            </w:r>
            <w:r w:rsidRPr="007B1B49">
              <w:rPr>
                <w:rFonts w:ascii="Calibri" w:hAnsi="Calibri"/>
                <w:color w:val="000000"/>
                <w:sz w:val="20"/>
              </w:rPr>
              <w:t>LRiver</w:t>
            </w:r>
            <w:r>
              <w:rPr>
                <w:rFonts w:ascii="Calibri" w:hAnsi="Calibri"/>
                <w:color w:val="000000"/>
                <w:sz w:val="20"/>
              </w:rPr>
              <w:t xml:space="preserve"> Arm</w:t>
            </w:r>
            <w:r w:rsidRPr="007B1B49">
              <w:rPr>
                <w:rFonts w:ascii="Calibri" w:hAnsi="Calibri"/>
                <w:color w:val="000000"/>
                <w:sz w:val="20"/>
              </w:rPr>
              <w:t xml:space="preserve"> Natural  </w:t>
            </w:r>
            <w:r w:rsidR="004E4172">
              <w:rPr>
                <w:rFonts w:ascii="Calibri" w:hAnsi="Calibri"/>
                <w:color w:val="000000"/>
                <w:sz w:val="20"/>
              </w:rPr>
              <w:t xml:space="preserve">  </w:t>
            </w:r>
            <w:r w:rsidRPr="007B1B49">
              <w:rPr>
                <w:rFonts w:ascii="Calibri" w:hAnsi="Calibri"/>
                <w:color w:val="000000"/>
                <w:sz w:val="20"/>
              </w:rPr>
              <w:t xml:space="preserve">   TP (mg/L)</w:t>
            </w:r>
          </w:p>
        </w:tc>
        <w:tc>
          <w:tcPr>
            <w:tcW w:w="1160" w:type="dxa"/>
            <w:tcBorders>
              <w:top w:val="single" w:sz="4" w:space="0" w:color="000000"/>
              <w:left w:val="nil"/>
              <w:bottom w:val="single" w:sz="4" w:space="0" w:color="000000"/>
              <w:right w:val="single" w:sz="4" w:space="0" w:color="000000"/>
            </w:tcBorders>
            <w:shd w:val="clear" w:color="000000" w:fill="BDD7EE"/>
            <w:vAlign w:val="bottom"/>
            <w:hideMark/>
          </w:tcPr>
          <w:p w14:paraId="4A1AC324" w14:textId="0E16B048" w:rsidR="007B1B49" w:rsidRPr="007B1B49" w:rsidRDefault="007B1B49" w:rsidP="007B1B49">
            <w:pPr>
              <w:jc w:val="center"/>
              <w:rPr>
                <w:rFonts w:ascii="Calibri" w:hAnsi="Calibri"/>
                <w:color w:val="000000"/>
                <w:sz w:val="20"/>
              </w:rPr>
            </w:pPr>
            <w:r w:rsidRPr="007B1B49">
              <w:rPr>
                <w:rFonts w:ascii="Calibri" w:hAnsi="Calibri"/>
                <w:color w:val="000000"/>
                <w:sz w:val="20"/>
              </w:rPr>
              <w:t>V8</w:t>
            </w:r>
            <w:r>
              <w:rPr>
                <w:rFonts w:ascii="Calibri" w:hAnsi="Calibri"/>
                <w:color w:val="000000"/>
                <w:sz w:val="20"/>
              </w:rPr>
              <w:t xml:space="preserve">     </w:t>
            </w:r>
            <w:r w:rsidRPr="007B1B49">
              <w:rPr>
                <w:rFonts w:ascii="Calibri" w:hAnsi="Calibri"/>
                <w:color w:val="000000"/>
                <w:sz w:val="20"/>
              </w:rPr>
              <w:t xml:space="preserve"> LRiver </w:t>
            </w:r>
            <w:r>
              <w:rPr>
                <w:rFonts w:ascii="Calibri" w:hAnsi="Calibri"/>
                <w:color w:val="000000"/>
                <w:sz w:val="20"/>
              </w:rPr>
              <w:t>Arm</w:t>
            </w:r>
            <w:r w:rsidRPr="007B1B49">
              <w:rPr>
                <w:rFonts w:ascii="Calibri" w:hAnsi="Calibri"/>
                <w:color w:val="000000"/>
                <w:sz w:val="20"/>
              </w:rPr>
              <w:t xml:space="preserve"> TMDL-C        TP (mg/L)</w:t>
            </w:r>
          </w:p>
        </w:tc>
        <w:tc>
          <w:tcPr>
            <w:tcW w:w="1220" w:type="dxa"/>
            <w:tcBorders>
              <w:top w:val="single" w:sz="4" w:space="0" w:color="000000"/>
              <w:left w:val="nil"/>
              <w:bottom w:val="single" w:sz="4" w:space="0" w:color="000000"/>
              <w:right w:val="single" w:sz="4" w:space="0" w:color="000000"/>
            </w:tcBorders>
            <w:shd w:val="clear" w:color="000000" w:fill="BDD7EE"/>
            <w:vAlign w:val="bottom"/>
            <w:hideMark/>
          </w:tcPr>
          <w:p w14:paraId="1432761B" w14:textId="170ED8BC" w:rsidR="007B1B49" w:rsidRPr="007B1B49" w:rsidRDefault="007B1B49" w:rsidP="007B1B49">
            <w:pPr>
              <w:jc w:val="center"/>
              <w:rPr>
                <w:rFonts w:ascii="Calibri" w:hAnsi="Calibri"/>
                <w:color w:val="000000"/>
                <w:sz w:val="20"/>
              </w:rPr>
            </w:pPr>
            <w:r w:rsidRPr="007B1B49">
              <w:rPr>
                <w:rFonts w:ascii="Calibri" w:hAnsi="Calibri"/>
                <w:color w:val="000000"/>
                <w:sz w:val="20"/>
              </w:rPr>
              <w:t>V8</w:t>
            </w:r>
            <w:r>
              <w:rPr>
                <w:rFonts w:ascii="Calibri" w:hAnsi="Calibri"/>
                <w:color w:val="000000"/>
                <w:sz w:val="20"/>
              </w:rPr>
              <w:t xml:space="preserve">       </w:t>
            </w:r>
            <w:r w:rsidRPr="007B1B49">
              <w:rPr>
                <w:rFonts w:ascii="Calibri" w:hAnsi="Calibri"/>
                <w:color w:val="000000"/>
                <w:sz w:val="20"/>
              </w:rPr>
              <w:t xml:space="preserve"> LRiver </w:t>
            </w:r>
            <w:r>
              <w:rPr>
                <w:rFonts w:ascii="Calibri" w:hAnsi="Calibri"/>
                <w:color w:val="000000"/>
                <w:sz w:val="20"/>
              </w:rPr>
              <w:t xml:space="preserve">Arm  </w:t>
            </w:r>
            <w:r w:rsidRPr="007B1B49">
              <w:rPr>
                <w:rFonts w:ascii="Calibri" w:hAnsi="Calibri"/>
                <w:color w:val="000000"/>
                <w:sz w:val="20"/>
              </w:rPr>
              <w:t xml:space="preserve"> TMDL-WLA      TP (mg/L)</w:t>
            </w:r>
          </w:p>
        </w:tc>
      </w:tr>
      <w:tr w:rsidR="007B1B49" w:rsidRPr="007B1B49" w14:paraId="372733EF" w14:textId="77777777" w:rsidTr="004F1AB0">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12DC4FDA"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2006</w:t>
            </w:r>
          </w:p>
        </w:tc>
        <w:tc>
          <w:tcPr>
            <w:tcW w:w="1240" w:type="dxa"/>
            <w:tcBorders>
              <w:top w:val="nil"/>
              <w:left w:val="nil"/>
              <w:bottom w:val="single" w:sz="4" w:space="0" w:color="000000"/>
              <w:right w:val="single" w:sz="4" w:space="0" w:color="000000"/>
            </w:tcBorders>
            <w:shd w:val="clear" w:color="auto" w:fill="auto"/>
            <w:vAlign w:val="bottom"/>
            <w:hideMark/>
          </w:tcPr>
          <w:p w14:paraId="1C13CE78"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0.082</w:t>
            </w:r>
          </w:p>
        </w:tc>
        <w:tc>
          <w:tcPr>
            <w:tcW w:w="1260" w:type="dxa"/>
            <w:tcBorders>
              <w:top w:val="nil"/>
              <w:left w:val="nil"/>
              <w:bottom w:val="single" w:sz="4" w:space="0" w:color="000000"/>
              <w:right w:val="single" w:sz="4" w:space="0" w:color="000000"/>
            </w:tcBorders>
            <w:shd w:val="clear" w:color="auto" w:fill="auto"/>
            <w:vAlign w:val="bottom"/>
            <w:hideMark/>
          </w:tcPr>
          <w:p w14:paraId="63F9655C"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0.040</w:t>
            </w:r>
          </w:p>
        </w:tc>
        <w:tc>
          <w:tcPr>
            <w:tcW w:w="1160" w:type="dxa"/>
            <w:tcBorders>
              <w:top w:val="nil"/>
              <w:left w:val="nil"/>
              <w:bottom w:val="single" w:sz="4" w:space="0" w:color="000000"/>
              <w:right w:val="single" w:sz="4" w:space="0" w:color="000000"/>
            </w:tcBorders>
            <w:shd w:val="clear" w:color="auto" w:fill="auto"/>
            <w:noWrap/>
            <w:vAlign w:val="bottom"/>
            <w:hideMark/>
          </w:tcPr>
          <w:p w14:paraId="62BBCFF9"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0.057</w:t>
            </w:r>
          </w:p>
        </w:tc>
        <w:tc>
          <w:tcPr>
            <w:tcW w:w="1220" w:type="dxa"/>
            <w:tcBorders>
              <w:top w:val="nil"/>
              <w:left w:val="nil"/>
              <w:bottom w:val="single" w:sz="4" w:space="0" w:color="000000"/>
              <w:right w:val="single" w:sz="4" w:space="0" w:color="000000"/>
            </w:tcBorders>
            <w:shd w:val="clear" w:color="auto" w:fill="auto"/>
            <w:noWrap/>
            <w:vAlign w:val="bottom"/>
            <w:hideMark/>
          </w:tcPr>
          <w:p w14:paraId="10B2D1CC"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0.061</w:t>
            </w:r>
          </w:p>
        </w:tc>
      </w:tr>
      <w:tr w:rsidR="007B1B49" w:rsidRPr="007B1B49" w14:paraId="0DFB9B10"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760033D5"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2007</w:t>
            </w:r>
          </w:p>
        </w:tc>
        <w:tc>
          <w:tcPr>
            <w:tcW w:w="1240" w:type="dxa"/>
            <w:tcBorders>
              <w:top w:val="nil"/>
              <w:left w:val="nil"/>
              <w:bottom w:val="single" w:sz="4" w:space="0" w:color="000000"/>
              <w:right w:val="single" w:sz="4" w:space="0" w:color="000000"/>
            </w:tcBorders>
            <w:shd w:val="clear" w:color="auto" w:fill="auto"/>
            <w:vAlign w:val="bottom"/>
            <w:hideMark/>
          </w:tcPr>
          <w:p w14:paraId="7E760C40"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0.085</w:t>
            </w:r>
          </w:p>
        </w:tc>
        <w:tc>
          <w:tcPr>
            <w:tcW w:w="1260" w:type="dxa"/>
            <w:tcBorders>
              <w:top w:val="nil"/>
              <w:left w:val="nil"/>
              <w:bottom w:val="single" w:sz="4" w:space="0" w:color="000000"/>
              <w:right w:val="single" w:sz="4" w:space="0" w:color="000000"/>
            </w:tcBorders>
            <w:shd w:val="clear" w:color="auto" w:fill="auto"/>
            <w:vAlign w:val="bottom"/>
            <w:hideMark/>
          </w:tcPr>
          <w:p w14:paraId="33371B9E"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0.037</w:t>
            </w:r>
          </w:p>
        </w:tc>
        <w:tc>
          <w:tcPr>
            <w:tcW w:w="1160" w:type="dxa"/>
            <w:tcBorders>
              <w:top w:val="nil"/>
              <w:left w:val="nil"/>
              <w:bottom w:val="single" w:sz="4" w:space="0" w:color="000000"/>
              <w:right w:val="single" w:sz="4" w:space="0" w:color="000000"/>
            </w:tcBorders>
            <w:shd w:val="clear" w:color="auto" w:fill="auto"/>
            <w:noWrap/>
            <w:vAlign w:val="bottom"/>
            <w:hideMark/>
          </w:tcPr>
          <w:p w14:paraId="6DDA50DB"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0.056</w:t>
            </w:r>
          </w:p>
        </w:tc>
        <w:tc>
          <w:tcPr>
            <w:tcW w:w="1220" w:type="dxa"/>
            <w:tcBorders>
              <w:top w:val="nil"/>
              <w:left w:val="nil"/>
              <w:bottom w:val="single" w:sz="4" w:space="0" w:color="000000"/>
              <w:right w:val="single" w:sz="4" w:space="0" w:color="000000"/>
            </w:tcBorders>
            <w:shd w:val="clear" w:color="auto" w:fill="auto"/>
            <w:noWrap/>
            <w:vAlign w:val="bottom"/>
            <w:hideMark/>
          </w:tcPr>
          <w:p w14:paraId="6287C774"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0.064</w:t>
            </w:r>
          </w:p>
        </w:tc>
      </w:tr>
      <w:tr w:rsidR="007B1B49" w:rsidRPr="007B1B49" w14:paraId="75B7166E"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08787A33"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2008</w:t>
            </w:r>
          </w:p>
        </w:tc>
        <w:tc>
          <w:tcPr>
            <w:tcW w:w="1240" w:type="dxa"/>
            <w:tcBorders>
              <w:top w:val="nil"/>
              <w:left w:val="nil"/>
              <w:bottom w:val="single" w:sz="4" w:space="0" w:color="000000"/>
              <w:right w:val="single" w:sz="4" w:space="0" w:color="000000"/>
            </w:tcBorders>
            <w:shd w:val="clear" w:color="auto" w:fill="auto"/>
            <w:vAlign w:val="bottom"/>
            <w:hideMark/>
          </w:tcPr>
          <w:p w14:paraId="164FECD9"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0.090</w:t>
            </w:r>
          </w:p>
        </w:tc>
        <w:tc>
          <w:tcPr>
            <w:tcW w:w="1260" w:type="dxa"/>
            <w:tcBorders>
              <w:top w:val="nil"/>
              <w:left w:val="nil"/>
              <w:bottom w:val="single" w:sz="4" w:space="0" w:color="000000"/>
              <w:right w:val="single" w:sz="4" w:space="0" w:color="000000"/>
            </w:tcBorders>
            <w:shd w:val="clear" w:color="auto" w:fill="auto"/>
            <w:vAlign w:val="bottom"/>
            <w:hideMark/>
          </w:tcPr>
          <w:p w14:paraId="4B004A4D"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0.045</w:t>
            </w:r>
          </w:p>
        </w:tc>
        <w:tc>
          <w:tcPr>
            <w:tcW w:w="1160" w:type="dxa"/>
            <w:tcBorders>
              <w:top w:val="nil"/>
              <w:left w:val="nil"/>
              <w:bottom w:val="single" w:sz="4" w:space="0" w:color="000000"/>
              <w:right w:val="single" w:sz="4" w:space="0" w:color="000000"/>
            </w:tcBorders>
            <w:shd w:val="clear" w:color="auto" w:fill="auto"/>
            <w:noWrap/>
            <w:vAlign w:val="bottom"/>
            <w:hideMark/>
          </w:tcPr>
          <w:p w14:paraId="6322BC63"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0.063</w:t>
            </w:r>
          </w:p>
        </w:tc>
        <w:tc>
          <w:tcPr>
            <w:tcW w:w="1220" w:type="dxa"/>
            <w:tcBorders>
              <w:top w:val="nil"/>
              <w:left w:val="nil"/>
              <w:bottom w:val="single" w:sz="4" w:space="0" w:color="000000"/>
              <w:right w:val="single" w:sz="4" w:space="0" w:color="000000"/>
            </w:tcBorders>
            <w:shd w:val="clear" w:color="auto" w:fill="auto"/>
            <w:noWrap/>
            <w:vAlign w:val="bottom"/>
            <w:hideMark/>
          </w:tcPr>
          <w:p w14:paraId="503754A5"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0.067</w:t>
            </w:r>
          </w:p>
        </w:tc>
      </w:tr>
      <w:tr w:rsidR="007B1B49" w:rsidRPr="007B1B49" w14:paraId="0F9220DA"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0BE467A9"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2009</w:t>
            </w:r>
          </w:p>
        </w:tc>
        <w:tc>
          <w:tcPr>
            <w:tcW w:w="1240" w:type="dxa"/>
            <w:tcBorders>
              <w:top w:val="nil"/>
              <w:left w:val="nil"/>
              <w:bottom w:val="single" w:sz="4" w:space="0" w:color="000000"/>
              <w:right w:val="single" w:sz="4" w:space="0" w:color="000000"/>
            </w:tcBorders>
            <w:shd w:val="clear" w:color="auto" w:fill="auto"/>
            <w:vAlign w:val="bottom"/>
            <w:hideMark/>
          </w:tcPr>
          <w:p w14:paraId="6BCF4EDB"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0.081</w:t>
            </w:r>
          </w:p>
        </w:tc>
        <w:tc>
          <w:tcPr>
            <w:tcW w:w="1260" w:type="dxa"/>
            <w:tcBorders>
              <w:top w:val="nil"/>
              <w:left w:val="nil"/>
              <w:bottom w:val="single" w:sz="4" w:space="0" w:color="000000"/>
              <w:right w:val="single" w:sz="4" w:space="0" w:color="000000"/>
            </w:tcBorders>
            <w:shd w:val="clear" w:color="auto" w:fill="auto"/>
            <w:vAlign w:val="bottom"/>
            <w:hideMark/>
          </w:tcPr>
          <w:p w14:paraId="281324EC"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0.043</w:t>
            </w:r>
          </w:p>
        </w:tc>
        <w:tc>
          <w:tcPr>
            <w:tcW w:w="1160" w:type="dxa"/>
            <w:tcBorders>
              <w:top w:val="nil"/>
              <w:left w:val="nil"/>
              <w:bottom w:val="single" w:sz="4" w:space="0" w:color="000000"/>
              <w:right w:val="single" w:sz="4" w:space="0" w:color="000000"/>
            </w:tcBorders>
            <w:shd w:val="clear" w:color="auto" w:fill="auto"/>
            <w:noWrap/>
            <w:vAlign w:val="bottom"/>
            <w:hideMark/>
          </w:tcPr>
          <w:p w14:paraId="15781A17"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0.057</w:t>
            </w:r>
          </w:p>
        </w:tc>
        <w:tc>
          <w:tcPr>
            <w:tcW w:w="1220" w:type="dxa"/>
            <w:tcBorders>
              <w:top w:val="nil"/>
              <w:left w:val="nil"/>
              <w:bottom w:val="single" w:sz="4" w:space="0" w:color="000000"/>
              <w:right w:val="single" w:sz="4" w:space="0" w:color="000000"/>
            </w:tcBorders>
            <w:shd w:val="clear" w:color="auto" w:fill="auto"/>
            <w:noWrap/>
            <w:vAlign w:val="bottom"/>
            <w:hideMark/>
          </w:tcPr>
          <w:p w14:paraId="436833A5"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0.062</w:t>
            </w:r>
          </w:p>
        </w:tc>
      </w:tr>
      <w:tr w:rsidR="007B1B49" w:rsidRPr="007B1B49" w14:paraId="4B2061F4"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740311DA"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2010</w:t>
            </w:r>
          </w:p>
        </w:tc>
        <w:tc>
          <w:tcPr>
            <w:tcW w:w="1240" w:type="dxa"/>
            <w:tcBorders>
              <w:top w:val="nil"/>
              <w:left w:val="nil"/>
              <w:bottom w:val="single" w:sz="4" w:space="0" w:color="000000"/>
              <w:right w:val="single" w:sz="4" w:space="0" w:color="000000"/>
            </w:tcBorders>
            <w:shd w:val="clear" w:color="auto" w:fill="auto"/>
            <w:vAlign w:val="bottom"/>
            <w:hideMark/>
          </w:tcPr>
          <w:p w14:paraId="46F16215"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0.086</w:t>
            </w:r>
          </w:p>
        </w:tc>
        <w:tc>
          <w:tcPr>
            <w:tcW w:w="1260" w:type="dxa"/>
            <w:tcBorders>
              <w:top w:val="nil"/>
              <w:left w:val="nil"/>
              <w:bottom w:val="single" w:sz="4" w:space="0" w:color="000000"/>
              <w:right w:val="single" w:sz="4" w:space="0" w:color="000000"/>
            </w:tcBorders>
            <w:shd w:val="clear" w:color="auto" w:fill="auto"/>
            <w:vAlign w:val="bottom"/>
            <w:hideMark/>
          </w:tcPr>
          <w:p w14:paraId="54219F5D"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0.043</w:t>
            </w:r>
          </w:p>
        </w:tc>
        <w:tc>
          <w:tcPr>
            <w:tcW w:w="1160" w:type="dxa"/>
            <w:tcBorders>
              <w:top w:val="nil"/>
              <w:left w:val="nil"/>
              <w:bottom w:val="single" w:sz="4" w:space="0" w:color="000000"/>
              <w:right w:val="single" w:sz="4" w:space="0" w:color="000000"/>
            </w:tcBorders>
            <w:shd w:val="clear" w:color="auto" w:fill="auto"/>
            <w:noWrap/>
            <w:vAlign w:val="bottom"/>
            <w:hideMark/>
          </w:tcPr>
          <w:p w14:paraId="70677D52"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0.059</w:t>
            </w:r>
          </w:p>
        </w:tc>
        <w:tc>
          <w:tcPr>
            <w:tcW w:w="1220" w:type="dxa"/>
            <w:tcBorders>
              <w:top w:val="nil"/>
              <w:left w:val="nil"/>
              <w:bottom w:val="single" w:sz="4" w:space="0" w:color="000000"/>
              <w:right w:val="single" w:sz="4" w:space="0" w:color="000000"/>
            </w:tcBorders>
            <w:shd w:val="clear" w:color="auto" w:fill="auto"/>
            <w:noWrap/>
            <w:vAlign w:val="bottom"/>
            <w:hideMark/>
          </w:tcPr>
          <w:p w14:paraId="1BA95B4D"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0.064</w:t>
            </w:r>
          </w:p>
        </w:tc>
      </w:tr>
      <w:tr w:rsidR="007B1B49" w:rsidRPr="007B1B49" w14:paraId="6B39BF56"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345AA455"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2011</w:t>
            </w:r>
          </w:p>
        </w:tc>
        <w:tc>
          <w:tcPr>
            <w:tcW w:w="1240" w:type="dxa"/>
            <w:tcBorders>
              <w:top w:val="nil"/>
              <w:left w:val="nil"/>
              <w:bottom w:val="single" w:sz="4" w:space="0" w:color="000000"/>
              <w:right w:val="single" w:sz="4" w:space="0" w:color="000000"/>
            </w:tcBorders>
            <w:shd w:val="clear" w:color="auto" w:fill="auto"/>
            <w:vAlign w:val="bottom"/>
            <w:hideMark/>
          </w:tcPr>
          <w:p w14:paraId="22DF7C0B"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0.076</w:t>
            </w:r>
          </w:p>
        </w:tc>
        <w:tc>
          <w:tcPr>
            <w:tcW w:w="1260" w:type="dxa"/>
            <w:tcBorders>
              <w:top w:val="nil"/>
              <w:left w:val="nil"/>
              <w:bottom w:val="single" w:sz="4" w:space="0" w:color="000000"/>
              <w:right w:val="single" w:sz="4" w:space="0" w:color="000000"/>
            </w:tcBorders>
            <w:shd w:val="clear" w:color="auto" w:fill="auto"/>
            <w:vAlign w:val="bottom"/>
            <w:hideMark/>
          </w:tcPr>
          <w:p w14:paraId="7636319D"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0.037</w:t>
            </w:r>
          </w:p>
        </w:tc>
        <w:tc>
          <w:tcPr>
            <w:tcW w:w="1160" w:type="dxa"/>
            <w:tcBorders>
              <w:top w:val="nil"/>
              <w:left w:val="nil"/>
              <w:bottom w:val="single" w:sz="4" w:space="0" w:color="000000"/>
              <w:right w:val="single" w:sz="4" w:space="0" w:color="000000"/>
            </w:tcBorders>
            <w:shd w:val="clear" w:color="auto" w:fill="auto"/>
            <w:noWrap/>
            <w:vAlign w:val="bottom"/>
            <w:hideMark/>
          </w:tcPr>
          <w:p w14:paraId="4643ACB7"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0.052</w:t>
            </w:r>
          </w:p>
        </w:tc>
        <w:tc>
          <w:tcPr>
            <w:tcW w:w="1220" w:type="dxa"/>
            <w:tcBorders>
              <w:top w:val="nil"/>
              <w:left w:val="nil"/>
              <w:bottom w:val="single" w:sz="4" w:space="0" w:color="000000"/>
              <w:right w:val="single" w:sz="4" w:space="0" w:color="000000"/>
            </w:tcBorders>
            <w:shd w:val="clear" w:color="auto" w:fill="auto"/>
            <w:noWrap/>
            <w:vAlign w:val="bottom"/>
            <w:hideMark/>
          </w:tcPr>
          <w:p w14:paraId="6975E75D"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0.058</w:t>
            </w:r>
          </w:p>
        </w:tc>
      </w:tr>
      <w:tr w:rsidR="007B1B49" w:rsidRPr="007B1B49" w14:paraId="3ACDDE23" w14:textId="77777777" w:rsidTr="004F1AB0">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216E3D4E"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2012</w:t>
            </w:r>
          </w:p>
        </w:tc>
        <w:tc>
          <w:tcPr>
            <w:tcW w:w="1240" w:type="dxa"/>
            <w:tcBorders>
              <w:top w:val="nil"/>
              <w:left w:val="nil"/>
              <w:bottom w:val="single" w:sz="4" w:space="0" w:color="000000"/>
              <w:right w:val="single" w:sz="4" w:space="0" w:color="000000"/>
            </w:tcBorders>
            <w:shd w:val="clear" w:color="auto" w:fill="auto"/>
            <w:vAlign w:val="bottom"/>
            <w:hideMark/>
          </w:tcPr>
          <w:p w14:paraId="3AEE6F98"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0.074</w:t>
            </w:r>
          </w:p>
        </w:tc>
        <w:tc>
          <w:tcPr>
            <w:tcW w:w="1260" w:type="dxa"/>
            <w:tcBorders>
              <w:top w:val="nil"/>
              <w:left w:val="nil"/>
              <w:bottom w:val="single" w:sz="4" w:space="0" w:color="000000"/>
              <w:right w:val="single" w:sz="4" w:space="0" w:color="000000"/>
            </w:tcBorders>
            <w:shd w:val="clear" w:color="auto" w:fill="auto"/>
            <w:vAlign w:val="bottom"/>
            <w:hideMark/>
          </w:tcPr>
          <w:p w14:paraId="5B995CF4"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0.035</w:t>
            </w:r>
          </w:p>
        </w:tc>
        <w:tc>
          <w:tcPr>
            <w:tcW w:w="1160" w:type="dxa"/>
            <w:tcBorders>
              <w:top w:val="nil"/>
              <w:left w:val="nil"/>
              <w:bottom w:val="single" w:sz="4" w:space="0" w:color="000000"/>
              <w:right w:val="single" w:sz="4" w:space="0" w:color="000000"/>
            </w:tcBorders>
            <w:shd w:val="clear" w:color="auto" w:fill="auto"/>
            <w:noWrap/>
            <w:vAlign w:val="bottom"/>
            <w:hideMark/>
          </w:tcPr>
          <w:p w14:paraId="1A913972"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0.051</w:t>
            </w:r>
          </w:p>
        </w:tc>
        <w:tc>
          <w:tcPr>
            <w:tcW w:w="1220" w:type="dxa"/>
            <w:tcBorders>
              <w:top w:val="nil"/>
              <w:left w:val="nil"/>
              <w:bottom w:val="single" w:sz="4" w:space="0" w:color="000000"/>
              <w:right w:val="single" w:sz="4" w:space="0" w:color="000000"/>
            </w:tcBorders>
            <w:shd w:val="clear" w:color="auto" w:fill="auto"/>
            <w:noWrap/>
            <w:vAlign w:val="bottom"/>
            <w:hideMark/>
          </w:tcPr>
          <w:p w14:paraId="7A416BB4"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0.057</w:t>
            </w:r>
          </w:p>
        </w:tc>
      </w:tr>
      <w:tr w:rsidR="007B1B49" w:rsidRPr="007B1B49" w14:paraId="0E4D9F4B" w14:textId="77777777" w:rsidTr="004F1AB0">
        <w:trPr>
          <w:trHeight w:val="330"/>
          <w:tblHeader/>
          <w:jc w:val="center"/>
        </w:trPr>
        <w:tc>
          <w:tcPr>
            <w:tcW w:w="960" w:type="dxa"/>
            <w:tcBorders>
              <w:top w:val="nil"/>
              <w:left w:val="single" w:sz="4" w:space="0" w:color="000000"/>
              <w:bottom w:val="single" w:sz="4" w:space="0" w:color="000000"/>
              <w:right w:val="single" w:sz="4" w:space="0" w:color="000000"/>
            </w:tcBorders>
            <w:shd w:val="clear" w:color="000000" w:fill="FFF2CC"/>
            <w:vAlign w:val="bottom"/>
            <w:hideMark/>
          </w:tcPr>
          <w:p w14:paraId="06CFC766"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Average</w:t>
            </w:r>
          </w:p>
        </w:tc>
        <w:tc>
          <w:tcPr>
            <w:tcW w:w="1240" w:type="dxa"/>
            <w:tcBorders>
              <w:top w:val="nil"/>
              <w:left w:val="nil"/>
              <w:bottom w:val="single" w:sz="4" w:space="0" w:color="000000"/>
              <w:right w:val="single" w:sz="4" w:space="0" w:color="000000"/>
            </w:tcBorders>
            <w:shd w:val="clear" w:color="000000" w:fill="FFF2CC"/>
            <w:vAlign w:val="bottom"/>
            <w:hideMark/>
          </w:tcPr>
          <w:p w14:paraId="5506CF77" w14:textId="000CEAAE" w:rsidR="007B1B49" w:rsidRPr="007B1B49" w:rsidRDefault="007B1B49" w:rsidP="007B1B49">
            <w:pPr>
              <w:jc w:val="center"/>
              <w:rPr>
                <w:rFonts w:ascii="Calibri" w:hAnsi="Calibri"/>
                <w:color w:val="000000"/>
                <w:sz w:val="20"/>
              </w:rPr>
            </w:pPr>
            <w:r w:rsidRPr="007B1B49">
              <w:rPr>
                <w:rFonts w:ascii="Calibri" w:hAnsi="Calibri"/>
                <w:color w:val="000000"/>
                <w:sz w:val="20"/>
              </w:rPr>
              <w:t>0.082</w:t>
            </w:r>
          </w:p>
        </w:tc>
        <w:tc>
          <w:tcPr>
            <w:tcW w:w="1260" w:type="dxa"/>
            <w:tcBorders>
              <w:top w:val="nil"/>
              <w:left w:val="nil"/>
              <w:bottom w:val="single" w:sz="4" w:space="0" w:color="000000"/>
              <w:right w:val="single" w:sz="4" w:space="0" w:color="000000"/>
            </w:tcBorders>
            <w:shd w:val="clear" w:color="000000" w:fill="FFF2CC"/>
            <w:vAlign w:val="bottom"/>
            <w:hideMark/>
          </w:tcPr>
          <w:p w14:paraId="3C80280A" w14:textId="2CE26147" w:rsidR="007B1B49" w:rsidRPr="007B1B49" w:rsidRDefault="007B1B49" w:rsidP="007B1B49">
            <w:pPr>
              <w:jc w:val="center"/>
              <w:rPr>
                <w:rFonts w:ascii="Calibri" w:hAnsi="Calibri"/>
                <w:color w:val="000000"/>
                <w:sz w:val="20"/>
              </w:rPr>
            </w:pPr>
            <w:r w:rsidRPr="007B1B49">
              <w:rPr>
                <w:rFonts w:ascii="Calibri" w:hAnsi="Calibri"/>
                <w:color w:val="000000"/>
                <w:sz w:val="20"/>
              </w:rPr>
              <w:t>0.040</w:t>
            </w:r>
          </w:p>
        </w:tc>
        <w:tc>
          <w:tcPr>
            <w:tcW w:w="1160" w:type="dxa"/>
            <w:tcBorders>
              <w:top w:val="nil"/>
              <w:left w:val="nil"/>
              <w:bottom w:val="single" w:sz="4" w:space="0" w:color="000000"/>
              <w:right w:val="single" w:sz="4" w:space="0" w:color="000000"/>
            </w:tcBorders>
            <w:shd w:val="clear" w:color="000000" w:fill="FFF2CC"/>
            <w:noWrap/>
            <w:vAlign w:val="bottom"/>
            <w:hideMark/>
          </w:tcPr>
          <w:p w14:paraId="0792F202" w14:textId="0136741B" w:rsidR="007B1B49" w:rsidRPr="007B1B49" w:rsidRDefault="007B1B49" w:rsidP="007B1B49">
            <w:pPr>
              <w:jc w:val="center"/>
              <w:rPr>
                <w:rFonts w:ascii="Calibri" w:hAnsi="Calibri"/>
                <w:color w:val="000000"/>
                <w:sz w:val="20"/>
              </w:rPr>
            </w:pPr>
            <w:r w:rsidRPr="007B1B49">
              <w:rPr>
                <w:rFonts w:ascii="Calibri" w:hAnsi="Calibri"/>
                <w:color w:val="000000"/>
                <w:sz w:val="20"/>
              </w:rPr>
              <w:t>0.</w:t>
            </w:r>
            <w:r w:rsidR="0007628C" w:rsidRPr="007B1B49">
              <w:rPr>
                <w:rFonts w:ascii="Calibri" w:hAnsi="Calibri"/>
                <w:color w:val="000000"/>
                <w:sz w:val="20"/>
              </w:rPr>
              <w:t>05</w:t>
            </w:r>
            <w:r w:rsidR="0007628C">
              <w:rPr>
                <w:rFonts w:ascii="Calibri" w:hAnsi="Calibri"/>
                <w:color w:val="000000"/>
                <w:sz w:val="20"/>
              </w:rPr>
              <w:t>6</w:t>
            </w:r>
          </w:p>
        </w:tc>
        <w:tc>
          <w:tcPr>
            <w:tcW w:w="1220" w:type="dxa"/>
            <w:tcBorders>
              <w:top w:val="nil"/>
              <w:left w:val="nil"/>
              <w:bottom w:val="single" w:sz="4" w:space="0" w:color="000000"/>
              <w:right w:val="single" w:sz="4" w:space="0" w:color="000000"/>
            </w:tcBorders>
            <w:shd w:val="clear" w:color="000000" w:fill="FFF2CC"/>
            <w:noWrap/>
            <w:vAlign w:val="bottom"/>
            <w:hideMark/>
          </w:tcPr>
          <w:p w14:paraId="5C24E40D" w14:textId="25521CEC" w:rsidR="007B1B49" w:rsidRPr="007B1B49" w:rsidRDefault="007B1B49" w:rsidP="007B1B49">
            <w:pPr>
              <w:jc w:val="center"/>
              <w:rPr>
                <w:rFonts w:ascii="Calibri" w:hAnsi="Calibri"/>
                <w:color w:val="000000"/>
                <w:sz w:val="20"/>
              </w:rPr>
            </w:pPr>
            <w:r w:rsidRPr="007B1B49">
              <w:rPr>
                <w:rFonts w:ascii="Calibri" w:hAnsi="Calibri"/>
                <w:color w:val="000000"/>
                <w:sz w:val="20"/>
              </w:rPr>
              <w:t>0.062</w:t>
            </w:r>
          </w:p>
        </w:tc>
      </w:tr>
    </w:tbl>
    <w:p w14:paraId="6948C3DD" w14:textId="77777777" w:rsidR="00C478F0" w:rsidRDefault="00C478F0"/>
    <w:p w14:paraId="18C055E7" w14:textId="557A5C71" w:rsidR="005C57E5" w:rsidRDefault="005C57E5">
      <w:pPr>
        <w:rPr>
          <w:rFonts w:ascii="Times New Roman" w:hAnsi="Times New Roman"/>
          <w:b/>
          <w:sz w:val="24"/>
        </w:rPr>
      </w:pPr>
    </w:p>
    <w:p w14:paraId="25AC4DBF" w14:textId="5514138C" w:rsidR="00AB17E6" w:rsidRDefault="00AB17E6" w:rsidP="000810A4">
      <w:pPr>
        <w:pStyle w:val="Tableheading"/>
      </w:pPr>
      <w:bookmarkStart w:id="226" w:name="_Toc482176039"/>
      <w:r w:rsidRPr="005C135D">
        <w:t xml:space="preserve">Table </w:t>
      </w:r>
      <w:r>
        <w:t>5.1</w:t>
      </w:r>
      <w:r w:rsidR="00163417">
        <w:t>2</w:t>
      </w:r>
      <w:r w:rsidRPr="005C135D">
        <w:t>.</w:t>
      </w:r>
      <w:r>
        <w:tab/>
        <w:t>Upper Zone T</w:t>
      </w:r>
      <w:r w:rsidR="005C57E5">
        <w:t>P</w:t>
      </w:r>
      <w:r>
        <w:t xml:space="preserve"> AGM </w:t>
      </w:r>
      <w:r w:rsidR="005C57E5">
        <w:t xml:space="preserve">concentrations </w:t>
      </w:r>
      <w:r>
        <w:t xml:space="preserve">by </w:t>
      </w:r>
      <w:r w:rsidR="005C57E5">
        <w:t>year</w:t>
      </w:r>
      <w:bookmarkEnd w:id="226"/>
    </w:p>
    <w:tbl>
      <w:tblPr>
        <w:tblW w:w="5840" w:type="dxa"/>
        <w:jc w:val="center"/>
        <w:tblLook w:val="04A0" w:firstRow="1" w:lastRow="0" w:firstColumn="1" w:lastColumn="0" w:noHBand="0" w:noVBand="1"/>
      </w:tblPr>
      <w:tblGrid>
        <w:gridCol w:w="960"/>
        <w:gridCol w:w="1240"/>
        <w:gridCol w:w="1260"/>
        <w:gridCol w:w="1160"/>
        <w:gridCol w:w="1220"/>
      </w:tblGrid>
      <w:tr w:rsidR="007B1B49" w:rsidRPr="007B1B49" w14:paraId="6B2729D6" w14:textId="77777777" w:rsidTr="004F1AB0">
        <w:trPr>
          <w:trHeight w:val="810"/>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4B431D17" w14:textId="77777777" w:rsidR="007B1B49" w:rsidRPr="007B1B49" w:rsidRDefault="007B1B49" w:rsidP="007B1B49">
            <w:pPr>
              <w:rPr>
                <w:rFonts w:ascii="Calibri" w:hAnsi="Calibri"/>
                <w:color w:val="000000"/>
                <w:sz w:val="20"/>
              </w:rPr>
            </w:pPr>
            <w:r w:rsidRPr="007B1B49">
              <w:rPr>
                <w:rFonts w:ascii="Calibri" w:hAnsi="Calibri"/>
                <w:color w:val="000000"/>
                <w:sz w:val="20"/>
              </w:rPr>
              <w:t>Year</w:t>
            </w:r>
          </w:p>
        </w:tc>
        <w:tc>
          <w:tcPr>
            <w:tcW w:w="1240" w:type="dxa"/>
            <w:tcBorders>
              <w:top w:val="single" w:sz="4" w:space="0" w:color="000000"/>
              <w:left w:val="nil"/>
              <w:bottom w:val="single" w:sz="4" w:space="0" w:color="000000"/>
              <w:right w:val="single" w:sz="4" w:space="0" w:color="000000"/>
            </w:tcBorders>
            <w:shd w:val="clear" w:color="000000" w:fill="BDD7EE"/>
            <w:vAlign w:val="bottom"/>
            <w:hideMark/>
          </w:tcPr>
          <w:p w14:paraId="24FD92D6" w14:textId="4DF148D1" w:rsidR="007B1B49" w:rsidRPr="007B1B49" w:rsidRDefault="007B1B49" w:rsidP="007B1B49">
            <w:pPr>
              <w:jc w:val="center"/>
              <w:rPr>
                <w:rFonts w:ascii="Calibri" w:hAnsi="Calibri"/>
                <w:color w:val="000000"/>
                <w:sz w:val="20"/>
              </w:rPr>
            </w:pPr>
            <w:r w:rsidRPr="007B1B49">
              <w:rPr>
                <w:rFonts w:ascii="Calibri" w:hAnsi="Calibri"/>
                <w:color w:val="000000"/>
                <w:sz w:val="20"/>
              </w:rPr>
              <w:t>V</w:t>
            </w:r>
            <w:r>
              <w:rPr>
                <w:rFonts w:ascii="Calibri" w:hAnsi="Calibri"/>
                <w:color w:val="000000"/>
                <w:sz w:val="20"/>
              </w:rPr>
              <w:t>8</w:t>
            </w:r>
            <w:r w:rsidRPr="007B1B49">
              <w:rPr>
                <w:rFonts w:ascii="Calibri" w:hAnsi="Calibri"/>
                <w:color w:val="000000"/>
                <w:sz w:val="20"/>
              </w:rPr>
              <w:t xml:space="preserve"> Upper Calibration TP (mg/L)</w:t>
            </w:r>
          </w:p>
        </w:tc>
        <w:tc>
          <w:tcPr>
            <w:tcW w:w="1260" w:type="dxa"/>
            <w:tcBorders>
              <w:top w:val="single" w:sz="4" w:space="0" w:color="000000"/>
              <w:left w:val="nil"/>
              <w:bottom w:val="single" w:sz="4" w:space="0" w:color="000000"/>
              <w:right w:val="single" w:sz="4" w:space="0" w:color="000000"/>
            </w:tcBorders>
            <w:shd w:val="clear" w:color="000000" w:fill="BDD7EE"/>
            <w:vAlign w:val="bottom"/>
            <w:hideMark/>
          </w:tcPr>
          <w:p w14:paraId="4DDA249E"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V8 Upper Natural           TP (mg/L)</w:t>
            </w:r>
          </w:p>
        </w:tc>
        <w:tc>
          <w:tcPr>
            <w:tcW w:w="1160" w:type="dxa"/>
            <w:tcBorders>
              <w:top w:val="single" w:sz="4" w:space="0" w:color="000000"/>
              <w:left w:val="nil"/>
              <w:bottom w:val="single" w:sz="4" w:space="0" w:color="000000"/>
              <w:right w:val="single" w:sz="4" w:space="0" w:color="000000"/>
            </w:tcBorders>
            <w:shd w:val="clear" w:color="000000" w:fill="BDD7EE"/>
            <w:vAlign w:val="bottom"/>
            <w:hideMark/>
          </w:tcPr>
          <w:p w14:paraId="6E2DAE96"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V8 Upper   TMDL-C       TP (mg/L)</w:t>
            </w:r>
          </w:p>
        </w:tc>
        <w:tc>
          <w:tcPr>
            <w:tcW w:w="1220" w:type="dxa"/>
            <w:tcBorders>
              <w:top w:val="single" w:sz="4" w:space="0" w:color="000000"/>
              <w:left w:val="nil"/>
              <w:bottom w:val="single" w:sz="4" w:space="0" w:color="000000"/>
              <w:right w:val="single" w:sz="4" w:space="0" w:color="000000"/>
            </w:tcBorders>
            <w:shd w:val="clear" w:color="000000" w:fill="BDD7EE"/>
            <w:vAlign w:val="bottom"/>
            <w:hideMark/>
          </w:tcPr>
          <w:p w14:paraId="45ABCEBE"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V8 Upper TMDL-WLA           TP (mg/L)</w:t>
            </w:r>
          </w:p>
        </w:tc>
      </w:tr>
      <w:tr w:rsidR="007B1B49" w:rsidRPr="007B1B49" w14:paraId="4FAD3F5C" w14:textId="77777777" w:rsidTr="004F1AB0">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587CD646"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2006</w:t>
            </w:r>
          </w:p>
        </w:tc>
        <w:tc>
          <w:tcPr>
            <w:tcW w:w="1240" w:type="dxa"/>
            <w:tcBorders>
              <w:top w:val="nil"/>
              <w:left w:val="nil"/>
              <w:bottom w:val="single" w:sz="4" w:space="0" w:color="000000"/>
              <w:right w:val="single" w:sz="4" w:space="0" w:color="000000"/>
            </w:tcBorders>
            <w:shd w:val="clear" w:color="auto" w:fill="auto"/>
            <w:vAlign w:val="bottom"/>
            <w:hideMark/>
          </w:tcPr>
          <w:p w14:paraId="3AE7A26C"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0.047</w:t>
            </w:r>
          </w:p>
        </w:tc>
        <w:tc>
          <w:tcPr>
            <w:tcW w:w="1260" w:type="dxa"/>
            <w:tcBorders>
              <w:top w:val="nil"/>
              <w:left w:val="nil"/>
              <w:bottom w:val="single" w:sz="4" w:space="0" w:color="000000"/>
              <w:right w:val="single" w:sz="4" w:space="0" w:color="000000"/>
            </w:tcBorders>
            <w:shd w:val="clear" w:color="auto" w:fill="auto"/>
            <w:vAlign w:val="bottom"/>
            <w:hideMark/>
          </w:tcPr>
          <w:p w14:paraId="6652CB96"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0.007</w:t>
            </w:r>
          </w:p>
        </w:tc>
        <w:tc>
          <w:tcPr>
            <w:tcW w:w="1160" w:type="dxa"/>
            <w:tcBorders>
              <w:top w:val="nil"/>
              <w:left w:val="nil"/>
              <w:bottom w:val="single" w:sz="4" w:space="0" w:color="000000"/>
              <w:right w:val="single" w:sz="4" w:space="0" w:color="000000"/>
            </w:tcBorders>
            <w:shd w:val="clear" w:color="auto" w:fill="auto"/>
            <w:noWrap/>
            <w:vAlign w:val="bottom"/>
            <w:hideMark/>
          </w:tcPr>
          <w:p w14:paraId="2574C572"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0.024</w:t>
            </w:r>
          </w:p>
        </w:tc>
        <w:tc>
          <w:tcPr>
            <w:tcW w:w="1220" w:type="dxa"/>
            <w:tcBorders>
              <w:top w:val="nil"/>
              <w:left w:val="nil"/>
              <w:bottom w:val="single" w:sz="4" w:space="0" w:color="000000"/>
              <w:right w:val="single" w:sz="4" w:space="0" w:color="000000"/>
            </w:tcBorders>
            <w:shd w:val="clear" w:color="auto" w:fill="auto"/>
            <w:noWrap/>
            <w:vAlign w:val="bottom"/>
            <w:hideMark/>
          </w:tcPr>
          <w:p w14:paraId="79F88FB0"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0.026</w:t>
            </w:r>
          </w:p>
        </w:tc>
      </w:tr>
      <w:tr w:rsidR="007B1B49" w:rsidRPr="007B1B49" w14:paraId="6ADABB07"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44647FF8"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2007</w:t>
            </w:r>
          </w:p>
        </w:tc>
        <w:tc>
          <w:tcPr>
            <w:tcW w:w="1240" w:type="dxa"/>
            <w:tcBorders>
              <w:top w:val="nil"/>
              <w:left w:val="nil"/>
              <w:bottom w:val="single" w:sz="4" w:space="0" w:color="000000"/>
              <w:right w:val="single" w:sz="4" w:space="0" w:color="000000"/>
            </w:tcBorders>
            <w:shd w:val="clear" w:color="auto" w:fill="auto"/>
            <w:vAlign w:val="bottom"/>
            <w:hideMark/>
          </w:tcPr>
          <w:p w14:paraId="0BC3AFAB"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0.076</w:t>
            </w:r>
          </w:p>
        </w:tc>
        <w:tc>
          <w:tcPr>
            <w:tcW w:w="1260" w:type="dxa"/>
            <w:tcBorders>
              <w:top w:val="nil"/>
              <w:left w:val="nil"/>
              <w:bottom w:val="single" w:sz="4" w:space="0" w:color="000000"/>
              <w:right w:val="single" w:sz="4" w:space="0" w:color="000000"/>
            </w:tcBorders>
            <w:shd w:val="clear" w:color="auto" w:fill="auto"/>
            <w:vAlign w:val="bottom"/>
            <w:hideMark/>
          </w:tcPr>
          <w:p w14:paraId="6D843566"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0.007</w:t>
            </w:r>
          </w:p>
        </w:tc>
        <w:tc>
          <w:tcPr>
            <w:tcW w:w="1160" w:type="dxa"/>
            <w:tcBorders>
              <w:top w:val="nil"/>
              <w:left w:val="nil"/>
              <w:bottom w:val="single" w:sz="4" w:space="0" w:color="000000"/>
              <w:right w:val="single" w:sz="4" w:space="0" w:color="000000"/>
            </w:tcBorders>
            <w:shd w:val="clear" w:color="auto" w:fill="auto"/>
            <w:noWrap/>
            <w:vAlign w:val="bottom"/>
            <w:hideMark/>
          </w:tcPr>
          <w:p w14:paraId="48BD67C2"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0.036</w:t>
            </w:r>
          </w:p>
        </w:tc>
        <w:tc>
          <w:tcPr>
            <w:tcW w:w="1220" w:type="dxa"/>
            <w:tcBorders>
              <w:top w:val="nil"/>
              <w:left w:val="nil"/>
              <w:bottom w:val="single" w:sz="4" w:space="0" w:color="000000"/>
              <w:right w:val="single" w:sz="4" w:space="0" w:color="000000"/>
            </w:tcBorders>
            <w:shd w:val="clear" w:color="auto" w:fill="auto"/>
            <w:noWrap/>
            <w:vAlign w:val="bottom"/>
            <w:hideMark/>
          </w:tcPr>
          <w:p w14:paraId="7FEE0FA2"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0.040</w:t>
            </w:r>
          </w:p>
        </w:tc>
      </w:tr>
      <w:tr w:rsidR="007B1B49" w:rsidRPr="007B1B49" w14:paraId="27A3925D"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6445DB13"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2008</w:t>
            </w:r>
          </w:p>
        </w:tc>
        <w:tc>
          <w:tcPr>
            <w:tcW w:w="1240" w:type="dxa"/>
            <w:tcBorders>
              <w:top w:val="nil"/>
              <w:left w:val="nil"/>
              <w:bottom w:val="single" w:sz="4" w:space="0" w:color="000000"/>
              <w:right w:val="single" w:sz="4" w:space="0" w:color="000000"/>
            </w:tcBorders>
            <w:shd w:val="clear" w:color="auto" w:fill="auto"/>
            <w:vAlign w:val="bottom"/>
            <w:hideMark/>
          </w:tcPr>
          <w:p w14:paraId="7A3AC061"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0.052</w:t>
            </w:r>
          </w:p>
        </w:tc>
        <w:tc>
          <w:tcPr>
            <w:tcW w:w="1260" w:type="dxa"/>
            <w:tcBorders>
              <w:top w:val="nil"/>
              <w:left w:val="nil"/>
              <w:bottom w:val="single" w:sz="4" w:space="0" w:color="000000"/>
              <w:right w:val="single" w:sz="4" w:space="0" w:color="000000"/>
            </w:tcBorders>
            <w:shd w:val="clear" w:color="auto" w:fill="auto"/>
            <w:vAlign w:val="bottom"/>
            <w:hideMark/>
          </w:tcPr>
          <w:p w14:paraId="1E7E3208"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0.011</w:t>
            </w:r>
          </w:p>
        </w:tc>
        <w:tc>
          <w:tcPr>
            <w:tcW w:w="1160" w:type="dxa"/>
            <w:tcBorders>
              <w:top w:val="nil"/>
              <w:left w:val="nil"/>
              <w:bottom w:val="single" w:sz="4" w:space="0" w:color="000000"/>
              <w:right w:val="single" w:sz="4" w:space="0" w:color="000000"/>
            </w:tcBorders>
            <w:shd w:val="clear" w:color="auto" w:fill="auto"/>
            <w:noWrap/>
            <w:vAlign w:val="bottom"/>
            <w:hideMark/>
          </w:tcPr>
          <w:p w14:paraId="68C43759"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0.028</w:t>
            </w:r>
          </w:p>
        </w:tc>
        <w:tc>
          <w:tcPr>
            <w:tcW w:w="1220" w:type="dxa"/>
            <w:tcBorders>
              <w:top w:val="nil"/>
              <w:left w:val="nil"/>
              <w:bottom w:val="single" w:sz="4" w:space="0" w:color="000000"/>
              <w:right w:val="single" w:sz="4" w:space="0" w:color="000000"/>
            </w:tcBorders>
            <w:shd w:val="clear" w:color="auto" w:fill="auto"/>
            <w:noWrap/>
            <w:vAlign w:val="bottom"/>
            <w:hideMark/>
          </w:tcPr>
          <w:p w14:paraId="045763FD"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0.030</w:t>
            </w:r>
          </w:p>
        </w:tc>
      </w:tr>
      <w:tr w:rsidR="007B1B49" w:rsidRPr="007B1B49" w14:paraId="40CD7F41"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4932CF21"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2009</w:t>
            </w:r>
          </w:p>
        </w:tc>
        <w:tc>
          <w:tcPr>
            <w:tcW w:w="1240" w:type="dxa"/>
            <w:tcBorders>
              <w:top w:val="nil"/>
              <w:left w:val="nil"/>
              <w:bottom w:val="single" w:sz="4" w:space="0" w:color="000000"/>
              <w:right w:val="single" w:sz="4" w:space="0" w:color="000000"/>
            </w:tcBorders>
            <w:shd w:val="clear" w:color="auto" w:fill="auto"/>
            <w:vAlign w:val="bottom"/>
            <w:hideMark/>
          </w:tcPr>
          <w:p w14:paraId="00D90410"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0.044</w:t>
            </w:r>
          </w:p>
        </w:tc>
        <w:tc>
          <w:tcPr>
            <w:tcW w:w="1260" w:type="dxa"/>
            <w:tcBorders>
              <w:top w:val="nil"/>
              <w:left w:val="nil"/>
              <w:bottom w:val="single" w:sz="4" w:space="0" w:color="000000"/>
              <w:right w:val="single" w:sz="4" w:space="0" w:color="000000"/>
            </w:tcBorders>
            <w:shd w:val="clear" w:color="auto" w:fill="auto"/>
            <w:vAlign w:val="bottom"/>
            <w:hideMark/>
          </w:tcPr>
          <w:p w14:paraId="0C45FA30"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0.008</w:t>
            </w:r>
          </w:p>
        </w:tc>
        <w:tc>
          <w:tcPr>
            <w:tcW w:w="1160" w:type="dxa"/>
            <w:tcBorders>
              <w:top w:val="nil"/>
              <w:left w:val="nil"/>
              <w:bottom w:val="single" w:sz="4" w:space="0" w:color="000000"/>
              <w:right w:val="single" w:sz="4" w:space="0" w:color="000000"/>
            </w:tcBorders>
            <w:shd w:val="clear" w:color="auto" w:fill="auto"/>
            <w:noWrap/>
            <w:vAlign w:val="bottom"/>
            <w:hideMark/>
          </w:tcPr>
          <w:p w14:paraId="38B7E5C1"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0.023</w:t>
            </w:r>
          </w:p>
        </w:tc>
        <w:tc>
          <w:tcPr>
            <w:tcW w:w="1220" w:type="dxa"/>
            <w:tcBorders>
              <w:top w:val="nil"/>
              <w:left w:val="nil"/>
              <w:bottom w:val="single" w:sz="4" w:space="0" w:color="000000"/>
              <w:right w:val="single" w:sz="4" w:space="0" w:color="000000"/>
            </w:tcBorders>
            <w:shd w:val="clear" w:color="auto" w:fill="auto"/>
            <w:noWrap/>
            <w:vAlign w:val="bottom"/>
            <w:hideMark/>
          </w:tcPr>
          <w:p w14:paraId="50B1671C"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0.025</w:t>
            </w:r>
          </w:p>
        </w:tc>
      </w:tr>
      <w:tr w:rsidR="007B1B49" w:rsidRPr="007B1B49" w14:paraId="26E8091A"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2697C88A"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2010</w:t>
            </w:r>
          </w:p>
        </w:tc>
        <w:tc>
          <w:tcPr>
            <w:tcW w:w="1240" w:type="dxa"/>
            <w:tcBorders>
              <w:top w:val="nil"/>
              <w:left w:val="nil"/>
              <w:bottom w:val="single" w:sz="4" w:space="0" w:color="000000"/>
              <w:right w:val="single" w:sz="4" w:space="0" w:color="000000"/>
            </w:tcBorders>
            <w:shd w:val="clear" w:color="auto" w:fill="auto"/>
            <w:vAlign w:val="bottom"/>
            <w:hideMark/>
          </w:tcPr>
          <w:p w14:paraId="03DF5967"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0.050</w:t>
            </w:r>
          </w:p>
        </w:tc>
        <w:tc>
          <w:tcPr>
            <w:tcW w:w="1260" w:type="dxa"/>
            <w:tcBorders>
              <w:top w:val="nil"/>
              <w:left w:val="nil"/>
              <w:bottom w:val="single" w:sz="4" w:space="0" w:color="000000"/>
              <w:right w:val="single" w:sz="4" w:space="0" w:color="000000"/>
            </w:tcBorders>
            <w:shd w:val="clear" w:color="auto" w:fill="auto"/>
            <w:vAlign w:val="bottom"/>
            <w:hideMark/>
          </w:tcPr>
          <w:p w14:paraId="74D65CC5"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0.008</w:t>
            </w:r>
          </w:p>
        </w:tc>
        <w:tc>
          <w:tcPr>
            <w:tcW w:w="1160" w:type="dxa"/>
            <w:tcBorders>
              <w:top w:val="nil"/>
              <w:left w:val="nil"/>
              <w:bottom w:val="single" w:sz="4" w:space="0" w:color="000000"/>
              <w:right w:val="single" w:sz="4" w:space="0" w:color="000000"/>
            </w:tcBorders>
            <w:shd w:val="clear" w:color="auto" w:fill="auto"/>
            <w:noWrap/>
            <w:vAlign w:val="bottom"/>
            <w:hideMark/>
          </w:tcPr>
          <w:p w14:paraId="69A39AC2"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0.026</w:t>
            </w:r>
          </w:p>
        </w:tc>
        <w:tc>
          <w:tcPr>
            <w:tcW w:w="1220" w:type="dxa"/>
            <w:tcBorders>
              <w:top w:val="nil"/>
              <w:left w:val="nil"/>
              <w:bottom w:val="single" w:sz="4" w:space="0" w:color="000000"/>
              <w:right w:val="single" w:sz="4" w:space="0" w:color="000000"/>
            </w:tcBorders>
            <w:shd w:val="clear" w:color="auto" w:fill="auto"/>
            <w:noWrap/>
            <w:vAlign w:val="bottom"/>
            <w:hideMark/>
          </w:tcPr>
          <w:p w14:paraId="57E27D26"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0.028</w:t>
            </w:r>
          </w:p>
        </w:tc>
      </w:tr>
      <w:tr w:rsidR="007B1B49" w:rsidRPr="007B1B49" w14:paraId="7CD0CC36"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2EB1EC4F"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2011</w:t>
            </w:r>
          </w:p>
        </w:tc>
        <w:tc>
          <w:tcPr>
            <w:tcW w:w="1240" w:type="dxa"/>
            <w:tcBorders>
              <w:top w:val="nil"/>
              <w:left w:val="nil"/>
              <w:bottom w:val="single" w:sz="4" w:space="0" w:color="000000"/>
              <w:right w:val="single" w:sz="4" w:space="0" w:color="000000"/>
            </w:tcBorders>
            <w:shd w:val="clear" w:color="auto" w:fill="auto"/>
            <w:vAlign w:val="bottom"/>
            <w:hideMark/>
          </w:tcPr>
          <w:p w14:paraId="3436722E"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0.049</w:t>
            </w:r>
          </w:p>
        </w:tc>
        <w:tc>
          <w:tcPr>
            <w:tcW w:w="1260" w:type="dxa"/>
            <w:tcBorders>
              <w:top w:val="nil"/>
              <w:left w:val="nil"/>
              <w:bottom w:val="single" w:sz="4" w:space="0" w:color="000000"/>
              <w:right w:val="single" w:sz="4" w:space="0" w:color="000000"/>
            </w:tcBorders>
            <w:shd w:val="clear" w:color="auto" w:fill="auto"/>
            <w:vAlign w:val="bottom"/>
            <w:hideMark/>
          </w:tcPr>
          <w:p w14:paraId="1BF8D717"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0.006</w:t>
            </w:r>
          </w:p>
        </w:tc>
        <w:tc>
          <w:tcPr>
            <w:tcW w:w="1160" w:type="dxa"/>
            <w:tcBorders>
              <w:top w:val="nil"/>
              <w:left w:val="nil"/>
              <w:bottom w:val="single" w:sz="4" w:space="0" w:color="000000"/>
              <w:right w:val="single" w:sz="4" w:space="0" w:color="000000"/>
            </w:tcBorders>
            <w:shd w:val="clear" w:color="auto" w:fill="auto"/>
            <w:noWrap/>
            <w:vAlign w:val="bottom"/>
            <w:hideMark/>
          </w:tcPr>
          <w:p w14:paraId="6DF9E226"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0.026</w:t>
            </w:r>
          </w:p>
        </w:tc>
        <w:tc>
          <w:tcPr>
            <w:tcW w:w="1220" w:type="dxa"/>
            <w:tcBorders>
              <w:top w:val="nil"/>
              <w:left w:val="nil"/>
              <w:bottom w:val="single" w:sz="4" w:space="0" w:color="000000"/>
              <w:right w:val="single" w:sz="4" w:space="0" w:color="000000"/>
            </w:tcBorders>
            <w:shd w:val="clear" w:color="auto" w:fill="auto"/>
            <w:noWrap/>
            <w:vAlign w:val="bottom"/>
            <w:hideMark/>
          </w:tcPr>
          <w:p w14:paraId="28451203"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0.028</w:t>
            </w:r>
          </w:p>
        </w:tc>
      </w:tr>
      <w:tr w:rsidR="007B1B49" w:rsidRPr="007B1B49" w14:paraId="0FB3BD32" w14:textId="77777777" w:rsidTr="004F1AB0">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71372CA0"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2012</w:t>
            </w:r>
          </w:p>
        </w:tc>
        <w:tc>
          <w:tcPr>
            <w:tcW w:w="1240" w:type="dxa"/>
            <w:tcBorders>
              <w:top w:val="nil"/>
              <w:left w:val="nil"/>
              <w:bottom w:val="single" w:sz="4" w:space="0" w:color="000000"/>
              <w:right w:val="single" w:sz="4" w:space="0" w:color="000000"/>
            </w:tcBorders>
            <w:shd w:val="clear" w:color="auto" w:fill="auto"/>
            <w:vAlign w:val="bottom"/>
            <w:hideMark/>
          </w:tcPr>
          <w:p w14:paraId="64B77132"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0.026</w:t>
            </w:r>
          </w:p>
        </w:tc>
        <w:tc>
          <w:tcPr>
            <w:tcW w:w="1260" w:type="dxa"/>
            <w:tcBorders>
              <w:top w:val="nil"/>
              <w:left w:val="nil"/>
              <w:bottom w:val="single" w:sz="4" w:space="0" w:color="000000"/>
              <w:right w:val="single" w:sz="4" w:space="0" w:color="000000"/>
            </w:tcBorders>
            <w:shd w:val="clear" w:color="auto" w:fill="auto"/>
            <w:vAlign w:val="bottom"/>
            <w:hideMark/>
          </w:tcPr>
          <w:p w14:paraId="4CC3F1AF"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0.005</w:t>
            </w:r>
          </w:p>
        </w:tc>
        <w:tc>
          <w:tcPr>
            <w:tcW w:w="1160" w:type="dxa"/>
            <w:tcBorders>
              <w:top w:val="nil"/>
              <w:left w:val="nil"/>
              <w:bottom w:val="single" w:sz="4" w:space="0" w:color="000000"/>
              <w:right w:val="single" w:sz="4" w:space="0" w:color="000000"/>
            </w:tcBorders>
            <w:shd w:val="clear" w:color="auto" w:fill="auto"/>
            <w:noWrap/>
            <w:vAlign w:val="bottom"/>
            <w:hideMark/>
          </w:tcPr>
          <w:p w14:paraId="02FCD326"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0.013</w:t>
            </w:r>
          </w:p>
        </w:tc>
        <w:tc>
          <w:tcPr>
            <w:tcW w:w="1220" w:type="dxa"/>
            <w:tcBorders>
              <w:top w:val="nil"/>
              <w:left w:val="nil"/>
              <w:bottom w:val="single" w:sz="4" w:space="0" w:color="000000"/>
              <w:right w:val="single" w:sz="4" w:space="0" w:color="000000"/>
            </w:tcBorders>
            <w:shd w:val="clear" w:color="auto" w:fill="auto"/>
            <w:noWrap/>
            <w:vAlign w:val="bottom"/>
            <w:hideMark/>
          </w:tcPr>
          <w:p w14:paraId="19CAAF4C"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0.014</w:t>
            </w:r>
          </w:p>
        </w:tc>
      </w:tr>
      <w:tr w:rsidR="007B1B49" w:rsidRPr="007B1B49" w14:paraId="08F95E9B" w14:textId="77777777" w:rsidTr="004F1AB0">
        <w:trPr>
          <w:trHeight w:val="330"/>
          <w:tblHeader/>
          <w:jc w:val="center"/>
        </w:trPr>
        <w:tc>
          <w:tcPr>
            <w:tcW w:w="960" w:type="dxa"/>
            <w:tcBorders>
              <w:top w:val="nil"/>
              <w:left w:val="single" w:sz="4" w:space="0" w:color="000000"/>
              <w:bottom w:val="single" w:sz="4" w:space="0" w:color="000000"/>
              <w:right w:val="single" w:sz="4" w:space="0" w:color="000000"/>
            </w:tcBorders>
            <w:shd w:val="clear" w:color="000000" w:fill="FFF2CC"/>
            <w:vAlign w:val="bottom"/>
            <w:hideMark/>
          </w:tcPr>
          <w:p w14:paraId="7D6DDEAF"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Average</w:t>
            </w:r>
          </w:p>
        </w:tc>
        <w:tc>
          <w:tcPr>
            <w:tcW w:w="1240" w:type="dxa"/>
            <w:tcBorders>
              <w:top w:val="nil"/>
              <w:left w:val="nil"/>
              <w:bottom w:val="single" w:sz="4" w:space="0" w:color="000000"/>
              <w:right w:val="single" w:sz="4" w:space="0" w:color="000000"/>
            </w:tcBorders>
            <w:shd w:val="clear" w:color="000000" w:fill="FFF2CC"/>
            <w:vAlign w:val="bottom"/>
            <w:hideMark/>
          </w:tcPr>
          <w:p w14:paraId="02B6A1BD"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0.049</w:t>
            </w:r>
          </w:p>
        </w:tc>
        <w:tc>
          <w:tcPr>
            <w:tcW w:w="1260" w:type="dxa"/>
            <w:tcBorders>
              <w:top w:val="nil"/>
              <w:left w:val="nil"/>
              <w:bottom w:val="single" w:sz="4" w:space="0" w:color="000000"/>
              <w:right w:val="single" w:sz="4" w:space="0" w:color="000000"/>
            </w:tcBorders>
            <w:shd w:val="clear" w:color="000000" w:fill="FFF2CC"/>
            <w:vAlign w:val="bottom"/>
            <w:hideMark/>
          </w:tcPr>
          <w:p w14:paraId="266C1864"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0.007</w:t>
            </w:r>
          </w:p>
        </w:tc>
        <w:tc>
          <w:tcPr>
            <w:tcW w:w="1160" w:type="dxa"/>
            <w:tcBorders>
              <w:top w:val="nil"/>
              <w:left w:val="nil"/>
              <w:bottom w:val="single" w:sz="4" w:space="0" w:color="000000"/>
              <w:right w:val="single" w:sz="4" w:space="0" w:color="000000"/>
            </w:tcBorders>
            <w:shd w:val="clear" w:color="000000" w:fill="FFF2CC"/>
            <w:noWrap/>
            <w:vAlign w:val="bottom"/>
            <w:hideMark/>
          </w:tcPr>
          <w:p w14:paraId="7185F319"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0.025</w:t>
            </w:r>
          </w:p>
        </w:tc>
        <w:tc>
          <w:tcPr>
            <w:tcW w:w="1220" w:type="dxa"/>
            <w:tcBorders>
              <w:top w:val="nil"/>
              <w:left w:val="nil"/>
              <w:bottom w:val="single" w:sz="4" w:space="0" w:color="000000"/>
              <w:right w:val="single" w:sz="4" w:space="0" w:color="000000"/>
            </w:tcBorders>
            <w:shd w:val="clear" w:color="000000" w:fill="FFF2CC"/>
            <w:noWrap/>
            <w:vAlign w:val="bottom"/>
            <w:hideMark/>
          </w:tcPr>
          <w:p w14:paraId="40228FF4"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0.027</w:t>
            </w:r>
          </w:p>
        </w:tc>
      </w:tr>
    </w:tbl>
    <w:p w14:paraId="06990778" w14:textId="77777777" w:rsidR="00AB17E6" w:rsidRDefault="00AB17E6" w:rsidP="000810A4">
      <w:pPr>
        <w:pStyle w:val="Bodytextreduced"/>
      </w:pPr>
    </w:p>
    <w:p w14:paraId="37C0289D" w14:textId="77777777" w:rsidR="00AB17E6" w:rsidRDefault="00AB17E6" w:rsidP="000810A4">
      <w:pPr>
        <w:pStyle w:val="Bodytextreduced"/>
      </w:pPr>
    </w:p>
    <w:p w14:paraId="7D9AA71E" w14:textId="0501CE3B" w:rsidR="007B1B49" w:rsidRDefault="00AB17E6" w:rsidP="000810A4">
      <w:pPr>
        <w:pStyle w:val="Tableheading"/>
      </w:pPr>
      <w:bookmarkStart w:id="227" w:name="_Toc482176040"/>
      <w:r w:rsidRPr="0017476C">
        <w:t>Table 5.1</w:t>
      </w:r>
      <w:r w:rsidR="00163417" w:rsidRPr="0017476C">
        <w:t>3</w:t>
      </w:r>
      <w:r w:rsidRPr="0017476C">
        <w:t>.</w:t>
      </w:r>
      <w:r>
        <w:tab/>
        <w:t xml:space="preserve">Middle Zone </w:t>
      </w:r>
      <w:r w:rsidR="005C57E5">
        <w:t>TP</w:t>
      </w:r>
      <w:r>
        <w:t xml:space="preserve"> AGM </w:t>
      </w:r>
      <w:r w:rsidR="005C57E5">
        <w:t xml:space="preserve">concentrations </w:t>
      </w:r>
      <w:r>
        <w:t xml:space="preserve">by </w:t>
      </w:r>
      <w:r w:rsidR="005C57E5">
        <w:t>year</w:t>
      </w:r>
      <w:bookmarkEnd w:id="227"/>
    </w:p>
    <w:tbl>
      <w:tblPr>
        <w:tblW w:w="5840" w:type="dxa"/>
        <w:jc w:val="center"/>
        <w:tblLook w:val="04A0" w:firstRow="1" w:lastRow="0" w:firstColumn="1" w:lastColumn="0" w:noHBand="0" w:noVBand="1"/>
      </w:tblPr>
      <w:tblGrid>
        <w:gridCol w:w="960"/>
        <w:gridCol w:w="1240"/>
        <w:gridCol w:w="1260"/>
        <w:gridCol w:w="1160"/>
        <w:gridCol w:w="1220"/>
      </w:tblGrid>
      <w:tr w:rsidR="007B1B49" w:rsidRPr="007B1B49" w14:paraId="01173486" w14:textId="77777777" w:rsidTr="004F1AB0">
        <w:trPr>
          <w:trHeight w:val="810"/>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5301949D" w14:textId="77777777" w:rsidR="007B1B49" w:rsidRPr="007B1B49" w:rsidRDefault="007B1B49" w:rsidP="007B1B49">
            <w:pPr>
              <w:rPr>
                <w:rFonts w:ascii="Calibri" w:hAnsi="Calibri"/>
                <w:color w:val="000000"/>
                <w:sz w:val="20"/>
              </w:rPr>
            </w:pPr>
            <w:r w:rsidRPr="007B1B49">
              <w:rPr>
                <w:rFonts w:ascii="Calibri" w:hAnsi="Calibri"/>
                <w:color w:val="000000"/>
                <w:sz w:val="20"/>
              </w:rPr>
              <w:t>Year</w:t>
            </w:r>
          </w:p>
        </w:tc>
        <w:tc>
          <w:tcPr>
            <w:tcW w:w="1240" w:type="dxa"/>
            <w:tcBorders>
              <w:top w:val="single" w:sz="4" w:space="0" w:color="000000"/>
              <w:left w:val="nil"/>
              <w:bottom w:val="single" w:sz="4" w:space="0" w:color="000000"/>
              <w:right w:val="single" w:sz="4" w:space="0" w:color="000000"/>
            </w:tcBorders>
            <w:shd w:val="clear" w:color="000000" w:fill="BDD7EE"/>
            <w:vAlign w:val="bottom"/>
            <w:hideMark/>
          </w:tcPr>
          <w:p w14:paraId="208832A7"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V8 Middle Calibration TP (mg/L)</w:t>
            </w:r>
          </w:p>
        </w:tc>
        <w:tc>
          <w:tcPr>
            <w:tcW w:w="1260" w:type="dxa"/>
            <w:tcBorders>
              <w:top w:val="single" w:sz="4" w:space="0" w:color="000000"/>
              <w:left w:val="nil"/>
              <w:bottom w:val="single" w:sz="4" w:space="0" w:color="000000"/>
              <w:right w:val="single" w:sz="4" w:space="0" w:color="000000"/>
            </w:tcBorders>
            <w:shd w:val="clear" w:color="000000" w:fill="BDD7EE"/>
            <w:vAlign w:val="bottom"/>
            <w:hideMark/>
          </w:tcPr>
          <w:p w14:paraId="792A9ADE"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V8 Middle Natural           TP (mg/L)</w:t>
            </w:r>
          </w:p>
        </w:tc>
        <w:tc>
          <w:tcPr>
            <w:tcW w:w="1160" w:type="dxa"/>
            <w:tcBorders>
              <w:top w:val="single" w:sz="4" w:space="0" w:color="000000"/>
              <w:left w:val="nil"/>
              <w:bottom w:val="single" w:sz="4" w:space="0" w:color="000000"/>
              <w:right w:val="single" w:sz="4" w:space="0" w:color="000000"/>
            </w:tcBorders>
            <w:shd w:val="clear" w:color="000000" w:fill="BDD7EE"/>
            <w:vAlign w:val="bottom"/>
            <w:hideMark/>
          </w:tcPr>
          <w:p w14:paraId="526A7B46"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V8 Middle TMDL-C       TP (mg/L)</w:t>
            </w:r>
          </w:p>
        </w:tc>
        <w:tc>
          <w:tcPr>
            <w:tcW w:w="1220" w:type="dxa"/>
            <w:tcBorders>
              <w:top w:val="single" w:sz="4" w:space="0" w:color="000000"/>
              <w:left w:val="nil"/>
              <w:bottom w:val="single" w:sz="4" w:space="0" w:color="000000"/>
              <w:right w:val="single" w:sz="4" w:space="0" w:color="000000"/>
            </w:tcBorders>
            <w:shd w:val="clear" w:color="000000" w:fill="BDD7EE"/>
            <w:vAlign w:val="bottom"/>
            <w:hideMark/>
          </w:tcPr>
          <w:p w14:paraId="010D94EF"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V8 Middle TMDL-WLA           TP (mg/L)</w:t>
            </w:r>
          </w:p>
        </w:tc>
      </w:tr>
      <w:tr w:rsidR="007B1B49" w:rsidRPr="007B1B49" w14:paraId="604AEAB9" w14:textId="77777777" w:rsidTr="004F1AB0">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7246A5C9"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2006</w:t>
            </w:r>
          </w:p>
        </w:tc>
        <w:tc>
          <w:tcPr>
            <w:tcW w:w="1240" w:type="dxa"/>
            <w:tcBorders>
              <w:top w:val="nil"/>
              <w:left w:val="nil"/>
              <w:bottom w:val="single" w:sz="4" w:space="0" w:color="000000"/>
              <w:right w:val="single" w:sz="4" w:space="0" w:color="000000"/>
            </w:tcBorders>
            <w:shd w:val="clear" w:color="auto" w:fill="auto"/>
            <w:vAlign w:val="bottom"/>
            <w:hideMark/>
          </w:tcPr>
          <w:p w14:paraId="5A9B3CC1"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0.055</w:t>
            </w:r>
          </w:p>
        </w:tc>
        <w:tc>
          <w:tcPr>
            <w:tcW w:w="1260" w:type="dxa"/>
            <w:tcBorders>
              <w:top w:val="nil"/>
              <w:left w:val="nil"/>
              <w:bottom w:val="single" w:sz="4" w:space="0" w:color="000000"/>
              <w:right w:val="single" w:sz="4" w:space="0" w:color="000000"/>
            </w:tcBorders>
            <w:shd w:val="clear" w:color="auto" w:fill="auto"/>
            <w:vAlign w:val="bottom"/>
            <w:hideMark/>
          </w:tcPr>
          <w:p w14:paraId="33D7C0A0"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0.022</w:t>
            </w:r>
          </w:p>
        </w:tc>
        <w:tc>
          <w:tcPr>
            <w:tcW w:w="1160" w:type="dxa"/>
            <w:tcBorders>
              <w:top w:val="nil"/>
              <w:left w:val="nil"/>
              <w:bottom w:val="single" w:sz="4" w:space="0" w:color="000000"/>
              <w:right w:val="single" w:sz="4" w:space="0" w:color="000000"/>
            </w:tcBorders>
            <w:shd w:val="clear" w:color="auto" w:fill="auto"/>
            <w:noWrap/>
            <w:vAlign w:val="bottom"/>
            <w:hideMark/>
          </w:tcPr>
          <w:p w14:paraId="2D3DCE91"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0.035</w:t>
            </w:r>
          </w:p>
        </w:tc>
        <w:tc>
          <w:tcPr>
            <w:tcW w:w="1220" w:type="dxa"/>
            <w:tcBorders>
              <w:top w:val="nil"/>
              <w:left w:val="nil"/>
              <w:bottom w:val="single" w:sz="4" w:space="0" w:color="000000"/>
              <w:right w:val="single" w:sz="4" w:space="0" w:color="000000"/>
            </w:tcBorders>
            <w:shd w:val="clear" w:color="auto" w:fill="auto"/>
            <w:noWrap/>
            <w:vAlign w:val="bottom"/>
            <w:hideMark/>
          </w:tcPr>
          <w:p w14:paraId="6E5F7CFD"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0.037</w:t>
            </w:r>
          </w:p>
        </w:tc>
      </w:tr>
      <w:tr w:rsidR="007B1B49" w:rsidRPr="007B1B49" w14:paraId="00177A14"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351B9BF1"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2007</w:t>
            </w:r>
          </w:p>
        </w:tc>
        <w:tc>
          <w:tcPr>
            <w:tcW w:w="1240" w:type="dxa"/>
            <w:tcBorders>
              <w:top w:val="nil"/>
              <w:left w:val="nil"/>
              <w:bottom w:val="single" w:sz="4" w:space="0" w:color="000000"/>
              <w:right w:val="single" w:sz="4" w:space="0" w:color="000000"/>
            </w:tcBorders>
            <w:shd w:val="clear" w:color="auto" w:fill="auto"/>
            <w:vAlign w:val="bottom"/>
            <w:hideMark/>
          </w:tcPr>
          <w:p w14:paraId="76C87D3C"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0.072</w:t>
            </w:r>
          </w:p>
        </w:tc>
        <w:tc>
          <w:tcPr>
            <w:tcW w:w="1260" w:type="dxa"/>
            <w:tcBorders>
              <w:top w:val="nil"/>
              <w:left w:val="nil"/>
              <w:bottom w:val="single" w:sz="4" w:space="0" w:color="000000"/>
              <w:right w:val="single" w:sz="4" w:space="0" w:color="000000"/>
            </w:tcBorders>
            <w:shd w:val="clear" w:color="auto" w:fill="auto"/>
            <w:vAlign w:val="bottom"/>
            <w:hideMark/>
          </w:tcPr>
          <w:p w14:paraId="3E211763"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0.021</w:t>
            </w:r>
          </w:p>
        </w:tc>
        <w:tc>
          <w:tcPr>
            <w:tcW w:w="1160" w:type="dxa"/>
            <w:tcBorders>
              <w:top w:val="nil"/>
              <w:left w:val="nil"/>
              <w:bottom w:val="single" w:sz="4" w:space="0" w:color="000000"/>
              <w:right w:val="single" w:sz="4" w:space="0" w:color="000000"/>
            </w:tcBorders>
            <w:shd w:val="clear" w:color="auto" w:fill="auto"/>
            <w:noWrap/>
            <w:vAlign w:val="bottom"/>
            <w:hideMark/>
          </w:tcPr>
          <w:p w14:paraId="70E21EB8"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0.043</w:t>
            </w:r>
          </w:p>
        </w:tc>
        <w:tc>
          <w:tcPr>
            <w:tcW w:w="1220" w:type="dxa"/>
            <w:tcBorders>
              <w:top w:val="nil"/>
              <w:left w:val="nil"/>
              <w:bottom w:val="single" w:sz="4" w:space="0" w:color="000000"/>
              <w:right w:val="single" w:sz="4" w:space="0" w:color="000000"/>
            </w:tcBorders>
            <w:shd w:val="clear" w:color="auto" w:fill="auto"/>
            <w:noWrap/>
            <w:vAlign w:val="bottom"/>
            <w:hideMark/>
          </w:tcPr>
          <w:p w14:paraId="6FBB50CB"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0.046</w:t>
            </w:r>
          </w:p>
        </w:tc>
      </w:tr>
      <w:tr w:rsidR="007B1B49" w:rsidRPr="007B1B49" w14:paraId="4F0DA262"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1FB30E56"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2008</w:t>
            </w:r>
          </w:p>
        </w:tc>
        <w:tc>
          <w:tcPr>
            <w:tcW w:w="1240" w:type="dxa"/>
            <w:tcBorders>
              <w:top w:val="nil"/>
              <w:left w:val="nil"/>
              <w:bottom w:val="single" w:sz="4" w:space="0" w:color="000000"/>
              <w:right w:val="single" w:sz="4" w:space="0" w:color="000000"/>
            </w:tcBorders>
            <w:shd w:val="clear" w:color="auto" w:fill="auto"/>
            <w:vAlign w:val="bottom"/>
            <w:hideMark/>
          </w:tcPr>
          <w:p w14:paraId="46DA8BB2"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0.068</w:t>
            </w:r>
          </w:p>
        </w:tc>
        <w:tc>
          <w:tcPr>
            <w:tcW w:w="1260" w:type="dxa"/>
            <w:tcBorders>
              <w:top w:val="nil"/>
              <w:left w:val="nil"/>
              <w:bottom w:val="single" w:sz="4" w:space="0" w:color="000000"/>
              <w:right w:val="single" w:sz="4" w:space="0" w:color="000000"/>
            </w:tcBorders>
            <w:shd w:val="clear" w:color="auto" w:fill="auto"/>
            <w:vAlign w:val="bottom"/>
            <w:hideMark/>
          </w:tcPr>
          <w:p w14:paraId="059E9727"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0.027</w:t>
            </w:r>
          </w:p>
        </w:tc>
        <w:tc>
          <w:tcPr>
            <w:tcW w:w="1160" w:type="dxa"/>
            <w:tcBorders>
              <w:top w:val="nil"/>
              <w:left w:val="nil"/>
              <w:bottom w:val="single" w:sz="4" w:space="0" w:color="000000"/>
              <w:right w:val="single" w:sz="4" w:space="0" w:color="000000"/>
            </w:tcBorders>
            <w:shd w:val="clear" w:color="auto" w:fill="auto"/>
            <w:noWrap/>
            <w:vAlign w:val="bottom"/>
            <w:hideMark/>
          </w:tcPr>
          <w:p w14:paraId="57980FBA"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0.043</w:t>
            </w:r>
          </w:p>
        </w:tc>
        <w:tc>
          <w:tcPr>
            <w:tcW w:w="1220" w:type="dxa"/>
            <w:tcBorders>
              <w:top w:val="nil"/>
              <w:left w:val="nil"/>
              <w:bottom w:val="single" w:sz="4" w:space="0" w:color="000000"/>
              <w:right w:val="single" w:sz="4" w:space="0" w:color="000000"/>
            </w:tcBorders>
            <w:shd w:val="clear" w:color="auto" w:fill="auto"/>
            <w:noWrap/>
            <w:vAlign w:val="bottom"/>
            <w:hideMark/>
          </w:tcPr>
          <w:p w14:paraId="40E29226"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0.045</w:t>
            </w:r>
          </w:p>
        </w:tc>
      </w:tr>
      <w:tr w:rsidR="007B1B49" w:rsidRPr="007B1B49" w14:paraId="0352658F"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591B56A0"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2009</w:t>
            </w:r>
          </w:p>
        </w:tc>
        <w:tc>
          <w:tcPr>
            <w:tcW w:w="1240" w:type="dxa"/>
            <w:tcBorders>
              <w:top w:val="nil"/>
              <w:left w:val="nil"/>
              <w:bottom w:val="single" w:sz="4" w:space="0" w:color="000000"/>
              <w:right w:val="single" w:sz="4" w:space="0" w:color="000000"/>
            </w:tcBorders>
            <w:shd w:val="clear" w:color="auto" w:fill="auto"/>
            <w:vAlign w:val="bottom"/>
            <w:hideMark/>
          </w:tcPr>
          <w:p w14:paraId="4206524B"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0.057</w:t>
            </w:r>
          </w:p>
        </w:tc>
        <w:tc>
          <w:tcPr>
            <w:tcW w:w="1260" w:type="dxa"/>
            <w:tcBorders>
              <w:top w:val="nil"/>
              <w:left w:val="nil"/>
              <w:bottom w:val="single" w:sz="4" w:space="0" w:color="000000"/>
              <w:right w:val="single" w:sz="4" w:space="0" w:color="000000"/>
            </w:tcBorders>
            <w:shd w:val="clear" w:color="auto" w:fill="auto"/>
            <w:vAlign w:val="bottom"/>
            <w:hideMark/>
          </w:tcPr>
          <w:p w14:paraId="35E318DB"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0.025</w:t>
            </w:r>
          </w:p>
        </w:tc>
        <w:tc>
          <w:tcPr>
            <w:tcW w:w="1160" w:type="dxa"/>
            <w:tcBorders>
              <w:top w:val="nil"/>
              <w:left w:val="nil"/>
              <w:bottom w:val="single" w:sz="4" w:space="0" w:color="000000"/>
              <w:right w:val="single" w:sz="4" w:space="0" w:color="000000"/>
            </w:tcBorders>
            <w:shd w:val="clear" w:color="auto" w:fill="auto"/>
            <w:noWrap/>
            <w:vAlign w:val="bottom"/>
            <w:hideMark/>
          </w:tcPr>
          <w:p w14:paraId="1F2433DF"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0.037</w:t>
            </w:r>
          </w:p>
        </w:tc>
        <w:tc>
          <w:tcPr>
            <w:tcW w:w="1220" w:type="dxa"/>
            <w:tcBorders>
              <w:top w:val="nil"/>
              <w:left w:val="nil"/>
              <w:bottom w:val="single" w:sz="4" w:space="0" w:color="000000"/>
              <w:right w:val="single" w:sz="4" w:space="0" w:color="000000"/>
            </w:tcBorders>
            <w:shd w:val="clear" w:color="auto" w:fill="auto"/>
            <w:noWrap/>
            <w:vAlign w:val="bottom"/>
            <w:hideMark/>
          </w:tcPr>
          <w:p w14:paraId="0F672711"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0.039</w:t>
            </w:r>
          </w:p>
        </w:tc>
      </w:tr>
      <w:tr w:rsidR="007B1B49" w:rsidRPr="007B1B49" w14:paraId="5B748BA2"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0B0EE323"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2010</w:t>
            </w:r>
          </w:p>
        </w:tc>
        <w:tc>
          <w:tcPr>
            <w:tcW w:w="1240" w:type="dxa"/>
            <w:tcBorders>
              <w:top w:val="nil"/>
              <w:left w:val="nil"/>
              <w:bottom w:val="single" w:sz="4" w:space="0" w:color="000000"/>
              <w:right w:val="single" w:sz="4" w:space="0" w:color="000000"/>
            </w:tcBorders>
            <w:shd w:val="clear" w:color="auto" w:fill="auto"/>
            <w:vAlign w:val="bottom"/>
            <w:hideMark/>
          </w:tcPr>
          <w:p w14:paraId="257B9212"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0.058</w:t>
            </w:r>
          </w:p>
        </w:tc>
        <w:tc>
          <w:tcPr>
            <w:tcW w:w="1260" w:type="dxa"/>
            <w:tcBorders>
              <w:top w:val="nil"/>
              <w:left w:val="nil"/>
              <w:bottom w:val="single" w:sz="4" w:space="0" w:color="000000"/>
              <w:right w:val="single" w:sz="4" w:space="0" w:color="000000"/>
            </w:tcBorders>
            <w:shd w:val="clear" w:color="auto" w:fill="auto"/>
            <w:vAlign w:val="bottom"/>
            <w:hideMark/>
          </w:tcPr>
          <w:p w14:paraId="50FAAB38"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0.025</w:t>
            </w:r>
          </w:p>
        </w:tc>
        <w:tc>
          <w:tcPr>
            <w:tcW w:w="1160" w:type="dxa"/>
            <w:tcBorders>
              <w:top w:val="nil"/>
              <w:left w:val="nil"/>
              <w:bottom w:val="single" w:sz="4" w:space="0" w:color="000000"/>
              <w:right w:val="single" w:sz="4" w:space="0" w:color="000000"/>
            </w:tcBorders>
            <w:shd w:val="clear" w:color="auto" w:fill="auto"/>
            <w:noWrap/>
            <w:vAlign w:val="bottom"/>
            <w:hideMark/>
          </w:tcPr>
          <w:p w14:paraId="51C4149E"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0.038</w:t>
            </w:r>
          </w:p>
        </w:tc>
        <w:tc>
          <w:tcPr>
            <w:tcW w:w="1220" w:type="dxa"/>
            <w:tcBorders>
              <w:top w:val="nil"/>
              <w:left w:val="nil"/>
              <w:bottom w:val="single" w:sz="4" w:space="0" w:color="000000"/>
              <w:right w:val="single" w:sz="4" w:space="0" w:color="000000"/>
            </w:tcBorders>
            <w:shd w:val="clear" w:color="auto" w:fill="auto"/>
            <w:noWrap/>
            <w:vAlign w:val="bottom"/>
            <w:hideMark/>
          </w:tcPr>
          <w:p w14:paraId="4713BE33"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0.040</w:t>
            </w:r>
          </w:p>
        </w:tc>
      </w:tr>
      <w:tr w:rsidR="007B1B49" w:rsidRPr="007B1B49" w14:paraId="1D5788FD"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211DAF47"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2011</w:t>
            </w:r>
          </w:p>
        </w:tc>
        <w:tc>
          <w:tcPr>
            <w:tcW w:w="1240" w:type="dxa"/>
            <w:tcBorders>
              <w:top w:val="nil"/>
              <w:left w:val="nil"/>
              <w:bottom w:val="single" w:sz="4" w:space="0" w:color="000000"/>
              <w:right w:val="single" w:sz="4" w:space="0" w:color="000000"/>
            </w:tcBorders>
            <w:shd w:val="clear" w:color="auto" w:fill="auto"/>
            <w:vAlign w:val="bottom"/>
            <w:hideMark/>
          </w:tcPr>
          <w:p w14:paraId="6841A51A"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0.052</w:t>
            </w:r>
          </w:p>
        </w:tc>
        <w:tc>
          <w:tcPr>
            <w:tcW w:w="1260" w:type="dxa"/>
            <w:tcBorders>
              <w:top w:val="nil"/>
              <w:left w:val="nil"/>
              <w:bottom w:val="single" w:sz="4" w:space="0" w:color="000000"/>
              <w:right w:val="single" w:sz="4" w:space="0" w:color="000000"/>
            </w:tcBorders>
            <w:shd w:val="clear" w:color="auto" w:fill="auto"/>
            <w:vAlign w:val="bottom"/>
            <w:hideMark/>
          </w:tcPr>
          <w:p w14:paraId="5E12E1F4"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0.019</w:t>
            </w:r>
          </w:p>
        </w:tc>
        <w:tc>
          <w:tcPr>
            <w:tcW w:w="1160" w:type="dxa"/>
            <w:tcBorders>
              <w:top w:val="nil"/>
              <w:left w:val="nil"/>
              <w:bottom w:val="single" w:sz="4" w:space="0" w:color="000000"/>
              <w:right w:val="single" w:sz="4" w:space="0" w:color="000000"/>
            </w:tcBorders>
            <w:shd w:val="clear" w:color="auto" w:fill="auto"/>
            <w:noWrap/>
            <w:vAlign w:val="bottom"/>
            <w:hideMark/>
          </w:tcPr>
          <w:p w14:paraId="7D4890A8"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0.033</w:t>
            </w:r>
          </w:p>
        </w:tc>
        <w:tc>
          <w:tcPr>
            <w:tcW w:w="1220" w:type="dxa"/>
            <w:tcBorders>
              <w:top w:val="nil"/>
              <w:left w:val="nil"/>
              <w:bottom w:val="single" w:sz="4" w:space="0" w:color="000000"/>
              <w:right w:val="single" w:sz="4" w:space="0" w:color="000000"/>
            </w:tcBorders>
            <w:shd w:val="clear" w:color="auto" w:fill="auto"/>
            <w:noWrap/>
            <w:vAlign w:val="bottom"/>
            <w:hideMark/>
          </w:tcPr>
          <w:p w14:paraId="7F6D40AF"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0.036</w:t>
            </w:r>
          </w:p>
        </w:tc>
      </w:tr>
      <w:tr w:rsidR="007B1B49" w:rsidRPr="007B1B49" w14:paraId="5AB34FA7" w14:textId="77777777" w:rsidTr="004F1AB0">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422F1EDD"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2012</w:t>
            </w:r>
          </w:p>
        </w:tc>
        <w:tc>
          <w:tcPr>
            <w:tcW w:w="1240" w:type="dxa"/>
            <w:tcBorders>
              <w:top w:val="nil"/>
              <w:left w:val="nil"/>
              <w:bottom w:val="single" w:sz="4" w:space="0" w:color="000000"/>
              <w:right w:val="single" w:sz="4" w:space="0" w:color="000000"/>
            </w:tcBorders>
            <w:shd w:val="clear" w:color="auto" w:fill="auto"/>
            <w:vAlign w:val="bottom"/>
            <w:hideMark/>
          </w:tcPr>
          <w:p w14:paraId="6D1B816D"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0.047</w:t>
            </w:r>
          </w:p>
        </w:tc>
        <w:tc>
          <w:tcPr>
            <w:tcW w:w="1260" w:type="dxa"/>
            <w:tcBorders>
              <w:top w:val="nil"/>
              <w:left w:val="nil"/>
              <w:bottom w:val="single" w:sz="4" w:space="0" w:color="000000"/>
              <w:right w:val="single" w:sz="4" w:space="0" w:color="000000"/>
            </w:tcBorders>
            <w:shd w:val="clear" w:color="auto" w:fill="auto"/>
            <w:vAlign w:val="bottom"/>
            <w:hideMark/>
          </w:tcPr>
          <w:p w14:paraId="076092FC"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0.020</w:t>
            </w:r>
          </w:p>
        </w:tc>
        <w:tc>
          <w:tcPr>
            <w:tcW w:w="1160" w:type="dxa"/>
            <w:tcBorders>
              <w:top w:val="nil"/>
              <w:left w:val="nil"/>
              <w:bottom w:val="single" w:sz="4" w:space="0" w:color="000000"/>
              <w:right w:val="single" w:sz="4" w:space="0" w:color="000000"/>
            </w:tcBorders>
            <w:shd w:val="clear" w:color="auto" w:fill="auto"/>
            <w:noWrap/>
            <w:vAlign w:val="bottom"/>
            <w:hideMark/>
          </w:tcPr>
          <w:p w14:paraId="7EC9336D"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0.031</w:t>
            </w:r>
          </w:p>
        </w:tc>
        <w:tc>
          <w:tcPr>
            <w:tcW w:w="1220" w:type="dxa"/>
            <w:tcBorders>
              <w:top w:val="nil"/>
              <w:left w:val="nil"/>
              <w:bottom w:val="single" w:sz="4" w:space="0" w:color="000000"/>
              <w:right w:val="single" w:sz="4" w:space="0" w:color="000000"/>
            </w:tcBorders>
            <w:shd w:val="clear" w:color="auto" w:fill="auto"/>
            <w:noWrap/>
            <w:vAlign w:val="bottom"/>
            <w:hideMark/>
          </w:tcPr>
          <w:p w14:paraId="71F4E2F2"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0.034</w:t>
            </w:r>
          </w:p>
        </w:tc>
      </w:tr>
      <w:tr w:rsidR="007B1B49" w:rsidRPr="007B1B49" w14:paraId="54E10C28" w14:textId="77777777" w:rsidTr="004F1AB0">
        <w:trPr>
          <w:trHeight w:val="330"/>
          <w:tblHeader/>
          <w:jc w:val="center"/>
        </w:trPr>
        <w:tc>
          <w:tcPr>
            <w:tcW w:w="960" w:type="dxa"/>
            <w:tcBorders>
              <w:top w:val="nil"/>
              <w:left w:val="single" w:sz="4" w:space="0" w:color="000000"/>
              <w:bottom w:val="single" w:sz="4" w:space="0" w:color="000000"/>
              <w:right w:val="single" w:sz="4" w:space="0" w:color="000000"/>
            </w:tcBorders>
            <w:shd w:val="clear" w:color="000000" w:fill="FFF2CC"/>
            <w:vAlign w:val="bottom"/>
            <w:hideMark/>
          </w:tcPr>
          <w:p w14:paraId="2C03AFAE"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Average</w:t>
            </w:r>
          </w:p>
        </w:tc>
        <w:tc>
          <w:tcPr>
            <w:tcW w:w="1240" w:type="dxa"/>
            <w:tcBorders>
              <w:top w:val="nil"/>
              <w:left w:val="nil"/>
              <w:bottom w:val="single" w:sz="4" w:space="0" w:color="000000"/>
              <w:right w:val="single" w:sz="4" w:space="0" w:color="000000"/>
            </w:tcBorders>
            <w:shd w:val="clear" w:color="000000" w:fill="FFF2CC"/>
            <w:vAlign w:val="bottom"/>
            <w:hideMark/>
          </w:tcPr>
          <w:p w14:paraId="17F3DED6"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0.058</w:t>
            </w:r>
          </w:p>
        </w:tc>
        <w:tc>
          <w:tcPr>
            <w:tcW w:w="1260" w:type="dxa"/>
            <w:tcBorders>
              <w:top w:val="nil"/>
              <w:left w:val="nil"/>
              <w:bottom w:val="single" w:sz="4" w:space="0" w:color="000000"/>
              <w:right w:val="single" w:sz="4" w:space="0" w:color="000000"/>
            </w:tcBorders>
            <w:shd w:val="clear" w:color="000000" w:fill="FFF2CC"/>
            <w:vAlign w:val="bottom"/>
            <w:hideMark/>
          </w:tcPr>
          <w:p w14:paraId="1D155C93"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0.023</w:t>
            </w:r>
          </w:p>
        </w:tc>
        <w:tc>
          <w:tcPr>
            <w:tcW w:w="1160" w:type="dxa"/>
            <w:tcBorders>
              <w:top w:val="nil"/>
              <w:left w:val="nil"/>
              <w:bottom w:val="single" w:sz="4" w:space="0" w:color="000000"/>
              <w:right w:val="single" w:sz="4" w:space="0" w:color="000000"/>
            </w:tcBorders>
            <w:shd w:val="clear" w:color="000000" w:fill="FFF2CC"/>
            <w:noWrap/>
            <w:vAlign w:val="bottom"/>
            <w:hideMark/>
          </w:tcPr>
          <w:p w14:paraId="610A6105"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0.037</w:t>
            </w:r>
          </w:p>
        </w:tc>
        <w:tc>
          <w:tcPr>
            <w:tcW w:w="1220" w:type="dxa"/>
            <w:tcBorders>
              <w:top w:val="nil"/>
              <w:left w:val="nil"/>
              <w:bottom w:val="single" w:sz="4" w:space="0" w:color="000000"/>
              <w:right w:val="single" w:sz="4" w:space="0" w:color="000000"/>
            </w:tcBorders>
            <w:shd w:val="clear" w:color="000000" w:fill="FFF2CC"/>
            <w:noWrap/>
            <w:vAlign w:val="bottom"/>
            <w:hideMark/>
          </w:tcPr>
          <w:p w14:paraId="2DD4B99A" w14:textId="77777777" w:rsidR="007B1B49" w:rsidRPr="007B1B49" w:rsidRDefault="007B1B49" w:rsidP="007B1B49">
            <w:pPr>
              <w:jc w:val="center"/>
              <w:rPr>
                <w:rFonts w:ascii="Calibri" w:hAnsi="Calibri"/>
                <w:color w:val="000000"/>
                <w:sz w:val="20"/>
              </w:rPr>
            </w:pPr>
            <w:r w:rsidRPr="007B1B49">
              <w:rPr>
                <w:rFonts w:ascii="Calibri" w:hAnsi="Calibri"/>
                <w:color w:val="000000"/>
                <w:sz w:val="20"/>
              </w:rPr>
              <w:t>0.040</w:t>
            </w:r>
          </w:p>
        </w:tc>
      </w:tr>
    </w:tbl>
    <w:p w14:paraId="60CADC65" w14:textId="77777777" w:rsidR="007B1B49" w:rsidRDefault="007B1B49"/>
    <w:p w14:paraId="660B3768" w14:textId="7866DB08" w:rsidR="00AB17E6" w:rsidRDefault="00AB17E6" w:rsidP="000810A4">
      <w:pPr>
        <w:pStyle w:val="Tableheading"/>
      </w:pPr>
      <w:bookmarkStart w:id="228" w:name="_Toc482176041"/>
      <w:r w:rsidRPr="005C135D">
        <w:lastRenderedPageBreak/>
        <w:t xml:space="preserve">Table </w:t>
      </w:r>
      <w:r>
        <w:t>5.1</w:t>
      </w:r>
      <w:r w:rsidR="00163417">
        <w:t>4</w:t>
      </w:r>
      <w:r w:rsidRPr="005C135D">
        <w:t>.</w:t>
      </w:r>
      <w:r>
        <w:tab/>
        <w:t xml:space="preserve">Lower Zone </w:t>
      </w:r>
      <w:r w:rsidR="005C57E5">
        <w:t>TP</w:t>
      </w:r>
      <w:r>
        <w:t xml:space="preserve"> AGM </w:t>
      </w:r>
      <w:r w:rsidR="005C57E5">
        <w:t xml:space="preserve">concentrations </w:t>
      </w:r>
      <w:r>
        <w:t xml:space="preserve">by </w:t>
      </w:r>
      <w:r w:rsidR="005C57E5">
        <w:t>year</w:t>
      </w:r>
      <w:bookmarkEnd w:id="228"/>
    </w:p>
    <w:tbl>
      <w:tblPr>
        <w:tblW w:w="5840" w:type="dxa"/>
        <w:jc w:val="center"/>
        <w:tblLook w:val="04A0" w:firstRow="1" w:lastRow="0" w:firstColumn="1" w:lastColumn="0" w:noHBand="0" w:noVBand="1"/>
      </w:tblPr>
      <w:tblGrid>
        <w:gridCol w:w="960"/>
        <w:gridCol w:w="1240"/>
        <w:gridCol w:w="1260"/>
        <w:gridCol w:w="1160"/>
        <w:gridCol w:w="1220"/>
      </w:tblGrid>
      <w:tr w:rsidR="00D93A1E" w:rsidRPr="00D93A1E" w14:paraId="6549DD63" w14:textId="77777777" w:rsidTr="004F1AB0">
        <w:trPr>
          <w:trHeight w:val="810"/>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1F4A55D6" w14:textId="77777777" w:rsidR="00D93A1E" w:rsidRPr="00D93A1E" w:rsidRDefault="00D93A1E" w:rsidP="00D93A1E">
            <w:pPr>
              <w:rPr>
                <w:rFonts w:ascii="Calibri" w:hAnsi="Calibri"/>
                <w:color w:val="000000"/>
                <w:sz w:val="20"/>
              </w:rPr>
            </w:pPr>
            <w:r w:rsidRPr="00D93A1E">
              <w:rPr>
                <w:rFonts w:ascii="Calibri" w:hAnsi="Calibri"/>
                <w:color w:val="000000"/>
                <w:sz w:val="20"/>
              </w:rPr>
              <w:t>Year</w:t>
            </w:r>
          </w:p>
        </w:tc>
        <w:tc>
          <w:tcPr>
            <w:tcW w:w="1240" w:type="dxa"/>
            <w:tcBorders>
              <w:top w:val="single" w:sz="4" w:space="0" w:color="000000"/>
              <w:left w:val="nil"/>
              <w:bottom w:val="single" w:sz="4" w:space="0" w:color="000000"/>
              <w:right w:val="single" w:sz="4" w:space="0" w:color="000000"/>
            </w:tcBorders>
            <w:shd w:val="clear" w:color="000000" w:fill="BDD7EE"/>
            <w:vAlign w:val="bottom"/>
            <w:hideMark/>
          </w:tcPr>
          <w:p w14:paraId="7D6C7BBC"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V8 Lower Calibration TP (mg/L)</w:t>
            </w:r>
          </w:p>
        </w:tc>
        <w:tc>
          <w:tcPr>
            <w:tcW w:w="1260" w:type="dxa"/>
            <w:tcBorders>
              <w:top w:val="single" w:sz="4" w:space="0" w:color="000000"/>
              <w:left w:val="nil"/>
              <w:bottom w:val="single" w:sz="4" w:space="0" w:color="000000"/>
              <w:right w:val="single" w:sz="4" w:space="0" w:color="000000"/>
            </w:tcBorders>
            <w:shd w:val="clear" w:color="000000" w:fill="BDD7EE"/>
            <w:vAlign w:val="bottom"/>
            <w:hideMark/>
          </w:tcPr>
          <w:p w14:paraId="6C3F5EAC"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V8 Lower Natural           TP (mg/L)</w:t>
            </w:r>
          </w:p>
        </w:tc>
        <w:tc>
          <w:tcPr>
            <w:tcW w:w="1160" w:type="dxa"/>
            <w:tcBorders>
              <w:top w:val="single" w:sz="4" w:space="0" w:color="000000"/>
              <w:left w:val="nil"/>
              <w:bottom w:val="single" w:sz="4" w:space="0" w:color="000000"/>
              <w:right w:val="single" w:sz="4" w:space="0" w:color="000000"/>
            </w:tcBorders>
            <w:shd w:val="clear" w:color="000000" w:fill="BDD7EE"/>
            <w:vAlign w:val="bottom"/>
            <w:hideMark/>
          </w:tcPr>
          <w:p w14:paraId="1F07AD72"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V8 Lower TMDL-C       TP (mg/L)</w:t>
            </w:r>
          </w:p>
        </w:tc>
        <w:tc>
          <w:tcPr>
            <w:tcW w:w="1220" w:type="dxa"/>
            <w:tcBorders>
              <w:top w:val="single" w:sz="4" w:space="0" w:color="000000"/>
              <w:left w:val="nil"/>
              <w:bottom w:val="single" w:sz="4" w:space="0" w:color="000000"/>
              <w:right w:val="single" w:sz="4" w:space="0" w:color="000000"/>
            </w:tcBorders>
            <w:shd w:val="clear" w:color="000000" w:fill="BDD7EE"/>
            <w:vAlign w:val="bottom"/>
            <w:hideMark/>
          </w:tcPr>
          <w:p w14:paraId="7F4A6D23"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V8 Lower TMDL-WLA           TP (mg/L)</w:t>
            </w:r>
          </w:p>
        </w:tc>
      </w:tr>
      <w:tr w:rsidR="00D93A1E" w:rsidRPr="00D93A1E" w14:paraId="7FAE6C42" w14:textId="77777777" w:rsidTr="004F1AB0">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5DBEFA9A"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2006</w:t>
            </w:r>
          </w:p>
        </w:tc>
        <w:tc>
          <w:tcPr>
            <w:tcW w:w="1240" w:type="dxa"/>
            <w:tcBorders>
              <w:top w:val="nil"/>
              <w:left w:val="nil"/>
              <w:bottom w:val="single" w:sz="4" w:space="0" w:color="000000"/>
              <w:right w:val="single" w:sz="4" w:space="0" w:color="000000"/>
            </w:tcBorders>
            <w:shd w:val="clear" w:color="auto" w:fill="auto"/>
            <w:vAlign w:val="bottom"/>
            <w:hideMark/>
          </w:tcPr>
          <w:p w14:paraId="6CC1E9FD"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0.045</w:t>
            </w:r>
          </w:p>
        </w:tc>
        <w:tc>
          <w:tcPr>
            <w:tcW w:w="1260" w:type="dxa"/>
            <w:tcBorders>
              <w:top w:val="nil"/>
              <w:left w:val="nil"/>
              <w:bottom w:val="single" w:sz="4" w:space="0" w:color="000000"/>
              <w:right w:val="single" w:sz="4" w:space="0" w:color="000000"/>
            </w:tcBorders>
            <w:shd w:val="clear" w:color="auto" w:fill="auto"/>
            <w:vAlign w:val="bottom"/>
            <w:hideMark/>
          </w:tcPr>
          <w:p w14:paraId="6F2C98CF"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0.020</w:t>
            </w:r>
          </w:p>
        </w:tc>
        <w:tc>
          <w:tcPr>
            <w:tcW w:w="1160" w:type="dxa"/>
            <w:tcBorders>
              <w:top w:val="nil"/>
              <w:left w:val="nil"/>
              <w:bottom w:val="single" w:sz="4" w:space="0" w:color="000000"/>
              <w:right w:val="single" w:sz="4" w:space="0" w:color="000000"/>
            </w:tcBorders>
            <w:shd w:val="clear" w:color="auto" w:fill="auto"/>
            <w:noWrap/>
            <w:vAlign w:val="bottom"/>
            <w:hideMark/>
          </w:tcPr>
          <w:p w14:paraId="1F501E8C"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0.031</w:t>
            </w:r>
          </w:p>
        </w:tc>
        <w:tc>
          <w:tcPr>
            <w:tcW w:w="1220" w:type="dxa"/>
            <w:tcBorders>
              <w:top w:val="nil"/>
              <w:left w:val="nil"/>
              <w:bottom w:val="single" w:sz="4" w:space="0" w:color="000000"/>
              <w:right w:val="single" w:sz="4" w:space="0" w:color="000000"/>
            </w:tcBorders>
            <w:shd w:val="clear" w:color="auto" w:fill="auto"/>
            <w:noWrap/>
            <w:vAlign w:val="bottom"/>
            <w:hideMark/>
          </w:tcPr>
          <w:p w14:paraId="15768A90"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0.032</w:t>
            </w:r>
          </w:p>
        </w:tc>
      </w:tr>
      <w:tr w:rsidR="00D93A1E" w:rsidRPr="00D93A1E" w14:paraId="1BAC4C00"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617C17C9"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2007</w:t>
            </w:r>
          </w:p>
        </w:tc>
        <w:tc>
          <w:tcPr>
            <w:tcW w:w="1240" w:type="dxa"/>
            <w:tcBorders>
              <w:top w:val="nil"/>
              <w:left w:val="nil"/>
              <w:bottom w:val="single" w:sz="4" w:space="0" w:color="000000"/>
              <w:right w:val="single" w:sz="4" w:space="0" w:color="000000"/>
            </w:tcBorders>
            <w:shd w:val="clear" w:color="auto" w:fill="auto"/>
            <w:vAlign w:val="bottom"/>
            <w:hideMark/>
          </w:tcPr>
          <w:p w14:paraId="2D92531C"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0.078</w:t>
            </w:r>
          </w:p>
        </w:tc>
        <w:tc>
          <w:tcPr>
            <w:tcW w:w="1260" w:type="dxa"/>
            <w:tcBorders>
              <w:top w:val="nil"/>
              <w:left w:val="nil"/>
              <w:bottom w:val="single" w:sz="4" w:space="0" w:color="000000"/>
              <w:right w:val="single" w:sz="4" w:space="0" w:color="000000"/>
            </w:tcBorders>
            <w:shd w:val="clear" w:color="auto" w:fill="auto"/>
            <w:vAlign w:val="bottom"/>
            <w:hideMark/>
          </w:tcPr>
          <w:p w14:paraId="3150ECDF"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0.025</w:t>
            </w:r>
          </w:p>
        </w:tc>
        <w:tc>
          <w:tcPr>
            <w:tcW w:w="1160" w:type="dxa"/>
            <w:tcBorders>
              <w:top w:val="nil"/>
              <w:left w:val="nil"/>
              <w:bottom w:val="single" w:sz="4" w:space="0" w:color="000000"/>
              <w:right w:val="single" w:sz="4" w:space="0" w:color="000000"/>
            </w:tcBorders>
            <w:shd w:val="clear" w:color="auto" w:fill="auto"/>
            <w:noWrap/>
            <w:vAlign w:val="bottom"/>
            <w:hideMark/>
          </w:tcPr>
          <w:p w14:paraId="60E85EC0"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0.048</w:t>
            </w:r>
          </w:p>
        </w:tc>
        <w:tc>
          <w:tcPr>
            <w:tcW w:w="1220" w:type="dxa"/>
            <w:tcBorders>
              <w:top w:val="nil"/>
              <w:left w:val="nil"/>
              <w:bottom w:val="single" w:sz="4" w:space="0" w:color="000000"/>
              <w:right w:val="single" w:sz="4" w:space="0" w:color="000000"/>
            </w:tcBorders>
            <w:shd w:val="clear" w:color="auto" w:fill="auto"/>
            <w:noWrap/>
            <w:vAlign w:val="bottom"/>
            <w:hideMark/>
          </w:tcPr>
          <w:p w14:paraId="6D777ABB"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0.051</w:t>
            </w:r>
          </w:p>
        </w:tc>
      </w:tr>
      <w:tr w:rsidR="00D93A1E" w:rsidRPr="00D93A1E" w14:paraId="7839C3B2"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3BEC5D6A"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2008</w:t>
            </w:r>
          </w:p>
        </w:tc>
        <w:tc>
          <w:tcPr>
            <w:tcW w:w="1240" w:type="dxa"/>
            <w:tcBorders>
              <w:top w:val="nil"/>
              <w:left w:val="nil"/>
              <w:bottom w:val="single" w:sz="4" w:space="0" w:color="000000"/>
              <w:right w:val="single" w:sz="4" w:space="0" w:color="000000"/>
            </w:tcBorders>
            <w:shd w:val="clear" w:color="auto" w:fill="auto"/>
            <w:vAlign w:val="bottom"/>
            <w:hideMark/>
          </w:tcPr>
          <w:p w14:paraId="263AF554"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0.073</w:t>
            </w:r>
          </w:p>
        </w:tc>
        <w:tc>
          <w:tcPr>
            <w:tcW w:w="1260" w:type="dxa"/>
            <w:tcBorders>
              <w:top w:val="nil"/>
              <w:left w:val="nil"/>
              <w:bottom w:val="single" w:sz="4" w:space="0" w:color="000000"/>
              <w:right w:val="single" w:sz="4" w:space="0" w:color="000000"/>
            </w:tcBorders>
            <w:shd w:val="clear" w:color="auto" w:fill="auto"/>
            <w:vAlign w:val="bottom"/>
            <w:hideMark/>
          </w:tcPr>
          <w:p w14:paraId="0D5AA1CF"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0.031</w:t>
            </w:r>
          </w:p>
        </w:tc>
        <w:tc>
          <w:tcPr>
            <w:tcW w:w="1160" w:type="dxa"/>
            <w:tcBorders>
              <w:top w:val="nil"/>
              <w:left w:val="nil"/>
              <w:bottom w:val="single" w:sz="4" w:space="0" w:color="000000"/>
              <w:right w:val="single" w:sz="4" w:space="0" w:color="000000"/>
            </w:tcBorders>
            <w:shd w:val="clear" w:color="auto" w:fill="auto"/>
            <w:noWrap/>
            <w:vAlign w:val="bottom"/>
            <w:hideMark/>
          </w:tcPr>
          <w:p w14:paraId="793BD817"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0.048</w:t>
            </w:r>
          </w:p>
        </w:tc>
        <w:tc>
          <w:tcPr>
            <w:tcW w:w="1220" w:type="dxa"/>
            <w:tcBorders>
              <w:top w:val="nil"/>
              <w:left w:val="nil"/>
              <w:bottom w:val="single" w:sz="4" w:space="0" w:color="000000"/>
              <w:right w:val="single" w:sz="4" w:space="0" w:color="000000"/>
            </w:tcBorders>
            <w:shd w:val="clear" w:color="auto" w:fill="auto"/>
            <w:noWrap/>
            <w:vAlign w:val="bottom"/>
            <w:hideMark/>
          </w:tcPr>
          <w:p w14:paraId="6406E987"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0.050</w:t>
            </w:r>
          </w:p>
        </w:tc>
      </w:tr>
      <w:tr w:rsidR="00D93A1E" w:rsidRPr="00D93A1E" w14:paraId="0B958023"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5B1573D5"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2009</w:t>
            </w:r>
          </w:p>
        </w:tc>
        <w:tc>
          <w:tcPr>
            <w:tcW w:w="1240" w:type="dxa"/>
            <w:tcBorders>
              <w:top w:val="nil"/>
              <w:left w:val="nil"/>
              <w:bottom w:val="single" w:sz="4" w:space="0" w:color="000000"/>
              <w:right w:val="single" w:sz="4" w:space="0" w:color="000000"/>
            </w:tcBorders>
            <w:shd w:val="clear" w:color="auto" w:fill="auto"/>
            <w:vAlign w:val="bottom"/>
            <w:hideMark/>
          </w:tcPr>
          <w:p w14:paraId="45DC5772"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0.061</w:t>
            </w:r>
          </w:p>
        </w:tc>
        <w:tc>
          <w:tcPr>
            <w:tcW w:w="1260" w:type="dxa"/>
            <w:tcBorders>
              <w:top w:val="nil"/>
              <w:left w:val="nil"/>
              <w:bottom w:val="single" w:sz="4" w:space="0" w:color="000000"/>
              <w:right w:val="single" w:sz="4" w:space="0" w:color="000000"/>
            </w:tcBorders>
            <w:shd w:val="clear" w:color="auto" w:fill="auto"/>
            <w:vAlign w:val="bottom"/>
            <w:hideMark/>
          </w:tcPr>
          <w:p w14:paraId="588B902D"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0.030</w:t>
            </w:r>
          </w:p>
        </w:tc>
        <w:tc>
          <w:tcPr>
            <w:tcW w:w="1160" w:type="dxa"/>
            <w:tcBorders>
              <w:top w:val="nil"/>
              <w:left w:val="nil"/>
              <w:bottom w:val="single" w:sz="4" w:space="0" w:color="000000"/>
              <w:right w:val="single" w:sz="4" w:space="0" w:color="000000"/>
            </w:tcBorders>
            <w:shd w:val="clear" w:color="auto" w:fill="auto"/>
            <w:noWrap/>
            <w:vAlign w:val="bottom"/>
            <w:hideMark/>
          </w:tcPr>
          <w:p w14:paraId="5B74EAC7"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0.042</w:t>
            </w:r>
          </w:p>
        </w:tc>
        <w:tc>
          <w:tcPr>
            <w:tcW w:w="1220" w:type="dxa"/>
            <w:tcBorders>
              <w:top w:val="nil"/>
              <w:left w:val="nil"/>
              <w:bottom w:val="single" w:sz="4" w:space="0" w:color="000000"/>
              <w:right w:val="single" w:sz="4" w:space="0" w:color="000000"/>
            </w:tcBorders>
            <w:shd w:val="clear" w:color="auto" w:fill="auto"/>
            <w:noWrap/>
            <w:vAlign w:val="bottom"/>
            <w:hideMark/>
          </w:tcPr>
          <w:p w14:paraId="056B973C"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0.044</w:t>
            </w:r>
          </w:p>
        </w:tc>
      </w:tr>
      <w:tr w:rsidR="00D93A1E" w:rsidRPr="00D93A1E" w14:paraId="5FD2BEA7"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0161800E"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2010</w:t>
            </w:r>
          </w:p>
        </w:tc>
        <w:tc>
          <w:tcPr>
            <w:tcW w:w="1240" w:type="dxa"/>
            <w:tcBorders>
              <w:top w:val="nil"/>
              <w:left w:val="nil"/>
              <w:bottom w:val="single" w:sz="4" w:space="0" w:color="000000"/>
              <w:right w:val="single" w:sz="4" w:space="0" w:color="000000"/>
            </w:tcBorders>
            <w:shd w:val="clear" w:color="auto" w:fill="auto"/>
            <w:vAlign w:val="bottom"/>
            <w:hideMark/>
          </w:tcPr>
          <w:p w14:paraId="3516E81F"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0.064</w:t>
            </w:r>
          </w:p>
        </w:tc>
        <w:tc>
          <w:tcPr>
            <w:tcW w:w="1260" w:type="dxa"/>
            <w:tcBorders>
              <w:top w:val="nil"/>
              <w:left w:val="nil"/>
              <w:bottom w:val="single" w:sz="4" w:space="0" w:color="000000"/>
              <w:right w:val="single" w:sz="4" w:space="0" w:color="000000"/>
            </w:tcBorders>
            <w:shd w:val="clear" w:color="auto" w:fill="auto"/>
            <w:vAlign w:val="bottom"/>
            <w:hideMark/>
          </w:tcPr>
          <w:p w14:paraId="38691F1D"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0.030</w:t>
            </w:r>
          </w:p>
        </w:tc>
        <w:tc>
          <w:tcPr>
            <w:tcW w:w="1160" w:type="dxa"/>
            <w:tcBorders>
              <w:top w:val="nil"/>
              <w:left w:val="nil"/>
              <w:bottom w:val="single" w:sz="4" w:space="0" w:color="000000"/>
              <w:right w:val="single" w:sz="4" w:space="0" w:color="000000"/>
            </w:tcBorders>
            <w:shd w:val="clear" w:color="auto" w:fill="auto"/>
            <w:noWrap/>
            <w:vAlign w:val="bottom"/>
            <w:hideMark/>
          </w:tcPr>
          <w:p w14:paraId="06D382CC"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0.044</w:t>
            </w:r>
          </w:p>
        </w:tc>
        <w:tc>
          <w:tcPr>
            <w:tcW w:w="1220" w:type="dxa"/>
            <w:tcBorders>
              <w:top w:val="nil"/>
              <w:left w:val="nil"/>
              <w:bottom w:val="single" w:sz="4" w:space="0" w:color="000000"/>
              <w:right w:val="single" w:sz="4" w:space="0" w:color="000000"/>
            </w:tcBorders>
            <w:shd w:val="clear" w:color="auto" w:fill="auto"/>
            <w:noWrap/>
            <w:vAlign w:val="bottom"/>
            <w:hideMark/>
          </w:tcPr>
          <w:p w14:paraId="6982F3E0"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0.045</w:t>
            </w:r>
          </w:p>
        </w:tc>
      </w:tr>
      <w:tr w:rsidR="00D93A1E" w:rsidRPr="00D93A1E" w14:paraId="053369B2" w14:textId="77777777" w:rsidTr="004F1AB0">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32E8E42F"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2011</w:t>
            </w:r>
          </w:p>
        </w:tc>
        <w:tc>
          <w:tcPr>
            <w:tcW w:w="1240" w:type="dxa"/>
            <w:tcBorders>
              <w:top w:val="nil"/>
              <w:left w:val="nil"/>
              <w:bottom w:val="single" w:sz="4" w:space="0" w:color="000000"/>
              <w:right w:val="single" w:sz="4" w:space="0" w:color="000000"/>
            </w:tcBorders>
            <w:shd w:val="clear" w:color="auto" w:fill="auto"/>
            <w:vAlign w:val="bottom"/>
            <w:hideMark/>
          </w:tcPr>
          <w:p w14:paraId="6B56B055"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0.053</w:t>
            </w:r>
          </w:p>
        </w:tc>
        <w:tc>
          <w:tcPr>
            <w:tcW w:w="1260" w:type="dxa"/>
            <w:tcBorders>
              <w:top w:val="nil"/>
              <w:left w:val="nil"/>
              <w:bottom w:val="single" w:sz="4" w:space="0" w:color="000000"/>
              <w:right w:val="single" w:sz="4" w:space="0" w:color="000000"/>
            </w:tcBorders>
            <w:shd w:val="clear" w:color="auto" w:fill="auto"/>
            <w:vAlign w:val="bottom"/>
            <w:hideMark/>
          </w:tcPr>
          <w:p w14:paraId="58FCB877"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0.022</w:t>
            </w:r>
          </w:p>
        </w:tc>
        <w:tc>
          <w:tcPr>
            <w:tcW w:w="1160" w:type="dxa"/>
            <w:tcBorders>
              <w:top w:val="nil"/>
              <w:left w:val="nil"/>
              <w:bottom w:val="single" w:sz="4" w:space="0" w:color="000000"/>
              <w:right w:val="single" w:sz="4" w:space="0" w:color="000000"/>
            </w:tcBorders>
            <w:shd w:val="clear" w:color="auto" w:fill="auto"/>
            <w:noWrap/>
            <w:vAlign w:val="bottom"/>
            <w:hideMark/>
          </w:tcPr>
          <w:p w14:paraId="402B2FEA"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0.034</w:t>
            </w:r>
          </w:p>
        </w:tc>
        <w:tc>
          <w:tcPr>
            <w:tcW w:w="1220" w:type="dxa"/>
            <w:tcBorders>
              <w:top w:val="nil"/>
              <w:left w:val="nil"/>
              <w:bottom w:val="single" w:sz="4" w:space="0" w:color="000000"/>
              <w:right w:val="single" w:sz="4" w:space="0" w:color="000000"/>
            </w:tcBorders>
            <w:shd w:val="clear" w:color="auto" w:fill="auto"/>
            <w:noWrap/>
            <w:vAlign w:val="bottom"/>
            <w:hideMark/>
          </w:tcPr>
          <w:p w14:paraId="6CE0C005"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0.037</w:t>
            </w:r>
          </w:p>
        </w:tc>
      </w:tr>
      <w:tr w:rsidR="00D93A1E" w:rsidRPr="00D93A1E" w14:paraId="7955BC88" w14:textId="77777777" w:rsidTr="004F1AB0">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206A781B"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2012</w:t>
            </w:r>
          </w:p>
        </w:tc>
        <w:tc>
          <w:tcPr>
            <w:tcW w:w="1240" w:type="dxa"/>
            <w:tcBorders>
              <w:top w:val="nil"/>
              <w:left w:val="nil"/>
              <w:bottom w:val="single" w:sz="4" w:space="0" w:color="000000"/>
              <w:right w:val="single" w:sz="4" w:space="0" w:color="000000"/>
            </w:tcBorders>
            <w:shd w:val="clear" w:color="auto" w:fill="auto"/>
            <w:vAlign w:val="bottom"/>
            <w:hideMark/>
          </w:tcPr>
          <w:p w14:paraId="03C2B12B"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0.050</w:t>
            </w:r>
          </w:p>
        </w:tc>
        <w:tc>
          <w:tcPr>
            <w:tcW w:w="1260" w:type="dxa"/>
            <w:tcBorders>
              <w:top w:val="nil"/>
              <w:left w:val="nil"/>
              <w:bottom w:val="single" w:sz="4" w:space="0" w:color="000000"/>
              <w:right w:val="single" w:sz="4" w:space="0" w:color="000000"/>
            </w:tcBorders>
            <w:shd w:val="clear" w:color="auto" w:fill="auto"/>
            <w:vAlign w:val="bottom"/>
            <w:hideMark/>
          </w:tcPr>
          <w:p w14:paraId="080A1AE3"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0.023</w:t>
            </w:r>
          </w:p>
        </w:tc>
        <w:tc>
          <w:tcPr>
            <w:tcW w:w="1160" w:type="dxa"/>
            <w:tcBorders>
              <w:top w:val="nil"/>
              <w:left w:val="nil"/>
              <w:bottom w:val="single" w:sz="4" w:space="0" w:color="000000"/>
              <w:right w:val="single" w:sz="4" w:space="0" w:color="000000"/>
            </w:tcBorders>
            <w:shd w:val="clear" w:color="auto" w:fill="auto"/>
            <w:noWrap/>
            <w:vAlign w:val="bottom"/>
            <w:hideMark/>
          </w:tcPr>
          <w:p w14:paraId="1600ADE3"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0.034</w:t>
            </w:r>
          </w:p>
        </w:tc>
        <w:tc>
          <w:tcPr>
            <w:tcW w:w="1220" w:type="dxa"/>
            <w:tcBorders>
              <w:top w:val="nil"/>
              <w:left w:val="nil"/>
              <w:bottom w:val="single" w:sz="4" w:space="0" w:color="000000"/>
              <w:right w:val="single" w:sz="4" w:space="0" w:color="000000"/>
            </w:tcBorders>
            <w:shd w:val="clear" w:color="auto" w:fill="auto"/>
            <w:noWrap/>
            <w:vAlign w:val="bottom"/>
            <w:hideMark/>
          </w:tcPr>
          <w:p w14:paraId="47BEAF3E"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0.036</w:t>
            </w:r>
          </w:p>
        </w:tc>
      </w:tr>
      <w:tr w:rsidR="00D93A1E" w:rsidRPr="00D93A1E" w14:paraId="0144AA35" w14:textId="77777777" w:rsidTr="004F1AB0">
        <w:trPr>
          <w:trHeight w:val="330"/>
          <w:tblHeader/>
          <w:jc w:val="center"/>
        </w:trPr>
        <w:tc>
          <w:tcPr>
            <w:tcW w:w="960" w:type="dxa"/>
            <w:tcBorders>
              <w:top w:val="nil"/>
              <w:left w:val="single" w:sz="4" w:space="0" w:color="000000"/>
              <w:bottom w:val="single" w:sz="4" w:space="0" w:color="000000"/>
              <w:right w:val="single" w:sz="4" w:space="0" w:color="000000"/>
            </w:tcBorders>
            <w:shd w:val="clear" w:color="000000" w:fill="FFF2CC"/>
            <w:vAlign w:val="bottom"/>
            <w:hideMark/>
          </w:tcPr>
          <w:p w14:paraId="692E9388"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Average</w:t>
            </w:r>
          </w:p>
        </w:tc>
        <w:tc>
          <w:tcPr>
            <w:tcW w:w="1240" w:type="dxa"/>
            <w:tcBorders>
              <w:top w:val="nil"/>
              <w:left w:val="nil"/>
              <w:bottom w:val="single" w:sz="4" w:space="0" w:color="000000"/>
              <w:right w:val="single" w:sz="4" w:space="0" w:color="000000"/>
            </w:tcBorders>
            <w:shd w:val="clear" w:color="000000" w:fill="FFF2CC"/>
            <w:vAlign w:val="bottom"/>
            <w:hideMark/>
          </w:tcPr>
          <w:p w14:paraId="0D55F648"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0.061</w:t>
            </w:r>
          </w:p>
        </w:tc>
        <w:tc>
          <w:tcPr>
            <w:tcW w:w="1260" w:type="dxa"/>
            <w:tcBorders>
              <w:top w:val="nil"/>
              <w:left w:val="nil"/>
              <w:bottom w:val="single" w:sz="4" w:space="0" w:color="000000"/>
              <w:right w:val="single" w:sz="4" w:space="0" w:color="000000"/>
            </w:tcBorders>
            <w:shd w:val="clear" w:color="000000" w:fill="FFF2CC"/>
            <w:vAlign w:val="bottom"/>
            <w:hideMark/>
          </w:tcPr>
          <w:p w14:paraId="69715AD9"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0.026</w:t>
            </w:r>
          </w:p>
        </w:tc>
        <w:tc>
          <w:tcPr>
            <w:tcW w:w="1160" w:type="dxa"/>
            <w:tcBorders>
              <w:top w:val="nil"/>
              <w:left w:val="nil"/>
              <w:bottom w:val="single" w:sz="4" w:space="0" w:color="000000"/>
              <w:right w:val="single" w:sz="4" w:space="0" w:color="000000"/>
            </w:tcBorders>
            <w:shd w:val="clear" w:color="000000" w:fill="FFF2CC"/>
            <w:noWrap/>
            <w:vAlign w:val="bottom"/>
            <w:hideMark/>
          </w:tcPr>
          <w:p w14:paraId="58ADC9A2"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0.040</w:t>
            </w:r>
          </w:p>
        </w:tc>
        <w:tc>
          <w:tcPr>
            <w:tcW w:w="1220" w:type="dxa"/>
            <w:tcBorders>
              <w:top w:val="nil"/>
              <w:left w:val="nil"/>
              <w:bottom w:val="single" w:sz="4" w:space="0" w:color="000000"/>
              <w:right w:val="single" w:sz="4" w:space="0" w:color="000000"/>
            </w:tcBorders>
            <w:shd w:val="clear" w:color="000000" w:fill="FFF2CC"/>
            <w:noWrap/>
            <w:vAlign w:val="bottom"/>
            <w:hideMark/>
          </w:tcPr>
          <w:p w14:paraId="62E4DED0"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0.042</w:t>
            </w:r>
          </w:p>
        </w:tc>
      </w:tr>
    </w:tbl>
    <w:p w14:paraId="2C8FDDD4" w14:textId="77777777" w:rsidR="00AB17E6" w:rsidRDefault="00AB17E6" w:rsidP="000810A4">
      <w:pPr>
        <w:pStyle w:val="Bodytextreduced"/>
      </w:pPr>
    </w:p>
    <w:p w14:paraId="263DDF9D" w14:textId="44041467" w:rsidR="00F95B91" w:rsidRDefault="003B7507" w:rsidP="003B7507">
      <w:pPr>
        <w:pStyle w:val="Tableheading"/>
      </w:pPr>
      <w:bookmarkStart w:id="229" w:name="_Toc482176042"/>
      <w:r w:rsidRPr="005C135D">
        <w:t xml:space="preserve">Table </w:t>
      </w:r>
      <w:r>
        <w:t>5.</w:t>
      </w:r>
      <w:r w:rsidR="00AB17E6">
        <w:t>1</w:t>
      </w:r>
      <w:r w:rsidR="00163417">
        <w:t>5</w:t>
      </w:r>
      <w:r w:rsidRPr="005C135D">
        <w:t>.</w:t>
      </w:r>
      <w:r>
        <w:tab/>
        <w:t xml:space="preserve">Lake Talquin </w:t>
      </w:r>
      <w:r w:rsidR="00E01E30" w:rsidRPr="00287654">
        <w:t xml:space="preserve">chlorophyll </w:t>
      </w:r>
      <w:r w:rsidR="00E01E30" w:rsidRPr="009464DE">
        <w:rPr>
          <w:i/>
        </w:rPr>
        <w:t>a</w:t>
      </w:r>
      <w:r>
        <w:t xml:space="preserve"> </w:t>
      </w:r>
      <w:r w:rsidR="00B53968">
        <w:t xml:space="preserve">AGM </w:t>
      </w:r>
      <w:r w:rsidR="005C57E5">
        <w:t xml:space="preserve">concentrations </w:t>
      </w:r>
      <w:r>
        <w:t xml:space="preserve">by </w:t>
      </w:r>
      <w:r w:rsidR="005C57E5">
        <w:t>area</w:t>
      </w:r>
      <w:bookmarkEnd w:id="229"/>
    </w:p>
    <w:tbl>
      <w:tblPr>
        <w:tblW w:w="5850" w:type="dxa"/>
        <w:jc w:val="center"/>
        <w:tblLook w:val="04A0" w:firstRow="1" w:lastRow="0" w:firstColumn="1" w:lastColumn="0" w:noHBand="0" w:noVBand="1"/>
      </w:tblPr>
      <w:tblGrid>
        <w:gridCol w:w="1137"/>
        <w:gridCol w:w="1219"/>
        <w:gridCol w:w="1125"/>
        <w:gridCol w:w="1199"/>
        <w:gridCol w:w="1170"/>
      </w:tblGrid>
      <w:tr w:rsidR="00637E30" w:rsidRPr="00637E30" w14:paraId="2B73622F" w14:textId="77777777" w:rsidTr="004F1AB0">
        <w:trPr>
          <w:trHeight w:val="810"/>
          <w:tblHeader/>
          <w:jc w:val="center"/>
        </w:trPr>
        <w:tc>
          <w:tcPr>
            <w:tcW w:w="114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7510BF3E"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Lake Area</w:t>
            </w:r>
          </w:p>
        </w:tc>
        <w:tc>
          <w:tcPr>
            <w:tcW w:w="1220" w:type="dxa"/>
            <w:tcBorders>
              <w:top w:val="single" w:sz="4" w:space="0" w:color="000000"/>
              <w:left w:val="nil"/>
              <w:bottom w:val="single" w:sz="4" w:space="0" w:color="000000"/>
              <w:right w:val="single" w:sz="4" w:space="0" w:color="000000"/>
            </w:tcBorders>
            <w:shd w:val="clear" w:color="000000" w:fill="BDD7EE"/>
            <w:vAlign w:val="bottom"/>
            <w:hideMark/>
          </w:tcPr>
          <w:p w14:paraId="1E85AEA1" w14:textId="16CB5A3D"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Calibration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Pr="00DF6422">
              <w:rPr>
                <w:rFonts w:asciiTheme="minorHAnsi" w:hAnsiTheme="minorHAnsi"/>
                <w:color w:val="000000"/>
                <w:sz w:val="20"/>
              </w:rPr>
              <w:t xml:space="preserve"> (</w:t>
            </w:r>
            <w:r w:rsidR="00A47218" w:rsidRPr="00DF6422">
              <w:rPr>
                <w:rFonts w:asciiTheme="minorHAnsi" w:hAnsiTheme="minorHAnsi"/>
                <w:color w:val="000000"/>
                <w:sz w:val="20"/>
              </w:rPr>
              <w:t>µ</w:t>
            </w:r>
            <w:r w:rsidRPr="00DF6422">
              <w:rPr>
                <w:rFonts w:asciiTheme="minorHAnsi" w:hAnsiTheme="minorHAnsi"/>
                <w:color w:val="000000"/>
                <w:sz w:val="20"/>
              </w:rPr>
              <w:t>g/L)</w:t>
            </w:r>
          </w:p>
        </w:tc>
        <w:tc>
          <w:tcPr>
            <w:tcW w:w="1120" w:type="dxa"/>
            <w:tcBorders>
              <w:top w:val="single" w:sz="4" w:space="0" w:color="000000"/>
              <w:left w:val="nil"/>
              <w:bottom w:val="single" w:sz="4" w:space="0" w:color="000000"/>
              <w:right w:val="single" w:sz="4" w:space="0" w:color="000000"/>
            </w:tcBorders>
            <w:shd w:val="clear" w:color="000000" w:fill="BDD7EE"/>
            <w:vAlign w:val="bottom"/>
            <w:hideMark/>
          </w:tcPr>
          <w:p w14:paraId="098908C5" w14:textId="2321B9B8"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Natural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00E01E30" w:rsidRPr="00DF6422" w:rsidDel="00E01E30">
              <w:rPr>
                <w:rFonts w:asciiTheme="minorHAnsi" w:hAnsiTheme="minorHAnsi"/>
                <w:color w:val="000000"/>
                <w:sz w:val="20"/>
              </w:rPr>
              <w:t xml:space="preserve"> </w:t>
            </w:r>
            <w:r w:rsidRPr="00DF6422">
              <w:rPr>
                <w:rFonts w:asciiTheme="minorHAnsi" w:hAnsiTheme="minorHAnsi"/>
                <w:color w:val="000000"/>
                <w:sz w:val="20"/>
              </w:rPr>
              <w:t>(</w:t>
            </w:r>
            <w:r w:rsidR="00A47218" w:rsidRPr="00DF6422">
              <w:rPr>
                <w:rFonts w:asciiTheme="minorHAnsi" w:hAnsiTheme="minorHAnsi"/>
                <w:color w:val="000000"/>
                <w:sz w:val="20"/>
              </w:rPr>
              <w:t>µg</w:t>
            </w:r>
            <w:r w:rsidR="00A47218" w:rsidRPr="00DF6422" w:rsidDel="00A47218">
              <w:rPr>
                <w:rFonts w:asciiTheme="minorHAnsi" w:hAnsiTheme="minorHAnsi"/>
                <w:color w:val="000000"/>
                <w:sz w:val="20"/>
              </w:rPr>
              <w:t xml:space="preserve"> </w:t>
            </w:r>
            <w:r w:rsidRPr="00DF6422">
              <w:rPr>
                <w:rFonts w:asciiTheme="minorHAnsi" w:hAnsiTheme="minorHAnsi"/>
                <w:color w:val="000000"/>
                <w:sz w:val="20"/>
              </w:rPr>
              <w:t>/L)</w:t>
            </w:r>
          </w:p>
        </w:tc>
        <w:tc>
          <w:tcPr>
            <w:tcW w:w="1200" w:type="dxa"/>
            <w:tcBorders>
              <w:top w:val="single" w:sz="4" w:space="0" w:color="000000"/>
              <w:left w:val="nil"/>
              <w:bottom w:val="single" w:sz="4" w:space="0" w:color="000000"/>
              <w:right w:val="single" w:sz="4" w:space="0" w:color="000000"/>
            </w:tcBorders>
            <w:shd w:val="clear" w:color="000000" w:fill="BDD7EE"/>
            <w:vAlign w:val="bottom"/>
            <w:hideMark/>
          </w:tcPr>
          <w:p w14:paraId="69221C78" w14:textId="6C923D90"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TMDL-C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Pr="00DF6422">
              <w:rPr>
                <w:rFonts w:asciiTheme="minorHAnsi" w:hAnsiTheme="minorHAnsi"/>
                <w:color w:val="000000"/>
                <w:sz w:val="20"/>
              </w:rPr>
              <w:t xml:space="preserve"> (</w:t>
            </w:r>
            <w:r w:rsidR="00A47218" w:rsidRPr="00DF6422">
              <w:rPr>
                <w:rFonts w:asciiTheme="minorHAnsi" w:hAnsiTheme="minorHAnsi"/>
                <w:color w:val="000000"/>
                <w:sz w:val="20"/>
              </w:rPr>
              <w:t>µg</w:t>
            </w:r>
            <w:r w:rsidR="00A47218" w:rsidRPr="00DF6422" w:rsidDel="00A47218">
              <w:rPr>
                <w:rFonts w:asciiTheme="minorHAnsi" w:hAnsiTheme="minorHAnsi"/>
                <w:color w:val="000000"/>
                <w:sz w:val="20"/>
              </w:rPr>
              <w:t xml:space="preserve"> </w:t>
            </w:r>
            <w:r w:rsidRPr="00DF6422">
              <w:rPr>
                <w:rFonts w:asciiTheme="minorHAnsi" w:hAnsiTheme="minorHAnsi"/>
                <w:color w:val="000000"/>
                <w:sz w:val="20"/>
              </w:rPr>
              <w:t>/L)</w:t>
            </w:r>
          </w:p>
        </w:tc>
        <w:tc>
          <w:tcPr>
            <w:tcW w:w="1170" w:type="dxa"/>
            <w:tcBorders>
              <w:top w:val="single" w:sz="4" w:space="0" w:color="000000"/>
              <w:left w:val="nil"/>
              <w:bottom w:val="single" w:sz="4" w:space="0" w:color="000000"/>
              <w:right w:val="single" w:sz="4" w:space="0" w:color="000000"/>
            </w:tcBorders>
            <w:shd w:val="clear" w:color="000000" w:fill="BDD7EE"/>
            <w:vAlign w:val="bottom"/>
            <w:hideMark/>
          </w:tcPr>
          <w:p w14:paraId="5CAB1C8E" w14:textId="5182A8DC"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TMDL-WLA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Pr="00DF6422">
              <w:rPr>
                <w:rFonts w:asciiTheme="minorHAnsi" w:hAnsiTheme="minorHAnsi"/>
                <w:color w:val="000000"/>
                <w:sz w:val="20"/>
              </w:rPr>
              <w:t xml:space="preserve"> (</w:t>
            </w:r>
            <w:r w:rsidR="00A47218" w:rsidRPr="00DF6422">
              <w:rPr>
                <w:rFonts w:asciiTheme="minorHAnsi" w:hAnsiTheme="minorHAnsi"/>
                <w:color w:val="000000"/>
                <w:sz w:val="20"/>
              </w:rPr>
              <w:t>µg</w:t>
            </w:r>
            <w:r w:rsidR="00A47218" w:rsidRPr="00DF6422" w:rsidDel="00A47218">
              <w:rPr>
                <w:rFonts w:asciiTheme="minorHAnsi" w:hAnsiTheme="minorHAnsi"/>
                <w:color w:val="000000"/>
                <w:sz w:val="20"/>
              </w:rPr>
              <w:t xml:space="preserve"> </w:t>
            </w:r>
            <w:r w:rsidRPr="00DF6422">
              <w:rPr>
                <w:rFonts w:asciiTheme="minorHAnsi" w:hAnsiTheme="minorHAnsi"/>
                <w:color w:val="000000"/>
                <w:sz w:val="20"/>
              </w:rPr>
              <w:t>/L)</w:t>
            </w:r>
          </w:p>
        </w:tc>
      </w:tr>
      <w:tr w:rsidR="00637E30" w:rsidRPr="00637E30" w14:paraId="5C1312AC" w14:textId="77777777" w:rsidTr="004F1AB0">
        <w:trPr>
          <w:trHeight w:val="315"/>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048A5C73"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Lake</w:t>
            </w:r>
          </w:p>
        </w:tc>
        <w:tc>
          <w:tcPr>
            <w:tcW w:w="1220" w:type="dxa"/>
            <w:tcBorders>
              <w:top w:val="nil"/>
              <w:left w:val="nil"/>
              <w:bottom w:val="single" w:sz="4" w:space="0" w:color="000000"/>
              <w:right w:val="single" w:sz="4" w:space="0" w:color="000000"/>
            </w:tcBorders>
            <w:shd w:val="clear" w:color="auto" w:fill="auto"/>
            <w:vAlign w:val="bottom"/>
            <w:hideMark/>
          </w:tcPr>
          <w:p w14:paraId="4B09642B" w14:textId="1E35D780" w:rsidR="00637E30" w:rsidRPr="00637E30" w:rsidRDefault="00637E30" w:rsidP="00637E30">
            <w:pPr>
              <w:jc w:val="center"/>
              <w:rPr>
                <w:rFonts w:ascii="Calibri" w:hAnsi="Calibri"/>
                <w:color w:val="000000"/>
                <w:sz w:val="20"/>
              </w:rPr>
            </w:pPr>
            <w:r w:rsidRPr="00637E30">
              <w:rPr>
                <w:rFonts w:ascii="Calibri" w:hAnsi="Calibri"/>
                <w:color w:val="000000"/>
                <w:sz w:val="20"/>
              </w:rPr>
              <w:t>21.</w:t>
            </w:r>
            <w:r w:rsidR="00EB33A1">
              <w:rPr>
                <w:rFonts w:ascii="Calibri" w:hAnsi="Calibri"/>
                <w:color w:val="000000"/>
                <w:sz w:val="20"/>
              </w:rPr>
              <w:t>2</w:t>
            </w:r>
          </w:p>
        </w:tc>
        <w:tc>
          <w:tcPr>
            <w:tcW w:w="1120" w:type="dxa"/>
            <w:tcBorders>
              <w:top w:val="nil"/>
              <w:left w:val="nil"/>
              <w:bottom w:val="single" w:sz="4" w:space="0" w:color="000000"/>
              <w:right w:val="single" w:sz="4" w:space="0" w:color="000000"/>
            </w:tcBorders>
            <w:shd w:val="clear" w:color="auto" w:fill="auto"/>
            <w:vAlign w:val="bottom"/>
            <w:hideMark/>
          </w:tcPr>
          <w:p w14:paraId="4254AEE5" w14:textId="67B56D42" w:rsidR="00637E30" w:rsidRPr="00637E30" w:rsidRDefault="00637E30" w:rsidP="00637E30">
            <w:pPr>
              <w:jc w:val="center"/>
              <w:rPr>
                <w:rFonts w:ascii="Calibri" w:hAnsi="Calibri"/>
                <w:color w:val="000000"/>
                <w:sz w:val="20"/>
              </w:rPr>
            </w:pPr>
            <w:r w:rsidRPr="00637E30">
              <w:rPr>
                <w:rFonts w:ascii="Calibri" w:hAnsi="Calibri"/>
                <w:color w:val="000000"/>
                <w:sz w:val="20"/>
              </w:rPr>
              <w:t>9.</w:t>
            </w:r>
            <w:r w:rsidR="00EB33A1">
              <w:rPr>
                <w:rFonts w:ascii="Calibri" w:hAnsi="Calibri"/>
                <w:color w:val="000000"/>
                <w:sz w:val="20"/>
              </w:rPr>
              <w:t>3</w:t>
            </w:r>
          </w:p>
        </w:tc>
        <w:tc>
          <w:tcPr>
            <w:tcW w:w="1200" w:type="dxa"/>
            <w:tcBorders>
              <w:top w:val="nil"/>
              <w:left w:val="nil"/>
              <w:bottom w:val="single" w:sz="4" w:space="0" w:color="000000"/>
              <w:right w:val="single" w:sz="4" w:space="0" w:color="000000"/>
            </w:tcBorders>
            <w:shd w:val="clear" w:color="auto" w:fill="auto"/>
            <w:vAlign w:val="bottom"/>
            <w:hideMark/>
          </w:tcPr>
          <w:p w14:paraId="45C668E6"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14.7</w:t>
            </w:r>
          </w:p>
        </w:tc>
        <w:tc>
          <w:tcPr>
            <w:tcW w:w="1170" w:type="dxa"/>
            <w:tcBorders>
              <w:top w:val="nil"/>
              <w:left w:val="nil"/>
              <w:bottom w:val="single" w:sz="4" w:space="0" w:color="000000"/>
              <w:right w:val="single" w:sz="4" w:space="0" w:color="000000"/>
            </w:tcBorders>
            <w:shd w:val="clear" w:color="auto" w:fill="auto"/>
            <w:vAlign w:val="bottom"/>
            <w:hideMark/>
          </w:tcPr>
          <w:p w14:paraId="67B313FF" w14:textId="0AC5F772" w:rsidR="00637E30" w:rsidRPr="00637E30" w:rsidRDefault="00637E30" w:rsidP="00637E30">
            <w:pPr>
              <w:jc w:val="center"/>
              <w:rPr>
                <w:rFonts w:ascii="Calibri" w:hAnsi="Calibri"/>
                <w:color w:val="000000"/>
                <w:sz w:val="20"/>
              </w:rPr>
            </w:pPr>
            <w:r w:rsidRPr="00637E30">
              <w:rPr>
                <w:rFonts w:ascii="Calibri" w:hAnsi="Calibri"/>
                <w:color w:val="000000"/>
                <w:sz w:val="20"/>
              </w:rPr>
              <w:t>15.</w:t>
            </w:r>
            <w:r w:rsidR="00C30D41">
              <w:rPr>
                <w:rFonts w:ascii="Calibri" w:hAnsi="Calibri"/>
                <w:color w:val="000000"/>
                <w:sz w:val="20"/>
              </w:rPr>
              <w:t>3</w:t>
            </w:r>
          </w:p>
        </w:tc>
      </w:tr>
      <w:tr w:rsidR="00637E30" w:rsidRPr="00637E30" w14:paraId="638ECB4D"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62C0460C"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Upper</w:t>
            </w:r>
          </w:p>
        </w:tc>
        <w:tc>
          <w:tcPr>
            <w:tcW w:w="1220" w:type="dxa"/>
            <w:tcBorders>
              <w:top w:val="nil"/>
              <w:left w:val="nil"/>
              <w:bottom w:val="single" w:sz="4" w:space="0" w:color="000000"/>
              <w:right w:val="single" w:sz="4" w:space="0" w:color="000000"/>
            </w:tcBorders>
            <w:shd w:val="clear" w:color="auto" w:fill="auto"/>
            <w:vAlign w:val="bottom"/>
            <w:hideMark/>
          </w:tcPr>
          <w:p w14:paraId="054C13FA"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10.0</w:t>
            </w:r>
          </w:p>
        </w:tc>
        <w:tc>
          <w:tcPr>
            <w:tcW w:w="1120" w:type="dxa"/>
            <w:tcBorders>
              <w:top w:val="nil"/>
              <w:left w:val="nil"/>
              <w:bottom w:val="single" w:sz="4" w:space="0" w:color="000000"/>
              <w:right w:val="single" w:sz="4" w:space="0" w:color="000000"/>
            </w:tcBorders>
            <w:shd w:val="clear" w:color="auto" w:fill="auto"/>
            <w:vAlign w:val="bottom"/>
            <w:hideMark/>
          </w:tcPr>
          <w:p w14:paraId="52A71A96"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2.6</w:t>
            </w:r>
          </w:p>
        </w:tc>
        <w:tc>
          <w:tcPr>
            <w:tcW w:w="1200" w:type="dxa"/>
            <w:tcBorders>
              <w:top w:val="nil"/>
              <w:left w:val="nil"/>
              <w:bottom w:val="single" w:sz="4" w:space="0" w:color="000000"/>
              <w:right w:val="single" w:sz="4" w:space="0" w:color="000000"/>
            </w:tcBorders>
            <w:shd w:val="clear" w:color="auto" w:fill="auto"/>
            <w:vAlign w:val="bottom"/>
            <w:hideMark/>
          </w:tcPr>
          <w:p w14:paraId="6FB3D23E"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7.0</w:t>
            </w:r>
          </w:p>
        </w:tc>
        <w:tc>
          <w:tcPr>
            <w:tcW w:w="1170" w:type="dxa"/>
            <w:tcBorders>
              <w:top w:val="nil"/>
              <w:left w:val="nil"/>
              <w:bottom w:val="single" w:sz="4" w:space="0" w:color="000000"/>
              <w:right w:val="single" w:sz="4" w:space="0" w:color="000000"/>
            </w:tcBorders>
            <w:shd w:val="clear" w:color="auto" w:fill="auto"/>
            <w:vAlign w:val="bottom"/>
            <w:hideMark/>
          </w:tcPr>
          <w:p w14:paraId="609587FC"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7.2</w:t>
            </w:r>
          </w:p>
        </w:tc>
      </w:tr>
      <w:tr w:rsidR="00637E30" w:rsidRPr="00637E30" w14:paraId="3C130218"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781A335E"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Middle</w:t>
            </w:r>
          </w:p>
        </w:tc>
        <w:tc>
          <w:tcPr>
            <w:tcW w:w="1220" w:type="dxa"/>
            <w:tcBorders>
              <w:top w:val="nil"/>
              <w:left w:val="nil"/>
              <w:bottom w:val="single" w:sz="4" w:space="0" w:color="000000"/>
              <w:right w:val="single" w:sz="4" w:space="0" w:color="000000"/>
            </w:tcBorders>
            <w:shd w:val="clear" w:color="auto" w:fill="auto"/>
            <w:vAlign w:val="bottom"/>
            <w:hideMark/>
          </w:tcPr>
          <w:p w14:paraId="20319AA8"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20.7</w:t>
            </w:r>
          </w:p>
        </w:tc>
        <w:tc>
          <w:tcPr>
            <w:tcW w:w="1120" w:type="dxa"/>
            <w:tcBorders>
              <w:top w:val="nil"/>
              <w:left w:val="nil"/>
              <w:bottom w:val="single" w:sz="4" w:space="0" w:color="000000"/>
              <w:right w:val="single" w:sz="4" w:space="0" w:color="000000"/>
            </w:tcBorders>
            <w:shd w:val="clear" w:color="auto" w:fill="auto"/>
            <w:vAlign w:val="bottom"/>
            <w:hideMark/>
          </w:tcPr>
          <w:p w14:paraId="2A06DC19"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8.9</w:t>
            </w:r>
          </w:p>
        </w:tc>
        <w:tc>
          <w:tcPr>
            <w:tcW w:w="1200" w:type="dxa"/>
            <w:tcBorders>
              <w:top w:val="nil"/>
              <w:left w:val="nil"/>
              <w:bottom w:val="single" w:sz="4" w:space="0" w:color="000000"/>
              <w:right w:val="single" w:sz="4" w:space="0" w:color="000000"/>
            </w:tcBorders>
            <w:shd w:val="clear" w:color="auto" w:fill="auto"/>
            <w:vAlign w:val="bottom"/>
            <w:hideMark/>
          </w:tcPr>
          <w:p w14:paraId="64368658"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14.1</w:t>
            </w:r>
          </w:p>
        </w:tc>
        <w:tc>
          <w:tcPr>
            <w:tcW w:w="1170" w:type="dxa"/>
            <w:tcBorders>
              <w:top w:val="nil"/>
              <w:left w:val="nil"/>
              <w:bottom w:val="single" w:sz="4" w:space="0" w:color="000000"/>
              <w:right w:val="single" w:sz="4" w:space="0" w:color="000000"/>
            </w:tcBorders>
            <w:shd w:val="clear" w:color="auto" w:fill="auto"/>
            <w:vAlign w:val="bottom"/>
            <w:hideMark/>
          </w:tcPr>
          <w:p w14:paraId="1ACCC0F4"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14.8</w:t>
            </w:r>
          </w:p>
        </w:tc>
      </w:tr>
      <w:tr w:rsidR="00637E30" w:rsidRPr="00637E30" w14:paraId="0D6C8B03"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40442810"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Lower</w:t>
            </w:r>
          </w:p>
        </w:tc>
        <w:tc>
          <w:tcPr>
            <w:tcW w:w="1220" w:type="dxa"/>
            <w:tcBorders>
              <w:top w:val="nil"/>
              <w:left w:val="nil"/>
              <w:bottom w:val="single" w:sz="4" w:space="0" w:color="000000"/>
              <w:right w:val="single" w:sz="4" w:space="0" w:color="000000"/>
            </w:tcBorders>
            <w:shd w:val="clear" w:color="auto" w:fill="auto"/>
            <w:vAlign w:val="bottom"/>
            <w:hideMark/>
          </w:tcPr>
          <w:p w14:paraId="11C1C362"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23.1</w:t>
            </w:r>
          </w:p>
        </w:tc>
        <w:tc>
          <w:tcPr>
            <w:tcW w:w="1120" w:type="dxa"/>
            <w:tcBorders>
              <w:top w:val="nil"/>
              <w:left w:val="nil"/>
              <w:bottom w:val="single" w:sz="4" w:space="0" w:color="000000"/>
              <w:right w:val="single" w:sz="4" w:space="0" w:color="000000"/>
            </w:tcBorders>
            <w:shd w:val="clear" w:color="auto" w:fill="auto"/>
            <w:vAlign w:val="bottom"/>
            <w:hideMark/>
          </w:tcPr>
          <w:p w14:paraId="51714AB6"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10.7</w:t>
            </w:r>
          </w:p>
        </w:tc>
        <w:tc>
          <w:tcPr>
            <w:tcW w:w="1200" w:type="dxa"/>
            <w:tcBorders>
              <w:top w:val="nil"/>
              <w:left w:val="nil"/>
              <w:bottom w:val="single" w:sz="4" w:space="0" w:color="000000"/>
              <w:right w:val="single" w:sz="4" w:space="0" w:color="000000"/>
            </w:tcBorders>
            <w:shd w:val="clear" w:color="auto" w:fill="auto"/>
            <w:vAlign w:val="bottom"/>
            <w:hideMark/>
          </w:tcPr>
          <w:p w14:paraId="024C063B"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16.2</w:t>
            </w:r>
          </w:p>
        </w:tc>
        <w:tc>
          <w:tcPr>
            <w:tcW w:w="1170" w:type="dxa"/>
            <w:tcBorders>
              <w:top w:val="nil"/>
              <w:left w:val="nil"/>
              <w:bottom w:val="single" w:sz="4" w:space="0" w:color="000000"/>
              <w:right w:val="single" w:sz="4" w:space="0" w:color="000000"/>
            </w:tcBorders>
            <w:shd w:val="clear" w:color="auto" w:fill="auto"/>
            <w:vAlign w:val="bottom"/>
            <w:hideMark/>
          </w:tcPr>
          <w:p w14:paraId="3997BE4E"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16.7</w:t>
            </w:r>
          </w:p>
        </w:tc>
      </w:tr>
      <w:tr w:rsidR="00637E30" w:rsidRPr="00637E30" w14:paraId="19FD1E43" w14:textId="77777777" w:rsidTr="004F1AB0">
        <w:trPr>
          <w:trHeight w:val="315"/>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181D9FF3"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Outlet</w:t>
            </w:r>
          </w:p>
        </w:tc>
        <w:tc>
          <w:tcPr>
            <w:tcW w:w="1220" w:type="dxa"/>
            <w:tcBorders>
              <w:top w:val="nil"/>
              <w:left w:val="nil"/>
              <w:bottom w:val="single" w:sz="4" w:space="0" w:color="000000"/>
              <w:right w:val="single" w:sz="4" w:space="0" w:color="000000"/>
            </w:tcBorders>
            <w:shd w:val="clear" w:color="auto" w:fill="auto"/>
            <w:vAlign w:val="bottom"/>
            <w:hideMark/>
          </w:tcPr>
          <w:p w14:paraId="438DE70C"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22.7</w:t>
            </w:r>
          </w:p>
        </w:tc>
        <w:tc>
          <w:tcPr>
            <w:tcW w:w="1120" w:type="dxa"/>
            <w:tcBorders>
              <w:top w:val="nil"/>
              <w:left w:val="nil"/>
              <w:bottom w:val="single" w:sz="4" w:space="0" w:color="000000"/>
              <w:right w:val="single" w:sz="4" w:space="0" w:color="000000"/>
            </w:tcBorders>
            <w:shd w:val="clear" w:color="auto" w:fill="auto"/>
            <w:vAlign w:val="bottom"/>
            <w:hideMark/>
          </w:tcPr>
          <w:p w14:paraId="35E592EC"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10.7</w:t>
            </w:r>
          </w:p>
        </w:tc>
        <w:tc>
          <w:tcPr>
            <w:tcW w:w="1200" w:type="dxa"/>
            <w:tcBorders>
              <w:top w:val="nil"/>
              <w:left w:val="nil"/>
              <w:bottom w:val="single" w:sz="4" w:space="0" w:color="000000"/>
              <w:right w:val="single" w:sz="4" w:space="0" w:color="000000"/>
            </w:tcBorders>
            <w:shd w:val="clear" w:color="auto" w:fill="auto"/>
            <w:vAlign w:val="bottom"/>
            <w:hideMark/>
          </w:tcPr>
          <w:p w14:paraId="4342403A"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16.0</w:t>
            </w:r>
          </w:p>
        </w:tc>
        <w:tc>
          <w:tcPr>
            <w:tcW w:w="1170" w:type="dxa"/>
            <w:tcBorders>
              <w:top w:val="nil"/>
              <w:left w:val="nil"/>
              <w:bottom w:val="single" w:sz="4" w:space="0" w:color="000000"/>
              <w:right w:val="single" w:sz="4" w:space="0" w:color="000000"/>
            </w:tcBorders>
            <w:shd w:val="clear" w:color="auto" w:fill="auto"/>
            <w:vAlign w:val="bottom"/>
            <w:hideMark/>
          </w:tcPr>
          <w:p w14:paraId="5FA6B867"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16.5</w:t>
            </w:r>
          </w:p>
        </w:tc>
      </w:tr>
      <w:tr w:rsidR="00637E30" w:rsidRPr="00637E30" w14:paraId="049CE184" w14:textId="77777777" w:rsidTr="004F1AB0">
        <w:trPr>
          <w:trHeight w:val="33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1E7EB7D3"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LRiver Arm</w:t>
            </w:r>
          </w:p>
        </w:tc>
        <w:tc>
          <w:tcPr>
            <w:tcW w:w="1220" w:type="dxa"/>
            <w:tcBorders>
              <w:top w:val="nil"/>
              <w:left w:val="nil"/>
              <w:bottom w:val="single" w:sz="4" w:space="0" w:color="000000"/>
              <w:right w:val="single" w:sz="4" w:space="0" w:color="000000"/>
            </w:tcBorders>
            <w:shd w:val="clear" w:color="auto" w:fill="auto"/>
            <w:vAlign w:val="bottom"/>
            <w:hideMark/>
          </w:tcPr>
          <w:p w14:paraId="7E5ED810"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25.6</w:t>
            </w:r>
          </w:p>
        </w:tc>
        <w:tc>
          <w:tcPr>
            <w:tcW w:w="1120" w:type="dxa"/>
            <w:tcBorders>
              <w:top w:val="nil"/>
              <w:left w:val="nil"/>
              <w:bottom w:val="single" w:sz="4" w:space="0" w:color="000000"/>
              <w:right w:val="single" w:sz="4" w:space="0" w:color="000000"/>
            </w:tcBorders>
            <w:shd w:val="clear" w:color="auto" w:fill="auto"/>
            <w:vAlign w:val="bottom"/>
            <w:hideMark/>
          </w:tcPr>
          <w:p w14:paraId="1793E9C8"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12.1</w:t>
            </w:r>
          </w:p>
        </w:tc>
        <w:tc>
          <w:tcPr>
            <w:tcW w:w="1200" w:type="dxa"/>
            <w:tcBorders>
              <w:top w:val="nil"/>
              <w:left w:val="nil"/>
              <w:bottom w:val="single" w:sz="4" w:space="0" w:color="000000"/>
              <w:right w:val="single" w:sz="4" w:space="0" w:color="000000"/>
            </w:tcBorders>
            <w:shd w:val="clear" w:color="auto" w:fill="auto"/>
            <w:vAlign w:val="bottom"/>
            <w:hideMark/>
          </w:tcPr>
          <w:p w14:paraId="207C5CD3"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17.6</w:t>
            </w:r>
          </w:p>
        </w:tc>
        <w:tc>
          <w:tcPr>
            <w:tcW w:w="1170" w:type="dxa"/>
            <w:tcBorders>
              <w:top w:val="nil"/>
              <w:left w:val="nil"/>
              <w:bottom w:val="single" w:sz="4" w:space="0" w:color="000000"/>
              <w:right w:val="single" w:sz="4" w:space="0" w:color="000000"/>
            </w:tcBorders>
            <w:shd w:val="clear" w:color="auto" w:fill="auto"/>
            <w:vAlign w:val="bottom"/>
            <w:hideMark/>
          </w:tcPr>
          <w:p w14:paraId="5E01C2D9"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19.0</w:t>
            </w:r>
          </w:p>
        </w:tc>
      </w:tr>
    </w:tbl>
    <w:p w14:paraId="0E7E2D30" w14:textId="77777777" w:rsidR="00D93A1E" w:rsidRDefault="00D93A1E"/>
    <w:p w14:paraId="3C9F667D" w14:textId="19F18FE2" w:rsidR="00A21F79" w:rsidRDefault="00A21F79" w:rsidP="00A21F79">
      <w:pPr>
        <w:pStyle w:val="Tableheading"/>
      </w:pPr>
      <w:bookmarkStart w:id="230" w:name="_Toc482176043"/>
      <w:r w:rsidRPr="005C135D">
        <w:t xml:space="preserve">Table </w:t>
      </w:r>
      <w:r>
        <w:t>5.</w:t>
      </w:r>
      <w:r w:rsidR="00AB17E6">
        <w:t>1</w:t>
      </w:r>
      <w:r w:rsidR="00163417">
        <w:t>6</w:t>
      </w:r>
      <w:r w:rsidRPr="005C135D">
        <w:t>.</w:t>
      </w:r>
      <w:r>
        <w:tab/>
      </w:r>
      <w:r w:rsidR="00AB17E6">
        <w:t xml:space="preserve">Little River </w:t>
      </w:r>
      <w:r w:rsidR="00210233">
        <w:t>Arm (LRA)</w:t>
      </w:r>
      <w:r>
        <w:t xml:space="preserve"> </w:t>
      </w:r>
      <w:r w:rsidR="00E01E30" w:rsidRPr="00287654">
        <w:t xml:space="preserve">chlorophyll </w:t>
      </w:r>
      <w:r w:rsidR="00E01E30" w:rsidRPr="009464DE">
        <w:rPr>
          <w:i/>
        </w:rPr>
        <w:t>a</w:t>
      </w:r>
      <w:r>
        <w:t xml:space="preserve"> AGM </w:t>
      </w:r>
      <w:r w:rsidR="005C57E5">
        <w:t xml:space="preserve">concentrations </w:t>
      </w:r>
      <w:r>
        <w:t xml:space="preserve">by </w:t>
      </w:r>
      <w:r w:rsidR="005C57E5">
        <w:t>year</w:t>
      </w:r>
      <w:bookmarkEnd w:id="230"/>
    </w:p>
    <w:tbl>
      <w:tblPr>
        <w:tblW w:w="5940" w:type="dxa"/>
        <w:jc w:val="center"/>
        <w:tblLook w:val="04A0" w:firstRow="1" w:lastRow="0" w:firstColumn="1" w:lastColumn="0" w:noHBand="0" w:noVBand="1"/>
      </w:tblPr>
      <w:tblGrid>
        <w:gridCol w:w="1138"/>
        <w:gridCol w:w="1219"/>
        <w:gridCol w:w="1125"/>
        <w:gridCol w:w="1199"/>
        <w:gridCol w:w="1259"/>
      </w:tblGrid>
      <w:tr w:rsidR="00637E30" w:rsidRPr="00637E30" w14:paraId="034F1E03" w14:textId="77777777" w:rsidTr="004F1AB0">
        <w:trPr>
          <w:trHeight w:val="1065"/>
          <w:tblHeader/>
          <w:jc w:val="center"/>
        </w:trPr>
        <w:tc>
          <w:tcPr>
            <w:tcW w:w="114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6BC1FDC6" w14:textId="77777777" w:rsidR="00637E30" w:rsidRPr="00637E30" w:rsidRDefault="00637E30" w:rsidP="00637E30">
            <w:pPr>
              <w:rPr>
                <w:rFonts w:ascii="Calibri" w:hAnsi="Calibri"/>
                <w:color w:val="000000"/>
                <w:sz w:val="20"/>
              </w:rPr>
            </w:pPr>
            <w:r w:rsidRPr="00637E30">
              <w:rPr>
                <w:rFonts w:ascii="Calibri" w:hAnsi="Calibri"/>
                <w:color w:val="000000"/>
                <w:sz w:val="20"/>
              </w:rPr>
              <w:t>Year</w:t>
            </w:r>
          </w:p>
        </w:tc>
        <w:tc>
          <w:tcPr>
            <w:tcW w:w="1220" w:type="dxa"/>
            <w:tcBorders>
              <w:top w:val="single" w:sz="4" w:space="0" w:color="000000"/>
              <w:left w:val="nil"/>
              <w:bottom w:val="single" w:sz="4" w:space="0" w:color="000000"/>
              <w:right w:val="single" w:sz="4" w:space="0" w:color="000000"/>
            </w:tcBorders>
            <w:shd w:val="clear" w:color="000000" w:fill="BDD7EE"/>
            <w:vAlign w:val="bottom"/>
            <w:hideMark/>
          </w:tcPr>
          <w:p w14:paraId="0C318121" w14:textId="1D037DB6"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LRiver Arm Calibration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Pr="00DF6422">
              <w:rPr>
                <w:rFonts w:asciiTheme="minorHAnsi" w:hAnsiTheme="minorHAnsi"/>
                <w:color w:val="000000"/>
                <w:sz w:val="20"/>
              </w:rPr>
              <w:t xml:space="preserve"> (</w:t>
            </w:r>
            <w:r w:rsidR="00A47218" w:rsidRPr="00DF6422">
              <w:rPr>
                <w:rFonts w:asciiTheme="minorHAnsi" w:hAnsiTheme="minorHAnsi"/>
                <w:color w:val="000000"/>
                <w:sz w:val="20"/>
              </w:rPr>
              <w:t>µg</w:t>
            </w:r>
            <w:r w:rsidRPr="00DF6422">
              <w:rPr>
                <w:rFonts w:asciiTheme="minorHAnsi" w:hAnsiTheme="minorHAnsi"/>
                <w:color w:val="000000"/>
                <w:sz w:val="20"/>
              </w:rPr>
              <w:t>/L)</w:t>
            </w:r>
          </w:p>
        </w:tc>
        <w:tc>
          <w:tcPr>
            <w:tcW w:w="1120" w:type="dxa"/>
            <w:tcBorders>
              <w:top w:val="single" w:sz="4" w:space="0" w:color="000000"/>
              <w:left w:val="nil"/>
              <w:bottom w:val="single" w:sz="4" w:space="0" w:color="000000"/>
              <w:right w:val="single" w:sz="4" w:space="0" w:color="000000"/>
            </w:tcBorders>
            <w:shd w:val="clear" w:color="000000" w:fill="BDD7EE"/>
            <w:vAlign w:val="bottom"/>
            <w:hideMark/>
          </w:tcPr>
          <w:p w14:paraId="62338D8D" w14:textId="71423A71"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LRiver Arm Natural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00E01E30" w:rsidRPr="00DF6422" w:rsidDel="00E01E30">
              <w:rPr>
                <w:rFonts w:asciiTheme="minorHAnsi" w:hAnsiTheme="minorHAnsi"/>
                <w:color w:val="000000"/>
                <w:sz w:val="20"/>
              </w:rPr>
              <w:t xml:space="preserve"> </w:t>
            </w:r>
            <w:r w:rsidRPr="00DF6422">
              <w:rPr>
                <w:rFonts w:asciiTheme="minorHAnsi" w:hAnsiTheme="minorHAnsi"/>
                <w:color w:val="000000"/>
                <w:sz w:val="20"/>
              </w:rPr>
              <w:t>(</w:t>
            </w:r>
            <w:r w:rsidR="00A47218" w:rsidRPr="00DF6422">
              <w:rPr>
                <w:rFonts w:asciiTheme="minorHAnsi" w:hAnsiTheme="minorHAnsi"/>
                <w:color w:val="000000"/>
                <w:sz w:val="20"/>
              </w:rPr>
              <w:t>µg</w:t>
            </w:r>
            <w:r w:rsidRPr="00DF6422">
              <w:rPr>
                <w:rFonts w:asciiTheme="minorHAnsi" w:hAnsiTheme="minorHAnsi"/>
                <w:color w:val="000000"/>
                <w:sz w:val="20"/>
              </w:rPr>
              <w:t>/L)</w:t>
            </w:r>
          </w:p>
        </w:tc>
        <w:tc>
          <w:tcPr>
            <w:tcW w:w="1200" w:type="dxa"/>
            <w:tcBorders>
              <w:top w:val="single" w:sz="4" w:space="0" w:color="000000"/>
              <w:left w:val="nil"/>
              <w:bottom w:val="single" w:sz="4" w:space="0" w:color="000000"/>
              <w:right w:val="single" w:sz="4" w:space="0" w:color="000000"/>
            </w:tcBorders>
            <w:shd w:val="clear" w:color="000000" w:fill="BDD7EE"/>
            <w:vAlign w:val="bottom"/>
            <w:hideMark/>
          </w:tcPr>
          <w:p w14:paraId="6ECA4DC2" w14:textId="47736959"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LRiver Arm TMDL-C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Pr="00DF6422">
              <w:rPr>
                <w:rFonts w:asciiTheme="minorHAnsi" w:hAnsiTheme="minorHAnsi"/>
                <w:color w:val="000000"/>
                <w:sz w:val="20"/>
              </w:rPr>
              <w:t xml:space="preserve"> (</w:t>
            </w:r>
            <w:r w:rsidR="00A47218" w:rsidRPr="00DF6422">
              <w:rPr>
                <w:rFonts w:asciiTheme="minorHAnsi" w:hAnsiTheme="minorHAnsi"/>
                <w:color w:val="000000"/>
                <w:sz w:val="20"/>
              </w:rPr>
              <w:t>µg</w:t>
            </w:r>
            <w:r w:rsidRPr="00DF6422">
              <w:rPr>
                <w:rFonts w:asciiTheme="minorHAnsi" w:hAnsiTheme="minorHAnsi"/>
                <w:color w:val="000000"/>
                <w:sz w:val="20"/>
              </w:rPr>
              <w:t>/L)</w:t>
            </w:r>
          </w:p>
        </w:tc>
        <w:tc>
          <w:tcPr>
            <w:tcW w:w="1260" w:type="dxa"/>
            <w:tcBorders>
              <w:top w:val="single" w:sz="4" w:space="0" w:color="000000"/>
              <w:left w:val="nil"/>
              <w:bottom w:val="single" w:sz="4" w:space="0" w:color="000000"/>
              <w:right w:val="single" w:sz="4" w:space="0" w:color="000000"/>
            </w:tcBorders>
            <w:shd w:val="clear" w:color="000000" w:fill="BDD7EE"/>
            <w:vAlign w:val="bottom"/>
            <w:hideMark/>
          </w:tcPr>
          <w:p w14:paraId="62160F20" w14:textId="59DC3105"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LRiver Arm TMDL-WLA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Pr="00DF6422">
              <w:rPr>
                <w:rFonts w:asciiTheme="minorHAnsi" w:hAnsiTheme="minorHAnsi"/>
                <w:color w:val="000000"/>
                <w:sz w:val="20"/>
              </w:rPr>
              <w:t xml:space="preserve"> (</w:t>
            </w:r>
            <w:r w:rsidR="00A47218" w:rsidRPr="00DF6422">
              <w:rPr>
                <w:rFonts w:asciiTheme="minorHAnsi" w:hAnsiTheme="minorHAnsi"/>
                <w:color w:val="000000"/>
                <w:sz w:val="20"/>
              </w:rPr>
              <w:t>µg</w:t>
            </w:r>
            <w:r w:rsidRPr="00DF6422">
              <w:rPr>
                <w:rFonts w:asciiTheme="minorHAnsi" w:hAnsiTheme="minorHAnsi"/>
                <w:color w:val="000000"/>
                <w:sz w:val="20"/>
              </w:rPr>
              <w:t>/L)</w:t>
            </w:r>
          </w:p>
        </w:tc>
      </w:tr>
      <w:tr w:rsidR="00637E30" w:rsidRPr="00637E30" w14:paraId="5AFFE3CF" w14:textId="77777777" w:rsidTr="004F1AB0">
        <w:trPr>
          <w:trHeight w:val="315"/>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0D3F1556"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2006</w:t>
            </w:r>
          </w:p>
        </w:tc>
        <w:tc>
          <w:tcPr>
            <w:tcW w:w="1220" w:type="dxa"/>
            <w:tcBorders>
              <w:top w:val="nil"/>
              <w:left w:val="nil"/>
              <w:bottom w:val="single" w:sz="4" w:space="0" w:color="000000"/>
              <w:right w:val="single" w:sz="4" w:space="0" w:color="000000"/>
            </w:tcBorders>
            <w:shd w:val="clear" w:color="auto" w:fill="auto"/>
            <w:vAlign w:val="bottom"/>
            <w:hideMark/>
          </w:tcPr>
          <w:p w14:paraId="48223938"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25.6</w:t>
            </w:r>
          </w:p>
        </w:tc>
        <w:tc>
          <w:tcPr>
            <w:tcW w:w="1120" w:type="dxa"/>
            <w:tcBorders>
              <w:top w:val="nil"/>
              <w:left w:val="nil"/>
              <w:bottom w:val="single" w:sz="4" w:space="0" w:color="000000"/>
              <w:right w:val="single" w:sz="4" w:space="0" w:color="000000"/>
            </w:tcBorders>
            <w:shd w:val="clear" w:color="auto" w:fill="auto"/>
            <w:noWrap/>
            <w:vAlign w:val="bottom"/>
            <w:hideMark/>
          </w:tcPr>
          <w:p w14:paraId="63F9F3EC"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12.4</w:t>
            </w:r>
          </w:p>
        </w:tc>
        <w:tc>
          <w:tcPr>
            <w:tcW w:w="1200" w:type="dxa"/>
            <w:tcBorders>
              <w:top w:val="nil"/>
              <w:left w:val="nil"/>
              <w:bottom w:val="single" w:sz="4" w:space="0" w:color="000000"/>
              <w:right w:val="single" w:sz="4" w:space="0" w:color="000000"/>
            </w:tcBorders>
            <w:shd w:val="clear" w:color="auto" w:fill="auto"/>
            <w:vAlign w:val="bottom"/>
            <w:hideMark/>
          </w:tcPr>
          <w:p w14:paraId="070F8672"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17.8</w:t>
            </w:r>
          </w:p>
        </w:tc>
        <w:tc>
          <w:tcPr>
            <w:tcW w:w="1260" w:type="dxa"/>
            <w:tcBorders>
              <w:top w:val="nil"/>
              <w:left w:val="nil"/>
              <w:bottom w:val="single" w:sz="4" w:space="0" w:color="000000"/>
              <w:right w:val="single" w:sz="4" w:space="0" w:color="000000"/>
            </w:tcBorders>
            <w:shd w:val="clear" w:color="auto" w:fill="auto"/>
            <w:vAlign w:val="bottom"/>
            <w:hideMark/>
          </w:tcPr>
          <w:p w14:paraId="79A5717E"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18.9</w:t>
            </w:r>
          </w:p>
        </w:tc>
      </w:tr>
      <w:tr w:rsidR="00637E30" w:rsidRPr="00637E30" w14:paraId="4E972D75"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25D371EA"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2007</w:t>
            </w:r>
          </w:p>
        </w:tc>
        <w:tc>
          <w:tcPr>
            <w:tcW w:w="1220" w:type="dxa"/>
            <w:tcBorders>
              <w:top w:val="nil"/>
              <w:left w:val="nil"/>
              <w:bottom w:val="single" w:sz="4" w:space="0" w:color="000000"/>
              <w:right w:val="single" w:sz="4" w:space="0" w:color="000000"/>
            </w:tcBorders>
            <w:shd w:val="clear" w:color="auto" w:fill="auto"/>
            <w:vAlign w:val="bottom"/>
            <w:hideMark/>
          </w:tcPr>
          <w:p w14:paraId="3BC5DF32"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27.4</w:t>
            </w:r>
          </w:p>
        </w:tc>
        <w:tc>
          <w:tcPr>
            <w:tcW w:w="1120" w:type="dxa"/>
            <w:tcBorders>
              <w:top w:val="nil"/>
              <w:left w:val="nil"/>
              <w:bottom w:val="single" w:sz="4" w:space="0" w:color="000000"/>
              <w:right w:val="single" w:sz="4" w:space="0" w:color="000000"/>
            </w:tcBorders>
            <w:shd w:val="clear" w:color="auto" w:fill="auto"/>
            <w:noWrap/>
            <w:vAlign w:val="bottom"/>
            <w:hideMark/>
          </w:tcPr>
          <w:p w14:paraId="31105C0E"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12.3</w:t>
            </w:r>
          </w:p>
        </w:tc>
        <w:tc>
          <w:tcPr>
            <w:tcW w:w="1200" w:type="dxa"/>
            <w:tcBorders>
              <w:top w:val="nil"/>
              <w:left w:val="nil"/>
              <w:bottom w:val="single" w:sz="4" w:space="0" w:color="000000"/>
              <w:right w:val="single" w:sz="4" w:space="0" w:color="000000"/>
            </w:tcBorders>
            <w:shd w:val="clear" w:color="auto" w:fill="auto"/>
            <w:vAlign w:val="bottom"/>
            <w:hideMark/>
          </w:tcPr>
          <w:p w14:paraId="5BA84539"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18.1</w:t>
            </w:r>
          </w:p>
        </w:tc>
        <w:tc>
          <w:tcPr>
            <w:tcW w:w="1260" w:type="dxa"/>
            <w:tcBorders>
              <w:top w:val="nil"/>
              <w:left w:val="nil"/>
              <w:bottom w:val="single" w:sz="4" w:space="0" w:color="000000"/>
              <w:right w:val="single" w:sz="4" w:space="0" w:color="000000"/>
            </w:tcBorders>
            <w:shd w:val="clear" w:color="auto" w:fill="auto"/>
            <w:vAlign w:val="bottom"/>
            <w:hideMark/>
          </w:tcPr>
          <w:p w14:paraId="61748820"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19.8</w:t>
            </w:r>
          </w:p>
        </w:tc>
      </w:tr>
      <w:tr w:rsidR="00637E30" w:rsidRPr="00637E30" w14:paraId="31F38AD2"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18B7C8AF"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2008</w:t>
            </w:r>
          </w:p>
        </w:tc>
        <w:tc>
          <w:tcPr>
            <w:tcW w:w="1220" w:type="dxa"/>
            <w:tcBorders>
              <w:top w:val="nil"/>
              <w:left w:val="nil"/>
              <w:bottom w:val="single" w:sz="4" w:space="0" w:color="000000"/>
              <w:right w:val="single" w:sz="4" w:space="0" w:color="000000"/>
            </w:tcBorders>
            <w:shd w:val="clear" w:color="auto" w:fill="auto"/>
            <w:vAlign w:val="bottom"/>
            <w:hideMark/>
          </w:tcPr>
          <w:p w14:paraId="5D9A999E"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23.6</w:t>
            </w:r>
          </w:p>
        </w:tc>
        <w:tc>
          <w:tcPr>
            <w:tcW w:w="1120" w:type="dxa"/>
            <w:tcBorders>
              <w:top w:val="nil"/>
              <w:left w:val="nil"/>
              <w:bottom w:val="single" w:sz="4" w:space="0" w:color="000000"/>
              <w:right w:val="single" w:sz="4" w:space="0" w:color="000000"/>
            </w:tcBorders>
            <w:shd w:val="clear" w:color="auto" w:fill="auto"/>
            <w:noWrap/>
            <w:vAlign w:val="bottom"/>
            <w:hideMark/>
          </w:tcPr>
          <w:p w14:paraId="0F043D82"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11.3</w:t>
            </w:r>
          </w:p>
        </w:tc>
        <w:tc>
          <w:tcPr>
            <w:tcW w:w="1200" w:type="dxa"/>
            <w:tcBorders>
              <w:top w:val="nil"/>
              <w:left w:val="nil"/>
              <w:bottom w:val="single" w:sz="4" w:space="0" w:color="000000"/>
              <w:right w:val="single" w:sz="4" w:space="0" w:color="000000"/>
            </w:tcBorders>
            <w:shd w:val="clear" w:color="auto" w:fill="auto"/>
            <w:vAlign w:val="bottom"/>
            <w:hideMark/>
          </w:tcPr>
          <w:p w14:paraId="30B8686A"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16.8</w:t>
            </w:r>
          </w:p>
        </w:tc>
        <w:tc>
          <w:tcPr>
            <w:tcW w:w="1260" w:type="dxa"/>
            <w:tcBorders>
              <w:top w:val="nil"/>
              <w:left w:val="nil"/>
              <w:bottom w:val="single" w:sz="4" w:space="0" w:color="000000"/>
              <w:right w:val="single" w:sz="4" w:space="0" w:color="000000"/>
            </w:tcBorders>
            <w:shd w:val="clear" w:color="auto" w:fill="auto"/>
            <w:vAlign w:val="bottom"/>
            <w:hideMark/>
          </w:tcPr>
          <w:p w14:paraId="2D8A6939"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17.5</w:t>
            </w:r>
          </w:p>
        </w:tc>
      </w:tr>
      <w:tr w:rsidR="00637E30" w:rsidRPr="00637E30" w14:paraId="1E79F99F"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67216F55"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2009</w:t>
            </w:r>
          </w:p>
        </w:tc>
        <w:tc>
          <w:tcPr>
            <w:tcW w:w="1220" w:type="dxa"/>
            <w:tcBorders>
              <w:top w:val="nil"/>
              <w:left w:val="nil"/>
              <w:bottom w:val="single" w:sz="4" w:space="0" w:color="000000"/>
              <w:right w:val="single" w:sz="4" w:space="0" w:color="000000"/>
            </w:tcBorders>
            <w:shd w:val="clear" w:color="auto" w:fill="auto"/>
            <w:vAlign w:val="bottom"/>
            <w:hideMark/>
          </w:tcPr>
          <w:p w14:paraId="08B8EFF1"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23.5</w:t>
            </w:r>
          </w:p>
        </w:tc>
        <w:tc>
          <w:tcPr>
            <w:tcW w:w="1120" w:type="dxa"/>
            <w:tcBorders>
              <w:top w:val="nil"/>
              <w:left w:val="nil"/>
              <w:bottom w:val="single" w:sz="4" w:space="0" w:color="000000"/>
              <w:right w:val="single" w:sz="4" w:space="0" w:color="000000"/>
            </w:tcBorders>
            <w:shd w:val="clear" w:color="auto" w:fill="auto"/>
            <w:noWrap/>
            <w:vAlign w:val="bottom"/>
            <w:hideMark/>
          </w:tcPr>
          <w:p w14:paraId="39D99EC8"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12.2</w:t>
            </w:r>
          </w:p>
        </w:tc>
        <w:tc>
          <w:tcPr>
            <w:tcW w:w="1200" w:type="dxa"/>
            <w:tcBorders>
              <w:top w:val="nil"/>
              <w:left w:val="nil"/>
              <w:bottom w:val="single" w:sz="4" w:space="0" w:color="000000"/>
              <w:right w:val="single" w:sz="4" w:space="0" w:color="000000"/>
            </w:tcBorders>
            <w:shd w:val="clear" w:color="auto" w:fill="auto"/>
            <w:vAlign w:val="bottom"/>
            <w:hideMark/>
          </w:tcPr>
          <w:p w14:paraId="6CAD3B44"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16.5</w:t>
            </w:r>
          </w:p>
        </w:tc>
        <w:tc>
          <w:tcPr>
            <w:tcW w:w="1260" w:type="dxa"/>
            <w:tcBorders>
              <w:top w:val="nil"/>
              <w:left w:val="nil"/>
              <w:bottom w:val="single" w:sz="4" w:space="0" w:color="000000"/>
              <w:right w:val="single" w:sz="4" w:space="0" w:color="000000"/>
            </w:tcBorders>
            <w:shd w:val="clear" w:color="auto" w:fill="auto"/>
            <w:vAlign w:val="bottom"/>
            <w:hideMark/>
          </w:tcPr>
          <w:p w14:paraId="4CC78D06"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17.6</w:t>
            </w:r>
          </w:p>
        </w:tc>
      </w:tr>
      <w:tr w:rsidR="00637E30" w:rsidRPr="00637E30" w14:paraId="744F6AF7"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486A0574"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2010</w:t>
            </w:r>
          </w:p>
        </w:tc>
        <w:tc>
          <w:tcPr>
            <w:tcW w:w="1220" w:type="dxa"/>
            <w:tcBorders>
              <w:top w:val="nil"/>
              <w:left w:val="nil"/>
              <w:bottom w:val="single" w:sz="4" w:space="0" w:color="000000"/>
              <w:right w:val="single" w:sz="4" w:space="0" w:color="000000"/>
            </w:tcBorders>
            <w:shd w:val="clear" w:color="auto" w:fill="auto"/>
            <w:vAlign w:val="bottom"/>
            <w:hideMark/>
          </w:tcPr>
          <w:p w14:paraId="266011ED"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24.6</w:t>
            </w:r>
          </w:p>
        </w:tc>
        <w:tc>
          <w:tcPr>
            <w:tcW w:w="1120" w:type="dxa"/>
            <w:tcBorders>
              <w:top w:val="nil"/>
              <w:left w:val="nil"/>
              <w:bottom w:val="single" w:sz="4" w:space="0" w:color="000000"/>
              <w:right w:val="single" w:sz="4" w:space="0" w:color="000000"/>
            </w:tcBorders>
            <w:shd w:val="clear" w:color="auto" w:fill="auto"/>
            <w:noWrap/>
            <w:vAlign w:val="bottom"/>
            <w:hideMark/>
          </w:tcPr>
          <w:p w14:paraId="4E9C8252"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11.9</w:t>
            </w:r>
          </w:p>
        </w:tc>
        <w:tc>
          <w:tcPr>
            <w:tcW w:w="1200" w:type="dxa"/>
            <w:tcBorders>
              <w:top w:val="nil"/>
              <w:left w:val="nil"/>
              <w:bottom w:val="single" w:sz="4" w:space="0" w:color="000000"/>
              <w:right w:val="single" w:sz="4" w:space="0" w:color="000000"/>
            </w:tcBorders>
            <w:shd w:val="clear" w:color="auto" w:fill="auto"/>
            <w:vAlign w:val="bottom"/>
            <w:hideMark/>
          </w:tcPr>
          <w:p w14:paraId="654059BB"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16.7</w:t>
            </w:r>
          </w:p>
        </w:tc>
        <w:tc>
          <w:tcPr>
            <w:tcW w:w="1260" w:type="dxa"/>
            <w:tcBorders>
              <w:top w:val="nil"/>
              <w:left w:val="nil"/>
              <w:bottom w:val="single" w:sz="4" w:space="0" w:color="000000"/>
              <w:right w:val="single" w:sz="4" w:space="0" w:color="000000"/>
            </w:tcBorders>
            <w:shd w:val="clear" w:color="auto" w:fill="auto"/>
            <w:vAlign w:val="bottom"/>
            <w:hideMark/>
          </w:tcPr>
          <w:p w14:paraId="70BF41E2"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17.7</w:t>
            </w:r>
          </w:p>
        </w:tc>
      </w:tr>
      <w:tr w:rsidR="00637E30" w:rsidRPr="00637E30" w14:paraId="52A6EB77"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25C78D47"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2011</w:t>
            </w:r>
          </w:p>
        </w:tc>
        <w:tc>
          <w:tcPr>
            <w:tcW w:w="1220" w:type="dxa"/>
            <w:tcBorders>
              <w:top w:val="nil"/>
              <w:left w:val="nil"/>
              <w:bottom w:val="single" w:sz="4" w:space="0" w:color="000000"/>
              <w:right w:val="single" w:sz="4" w:space="0" w:color="000000"/>
            </w:tcBorders>
            <w:shd w:val="clear" w:color="auto" w:fill="auto"/>
            <w:vAlign w:val="bottom"/>
            <w:hideMark/>
          </w:tcPr>
          <w:p w14:paraId="7383A6E5"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27.9</w:t>
            </w:r>
          </w:p>
        </w:tc>
        <w:tc>
          <w:tcPr>
            <w:tcW w:w="1120" w:type="dxa"/>
            <w:tcBorders>
              <w:top w:val="nil"/>
              <w:left w:val="nil"/>
              <w:bottom w:val="single" w:sz="4" w:space="0" w:color="000000"/>
              <w:right w:val="single" w:sz="4" w:space="0" w:color="000000"/>
            </w:tcBorders>
            <w:shd w:val="clear" w:color="auto" w:fill="auto"/>
            <w:noWrap/>
            <w:vAlign w:val="bottom"/>
            <w:hideMark/>
          </w:tcPr>
          <w:p w14:paraId="1CA691AF"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12.6</w:t>
            </w:r>
          </w:p>
        </w:tc>
        <w:tc>
          <w:tcPr>
            <w:tcW w:w="1200" w:type="dxa"/>
            <w:tcBorders>
              <w:top w:val="nil"/>
              <w:left w:val="nil"/>
              <w:bottom w:val="single" w:sz="4" w:space="0" w:color="000000"/>
              <w:right w:val="single" w:sz="4" w:space="0" w:color="000000"/>
            </w:tcBorders>
            <w:shd w:val="clear" w:color="auto" w:fill="auto"/>
            <w:vAlign w:val="bottom"/>
            <w:hideMark/>
          </w:tcPr>
          <w:p w14:paraId="3D2FAF08"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19.0</w:t>
            </w:r>
          </w:p>
        </w:tc>
        <w:tc>
          <w:tcPr>
            <w:tcW w:w="1260" w:type="dxa"/>
            <w:tcBorders>
              <w:top w:val="nil"/>
              <w:left w:val="nil"/>
              <w:bottom w:val="single" w:sz="4" w:space="0" w:color="000000"/>
              <w:right w:val="single" w:sz="4" w:space="0" w:color="000000"/>
            </w:tcBorders>
            <w:shd w:val="clear" w:color="auto" w:fill="auto"/>
            <w:vAlign w:val="bottom"/>
            <w:hideMark/>
          </w:tcPr>
          <w:p w14:paraId="695A922E"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21.3</w:t>
            </w:r>
          </w:p>
        </w:tc>
      </w:tr>
      <w:tr w:rsidR="00637E30" w:rsidRPr="00637E30" w14:paraId="36A2C9C6" w14:textId="77777777" w:rsidTr="004F1AB0">
        <w:trPr>
          <w:trHeight w:val="315"/>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68A41EA0"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2012</w:t>
            </w:r>
          </w:p>
        </w:tc>
        <w:tc>
          <w:tcPr>
            <w:tcW w:w="1220" w:type="dxa"/>
            <w:tcBorders>
              <w:top w:val="nil"/>
              <w:left w:val="nil"/>
              <w:bottom w:val="single" w:sz="4" w:space="0" w:color="000000"/>
              <w:right w:val="single" w:sz="4" w:space="0" w:color="000000"/>
            </w:tcBorders>
            <w:shd w:val="clear" w:color="auto" w:fill="auto"/>
            <w:vAlign w:val="bottom"/>
            <w:hideMark/>
          </w:tcPr>
          <w:p w14:paraId="7B37DDA0"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26.9</w:t>
            </w:r>
          </w:p>
        </w:tc>
        <w:tc>
          <w:tcPr>
            <w:tcW w:w="1120" w:type="dxa"/>
            <w:tcBorders>
              <w:top w:val="nil"/>
              <w:left w:val="nil"/>
              <w:bottom w:val="single" w:sz="4" w:space="0" w:color="000000"/>
              <w:right w:val="single" w:sz="4" w:space="0" w:color="000000"/>
            </w:tcBorders>
            <w:shd w:val="clear" w:color="auto" w:fill="auto"/>
            <w:noWrap/>
            <w:vAlign w:val="bottom"/>
            <w:hideMark/>
          </w:tcPr>
          <w:p w14:paraId="293E4CD8"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12.1</w:t>
            </w:r>
          </w:p>
        </w:tc>
        <w:tc>
          <w:tcPr>
            <w:tcW w:w="1200" w:type="dxa"/>
            <w:tcBorders>
              <w:top w:val="nil"/>
              <w:left w:val="nil"/>
              <w:bottom w:val="single" w:sz="4" w:space="0" w:color="000000"/>
              <w:right w:val="single" w:sz="4" w:space="0" w:color="000000"/>
            </w:tcBorders>
            <w:shd w:val="clear" w:color="auto" w:fill="auto"/>
            <w:vAlign w:val="bottom"/>
            <w:hideMark/>
          </w:tcPr>
          <w:p w14:paraId="5616CEE9"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18.4</w:t>
            </w:r>
          </w:p>
        </w:tc>
        <w:tc>
          <w:tcPr>
            <w:tcW w:w="1260" w:type="dxa"/>
            <w:tcBorders>
              <w:top w:val="nil"/>
              <w:left w:val="nil"/>
              <w:bottom w:val="single" w:sz="4" w:space="0" w:color="000000"/>
              <w:right w:val="single" w:sz="4" w:space="0" w:color="000000"/>
            </w:tcBorders>
            <w:shd w:val="clear" w:color="auto" w:fill="auto"/>
            <w:vAlign w:val="bottom"/>
            <w:hideMark/>
          </w:tcPr>
          <w:p w14:paraId="440CB5AF"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20.5</w:t>
            </w:r>
          </w:p>
        </w:tc>
      </w:tr>
      <w:tr w:rsidR="00637E30" w:rsidRPr="00637E30" w14:paraId="5BDF50AA" w14:textId="77777777" w:rsidTr="004F1AB0">
        <w:trPr>
          <w:trHeight w:val="330"/>
          <w:tblHeader/>
          <w:jc w:val="center"/>
        </w:trPr>
        <w:tc>
          <w:tcPr>
            <w:tcW w:w="1140" w:type="dxa"/>
            <w:tcBorders>
              <w:top w:val="nil"/>
              <w:left w:val="single" w:sz="4" w:space="0" w:color="000000"/>
              <w:bottom w:val="single" w:sz="4" w:space="0" w:color="000000"/>
              <w:right w:val="single" w:sz="4" w:space="0" w:color="000000"/>
            </w:tcBorders>
            <w:shd w:val="clear" w:color="000000" w:fill="FFF2CC"/>
            <w:vAlign w:val="bottom"/>
            <w:hideMark/>
          </w:tcPr>
          <w:p w14:paraId="1E238A8C"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Average</w:t>
            </w:r>
          </w:p>
        </w:tc>
        <w:tc>
          <w:tcPr>
            <w:tcW w:w="1220" w:type="dxa"/>
            <w:tcBorders>
              <w:top w:val="nil"/>
              <w:left w:val="nil"/>
              <w:bottom w:val="single" w:sz="4" w:space="0" w:color="000000"/>
              <w:right w:val="single" w:sz="4" w:space="0" w:color="000000"/>
            </w:tcBorders>
            <w:shd w:val="clear" w:color="000000" w:fill="FFF2CC"/>
            <w:vAlign w:val="bottom"/>
            <w:hideMark/>
          </w:tcPr>
          <w:p w14:paraId="5486D9A0"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25.6</w:t>
            </w:r>
          </w:p>
        </w:tc>
        <w:tc>
          <w:tcPr>
            <w:tcW w:w="1120" w:type="dxa"/>
            <w:tcBorders>
              <w:top w:val="nil"/>
              <w:left w:val="nil"/>
              <w:bottom w:val="single" w:sz="4" w:space="0" w:color="000000"/>
              <w:right w:val="single" w:sz="4" w:space="0" w:color="000000"/>
            </w:tcBorders>
            <w:shd w:val="clear" w:color="000000" w:fill="FFF2CC"/>
            <w:noWrap/>
            <w:vAlign w:val="bottom"/>
            <w:hideMark/>
          </w:tcPr>
          <w:p w14:paraId="5457B4E0"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12.1</w:t>
            </w:r>
          </w:p>
        </w:tc>
        <w:tc>
          <w:tcPr>
            <w:tcW w:w="1200" w:type="dxa"/>
            <w:tcBorders>
              <w:top w:val="nil"/>
              <w:left w:val="nil"/>
              <w:bottom w:val="single" w:sz="4" w:space="0" w:color="000000"/>
              <w:right w:val="single" w:sz="4" w:space="0" w:color="000000"/>
            </w:tcBorders>
            <w:shd w:val="clear" w:color="000000" w:fill="FFF2CC"/>
            <w:vAlign w:val="bottom"/>
            <w:hideMark/>
          </w:tcPr>
          <w:p w14:paraId="43C2E8D7"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17.6</w:t>
            </w:r>
          </w:p>
        </w:tc>
        <w:tc>
          <w:tcPr>
            <w:tcW w:w="1260" w:type="dxa"/>
            <w:tcBorders>
              <w:top w:val="nil"/>
              <w:left w:val="nil"/>
              <w:bottom w:val="single" w:sz="4" w:space="0" w:color="000000"/>
              <w:right w:val="single" w:sz="4" w:space="0" w:color="000000"/>
            </w:tcBorders>
            <w:shd w:val="clear" w:color="000000" w:fill="FFF2CC"/>
            <w:vAlign w:val="bottom"/>
            <w:hideMark/>
          </w:tcPr>
          <w:p w14:paraId="276B566D"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19.0</w:t>
            </w:r>
          </w:p>
        </w:tc>
      </w:tr>
    </w:tbl>
    <w:p w14:paraId="121BDD71" w14:textId="77777777" w:rsidR="00A21F79" w:rsidRDefault="00A21F79" w:rsidP="000810A4">
      <w:pPr>
        <w:pStyle w:val="Bodytextreduced"/>
      </w:pPr>
    </w:p>
    <w:p w14:paraId="520AF6C4" w14:textId="77777777" w:rsidR="00A21F79" w:rsidRDefault="00A21F79" w:rsidP="000810A4">
      <w:pPr>
        <w:pStyle w:val="Bodytextreduced"/>
      </w:pPr>
    </w:p>
    <w:p w14:paraId="09A99852" w14:textId="2301555B" w:rsidR="00A21F79" w:rsidRDefault="00A21F79" w:rsidP="00A21F79">
      <w:pPr>
        <w:pStyle w:val="Tableheading"/>
      </w:pPr>
      <w:bookmarkStart w:id="231" w:name="_Toc482176044"/>
      <w:r w:rsidRPr="005C135D">
        <w:lastRenderedPageBreak/>
        <w:t xml:space="preserve">Table </w:t>
      </w:r>
      <w:r>
        <w:t>5.</w:t>
      </w:r>
      <w:r w:rsidR="00AB17E6">
        <w:t>1</w:t>
      </w:r>
      <w:r w:rsidR="00163417">
        <w:t>7</w:t>
      </w:r>
      <w:r w:rsidRPr="005C135D">
        <w:t>.</w:t>
      </w:r>
      <w:r>
        <w:tab/>
      </w:r>
      <w:r w:rsidR="00AB17E6">
        <w:t xml:space="preserve">Upper Zone </w:t>
      </w:r>
      <w:r w:rsidR="00E01E30" w:rsidRPr="00287654">
        <w:t xml:space="preserve">chlorophyll </w:t>
      </w:r>
      <w:r w:rsidR="00E01E30" w:rsidRPr="009464DE">
        <w:rPr>
          <w:i/>
        </w:rPr>
        <w:t>a</w:t>
      </w:r>
      <w:r>
        <w:t xml:space="preserve"> AGM by </w:t>
      </w:r>
      <w:r w:rsidR="005C57E5">
        <w:t>year</w:t>
      </w:r>
      <w:bookmarkEnd w:id="231"/>
    </w:p>
    <w:tbl>
      <w:tblPr>
        <w:tblW w:w="6120" w:type="dxa"/>
        <w:jc w:val="center"/>
        <w:tblLook w:val="04A0" w:firstRow="1" w:lastRow="0" w:firstColumn="1" w:lastColumn="0" w:noHBand="0" w:noVBand="1"/>
      </w:tblPr>
      <w:tblGrid>
        <w:gridCol w:w="1139"/>
        <w:gridCol w:w="1219"/>
        <w:gridCol w:w="1125"/>
        <w:gridCol w:w="1199"/>
        <w:gridCol w:w="1438"/>
      </w:tblGrid>
      <w:tr w:rsidR="00637E30" w:rsidRPr="00637E30" w14:paraId="08BF1933" w14:textId="77777777" w:rsidTr="004F1AB0">
        <w:trPr>
          <w:trHeight w:val="1065"/>
          <w:tblHeader/>
          <w:jc w:val="center"/>
        </w:trPr>
        <w:tc>
          <w:tcPr>
            <w:tcW w:w="114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4BA11FEE" w14:textId="77777777" w:rsidR="00637E30" w:rsidRPr="00637E30" w:rsidRDefault="00637E30" w:rsidP="00637E30">
            <w:pPr>
              <w:rPr>
                <w:rFonts w:ascii="Calibri" w:hAnsi="Calibri"/>
                <w:color w:val="000000"/>
                <w:sz w:val="20"/>
              </w:rPr>
            </w:pPr>
            <w:r w:rsidRPr="00637E30">
              <w:rPr>
                <w:rFonts w:ascii="Calibri" w:hAnsi="Calibri"/>
                <w:color w:val="000000"/>
                <w:sz w:val="20"/>
              </w:rPr>
              <w:t>Year</w:t>
            </w:r>
          </w:p>
        </w:tc>
        <w:tc>
          <w:tcPr>
            <w:tcW w:w="1220" w:type="dxa"/>
            <w:tcBorders>
              <w:top w:val="single" w:sz="4" w:space="0" w:color="000000"/>
              <w:left w:val="nil"/>
              <w:bottom w:val="single" w:sz="4" w:space="0" w:color="000000"/>
              <w:right w:val="single" w:sz="4" w:space="0" w:color="000000"/>
            </w:tcBorders>
            <w:shd w:val="clear" w:color="000000" w:fill="BDD7EE"/>
            <w:vAlign w:val="bottom"/>
            <w:hideMark/>
          </w:tcPr>
          <w:p w14:paraId="283E496B" w14:textId="6FB90A43"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Upper Calibration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Pr="00DF6422">
              <w:rPr>
                <w:rFonts w:asciiTheme="minorHAnsi" w:hAnsiTheme="minorHAnsi"/>
                <w:color w:val="000000"/>
                <w:sz w:val="20"/>
              </w:rPr>
              <w:t xml:space="preserve"> (</w:t>
            </w:r>
            <w:r w:rsidR="00A47218" w:rsidRPr="00DF6422">
              <w:rPr>
                <w:rFonts w:asciiTheme="minorHAnsi" w:hAnsiTheme="minorHAnsi"/>
                <w:color w:val="000000"/>
                <w:sz w:val="20"/>
              </w:rPr>
              <w:t>µg</w:t>
            </w:r>
            <w:r w:rsidRPr="00DF6422">
              <w:rPr>
                <w:rFonts w:asciiTheme="minorHAnsi" w:hAnsiTheme="minorHAnsi"/>
                <w:color w:val="000000"/>
                <w:sz w:val="20"/>
              </w:rPr>
              <w:t>/L)</w:t>
            </w:r>
          </w:p>
        </w:tc>
        <w:tc>
          <w:tcPr>
            <w:tcW w:w="1120" w:type="dxa"/>
            <w:tcBorders>
              <w:top w:val="single" w:sz="4" w:space="0" w:color="000000"/>
              <w:left w:val="nil"/>
              <w:bottom w:val="single" w:sz="4" w:space="0" w:color="000000"/>
              <w:right w:val="single" w:sz="4" w:space="0" w:color="000000"/>
            </w:tcBorders>
            <w:shd w:val="clear" w:color="000000" w:fill="BDD7EE"/>
            <w:vAlign w:val="bottom"/>
            <w:hideMark/>
          </w:tcPr>
          <w:p w14:paraId="485515EE" w14:textId="6DDF330E"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Upper Natural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Pr="00DF6422">
              <w:rPr>
                <w:rFonts w:asciiTheme="minorHAnsi" w:hAnsiTheme="minorHAnsi"/>
                <w:color w:val="000000"/>
                <w:sz w:val="20"/>
              </w:rPr>
              <w:t xml:space="preserve"> (</w:t>
            </w:r>
            <w:r w:rsidR="00A47218" w:rsidRPr="00DF6422">
              <w:rPr>
                <w:rFonts w:asciiTheme="minorHAnsi" w:hAnsiTheme="minorHAnsi"/>
                <w:color w:val="000000"/>
                <w:sz w:val="20"/>
              </w:rPr>
              <w:t>µg</w:t>
            </w:r>
            <w:r w:rsidRPr="00DF6422">
              <w:rPr>
                <w:rFonts w:asciiTheme="minorHAnsi" w:hAnsiTheme="minorHAnsi"/>
                <w:color w:val="000000"/>
                <w:sz w:val="20"/>
              </w:rPr>
              <w:t>/L)</w:t>
            </w:r>
          </w:p>
        </w:tc>
        <w:tc>
          <w:tcPr>
            <w:tcW w:w="1200" w:type="dxa"/>
            <w:tcBorders>
              <w:top w:val="single" w:sz="4" w:space="0" w:color="000000"/>
              <w:left w:val="nil"/>
              <w:bottom w:val="single" w:sz="4" w:space="0" w:color="000000"/>
              <w:right w:val="single" w:sz="4" w:space="0" w:color="000000"/>
            </w:tcBorders>
            <w:shd w:val="clear" w:color="000000" w:fill="BDD7EE"/>
            <w:vAlign w:val="bottom"/>
            <w:hideMark/>
          </w:tcPr>
          <w:p w14:paraId="74FDD3E2" w14:textId="3FF2BED7"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Upper TMDL-C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Pr="00DF6422">
              <w:rPr>
                <w:rFonts w:asciiTheme="minorHAnsi" w:hAnsiTheme="minorHAnsi"/>
                <w:color w:val="000000"/>
                <w:sz w:val="20"/>
              </w:rPr>
              <w:t xml:space="preserve"> (</w:t>
            </w:r>
            <w:r w:rsidR="00A47218" w:rsidRPr="00DF6422">
              <w:rPr>
                <w:rFonts w:asciiTheme="minorHAnsi" w:hAnsiTheme="minorHAnsi"/>
                <w:color w:val="000000"/>
                <w:sz w:val="20"/>
              </w:rPr>
              <w:t>µg</w:t>
            </w:r>
            <w:r w:rsidRPr="00DF6422">
              <w:rPr>
                <w:rFonts w:asciiTheme="minorHAnsi" w:hAnsiTheme="minorHAnsi"/>
                <w:color w:val="000000"/>
                <w:sz w:val="20"/>
              </w:rPr>
              <w:t>/L)</w:t>
            </w:r>
          </w:p>
        </w:tc>
        <w:tc>
          <w:tcPr>
            <w:tcW w:w="1440" w:type="dxa"/>
            <w:tcBorders>
              <w:top w:val="single" w:sz="4" w:space="0" w:color="000000"/>
              <w:left w:val="nil"/>
              <w:bottom w:val="single" w:sz="4" w:space="0" w:color="000000"/>
              <w:right w:val="single" w:sz="4" w:space="0" w:color="000000"/>
            </w:tcBorders>
            <w:shd w:val="clear" w:color="000000" w:fill="BDD7EE"/>
            <w:vAlign w:val="bottom"/>
            <w:hideMark/>
          </w:tcPr>
          <w:p w14:paraId="1D2AA9C1" w14:textId="78736095"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Upper TMDL-WLA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Pr="00DF6422">
              <w:rPr>
                <w:rFonts w:asciiTheme="minorHAnsi" w:hAnsiTheme="minorHAnsi"/>
                <w:color w:val="000000"/>
                <w:sz w:val="20"/>
              </w:rPr>
              <w:t xml:space="preserve"> (</w:t>
            </w:r>
            <w:r w:rsidR="00A47218" w:rsidRPr="00DF6422">
              <w:rPr>
                <w:rFonts w:asciiTheme="minorHAnsi" w:hAnsiTheme="minorHAnsi"/>
                <w:color w:val="000000"/>
                <w:sz w:val="20"/>
              </w:rPr>
              <w:t>µg</w:t>
            </w:r>
            <w:r w:rsidRPr="00DF6422">
              <w:rPr>
                <w:rFonts w:asciiTheme="minorHAnsi" w:hAnsiTheme="minorHAnsi"/>
                <w:color w:val="000000"/>
                <w:sz w:val="20"/>
              </w:rPr>
              <w:t>/L)</w:t>
            </w:r>
          </w:p>
        </w:tc>
      </w:tr>
      <w:tr w:rsidR="00637E30" w:rsidRPr="00637E30" w14:paraId="0B281E76" w14:textId="77777777" w:rsidTr="004F1AB0">
        <w:trPr>
          <w:trHeight w:val="315"/>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263662F7"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2006</w:t>
            </w:r>
          </w:p>
        </w:tc>
        <w:tc>
          <w:tcPr>
            <w:tcW w:w="1220" w:type="dxa"/>
            <w:tcBorders>
              <w:top w:val="nil"/>
              <w:left w:val="nil"/>
              <w:bottom w:val="single" w:sz="4" w:space="0" w:color="000000"/>
              <w:right w:val="single" w:sz="4" w:space="0" w:color="000000"/>
            </w:tcBorders>
            <w:shd w:val="clear" w:color="auto" w:fill="auto"/>
            <w:vAlign w:val="bottom"/>
            <w:hideMark/>
          </w:tcPr>
          <w:p w14:paraId="24ED7250"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10.2</w:t>
            </w:r>
          </w:p>
        </w:tc>
        <w:tc>
          <w:tcPr>
            <w:tcW w:w="1120" w:type="dxa"/>
            <w:tcBorders>
              <w:top w:val="nil"/>
              <w:left w:val="nil"/>
              <w:bottom w:val="single" w:sz="4" w:space="0" w:color="000000"/>
              <w:right w:val="single" w:sz="4" w:space="0" w:color="000000"/>
            </w:tcBorders>
            <w:shd w:val="clear" w:color="auto" w:fill="auto"/>
            <w:noWrap/>
            <w:vAlign w:val="bottom"/>
            <w:hideMark/>
          </w:tcPr>
          <w:p w14:paraId="790DF811"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2.5</w:t>
            </w:r>
          </w:p>
        </w:tc>
        <w:tc>
          <w:tcPr>
            <w:tcW w:w="1200" w:type="dxa"/>
            <w:tcBorders>
              <w:top w:val="nil"/>
              <w:left w:val="nil"/>
              <w:bottom w:val="single" w:sz="4" w:space="0" w:color="000000"/>
              <w:right w:val="single" w:sz="4" w:space="0" w:color="000000"/>
            </w:tcBorders>
            <w:shd w:val="clear" w:color="auto" w:fill="auto"/>
            <w:vAlign w:val="bottom"/>
            <w:hideMark/>
          </w:tcPr>
          <w:p w14:paraId="205CE8A6"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7.2</w:t>
            </w:r>
          </w:p>
        </w:tc>
        <w:tc>
          <w:tcPr>
            <w:tcW w:w="1440" w:type="dxa"/>
            <w:tcBorders>
              <w:top w:val="nil"/>
              <w:left w:val="nil"/>
              <w:bottom w:val="single" w:sz="4" w:space="0" w:color="000000"/>
              <w:right w:val="single" w:sz="4" w:space="0" w:color="000000"/>
            </w:tcBorders>
            <w:shd w:val="clear" w:color="auto" w:fill="auto"/>
            <w:vAlign w:val="bottom"/>
            <w:hideMark/>
          </w:tcPr>
          <w:p w14:paraId="25F6E125"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7.4</w:t>
            </w:r>
          </w:p>
        </w:tc>
      </w:tr>
      <w:tr w:rsidR="00637E30" w:rsidRPr="00637E30" w14:paraId="0C28F70F"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1D255C6D"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2007</w:t>
            </w:r>
          </w:p>
        </w:tc>
        <w:tc>
          <w:tcPr>
            <w:tcW w:w="1220" w:type="dxa"/>
            <w:tcBorders>
              <w:top w:val="nil"/>
              <w:left w:val="nil"/>
              <w:bottom w:val="single" w:sz="4" w:space="0" w:color="000000"/>
              <w:right w:val="single" w:sz="4" w:space="0" w:color="000000"/>
            </w:tcBorders>
            <w:shd w:val="clear" w:color="auto" w:fill="auto"/>
            <w:vAlign w:val="bottom"/>
            <w:hideMark/>
          </w:tcPr>
          <w:p w14:paraId="61E22CAA"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11.1</w:t>
            </w:r>
          </w:p>
        </w:tc>
        <w:tc>
          <w:tcPr>
            <w:tcW w:w="1120" w:type="dxa"/>
            <w:tcBorders>
              <w:top w:val="nil"/>
              <w:left w:val="nil"/>
              <w:bottom w:val="single" w:sz="4" w:space="0" w:color="000000"/>
              <w:right w:val="single" w:sz="4" w:space="0" w:color="000000"/>
            </w:tcBorders>
            <w:shd w:val="clear" w:color="auto" w:fill="auto"/>
            <w:noWrap/>
            <w:vAlign w:val="bottom"/>
            <w:hideMark/>
          </w:tcPr>
          <w:p w14:paraId="53413D6E"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2.4</w:t>
            </w:r>
          </w:p>
        </w:tc>
        <w:tc>
          <w:tcPr>
            <w:tcW w:w="1200" w:type="dxa"/>
            <w:tcBorders>
              <w:top w:val="nil"/>
              <w:left w:val="nil"/>
              <w:bottom w:val="single" w:sz="4" w:space="0" w:color="000000"/>
              <w:right w:val="single" w:sz="4" w:space="0" w:color="000000"/>
            </w:tcBorders>
            <w:shd w:val="clear" w:color="auto" w:fill="auto"/>
            <w:vAlign w:val="bottom"/>
            <w:hideMark/>
          </w:tcPr>
          <w:p w14:paraId="5EAFC23B"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8.3</w:t>
            </w:r>
          </w:p>
        </w:tc>
        <w:tc>
          <w:tcPr>
            <w:tcW w:w="1440" w:type="dxa"/>
            <w:tcBorders>
              <w:top w:val="nil"/>
              <w:left w:val="nil"/>
              <w:bottom w:val="single" w:sz="4" w:space="0" w:color="000000"/>
              <w:right w:val="single" w:sz="4" w:space="0" w:color="000000"/>
            </w:tcBorders>
            <w:shd w:val="clear" w:color="auto" w:fill="auto"/>
            <w:vAlign w:val="bottom"/>
            <w:hideMark/>
          </w:tcPr>
          <w:p w14:paraId="07601597"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8.4</w:t>
            </w:r>
          </w:p>
        </w:tc>
      </w:tr>
      <w:tr w:rsidR="00637E30" w:rsidRPr="00637E30" w14:paraId="34058737"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1A9AAC94"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2008</w:t>
            </w:r>
          </w:p>
        </w:tc>
        <w:tc>
          <w:tcPr>
            <w:tcW w:w="1220" w:type="dxa"/>
            <w:tcBorders>
              <w:top w:val="nil"/>
              <w:left w:val="nil"/>
              <w:bottom w:val="single" w:sz="4" w:space="0" w:color="000000"/>
              <w:right w:val="single" w:sz="4" w:space="0" w:color="000000"/>
            </w:tcBorders>
            <w:shd w:val="clear" w:color="auto" w:fill="auto"/>
            <w:vAlign w:val="bottom"/>
            <w:hideMark/>
          </w:tcPr>
          <w:p w14:paraId="0F8EA2ED"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9.7</w:t>
            </w:r>
          </w:p>
        </w:tc>
        <w:tc>
          <w:tcPr>
            <w:tcW w:w="1120" w:type="dxa"/>
            <w:tcBorders>
              <w:top w:val="nil"/>
              <w:left w:val="nil"/>
              <w:bottom w:val="single" w:sz="4" w:space="0" w:color="000000"/>
              <w:right w:val="single" w:sz="4" w:space="0" w:color="000000"/>
            </w:tcBorders>
            <w:shd w:val="clear" w:color="auto" w:fill="auto"/>
            <w:noWrap/>
            <w:vAlign w:val="bottom"/>
            <w:hideMark/>
          </w:tcPr>
          <w:p w14:paraId="0967838C"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3.4</w:t>
            </w:r>
          </w:p>
        </w:tc>
        <w:tc>
          <w:tcPr>
            <w:tcW w:w="1200" w:type="dxa"/>
            <w:tcBorders>
              <w:top w:val="nil"/>
              <w:left w:val="nil"/>
              <w:bottom w:val="single" w:sz="4" w:space="0" w:color="000000"/>
              <w:right w:val="single" w:sz="4" w:space="0" w:color="000000"/>
            </w:tcBorders>
            <w:shd w:val="clear" w:color="auto" w:fill="auto"/>
            <w:vAlign w:val="bottom"/>
            <w:hideMark/>
          </w:tcPr>
          <w:p w14:paraId="02ECF17C"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7.2</w:t>
            </w:r>
          </w:p>
        </w:tc>
        <w:tc>
          <w:tcPr>
            <w:tcW w:w="1440" w:type="dxa"/>
            <w:tcBorders>
              <w:top w:val="nil"/>
              <w:left w:val="nil"/>
              <w:bottom w:val="single" w:sz="4" w:space="0" w:color="000000"/>
              <w:right w:val="single" w:sz="4" w:space="0" w:color="000000"/>
            </w:tcBorders>
            <w:shd w:val="clear" w:color="auto" w:fill="auto"/>
            <w:vAlign w:val="bottom"/>
            <w:hideMark/>
          </w:tcPr>
          <w:p w14:paraId="233B4652"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7.4</w:t>
            </w:r>
          </w:p>
        </w:tc>
      </w:tr>
      <w:tr w:rsidR="00637E30" w:rsidRPr="00637E30" w14:paraId="41DE8505"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53211123"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2009</w:t>
            </w:r>
          </w:p>
        </w:tc>
        <w:tc>
          <w:tcPr>
            <w:tcW w:w="1220" w:type="dxa"/>
            <w:tcBorders>
              <w:top w:val="nil"/>
              <w:left w:val="nil"/>
              <w:bottom w:val="single" w:sz="4" w:space="0" w:color="000000"/>
              <w:right w:val="single" w:sz="4" w:space="0" w:color="000000"/>
            </w:tcBorders>
            <w:shd w:val="clear" w:color="auto" w:fill="auto"/>
            <w:vAlign w:val="bottom"/>
            <w:hideMark/>
          </w:tcPr>
          <w:p w14:paraId="7D524F8F"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11.1</w:t>
            </w:r>
          </w:p>
        </w:tc>
        <w:tc>
          <w:tcPr>
            <w:tcW w:w="1120" w:type="dxa"/>
            <w:tcBorders>
              <w:top w:val="nil"/>
              <w:left w:val="nil"/>
              <w:bottom w:val="single" w:sz="4" w:space="0" w:color="000000"/>
              <w:right w:val="single" w:sz="4" w:space="0" w:color="000000"/>
            </w:tcBorders>
            <w:shd w:val="clear" w:color="auto" w:fill="auto"/>
            <w:noWrap/>
            <w:vAlign w:val="bottom"/>
            <w:hideMark/>
          </w:tcPr>
          <w:p w14:paraId="2A5DAF10"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2.7</w:t>
            </w:r>
          </w:p>
        </w:tc>
        <w:tc>
          <w:tcPr>
            <w:tcW w:w="1200" w:type="dxa"/>
            <w:tcBorders>
              <w:top w:val="nil"/>
              <w:left w:val="nil"/>
              <w:bottom w:val="single" w:sz="4" w:space="0" w:color="000000"/>
              <w:right w:val="single" w:sz="4" w:space="0" w:color="000000"/>
            </w:tcBorders>
            <w:shd w:val="clear" w:color="auto" w:fill="auto"/>
            <w:vAlign w:val="bottom"/>
            <w:hideMark/>
          </w:tcPr>
          <w:p w14:paraId="2E52EA4E"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7.5</w:t>
            </w:r>
          </w:p>
        </w:tc>
        <w:tc>
          <w:tcPr>
            <w:tcW w:w="1440" w:type="dxa"/>
            <w:tcBorders>
              <w:top w:val="nil"/>
              <w:left w:val="nil"/>
              <w:bottom w:val="single" w:sz="4" w:space="0" w:color="000000"/>
              <w:right w:val="single" w:sz="4" w:space="0" w:color="000000"/>
            </w:tcBorders>
            <w:shd w:val="clear" w:color="auto" w:fill="auto"/>
            <w:vAlign w:val="bottom"/>
            <w:hideMark/>
          </w:tcPr>
          <w:p w14:paraId="3EA10235"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7.8</w:t>
            </w:r>
          </w:p>
        </w:tc>
      </w:tr>
      <w:tr w:rsidR="00637E30" w:rsidRPr="00637E30" w14:paraId="204A50AD"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10A1DB86"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2010</w:t>
            </w:r>
          </w:p>
        </w:tc>
        <w:tc>
          <w:tcPr>
            <w:tcW w:w="1220" w:type="dxa"/>
            <w:tcBorders>
              <w:top w:val="nil"/>
              <w:left w:val="nil"/>
              <w:bottom w:val="single" w:sz="4" w:space="0" w:color="000000"/>
              <w:right w:val="single" w:sz="4" w:space="0" w:color="000000"/>
            </w:tcBorders>
            <w:shd w:val="clear" w:color="auto" w:fill="auto"/>
            <w:vAlign w:val="bottom"/>
            <w:hideMark/>
          </w:tcPr>
          <w:p w14:paraId="46FC44DE"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9.4</w:t>
            </w:r>
          </w:p>
        </w:tc>
        <w:tc>
          <w:tcPr>
            <w:tcW w:w="1120" w:type="dxa"/>
            <w:tcBorders>
              <w:top w:val="nil"/>
              <w:left w:val="nil"/>
              <w:bottom w:val="single" w:sz="4" w:space="0" w:color="000000"/>
              <w:right w:val="single" w:sz="4" w:space="0" w:color="000000"/>
            </w:tcBorders>
            <w:shd w:val="clear" w:color="auto" w:fill="auto"/>
            <w:noWrap/>
            <w:vAlign w:val="bottom"/>
            <w:hideMark/>
          </w:tcPr>
          <w:p w14:paraId="08048952"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2.8</w:t>
            </w:r>
          </w:p>
        </w:tc>
        <w:tc>
          <w:tcPr>
            <w:tcW w:w="1200" w:type="dxa"/>
            <w:tcBorders>
              <w:top w:val="nil"/>
              <w:left w:val="nil"/>
              <w:bottom w:val="single" w:sz="4" w:space="0" w:color="000000"/>
              <w:right w:val="single" w:sz="4" w:space="0" w:color="000000"/>
            </w:tcBorders>
            <w:shd w:val="clear" w:color="auto" w:fill="auto"/>
            <w:vAlign w:val="bottom"/>
            <w:hideMark/>
          </w:tcPr>
          <w:p w14:paraId="0533D375"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6.9</w:t>
            </w:r>
          </w:p>
        </w:tc>
        <w:tc>
          <w:tcPr>
            <w:tcW w:w="1440" w:type="dxa"/>
            <w:tcBorders>
              <w:top w:val="nil"/>
              <w:left w:val="nil"/>
              <w:bottom w:val="single" w:sz="4" w:space="0" w:color="000000"/>
              <w:right w:val="single" w:sz="4" w:space="0" w:color="000000"/>
            </w:tcBorders>
            <w:shd w:val="clear" w:color="auto" w:fill="auto"/>
            <w:vAlign w:val="bottom"/>
            <w:hideMark/>
          </w:tcPr>
          <w:p w14:paraId="34F7C4EC"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7.1</w:t>
            </w:r>
          </w:p>
        </w:tc>
      </w:tr>
      <w:tr w:rsidR="00637E30" w:rsidRPr="00637E30" w14:paraId="3A8C21ED"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5E05C680"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2011</w:t>
            </w:r>
          </w:p>
        </w:tc>
        <w:tc>
          <w:tcPr>
            <w:tcW w:w="1220" w:type="dxa"/>
            <w:tcBorders>
              <w:top w:val="nil"/>
              <w:left w:val="nil"/>
              <w:bottom w:val="single" w:sz="4" w:space="0" w:color="000000"/>
              <w:right w:val="single" w:sz="4" w:space="0" w:color="000000"/>
            </w:tcBorders>
            <w:shd w:val="clear" w:color="auto" w:fill="auto"/>
            <w:vAlign w:val="bottom"/>
            <w:hideMark/>
          </w:tcPr>
          <w:p w14:paraId="09D0B4AF"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10.9</w:t>
            </w:r>
          </w:p>
        </w:tc>
        <w:tc>
          <w:tcPr>
            <w:tcW w:w="1120" w:type="dxa"/>
            <w:tcBorders>
              <w:top w:val="nil"/>
              <w:left w:val="nil"/>
              <w:bottom w:val="single" w:sz="4" w:space="0" w:color="000000"/>
              <w:right w:val="single" w:sz="4" w:space="0" w:color="000000"/>
            </w:tcBorders>
            <w:shd w:val="clear" w:color="auto" w:fill="auto"/>
            <w:noWrap/>
            <w:vAlign w:val="bottom"/>
            <w:hideMark/>
          </w:tcPr>
          <w:p w14:paraId="52C3ACAE"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2.3</w:t>
            </w:r>
          </w:p>
        </w:tc>
        <w:tc>
          <w:tcPr>
            <w:tcW w:w="1200" w:type="dxa"/>
            <w:tcBorders>
              <w:top w:val="nil"/>
              <w:left w:val="nil"/>
              <w:bottom w:val="single" w:sz="4" w:space="0" w:color="000000"/>
              <w:right w:val="single" w:sz="4" w:space="0" w:color="000000"/>
            </w:tcBorders>
            <w:shd w:val="clear" w:color="auto" w:fill="auto"/>
            <w:vAlign w:val="bottom"/>
            <w:hideMark/>
          </w:tcPr>
          <w:p w14:paraId="08C1DE13"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7.2</w:t>
            </w:r>
          </w:p>
        </w:tc>
        <w:tc>
          <w:tcPr>
            <w:tcW w:w="1440" w:type="dxa"/>
            <w:tcBorders>
              <w:top w:val="nil"/>
              <w:left w:val="nil"/>
              <w:bottom w:val="single" w:sz="4" w:space="0" w:color="000000"/>
              <w:right w:val="single" w:sz="4" w:space="0" w:color="000000"/>
            </w:tcBorders>
            <w:shd w:val="clear" w:color="auto" w:fill="auto"/>
            <w:vAlign w:val="bottom"/>
            <w:hideMark/>
          </w:tcPr>
          <w:p w14:paraId="61A964C7"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7.5</w:t>
            </w:r>
          </w:p>
        </w:tc>
      </w:tr>
      <w:tr w:rsidR="00637E30" w:rsidRPr="00637E30" w14:paraId="35D56CA1" w14:textId="77777777" w:rsidTr="004F1AB0">
        <w:trPr>
          <w:trHeight w:val="315"/>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2CFE4FB3"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2012</w:t>
            </w:r>
          </w:p>
        </w:tc>
        <w:tc>
          <w:tcPr>
            <w:tcW w:w="1220" w:type="dxa"/>
            <w:tcBorders>
              <w:top w:val="nil"/>
              <w:left w:val="nil"/>
              <w:bottom w:val="single" w:sz="4" w:space="0" w:color="000000"/>
              <w:right w:val="single" w:sz="4" w:space="0" w:color="000000"/>
            </w:tcBorders>
            <w:shd w:val="clear" w:color="auto" w:fill="auto"/>
            <w:vAlign w:val="bottom"/>
            <w:hideMark/>
          </w:tcPr>
          <w:p w14:paraId="5E7B17B6"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7.9</w:t>
            </w:r>
          </w:p>
        </w:tc>
        <w:tc>
          <w:tcPr>
            <w:tcW w:w="1120" w:type="dxa"/>
            <w:tcBorders>
              <w:top w:val="nil"/>
              <w:left w:val="nil"/>
              <w:bottom w:val="single" w:sz="4" w:space="0" w:color="000000"/>
              <w:right w:val="single" w:sz="4" w:space="0" w:color="000000"/>
            </w:tcBorders>
            <w:shd w:val="clear" w:color="auto" w:fill="auto"/>
            <w:noWrap/>
            <w:vAlign w:val="bottom"/>
            <w:hideMark/>
          </w:tcPr>
          <w:p w14:paraId="2654EB4A"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w:t>
            </w:r>
          </w:p>
        </w:tc>
        <w:tc>
          <w:tcPr>
            <w:tcW w:w="1200" w:type="dxa"/>
            <w:tcBorders>
              <w:top w:val="nil"/>
              <w:left w:val="nil"/>
              <w:bottom w:val="single" w:sz="4" w:space="0" w:color="000000"/>
              <w:right w:val="single" w:sz="4" w:space="0" w:color="000000"/>
            </w:tcBorders>
            <w:shd w:val="clear" w:color="auto" w:fill="auto"/>
            <w:vAlign w:val="bottom"/>
            <w:hideMark/>
          </w:tcPr>
          <w:p w14:paraId="1B145284"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4.7</w:t>
            </w:r>
          </w:p>
        </w:tc>
        <w:tc>
          <w:tcPr>
            <w:tcW w:w="1440" w:type="dxa"/>
            <w:tcBorders>
              <w:top w:val="nil"/>
              <w:left w:val="nil"/>
              <w:bottom w:val="single" w:sz="4" w:space="0" w:color="000000"/>
              <w:right w:val="single" w:sz="4" w:space="0" w:color="000000"/>
            </w:tcBorders>
            <w:shd w:val="clear" w:color="auto" w:fill="auto"/>
            <w:vAlign w:val="bottom"/>
            <w:hideMark/>
          </w:tcPr>
          <w:p w14:paraId="3DBDCFB0"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5.1</w:t>
            </w:r>
          </w:p>
        </w:tc>
      </w:tr>
      <w:tr w:rsidR="00637E30" w:rsidRPr="00637E30" w14:paraId="6CBBEF39" w14:textId="77777777" w:rsidTr="004F1AB0">
        <w:trPr>
          <w:trHeight w:val="330"/>
          <w:tblHeader/>
          <w:jc w:val="center"/>
        </w:trPr>
        <w:tc>
          <w:tcPr>
            <w:tcW w:w="1140" w:type="dxa"/>
            <w:tcBorders>
              <w:top w:val="nil"/>
              <w:left w:val="single" w:sz="4" w:space="0" w:color="000000"/>
              <w:bottom w:val="single" w:sz="4" w:space="0" w:color="000000"/>
              <w:right w:val="single" w:sz="4" w:space="0" w:color="000000"/>
            </w:tcBorders>
            <w:shd w:val="clear" w:color="000000" w:fill="FFF2CC"/>
            <w:vAlign w:val="bottom"/>
            <w:hideMark/>
          </w:tcPr>
          <w:p w14:paraId="57B52039"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Average</w:t>
            </w:r>
          </w:p>
        </w:tc>
        <w:tc>
          <w:tcPr>
            <w:tcW w:w="1220" w:type="dxa"/>
            <w:tcBorders>
              <w:top w:val="nil"/>
              <w:left w:val="nil"/>
              <w:bottom w:val="single" w:sz="4" w:space="0" w:color="000000"/>
              <w:right w:val="single" w:sz="4" w:space="0" w:color="000000"/>
            </w:tcBorders>
            <w:shd w:val="clear" w:color="000000" w:fill="FFF2CC"/>
            <w:vAlign w:val="bottom"/>
            <w:hideMark/>
          </w:tcPr>
          <w:p w14:paraId="15C03316"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10.0</w:t>
            </w:r>
          </w:p>
        </w:tc>
        <w:tc>
          <w:tcPr>
            <w:tcW w:w="1120" w:type="dxa"/>
            <w:tcBorders>
              <w:top w:val="nil"/>
              <w:left w:val="nil"/>
              <w:bottom w:val="single" w:sz="4" w:space="0" w:color="000000"/>
              <w:right w:val="single" w:sz="4" w:space="0" w:color="000000"/>
            </w:tcBorders>
            <w:shd w:val="clear" w:color="000000" w:fill="FFF2CC"/>
            <w:noWrap/>
            <w:vAlign w:val="bottom"/>
            <w:hideMark/>
          </w:tcPr>
          <w:p w14:paraId="5549476C"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2.6</w:t>
            </w:r>
          </w:p>
        </w:tc>
        <w:tc>
          <w:tcPr>
            <w:tcW w:w="1200" w:type="dxa"/>
            <w:tcBorders>
              <w:top w:val="nil"/>
              <w:left w:val="nil"/>
              <w:bottom w:val="single" w:sz="4" w:space="0" w:color="000000"/>
              <w:right w:val="single" w:sz="4" w:space="0" w:color="000000"/>
            </w:tcBorders>
            <w:shd w:val="clear" w:color="000000" w:fill="FFF2CC"/>
            <w:vAlign w:val="bottom"/>
            <w:hideMark/>
          </w:tcPr>
          <w:p w14:paraId="4D6428E2"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7.0</w:t>
            </w:r>
          </w:p>
        </w:tc>
        <w:tc>
          <w:tcPr>
            <w:tcW w:w="1440" w:type="dxa"/>
            <w:tcBorders>
              <w:top w:val="nil"/>
              <w:left w:val="nil"/>
              <w:bottom w:val="single" w:sz="4" w:space="0" w:color="000000"/>
              <w:right w:val="single" w:sz="4" w:space="0" w:color="000000"/>
            </w:tcBorders>
            <w:shd w:val="clear" w:color="000000" w:fill="FFF2CC"/>
            <w:vAlign w:val="bottom"/>
            <w:hideMark/>
          </w:tcPr>
          <w:p w14:paraId="7905C0A2"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7.2</w:t>
            </w:r>
          </w:p>
        </w:tc>
      </w:tr>
    </w:tbl>
    <w:p w14:paraId="04D7FF7D" w14:textId="77777777" w:rsidR="00637E30" w:rsidRDefault="00637E30"/>
    <w:p w14:paraId="5F4460BA" w14:textId="407C71CA" w:rsidR="0007338E" w:rsidRDefault="0007338E" w:rsidP="0007338E">
      <w:pPr>
        <w:pStyle w:val="Tableheading"/>
      </w:pPr>
      <w:bookmarkStart w:id="232" w:name="_Toc482176045"/>
      <w:r w:rsidRPr="005C135D">
        <w:t xml:space="preserve">Table </w:t>
      </w:r>
      <w:r>
        <w:t>5.</w:t>
      </w:r>
      <w:r w:rsidR="00AB17E6">
        <w:t>1</w:t>
      </w:r>
      <w:r w:rsidR="00163417">
        <w:t>8</w:t>
      </w:r>
      <w:r w:rsidRPr="005C135D">
        <w:t>.</w:t>
      </w:r>
      <w:r>
        <w:tab/>
      </w:r>
      <w:r w:rsidR="00AB17E6">
        <w:t>Middle Zone</w:t>
      </w:r>
      <w:r>
        <w:t xml:space="preserve"> </w:t>
      </w:r>
      <w:r w:rsidR="00E01E30" w:rsidRPr="00287654">
        <w:t xml:space="preserve">chlorophyll </w:t>
      </w:r>
      <w:r w:rsidR="00E01E30" w:rsidRPr="009464DE">
        <w:rPr>
          <w:i/>
        </w:rPr>
        <w:t>a</w:t>
      </w:r>
      <w:r>
        <w:t xml:space="preserve"> AGM by </w:t>
      </w:r>
      <w:r w:rsidR="005C57E5">
        <w:t>year</w:t>
      </w:r>
      <w:bookmarkEnd w:id="232"/>
    </w:p>
    <w:tbl>
      <w:tblPr>
        <w:tblW w:w="5940" w:type="dxa"/>
        <w:jc w:val="center"/>
        <w:tblLook w:val="04A0" w:firstRow="1" w:lastRow="0" w:firstColumn="1" w:lastColumn="0" w:noHBand="0" w:noVBand="1"/>
      </w:tblPr>
      <w:tblGrid>
        <w:gridCol w:w="1138"/>
        <w:gridCol w:w="1219"/>
        <w:gridCol w:w="1125"/>
        <w:gridCol w:w="1199"/>
        <w:gridCol w:w="1259"/>
      </w:tblGrid>
      <w:tr w:rsidR="00637E30" w:rsidRPr="00637E30" w14:paraId="7E170A16" w14:textId="77777777" w:rsidTr="004F1AB0">
        <w:trPr>
          <w:trHeight w:val="1065"/>
          <w:tblHeader/>
          <w:jc w:val="center"/>
        </w:trPr>
        <w:tc>
          <w:tcPr>
            <w:tcW w:w="114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3CFA21F2" w14:textId="77777777" w:rsidR="00637E30" w:rsidRPr="00637E30" w:rsidRDefault="00637E30" w:rsidP="00637E30">
            <w:pPr>
              <w:rPr>
                <w:rFonts w:ascii="Calibri" w:hAnsi="Calibri"/>
                <w:color w:val="000000"/>
                <w:sz w:val="20"/>
              </w:rPr>
            </w:pPr>
            <w:r w:rsidRPr="00637E30">
              <w:rPr>
                <w:rFonts w:ascii="Calibri" w:hAnsi="Calibri"/>
                <w:color w:val="000000"/>
                <w:sz w:val="20"/>
              </w:rPr>
              <w:t>Year</w:t>
            </w:r>
          </w:p>
        </w:tc>
        <w:tc>
          <w:tcPr>
            <w:tcW w:w="1220" w:type="dxa"/>
            <w:tcBorders>
              <w:top w:val="single" w:sz="4" w:space="0" w:color="000000"/>
              <w:left w:val="nil"/>
              <w:bottom w:val="single" w:sz="4" w:space="0" w:color="000000"/>
              <w:right w:val="single" w:sz="4" w:space="0" w:color="000000"/>
            </w:tcBorders>
            <w:shd w:val="clear" w:color="000000" w:fill="BDD7EE"/>
            <w:vAlign w:val="bottom"/>
            <w:hideMark/>
          </w:tcPr>
          <w:p w14:paraId="62F51847" w14:textId="00E5A41F"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Middle Calibration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Pr="00DF6422">
              <w:rPr>
                <w:rFonts w:asciiTheme="minorHAnsi" w:hAnsiTheme="minorHAnsi"/>
                <w:color w:val="000000"/>
                <w:sz w:val="20"/>
              </w:rPr>
              <w:t xml:space="preserve"> (</w:t>
            </w:r>
            <w:r w:rsidR="00A47218" w:rsidRPr="00DF6422">
              <w:rPr>
                <w:rFonts w:asciiTheme="minorHAnsi" w:hAnsiTheme="minorHAnsi"/>
                <w:color w:val="000000"/>
                <w:sz w:val="20"/>
              </w:rPr>
              <w:t>µg</w:t>
            </w:r>
            <w:r w:rsidRPr="00DF6422">
              <w:rPr>
                <w:rFonts w:asciiTheme="minorHAnsi" w:hAnsiTheme="minorHAnsi"/>
                <w:color w:val="000000"/>
                <w:sz w:val="20"/>
              </w:rPr>
              <w:t>/L)</w:t>
            </w:r>
          </w:p>
        </w:tc>
        <w:tc>
          <w:tcPr>
            <w:tcW w:w="1120" w:type="dxa"/>
            <w:tcBorders>
              <w:top w:val="single" w:sz="4" w:space="0" w:color="000000"/>
              <w:left w:val="nil"/>
              <w:bottom w:val="single" w:sz="4" w:space="0" w:color="000000"/>
              <w:right w:val="single" w:sz="4" w:space="0" w:color="000000"/>
            </w:tcBorders>
            <w:shd w:val="clear" w:color="000000" w:fill="BDD7EE"/>
            <w:vAlign w:val="bottom"/>
            <w:hideMark/>
          </w:tcPr>
          <w:p w14:paraId="6FB1540D" w14:textId="42BFEB84"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Middle Natural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Pr="00DF6422">
              <w:rPr>
                <w:rFonts w:asciiTheme="minorHAnsi" w:hAnsiTheme="minorHAnsi"/>
                <w:color w:val="000000"/>
                <w:sz w:val="20"/>
              </w:rPr>
              <w:t xml:space="preserve"> (</w:t>
            </w:r>
            <w:r w:rsidR="00A47218" w:rsidRPr="00DF6422">
              <w:rPr>
                <w:rFonts w:asciiTheme="minorHAnsi" w:hAnsiTheme="minorHAnsi"/>
                <w:color w:val="000000"/>
                <w:sz w:val="20"/>
              </w:rPr>
              <w:t>µg</w:t>
            </w:r>
            <w:r w:rsidRPr="00DF6422">
              <w:rPr>
                <w:rFonts w:asciiTheme="minorHAnsi" w:hAnsiTheme="minorHAnsi"/>
                <w:color w:val="000000"/>
                <w:sz w:val="20"/>
              </w:rPr>
              <w:t>/L)</w:t>
            </w:r>
          </w:p>
        </w:tc>
        <w:tc>
          <w:tcPr>
            <w:tcW w:w="1200" w:type="dxa"/>
            <w:tcBorders>
              <w:top w:val="single" w:sz="4" w:space="0" w:color="000000"/>
              <w:left w:val="nil"/>
              <w:bottom w:val="single" w:sz="4" w:space="0" w:color="000000"/>
              <w:right w:val="single" w:sz="4" w:space="0" w:color="000000"/>
            </w:tcBorders>
            <w:shd w:val="clear" w:color="000000" w:fill="BDD7EE"/>
            <w:vAlign w:val="bottom"/>
            <w:hideMark/>
          </w:tcPr>
          <w:p w14:paraId="00F26505" w14:textId="3C19DDE4"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Middle TMDL-C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Pr="00DF6422">
              <w:rPr>
                <w:rFonts w:asciiTheme="minorHAnsi" w:hAnsiTheme="minorHAnsi"/>
                <w:color w:val="000000"/>
                <w:sz w:val="20"/>
              </w:rPr>
              <w:t xml:space="preserve"> (</w:t>
            </w:r>
            <w:r w:rsidR="00A47218" w:rsidRPr="00DF6422">
              <w:rPr>
                <w:rFonts w:asciiTheme="minorHAnsi" w:hAnsiTheme="minorHAnsi"/>
                <w:color w:val="000000"/>
                <w:sz w:val="20"/>
              </w:rPr>
              <w:t>µg</w:t>
            </w:r>
            <w:r w:rsidRPr="00DF6422">
              <w:rPr>
                <w:rFonts w:asciiTheme="minorHAnsi" w:hAnsiTheme="minorHAnsi"/>
                <w:color w:val="000000"/>
                <w:sz w:val="20"/>
              </w:rPr>
              <w:t>/L)</w:t>
            </w:r>
          </w:p>
        </w:tc>
        <w:tc>
          <w:tcPr>
            <w:tcW w:w="1260" w:type="dxa"/>
            <w:tcBorders>
              <w:top w:val="single" w:sz="4" w:space="0" w:color="000000"/>
              <w:left w:val="nil"/>
              <w:bottom w:val="single" w:sz="4" w:space="0" w:color="000000"/>
              <w:right w:val="single" w:sz="4" w:space="0" w:color="000000"/>
            </w:tcBorders>
            <w:shd w:val="clear" w:color="000000" w:fill="BDD7EE"/>
            <w:vAlign w:val="bottom"/>
            <w:hideMark/>
          </w:tcPr>
          <w:p w14:paraId="6E1A32AD" w14:textId="79C4F9B1"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Middle TMDL-WLA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Pr="00DF6422">
              <w:rPr>
                <w:rFonts w:asciiTheme="minorHAnsi" w:hAnsiTheme="minorHAnsi"/>
                <w:color w:val="000000"/>
                <w:sz w:val="20"/>
              </w:rPr>
              <w:t xml:space="preserve"> (</w:t>
            </w:r>
            <w:r w:rsidR="00A47218" w:rsidRPr="00DF6422">
              <w:rPr>
                <w:rFonts w:asciiTheme="minorHAnsi" w:hAnsiTheme="minorHAnsi"/>
                <w:color w:val="000000"/>
                <w:sz w:val="20"/>
              </w:rPr>
              <w:t>µg</w:t>
            </w:r>
            <w:r w:rsidRPr="00DF6422">
              <w:rPr>
                <w:rFonts w:asciiTheme="minorHAnsi" w:hAnsiTheme="minorHAnsi"/>
                <w:color w:val="000000"/>
                <w:sz w:val="20"/>
              </w:rPr>
              <w:t>/L)</w:t>
            </w:r>
          </w:p>
        </w:tc>
      </w:tr>
      <w:tr w:rsidR="00637E30" w:rsidRPr="00637E30" w14:paraId="7BAF14C0" w14:textId="77777777" w:rsidTr="004F1AB0">
        <w:trPr>
          <w:trHeight w:val="315"/>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54EAE14E"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2006</w:t>
            </w:r>
          </w:p>
        </w:tc>
        <w:tc>
          <w:tcPr>
            <w:tcW w:w="1220" w:type="dxa"/>
            <w:tcBorders>
              <w:top w:val="nil"/>
              <w:left w:val="nil"/>
              <w:bottom w:val="single" w:sz="4" w:space="0" w:color="000000"/>
              <w:right w:val="single" w:sz="4" w:space="0" w:color="000000"/>
            </w:tcBorders>
            <w:shd w:val="clear" w:color="auto" w:fill="auto"/>
            <w:vAlign w:val="bottom"/>
            <w:hideMark/>
          </w:tcPr>
          <w:p w14:paraId="51D25C27"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19.7</w:t>
            </w:r>
          </w:p>
        </w:tc>
        <w:tc>
          <w:tcPr>
            <w:tcW w:w="1120" w:type="dxa"/>
            <w:tcBorders>
              <w:top w:val="nil"/>
              <w:left w:val="nil"/>
              <w:bottom w:val="single" w:sz="4" w:space="0" w:color="000000"/>
              <w:right w:val="single" w:sz="4" w:space="0" w:color="000000"/>
            </w:tcBorders>
            <w:shd w:val="clear" w:color="auto" w:fill="auto"/>
            <w:noWrap/>
            <w:vAlign w:val="bottom"/>
            <w:hideMark/>
          </w:tcPr>
          <w:p w14:paraId="0E2636D0"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8.7</w:t>
            </w:r>
          </w:p>
        </w:tc>
        <w:tc>
          <w:tcPr>
            <w:tcW w:w="1200" w:type="dxa"/>
            <w:tcBorders>
              <w:top w:val="nil"/>
              <w:left w:val="nil"/>
              <w:bottom w:val="single" w:sz="4" w:space="0" w:color="000000"/>
              <w:right w:val="single" w:sz="4" w:space="0" w:color="000000"/>
            </w:tcBorders>
            <w:shd w:val="clear" w:color="auto" w:fill="auto"/>
            <w:vAlign w:val="bottom"/>
            <w:hideMark/>
          </w:tcPr>
          <w:p w14:paraId="6B117997"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13.3</w:t>
            </w:r>
          </w:p>
        </w:tc>
        <w:tc>
          <w:tcPr>
            <w:tcW w:w="1260" w:type="dxa"/>
            <w:tcBorders>
              <w:top w:val="nil"/>
              <w:left w:val="nil"/>
              <w:bottom w:val="single" w:sz="4" w:space="0" w:color="000000"/>
              <w:right w:val="single" w:sz="4" w:space="0" w:color="000000"/>
            </w:tcBorders>
            <w:shd w:val="clear" w:color="auto" w:fill="auto"/>
            <w:vAlign w:val="bottom"/>
            <w:hideMark/>
          </w:tcPr>
          <w:p w14:paraId="18728042"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13.9</w:t>
            </w:r>
          </w:p>
        </w:tc>
      </w:tr>
      <w:tr w:rsidR="00637E30" w:rsidRPr="00637E30" w14:paraId="3D220F89"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06BC1379"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2007</w:t>
            </w:r>
          </w:p>
        </w:tc>
        <w:tc>
          <w:tcPr>
            <w:tcW w:w="1220" w:type="dxa"/>
            <w:tcBorders>
              <w:top w:val="nil"/>
              <w:left w:val="nil"/>
              <w:bottom w:val="single" w:sz="4" w:space="0" w:color="000000"/>
              <w:right w:val="single" w:sz="4" w:space="0" w:color="000000"/>
            </w:tcBorders>
            <w:shd w:val="clear" w:color="auto" w:fill="auto"/>
            <w:vAlign w:val="bottom"/>
            <w:hideMark/>
          </w:tcPr>
          <w:p w14:paraId="7843B709"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23.3</w:t>
            </w:r>
          </w:p>
        </w:tc>
        <w:tc>
          <w:tcPr>
            <w:tcW w:w="1120" w:type="dxa"/>
            <w:tcBorders>
              <w:top w:val="nil"/>
              <w:left w:val="nil"/>
              <w:bottom w:val="single" w:sz="4" w:space="0" w:color="000000"/>
              <w:right w:val="single" w:sz="4" w:space="0" w:color="000000"/>
            </w:tcBorders>
            <w:shd w:val="clear" w:color="auto" w:fill="auto"/>
            <w:noWrap/>
            <w:vAlign w:val="bottom"/>
            <w:hideMark/>
          </w:tcPr>
          <w:p w14:paraId="58D1C94E"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8.7</w:t>
            </w:r>
          </w:p>
        </w:tc>
        <w:tc>
          <w:tcPr>
            <w:tcW w:w="1200" w:type="dxa"/>
            <w:tcBorders>
              <w:top w:val="nil"/>
              <w:left w:val="nil"/>
              <w:bottom w:val="single" w:sz="4" w:space="0" w:color="000000"/>
              <w:right w:val="single" w:sz="4" w:space="0" w:color="000000"/>
            </w:tcBorders>
            <w:shd w:val="clear" w:color="auto" w:fill="auto"/>
            <w:vAlign w:val="bottom"/>
            <w:hideMark/>
          </w:tcPr>
          <w:p w14:paraId="0324AB0D"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15.8</w:t>
            </w:r>
          </w:p>
        </w:tc>
        <w:tc>
          <w:tcPr>
            <w:tcW w:w="1260" w:type="dxa"/>
            <w:tcBorders>
              <w:top w:val="nil"/>
              <w:left w:val="nil"/>
              <w:bottom w:val="single" w:sz="4" w:space="0" w:color="000000"/>
              <w:right w:val="single" w:sz="4" w:space="0" w:color="000000"/>
            </w:tcBorders>
            <w:shd w:val="clear" w:color="auto" w:fill="auto"/>
            <w:vAlign w:val="bottom"/>
            <w:hideMark/>
          </w:tcPr>
          <w:p w14:paraId="30C2D2E9"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16.5</w:t>
            </w:r>
          </w:p>
        </w:tc>
      </w:tr>
      <w:tr w:rsidR="00637E30" w:rsidRPr="00637E30" w14:paraId="341BF0CC"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5EBAD1E9"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2008</w:t>
            </w:r>
          </w:p>
        </w:tc>
        <w:tc>
          <w:tcPr>
            <w:tcW w:w="1220" w:type="dxa"/>
            <w:tcBorders>
              <w:top w:val="nil"/>
              <w:left w:val="nil"/>
              <w:bottom w:val="single" w:sz="4" w:space="0" w:color="000000"/>
              <w:right w:val="single" w:sz="4" w:space="0" w:color="000000"/>
            </w:tcBorders>
            <w:shd w:val="clear" w:color="auto" w:fill="auto"/>
            <w:vAlign w:val="bottom"/>
            <w:hideMark/>
          </w:tcPr>
          <w:p w14:paraId="4013BB00"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20.9</w:t>
            </w:r>
          </w:p>
        </w:tc>
        <w:tc>
          <w:tcPr>
            <w:tcW w:w="1120" w:type="dxa"/>
            <w:tcBorders>
              <w:top w:val="nil"/>
              <w:left w:val="nil"/>
              <w:bottom w:val="single" w:sz="4" w:space="0" w:color="000000"/>
              <w:right w:val="single" w:sz="4" w:space="0" w:color="000000"/>
            </w:tcBorders>
            <w:shd w:val="clear" w:color="auto" w:fill="auto"/>
            <w:noWrap/>
            <w:vAlign w:val="bottom"/>
            <w:hideMark/>
          </w:tcPr>
          <w:p w14:paraId="4FF9C34B"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9.7</w:t>
            </w:r>
          </w:p>
        </w:tc>
        <w:tc>
          <w:tcPr>
            <w:tcW w:w="1200" w:type="dxa"/>
            <w:tcBorders>
              <w:top w:val="nil"/>
              <w:left w:val="nil"/>
              <w:bottom w:val="single" w:sz="4" w:space="0" w:color="000000"/>
              <w:right w:val="single" w:sz="4" w:space="0" w:color="000000"/>
            </w:tcBorders>
            <w:shd w:val="clear" w:color="auto" w:fill="auto"/>
            <w:vAlign w:val="bottom"/>
            <w:hideMark/>
          </w:tcPr>
          <w:p w14:paraId="3BC5FB59"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14.8</w:t>
            </w:r>
          </w:p>
        </w:tc>
        <w:tc>
          <w:tcPr>
            <w:tcW w:w="1260" w:type="dxa"/>
            <w:tcBorders>
              <w:top w:val="nil"/>
              <w:left w:val="nil"/>
              <w:bottom w:val="single" w:sz="4" w:space="0" w:color="000000"/>
              <w:right w:val="single" w:sz="4" w:space="0" w:color="000000"/>
            </w:tcBorders>
            <w:shd w:val="clear" w:color="auto" w:fill="auto"/>
            <w:vAlign w:val="bottom"/>
            <w:hideMark/>
          </w:tcPr>
          <w:p w14:paraId="35485CC6"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15.2</w:t>
            </w:r>
          </w:p>
        </w:tc>
      </w:tr>
      <w:tr w:rsidR="00637E30" w:rsidRPr="00637E30" w14:paraId="51BB0ECC"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2EF185EC"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2009</w:t>
            </w:r>
          </w:p>
        </w:tc>
        <w:tc>
          <w:tcPr>
            <w:tcW w:w="1220" w:type="dxa"/>
            <w:tcBorders>
              <w:top w:val="nil"/>
              <w:left w:val="nil"/>
              <w:bottom w:val="single" w:sz="4" w:space="0" w:color="000000"/>
              <w:right w:val="single" w:sz="4" w:space="0" w:color="000000"/>
            </w:tcBorders>
            <w:shd w:val="clear" w:color="auto" w:fill="auto"/>
            <w:vAlign w:val="bottom"/>
            <w:hideMark/>
          </w:tcPr>
          <w:p w14:paraId="02AB70FA"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20.2</w:t>
            </w:r>
          </w:p>
        </w:tc>
        <w:tc>
          <w:tcPr>
            <w:tcW w:w="1120" w:type="dxa"/>
            <w:tcBorders>
              <w:top w:val="nil"/>
              <w:left w:val="nil"/>
              <w:bottom w:val="single" w:sz="4" w:space="0" w:color="000000"/>
              <w:right w:val="single" w:sz="4" w:space="0" w:color="000000"/>
            </w:tcBorders>
            <w:shd w:val="clear" w:color="auto" w:fill="auto"/>
            <w:noWrap/>
            <w:vAlign w:val="bottom"/>
            <w:hideMark/>
          </w:tcPr>
          <w:p w14:paraId="0619C9D1"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9.6</w:t>
            </w:r>
          </w:p>
        </w:tc>
        <w:tc>
          <w:tcPr>
            <w:tcW w:w="1200" w:type="dxa"/>
            <w:tcBorders>
              <w:top w:val="nil"/>
              <w:left w:val="nil"/>
              <w:bottom w:val="single" w:sz="4" w:space="0" w:color="000000"/>
              <w:right w:val="single" w:sz="4" w:space="0" w:color="000000"/>
            </w:tcBorders>
            <w:shd w:val="clear" w:color="auto" w:fill="auto"/>
            <w:vAlign w:val="bottom"/>
            <w:hideMark/>
          </w:tcPr>
          <w:p w14:paraId="266003BD"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13.9</w:t>
            </w:r>
          </w:p>
        </w:tc>
        <w:tc>
          <w:tcPr>
            <w:tcW w:w="1260" w:type="dxa"/>
            <w:tcBorders>
              <w:top w:val="nil"/>
              <w:left w:val="nil"/>
              <w:bottom w:val="single" w:sz="4" w:space="0" w:color="000000"/>
              <w:right w:val="single" w:sz="4" w:space="0" w:color="000000"/>
            </w:tcBorders>
            <w:shd w:val="clear" w:color="auto" w:fill="auto"/>
            <w:vAlign w:val="bottom"/>
            <w:hideMark/>
          </w:tcPr>
          <w:p w14:paraId="4C7C2598"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14.5</w:t>
            </w:r>
          </w:p>
        </w:tc>
      </w:tr>
      <w:tr w:rsidR="00637E30" w:rsidRPr="00637E30" w14:paraId="6D553389"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103390B6"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2010</w:t>
            </w:r>
          </w:p>
        </w:tc>
        <w:tc>
          <w:tcPr>
            <w:tcW w:w="1220" w:type="dxa"/>
            <w:tcBorders>
              <w:top w:val="nil"/>
              <w:left w:val="nil"/>
              <w:bottom w:val="single" w:sz="4" w:space="0" w:color="000000"/>
              <w:right w:val="single" w:sz="4" w:space="0" w:color="000000"/>
            </w:tcBorders>
            <w:shd w:val="clear" w:color="auto" w:fill="auto"/>
            <w:vAlign w:val="bottom"/>
            <w:hideMark/>
          </w:tcPr>
          <w:p w14:paraId="25435F79"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20.4</w:t>
            </w:r>
          </w:p>
        </w:tc>
        <w:tc>
          <w:tcPr>
            <w:tcW w:w="1120" w:type="dxa"/>
            <w:tcBorders>
              <w:top w:val="nil"/>
              <w:left w:val="nil"/>
              <w:bottom w:val="single" w:sz="4" w:space="0" w:color="000000"/>
              <w:right w:val="single" w:sz="4" w:space="0" w:color="000000"/>
            </w:tcBorders>
            <w:shd w:val="clear" w:color="auto" w:fill="auto"/>
            <w:noWrap/>
            <w:vAlign w:val="bottom"/>
            <w:hideMark/>
          </w:tcPr>
          <w:p w14:paraId="24B27821"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9.7</w:t>
            </w:r>
          </w:p>
        </w:tc>
        <w:tc>
          <w:tcPr>
            <w:tcW w:w="1200" w:type="dxa"/>
            <w:tcBorders>
              <w:top w:val="nil"/>
              <w:left w:val="nil"/>
              <w:bottom w:val="single" w:sz="4" w:space="0" w:color="000000"/>
              <w:right w:val="single" w:sz="4" w:space="0" w:color="000000"/>
            </w:tcBorders>
            <w:shd w:val="clear" w:color="auto" w:fill="auto"/>
            <w:vAlign w:val="bottom"/>
            <w:hideMark/>
          </w:tcPr>
          <w:p w14:paraId="6DB7554A"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14.2</w:t>
            </w:r>
          </w:p>
        </w:tc>
        <w:tc>
          <w:tcPr>
            <w:tcW w:w="1260" w:type="dxa"/>
            <w:tcBorders>
              <w:top w:val="nil"/>
              <w:left w:val="nil"/>
              <w:bottom w:val="single" w:sz="4" w:space="0" w:color="000000"/>
              <w:right w:val="single" w:sz="4" w:space="0" w:color="000000"/>
            </w:tcBorders>
            <w:shd w:val="clear" w:color="auto" w:fill="auto"/>
            <w:vAlign w:val="bottom"/>
            <w:hideMark/>
          </w:tcPr>
          <w:p w14:paraId="2D4FE6C7"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14.7</w:t>
            </w:r>
          </w:p>
        </w:tc>
      </w:tr>
      <w:tr w:rsidR="00637E30" w:rsidRPr="00637E30" w14:paraId="257D06A8"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78A70767"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2011</w:t>
            </w:r>
          </w:p>
        </w:tc>
        <w:tc>
          <w:tcPr>
            <w:tcW w:w="1220" w:type="dxa"/>
            <w:tcBorders>
              <w:top w:val="nil"/>
              <w:left w:val="nil"/>
              <w:bottom w:val="single" w:sz="4" w:space="0" w:color="000000"/>
              <w:right w:val="single" w:sz="4" w:space="0" w:color="000000"/>
            </w:tcBorders>
            <w:shd w:val="clear" w:color="auto" w:fill="auto"/>
            <w:vAlign w:val="bottom"/>
            <w:hideMark/>
          </w:tcPr>
          <w:p w14:paraId="3AD3E557"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21.1</w:t>
            </w:r>
          </w:p>
        </w:tc>
        <w:tc>
          <w:tcPr>
            <w:tcW w:w="1120" w:type="dxa"/>
            <w:tcBorders>
              <w:top w:val="nil"/>
              <w:left w:val="nil"/>
              <w:bottom w:val="single" w:sz="4" w:space="0" w:color="000000"/>
              <w:right w:val="single" w:sz="4" w:space="0" w:color="000000"/>
            </w:tcBorders>
            <w:shd w:val="clear" w:color="auto" w:fill="auto"/>
            <w:noWrap/>
            <w:vAlign w:val="bottom"/>
            <w:hideMark/>
          </w:tcPr>
          <w:p w14:paraId="6E121C3C"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7.9</w:t>
            </w:r>
          </w:p>
        </w:tc>
        <w:tc>
          <w:tcPr>
            <w:tcW w:w="1200" w:type="dxa"/>
            <w:tcBorders>
              <w:top w:val="nil"/>
              <w:left w:val="nil"/>
              <w:bottom w:val="single" w:sz="4" w:space="0" w:color="000000"/>
              <w:right w:val="single" w:sz="4" w:space="0" w:color="000000"/>
            </w:tcBorders>
            <w:shd w:val="clear" w:color="auto" w:fill="auto"/>
            <w:vAlign w:val="bottom"/>
            <w:hideMark/>
          </w:tcPr>
          <w:p w14:paraId="47D21DA3"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13.7</w:t>
            </w:r>
          </w:p>
        </w:tc>
        <w:tc>
          <w:tcPr>
            <w:tcW w:w="1260" w:type="dxa"/>
            <w:tcBorders>
              <w:top w:val="nil"/>
              <w:left w:val="nil"/>
              <w:bottom w:val="single" w:sz="4" w:space="0" w:color="000000"/>
              <w:right w:val="single" w:sz="4" w:space="0" w:color="000000"/>
            </w:tcBorders>
            <w:shd w:val="clear" w:color="auto" w:fill="auto"/>
            <w:vAlign w:val="bottom"/>
            <w:hideMark/>
          </w:tcPr>
          <w:p w14:paraId="62C7C929"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14.7</w:t>
            </w:r>
          </w:p>
        </w:tc>
      </w:tr>
      <w:tr w:rsidR="00637E30" w:rsidRPr="00637E30" w14:paraId="68E66BB4" w14:textId="77777777" w:rsidTr="004F1AB0">
        <w:trPr>
          <w:trHeight w:val="315"/>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48752FED"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2012</w:t>
            </w:r>
          </w:p>
        </w:tc>
        <w:tc>
          <w:tcPr>
            <w:tcW w:w="1220" w:type="dxa"/>
            <w:tcBorders>
              <w:top w:val="nil"/>
              <w:left w:val="nil"/>
              <w:bottom w:val="single" w:sz="4" w:space="0" w:color="000000"/>
              <w:right w:val="single" w:sz="4" w:space="0" w:color="000000"/>
            </w:tcBorders>
            <w:shd w:val="clear" w:color="auto" w:fill="auto"/>
            <w:vAlign w:val="bottom"/>
            <w:hideMark/>
          </w:tcPr>
          <w:p w14:paraId="52BC6938"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19.4</w:t>
            </w:r>
          </w:p>
        </w:tc>
        <w:tc>
          <w:tcPr>
            <w:tcW w:w="1120" w:type="dxa"/>
            <w:tcBorders>
              <w:top w:val="nil"/>
              <w:left w:val="nil"/>
              <w:bottom w:val="single" w:sz="4" w:space="0" w:color="000000"/>
              <w:right w:val="single" w:sz="4" w:space="0" w:color="000000"/>
            </w:tcBorders>
            <w:shd w:val="clear" w:color="auto" w:fill="auto"/>
            <w:noWrap/>
            <w:vAlign w:val="bottom"/>
            <w:hideMark/>
          </w:tcPr>
          <w:p w14:paraId="211D662F"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8.2</w:t>
            </w:r>
          </w:p>
        </w:tc>
        <w:tc>
          <w:tcPr>
            <w:tcW w:w="1200" w:type="dxa"/>
            <w:tcBorders>
              <w:top w:val="nil"/>
              <w:left w:val="nil"/>
              <w:bottom w:val="single" w:sz="4" w:space="0" w:color="000000"/>
              <w:right w:val="single" w:sz="4" w:space="0" w:color="000000"/>
            </w:tcBorders>
            <w:shd w:val="clear" w:color="auto" w:fill="auto"/>
            <w:vAlign w:val="bottom"/>
            <w:hideMark/>
          </w:tcPr>
          <w:p w14:paraId="7FE5CE92"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13.0</w:t>
            </w:r>
          </w:p>
        </w:tc>
        <w:tc>
          <w:tcPr>
            <w:tcW w:w="1260" w:type="dxa"/>
            <w:tcBorders>
              <w:top w:val="nil"/>
              <w:left w:val="nil"/>
              <w:bottom w:val="single" w:sz="4" w:space="0" w:color="000000"/>
              <w:right w:val="single" w:sz="4" w:space="0" w:color="000000"/>
            </w:tcBorders>
            <w:shd w:val="clear" w:color="auto" w:fill="auto"/>
            <w:vAlign w:val="bottom"/>
            <w:hideMark/>
          </w:tcPr>
          <w:p w14:paraId="2E32AB67"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14.0</w:t>
            </w:r>
          </w:p>
        </w:tc>
      </w:tr>
      <w:tr w:rsidR="00637E30" w:rsidRPr="00637E30" w14:paraId="7F0D74CA" w14:textId="77777777" w:rsidTr="004F1AB0">
        <w:trPr>
          <w:trHeight w:val="330"/>
          <w:tblHeader/>
          <w:jc w:val="center"/>
        </w:trPr>
        <w:tc>
          <w:tcPr>
            <w:tcW w:w="1140" w:type="dxa"/>
            <w:tcBorders>
              <w:top w:val="nil"/>
              <w:left w:val="single" w:sz="4" w:space="0" w:color="000000"/>
              <w:bottom w:val="single" w:sz="4" w:space="0" w:color="000000"/>
              <w:right w:val="single" w:sz="4" w:space="0" w:color="000000"/>
            </w:tcBorders>
            <w:shd w:val="clear" w:color="000000" w:fill="FFF2CC"/>
            <w:vAlign w:val="bottom"/>
            <w:hideMark/>
          </w:tcPr>
          <w:p w14:paraId="6ABEB7B2"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Average</w:t>
            </w:r>
          </w:p>
        </w:tc>
        <w:tc>
          <w:tcPr>
            <w:tcW w:w="1220" w:type="dxa"/>
            <w:tcBorders>
              <w:top w:val="nil"/>
              <w:left w:val="nil"/>
              <w:bottom w:val="single" w:sz="4" w:space="0" w:color="000000"/>
              <w:right w:val="single" w:sz="4" w:space="0" w:color="000000"/>
            </w:tcBorders>
            <w:shd w:val="clear" w:color="000000" w:fill="FFF2CC"/>
            <w:vAlign w:val="bottom"/>
            <w:hideMark/>
          </w:tcPr>
          <w:p w14:paraId="319A29AA"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20.7</w:t>
            </w:r>
          </w:p>
        </w:tc>
        <w:tc>
          <w:tcPr>
            <w:tcW w:w="1120" w:type="dxa"/>
            <w:tcBorders>
              <w:top w:val="nil"/>
              <w:left w:val="nil"/>
              <w:bottom w:val="single" w:sz="4" w:space="0" w:color="000000"/>
              <w:right w:val="single" w:sz="4" w:space="0" w:color="000000"/>
            </w:tcBorders>
            <w:shd w:val="clear" w:color="000000" w:fill="FFF2CC"/>
            <w:noWrap/>
            <w:vAlign w:val="bottom"/>
            <w:hideMark/>
          </w:tcPr>
          <w:p w14:paraId="023D3E38"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8.9</w:t>
            </w:r>
          </w:p>
        </w:tc>
        <w:tc>
          <w:tcPr>
            <w:tcW w:w="1200" w:type="dxa"/>
            <w:tcBorders>
              <w:top w:val="nil"/>
              <w:left w:val="nil"/>
              <w:bottom w:val="single" w:sz="4" w:space="0" w:color="000000"/>
              <w:right w:val="single" w:sz="4" w:space="0" w:color="000000"/>
            </w:tcBorders>
            <w:shd w:val="clear" w:color="000000" w:fill="FFF2CC"/>
            <w:vAlign w:val="bottom"/>
            <w:hideMark/>
          </w:tcPr>
          <w:p w14:paraId="0288AD8F"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14.1</w:t>
            </w:r>
          </w:p>
        </w:tc>
        <w:tc>
          <w:tcPr>
            <w:tcW w:w="1260" w:type="dxa"/>
            <w:tcBorders>
              <w:top w:val="nil"/>
              <w:left w:val="nil"/>
              <w:bottom w:val="single" w:sz="4" w:space="0" w:color="000000"/>
              <w:right w:val="single" w:sz="4" w:space="0" w:color="000000"/>
            </w:tcBorders>
            <w:shd w:val="clear" w:color="000000" w:fill="FFF2CC"/>
            <w:vAlign w:val="bottom"/>
            <w:hideMark/>
          </w:tcPr>
          <w:p w14:paraId="5076F7CE"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14.8</w:t>
            </w:r>
          </w:p>
        </w:tc>
      </w:tr>
    </w:tbl>
    <w:p w14:paraId="1A5871AA" w14:textId="68F1855E" w:rsidR="005C57E5" w:rsidRDefault="005C57E5" w:rsidP="000810A4">
      <w:pPr>
        <w:pStyle w:val="Bodytextreduced"/>
      </w:pPr>
    </w:p>
    <w:p w14:paraId="149654FF" w14:textId="77777777" w:rsidR="00F63F31" w:rsidRDefault="00F63F31" w:rsidP="000810A4">
      <w:pPr>
        <w:pStyle w:val="Bodytextreduced"/>
      </w:pPr>
    </w:p>
    <w:p w14:paraId="4E0D5030" w14:textId="17908E2D" w:rsidR="00A21F79" w:rsidRDefault="0007338E" w:rsidP="0007338E">
      <w:pPr>
        <w:pStyle w:val="Tableheading"/>
      </w:pPr>
      <w:bookmarkStart w:id="233" w:name="_Toc482176046"/>
      <w:r w:rsidRPr="005C135D">
        <w:t xml:space="preserve">Table </w:t>
      </w:r>
      <w:r>
        <w:t>5.1</w:t>
      </w:r>
      <w:r w:rsidR="00163417">
        <w:t>9</w:t>
      </w:r>
      <w:r w:rsidRPr="005C135D">
        <w:t>.</w:t>
      </w:r>
      <w:r>
        <w:tab/>
      </w:r>
      <w:r w:rsidR="00D37204">
        <w:t>Lower Zone</w:t>
      </w:r>
      <w:r>
        <w:t xml:space="preserve"> </w:t>
      </w:r>
      <w:r w:rsidR="00E01E30" w:rsidRPr="00287654">
        <w:t xml:space="preserve">chlorophyll </w:t>
      </w:r>
      <w:r w:rsidR="00E01E30" w:rsidRPr="009464DE">
        <w:rPr>
          <w:i/>
        </w:rPr>
        <w:t>a</w:t>
      </w:r>
      <w:r>
        <w:t xml:space="preserve"> AGM by </w:t>
      </w:r>
      <w:r w:rsidR="005C57E5">
        <w:t>year</w:t>
      </w:r>
      <w:bookmarkEnd w:id="233"/>
    </w:p>
    <w:tbl>
      <w:tblPr>
        <w:tblW w:w="5940" w:type="dxa"/>
        <w:jc w:val="center"/>
        <w:tblLayout w:type="fixed"/>
        <w:tblLook w:val="04A0" w:firstRow="1" w:lastRow="0" w:firstColumn="1" w:lastColumn="0" w:noHBand="0" w:noVBand="1"/>
      </w:tblPr>
      <w:tblGrid>
        <w:gridCol w:w="1140"/>
        <w:gridCol w:w="1220"/>
        <w:gridCol w:w="1120"/>
        <w:gridCol w:w="1110"/>
        <w:gridCol w:w="1350"/>
      </w:tblGrid>
      <w:tr w:rsidR="00637E30" w:rsidRPr="00637E30" w14:paraId="0CB0C764" w14:textId="77777777" w:rsidTr="004F1AB0">
        <w:trPr>
          <w:trHeight w:val="1065"/>
          <w:tblHeader/>
          <w:jc w:val="center"/>
        </w:trPr>
        <w:tc>
          <w:tcPr>
            <w:tcW w:w="114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4A469B66" w14:textId="77777777" w:rsidR="00637E30" w:rsidRPr="00637E30" w:rsidRDefault="00637E30" w:rsidP="00637E30">
            <w:pPr>
              <w:rPr>
                <w:rFonts w:ascii="Calibri" w:hAnsi="Calibri"/>
                <w:color w:val="000000"/>
                <w:sz w:val="20"/>
              </w:rPr>
            </w:pPr>
            <w:r w:rsidRPr="00637E30">
              <w:rPr>
                <w:rFonts w:ascii="Calibri" w:hAnsi="Calibri"/>
                <w:color w:val="000000"/>
                <w:sz w:val="20"/>
              </w:rPr>
              <w:t>Year</w:t>
            </w:r>
          </w:p>
        </w:tc>
        <w:tc>
          <w:tcPr>
            <w:tcW w:w="1220" w:type="dxa"/>
            <w:tcBorders>
              <w:top w:val="single" w:sz="4" w:space="0" w:color="000000"/>
              <w:left w:val="nil"/>
              <w:bottom w:val="single" w:sz="4" w:space="0" w:color="000000"/>
              <w:right w:val="single" w:sz="4" w:space="0" w:color="000000"/>
            </w:tcBorders>
            <w:shd w:val="clear" w:color="000000" w:fill="BDD7EE"/>
            <w:vAlign w:val="bottom"/>
            <w:hideMark/>
          </w:tcPr>
          <w:p w14:paraId="11C47857" w14:textId="67A722C5"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Lower Calibration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Pr="00DF6422">
              <w:rPr>
                <w:rFonts w:asciiTheme="minorHAnsi" w:hAnsiTheme="minorHAnsi"/>
                <w:color w:val="000000"/>
                <w:sz w:val="20"/>
              </w:rPr>
              <w:t xml:space="preserve"> (</w:t>
            </w:r>
            <w:r w:rsidR="00A47218" w:rsidRPr="00DF6422">
              <w:rPr>
                <w:rFonts w:asciiTheme="minorHAnsi" w:hAnsiTheme="minorHAnsi"/>
                <w:color w:val="000000"/>
                <w:sz w:val="20"/>
              </w:rPr>
              <w:t>µg</w:t>
            </w:r>
            <w:r w:rsidRPr="00DF6422">
              <w:rPr>
                <w:rFonts w:asciiTheme="minorHAnsi" w:hAnsiTheme="minorHAnsi"/>
                <w:color w:val="000000"/>
                <w:sz w:val="20"/>
              </w:rPr>
              <w:t>/L)</w:t>
            </w:r>
          </w:p>
        </w:tc>
        <w:tc>
          <w:tcPr>
            <w:tcW w:w="1120" w:type="dxa"/>
            <w:tcBorders>
              <w:top w:val="single" w:sz="4" w:space="0" w:color="000000"/>
              <w:left w:val="nil"/>
              <w:bottom w:val="single" w:sz="4" w:space="0" w:color="000000"/>
              <w:right w:val="single" w:sz="4" w:space="0" w:color="000000"/>
            </w:tcBorders>
            <w:shd w:val="clear" w:color="000000" w:fill="BDD7EE"/>
            <w:vAlign w:val="bottom"/>
            <w:hideMark/>
          </w:tcPr>
          <w:p w14:paraId="394964BE" w14:textId="65A084F0"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Lower Natural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Pr="00DF6422">
              <w:rPr>
                <w:rFonts w:asciiTheme="minorHAnsi" w:hAnsiTheme="minorHAnsi"/>
                <w:color w:val="000000"/>
                <w:sz w:val="20"/>
              </w:rPr>
              <w:t xml:space="preserve"> (</w:t>
            </w:r>
            <w:r w:rsidR="00A47218" w:rsidRPr="00DF6422">
              <w:rPr>
                <w:rFonts w:asciiTheme="minorHAnsi" w:hAnsiTheme="minorHAnsi"/>
                <w:color w:val="000000"/>
                <w:sz w:val="20"/>
              </w:rPr>
              <w:t>µg</w:t>
            </w:r>
            <w:r w:rsidRPr="00DF6422">
              <w:rPr>
                <w:rFonts w:asciiTheme="minorHAnsi" w:hAnsiTheme="minorHAnsi"/>
                <w:color w:val="000000"/>
                <w:sz w:val="20"/>
              </w:rPr>
              <w:t>/L)</w:t>
            </w:r>
          </w:p>
        </w:tc>
        <w:tc>
          <w:tcPr>
            <w:tcW w:w="1110" w:type="dxa"/>
            <w:tcBorders>
              <w:top w:val="single" w:sz="4" w:space="0" w:color="000000"/>
              <w:left w:val="nil"/>
              <w:bottom w:val="single" w:sz="4" w:space="0" w:color="000000"/>
              <w:right w:val="single" w:sz="4" w:space="0" w:color="000000"/>
            </w:tcBorders>
            <w:shd w:val="clear" w:color="000000" w:fill="BDD7EE"/>
            <w:vAlign w:val="bottom"/>
            <w:hideMark/>
          </w:tcPr>
          <w:p w14:paraId="4FAA9D45" w14:textId="13C70E65"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Lower TMDL-C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Pr="00DF6422">
              <w:rPr>
                <w:rFonts w:asciiTheme="minorHAnsi" w:hAnsiTheme="minorHAnsi"/>
                <w:color w:val="000000"/>
                <w:sz w:val="20"/>
              </w:rPr>
              <w:t xml:space="preserve"> (</w:t>
            </w:r>
            <w:r w:rsidR="00A47218" w:rsidRPr="00DF6422">
              <w:rPr>
                <w:rFonts w:asciiTheme="minorHAnsi" w:hAnsiTheme="minorHAnsi"/>
                <w:color w:val="000000"/>
                <w:sz w:val="20"/>
              </w:rPr>
              <w:t>µg</w:t>
            </w:r>
            <w:r w:rsidRPr="00DF6422">
              <w:rPr>
                <w:rFonts w:asciiTheme="minorHAnsi" w:hAnsiTheme="minorHAnsi"/>
                <w:color w:val="000000"/>
                <w:sz w:val="20"/>
              </w:rPr>
              <w:t>/L)</w:t>
            </w:r>
          </w:p>
        </w:tc>
        <w:tc>
          <w:tcPr>
            <w:tcW w:w="1350" w:type="dxa"/>
            <w:tcBorders>
              <w:top w:val="single" w:sz="4" w:space="0" w:color="000000"/>
              <w:left w:val="nil"/>
              <w:bottom w:val="single" w:sz="4" w:space="0" w:color="000000"/>
              <w:right w:val="single" w:sz="4" w:space="0" w:color="000000"/>
            </w:tcBorders>
            <w:shd w:val="clear" w:color="000000" w:fill="BDD7EE"/>
            <w:vAlign w:val="bottom"/>
            <w:hideMark/>
          </w:tcPr>
          <w:p w14:paraId="5F604E82" w14:textId="491C8533" w:rsidR="00637E30" w:rsidRPr="00DF6422" w:rsidRDefault="00637E30" w:rsidP="00637E30">
            <w:pPr>
              <w:jc w:val="center"/>
              <w:rPr>
                <w:rFonts w:asciiTheme="minorHAnsi" w:hAnsiTheme="minorHAnsi"/>
                <w:color w:val="000000"/>
                <w:sz w:val="20"/>
              </w:rPr>
            </w:pPr>
            <w:r w:rsidRPr="00DF6422">
              <w:rPr>
                <w:rFonts w:asciiTheme="minorHAnsi" w:hAnsiTheme="minorHAnsi"/>
                <w:color w:val="000000"/>
                <w:sz w:val="20"/>
              </w:rPr>
              <w:t xml:space="preserve">V8 Lower TMDL-WLA      </w:t>
            </w:r>
            <w:r w:rsidR="00E01E30" w:rsidRPr="00DF6422">
              <w:rPr>
                <w:rFonts w:asciiTheme="minorHAnsi" w:hAnsiTheme="minorHAnsi"/>
                <w:sz w:val="20"/>
              </w:rPr>
              <w:t xml:space="preserve">chlorophyll </w:t>
            </w:r>
            <w:r w:rsidR="00E01E30" w:rsidRPr="00DF6422">
              <w:rPr>
                <w:rFonts w:asciiTheme="minorHAnsi" w:hAnsiTheme="minorHAnsi"/>
                <w:i/>
                <w:sz w:val="20"/>
              </w:rPr>
              <w:t>a</w:t>
            </w:r>
            <w:r w:rsidRPr="00DF6422">
              <w:rPr>
                <w:rFonts w:asciiTheme="minorHAnsi" w:hAnsiTheme="minorHAnsi"/>
                <w:color w:val="000000"/>
                <w:sz w:val="20"/>
              </w:rPr>
              <w:t xml:space="preserve"> (</w:t>
            </w:r>
            <w:r w:rsidR="00A47218" w:rsidRPr="00DF6422">
              <w:rPr>
                <w:rFonts w:asciiTheme="minorHAnsi" w:hAnsiTheme="minorHAnsi"/>
                <w:color w:val="000000"/>
                <w:sz w:val="20"/>
              </w:rPr>
              <w:t>µg</w:t>
            </w:r>
            <w:r w:rsidRPr="00DF6422">
              <w:rPr>
                <w:rFonts w:asciiTheme="minorHAnsi" w:hAnsiTheme="minorHAnsi"/>
                <w:color w:val="000000"/>
                <w:sz w:val="20"/>
              </w:rPr>
              <w:t>/L)</w:t>
            </w:r>
          </w:p>
        </w:tc>
      </w:tr>
      <w:tr w:rsidR="00637E30" w:rsidRPr="00637E30" w14:paraId="1FD6977F" w14:textId="77777777" w:rsidTr="004F1AB0">
        <w:trPr>
          <w:trHeight w:val="315"/>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74DE0BF6"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2006</w:t>
            </w:r>
          </w:p>
        </w:tc>
        <w:tc>
          <w:tcPr>
            <w:tcW w:w="1220" w:type="dxa"/>
            <w:tcBorders>
              <w:top w:val="nil"/>
              <w:left w:val="nil"/>
              <w:bottom w:val="single" w:sz="4" w:space="0" w:color="000000"/>
              <w:right w:val="single" w:sz="4" w:space="0" w:color="000000"/>
            </w:tcBorders>
            <w:shd w:val="clear" w:color="auto" w:fill="auto"/>
            <w:vAlign w:val="bottom"/>
            <w:hideMark/>
          </w:tcPr>
          <w:p w14:paraId="057DC4E5"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17.6</w:t>
            </w:r>
          </w:p>
        </w:tc>
        <w:tc>
          <w:tcPr>
            <w:tcW w:w="1120" w:type="dxa"/>
            <w:tcBorders>
              <w:top w:val="nil"/>
              <w:left w:val="nil"/>
              <w:bottom w:val="single" w:sz="4" w:space="0" w:color="000000"/>
              <w:right w:val="single" w:sz="4" w:space="0" w:color="000000"/>
            </w:tcBorders>
            <w:shd w:val="clear" w:color="auto" w:fill="auto"/>
            <w:noWrap/>
            <w:vAlign w:val="bottom"/>
            <w:hideMark/>
          </w:tcPr>
          <w:p w14:paraId="44F747A7"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8.2</w:t>
            </w:r>
          </w:p>
        </w:tc>
        <w:tc>
          <w:tcPr>
            <w:tcW w:w="1110" w:type="dxa"/>
            <w:tcBorders>
              <w:top w:val="nil"/>
              <w:left w:val="nil"/>
              <w:bottom w:val="single" w:sz="4" w:space="0" w:color="000000"/>
              <w:right w:val="single" w:sz="4" w:space="0" w:color="000000"/>
            </w:tcBorders>
            <w:shd w:val="clear" w:color="auto" w:fill="auto"/>
            <w:vAlign w:val="bottom"/>
            <w:hideMark/>
          </w:tcPr>
          <w:p w14:paraId="5D84AFED"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12.1</w:t>
            </w:r>
          </w:p>
        </w:tc>
        <w:tc>
          <w:tcPr>
            <w:tcW w:w="1350" w:type="dxa"/>
            <w:tcBorders>
              <w:top w:val="nil"/>
              <w:left w:val="nil"/>
              <w:bottom w:val="single" w:sz="4" w:space="0" w:color="000000"/>
              <w:right w:val="single" w:sz="4" w:space="0" w:color="000000"/>
            </w:tcBorders>
            <w:shd w:val="clear" w:color="auto" w:fill="auto"/>
            <w:vAlign w:val="bottom"/>
            <w:hideMark/>
          </w:tcPr>
          <w:p w14:paraId="465E0445"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12.4</w:t>
            </w:r>
          </w:p>
        </w:tc>
      </w:tr>
      <w:tr w:rsidR="00637E30" w:rsidRPr="00637E30" w14:paraId="2ACB4741"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067EA11B"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2007</w:t>
            </w:r>
          </w:p>
        </w:tc>
        <w:tc>
          <w:tcPr>
            <w:tcW w:w="1220" w:type="dxa"/>
            <w:tcBorders>
              <w:top w:val="nil"/>
              <w:left w:val="nil"/>
              <w:bottom w:val="single" w:sz="4" w:space="0" w:color="000000"/>
              <w:right w:val="single" w:sz="4" w:space="0" w:color="000000"/>
            </w:tcBorders>
            <w:shd w:val="clear" w:color="auto" w:fill="auto"/>
            <w:vAlign w:val="bottom"/>
            <w:hideMark/>
          </w:tcPr>
          <w:p w14:paraId="42F7449A"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27.5</w:t>
            </w:r>
          </w:p>
        </w:tc>
        <w:tc>
          <w:tcPr>
            <w:tcW w:w="1120" w:type="dxa"/>
            <w:tcBorders>
              <w:top w:val="nil"/>
              <w:left w:val="nil"/>
              <w:bottom w:val="single" w:sz="4" w:space="0" w:color="000000"/>
              <w:right w:val="single" w:sz="4" w:space="0" w:color="000000"/>
            </w:tcBorders>
            <w:shd w:val="clear" w:color="auto" w:fill="auto"/>
            <w:noWrap/>
            <w:vAlign w:val="bottom"/>
            <w:hideMark/>
          </w:tcPr>
          <w:p w14:paraId="230F9FD7"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10.5</w:t>
            </w:r>
          </w:p>
        </w:tc>
        <w:tc>
          <w:tcPr>
            <w:tcW w:w="1110" w:type="dxa"/>
            <w:tcBorders>
              <w:top w:val="nil"/>
              <w:left w:val="nil"/>
              <w:bottom w:val="single" w:sz="4" w:space="0" w:color="000000"/>
              <w:right w:val="single" w:sz="4" w:space="0" w:color="000000"/>
            </w:tcBorders>
            <w:shd w:val="clear" w:color="auto" w:fill="auto"/>
            <w:vAlign w:val="bottom"/>
            <w:hideMark/>
          </w:tcPr>
          <w:p w14:paraId="2973B10E"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19.3</w:t>
            </w:r>
          </w:p>
        </w:tc>
        <w:tc>
          <w:tcPr>
            <w:tcW w:w="1350" w:type="dxa"/>
            <w:tcBorders>
              <w:top w:val="nil"/>
              <w:left w:val="nil"/>
              <w:bottom w:val="single" w:sz="4" w:space="0" w:color="000000"/>
              <w:right w:val="single" w:sz="4" w:space="0" w:color="000000"/>
            </w:tcBorders>
            <w:shd w:val="clear" w:color="auto" w:fill="auto"/>
            <w:vAlign w:val="bottom"/>
            <w:hideMark/>
          </w:tcPr>
          <w:p w14:paraId="565C3788"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19.8</w:t>
            </w:r>
          </w:p>
        </w:tc>
      </w:tr>
      <w:tr w:rsidR="00637E30" w:rsidRPr="00637E30" w14:paraId="6A26515A"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53796333"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2008</w:t>
            </w:r>
          </w:p>
        </w:tc>
        <w:tc>
          <w:tcPr>
            <w:tcW w:w="1220" w:type="dxa"/>
            <w:tcBorders>
              <w:top w:val="nil"/>
              <w:left w:val="nil"/>
              <w:bottom w:val="single" w:sz="4" w:space="0" w:color="000000"/>
              <w:right w:val="single" w:sz="4" w:space="0" w:color="000000"/>
            </w:tcBorders>
            <w:shd w:val="clear" w:color="auto" w:fill="auto"/>
            <w:vAlign w:val="bottom"/>
            <w:hideMark/>
          </w:tcPr>
          <w:p w14:paraId="72DF8C84"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25.5</w:t>
            </w:r>
          </w:p>
        </w:tc>
        <w:tc>
          <w:tcPr>
            <w:tcW w:w="1120" w:type="dxa"/>
            <w:tcBorders>
              <w:top w:val="nil"/>
              <w:left w:val="nil"/>
              <w:bottom w:val="single" w:sz="4" w:space="0" w:color="000000"/>
              <w:right w:val="single" w:sz="4" w:space="0" w:color="000000"/>
            </w:tcBorders>
            <w:shd w:val="clear" w:color="auto" w:fill="auto"/>
            <w:noWrap/>
            <w:vAlign w:val="bottom"/>
            <w:hideMark/>
          </w:tcPr>
          <w:p w14:paraId="051EA0DD"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12.6</w:t>
            </w:r>
          </w:p>
        </w:tc>
        <w:tc>
          <w:tcPr>
            <w:tcW w:w="1110" w:type="dxa"/>
            <w:tcBorders>
              <w:top w:val="nil"/>
              <w:left w:val="nil"/>
              <w:bottom w:val="single" w:sz="4" w:space="0" w:color="000000"/>
              <w:right w:val="single" w:sz="4" w:space="0" w:color="000000"/>
            </w:tcBorders>
            <w:shd w:val="clear" w:color="auto" w:fill="auto"/>
            <w:vAlign w:val="bottom"/>
            <w:hideMark/>
          </w:tcPr>
          <w:p w14:paraId="030DE9F9"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18.4</w:t>
            </w:r>
          </w:p>
        </w:tc>
        <w:tc>
          <w:tcPr>
            <w:tcW w:w="1350" w:type="dxa"/>
            <w:tcBorders>
              <w:top w:val="nil"/>
              <w:left w:val="nil"/>
              <w:bottom w:val="single" w:sz="4" w:space="0" w:color="000000"/>
              <w:right w:val="single" w:sz="4" w:space="0" w:color="000000"/>
            </w:tcBorders>
            <w:shd w:val="clear" w:color="auto" w:fill="auto"/>
            <w:vAlign w:val="bottom"/>
            <w:hideMark/>
          </w:tcPr>
          <w:p w14:paraId="47D5A4F6"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18.8</w:t>
            </w:r>
          </w:p>
        </w:tc>
      </w:tr>
      <w:tr w:rsidR="00637E30" w:rsidRPr="00637E30" w14:paraId="22C2A342"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5B0BCE53"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2009</w:t>
            </w:r>
          </w:p>
        </w:tc>
        <w:tc>
          <w:tcPr>
            <w:tcW w:w="1220" w:type="dxa"/>
            <w:tcBorders>
              <w:top w:val="nil"/>
              <w:left w:val="nil"/>
              <w:bottom w:val="single" w:sz="4" w:space="0" w:color="000000"/>
              <w:right w:val="single" w:sz="4" w:space="0" w:color="000000"/>
            </w:tcBorders>
            <w:shd w:val="clear" w:color="auto" w:fill="auto"/>
            <w:vAlign w:val="bottom"/>
            <w:hideMark/>
          </w:tcPr>
          <w:p w14:paraId="6EF71DD1"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23.5</w:t>
            </w:r>
          </w:p>
        </w:tc>
        <w:tc>
          <w:tcPr>
            <w:tcW w:w="1120" w:type="dxa"/>
            <w:tcBorders>
              <w:top w:val="nil"/>
              <w:left w:val="nil"/>
              <w:bottom w:val="single" w:sz="4" w:space="0" w:color="000000"/>
              <w:right w:val="single" w:sz="4" w:space="0" w:color="000000"/>
            </w:tcBorders>
            <w:shd w:val="clear" w:color="auto" w:fill="auto"/>
            <w:noWrap/>
            <w:vAlign w:val="bottom"/>
            <w:hideMark/>
          </w:tcPr>
          <w:p w14:paraId="193FC8B3"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12.5</w:t>
            </w:r>
          </w:p>
        </w:tc>
        <w:tc>
          <w:tcPr>
            <w:tcW w:w="1110" w:type="dxa"/>
            <w:tcBorders>
              <w:top w:val="nil"/>
              <w:left w:val="nil"/>
              <w:bottom w:val="single" w:sz="4" w:space="0" w:color="000000"/>
              <w:right w:val="single" w:sz="4" w:space="0" w:color="000000"/>
            </w:tcBorders>
            <w:shd w:val="clear" w:color="auto" w:fill="auto"/>
            <w:vAlign w:val="bottom"/>
            <w:hideMark/>
          </w:tcPr>
          <w:p w14:paraId="3F03328D"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16.8</w:t>
            </w:r>
          </w:p>
        </w:tc>
        <w:tc>
          <w:tcPr>
            <w:tcW w:w="1350" w:type="dxa"/>
            <w:tcBorders>
              <w:top w:val="nil"/>
              <w:left w:val="nil"/>
              <w:bottom w:val="single" w:sz="4" w:space="0" w:color="000000"/>
              <w:right w:val="single" w:sz="4" w:space="0" w:color="000000"/>
            </w:tcBorders>
            <w:shd w:val="clear" w:color="auto" w:fill="auto"/>
            <w:vAlign w:val="bottom"/>
            <w:hideMark/>
          </w:tcPr>
          <w:p w14:paraId="78B7158C"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17.3</w:t>
            </w:r>
          </w:p>
        </w:tc>
      </w:tr>
      <w:tr w:rsidR="00637E30" w:rsidRPr="00637E30" w14:paraId="741F978A"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1FFDD725"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2010</w:t>
            </w:r>
          </w:p>
        </w:tc>
        <w:tc>
          <w:tcPr>
            <w:tcW w:w="1220" w:type="dxa"/>
            <w:tcBorders>
              <w:top w:val="nil"/>
              <w:left w:val="nil"/>
              <w:bottom w:val="single" w:sz="4" w:space="0" w:color="000000"/>
              <w:right w:val="single" w:sz="4" w:space="0" w:color="000000"/>
            </w:tcBorders>
            <w:shd w:val="clear" w:color="auto" w:fill="auto"/>
            <w:vAlign w:val="bottom"/>
            <w:hideMark/>
          </w:tcPr>
          <w:p w14:paraId="68337ACF"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24.7</w:t>
            </w:r>
          </w:p>
        </w:tc>
        <w:tc>
          <w:tcPr>
            <w:tcW w:w="1120" w:type="dxa"/>
            <w:tcBorders>
              <w:top w:val="nil"/>
              <w:left w:val="nil"/>
              <w:bottom w:val="single" w:sz="4" w:space="0" w:color="000000"/>
              <w:right w:val="single" w:sz="4" w:space="0" w:color="000000"/>
            </w:tcBorders>
            <w:shd w:val="clear" w:color="auto" w:fill="auto"/>
            <w:noWrap/>
            <w:vAlign w:val="bottom"/>
            <w:hideMark/>
          </w:tcPr>
          <w:p w14:paraId="19FB4546"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12.6</w:t>
            </w:r>
          </w:p>
        </w:tc>
        <w:tc>
          <w:tcPr>
            <w:tcW w:w="1110" w:type="dxa"/>
            <w:tcBorders>
              <w:top w:val="nil"/>
              <w:left w:val="nil"/>
              <w:bottom w:val="single" w:sz="4" w:space="0" w:color="000000"/>
              <w:right w:val="single" w:sz="4" w:space="0" w:color="000000"/>
            </w:tcBorders>
            <w:shd w:val="clear" w:color="auto" w:fill="auto"/>
            <w:vAlign w:val="bottom"/>
            <w:hideMark/>
          </w:tcPr>
          <w:p w14:paraId="579D3B63"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17.8</w:t>
            </w:r>
          </w:p>
        </w:tc>
        <w:tc>
          <w:tcPr>
            <w:tcW w:w="1350" w:type="dxa"/>
            <w:tcBorders>
              <w:top w:val="nil"/>
              <w:left w:val="nil"/>
              <w:bottom w:val="single" w:sz="4" w:space="0" w:color="000000"/>
              <w:right w:val="single" w:sz="4" w:space="0" w:color="000000"/>
            </w:tcBorders>
            <w:shd w:val="clear" w:color="auto" w:fill="auto"/>
            <w:vAlign w:val="bottom"/>
            <w:hideMark/>
          </w:tcPr>
          <w:p w14:paraId="45FC1E34"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18.2</w:t>
            </w:r>
          </w:p>
        </w:tc>
      </w:tr>
      <w:tr w:rsidR="00637E30" w:rsidRPr="00637E30" w14:paraId="7B90067D" w14:textId="77777777" w:rsidTr="004F1AB0">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7B05837D"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2011</w:t>
            </w:r>
          </w:p>
        </w:tc>
        <w:tc>
          <w:tcPr>
            <w:tcW w:w="1220" w:type="dxa"/>
            <w:tcBorders>
              <w:top w:val="nil"/>
              <w:left w:val="nil"/>
              <w:bottom w:val="single" w:sz="4" w:space="0" w:color="000000"/>
              <w:right w:val="single" w:sz="4" w:space="0" w:color="000000"/>
            </w:tcBorders>
            <w:shd w:val="clear" w:color="auto" w:fill="auto"/>
            <w:vAlign w:val="bottom"/>
            <w:hideMark/>
          </w:tcPr>
          <w:p w14:paraId="1D924414"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21.7</w:t>
            </w:r>
          </w:p>
        </w:tc>
        <w:tc>
          <w:tcPr>
            <w:tcW w:w="1120" w:type="dxa"/>
            <w:tcBorders>
              <w:top w:val="nil"/>
              <w:left w:val="nil"/>
              <w:bottom w:val="single" w:sz="4" w:space="0" w:color="000000"/>
              <w:right w:val="single" w:sz="4" w:space="0" w:color="000000"/>
            </w:tcBorders>
            <w:shd w:val="clear" w:color="auto" w:fill="auto"/>
            <w:noWrap/>
            <w:vAlign w:val="bottom"/>
            <w:hideMark/>
          </w:tcPr>
          <w:p w14:paraId="0F4A7BE0"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9.1</w:t>
            </w:r>
          </w:p>
        </w:tc>
        <w:tc>
          <w:tcPr>
            <w:tcW w:w="1110" w:type="dxa"/>
            <w:tcBorders>
              <w:top w:val="nil"/>
              <w:left w:val="nil"/>
              <w:bottom w:val="single" w:sz="4" w:space="0" w:color="000000"/>
              <w:right w:val="single" w:sz="4" w:space="0" w:color="000000"/>
            </w:tcBorders>
            <w:shd w:val="clear" w:color="auto" w:fill="auto"/>
            <w:vAlign w:val="bottom"/>
            <w:hideMark/>
          </w:tcPr>
          <w:p w14:paraId="377EF43A"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14.6</w:t>
            </w:r>
          </w:p>
        </w:tc>
        <w:tc>
          <w:tcPr>
            <w:tcW w:w="1350" w:type="dxa"/>
            <w:tcBorders>
              <w:top w:val="nil"/>
              <w:left w:val="nil"/>
              <w:bottom w:val="single" w:sz="4" w:space="0" w:color="000000"/>
              <w:right w:val="single" w:sz="4" w:space="0" w:color="000000"/>
            </w:tcBorders>
            <w:shd w:val="clear" w:color="auto" w:fill="auto"/>
            <w:vAlign w:val="bottom"/>
            <w:hideMark/>
          </w:tcPr>
          <w:p w14:paraId="1C6C2339"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15.4</w:t>
            </w:r>
          </w:p>
        </w:tc>
      </w:tr>
      <w:tr w:rsidR="00637E30" w:rsidRPr="00637E30" w14:paraId="1FE044D5" w14:textId="77777777" w:rsidTr="004F1AB0">
        <w:trPr>
          <w:trHeight w:val="315"/>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5F55DFDF"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2012</w:t>
            </w:r>
          </w:p>
        </w:tc>
        <w:tc>
          <w:tcPr>
            <w:tcW w:w="1220" w:type="dxa"/>
            <w:tcBorders>
              <w:top w:val="nil"/>
              <w:left w:val="nil"/>
              <w:bottom w:val="single" w:sz="4" w:space="0" w:color="000000"/>
              <w:right w:val="single" w:sz="4" w:space="0" w:color="000000"/>
            </w:tcBorders>
            <w:shd w:val="clear" w:color="auto" w:fill="auto"/>
            <w:vAlign w:val="bottom"/>
            <w:hideMark/>
          </w:tcPr>
          <w:p w14:paraId="7C7A4E97"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21.0</w:t>
            </w:r>
          </w:p>
        </w:tc>
        <w:tc>
          <w:tcPr>
            <w:tcW w:w="1120" w:type="dxa"/>
            <w:tcBorders>
              <w:top w:val="nil"/>
              <w:left w:val="nil"/>
              <w:bottom w:val="single" w:sz="4" w:space="0" w:color="000000"/>
              <w:right w:val="single" w:sz="4" w:space="0" w:color="000000"/>
            </w:tcBorders>
            <w:shd w:val="clear" w:color="auto" w:fill="auto"/>
            <w:noWrap/>
            <w:vAlign w:val="bottom"/>
            <w:hideMark/>
          </w:tcPr>
          <w:p w14:paraId="7B25FC39"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9.7</w:t>
            </w:r>
          </w:p>
        </w:tc>
        <w:tc>
          <w:tcPr>
            <w:tcW w:w="1110" w:type="dxa"/>
            <w:tcBorders>
              <w:top w:val="nil"/>
              <w:left w:val="nil"/>
              <w:bottom w:val="single" w:sz="4" w:space="0" w:color="000000"/>
              <w:right w:val="single" w:sz="4" w:space="0" w:color="000000"/>
            </w:tcBorders>
            <w:shd w:val="clear" w:color="auto" w:fill="auto"/>
            <w:vAlign w:val="bottom"/>
            <w:hideMark/>
          </w:tcPr>
          <w:p w14:paraId="7B4A2332"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14.4</w:t>
            </w:r>
          </w:p>
        </w:tc>
        <w:tc>
          <w:tcPr>
            <w:tcW w:w="1350" w:type="dxa"/>
            <w:tcBorders>
              <w:top w:val="nil"/>
              <w:left w:val="nil"/>
              <w:bottom w:val="single" w:sz="4" w:space="0" w:color="000000"/>
              <w:right w:val="single" w:sz="4" w:space="0" w:color="000000"/>
            </w:tcBorders>
            <w:shd w:val="clear" w:color="auto" w:fill="auto"/>
            <w:vAlign w:val="bottom"/>
            <w:hideMark/>
          </w:tcPr>
          <w:p w14:paraId="6635252E"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15.3</w:t>
            </w:r>
          </w:p>
        </w:tc>
      </w:tr>
      <w:tr w:rsidR="00637E30" w:rsidRPr="00637E30" w14:paraId="7C3322F9" w14:textId="77777777" w:rsidTr="004F1AB0">
        <w:trPr>
          <w:trHeight w:val="330"/>
          <w:tblHeader/>
          <w:jc w:val="center"/>
        </w:trPr>
        <w:tc>
          <w:tcPr>
            <w:tcW w:w="1140" w:type="dxa"/>
            <w:tcBorders>
              <w:top w:val="nil"/>
              <w:left w:val="single" w:sz="4" w:space="0" w:color="000000"/>
              <w:bottom w:val="single" w:sz="4" w:space="0" w:color="000000"/>
              <w:right w:val="single" w:sz="4" w:space="0" w:color="000000"/>
            </w:tcBorders>
            <w:shd w:val="clear" w:color="000000" w:fill="FFF2CC"/>
            <w:vAlign w:val="bottom"/>
            <w:hideMark/>
          </w:tcPr>
          <w:p w14:paraId="79BD612A"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Average</w:t>
            </w:r>
          </w:p>
        </w:tc>
        <w:tc>
          <w:tcPr>
            <w:tcW w:w="1220" w:type="dxa"/>
            <w:tcBorders>
              <w:top w:val="nil"/>
              <w:left w:val="nil"/>
              <w:bottom w:val="single" w:sz="4" w:space="0" w:color="000000"/>
              <w:right w:val="single" w:sz="4" w:space="0" w:color="000000"/>
            </w:tcBorders>
            <w:shd w:val="clear" w:color="000000" w:fill="FFF2CC"/>
            <w:vAlign w:val="bottom"/>
            <w:hideMark/>
          </w:tcPr>
          <w:p w14:paraId="71457487"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23.1</w:t>
            </w:r>
          </w:p>
        </w:tc>
        <w:tc>
          <w:tcPr>
            <w:tcW w:w="1120" w:type="dxa"/>
            <w:tcBorders>
              <w:top w:val="nil"/>
              <w:left w:val="nil"/>
              <w:bottom w:val="single" w:sz="4" w:space="0" w:color="000000"/>
              <w:right w:val="single" w:sz="4" w:space="0" w:color="000000"/>
            </w:tcBorders>
            <w:shd w:val="clear" w:color="000000" w:fill="FFF2CC"/>
            <w:noWrap/>
            <w:vAlign w:val="bottom"/>
            <w:hideMark/>
          </w:tcPr>
          <w:p w14:paraId="10944B05"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10.7</w:t>
            </w:r>
          </w:p>
        </w:tc>
        <w:tc>
          <w:tcPr>
            <w:tcW w:w="1110" w:type="dxa"/>
            <w:tcBorders>
              <w:top w:val="nil"/>
              <w:left w:val="nil"/>
              <w:bottom w:val="single" w:sz="4" w:space="0" w:color="000000"/>
              <w:right w:val="single" w:sz="4" w:space="0" w:color="000000"/>
            </w:tcBorders>
            <w:shd w:val="clear" w:color="000000" w:fill="FFF2CC"/>
            <w:vAlign w:val="bottom"/>
            <w:hideMark/>
          </w:tcPr>
          <w:p w14:paraId="240EA88E"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16.2</w:t>
            </w:r>
          </w:p>
        </w:tc>
        <w:tc>
          <w:tcPr>
            <w:tcW w:w="1350" w:type="dxa"/>
            <w:tcBorders>
              <w:top w:val="nil"/>
              <w:left w:val="nil"/>
              <w:bottom w:val="single" w:sz="4" w:space="0" w:color="000000"/>
              <w:right w:val="single" w:sz="4" w:space="0" w:color="000000"/>
            </w:tcBorders>
            <w:shd w:val="clear" w:color="000000" w:fill="FFF2CC"/>
            <w:vAlign w:val="bottom"/>
            <w:hideMark/>
          </w:tcPr>
          <w:p w14:paraId="616509BB" w14:textId="77777777" w:rsidR="00637E30" w:rsidRPr="00637E30" w:rsidRDefault="00637E30" w:rsidP="00637E30">
            <w:pPr>
              <w:jc w:val="center"/>
              <w:rPr>
                <w:rFonts w:ascii="Calibri" w:hAnsi="Calibri"/>
                <w:color w:val="000000"/>
                <w:sz w:val="20"/>
              </w:rPr>
            </w:pPr>
            <w:r w:rsidRPr="00637E30">
              <w:rPr>
                <w:rFonts w:ascii="Calibri" w:hAnsi="Calibri"/>
                <w:color w:val="000000"/>
                <w:sz w:val="20"/>
              </w:rPr>
              <w:t>16.7</w:t>
            </w:r>
          </w:p>
        </w:tc>
      </w:tr>
    </w:tbl>
    <w:p w14:paraId="02D47FBC" w14:textId="459036AB" w:rsidR="003A3AEA" w:rsidRDefault="003A3AEA">
      <w:pPr>
        <w:rPr>
          <w:rFonts w:ascii="Times New Roman" w:hAnsi="Times New Roman"/>
          <w:b/>
          <w:sz w:val="24"/>
        </w:rPr>
      </w:pPr>
    </w:p>
    <w:p w14:paraId="67448B2C" w14:textId="5292DCA2" w:rsidR="003A3AEA" w:rsidRDefault="003A3AEA" w:rsidP="003A3AEA">
      <w:pPr>
        <w:pStyle w:val="Tableheading"/>
      </w:pPr>
      <w:bookmarkStart w:id="234" w:name="_Toc482176047"/>
      <w:r w:rsidRPr="0071591C">
        <w:lastRenderedPageBreak/>
        <w:t>Table 5.2</w:t>
      </w:r>
      <w:r w:rsidR="00163417">
        <w:t>2</w:t>
      </w:r>
      <w:r w:rsidRPr="0071591C">
        <w:t>.</w:t>
      </w:r>
      <w:r w:rsidRPr="0071591C">
        <w:tab/>
        <w:t xml:space="preserve">Lake Talquin </w:t>
      </w:r>
      <w:r>
        <w:t xml:space="preserve">TN and </w:t>
      </w:r>
      <w:r w:rsidRPr="0071591C">
        <w:t>TP</w:t>
      </w:r>
      <w:r>
        <w:t xml:space="preserve">, </w:t>
      </w:r>
      <w:r w:rsidR="005137B2">
        <w:t>C</w:t>
      </w:r>
      <w:r w:rsidRPr="0071591C">
        <w:t>alibration, TMDL</w:t>
      </w:r>
      <w:r>
        <w:t xml:space="preserve">C, and TMDL-WLA </w:t>
      </w:r>
      <w:r w:rsidRPr="0071591C">
        <w:t>loads</w:t>
      </w:r>
      <w:bookmarkEnd w:id="234"/>
    </w:p>
    <w:tbl>
      <w:tblPr>
        <w:tblW w:w="9800" w:type="dxa"/>
        <w:tblLook w:val="04A0" w:firstRow="1" w:lastRow="0" w:firstColumn="1" w:lastColumn="0" w:noHBand="0" w:noVBand="1"/>
      </w:tblPr>
      <w:tblGrid>
        <w:gridCol w:w="2320"/>
        <w:gridCol w:w="1990"/>
        <w:gridCol w:w="1440"/>
        <w:gridCol w:w="1350"/>
        <w:gridCol w:w="1350"/>
        <w:gridCol w:w="1350"/>
      </w:tblGrid>
      <w:tr w:rsidR="005137B2" w:rsidRPr="005137B2" w14:paraId="1B3BC2BD" w14:textId="77777777" w:rsidTr="005137B2">
        <w:trPr>
          <w:trHeight w:val="600"/>
          <w:tblHeader/>
        </w:trPr>
        <w:tc>
          <w:tcPr>
            <w:tcW w:w="2320" w:type="dxa"/>
            <w:tcBorders>
              <w:top w:val="single" w:sz="8" w:space="0" w:color="auto"/>
              <w:left w:val="single" w:sz="8" w:space="0" w:color="auto"/>
              <w:bottom w:val="single" w:sz="4" w:space="0" w:color="auto"/>
              <w:right w:val="single" w:sz="4" w:space="0" w:color="auto"/>
            </w:tcBorders>
            <w:shd w:val="clear" w:color="000000" w:fill="BDD7EE"/>
            <w:vAlign w:val="bottom"/>
            <w:hideMark/>
          </w:tcPr>
          <w:p w14:paraId="64021752" w14:textId="77777777" w:rsidR="005137B2" w:rsidRPr="005137B2" w:rsidRDefault="005137B2" w:rsidP="005137B2">
            <w:pPr>
              <w:rPr>
                <w:rFonts w:ascii="Calibri" w:hAnsi="Calibri"/>
                <w:color w:val="000000"/>
                <w:szCs w:val="22"/>
              </w:rPr>
            </w:pPr>
            <w:r w:rsidRPr="005137B2">
              <w:rPr>
                <w:rFonts w:ascii="Calibri" w:hAnsi="Calibri"/>
                <w:color w:val="000000"/>
                <w:szCs w:val="22"/>
              </w:rPr>
              <w:t>Basin Name</w:t>
            </w:r>
          </w:p>
        </w:tc>
        <w:tc>
          <w:tcPr>
            <w:tcW w:w="1990" w:type="dxa"/>
            <w:tcBorders>
              <w:top w:val="single" w:sz="8" w:space="0" w:color="auto"/>
              <w:left w:val="nil"/>
              <w:bottom w:val="single" w:sz="4" w:space="0" w:color="auto"/>
              <w:right w:val="single" w:sz="4" w:space="0" w:color="auto"/>
            </w:tcBorders>
            <w:shd w:val="clear" w:color="000000" w:fill="BDD7EE"/>
            <w:vAlign w:val="bottom"/>
            <w:hideMark/>
          </w:tcPr>
          <w:p w14:paraId="3F458A78" w14:textId="77777777" w:rsidR="005137B2" w:rsidRPr="005137B2" w:rsidRDefault="005137B2" w:rsidP="005137B2">
            <w:pPr>
              <w:rPr>
                <w:rFonts w:ascii="Calibri" w:hAnsi="Calibri"/>
                <w:color w:val="000000"/>
                <w:szCs w:val="22"/>
              </w:rPr>
            </w:pPr>
            <w:r w:rsidRPr="005137B2">
              <w:rPr>
                <w:rFonts w:ascii="Calibri" w:hAnsi="Calibri"/>
                <w:color w:val="000000"/>
                <w:szCs w:val="22"/>
              </w:rPr>
              <w:t>Model Basin Name</w:t>
            </w:r>
          </w:p>
        </w:tc>
        <w:tc>
          <w:tcPr>
            <w:tcW w:w="1440" w:type="dxa"/>
            <w:tcBorders>
              <w:top w:val="single" w:sz="8" w:space="0" w:color="auto"/>
              <w:left w:val="nil"/>
              <w:bottom w:val="single" w:sz="4" w:space="0" w:color="auto"/>
              <w:right w:val="single" w:sz="4" w:space="0" w:color="auto"/>
            </w:tcBorders>
            <w:shd w:val="clear" w:color="000000" w:fill="BDD7EE"/>
            <w:vAlign w:val="bottom"/>
            <w:hideMark/>
          </w:tcPr>
          <w:p w14:paraId="69DDE3B9" w14:textId="32E66EAA" w:rsidR="005137B2" w:rsidRPr="005137B2" w:rsidRDefault="005137B2" w:rsidP="005137B2">
            <w:pPr>
              <w:rPr>
                <w:rFonts w:ascii="Calibri" w:hAnsi="Calibri"/>
                <w:color w:val="000000"/>
                <w:szCs w:val="22"/>
              </w:rPr>
            </w:pPr>
            <w:r w:rsidRPr="005137B2">
              <w:rPr>
                <w:rFonts w:ascii="Calibri" w:hAnsi="Calibri"/>
                <w:color w:val="000000"/>
                <w:szCs w:val="22"/>
              </w:rPr>
              <w:t>Calibration TN (kg/yr)</w:t>
            </w:r>
          </w:p>
        </w:tc>
        <w:tc>
          <w:tcPr>
            <w:tcW w:w="1350" w:type="dxa"/>
            <w:tcBorders>
              <w:top w:val="single" w:sz="8" w:space="0" w:color="auto"/>
              <w:left w:val="nil"/>
              <w:bottom w:val="single" w:sz="4" w:space="0" w:color="auto"/>
              <w:right w:val="single" w:sz="8" w:space="0" w:color="auto"/>
            </w:tcBorders>
            <w:shd w:val="clear" w:color="000000" w:fill="BDD7EE"/>
            <w:vAlign w:val="bottom"/>
            <w:hideMark/>
          </w:tcPr>
          <w:p w14:paraId="00763103" w14:textId="77777777" w:rsidR="005137B2" w:rsidRPr="005137B2" w:rsidRDefault="005137B2" w:rsidP="005137B2">
            <w:pPr>
              <w:rPr>
                <w:rFonts w:ascii="Calibri" w:hAnsi="Calibri"/>
                <w:color w:val="000000"/>
                <w:szCs w:val="22"/>
              </w:rPr>
            </w:pPr>
            <w:r w:rsidRPr="005137B2">
              <w:rPr>
                <w:rFonts w:ascii="Calibri" w:hAnsi="Calibri"/>
                <w:color w:val="000000"/>
                <w:szCs w:val="22"/>
              </w:rPr>
              <w:t>TMDL-C            TN (kg/yr)</w:t>
            </w:r>
          </w:p>
        </w:tc>
        <w:tc>
          <w:tcPr>
            <w:tcW w:w="1350" w:type="dxa"/>
            <w:tcBorders>
              <w:top w:val="single" w:sz="8" w:space="0" w:color="auto"/>
              <w:left w:val="nil"/>
              <w:bottom w:val="single" w:sz="4" w:space="0" w:color="auto"/>
              <w:right w:val="single" w:sz="4" w:space="0" w:color="auto"/>
            </w:tcBorders>
            <w:shd w:val="clear" w:color="000000" w:fill="BDD7EE"/>
            <w:vAlign w:val="bottom"/>
            <w:hideMark/>
          </w:tcPr>
          <w:p w14:paraId="5142FCC8" w14:textId="3EA1AA1E" w:rsidR="005137B2" w:rsidRPr="005137B2" w:rsidRDefault="005137B2" w:rsidP="005137B2">
            <w:pPr>
              <w:rPr>
                <w:rFonts w:ascii="Calibri" w:hAnsi="Calibri"/>
                <w:color w:val="000000"/>
                <w:szCs w:val="22"/>
              </w:rPr>
            </w:pPr>
            <w:r w:rsidRPr="005137B2">
              <w:rPr>
                <w:rFonts w:ascii="Calibri" w:hAnsi="Calibri"/>
                <w:color w:val="000000"/>
                <w:szCs w:val="22"/>
              </w:rPr>
              <w:t>Calibration TP (kg/yr)</w:t>
            </w:r>
          </w:p>
        </w:tc>
        <w:tc>
          <w:tcPr>
            <w:tcW w:w="1350" w:type="dxa"/>
            <w:tcBorders>
              <w:top w:val="single" w:sz="8" w:space="0" w:color="auto"/>
              <w:left w:val="nil"/>
              <w:bottom w:val="single" w:sz="4" w:space="0" w:color="auto"/>
              <w:right w:val="single" w:sz="4" w:space="0" w:color="auto"/>
            </w:tcBorders>
            <w:shd w:val="clear" w:color="000000" w:fill="BDD7EE"/>
            <w:vAlign w:val="bottom"/>
            <w:hideMark/>
          </w:tcPr>
          <w:p w14:paraId="11E86372" w14:textId="18ED49F6" w:rsidR="005137B2" w:rsidRPr="005137B2" w:rsidRDefault="005137B2" w:rsidP="005137B2">
            <w:pPr>
              <w:rPr>
                <w:rFonts w:ascii="Calibri" w:hAnsi="Calibri"/>
                <w:color w:val="000000"/>
                <w:szCs w:val="22"/>
              </w:rPr>
            </w:pPr>
            <w:r w:rsidRPr="005137B2">
              <w:rPr>
                <w:rFonts w:ascii="Calibri" w:hAnsi="Calibri"/>
                <w:color w:val="000000"/>
                <w:szCs w:val="22"/>
              </w:rPr>
              <w:t>TMDL-</w:t>
            </w:r>
            <w:r w:rsidR="000C30F1">
              <w:rPr>
                <w:rFonts w:ascii="Calibri" w:hAnsi="Calibri"/>
                <w:color w:val="000000"/>
                <w:szCs w:val="22"/>
              </w:rPr>
              <w:t>C</w:t>
            </w:r>
            <w:r w:rsidRPr="005137B2">
              <w:rPr>
                <w:rFonts w:ascii="Calibri" w:hAnsi="Calibri"/>
                <w:color w:val="000000"/>
                <w:szCs w:val="22"/>
              </w:rPr>
              <w:t xml:space="preserve">        TP (kg/yr)</w:t>
            </w:r>
          </w:p>
        </w:tc>
      </w:tr>
      <w:tr w:rsidR="005137B2" w:rsidRPr="005137B2" w14:paraId="2061F230" w14:textId="77777777" w:rsidTr="005137B2">
        <w:trPr>
          <w:trHeight w:val="300"/>
          <w:tblHead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5EAA9A96" w14:textId="77777777" w:rsidR="005137B2" w:rsidRPr="005137B2" w:rsidRDefault="005137B2" w:rsidP="005137B2">
            <w:pPr>
              <w:rPr>
                <w:rFonts w:ascii="Calibri" w:hAnsi="Calibri"/>
                <w:color w:val="000000"/>
                <w:szCs w:val="22"/>
              </w:rPr>
            </w:pPr>
            <w:r w:rsidRPr="005137B2">
              <w:rPr>
                <w:rFonts w:ascii="Calibri" w:hAnsi="Calibri"/>
                <w:color w:val="000000"/>
                <w:szCs w:val="22"/>
              </w:rPr>
              <w:t>Ochlockonee River</w:t>
            </w:r>
          </w:p>
        </w:tc>
        <w:tc>
          <w:tcPr>
            <w:tcW w:w="1990" w:type="dxa"/>
            <w:tcBorders>
              <w:top w:val="nil"/>
              <w:left w:val="nil"/>
              <w:bottom w:val="single" w:sz="4" w:space="0" w:color="auto"/>
              <w:right w:val="single" w:sz="4" w:space="0" w:color="auto"/>
            </w:tcBorders>
            <w:shd w:val="clear" w:color="auto" w:fill="auto"/>
            <w:noWrap/>
            <w:vAlign w:val="bottom"/>
            <w:hideMark/>
          </w:tcPr>
          <w:p w14:paraId="51F942BC" w14:textId="77777777" w:rsidR="005137B2" w:rsidRPr="005137B2" w:rsidRDefault="005137B2" w:rsidP="005137B2">
            <w:pPr>
              <w:rPr>
                <w:rFonts w:ascii="Calibri" w:hAnsi="Calibri"/>
                <w:color w:val="000000"/>
                <w:szCs w:val="22"/>
              </w:rPr>
            </w:pPr>
            <w:r w:rsidRPr="005137B2">
              <w:rPr>
                <w:rFonts w:ascii="Calibri" w:hAnsi="Calibri"/>
                <w:color w:val="000000"/>
                <w:szCs w:val="22"/>
              </w:rPr>
              <w:t>Ochlockonee River</w:t>
            </w:r>
          </w:p>
        </w:tc>
        <w:tc>
          <w:tcPr>
            <w:tcW w:w="1440" w:type="dxa"/>
            <w:tcBorders>
              <w:top w:val="nil"/>
              <w:left w:val="nil"/>
              <w:bottom w:val="single" w:sz="4" w:space="0" w:color="auto"/>
              <w:right w:val="single" w:sz="4" w:space="0" w:color="auto"/>
            </w:tcBorders>
            <w:shd w:val="clear" w:color="auto" w:fill="auto"/>
            <w:noWrap/>
            <w:vAlign w:val="bottom"/>
            <w:hideMark/>
          </w:tcPr>
          <w:p w14:paraId="628202C2"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743,390.4</w:t>
            </w:r>
          </w:p>
        </w:tc>
        <w:tc>
          <w:tcPr>
            <w:tcW w:w="1350" w:type="dxa"/>
            <w:tcBorders>
              <w:top w:val="nil"/>
              <w:left w:val="nil"/>
              <w:bottom w:val="single" w:sz="4" w:space="0" w:color="auto"/>
              <w:right w:val="single" w:sz="8" w:space="0" w:color="auto"/>
            </w:tcBorders>
            <w:shd w:val="clear" w:color="auto" w:fill="auto"/>
            <w:noWrap/>
            <w:vAlign w:val="bottom"/>
            <w:hideMark/>
          </w:tcPr>
          <w:p w14:paraId="30B0ABDD"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570,923.8</w:t>
            </w:r>
          </w:p>
        </w:tc>
        <w:tc>
          <w:tcPr>
            <w:tcW w:w="1350" w:type="dxa"/>
            <w:tcBorders>
              <w:top w:val="nil"/>
              <w:left w:val="nil"/>
              <w:bottom w:val="single" w:sz="4" w:space="0" w:color="auto"/>
              <w:right w:val="single" w:sz="4" w:space="0" w:color="auto"/>
            </w:tcBorders>
            <w:shd w:val="clear" w:color="auto" w:fill="auto"/>
            <w:noWrap/>
            <w:vAlign w:val="bottom"/>
            <w:hideMark/>
          </w:tcPr>
          <w:p w14:paraId="04BDF988"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61707.2</w:t>
            </w:r>
          </w:p>
        </w:tc>
        <w:tc>
          <w:tcPr>
            <w:tcW w:w="1350" w:type="dxa"/>
            <w:tcBorders>
              <w:top w:val="nil"/>
              <w:left w:val="nil"/>
              <w:bottom w:val="single" w:sz="4" w:space="0" w:color="auto"/>
              <w:right w:val="single" w:sz="4" w:space="0" w:color="auto"/>
            </w:tcBorders>
            <w:shd w:val="clear" w:color="auto" w:fill="auto"/>
            <w:noWrap/>
            <w:vAlign w:val="bottom"/>
            <w:hideMark/>
          </w:tcPr>
          <w:p w14:paraId="071A8B62"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37024.3</w:t>
            </w:r>
          </w:p>
        </w:tc>
      </w:tr>
      <w:tr w:rsidR="005137B2" w:rsidRPr="005137B2" w14:paraId="5B72F34B" w14:textId="77777777" w:rsidTr="005137B2">
        <w:trPr>
          <w:trHeight w:val="300"/>
          <w:tblHead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6894EF21" w14:textId="77777777" w:rsidR="005137B2" w:rsidRPr="005137B2" w:rsidRDefault="005137B2" w:rsidP="005137B2">
            <w:pPr>
              <w:rPr>
                <w:rFonts w:ascii="Calibri" w:hAnsi="Calibri"/>
                <w:color w:val="000000"/>
                <w:szCs w:val="22"/>
              </w:rPr>
            </w:pPr>
            <w:r w:rsidRPr="005137B2">
              <w:rPr>
                <w:rFonts w:ascii="Calibri" w:hAnsi="Calibri"/>
                <w:color w:val="000000"/>
                <w:szCs w:val="22"/>
              </w:rPr>
              <w:t>Little River</w:t>
            </w:r>
          </w:p>
        </w:tc>
        <w:tc>
          <w:tcPr>
            <w:tcW w:w="1990" w:type="dxa"/>
            <w:tcBorders>
              <w:top w:val="nil"/>
              <w:left w:val="nil"/>
              <w:bottom w:val="single" w:sz="4" w:space="0" w:color="auto"/>
              <w:right w:val="single" w:sz="4" w:space="0" w:color="auto"/>
            </w:tcBorders>
            <w:shd w:val="clear" w:color="auto" w:fill="auto"/>
            <w:noWrap/>
            <w:vAlign w:val="bottom"/>
            <w:hideMark/>
          </w:tcPr>
          <w:p w14:paraId="34A6C112" w14:textId="77777777" w:rsidR="005137B2" w:rsidRPr="005137B2" w:rsidRDefault="005137B2" w:rsidP="005137B2">
            <w:pPr>
              <w:rPr>
                <w:rFonts w:ascii="Calibri" w:hAnsi="Calibri"/>
                <w:color w:val="000000"/>
                <w:szCs w:val="22"/>
              </w:rPr>
            </w:pPr>
            <w:r w:rsidRPr="005137B2">
              <w:rPr>
                <w:rFonts w:ascii="Calibri" w:hAnsi="Calibri"/>
                <w:color w:val="000000"/>
                <w:szCs w:val="22"/>
              </w:rPr>
              <w:t>Little River</w:t>
            </w:r>
          </w:p>
        </w:tc>
        <w:tc>
          <w:tcPr>
            <w:tcW w:w="1440" w:type="dxa"/>
            <w:tcBorders>
              <w:top w:val="nil"/>
              <w:left w:val="nil"/>
              <w:bottom w:val="single" w:sz="4" w:space="0" w:color="auto"/>
              <w:right w:val="single" w:sz="4" w:space="0" w:color="auto"/>
            </w:tcBorders>
            <w:shd w:val="clear" w:color="auto" w:fill="auto"/>
            <w:noWrap/>
            <w:vAlign w:val="bottom"/>
            <w:hideMark/>
          </w:tcPr>
          <w:p w14:paraId="7C49A195"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361,063.9</w:t>
            </w:r>
          </w:p>
        </w:tc>
        <w:tc>
          <w:tcPr>
            <w:tcW w:w="1350" w:type="dxa"/>
            <w:tcBorders>
              <w:top w:val="nil"/>
              <w:left w:val="nil"/>
              <w:bottom w:val="single" w:sz="4" w:space="0" w:color="auto"/>
              <w:right w:val="single" w:sz="8" w:space="0" w:color="auto"/>
            </w:tcBorders>
            <w:shd w:val="clear" w:color="auto" w:fill="auto"/>
            <w:noWrap/>
            <w:vAlign w:val="bottom"/>
            <w:hideMark/>
          </w:tcPr>
          <w:p w14:paraId="2FC8CD5D"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209,417.1</w:t>
            </w:r>
          </w:p>
        </w:tc>
        <w:tc>
          <w:tcPr>
            <w:tcW w:w="1350" w:type="dxa"/>
            <w:tcBorders>
              <w:top w:val="nil"/>
              <w:left w:val="nil"/>
              <w:bottom w:val="single" w:sz="4" w:space="0" w:color="auto"/>
              <w:right w:val="single" w:sz="4" w:space="0" w:color="auto"/>
            </w:tcBorders>
            <w:shd w:val="clear" w:color="auto" w:fill="auto"/>
            <w:noWrap/>
            <w:vAlign w:val="bottom"/>
            <w:hideMark/>
          </w:tcPr>
          <w:p w14:paraId="457B228E"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32758.5</w:t>
            </w:r>
          </w:p>
        </w:tc>
        <w:tc>
          <w:tcPr>
            <w:tcW w:w="1350" w:type="dxa"/>
            <w:tcBorders>
              <w:top w:val="nil"/>
              <w:left w:val="nil"/>
              <w:bottom w:val="single" w:sz="4" w:space="0" w:color="auto"/>
              <w:right w:val="single" w:sz="4" w:space="0" w:color="auto"/>
            </w:tcBorders>
            <w:shd w:val="clear" w:color="auto" w:fill="auto"/>
            <w:noWrap/>
            <w:vAlign w:val="bottom"/>
            <w:hideMark/>
          </w:tcPr>
          <w:p w14:paraId="1FE97D27"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23749.9</w:t>
            </w:r>
          </w:p>
        </w:tc>
      </w:tr>
      <w:tr w:rsidR="005137B2" w:rsidRPr="005137B2" w14:paraId="6B7CEF7A" w14:textId="77777777" w:rsidTr="005137B2">
        <w:trPr>
          <w:trHeight w:val="300"/>
          <w:tblHead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63EC71F0" w14:textId="77777777" w:rsidR="005137B2" w:rsidRPr="005137B2" w:rsidRDefault="005137B2" w:rsidP="005137B2">
            <w:pPr>
              <w:rPr>
                <w:rFonts w:ascii="Calibri" w:hAnsi="Calibri"/>
                <w:color w:val="000000"/>
                <w:szCs w:val="22"/>
              </w:rPr>
            </w:pPr>
            <w:r w:rsidRPr="005137B2">
              <w:rPr>
                <w:rFonts w:ascii="Calibri" w:hAnsi="Calibri"/>
                <w:color w:val="000000"/>
                <w:szCs w:val="22"/>
              </w:rPr>
              <w:t>Runoff Little River Area</w:t>
            </w:r>
          </w:p>
        </w:tc>
        <w:tc>
          <w:tcPr>
            <w:tcW w:w="1990" w:type="dxa"/>
            <w:tcBorders>
              <w:top w:val="nil"/>
              <w:left w:val="nil"/>
              <w:bottom w:val="single" w:sz="4" w:space="0" w:color="auto"/>
              <w:right w:val="single" w:sz="4" w:space="0" w:color="auto"/>
            </w:tcBorders>
            <w:shd w:val="clear" w:color="auto" w:fill="auto"/>
            <w:noWrap/>
            <w:vAlign w:val="bottom"/>
            <w:hideMark/>
          </w:tcPr>
          <w:p w14:paraId="00DC0166" w14:textId="77777777" w:rsidR="005137B2" w:rsidRPr="005137B2" w:rsidRDefault="005137B2" w:rsidP="005137B2">
            <w:pPr>
              <w:rPr>
                <w:rFonts w:ascii="Calibri" w:hAnsi="Calibri"/>
                <w:color w:val="000000"/>
                <w:szCs w:val="22"/>
              </w:rPr>
            </w:pPr>
            <w:r w:rsidRPr="005137B2">
              <w:rPr>
                <w:rFonts w:ascii="Calibri" w:hAnsi="Calibri"/>
                <w:color w:val="000000"/>
                <w:szCs w:val="22"/>
              </w:rPr>
              <w:t>LSPC 60168</w:t>
            </w:r>
          </w:p>
        </w:tc>
        <w:tc>
          <w:tcPr>
            <w:tcW w:w="1440" w:type="dxa"/>
            <w:tcBorders>
              <w:top w:val="nil"/>
              <w:left w:val="nil"/>
              <w:bottom w:val="single" w:sz="4" w:space="0" w:color="auto"/>
              <w:right w:val="single" w:sz="4" w:space="0" w:color="auto"/>
            </w:tcBorders>
            <w:shd w:val="clear" w:color="auto" w:fill="auto"/>
            <w:noWrap/>
            <w:vAlign w:val="bottom"/>
            <w:hideMark/>
          </w:tcPr>
          <w:p w14:paraId="132E472D"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3,192.0</w:t>
            </w:r>
          </w:p>
        </w:tc>
        <w:tc>
          <w:tcPr>
            <w:tcW w:w="1350" w:type="dxa"/>
            <w:tcBorders>
              <w:top w:val="nil"/>
              <w:left w:val="nil"/>
              <w:bottom w:val="single" w:sz="4" w:space="0" w:color="auto"/>
              <w:right w:val="single" w:sz="8" w:space="0" w:color="auto"/>
            </w:tcBorders>
            <w:shd w:val="clear" w:color="auto" w:fill="auto"/>
            <w:noWrap/>
            <w:vAlign w:val="bottom"/>
            <w:hideMark/>
          </w:tcPr>
          <w:p w14:paraId="716D47C3"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3,156.3</w:t>
            </w:r>
          </w:p>
        </w:tc>
        <w:tc>
          <w:tcPr>
            <w:tcW w:w="1350" w:type="dxa"/>
            <w:tcBorders>
              <w:top w:val="nil"/>
              <w:left w:val="nil"/>
              <w:bottom w:val="single" w:sz="4" w:space="0" w:color="auto"/>
              <w:right w:val="single" w:sz="4" w:space="0" w:color="auto"/>
            </w:tcBorders>
            <w:shd w:val="clear" w:color="auto" w:fill="auto"/>
            <w:noWrap/>
            <w:vAlign w:val="bottom"/>
            <w:hideMark/>
          </w:tcPr>
          <w:p w14:paraId="0866F4F3"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206.7</w:t>
            </w:r>
          </w:p>
        </w:tc>
        <w:tc>
          <w:tcPr>
            <w:tcW w:w="1350" w:type="dxa"/>
            <w:tcBorders>
              <w:top w:val="nil"/>
              <w:left w:val="nil"/>
              <w:bottom w:val="single" w:sz="4" w:space="0" w:color="auto"/>
              <w:right w:val="single" w:sz="4" w:space="0" w:color="auto"/>
            </w:tcBorders>
            <w:shd w:val="clear" w:color="auto" w:fill="auto"/>
            <w:noWrap/>
            <w:vAlign w:val="bottom"/>
            <w:hideMark/>
          </w:tcPr>
          <w:p w14:paraId="70CFB5C3"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201.4</w:t>
            </w:r>
          </w:p>
        </w:tc>
      </w:tr>
      <w:tr w:rsidR="005137B2" w:rsidRPr="005137B2" w14:paraId="6BC79A5D" w14:textId="77777777" w:rsidTr="005137B2">
        <w:trPr>
          <w:trHeight w:val="300"/>
          <w:tblHead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32FBFC0E" w14:textId="77777777" w:rsidR="005137B2" w:rsidRPr="005137B2" w:rsidRDefault="005137B2" w:rsidP="005137B2">
            <w:pPr>
              <w:rPr>
                <w:rFonts w:ascii="Calibri" w:hAnsi="Calibri"/>
                <w:color w:val="000000"/>
                <w:szCs w:val="22"/>
              </w:rPr>
            </w:pPr>
            <w:r w:rsidRPr="005137B2">
              <w:rPr>
                <w:rFonts w:ascii="Calibri" w:hAnsi="Calibri"/>
                <w:color w:val="000000"/>
                <w:szCs w:val="22"/>
              </w:rPr>
              <w:t>Rock Comfort/Bear</w:t>
            </w:r>
          </w:p>
        </w:tc>
        <w:tc>
          <w:tcPr>
            <w:tcW w:w="1990" w:type="dxa"/>
            <w:tcBorders>
              <w:top w:val="nil"/>
              <w:left w:val="nil"/>
              <w:bottom w:val="single" w:sz="4" w:space="0" w:color="auto"/>
              <w:right w:val="single" w:sz="4" w:space="0" w:color="auto"/>
            </w:tcBorders>
            <w:shd w:val="clear" w:color="auto" w:fill="auto"/>
            <w:noWrap/>
            <w:vAlign w:val="bottom"/>
            <w:hideMark/>
          </w:tcPr>
          <w:p w14:paraId="08016BBF" w14:textId="77777777" w:rsidR="005137B2" w:rsidRPr="005137B2" w:rsidRDefault="005137B2" w:rsidP="005137B2">
            <w:pPr>
              <w:rPr>
                <w:rFonts w:ascii="Calibri" w:hAnsi="Calibri"/>
                <w:color w:val="000000"/>
                <w:szCs w:val="22"/>
              </w:rPr>
            </w:pPr>
            <w:r w:rsidRPr="005137B2">
              <w:rPr>
                <w:rFonts w:ascii="Calibri" w:hAnsi="Calibri"/>
                <w:color w:val="000000"/>
                <w:szCs w:val="22"/>
              </w:rPr>
              <w:t>LSPC 60114</w:t>
            </w:r>
          </w:p>
        </w:tc>
        <w:tc>
          <w:tcPr>
            <w:tcW w:w="1440" w:type="dxa"/>
            <w:tcBorders>
              <w:top w:val="nil"/>
              <w:left w:val="nil"/>
              <w:bottom w:val="single" w:sz="4" w:space="0" w:color="auto"/>
              <w:right w:val="single" w:sz="4" w:space="0" w:color="auto"/>
            </w:tcBorders>
            <w:shd w:val="clear" w:color="auto" w:fill="auto"/>
            <w:noWrap/>
            <w:vAlign w:val="bottom"/>
            <w:hideMark/>
          </w:tcPr>
          <w:p w14:paraId="398F3CE1"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33,220.8</w:t>
            </w:r>
          </w:p>
        </w:tc>
        <w:tc>
          <w:tcPr>
            <w:tcW w:w="1350" w:type="dxa"/>
            <w:tcBorders>
              <w:top w:val="nil"/>
              <w:left w:val="nil"/>
              <w:bottom w:val="single" w:sz="4" w:space="0" w:color="auto"/>
              <w:right w:val="single" w:sz="8" w:space="0" w:color="auto"/>
            </w:tcBorders>
            <w:shd w:val="clear" w:color="auto" w:fill="auto"/>
            <w:noWrap/>
            <w:vAlign w:val="bottom"/>
            <w:hideMark/>
          </w:tcPr>
          <w:p w14:paraId="471F49F2"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26,011.9</w:t>
            </w:r>
          </w:p>
        </w:tc>
        <w:tc>
          <w:tcPr>
            <w:tcW w:w="1350" w:type="dxa"/>
            <w:tcBorders>
              <w:top w:val="nil"/>
              <w:left w:val="nil"/>
              <w:bottom w:val="single" w:sz="4" w:space="0" w:color="auto"/>
              <w:right w:val="single" w:sz="4" w:space="0" w:color="auto"/>
            </w:tcBorders>
            <w:shd w:val="clear" w:color="auto" w:fill="auto"/>
            <w:noWrap/>
            <w:vAlign w:val="bottom"/>
            <w:hideMark/>
          </w:tcPr>
          <w:p w14:paraId="1664AA53"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5249.1</w:t>
            </w:r>
          </w:p>
        </w:tc>
        <w:tc>
          <w:tcPr>
            <w:tcW w:w="1350" w:type="dxa"/>
            <w:tcBorders>
              <w:top w:val="nil"/>
              <w:left w:val="nil"/>
              <w:bottom w:val="single" w:sz="4" w:space="0" w:color="auto"/>
              <w:right w:val="single" w:sz="4" w:space="0" w:color="auto"/>
            </w:tcBorders>
            <w:shd w:val="clear" w:color="auto" w:fill="auto"/>
            <w:noWrap/>
            <w:vAlign w:val="bottom"/>
            <w:hideMark/>
          </w:tcPr>
          <w:p w14:paraId="2EE6EAB9"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3858.1</w:t>
            </w:r>
          </w:p>
        </w:tc>
      </w:tr>
      <w:tr w:rsidR="005137B2" w:rsidRPr="005137B2" w14:paraId="54131394" w14:textId="77777777" w:rsidTr="005137B2">
        <w:trPr>
          <w:trHeight w:val="300"/>
          <w:tblHead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6379D5D9" w14:textId="77777777" w:rsidR="005137B2" w:rsidRPr="005137B2" w:rsidRDefault="005137B2" w:rsidP="005137B2">
            <w:pPr>
              <w:rPr>
                <w:rFonts w:ascii="Calibri" w:hAnsi="Calibri"/>
                <w:color w:val="000000"/>
                <w:szCs w:val="22"/>
              </w:rPr>
            </w:pPr>
            <w:r w:rsidRPr="005137B2">
              <w:rPr>
                <w:rFonts w:ascii="Calibri" w:hAnsi="Calibri"/>
                <w:color w:val="000000"/>
                <w:szCs w:val="22"/>
              </w:rPr>
              <w:t>Ocklawaha</w:t>
            </w:r>
          </w:p>
        </w:tc>
        <w:tc>
          <w:tcPr>
            <w:tcW w:w="1990" w:type="dxa"/>
            <w:tcBorders>
              <w:top w:val="nil"/>
              <w:left w:val="nil"/>
              <w:bottom w:val="single" w:sz="4" w:space="0" w:color="auto"/>
              <w:right w:val="single" w:sz="4" w:space="0" w:color="auto"/>
            </w:tcBorders>
            <w:shd w:val="clear" w:color="auto" w:fill="auto"/>
            <w:noWrap/>
            <w:vAlign w:val="bottom"/>
            <w:hideMark/>
          </w:tcPr>
          <w:p w14:paraId="540DCD9B" w14:textId="77777777" w:rsidR="005137B2" w:rsidRPr="005137B2" w:rsidRDefault="005137B2" w:rsidP="005137B2">
            <w:pPr>
              <w:rPr>
                <w:rFonts w:ascii="Calibri" w:hAnsi="Calibri"/>
                <w:color w:val="000000"/>
                <w:szCs w:val="22"/>
              </w:rPr>
            </w:pPr>
            <w:r w:rsidRPr="005137B2">
              <w:rPr>
                <w:rFonts w:ascii="Calibri" w:hAnsi="Calibri"/>
                <w:color w:val="000000"/>
                <w:szCs w:val="22"/>
              </w:rPr>
              <w:t>LSPC 60127</w:t>
            </w:r>
          </w:p>
        </w:tc>
        <w:tc>
          <w:tcPr>
            <w:tcW w:w="1440" w:type="dxa"/>
            <w:tcBorders>
              <w:top w:val="nil"/>
              <w:left w:val="nil"/>
              <w:bottom w:val="single" w:sz="4" w:space="0" w:color="auto"/>
              <w:right w:val="single" w:sz="4" w:space="0" w:color="auto"/>
            </w:tcBorders>
            <w:shd w:val="clear" w:color="auto" w:fill="auto"/>
            <w:noWrap/>
            <w:vAlign w:val="bottom"/>
            <w:hideMark/>
          </w:tcPr>
          <w:p w14:paraId="3095A31A"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16,718.0</w:t>
            </w:r>
          </w:p>
        </w:tc>
        <w:tc>
          <w:tcPr>
            <w:tcW w:w="1350" w:type="dxa"/>
            <w:tcBorders>
              <w:top w:val="nil"/>
              <w:left w:val="nil"/>
              <w:bottom w:val="single" w:sz="4" w:space="0" w:color="auto"/>
              <w:right w:val="single" w:sz="8" w:space="0" w:color="auto"/>
            </w:tcBorders>
            <w:shd w:val="clear" w:color="auto" w:fill="auto"/>
            <w:noWrap/>
            <w:vAlign w:val="bottom"/>
            <w:hideMark/>
          </w:tcPr>
          <w:p w14:paraId="779EF695"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15,046.2</w:t>
            </w:r>
          </w:p>
        </w:tc>
        <w:tc>
          <w:tcPr>
            <w:tcW w:w="1350" w:type="dxa"/>
            <w:tcBorders>
              <w:top w:val="nil"/>
              <w:left w:val="nil"/>
              <w:bottom w:val="single" w:sz="4" w:space="0" w:color="auto"/>
              <w:right w:val="single" w:sz="4" w:space="0" w:color="auto"/>
            </w:tcBorders>
            <w:shd w:val="clear" w:color="auto" w:fill="auto"/>
            <w:noWrap/>
            <w:vAlign w:val="bottom"/>
            <w:hideMark/>
          </w:tcPr>
          <w:p w14:paraId="28669FAD"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2099.6</w:t>
            </w:r>
          </w:p>
        </w:tc>
        <w:tc>
          <w:tcPr>
            <w:tcW w:w="1350" w:type="dxa"/>
            <w:tcBorders>
              <w:top w:val="nil"/>
              <w:left w:val="nil"/>
              <w:bottom w:val="single" w:sz="4" w:space="0" w:color="auto"/>
              <w:right w:val="single" w:sz="4" w:space="0" w:color="auto"/>
            </w:tcBorders>
            <w:shd w:val="clear" w:color="auto" w:fill="auto"/>
            <w:noWrap/>
            <w:vAlign w:val="bottom"/>
            <w:hideMark/>
          </w:tcPr>
          <w:p w14:paraId="040878E8"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1790.9</w:t>
            </w:r>
          </w:p>
        </w:tc>
      </w:tr>
      <w:tr w:rsidR="005137B2" w:rsidRPr="005137B2" w14:paraId="0BC9199B" w14:textId="77777777" w:rsidTr="005137B2">
        <w:trPr>
          <w:trHeight w:val="300"/>
          <w:tblHead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7AE2F08D" w14:textId="77777777" w:rsidR="005137B2" w:rsidRPr="005137B2" w:rsidRDefault="005137B2" w:rsidP="005137B2">
            <w:pPr>
              <w:rPr>
                <w:rFonts w:ascii="Calibri" w:hAnsi="Calibri"/>
                <w:color w:val="000000"/>
                <w:szCs w:val="22"/>
              </w:rPr>
            </w:pPr>
            <w:r w:rsidRPr="005137B2">
              <w:rPr>
                <w:rFonts w:ascii="Calibri" w:hAnsi="Calibri"/>
                <w:color w:val="000000"/>
                <w:szCs w:val="22"/>
              </w:rPr>
              <w:t>Hammock</w:t>
            </w:r>
          </w:p>
        </w:tc>
        <w:tc>
          <w:tcPr>
            <w:tcW w:w="1990" w:type="dxa"/>
            <w:tcBorders>
              <w:top w:val="nil"/>
              <w:left w:val="nil"/>
              <w:bottom w:val="single" w:sz="4" w:space="0" w:color="auto"/>
              <w:right w:val="single" w:sz="4" w:space="0" w:color="auto"/>
            </w:tcBorders>
            <w:shd w:val="clear" w:color="auto" w:fill="auto"/>
            <w:noWrap/>
            <w:vAlign w:val="bottom"/>
            <w:hideMark/>
          </w:tcPr>
          <w:p w14:paraId="6F333E9E" w14:textId="77777777" w:rsidR="005137B2" w:rsidRPr="005137B2" w:rsidRDefault="005137B2" w:rsidP="005137B2">
            <w:pPr>
              <w:rPr>
                <w:rFonts w:ascii="Calibri" w:hAnsi="Calibri"/>
                <w:color w:val="000000"/>
                <w:szCs w:val="22"/>
              </w:rPr>
            </w:pPr>
            <w:r w:rsidRPr="005137B2">
              <w:rPr>
                <w:rFonts w:ascii="Calibri" w:hAnsi="Calibri"/>
                <w:color w:val="000000"/>
                <w:szCs w:val="22"/>
              </w:rPr>
              <w:t>LSPC 60166</w:t>
            </w:r>
          </w:p>
        </w:tc>
        <w:tc>
          <w:tcPr>
            <w:tcW w:w="1440" w:type="dxa"/>
            <w:tcBorders>
              <w:top w:val="nil"/>
              <w:left w:val="nil"/>
              <w:bottom w:val="single" w:sz="4" w:space="0" w:color="auto"/>
              <w:right w:val="single" w:sz="4" w:space="0" w:color="auto"/>
            </w:tcBorders>
            <w:shd w:val="clear" w:color="auto" w:fill="auto"/>
            <w:noWrap/>
            <w:vAlign w:val="bottom"/>
            <w:hideMark/>
          </w:tcPr>
          <w:p w14:paraId="1BF614BC"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6,550.2</w:t>
            </w:r>
          </w:p>
        </w:tc>
        <w:tc>
          <w:tcPr>
            <w:tcW w:w="1350" w:type="dxa"/>
            <w:tcBorders>
              <w:top w:val="nil"/>
              <w:left w:val="nil"/>
              <w:bottom w:val="single" w:sz="4" w:space="0" w:color="auto"/>
              <w:right w:val="single" w:sz="8" w:space="0" w:color="auto"/>
            </w:tcBorders>
            <w:shd w:val="clear" w:color="auto" w:fill="auto"/>
            <w:noWrap/>
            <w:vAlign w:val="bottom"/>
            <w:hideMark/>
          </w:tcPr>
          <w:p w14:paraId="4A8621F9"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5,980.3</w:t>
            </w:r>
          </w:p>
        </w:tc>
        <w:tc>
          <w:tcPr>
            <w:tcW w:w="1350" w:type="dxa"/>
            <w:tcBorders>
              <w:top w:val="nil"/>
              <w:left w:val="nil"/>
              <w:bottom w:val="single" w:sz="4" w:space="0" w:color="auto"/>
              <w:right w:val="single" w:sz="4" w:space="0" w:color="auto"/>
            </w:tcBorders>
            <w:shd w:val="clear" w:color="auto" w:fill="auto"/>
            <w:noWrap/>
            <w:vAlign w:val="bottom"/>
            <w:hideMark/>
          </w:tcPr>
          <w:p w14:paraId="16D237B5"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737.2</w:t>
            </w:r>
          </w:p>
        </w:tc>
        <w:tc>
          <w:tcPr>
            <w:tcW w:w="1350" w:type="dxa"/>
            <w:tcBorders>
              <w:top w:val="nil"/>
              <w:left w:val="nil"/>
              <w:bottom w:val="single" w:sz="4" w:space="0" w:color="auto"/>
              <w:right w:val="single" w:sz="4" w:space="0" w:color="auto"/>
            </w:tcBorders>
            <w:shd w:val="clear" w:color="auto" w:fill="auto"/>
            <w:noWrap/>
            <w:vAlign w:val="bottom"/>
            <w:hideMark/>
          </w:tcPr>
          <w:p w14:paraId="19AFE3F6"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631.0</w:t>
            </w:r>
          </w:p>
        </w:tc>
      </w:tr>
      <w:tr w:rsidR="005137B2" w:rsidRPr="005137B2" w14:paraId="5C5F70C5" w14:textId="77777777" w:rsidTr="005137B2">
        <w:trPr>
          <w:trHeight w:val="300"/>
          <w:tblHead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3CE7FC7E" w14:textId="77777777" w:rsidR="005137B2" w:rsidRPr="005137B2" w:rsidRDefault="005137B2" w:rsidP="005137B2">
            <w:pPr>
              <w:rPr>
                <w:rFonts w:ascii="Calibri" w:hAnsi="Calibri"/>
                <w:color w:val="000000"/>
                <w:szCs w:val="22"/>
              </w:rPr>
            </w:pPr>
            <w:r w:rsidRPr="005137B2">
              <w:rPr>
                <w:rFonts w:ascii="Calibri" w:hAnsi="Calibri"/>
                <w:color w:val="000000"/>
                <w:szCs w:val="22"/>
              </w:rPr>
              <w:t>Freeman</w:t>
            </w:r>
          </w:p>
        </w:tc>
        <w:tc>
          <w:tcPr>
            <w:tcW w:w="1990" w:type="dxa"/>
            <w:tcBorders>
              <w:top w:val="nil"/>
              <w:left w:val="nil"/>
              <w:bottom w:val="single" w:sz="4" w:space="0" w:color="auto"/>
              <w:right w:val="single" w:sz="4" w:space="0" w:color="auto"/>
            </w:tcBorders>
            <w:shd w:val="clear" w:color="auto" w:fill="auto"/>
            <w:noWrap/>
            <w:vAlign w:val="bottom"/>
            <w:hideMark/>
          </w:tcPr>
          <w:p w14:paraId="2ACE358E" w14:textId="77777777" w:rsidR="005137B2" w:rsidRPr="005137B2" w:rsidRDefault="005137B2" w:rsidP="005137B2">
            <w:pPr>
              <w:rPr>
                <w:rFonts w:ascii="Calibri" w:hAnsi="Calibri"/>
                <w:color w:val="000000"/>
                <w:szCs w:val="22"/>
              </w:rPr>
            </w:pPr>
            <w:r w:rsidRPr="005137B2">
              <w:rPr>
                <w:rFonts w:ascii="Calibri" w:hAnsi="Calibri"/>
                <w:color w:val="000000"/>
                <w:szCs w:val="22"/>
              </w:rPr>
              <w:t>LSPC 60128</w:t>
            </w:r>
          </w:p>
        </w:tc>
        <w:tc>
          <w:tcPr>
            <w:tcW w:w="1440" w:type="dxa"/>
            <w:tcBorders>
              <w:top w:val="nil"/>
              <w:left w:val="nil"/>
              <w:bottom w:val="single" w:sz="4" w:space="0" w:color="auto"/>
              <w:right w:val="single" w:sz="4" w:space="0" w:color="auto"/>
            </w:tcBorders>
            <w:shd w:val="clear" w:color="auto" w:fill="auto"/>
            <w:noWrap/>
            <w:vAlign w:val="bottom"/>
            <w:hideMark/>
          </w:tcPr>
          <w:p w14:paraId="43E962E0"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12,025.4</w:t>
            </w:r>
          </w:p>
        </w:tc>
        <w:tc>
          <w:tcPr>
            <w:tcW w:w="1350" w:type="dxa"/>
            <w:tcBorders>
              <w:top w:val="nil"/>
              <w:left w:val="nil"/>
              <w:bottom w:val="single" w:sz="4" w:space="0" w:color="auto"/>
              <w:right w:val="single" w:sz="8" w:space="0" w:color="auto"/>
            </w:tcBorders>
            <w:shd w:val="clear" w:color="auto" w:fill="auto"/>
            <w:noWrap/>
            <w:vAlign w:val="bottom"/>
            <w:hideMark/>
          </w:tcPr>
          <w:p w14:paraId="6B83007E"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11,406.1</w:t>
            </w:r>
          </w:p>
        </w:tc>
        <w:tc>
          <w:tcPr>
            <w:tcW w:w="1350" w:type="dxa"/>
            <w:tcBorders>
              <w:top w:val="nil"/>
              <w:left w:val="nil"/>
              <w:bottom w:val="single" w:sz="4" w:space="0" w:color="auto"/>
              <w:right w:val="single" w:sz="4" w:space="0" w:color="auto"/>
            </w:tcBorders>
            <w:shd w:val="clear" w:color="auto" w:fill="auto"/>
            <w:noWrap/>
            <w:vAlign w:val="bottom"/>
            <w:hideMark/>
          </w:tcPr>
          <w:p w14:paraId="1BB6C8CD"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987.0</w:t>
            </w:r>
          </w:p>
        </w:tc>
        <w:tc>
          <w:tcPr>
            <w:tcW w:w="1350" w:type="dxa"/>
            <w:tcBorders>
              <w:top w:val="nil"/>
              <w:left w:val="nil"/>
              <w:bottom w:val="single" w:sz="4" w:space="0" w:color="auto"/>
              <w:right w:val="single" w:sz="4" w:space="0" w:color="auto"/>
            </w:tcBorders>
            <w:shd w:val="clear" w:color="auto" w:fill="auto"/>
            <w:noWrap/>
            <w:vAlign w:val="bottom"/>
            <w:hideMark/>
          </w:tcPr>
          <w:p w14:paraId="4E423105"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882.4</w:t>
            </w:r>
          </w:p>
        </w:tc>
      </w:tr>
      <w:tr w:rsidR="005137B2" w:rsidRPr="005137B2" w14:paraId="2FB5A1CF" w14:textId="77777777" w:rsidTr="005137B2">
        <w:trPr>
          <w:trHeight w:val="300"/>
          <w:tblHead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54761B3E" w14:textId="77777777" w:rsidR="005137B2" w:rsidRPr="005137B2" w:rsidRDefault="005137B2" w:rsidP="005137B2">
            <w:pPr>
              <w:rPr>
                <w:rFonts w:ascii="Calibri" w:hAnsi="Calibri"/>
                <w:color w:val="000000"/>
                <w:szCs w:val="22"/>
              </w:rPr>
            </w:pPr>
            <w:r w:rsidRPr="005137B2">
              <w:rPr>
                <w:rFonts w:ascii="Calibri" w:hAnsi="Calibri"/>
                <w:color w:val="000000"/>
                <w:szCs w:val="22"/>
              </w:rPr>
              <w:t>Harvey</w:t>
            </w:r>
          </w:p>
        </w:tc>
        <w:tc>
          <w:tcPr>
            <w:tcW w:w="1990" w:type="dxa"/>
            <w:tcBorders>
              <w:top w:val="nil"/>
              <w:left w:val="nil"/>
              <w:bottom w:val="single" w:sz="4" w:space="0" w:color="auto"/>
              <w:right w:val="single" w:sz="4" w:space="0" w:color="auto"/>
            </w:tcBorders>
            <w:shd w:val="clear" w:color="auto" w:fill="auto"/>
            <w:noWrap/>
            <w:vAlign w:val="bottom"/>
            <w:hideMark/>
          </w:tcPr>
          <w:p w14:paraId="52000605" w14:textId="77777777" w:rsidR="005137B2" w:rsidRPr="005137B2" w:rsidRDefault="005137B2" w:rsidP="005137B2">
            <w:pPr>
              <w:rPr>
                <w:rFonts w:ascii="Calibri" w:hAnsi="Calibri"/>
                <w:color w:val="000000"/>
                <w:szCs w:val="22"/>
              </w:rPr>
            </w:pPr>
            <w:r w:rsidRPr="005137B2">
              <w:rPr>
                <w:rFonts w:ascii="Calibri" w:hAnsi="Calibri"/>
                <w:color w:val="000000"/>
                <w:szCs w:val="22"/>
              </w:rPr>
              <w:t>LSPC 60126</w:t>
            </w:r>
          </w:p>
        </w:tc>
        <w:tc>
          <w:tcPr>
            <w:tcW w:w="1440" w:type="dxa"/>
            <w:tcBorders>
              <w:top w:val="nil"/>
              <w:left w:val="nil"/>
              <w:bottom w:val="single" w:sz="4" w:space="0" w:color="auto"/>
              <w:right w:val="single" w:sz="4" w:space="0" w:color="auto"/>
            </w:tcBorders>
            <w:shd w:val="clear" w:color="auto" w:fill="auto"/>
            <w:noWrap/>
            <w:vAlign w:val="bottom"/>
            <w:hideMark/>
          </w:tcPr>
          <w:p w14:paraId="65F3C841"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25,192.9</w:t>
            </w:r>
          </w:p>
        </w:tc>
        <w:tc>
          <w:tcPr>
            <w:tcW w:w="1350" w:type="dxa"/>
            <w:tcBorders>
              <w:top w:val="nil"/>
              <w:left w:val="nil"/>
              <w:bottom w:val="single" w:sz="4" w:space="0" w:color="auto"/>
              <w:right w:val="single" w:sz="8" w:space="0" w:color="auto"/>
            </w:tcBorders>
            <w:shd w:val="clear" w:color="auto" w:fill="auto"/>
            <w:noWrap/>
            <w:vAlign w:val="bottom"/>
            <w:hideMark/>
          </w:tcPr>
          <w:p w14:paraId="545648AB"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24,351.5</w:t>
            </w:r>
          </w:p>
        </w:tc>
        <w:tc>
          <w:tcPr>
            <w:tcW w:w="1350" w:type="dxa"/>
            <w:tcBorders>
              <w:top w:val="nil"/>
              <w:left w:val="nil"/>
              <w:bottom w:val="single" w:sz="4" w:space="0" w:color="auto"/>
              <w:right w:val="single" w:sz="4" w:space="0" w:color="auto"/>
            </w:tcBorders>
            <w:shd w:val="clear" w:color="auto" w:fill="auto"/>
            <w:noWrap/>
            <w:vAlign w:val="bottom"/>
            <w:hideMark/>
          </w:tcPr>
          <w:p w14:paraId="0D2EA6E9"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1994.7</w:t>
            </w:r>
          </w:p>
        </w:tc>
        <w:tc>
          <w:tcPr>
            <w:tcW w:w="1350" w:type="dxa"/>
            <w:tcBorders>
              <w:top w:val="nil"/>
              <w:left w:val="nil"/>
              <w:bottom w:val="single" w:sz="4" w:space="0" w:color="auto"/>
              <w:right w:val="single" w:sz="4" w:space="0" w:color="auto"/>
            </w:tcBorders>
            <w:shd w:val="clear" w:color="auto" w:fill="auto"/>
            <w:noWrap/>
            <w:vAlign w:val="bottom"/>
            <w:hideMark/>
          </w:tcPr>
          <w:p w14:paraId="51C5E381"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1813.2</w:t>
            </w:r>
          </w:p>
        </w:tc>
      </w:tr>
      <w:tr w:rsidR="005137B2" w:rsidRPr="005137B2" w14:paraId="40CA312C" w14:textId="77777777" w:rsidTr="005137B2">
        <w:trPr>
          <w:trHeight w:val="300"/>
          <w:tblHead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660D42C9" w14:textId="77777777" w:rsidR="005137B2" w:rsidRPr="005137B2" w:rsidRDefault="005137B2" w:rsidP="005137B2">
            <w:pPr>
              <w:rPr>
                <w:rFonts w:ascii="Calibri" w:hAnsi="Calibri"/>
                <w:color w:val="000000"/>
                <w:szCs w:val="22"/>
              </w:rPr>
            </w:pPr>
            <w:r w:rsidRPr="005137B2">
              <w:rPr>
                <w:rFonts w:ascii="Calibri" w:hAnsi="Calibri"/>
                <w:color w:val="000000"/>
                <w:szCs w:val="22"/>
              </w:rPr>
              <w:t>Polk</w:t>
            </w:r>
          </w:p>
        </w:tc>
        <w:tc>
          <w:tcPr>
            <w:tcW w:w="1990" w:type="dxa"/>
            <w:tcBorders>
              <w:top w:val="nil"/>
              <w:left w:val="nil"/>
              <w:bottom w:val="single" w:sz="4" w:space="0" w:color="auto"/>
              <w:right w:val="single" w:sz="4" w:space="0" w:color="auto"/>
            </w:tcBorders>
            <w:shd w:val="clear" w:color="auto" w:fill="auto"/>
            <w:noWrap/>
            <w:vAlign w:val="bottom"/>
            <w:hideMark/>
          </w:tcPr>
          <w:p w14:paraId="25C808E4" w14:textId="77777777" w:rsidR="005137B2" w:rsidRPr="005137B2" w:rsidRDefault="005137B2" w:rsidP="005137B2">
            <w:pPr>
              <w:rPr>
                <w:rFonts w:ascii="Calibri" w:hAnsi="Calibri"/>
                <w:color w:val="000000"/>
                <w:szCs w:val="22"/>
              </w:rPr>
            </w:pPr>
            <w:r w:rsidRPr="005137B2">
              <w:rPr>
                <w:rFonts w:ascii="Calibri" w:hAnsi="Calibri"/>
                <w:color w:val="000000"/>
                <w:szCs w:val="22"/>
              </w:rPr>
              <w:t>LSPC 60169</w:t>
            </w:r>
          </w:p>
        </w:tc>
        <w:tc>
          <w:tcPr>
            <w:tcW w:w="1440" w:type="dxa"/>
            <w:tcBorders>
              <w:top w:val="nil"/>
              <w:left w:val="nil"/>
              <w:bottom w:val="single" w:sz="4" w:space="0" w:color="auto"/>
              <w:right w:val="single" w:sz="4" w:space="0" w:color="auto"/>
            </w:tcBorders>
            <w:shd w:val="clear" w:color="auto" w:fill="auto"/>
            <w:noWrap/>
            <w:vAlign w:val="bottom"/>
            <w:hideMark/>
          </w:tcPr>
          <w:p w14:paraId="0609CD93"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8,228.9</w:t>
            </w:r>
          </w:p>
        </w:tc>
        <w:tc>
          <w:tcPr>
            <w:tcW w:w="1350" w:type="dxa"/>
            <w:tcBorders>
              <w:top w:val="nil"/>
              <w:left w:val="nil"/>
              <w:bottom w:val="single" w:sz="4" w:space="0" w:color="auto"/>
              <w:right w:val="single" w:sz="8" w:space="0" w:color="auto"/>
            </w:tcBorders>
            <w:shd w:val="clear" w:color="auto" w:fill="auto"/>
            <w:noWrap/>
            <w:vAlign w:val="bottom"/>
            <w:hideMark/>
          </w:tcPr>
          <w:p w14:paraId="41204377"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8,021.5</w:t>
            </w:r>
          </w:p>
        </w:tc>
        <w:tc>
          <w:tcPr>
            <w:tcW w:w="1350" w:type="dxa"/>
            <w:tcBorders>
              <w:top w:val="nil"/>
              <w:left w:val="nil"/>
              <w:bottom w:val="single" w:sz="4" w:space="0" w:color="auto"/>
              <w:right w:val="single" w:sz="4" w:space="0" w:color="auto"/>
            </w:tcBorders>
            <w:shd w:val="clear" w:color="auto" w:fill="auto"/>
            <w:noWrap/>
            <w:vAlign w:val="bottom"/>
            <w:hideMark/>
          </w:tcPr>
          <w:p w14:paraId="0DC8F584"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640.7</w:t>
            </w:r>
          </w:p>
        </w:tc>
        <w:tc>
          <w:tcPr>
            <w:tcW w:w="1350" w:type="dxa"/>
            <w:tcBorders>
              <w:top w:val="nil"/>
              <w:left w:val="nil"/>
              <w:bottom w:val="single" w:sz="4" w:space="0" w:color="auto"/>
              <w:right w:val="single" w:sz="4" w:space="0" w:color="auto"/>
            </w:tcBorders>
            <w:shd w:val="clear" w:color="auto" w:fill="auto"/>
            <w:noWrap/>
            <w:vAlign w:val="bottom"/>
            <w:hideMark/>
          </w:tcPr>
          <w:p w14:paraId="717F6ECA"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586.9</w:t>
            </w:r>
          </w:p>
        </w:tc>
      </w:tr>
      <w:tr w:rsidR="005137B2" w:rsidRPr="005137B2" w14:paraId="22677667" w14:textId="77777777" w:rsidTr="005137B2">
        <w:trPr>
          <w:trHeight w:val="300"/>
          <w:tblHead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27CD2D24" w14:textId="77777777" w:rsidR="005137B2" w:rsidRPr="005137B2" w:rsidRDefault="005137B2" w:rsidP="005137B2">
            <w:pPr>
              <w:rPr>
                <w:rFonts w:ascii="Calibri" w:hAnsi="Calibri"/>
                <w:color w:val="000000"/>
                <w:szCs w:val="22"/>
              </w:rPr>
            </w:pPr>
            <w:r w:rsidRPr="005137B2">
              <w:rPr>
                <w:rFonts w:ascii="Calibri" w:hAnsi="Calibri"/>
                <w:color w:val="000000"/>
                <w:szCs w:val="22"/>
              </w:rPr>
              <w:t>Runoff from Upper</w:t>
            </w:r>
          </w:p>
        </w:tc>
        <w:tc>
          <w:tcPr>
            <w:tcW w:w="1990" w:type="dxa"/>
            <w:tcBorders>
              <w:top w:val="nil"/>
              <w:left w:val="nil"/>
              <w:bottom w:val="single" w:sz="4" w:space="0" w:color="auto"/>
              <w:right w:val="single" w:sz="4" w:space="0" w:color="auto"/>
            </w:tcBorders>
            <w:shd w:val="clear" w:color="auto" w:fill="auto"/>
            <w:noWrap/>
            <w:vAlign w:val="bottom"/>
            <w:hideMark/>
          </w:tcPr>
          <w:p w14:paraId="054994D9" w14:textId="77777777" w:rsidR="005137B2" w:rsidRPr="005137B2" w:rsidRDefault="005137B2" w:rsidP="005137B2">
            <w:pPr>
              <w:rPr>
                <w:rFonts w:ascii="Calibri" w:hAnsi="Calibri"/>
                <w:color w:val="000000"/>
                <w:szCs w:val="22"/>
              </w:rPr>
            </w:pPr>
            <w:r w:rsidRPr="005137B2">
              <w:rPr>
                <w:rFonts w:ascii="Calibri" w:hAnsi="Calibri"/>
                <w:color w:val="000000"/>
                <w:szCs w:val="22"/>
              </w:rPr>
              <w:t>LSPC 60125</w:t>
            </w:r>
          </w:p>
        </w:tc>
        <w:tc>
          <w:tcPr>
            <w:tcW w:w="1440" w:type="dxa"/>
            <w:tcBorders>
              <w:top w:val="nil"/>
              <w:left w:val="nil"/>
              <w:bottom w:val="single" w:sz="4" w:space="0" w:color="auto"/>
              <w:right w:val="single" w:sz="4" w:space="0" w:color="auto"/>
            </w:tcBorders>
            <w:shd w:val="clear" w:color="auto" w:fill="auto"/>
            <w:noWrap/>
            <w:vAlign w:val="bottom"/>
            <w:hideMark/>
          </w:tcPr>
          <w:p w14:paraId="72E00958"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24,902.2</w:t>
            </w:r>
          </w:p>
        </w:tc>
        <w:tc>
          <w:tcPr>
            <w:tcW w:w="1350" w:type="dxa"/>
            <w:tcBorders>
              <w:top w:val="nil"/>
              <w:left w:val="nil"/>
              <w:bottom w:val="single" w:sz="4" w:space="0" w:color="auto"/>
              <w:right w:val="single" w:sz="8" w:space="0" w:color="auto"/>
            </w:tcBorders>
            <w:shd w:val="clear" w:color="auto" w:fill="auto"/>
            <w:noWrap/>
            <w:vAlign w:val="bottom"/>
            <w:hideMark/>
          </w:tcPr>
          <w:p w14:paraId="17D35DDF"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24,279.7</w:t>
            </w:r>
          </w:p>
        </w:tc>
        <w:tc>
          <w:tcPr>
            <w:tcW w:w="1350" w:type="dxa"/>
            <w:tcBorders>
              <w:top w:val="nil"/>
              <w:left w:val="nil"/>
              <w:bottom w:val="single" w:sz="4" w:space="0" w:color="auto"/>
              <w:right w:val="single" w:sz="4" w:space="0" w:color="auto"/>
            </w:tcBorders>
            <w:shd w:val="clear" w:color="auto" w:fill="auto"/>
            <w:noWrap/>
            <w:vAlign w:val="bottom"/>
            <w:hideMark/>
          </w:tcPr>
          <w:p w14:paraId="22C4F2E1"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1929.4</w:t>
            </w:r>
          </w:p>
        </w:tc>
        <w:tc>
          <w:tcPr>
            <w:tcW w:w="1350" w:type="dxa"/>
            <w:tcBorders>
              <w:top w:val="nil"/>
              <w:left w:val="nil"/>
              <w:bottom w:val="single" w:sz="4" w:space="0" w:color="auto"/>
              <w:right w:val="single" w:sz="4" w:space="0" w:color="auto"/>
            </w:tcBorders>
            <w:shd w:val="clear" w:color="auto" w:fill="auto"/>
            <w:noWrap/>
            <w:vAlign w:val="bottom"/>
            <w:hideMark/>
          </w:tcPr>
          <w:p w14:paraId="78A6646C"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1798.2</w:t>
            </w:r>
          </w:p>
        </w:tc>
      </w:tr>
      <w:tr w:rsidR="005137B2" w:rsidRPr="005137B2" w14:paraId="3C6ABD21" w14:textId="77777777" w:rsidTr="005137B2">
        <w:trPr>
          <w:trHeight w:val="315"/>
          <w:tblHeader/>
        </w:trPr>
        <w:tc>
          <w:tcPr>
            <w:tcW w:w="2320" w:type="dxa"/>
            <w:tcBorders>
              <w:top w:val="nil"/>
              <w:left w:val="single" w:sz="8" w:space="0" w:color="auto"/>
              <w:bottom w:val="nil"/>
              <w:right w:val="single" w:sz="4" w:space="0" w:color="auto"/>
            </w:tcBorders>
            <w:shd w:val="clear" w:color="auto" w:fill="auto"/>
            <w:noWrap/>
            <w:vAlign w:val="bottom"/>
            <w:hideMark/>
          </w:tcPr>
          <w:p w14:paraId="763607EF" w14:textId="77777777" w:rsidR="005137B2" w:rsidRPr="005137B2" w:rsidRDefault="005137B2" w:rsidP="005137B2">
            <w:pPr>
              <w:rPr>
                <w:rFonts w:ascii="Calibri" w:hAnsi="Calibri"/>
                <w:color w:val="000000"/>
                <w:szCs w:val="22"/>
              </w:rPr>
            </w:pPr>
            <w:r w:rsidRPr="005137B2">
              <w:rPr>
                <w:rFonts w:ascii="Calibri" w:hAnsi="Calibri"/>
                <w:color w:val="000000"/>
                <w:szCs w:val="22"/>
              </w:rPr>
              <w:t>Runoff from Lower</w:t>
            </w:r>
          </w:p>
        </w:tc>
        <w:tc>
          <w:tcPr>
            <w:tcW w:w="1990" w:type="dxa"/>
            <w:tcBorders>
              <w:top w:val="nil"/>
              <w:left w:val="nil"/>
              <w:bottom w:val="nil"/>
              <w:right w:val="single" w:sz="4" w:space="0" w:color="auto"/>
            </w:tcBorders>
            <w:shd w:val="clear" w:color="auto" w:fill="auto"/>
            <w:noWrap/>
            <w:vAlign w:val="bottom"/>
            <w:hideMark/>
          </w:tcPr>
          <w:p w14:paraId="11DB56B6" w14:textId="77777777" w:rsidR="005137B2" w:rsidRPr="005137B2" w:rsidRDefault="005137B2" w:rsidP="005137B2">
            <w:pPr>
              <w:rPr>
                <w:rFonts w:ascii="Calibri" w:hAnsi="Calibri"/>
                <w:color w:val="000000"/>
                <w:szCs w:val="22"/>
              </w:rPr>
            </w:pPr>
            <w:r w:rsidRPr="005137B2">
              <w:rPr>
                <w:rFonts w:ascii="Calibri" w:hAnsi="Calibri"/>
                <w:color w:val="000000"/>
                <w:szCs w:val="22"/>
              </w:rPr>
              <w:t>LSPC 60167</w:t>
            </w:r>
          </w:p>
        </w:tc>
        <w:tc>
          <w:tcPr>
            <w:tcW w:w="1440" w:type="dxa"/>
            <w:tcBorders>
              <w:top w:val="nil"/>
              <w:left w:val="nil"/>
              <w:bottom w:val="nil"/>
              <w:right w:val="single" w:sz="4" w:space="0" w:color="auto"/>
            </w:tcBorders>
            <w:shd w:val="clear" w:color="auto" w:fill="auto"/>
            <w:noWrap/>
            <w:vAlign w:val="bottom"/>
            <w:hideMark/>
          </w:tcPr>
          <w:p w14:paraId="269A3366"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11,584.1</w:t>
            </w:r>
          </w:p>
        </w:tc>
        <w:tc>
          <w:tcPr>
            <w:tcW w:w="1350" w:type="dxa"/>
            <w:tcBorders>
              <w:top w:val="nil"/>
              <w:left w:val="nil"/>
              <w:bottom w:val="nil"/>
              <w:right w:val="single" w:sz="8" w:space="0" w:color="auto"/>
            </w:tcBorders>
            <w:shd w:val="clear" w:color="auto" w:fill="auto"/>
            <w:noWrap/>
            <w:vAlign w:val="bottom"/>
            <w:hideMark/>
          </w:tcPr>
          <w:p w14:paraId="04B29B23"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11,247.0</w:t>
            </w:r>
          </w:p>
        </w:tc>
        <w:tc>
          <w:tcPr>
            <w:tcW w:w="1350" w:type="dxa"/>
            <w:tcBorders>
              <w:top w:val="nil"/>
              <w:left w:val="nil"/>
              <w:bottom w:val="nil"/>
              <w:right w:val="single" w:sz="4" w:space="0" w:color="auto"/>
            </w:tcBorders>
            <w:shd w:val="clear" w:color="auto" w:fill="auto"/>
            <w:noWrap/>
            <w:vAlign w:val="bottom"/>
            <w:hideMark/>
          </w:tcPr>
          <w:p w14:paraId="52F64157"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864.8</w:t>
            </w:r>
          </w:p>
        </w:tc>
        <w:tc>
          <w:tcPr>
            <w:tcW w:w="1350" w:type="dxa"/>
            <w:tcBorders>
              <w:top w:val="nil"/>
              <w:left w:val="nil"/>
              <w:bottom w:val="nil"/>
              <w:right w:val="single" w:sz="4" w:space="0" w:color="auto"/>
            </w:tcBorders>
            <w:shd w:val="clear" w:color="auto" w:fill="auto"/>
            <w:noWrap/>
            <w:vAlign w:val="bottom"/>
            <w:hideMark/>
          </w:tcPr>
          <w:p w14:paraId="4C358637"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790.4</w:t>
            </w:r>
          </w:p>
        </w:tc>
      </w:tr>
      <w:tr w:rsidR="005137B2" w:rsidRPr="005137B2" w14:paraId="49A3DA8D" w14:textId="77777777" w:rsidTr="005137B2">
        <w:trPr>
          <w:trHeight w:val="300"/>
          <w:tblHeader/>
        </w:trPr>
        <w:tc>
          <w:tcPr>
            <w:tcW w:w="23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5E669F6" w14:textId="77777777" w:rsidR="005137B2" w:rsidRPr="005137B2" w:rsidRDefault="005137B2" w:rsidP="005137B2">
            <w:pPr>
              <w:rPr>
                <w:rFonts w:ascii="Calibri" w:hAnsi="Calibri"/>
                <w:color w:val="000000"/>
                <w:szCs w:val="22"/>
              </w:rPr>
            </w:pPr>
            <w:r w:rsidRPr="005137B2">
              <w:rPr>
                <w:rFonts w:ascii="Calibri" w:hAnsi="Calibri"/>
                <w:color w:val="000000"/>
                <w:szCs w:val="22"/>
              </w:rPr>
              <w:t>Subtotal</w:t>
            </w:r>
          </w:p>
        </w:tc>
        <w:tc>
          <w:tcPr>
            <w:tcW w:w="1990" w:type="dxa"/>
            <w:tcBorders>
              <w:top w:val="single" w:sz="8" w:space="0" w:color="auto"/>
              <w:left w:val="nil"/>
              <w:bottom w:val="single" w:sz="4" w:space="0" w:color="auto"/>
              <w:right w:val="single" w:sz="4" w:space="0" w:color="auto"/>
            </w:tcBorders>
            <w:shd w:val="clear" w:color="auto" w:fill="auto"/>
            <w:noWrap/>
            <w:vAlign w:val="bottom"/>
            <w:hideMark/>
          </w:tcPr>
          <w:p w14:paraId="537BED70" w14:textId="77777777" w:rsidR="005137B2" w:rsidRPr="005137B2" w:rsidRDefault="005137B2" w:rsidP="005137B2">
            <w:pPr>
              <w:rPr>
                <w:rFonts w:ascii="Calibri" w:hAnsi="Calibri"/>
                <w:color w:val="000000"/>
                <w:szCs w:val="22"/>
              </w:rPr>
            </w:pPr>
            <w:r w:rsidRPr="005137B2">
              <w:rPr>
                <w:rFonts w:ascii="Calibri" w:hAnsi="Calibri"/>
                <w:color w:val="000000"/>
                <w:szCs w:val="22"/>
              </w:rPr>
              <w:t> </w:t>
            </w:r>
          </w:p>
        </w:tc>
        <w:tc>
          <w:tcPr>
            <w:tcW w:w="1440" w:type="dxa"/>
            <w:tcBorders>
              <w:top w:val="single" w:sz="8" w:space="0" w:color="auto"/>
              <w:left w:val="nil"/>
              <w:bottom w:val="single" w:sz="4" w:space="0" w:color="auto"/>
              <w:right w:val="single" w:sz="4" w:space="0" w:color="auto"/>
            </w:tcBorders>
            <w:shd w:val="clear" w:color="auto" w:fill="auto"/>
            <w:noWrap/>
            <w:vAlign w:val="bottom"/>
            <w:hideMark/>
          </w:tcPr>
          <w:p w14:paraId="5450D12E"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1,246,068.7</w:t>
            </w:r>
          </w:p>
        </w:tc>
        <w:tc>
          <w:tcPr>
            <w:tcW w:w="1350" w:type="dxa"/>
            <w:tcBorders>
              <w:top w:val="single" w:sz="8" w:space="0" w:color="auto"/>
              <w:left w:val="nil"/>
              <w:bottom w:val="single" w:sz="4" w:space="0" w:color="auto"/>
              <w:right w:val="single" w:sz="8" w:space="0" w:color="auto"/>
            </w:tcBorders>
            <w:shd w:val="clear" w:color="auto" w:fill="auto"/>
            <w:noWrap/>
            <w:vAlign w:val="bottom"/>
            <w:hideMark/>
          </w:tcPr>
          <w:p w14:paraId="3B75B657"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909,841.2</w:t>
            </w:r>
          </w:p>
        </w:tc>
        <w:tc>
          <w:tcPr>
            <w:tcW w:w="1350" w:type="dxa"/>
            <w:tcBorders>
              <w:top w:val="single" w:sz="8" w:space="0" w:color="auto"/>
              <w:left w:val="nil"/>
              <w:bottom w:val="single" w:sz="4" w:space="0" w:color="auto"/>
              <w:right w:val="single" w:sz="4" w:space="0" w:color="auto"/>
            </w:tcBorders>
            <w:shd w:val="clear" w:color="auto" w:fill="auto"/>
            <w:noWrap/>
            <w:vAlign w:val="bottom"/>
            <w:hideMark/>
          </w:tcPr>
          <w:p w14:paraId="2DE0FF46"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109175.0</w:t>
            </w:r>
          </w:p>
        </w:tc>
        <w:tc>
          <w:tcPr>
            <w:tcW w:w="1350" w:type="dxa"/>
            <w:tcBorders>
              <w:top w:val="single" w:sz="8" w:space="0" w:color="auto"/>
              <w:left w:val="nil"/>
              <w:bottom w:val="single" w:sz="4" w:space="0" w:color="auto"/>
              <w:right w:val="single" w:sz="8" w:space="0" w:color="auto"/>
            </w:tcBorders>
            <w:shd w:val="clear" w:color="auto" w:fill="auto"/>
            <w:noWrap/>
            <w:vAlign w:val="bottom"/>
            <w:hideMark/>
          </w:tcPr>
          <w:p w14:paraId="2BADE7D7"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73126.8</w:t>
            </w:r>
          </w:p>
        </w:tc>
      </w:tr>
      <w:tr w:rsidR="005137B2" w:rsidRPr="005137B2" w14:paraId="28A3DFC2" w14:textId="77777777" w:rsidTr="005137B2">
        <w:trPr>
          <w:trHeight w:val="300"/>
          <w:tblHead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2E043CF3" w14:textId="77777777" w:rsidR="005137B2" w:rsidRPr="005137B2" w:rsidRDefault="005137B2" w:rsidP="005137B2">
            <w:pPr>
              <w:rPr>
                <w:rFonts w:ascii="Calibri" w:hAnsi="Calibri"/>
                <w:color w:val="000000"/>
                <w:szCs w:val="22"/>
              </w:rPr>
            </w:pPr>
            <w:r w:rsidRPr="005137B2">
              <w:rPr>
                <w:rFonts w:ascii="Calibri" w:hAnsi="Calibri"/>
                <w:color w:val="000000"/>
                <w:szCs w:val="22"/>
              </w:rPr>
              <w:t>WLA</w:t>
            </w:r>
          </w:p>
        </w:tc>
        <w:tc>
          <w:tcPr>
            <w:tcW w:w="1990" w:type="dxa"/>
            <w:tcBorders>
              <w:top w:val="nil"/>
              <w:left w:val="nil"/>
              <w:bottom w:val="single" w:sz="4" w:space="0" w:color="auto"/>
              <w:right w:val="single" w:sz="4" w:space="0" w:color="auto"/>
            </w:tcBorders>
            <w:shd w:val="clear" w:color="auto" w:fill="auto"/>
            <w:noWrap/>
            <w:vAlign w:val="bottom"/>
            <w:hideMark/>
          </w:tcPr>
          <w:p w14:paraId="73A2F510" w14:textId="77777777" w:rsidR="005137B2" w:rsidRPr="005137B2" w:rsidRDefault="005137B2" w:rsidP="005137B2">
            <w:pPr>
              <w:rPr>
                <w:rFonts w:ascii="Calibri" w:hAnsi="Calibri"/>
                <w:color w:val="000000"/>
                <w:szCs w:val="22"/>
              </w:rPr>
            </w:pPr>
            <w:r w:rsidRPr="005137B2">
              <w:rPr>
                <w:rFonts w:ascii="Calibri" w:hAnsi="Calibri"/>
                <w:color w:val="000000"/>
                <w:szCs w:val="22"/>
              </w:rPr>
              <w:t> </w:t>
            </w:r>
          </w:p>
        </w:tc>
        <w:tc>
          <w:tcPr>
            <w:tcW w:w="1440" w:type="dxa"/>
            <w:tcBorders>
              <w:top w:val="nil"/>
              <w:left w:val="nil"/>
              <w:bottom w:val="single" w:sz="4" w:space="0" w:color="auto"/>
              <w:right w:val="single" w:sz="4" w:space="0" w:color="auto"/>
            </w:tcBorders>
            <w:shd w:val="clear" w:color="auto" w:fill="auto"/>
            <w:noWrap/>
            <w:vAlign w:val="bottom"/>
            <w:hideMark/>
          </w:tcPr>
          <w:p w14:paraId="4DA06F42" w14:textId="77777777" w:rsidR="005137B2" w:rsidRPr="005137B2" w:rsidRDefault="005137B2" w:rsidP="005137B2">
            <w:pPr>
              <w:rPr>
                <w:rFonts w:ascii="Calibri" w:hAnsi="Calibri"/>
                <w:color w:val="000000"/>
                <w:szCs w:val="22"/>
              </w:rPr>
            </w:pPr>
            <w:r w:rsidRPr="005137B2">
              <w:rPr>
                <w:rFonts w:ascii="Calibri" w:hAnsi="Calibri"/>
                <w:color w:val="000000"/>
                <w:szCs w:val="22"/>
              </w:rPr>
              <w:t> </w:t>
            </w:r>
          </w:p>
        </w:tc>
        <w:tc>
          <w:tcPr>
            <w:tcW w:w="1350" w:type="dxa"/>
            <w:tcBorders>
              <w:top w:val="nil"/>
              <w:left w:val="nil"/>
              <w:bottom w:val="single" w:sz="4" w:space="0" w:color="auto"/>
              <w:right w:val="single" w:sz="8" w:space="0" w:color="auto"/>
            </w:tcBorders>
            <w:shd w:val="clear" w:color="auto" w:fill="auto"/>
            <w:noWrap/>
            <w:vAlign w:val="bottom"/>
            <w:hideMark/>
          </w:tcPr>
          <w:p w14:paraId="1ED907FA"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5,942.0</w:t>
            </w:r>
          </w:p>
        </w:tc>
        <w:tc>
          <w:tcPr>
            <w:tcW w:w="1350" w:type="dxa"/>
            <w:tcBorders>
              <w:top w:val="nil"/>
              <w:left w:val="nil"/>
              <w:bottom w:val="single" w:sz="4" w:space="0" w:color="auto"/>
              <w:right w:val="single" w:sz="4" w:space="0" w:color="auto"/>
            </w:tcBorders>
            <w:shd w:val="clear" w:color="auto" w:fill="auto"/>
            <w:noWrap/>
            <w:vAlign w:val="bottom"/>
            <w:hideMark/>
          </w:tcPr>
          <w:p w14:paraId="0713C2DD" w14:textId="77777777" w:rsidR="005137B2" w:rsidRPr="005137B2" w:rsidRDefault="005137B2" w:rsidP="005137B2">
            <w:pPr>
              <w:rPr>
                <w:rFonts w:ascii="Calibri" w:hAnsi="Calibri"/>
                <w:color w:val="000000"/>
                <w:szCs w:val="22"/>
              </w:rPr>
            </w:pPr>
            <w:r w:rsidRPr="005137B2">
              <w:rPr>
                <w:rFonts w:ascii="Calibri" w:hAnsi="Calibri"/>
                <w:color w:val="000000"/>
                <w:szCs w:val="22"/>
              </w:rPr>
              <w:t> </w:t>
            </w:r>
          </w:p>
        </w:tc>
        <w:tc>
          <w:tcPr>
            <w:tcW w:w="1350" w:type="dxa"/>
            <w:tcBorders>
              <w:top w:val="nil"/>
              <w:left w:val="nil"/>
              <w:bottom w:val="single" w:sz="4" w:space="0" w:color="auto"/>
              <w:right w:val="single" w:sz="8" w:space="0" w:color="auto"/>
            </w:tcBorders>
            <w:shd w:val="clear" w:color="auto" w:fill="auto"/>
            <w:noWrap/>
            <w:vAlign w:val="bottom"/>
            <w:hideMark/>
          </w:tcPr>
          <w:p w14:paraId="1C273EE0"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3458.0</w:t>
            </w:r>
          </w:p>
        </w:tc>
      </w:tr>
      <w:tr w:rsidR="005137B2" w:rsidRPr="005137B2" w14:paraId="635ADD09" w14:textId="77777777" w:rsidTr="005137B2">
        <w:trPr>
          <w:trHeight w:val="315"/>
          <w:tblHeader/>
        </w:trPr>
        <w:tc>
          <w:tcPr>
            <w:tcW w:w="2320" w:type="dxa"/>
            <w:tcBorders>
              <w:top w:val="nil"/>
              <w:left w:val="single" w:sz="8" w:space="0" w:color="auto"/>
              <w:bottom w:val="single" w:sz="8" w:space="0" w:color="auto"/>
              <w:right w:val="single" w:sz="4" w:space="0" w:color="auto"/>
            </w:tcBorders>
            <w:shd w:val="clear" w:color="000000" w:fill="FFFFCC"/>
            <w:noWrap/>
            <w:vAlign w:val="bottom"/>
            <w:hideMark/>
          </w:tcPr>
          <w:p w14:paraId="31CBDAC9" w14:textId="77777777" w:rsidR="005137B2" w:rsidRPr="005137B2" w:rsidRDefault="005137B2" w:rsidP="005137B2">
            <w:pPr>
              <w:rPr>
                <w:rFonts w:ascii="Calibri" w:hAnsi="Calibri"/>
                <w:color w:val="000000"/>
                <w:szCs w:val="22"/>
              </w:rPr>
            </w:pPr>
            <w:r w:rsidRPr="005137B2">
              <w:rPr>
                <w:rFonts w:ascii="Calibri" w:hAnsi="Calibri"/>
                <w:color w:val="000000"/>
                <w:szCs w:val="22"/>
              </w:rPr>
              <w:t>Total</w:t>
            </w:r>
          </w:p>
        </w:tc>
        <w:tc>
          <w:tcPr>
            <w:tcW w:w="1990" w:type="dxa"/>
            <w:tcBorders>
              <w:top w:val="nil"/>
              <w:left w:val="nil"/>
              <w:bottom w:val="single" w:sz="8" w:space="0" w:color="auto"/>
              <w:right w:val="single" w:sz="4" w:space="0" w:color="auto"/>
            </w:tcBorders>
            <w:shd w:val="clear" w:color="000000" w:fill="FFFFCC"/>
            <w:noWrap/>
            <w:vAlign w:val="bottom"/>
            <w:hideMark/>
          </w:tcPr>
          <w:p w14:paraId="74952B88" w14:textId="77777777" w:rsidR="005137B2" w:rsidRPr="005137B2" w:rsidRDefault="005137B2" w:rsidP="005137B2">
            <w:pPr>
              <w:rPr>
                <w:rFonts w:ascii="Calibri" w:hAnsi="Calibri"/>
                <w:color w:val="000000"/>
                <w:szCs w:val="22"/>
              </w:rPr>
            </w:pPr>
            <w:r w:rsidRPr="005137B2">
              <w:rPr>
                <w:rFonts w:ascii="Calibri" w:hAnsi="Calibri"/>
                <w:color w:val="000000"/>
                <w:szCs w:val="22"/>
              </w:rPr>
              <w:t> </w:t>
            </w:r>
          </w:p>
        </w:tc>
        <w:tc>
          <w:tcPr>
            <w:tcW w:w="1440" w:type="dxa"/>
            <w:tcBorders>
              <w:top w:val="nil"/>
              <w:left w:val="nil"/>
              <w:bottom w:val="single" w:sz="8" w:space="0" w:color="auto"/>
              <w:right w:val="single" w:sz="4" w:space="0" w:color="auto"/>
            </w:tcBorders>
            <w:shd w:val="clear" w:color="000000" w:fill="FFFFCC"/>
            <w:noWrap/>
            <w:vAlign w:val="bottom"/>
            <w:hideMark/>
          </w:tcPr>
          <w:p w14:paraId="19B3EA6F"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1,246,069</w:t>
            </w:r>
          </w:p>
        </w:tc>
        <w:tc>
          <w:tcPr>
            <w:tcW w:w="1350" w:type="dxa"/>
            <w:tcBorders>
              <w:top w:val="nil"/>
              <w:left w:val="nil"/>
              <w:bottom w:val="single" w:sz="8" w:space="0" w:color="auto"/>
              <w:right w:val="single" w:sz="8" w:space="0" w:color="auto"/>
            </w:tcBorders>
            <w:shd w:val="clear" w:color="000000" w:fill="FFFFCC"/>
            <w:noWrap/>
            <w:vAlign w:val="bottom"/>
            <w:hideMark/>
          </w:tcPr>
          <w:p w14:paraId="263558B3"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915,783</w:t>
            </w:r>
          </w:p>
        </w:tc>
        <w:tc>
          <w:tcPr>
            <w:tcW w:w="1350" w:type="dxa"/>
            <w:tcBorders>
              <w:top w:val="nil"/>
              <w:left w:val="nil"/>
              <w:bottom w:val="single" w:sz="8" w:space="0" w:color="auto"/>
              <w:right w:val="single" w:sz="4" w:space="0" w:color="auto"/>
            </w:tcBorders>
            <w:shd w:val="clear" w:color="000000" w:fill="FFFFCC"/>
            <w:noWrap/>
            <w:vAlign w:val="bottom"/>
            <w:hideMark/>
          </w:tcPr>
          <w:p w14:paraId="6798A397"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109,175</w:t>
            </w:r>
          </w:p>
        </w:tc>
        <w:tc>
          <w:tcPr>
            <w:tcW w:w="1350" w:type="dxa"/>
            <w:tcBorders>
              <w:top w:val="nil"/>
              <w:left w:val="nil"/>
              <w:bottom w:val="single" w:sz="8" w:space="0" w:color="auto"/>
              <w:right w:val="single" w:sz="8" w:space="0" w:color="auto"/>
            </w:tcBorders>
            <w:shd w:val="clear" w:color="000000" w:fill="FFFFCC"/>
            <w:noWrap/>
            <w:vAlign w:val="bottom"/>
            <w:hideMark/>
          </w:tcPr>
          <w:p w14:paraId="65C8CC84" w14:textId="77777777" w:rsidR="005137B2" w:rsidRPr="005137B2" w:rsidRDefault="005137B2" w:rsidP="005137B2">
            <w:pPr>
              <w:jc w:val="right"/>
              <w:rPr>
                <w:rFonts w:ascii="Calibri" w:hAnsi="Calibri"/>
                <w:color w:val="000000"/>
                <w:szCs w:val="22"/>
              </w:rPr>
            </w:pPr>
            <w:r w:rsidRPr="005137B2">
              <w:rPr>
                <w:rFonts w:ascii="Calibri" w:hAnsi="Calibri"/>
                <w:color w:val="000000"/>
                <w:szCs w:val="22"/>
              </w:rPr>
              <w:t>76,585</w:t>
            </w:r>
          </w:p>
        </w:tc>
      </w:tr>
    </w:tbl>
    <w:p w14:paraId="7E6BD879" w14:textId="1735CE36" w:rsidR="003A3AEA" w:rsidRDefault="003A3AEA" w:rsidP="000810A4">
      <w:pPr>
        <w:pStyle w:val="Tableheading"/>
      </w:pPr>
    </w:p>
    <w:p w14:paraId="58D2455D" w14:textId="77777777" w:rsidR="00D22215" w:rsidRDefault="00C3233F" w:rsidP="00EC107B">
      <w:pPr>
        <w:pStyle w:val="Heading2"/>
      </w:pPr>
      <w:bookmarkStart w:id="235" w:name="_Toc414004645"/>
      <w:bookmarkStart w:id="236" w:name="_Toc456122971"/>
      <w:bookmarkStart w:id="237" w:name="_Toc482175763"/>
      <w:bookmarkStart w:id="238" w:name="_Toc362592740"/>
      <w:r w:rsidRPr="00F35DB3">
        <w:t>5.</w:t>
      </w:r>
      <w:r w:rsidR="00F75604">
        <w:t>2</w:t>
      </w:r>
      <w:r w:rsidR="00F7081E">
        <w:tab/>
      </w:r>
      <w:r w:rsidRPr="00F35DB3">
        <w:t>Calculation</w:t>
      </w:r>
      <w:r w:rsidR="00D22215">
        <w:t xml:space="preserve"> of </w:t>
      </w:r>
      <w:r w:rsidR="009E5AE4">
        <w:t xml:space="preserve">Nutrient </w:t>
      </w:r>
      <w:r w:rsidR="00D22215">
        <w:t>TMDL</w:t>
      </w:r>
      <w:bookmarkEnd w:id="235"/>
      <w:r w:rsidR="00A15EE9">
        <w:t>s</w:t>
      </w:r>
      <w:r w:rsidR="007F7B1B">
        <w:t xml:space="preserve"> and Applicable TN and TP Load</w:t>
      </w:r>
      <w:r w:rsidR="00BF0113">
        <w:t>–</w:t>
      </w:r>
      <w:r w:rsidR="007F7B1B">
        <w:t>Based Criteria</w:t>
      </w:r>
      <w:bookmarkEnd w:id="236"/>
      <w:bookmarkEnd w:id="237"/>
    </w:p>
    <w:p w14:paraId="72B7EBB5" w14:textId="53F03623" w:rsidR="00EB2ADC" w:rsidRDefault="00EB2ADC" w:rsidP="00F0344F">
      <w:pPr>
        <w:pStyle w:val="BodyText1"/>
      </w:pPr>
      <w:r>
        <w:t>T</w:t>
      </w:r>
      <w:r w:rsidR="00CD0DEE">
        <w:t xml:space="preserve">o achieve the 20 </w:t>
      </w:r>
      <w:r w:rsidR="00CD0DEE" w:rsidRPr="00CD0DEE">
        <w:rPr>
          <w:szCs w:val="22"/>
        </w:rPr>
        <w:t xml:space="preserve">µg/L </w:t>
      </w:r>
      <w:r w:rsidR="00C47A7A">
        <w:rPr>
          <w:szCs w:val="22"/>
        </w:rPr>
        <w:t xml:space="preserve">AGM </w:t>
      </w:r>
      <w:r w:rsidR="00E01E30" w:rsidRPr="00287654">
        <w:t xml:space="preserve">chlorophyll </w:t>
      </w:r>
      <w:r w:rsidR="00E01E30" w:rsidRPr="009464DE">
        <w:rPr>
          <w:i/>
        </w:rPr>
        <w:t>a</w:t>
      </w:r>
      <w:r w:rsidR="00C47A7A" w:rsidRPr="00CD0DEE">
        <w:rPr>
          <w:szCs w:val="22"/>
        </w:rPr>
        <w:t xml:space="preserve"> </w:t>
      </w:r>
      <w:r w:rsidR="00CD0DEE">
        <w:rPr>
          <w:szCs w:val="22"/>
        </w:rPr>
        <w:t>target</w:t>
      </w:r>
      <w:r w:rsidR="00E25E0C">
        <w:rPr>
          <w:szCs w:val="22"/>
        </w:rPr>
        <w:t xml:space="preserve"> every year</w:t>
      </w:r>
      <w:r w:rsidR="00D22215" w:rsidRPr="007D740C">
        <w:t xml:space="preserve">, </w:t>
      </w:r>
      <w:r w:rsidR="00E25E0C">
        <w:t xml:space="preserve">the </w:t>
      </w:r>
      <w:r w:rsidR="004600A1">
        <w:t>long-term</w:t>
      </w:r>
      <w:r w:rsidR="00E25E0C">
        <w:t xml:space="preserve"> mean TN and TP loads that achieve the </w:t>
      </w:r>
      <w:r w:rsidR="00E01E30" w:rsidRPr="00287654">
        <w:t xml:space="preserve">chlorophyll </w:t>
      </w:r>
      <w:r w:rsidR="00E01E30" w:rsidRPr="009464DE">
        <w:rPr>
          <w:i/>
        </w:rPr>
        <w:t>a</w:t>
      </w:r>
      <w:r w:rsidR="00C47A7A">
        <w:t xml:space="preserve"> </w:t>
      </w:r>
      <w:r w:rsidR="00E25E0C">
        <w:t xml:space="preserve">target were simulated using </w:t>
      </w:r>
      <w:r w:rsidR="00D22215" w:rsidRPr="007D740C">
        <w:t xml:space="preserve">the </w:t>
      </w:r>
      <w:r w:rsidR="003536BB">
        <w:t>lake WASP</w:t>
      </w:r>
      <w:r w:rsidR="00D22215" w:rsidRPr="007D740C">
        <w:t xml:space="preserve"> model.</w:t>
      </w:r>
      <w:r w:rsidR="0009414F">
        <w:t xml:space="preserve"> </w:t>
      </w:r>
      <w:r w:rsidR="0024509A">
        <w:t xml:space="preserve">The </w:t>
      </w:r>
      <w:r w:rsidR="007922CA">
        <w:t>current</w:t>
      </w:r>
      <w:r w:rsidR="0024509A">
        <w:t xml:space="preserve"> </w:t>
      </w:r>
      <w:r w:rsidR="007922CA">
        <w:t>condition</w:t>
      </w:r>
      <w:r w:rsidR="0024509A">
        <w:t xml:space="preserve"> loads were reduced by 27 percent for TN and 3</w:t>
      </w:r>
      <w:r w:rsidR="00EB1DF3">
        <w:t>3</w:t>
      </w:r>
      <w:r w:rsidR="0024509A">
        <w:t xml:space="preserve"> percent for TP </w:t>
      </w:r>
      <w:r w:rsidR="00EB1DF3">
        <w:t xml:space="preserve">and </w:t>
      </w:r>
      <w:r w:rsidR="0024509A">
        <w:t>the results show that</w:t>
      </w:r>
      <w:r w:rsidR="00D22215" w:rsidRPr="007D740C">
        <w:t xml:space="preserve"> the in-lake </w:t>
      </w:r>
      <w:r w:rsidR="00E01E30" w:rsidRPr="00287654">
        <w:t xml:space="preserve">chlorophyll </w:t>
      </w:r>
      <w:r w:rsidR="00E01E30" w:rsidRPr="009464DE">
        <w:rPr>
          <w:i/>
        </w:rPr>
        <w:t>a</w:t>
      </w:r>
      <w:r w:rsidR="00C47A7A">
        <w:t xml:space="preserve"> AGM</w:t>
      </w:r>
      <w:r w:rsidR="007F7B1B">
        <w:t xml:space="preserve"> </w:t>
      </w:r>
      <w:r w:rsidR="009271B8">
        <w:t xml:space="preserve">concentration </w:t>
      </w:r>
      <w:r w:rsidR="007A4145">
        <w:t xml:space="preserve">of 20 µg/L </w:t>
      </w:r>
      <w:r w:rsidR="007F7B1B">
        <w:t>was</w:t>
      </w:r>
      <w:r w:rsidR="00D22215" w:rsidRPr="007D740C">
        <w:t xml:space="preserve"> achieved </w:t>
      </w:r>
      <w:r w:rsidR="007A4145">
        <w:t>every</w:t>
      </w:r>
      <w:r w:rsidR="00D22215" w:rsidRPr="007D740C">
        <w:t xml:space="preserve"> year</w:t>
      </w:r>
      <w:r w:rsidR="00A22AF4">
        <w:t xml:space="preserve"> in all </w:t>
      </w:r>
      <w:r w:rsidR="00021623">
        <w:t>three assessment</w:t>
      </w:r>
      <w:r>
        <w:t xml:space="preserve"> </w:t>
      </w:r>
      <w:r w:rsidR="00A22AF4">
        <w:t>zones</w:t>
      </w:r>
      <w:r w:rsidR="00A7393B">
        <w:t>.</w:t>
      </w:r>
    </w:p>
    <w:p w14:paraId="0588A806" w14:textId="0457C50F" w:rsidR="007E0BC7" w:rsidRPr="00EB1DF3" w:rsidRDefault="00D22215" w:rsidP="00F0344F">
      <w:pPr>
        <w:pStyle w:val="BodyText1"/>
      </w:pPr>
      <w:r w:rsidRPr="00EB1DF3">
        <w:rPr>
          <w:b/>
        </w:rPr>
        <w:t>Table 5.</w:t>
      </w:r>
      <w:r w:rsidR="00AE0B28">
        <w:rPr>
          <w:b/>
        </w:rPr>
        <w:t>3</w:t>
      </w:r>
      <w:r w:rsidR="00122FA7" w:rsidRPr="00EB1DF3">
        <w:t xml:space="preserve"> and </w:t>
      </w:r>
      <w:r w:rsidR="00122FA7" w:rsidRPr="00EB1DF3">
        <w:rPr>
          <w:b/>
        </w:rPr>
        <w:t>Table 5.</w:t>
      </w:r>
      <w:r w:rsidR="00AE0B28">
        <w:rPr>
          <w:b/>
        </w:rPr>
        <w:t>4</w:t>
      </w:r>
      <w:r w:rsidRPr="00EB1DF3">
        <w:t xml:space="preserve"> summarize</w:t>
      </w:r>
      <w:r w:rsidR="00122FA7" w:rsidRPr="00EB1DF3">
        <w:t xml:space="preserve"> the</w:t>
      </w:r>
      <w:r w:rsidRPr="00EB1DF3">
        <w:t xml:space="preserve"> annual loads</w:t>
      </w:r>
      <w:r w:rsidR="00207113" w:rsidRPr="00EB1DF3">
        <w:t xml:space="preserve"> for each loading point</w:t>
      </w:r>
      <w:r w:rsidRPr="00EB1DF3">
        <w:t xml:space="preserve"> under current</w:t>
      </w:r>
      <w:r w:rsidR="00122FA7" w:rsidRPr="00EB1DF3">
        <w:t xml:space="preserve">, </w:t>
      </w:r>
      <w:r w:rsidR="00EB1DF3">
        <w:t>natural</w:t>
      </w:r>
      <w:r w:rsidR="00122FA7" w:rsidRPr="00EB1DF3">
        <w:t>,</w:t>
      </w:r>
      <w:r w:rsidRPr="00EB1DF3">
        <w:t xml:space="preserve"> and TMDL</w:t>
      </w:r>
      <w:r w:rsidR="00AE0B28">
        <w:t>-C</w:t>
      </w:r>
      <w:r w:rsidRPr="00EB1DF3">
        <w:t xml:space="preserve"> </w:t>
      </w:r>
      <w:r w:rsidR="00122FA7" w:rsidRPr="00EB1DF3">
        <w:t>condition</w:t>
      </w:r>
      <w:r w:rsidR="00B36D9D" w:rsidRPr="00EB1DF3">
        <w:t>s</w:t>
      </w:r>
      <w:r w:rsidR="00122FA7" w:rsidRPr="00EB1DF3">
        <w:t xml:space="preserve"> for</w:t>
      </w:r>
      <w:r w:rsidRPr="00EB1DF3">
        <w:t xml:space="preserve"> </w:t>
      </w:r>
      <w:r w:rsidR="00A22AF4" w:rsidRPr="00EB1DF3">
        <w:t xml:space="preserve">TN and </w:t>
      </w:r>
      <w:r w:rsidRPr="00EB1DF3">
        <w:t>TP</w:t>
      </w:r>
      <w:r w:rsidR="00EB2ADC" w:rsidRPr="00EB1DF3">
        <w:t>,</w:t>
      </w:r>
      <w:r w:rsidR="00122FA7" w:rsidRPr="00EB1DF3">
        <w:t xml:space="preserve"> respectively.</w:t>
      </w:r>
      <w:r w:rsidR="0009414F" w:rsidRPr="00EB1DF3">
        <w:t xml:space="preserve"> </w:t>
      </w:r>
      <w:r w:rsidR="00122FA7" w:rsidRPr="00EB1DF3">
        <w:t xml:space="preserve">These two tables </w:t>
      </w:r>
      <w:r w:rsidR="00F0344F" w:rsidRPr="00EB1DF3">
        <w:t>also</w:t>
      </w:r>
      <w:r w:rsidR="00122FA7" w:rsidRPr="00EB1DF3">
        <w:t xml:space="preserve"> contain the scale factors applied to the calibration concentrations to achieve the same </w:t>
      </w:r>
      <w:r w:rsidR="00272D4D" w:rsidRPr="00EB1DF3">
        <w:t xml:space="preserve">percentage </w:t>
      </w:r>
      <w:r w:rsidR="00122FA7" w:rsidRPr="00EB1DF3">
        <w:t>reduction in anthropogenic loads at each loading point to the lake</w:t>
      </w:r>
      <w:r w:rsidR="00207113" w:rsidRPr="00EB1DF3">
        <w:t xml:space="preserve"> and the percent reduction in total load that this represents</w:t>
      </w:r>
      <w:r w:rsidR="00122FA7" w:rsidRPr="00EB1DF3">
        <w:t>.</w:t>
      </w:r>
      <w:r w:rsidR="0009414F" w:rsidRPr="00EB1DF3">
        <w:t xml:space="preserve"> </w:t>
      </w:r>
      <w:r w:rsidR="00FD084E" w:rsidRPr="00EB1DF3">
        <w:t>As an example, use</w:t>
      </w:r>
      <w:r w:rsidR="00272D4D" w:rsidRPr="00EB1DF3">
        <w:t xml:space="preserve"> </w:t>
      </w:r>
      <w:r w:rsidR="00272D4D" w:rsidRPr="00EB1DF3">
        <w:rPr>
          <w:b/>
        </w:rPr>
        <w:t>Table</w:t>
      </w:r>
      <w:r w:rsidR="00FD084E" w:rsidRPr="00EB1DF3">
        <w:rPr>
          <w:b/>
        </w:rPr>
        <w:t xml:space="preserve"> </w:t>
      </w:r>
      <w:r w:rsidR="00272D4D" w:rsidRPr="00EB1DF3">
        <w:rPr>
          <w:b/>
        </w:rPr>
        <w:t>5.</w:t>
      </w:r>
      <w:r w:rsidR="00AE0B28">
        <w:rPr>
          <w:b/>
        </w:rPr>
        <w:t>3</w:t>
      </w:r>
      <w:r w:rsidR="00272D4D" w:rsidRPr="00EB1DF3">
        <w:t xml:space="preserve"> </w:t>
      </w:r>
      <w:r w:rsidR="00FD084E" w:rsidRPr="00EB1DF3">
        <w:t>depicting</w:t>
      </w:r>
      <w:r w:rsidR="00272D4D" w:rsidRPr="00EB1DF3">
        <w:t xml:space="preserve"> TN </w:t>
      </w:r>
      <w:r w:rsidR="00FD084E" w:rsidRPr="00EB1DF3">
        <w:t>loads from</w:t>
      </w:r>
      <w:r w:rsidR="00272D4D" w:rsidRPr="00EB1DF3">
        <w:t xml:space="preserve"> the Ochlockonee River Basin. A percent reduction in </w:t>
      </w:r>
      <w:r w:rsidR="006A281E">
        <w:t xml:space="preserve">total </w:t>
      </w:r>
      <w:r w:rsidR="00272D4D" w:rsidRPr="00EB1DF3">
        <w:t xml:space="preserve">calibration load </w:t>
      </w:r>
      <w:r w:rsidR="00D93B50" w:rsidRPr="00EB1DF3">
        <w:t>is</w:t>
      </w:r>
      <w:r w:rsidR="00272D4D" w:rsidRPr="00EB1DF3">
        <w:t xml:space="preserve"> entered</w:t>
      </w:r>
      <w:r w:rsidR="00FD084E" w:rsidRPr="00EB1DF3">
        <w:t xml:space="preserve"> in the spreadsheet that would then calculate the ratio of total anthropogenic load to the reduction in total load</w:t>
      </w:r>
      <w:r w:rsidR="00272D4D" w:rsidRPr="00EB1DF3">
        <w:t xml:space="preserve">.  </w:t>
      </w:r>
      <w:r w:rsidR="00FD084E" w:rsidRPr="00EB1DF3">
        <w:t xml:space="preserve">Once </w:t>
      </w:r>
      <w:r w:rsidR="00D93B50" w:rsidRPr="00EB1DF3">
        <w:t>t</w:t>
      </w:r>
      <w:r w:rsidR="00FD084E" w:rsidRPr="00EB1DF3">
        <w:t xml:space="preserve">he percent reduction in total load that results in the change in anthropogenic load </w:t>
      </w:r>
      <w:r w:rsidR="00D93B50" w:rsidRPr="00EB1DF3">
        <w:t xml:space="preserve">is determined, </w:t>
      </w:r>
      <w:r w:rsidR="00FD084E" w:rsidRPr="00EB1DF3">
        <w:t xml:space="preserve">the process is repeated for each subbasin such that the same reduction in anthropogenic loading is achieved in all subbasins.  </w:t>
      </w:r>
      <w:r w:rsidR="00272D4D" w:rsidRPr="00EB1DF3">
        <w:t xml:space="preserve">From this, the </w:t>
      </w:r>
      <w:r w:rsidR="00FD084E" w:rsidRPr="00EB1DF3">
        <w:t xml:space="preserve">percent </w:t>
      </w:r>
      <w:r w:rsidR="00272D4D" w:rsidRPr="00EB1DF3">
        <w:t xml:space="preserve">reduction </w:t>
      </w:r>
      <w:r w:rsidR="00FD084E" w:rsidRPr="00EB1DF3">
        <w:t>in total load would be</w:t>
      </w:r>
      <w:r w:rsidR="00272D4D" w:rsidRPr="00EB1DF3">
        <w:t xml:space="preserve"> used to calculate the scale factor</w:t>
      </w:r>
      <w:r w:rsidR="00FD084E" w:rsidRPr="00EB1DF3">
        <w:t xml:space="preserve"> that is</w:t>
      </w:r>
      <w:r w:rsidR="00272D4D" w:rsidRPr="00EB1DF3">
        <w:t xml:space="preserve"> </w:t>
      </w:r>
      <w:r w:rsidR="00FD084E" w:rsidRPr="00EB1DF3">
        <w:t xml:space="preserve">then </w:t>
      </w:r>
      <w:r w:rsidR="00272D4D" w:rsidRPr="00EB1DF3">
        <w:t>multipl</w:t>
      </w:r>
      <w:r w:rsidR="00FD084E" w:rsidRPr="00EB1DF3">
        <w:t>ied</w:t>
      </w:r>
      <w:r w:rsidR="00272D4D" w:rsidRPr="00EB1DF3">
        <w:t xml:space="preserve"> times the</w:t>
      </w:r>
      <w:r w:rsidR="003D2D68" w:rsidRPr="00EB1DF3">
        <w:t xml:space="preserve"> lake WASP model</w:t>
      </w:r>
      <w:r w:rsidR="00272D4D" w:rsidRPr="00EB1DF3">
        <w:t xml:space="preserve"> time series concentrations.</w:t>
      </w:r>
    </w:p>
    <w:p w14:paraId="078262D2" w14:textId="33ACE92A" w:rsidR="007E0BC7" w:rsidRDefault="00EB1DF3" w:rsidP="00F0344F">
      <w:pPr>
        <w:pStyle w:val="BodyText1"/>
      </w:pPr>
      <w:r>
        <w:t xml:space="preserve">For example, using the Ochlochonee River TN, </w:t>
      </w:r>
      <w:r w:rsidR="003D2D68" w:rsidRPr="00EB1DF3">
        <w:t xml:space="preserve">total calibration subbasin load of </w:t>
      </w:r>
      <w:r>
        <w:t xml:space="preserve">743,390 </w:t>
      </w:r>
      <w:r w:rsidR="003D2D68" w:rsidRPr="00EB1DF3">
        <w:t>kg/yr, times the percent reduction in calibration load of 0.</w:t>
      </w:r>
      <w:r>
        <w:t>232</w:t>
      </w:r>
      <w:r w:rsidR="003D2D68" w:rsidRPr="00EB1DF3">
        <w:t xml:space="preserve"> (2</w:t>
      </w:r>
      <w:r>
        <w:t>3.2</w:t>
      </w:r>
      <w:r w:rsidR="003D2D68" w:rsidRPr="00EB1DF3">
        <w:t xml:space="preserve">%) equals a </w:t>
      </w:r>
      <w:r>
        <w:t>172,467</w:t>
      </w:r>
      <w:r w:rsidR="003D2D68" w:rsidRPr="00EB1DF3">
        <w:t xml:space="preserve"> kg/yr load reduction.  Given the </w:t>
      </w:r>
      <w:r w:rsidR="00FD084E" w:rsidRPr="00EB1DF3">
        <w:t xml:space="preserve">total anthropogenic </w:t>
      </w:r>
      <w:r w:rsidR="003D2D68" w:rsidRPr="00EB1DF3">
        <w:t xml:space="preserve">subbasin load of </w:t>
      </w:r>
      <w:r>
        <w:t>247,616</w:t>
      </w:r>
      <w:r w:rsidR="003D2D68" w:rsidRPr="00EB1DF3">
        <w:t xml:space="preserve"> kg/yr and a load reduction of </w:t>
      </w:r>
      <w:r>
        <w:t>172,467</w:t>
      </w:r>
      <w:r w:rsidR="003D2D68" w:rsidRPr="00EB1DF3">
        <w:t xml:space="preserve"> kg/yr the</w:t>
      </w:r>
      <w:r w:rsidR="000B0973" w:rsidRPr="00EB1DF3">
        <w:t xml:space="preserve"> percent of anthropogenic load</w:t>
      </w:r>
      <w:r w:rsidR="003D2D68" w:rsidRPr="00EB1DF3">
        <w:t xml:space="preserve"> ((load reduction/</w:t>
      </w:r>
      <w:r w:rsidR="000B0973" w:rsidRPr="00EB1DF3">
        <w:t>anthropogenic</w:t>
      </w:r>
      <w:r w:rsidR="003D2D68" w:rsidRPr="00EB1DF3">
        <w:t xml:space="preserve"> load)*100) </w:t>
      </w:r>
      <w:r w:rsidR="000B0973" w:rsidRPr="00EB1DF3">
        <w:t>is</w:t>
      </w:r>
      <w:r w:rsidR="003D2D68" w:rsidRPr="00EB1DF3">
        <w:t xml:space="preserve"> </w:t>
      </w:r>
      <w:r>
        <w:t>70</w:t>
      </w:r>
      <w:r w:rsidR="003D2D68" w:rsidRPr="00EB1DF3">
        <w:t xml:space="preserve"> percent.</w:t>
      </w:r>
      <w:r w:rsidR="000B0973" w:rsidRPr="00EB1DF3">
        <w:t xml:space="preserve">  The scale factor is calculated as ((100-percent reduction in calibration load)/100).  In this case, ((100-2</w:t>
      </w:r>
      <w:r>
        <w:t>3.2</w:t>
      </w:r>
      <w:r w:rsidR="000B0973" w:rsidRPr="00EB1DF3">
        <w:t>)/100), or 0.</w:t>
      </w:r>
      <w:r>
        <w:t>768</w:t>
      </w:r>
      <w:r w:rsidR="000B0973" w:rsidRPr="00EB1DF3">
        <w:t>.</w:t>
      </w:r>
      <w:r w:rsidR="00FD084E" w:rsidRPr="00EB1DF3">
        <w:t xml:space="preserve">  </w:t>
      </w:r>
      <w:r w:rsidR="00FD084E" w:rsidRPr="00EB1DF3">
        <w:lastRenderedPageBreak/>
        <w:t>The scale factor of 0.7</w:t>
      </w:r>
      <w:r>
        <w:t>68</w:t>
      </w:r>
      <w:r w:rsidR="00FD084E" w:rsidRPr="00EB1DF3">
        <w:t xml:space="preserve"> </w:t>
      </w:r>
      <w:r w:rsidR="00D93B50" w:rsidRPr="00EB1DF3">
        <w:t>i</w:t>
      </w:r>
      <w:r w:rsidR="00FD084E" w:rsidRPr="00EB1DF3">
        <w:t xml:space="preserve">s then multiplied times the </w:t>
      </w:r>
      <w:r w:rsidR="00D93B50" w:rsidRPr="00EB1DF3">
        <w:t>lake</w:t>
      </w:r>
      <w:r w:rsidR="00FD084E" w:rsidRPr="00EB1DF3">
        <w:t xml:space="preserve"> WASP model time series concentration for all nitrogen related </w:t>
      </w:r>
      <w:r w:rsidR="00D93B50" w:rsidRPr="00EB1DF3">
        <w:t>constituents</w:t>
      </w:r>
      <w:r w:rsidR="00666614">
        <w:t xml:space="preserve"> coming from the Ochlochonee River</w:t>
      </w:r>
      <w:r w:rsidR="00FD084E" w:rsidRPr="00EB1DF3">
        <w:t>.</w:t>
      </w:r>
    </w:p>
    <w:p w14:paraId="14DA858E" w14:textId="18022195" w:rsidR="004D3E13" w:rsidRDefault="004D3E13" w:rsidP="00F0344F">
      <w:pPr>
        <w:pStyle w:val="BodyText1"/>
      </w:pPr>
      <w:r w:rsidRPr="00207113">
        <w:rPr>
          <w:b/>
        </w:rPr>
        <w:t>Figures 5.</w:t>
      </w:r>
      <w:r w:rsidR="0023610A">
        <w:rPr>
          <w:b/>
        </w:rPr>
        <w:t>3</w:t>
      </w:r>
      <w:r>
        <w:t xml:space="preserve"> through </w:t>
      </w:r>
      <w:r w:rsidRPr="00207113">
        <w:rPr>
          <w:b/>
        </w:rPr>
        <w:t>5.1</w:t>
      </w:r>
      <w:r w:rsidR="0023610A">
        <w:rPr>
          <w:b/>
        </w:rPr>
        <w:t>2</w:t>
      </w:r>
      <w:r>
        <w:t xml:space="preserve"> depict the response of </w:t>
      </w:r>
      <w:r w:rsidR="00E01E30" w:rsidRPr="00287654">
        <w:t xml:space="preserve">chlorophyll </w:t>
      </w:r>
      <w:r w:rsidR="00E01E30" w:rsidRPr="009464DE">
        <w:rPr>
          <w:i/>
        </w:rPr>
        <w:t>a</w:t>
      </w:r>
      <w:r w:rsidR="00E01E30" w:rsidDel="00E01E30">
        <w:t xml:space="preserve"> </w:t>
      </w:r>
      <w:r>
        <w:t xml:space="preserve">in the </w:t>
      </w:r>
      <w:r w:rsidR="0028002B">
        <w:t xml:space="preserve">whole </w:t>
      </w:r>
      <w:r>
        <w:t>lake</w:t>
      </w:r>
      <w:r w:rsidR="0028002B">
        <w:t xml:space="preserve"> (</w:t>
      </w:r>
      <w:r w:rsidR="00E73A4F">
        <w:t xml:space="preserve">minus the excluded </w:t>
      </w:r>
      <w:r w:rsidR="0028002B">
        <w:t>cells)</w:t>
      </w:r>
      <w:r w:rsidR="00804A85">
        <w:t xml:space="preserve">, </w:t>
      </w:r>
      <w:r>
        <w:t xml:space="preserve">each </w:t>
      </w:r>
      <w:r w:rsidR="003F47BB">
        <w:t>zone</w:t>
      </w:r>
      <w:r>
        <w:t>, and the Little River</w:t>
      </w:r>
      <w:r w:rsidR="00021623">
        <w:t xml:space="preserve"> Arm</w:t>
      </w:r>
      <w:r>
        <w:t xml:space="preserve"> for the calibration, </w:t>
      </w:r>
      <w:r w:rsidR="00666614">
        <w:t xml:space="preserve">natural, and </w:t>
      </w:r>
      <w:r>
        <w:t>TMDL</w:t>
      </w:r>
      <w:r w:rsidR="00666614">
        <w:t>-WLA</w:t>
      </w:r>
      <w:r>
        <w:t>, load scenarios.</w:t>
      </w:r>
    </w:p>
    <w:p w14:paraId="477D9976" w14:textId="6E5375D2" w:rsidR="0044139A" w:rsidRDefault="0044139A">
      <w:r>
        <w:br w:type="page"/>
      </w:r>
    </w:p>
    <w:p w14:paraId="12DBEAA9" w14:textId="5ECD60D9" w:rsidR="00666614" w:rsidRDefault="00C30D41" w:rsidP="00666614">
      <w:pPr>
        <w:jc w:val="center"/>
        <w:rPr>
          <w:rFonts w:ascii="Times New Roman" w:hAnsi="Times New Roman"/>
          <w:sz w:val="24"/>
        </w:rPr>
      </w:pPr>
      <w:r>
        <w:rPr>
          <w:rFonts w:ascii="Times New Roman" w:hAnsi="Times New Roman"/>
          <w:noProof/>
          <w:sz w:val="24"/>
        </w:rPr>
        <w:lastRenderedPageBreak/>
        <w:drawing>
          <wp:inline distT="0" distB="0" distL="0" distR="0" wp14:anchorId="5A2A3CD2" wp14:editId="4298A5DC">
            <wp:extent cx="5370830" cy="3481070"/>
            <wp:effectExtent l="0" t="0" r="1270" b="5080"/>
            <wp:docPr id="8" name="Picture 8" descr="Figure 5.3.     Lake Talquin Chla daily average calibration, natural, and TMDL-WLA scenarios" title="Figure 5.3.     Lake Talquin Chla daily average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70830" cy="3481070"/>
                    </a:xfrm>
                    <a:prstGeom prst="rect">
                      <a:avLst/>
                    </a:prstGeom>
                    <a:noFill/>
                  </pic:spPr>
                </pic:pic>
              </a:graphicData>
            </a:graphic>
          </wp:inline>
        </w:drawing>
      </w:r>
    </w:p>
    <w:p w14:paraId="389B012B" w14:textId="0E4DADA3" w:rsidR="0044139A" w:rsidRDefault="0044139A" w:rsidP="00666614">
      <w:pPr>
        <w:pStyle w:val="Caption"/>
        <w:ind w:left="2880" w:hanging="2160"/>
      </w:pPr>
      <w:bookmarkStart w:id="239" w:name="_Toc482176005"/>
      <w:r w:rsidRPr="008447E5">
        <w:t xml:space="preserve">Figure </w:t>
      </w:r>
      <w:r>
        <w:t>5.</w:t>
      </w:r>
      <w:r w:rsidR="0023610A">
        <w:t>3</w:t>
      </w:r>
      <w:r>
        <w:t>.</w:t>
      </w:r>
      <w:r w:rsidR="00C30D41">
        <w:t xml:space="preserve">     </w:t>
      </w:r>
      <w:r>
        <w:t xml:space="preserve">Lake Talquin </w:t>
      </w:r>
      <w:r w:rsidR="00E01E30" w:rsidRPr="00287654">
        <w:t xml:space="preserve">chlorophyll </w:t>
      </w:r>
      <w:r w:rsidR="00E01E30" w:rsidRPr="009464DE">
        <w:rPr>
          <w:i/>
        </w:rPr>
        <w:t>a</w:t>
      </w:r>
      <w:r>
        <w:t xml:space="preserve"> daily average calibration, </w:t>
      </w:r>
      <w:r w:rsidR="00666614">
        <w:t>natural</w:t>
      </w:r>
      <w:r>
        <w:t xml:space="preserve">, and </w:t>
      </w:r>
      <w:r w:rsidR="00666614">
        <w:t>TMDL-WLA scenarios</w:t>
      </w:r>
      <w:bookmarkEnd w:id="239"/>
    </w:p>
    <w:p w14:paraId="32200B84" w14:textId="779AEB2F" w:rsidR="0044139A" w:rsidRDefault="00666614" w:rsidP="0044139A">
      <w:pPr>
        <w:pStyle w:val="NoSpacing"/>
        <w:jc w:val="center"/>
      </w:pPr>
      <w:r>
        <w:rPr>
          <w:noProof/>
        </w:rPr>
        <w:drawing>
          <wp:inline distT="0" distB="0" distL="0" distR="0" wp14:anchorId="44E0A310" wp14:editId="6901AF22">
            <wp:extent cx="5377180" cy="3487420"/>
            <wp:effectExtent l="0" t="0" r="0" b="0"/>
            <wp:docPr id="19" name="Picture 19" descr="Figure 5.4. Upper Zone Chla daily average calibration, natural, and                           TMDL-WLA scenarios" title="Figure 5.4. Upper Zone Chla daily average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77180" cy="3487420"/>
                    </a:xfrm>
                    <a:prstGeom prst="rect">
                      <a:avLst/>
                    </a:prstGeom>
                    <a:noFill/>
                  </pic:spPr>
                </pic:pic>
              </a:graphicData>
            </a:graphic>
          </wp:inline>
        </w:drawing>
      </w:r>
    </w:p>
    <w:p w14:paraId="0198D272" w14:textId="4443EF36" w:rsidR="0044139A" w:rsidRDefault="0044139A" w:rsidP="0044139A">
      <w:pPr>
        <w:pStyle w:val="Caption"/>
      </w:pPr>
      <w:bookmarkStart w:id="240" w:name="_Toc482176006"/>
      <w:r w:rsidRPr="008447E5">
        <w:t xml:space="preserve">Figure </w:t>
      </w:r>
      <w:r>
        <w:t>5.</w:t>
      </w:r>
      <w:r w:rsidR="0023610A">
        <w:t>4</w:t>
      </w:r>
      <w:r>
        <w:t>.</w:t>
      </w:r>
      <w:r>
        <w:tab/>
        <w:t xml:space="preserve">Upper Zone </w:t>
      </w:r>
      <w:r w:rsidR="00E01E30" w:rsidRPr="00287654">
        <w:t xml:space="preserve">chlorophyll </w:t>
      </w:r>
      <w:r w:rsidR="00E01E30" w:rsidRPr="009464DE">
        <w:rPr>
          <w:i/>
        </w:rPr>
        <w:t>a</w:t>
      </w:r>
      <w:r>
        <w:t xml:space="preserve"> daily average calibration, </w:t>
      </w:r>
      <w:r w:rsidR="00666614">
        <w:t xml:space="preserve">natural, and                           </w:t>
      </w:r>
      <w:r>
        <w:t>TMDL</w:t>
      </w:r>
      <w:r w:rsidR="00666614">
        <w:t>-WLA scenarios</w:t>
      </w:r>
      <w:bookmarkEnd w:id="240"/>
    </w:p>
    <w:p w14:paraId="13BFF761" w14:textId="6FE7BFBB" w:rsidR="009E4DEA" w:rsidRPr="009E4DEA" w:rsidRDefault="009E4DEA" w:rsidP="009E4DEA">
      <w:pPr>
        <w:jc w:val="center"/>
      </w:pPr>
    </w:p>
    <w:p w14:paraId="5ECE1416" w14:textId="03A52A22" w:rsidR="0044139A" w:rsidRDefault="0044139A" w:rsidP="0044139A">
      <w:pPr>
        <w:rPr>
          <w:rFonts w:ascii="Times New Roman" w:hAnsi="Times New Roman"/>
          <w:sz w:val="16"/>
        </w:rPr>
      </w:pPr>
      <w:r>
        <w:br w:type="page"/>
      </w:r>
    </w:p>
    <w:p w14:paraId="22E5846F" w14:textId="09551B78" w:rsidR="0044139A" w:rsidRDefault="009E4DEA" w:rsidP="0044139A">
      <w:pPr>
        <w:pStyle w:val="NoSpacing"/>
        <w:jc w:val="center"/>
      </w:pPr>
      <w:r>
        <w:rPr>
          <w:noProof/>
        </w:rPr>
        <w:lastRenderedPageBreak/>
        <w:drawing>
          <wp:inline distT="0" distB="0" distL="0" distR="0" wp14:anchorId="57A68E5D" wp14:editId="5FF36E26">
            <wp:extent cx="5377180" cy="3493135"/>
            <wp:effectExtent l="0" t="0" r="0" b="0"/>
            <wp:docPr id="16" name="Picture 16" descr="Figure 5.5. Middle Zone Chla daily average calibration, natural, and                           TMDL-WLA scenarios" title="Figure 5.5. Middle Zone Chla daily average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77180" cy="3493135"/>
                    </a:xfrm>
                    <a:prstGeom prst="rect">
                      <a:avLst/>
                    </a:prstGeom>
                    <a:noFill/>
                  </pic:spPr>
                </pic:pic>
              </a:graphicData>
            </a:graphic>
          </wp:inline>
        </w:drawing>
      </w:r>
    </w:p>
    <w:p w14:paraId="5A165F9A" w14:textId="77777777" w:rsidR="0044139A" w:rsidRDefault="0044139A" w:rsidP="0044139A">
      <w:pPr>
        <w:pStyle w:val="Bodytextreduced"/>
      </w:pPr>
    </w:p>
    <w:p w14:paraId="275E8983" w14:textId="305DAB9E" w:rsidR="0044139A" w:rsidRDefault="0044139A" w:rsidP="0044139A">
      <w:pPr>
        <w:pStyle w:val="Caption"/>
      </w:pPr>
      <w:bookmarkStart w:id="241" w:name="_Toc482176007"/>
      <w:r w:rsidRPr="008447E5">
        <w:t xml:space="preserve">Figure </w:t>
      </w:r>
      <w:r>
        <w:t>5.</w:t>
      </w:r>
      <w:r w:rsidR="0023610A">
        <w:t>5</w:t>
      </w:r>
      <w:r>
        <w:t>.</w:t>
      </w:r>
      <w:r>
        <w:tab/>
        <w:t xml:space="preserve">Middle Zone </w:t>
      </w:r>
      <w:r w:rsidR="00E01E30" w:rsidRPr="00287654">
        <w:t xml:space="preserve">chlorophyll </w:t>
      </w:r>
      <w:r w:rsidR="00E01E30" w:rsidRPr="009464DE">
        <w:rPr>
          <w:i/>
        </w:rPr>
        <w:t>a</w:t>
      </w:r>
      <w:r>
        <w:t xml:space="preserve"> daily average calibration, </w:t>
      </w:r>
      <w:r w:rsidR="00666614">
        <w:t>natural, and                           TMDL-WLA scenarios</w:t>
      </w:r>
      <w:bookmarkEnd w:id="241"/>
    </w:p>
    <w:p w14:paraId="052CDA85" w14:textId="2CE0F122" w:rsidR="0044139A" w:rsidRDefault="009E4DEA" w:rsidP="0044139A">
      <w:pPr>
        <w:pStyle w:val="NoSpacing"/>
        <w:jc w:val="center"/>
      </w:pPr>
      <w:r>
        <w:rPr>
          <w:noProof/>
        </w:rPr>
        <w:drawing>
          <wp:inline distT="0" distB="0" distL="0" distR="0" wp14:anchorId="13C16AA6" wp14:editId="08845C53">
            <wp:extent cx="5377180" cy="3487420"/>
            <wp:effectExtent l="0" t="0" r="0" b="0"/>
            <wp:docPr id="17" name="Picture 17" descr="Figure 5.6. Lower Zone Chla daily average calibration, natural, and                           TMDL-WLA scenarios" title="Figure 5.6. Lower Zone Chla daily average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77180" cy="3487420"/>
                    </a:xfrm>
                    <a:prstGeom prst="rect">
                      <a:avLst/>
                    </a:prstGeom>
                    <a:noFill/>
                  </pic:spPr>
                </pic:pic>
              </a:graphicData>
            </a:graphic>
          </wp:inline>
        </w:drawing>
      </w:r>
    </w:p>
    <w:p w14:paraId="24C7C170" w14:textId="77777777" w:rsidR="0044139A" w:rsidRDefault="0044139A" w:rsidP="0044139A">
      <w:pPr>
        <w:pStyle w:val="Bodytextreduced"/>
      </w:pPr>
    </w:p>
    <w:p w14:paraId="1E54A41B" w14:textId="610172C4" w:rsidR="0044139A" w:rsidRDefault="0044139A" w:rsidP="0044139A">
      <w:pPr>
        <w:pStyle w:val="Caption"/>
      </w:pPr>
      <w:bookmarkStart w:id="242" w:name="_Toc482176008"/>
      <w:r w:rsidRPr="008447E5">
        <w:t xml:space="preserve">Figure </w:t>
      </w:r>
      <w:r>
        <w:t>5.</w:t>
      </w:r>
      <w:r w:rsidR="0023610A">
        <w:t>6</w:t>
      </w:r>
      <w:r>
        <w:t>.</w:t>
      </w:r>
      <w:r>
        <w:tab/>
        <w:t xml:space="preserve">Lower Zone </w:t>
      </w:r>
      <w:r w:rsidR="00E01E30" w:rsidRPr="00287654">
        <w:t xml:space="preserve">chlorophyll </w:t>
      </w:r>
      <w:r w:rsidR="00E01E30" w:rsidRPr="009464DE">
        <w:rPr>
          <w:i/>
        </w:rPr>
        <w:t>a</w:t>
      </w:r>
      <w:r>
        <w:t xml:space="preserve"> daily average calibration, </w:t>
      </w:r>
      <w:r w:rsidR="00666614">
        <w:t>natural, and                           TMDL-WLA scenarios</w:t>
      </w:r>
      <w:bookmarkEnd w:id="242"/>
    </w:p>
    <w:p w14:paraId="30285F0D" w14:textId="5E53C706" w:rsidR="0044139A" w:rsidRDefault="0044139A" w:rsidP="009E4DEA">
      <w:pPr>
        <w:jc w:val="center"/>
        <w:rPr>
          <w:rFonts w:ascii="Times New Roman" w:hAnsi="Times New Roman"/>
          <w:sz w:val="16"/>
        </w:rPr>
      </w:pPr>
      <w:r>
        <w:br w:type="page"/>
      </w:r>
      <w:r w:rsidR="009E4DEA">
        <w:rPr>
          <w:noProof/>
        </w:rPr>
        <w:lastRenderedPageBreak/>
        <w:drawing>
          <wp:inline distT="0" distB="0" distL="0" distR="0" wp14:anchorId="24C363D9" wp14:editId="671145BE">
            <wp:extent cx="5504684" cy="3819525"/>
            <wp:effectExtent l="0" t="0" r="1270" b="0"/>
            <wp:docPr id="30" name="Picture 30" descr="Figure 5.7. Little River Arm Chla daily average calibration, natural, and                           TMDL-WLA scenarios" title="Figure 5.7. Little River Arm Chla daily average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73285" cy="3867125"/>
                    </a:xfrm>
                    <a:prstGeom prst="rect">
                      <a:avLst/>
                    </a:prstGeom>
                    <a:noFill/>
                  </pic:spPr>
                </pic:pic>
              </a:graphicData>
            </a:graphic>
          </wp:inline>
        </w:drawing>
      </w:r>
    </w:p>
    <w:p w14:paraId="1CA0C707" w14:textId="77777777" w:rsidR="0044139A" w:rsidRDefault="0044139A" w:rsidP="0044139A">
      <w:pPr>
        <w:pStyle w:val="Bodytextreduced"/>
      </w:pPr>
    </w:p>
    <w:p w14:paraId="5F0013DC" w14:textId="4E21D570" w:rsidR="0044139A" w:rsidRDefault="0044139A" w:rsidP="0044139A">
      <w:pPr>
        <w:pStyle w:val="Caption"/>
      </w:pPr>
      <w:bookmarkStart w:id="243" w:name="_Toc482176009"/>
      <w:r w:rsidRPr="00D04864">
        <w:t>Figure 5.</w:t>
      </w:r>
      <w:r w:rsidR="0023610A">
        <w:t>7</w:t>
      </w:r>
      <w:r w:rsidRPr="00D04864">
        <w:t>.</w:t>
      </w:r>
      <w:r w:rsidRPr="00D04864">
        <w:tab/>
        <w:t xml:space="preserve">Little River Arm </w:t>
      </w:r>
      <w:r w:rsidR="00E01E30" w:rsidRPr="00287654">
        <w:t xml:space="preserve">chlorophyll </w:t>
      </w:r>
      <w:r w:rsidR="00E01E30" w:rsidRPr="009464DE">
        <w:rPr>
          <w:i/>
        </w:rPr>
        <w:t>a</w:t>
      </w:r>
      <w:r w:rsidRPr="00D04864">
        <w:t xml:space="preserve"> daily average calibration, </w:t>
      </w:r>
      <w:r w:rsidR="00666614">
        <w:t>natural, and                           TMDL-WLA scenarios</w:t>
      </w:r>
      <w:bookmarkEnd w:id="243"/>
    </w:p>
    <w:p w14:paraId="4B83C998" w14:textId="4FCCD7ED" w:rsidR="00C30D41" w:rsidRDefault="00C30D41">
      <w:r>
        <w:br w:type="page"/>
      </w:r>
    </w:p>
    <w:p w14:paraId="00848108" w14:textId="77777777" w:rsidR="00C30D41" w:rsidRPr="00C30D41" w:rsidRDefault="00C30D41" w:rsidP="00C30D41"/>
    <w:p w14:paraId="101552A1" w14:textId="07D41F2F" w:rsidR="0044139A" w:rsidRDefault="00EB33A1" w:rsidP="0044139A">
      <w:pPr>
        <w:pStyle w:val="NoSpacing"/>
        <w:jc w:val="center"/>
      </w:pPr>
      <w:r>
        <w:rPr>
          <w:noProof/>
        </w:rPr>
        <w:drawing>
          <wp:inline distT="0" distB="0" distL="0" distR="0" wp14:anchorId="763B3B4B" wp14:editId="6FFE332F">
            <wp:extent cx="5401310" cy="3548380"/>
            <wp:effectExtent l="0" t="0" r="8890" b="0"/>
            <wp:docPr id="2" name="Picture 2" descr="Figure 5.8. Lake Talquin Chla daily AGM for calibration, natural, and                           TMDL-WLA scenarios" title="Figure 5.8. Lake Talquin Chla daily AGM for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01310" cy="3548380"/>
                    </a:xfrm>
                    <a:prstGeom prst="rect">
                      <a:avLst/>
                    </a:prstGeom>
                    <a:noFill/>
                  </pic:spPr>
                </pic:pic>
              </a:graphicData>
            </a:graphic>
          </wp:inline>
        </w:drawing>
      </w:r>
    </w:p>
    <w:p w14:paraId="1D0F9653" w14:textId="77777777" w:rsidR="0044139A" w:rsidRDefault="0044139A" w:rsidP="0044139A">
      <w:pPr>
        <w:pStyle w:val="Bodytextreduced"/>
      </w:pPr>
    </w:p>
    <w:p w14:paraId="7A06AB97" w14:textId="19EFEEBF" w:rsidR="0044139A" w:rsidRDefault="0044139A" w:rsidP="0044139A">
      <w:pPr>
        <w:pStyle w:val="Caption"/>
      </w:pPr>
      <w:bookmarkStart w:id="244" w:name="_Toc482176010"/>
      <w:r w:rsidRPr="008447E5">
        <w:t xml:space="preserve">Figure </w:t>
      </w:r>
      <w:r>
        <w:t>5.</w:t>
      </w:r>
      <w:r w:rsidR="0023610A">
        <w:t>8</w:t>
      </w:r>
      <w:r>
        <w:t>.</w:t>
      </w:r>
      <w:r>
        <w:tab/>
        <w:t xml:space="preserve">Lake Talquin </w:t>
      </w:r>
      <w:r w:rsidR="00E01E30" w:rsidRPr="00287654">
        <w:t xml:space="preserve">chlorophyll </w:t>
      </w:r>
      <w:r w:rsidR="00E01E30" w:rsidRPr="009464DE">
        <w:rPr>
          <w:i/>
        </w:rPr>
        <w:t>a</w:t>
      </w:r>
      <w:r>
        <w:t xml:space="preserve"> daily AGM for calibration, </w:t>
      </w:r>
      <w:r w:rsidR="00666614">
        <w:t>natural, and                           TMDL-WLA scenarios</w:t>
      </w:r>
      <w:bookmarkEnd w:id="244"/>
    </w:p>
    <w:p w14:paraId="6CF1BDF5" w14:textId="77777777" w:rsidR="0044139A" w:rsidRDefault="0044139A" w:rsidP="0044139A">
      <w:pPr>
        <w:rPr>
          <w:rFonts w:ascii="Times New Roman" w:hAnsi="Times New Roman"/>
          <w:sz w:val="16"/>
        </w:rPr>
      </w:pPr>
      <w:r>
        <w:br w:type="page"/>
      </w:r>
    </w:p>
    <w:p w14:paraId="111154D2" w14:textId="5C295E1B" w:rsidR="0044139A" w:rsidRDefault="009E4DEA" w:rsidP="0044139A">
      <w:pPr>
        <w:pStyle w:val="NoSpacing"/>
        <w:jc w:val="center"/>
      </w:pPr>
      <w:r>
        <w:rPr>
          <w:noProof/>
        </w:rPr>
        <w:lastRenderedPageBreak/>
        <w:drawing>
          <wp:inline distT="0" distB="0" distL="0" distR="0" wp14:anchorId="1DE9D909" wp14:editId="4A050AC9">
            <wp:extent cx="5105400" cy="3347980"/>
            <wp:effectExtent l="0" t="0" r="0" b="5080"/>
            <wp:docPr id="265" name="Picture 265" descr="Figure 5.9. Upper Zone Chla Daily AGM for calibration, natural, and                           TMDL-WLA scenarios" title="Figure 5.9. Upper Zone Chla Daily AGM for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12960" cy="3352937"/>
                    </a:xfrm>
                    <a:prstGeom prst="rect">
                      <a:avLst/>
                    </a:prstGeom>
                    <a:noFill/>
                  </pic:spPr>
                </pic:pic>
              </a:graphicData>
            </a:graphic>
          </wp:inline>
        </w:drawing>
      </w:r>
    </w:p>
    <w:p w14:paraId="60EFB6A8" w14:textId="77777777" w:rsidR="0044139A" w:rsidRDefault="0044139A" w:rsidP="0044139A">
      <w:pPr>
        <w:pStyle w:val="Bodytextreduced"/>
      </w:pPr>
    </w:p>
    <w:p w14:paraId="673F37FA" w14:textId="09C85A24" w:rsidR="0044139A" w:rsidRDefault="0044139A" w:rsidP="0044139A">
      <w:pPr>
        <w:pStyle w:val="Caption"/>
      </w:pPr>
      <w:bookmarkStart w:id="245" w:name="_Toc482176011"/>
      <w:r w:rsidRPr="008447E5">
        <w:t xml:space="preserve">Figure </w:t>
      </w:r>
      <w:r>
        <w:t>5.</w:t>
      </w:r>
      <w:r w:rsidR="0023610A">
        <w:t>9</w:t>
      </w:r>
      <w:r>
        <w:t>.</w:t>
      </w:r>
      <w:r>
        <w:tab/>
        <w:t xml:space="preserve">Upper Zone </w:t>
      </w:r>
      <w:r w:rsidR="00E01E30" w:rsidRPr="00287654">
        <w:t xml:space="preserve">chlorophyll </w:t>
      </w:r>
      <w:r w:rsidR="00E01E30" w:rsidRPr="009464DE">
        <w:rPr>
          <w:i/>
        </w:rPr>
        <w:t>a</w:t>
      </w:r>
      <w:r>
        <w:t xml:space="preserve"> Daily AGM for calibration, </w:t>
      </w:r>
      <w:r w:rsidR="00666614">
        <w:t>natural, and                           TMDL-WLA scenarios</w:t>
      </w:r>
      <w:bookmarkEnd w:id="245"/>
    </w:p>
    <w:p w14:paraId="50080FA9" w14:textId="6DAE9AB3" w:rsidR="0044139A" w:rsidRDefault="009E4DEA" w:rsidP="0044139A">
      <w:pPr>
        <w:pStyle w:val="NoSpacing"/>
        <w:jc w:val="center"/>
      </w:pPr>
      <w:r>
        <w:rPr>
          <w:noProof/>
        </w:rPr>
        <w:drawing>
          <wp:inline distT="0" distB="0" distL="0" distR="0" wp14:anchorId="7DFC4DE4" wp14:editId="701E7ACC">
            <wp:extent cx="5172075" cy="3393795"/>
            <wp:effectExtent l="0" t="0" r="0" b="0"/>
            <wp:docPr id="266" name="Picture 266" descr="Figure 5.10. Middle Zone Chla daily AGM for calibration, natural, and                           TMDL-WLA scenarios" title="Figure 5.10. Middle Zone Chla daily AGM for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77349" cy="3397255"/>
                    </a:xfrm>
                    <a:prstGeom prst="rect">
                      <a:avLst/>
                    </a:prstGeom>
                    <a:noFill/>
                  </pic:spPr>
                </pic:pic>
              </a:graphicData>
            </a:graphic>
          </wp:inline>
        </w:drawing>
      </w:r>
    </w:p>
    <w:p w14:paraId="604DA8D9" w14:textId="12F26F12" w:rsidR="0044139A" w:rsidRDefault="0044139A" w:rsidP="0044139A">
      <w:pPr>
        <w:pStyle w:val="Caption"/>
      </w:pPr>
      <w:bookmarkStart w:id="246" w:name="_Toc482176012"/>
      <w:r w:rsidRPr="008447E5">
        <w:t xml:space="preserve">Figure </w:t>
      </w:r>
      <w:r>
        <w:t>5.1</w:t>
      </w:r>
      <w:r w:rsidR="0023610A">
        <w:t>0</w:t>
      </w:r>
      <w:r>
        <w:t>.</w:t>
      </w:r>
      <w:r>
        <w:tab/>
        <w:t xml:space="preserve">Middle Zone </w:t>
      </w:r>
      <w:r w:rsidR="00E01E30" w:rsidRPr="00287654">
        <w:t xml:space="preserve">chlorophyll </w:t>
      </w:r>
      <w:r w:rsidR="00E01E30" w:rsidRPr="009464DE">
        <w:rPr>
          <w:i/>
        </w:rPr>
        <w:t>a</w:t>
      </w:r>
      <w:r>
        <w:t xml:space="preserve"> daily AGM for calibration, </w:t>
      </w:r>
      <w:r w:rsidR="00666614">
        <w:t>natural, and                           TMDL-WLA scenarios</w:t>
      </w:r>
      <w:bookmarkEnd w:id="246"/>
    </w:p>
    <w:p w14:paraId="1E538099" w14:textId="77777777" w:rsidR="0044139A" w:rsidRDefault="0044139A" w:rsidP="0044139A">
      <w:pPr>
        <w:rPr>
          <w:rFonts w:ascii="Times New Roman" w:hAnsi="Times New Roman"/>
          <w:sz w:val="16"/>
        </w:rPr>
      </w:pPr>
      <w:r>
        <w:br w:type="page"/>
      </w:r>
    </w:p>
    <w:p w14:paraId="0479396A" w14:textId="5099EC4A" w:rsidR="0044139A" w:rsidRDefault="00CE43F8" w:rsidP="0044139A">
      <w:pPr>
        <w:pStyle w:val="NoSpacing"/>
        <w:jc w:val="center"/>
      </w:pPr>
      <w:r>
        <w:rPr>
          <w:noProof/>
        </w:rPr>
        <w:lastRenderedPageBreak/>
        <w:drawing>
          <wp:inline distT="0" distB="0" distL="0" distR="0" wp14:anchorId="47D78744" wp14:editId="156A47DA">
            <wp:extent cx="4714875" cy="3088254"/>
            <wp:effectExtent l="0" t="0" r="0" b="0"/>
            <wp:docPr id="267" name="Picture 267" descr="Figure 5.11. Lower Zone Chla daily AGM for calibration, natural, and                           TMDL-WLA scenarios" title="Figure 5.11. Lower Zone Chla daily AGM for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27830" cy="3096740"/>
                    </a:xfrm>
                    <a:prstGeom prst="rect">
                      <a:avLst/>
                    </a:prstGeom>
                    <a:noFill/>
                  </pic:spPr>
                </pic:pic>
              </a:graphicData>
            </a:graphic>
          </wp:inline>
        </w:drawing>
      </w:r>
    </w:p>
    <w:p w14:paraId="399C4417" w14:textId="10F428A3" w:rsidR="0044139A" w:rsidRDefault="0044139A" w:rsidP="0044139A">
      <w:pPr>
        <w:pStyle w:val="Caption"/>
      </w:pPr>
      <w:bookmarkStart w:id="247" w:name="_Toc482176013"/>
      <w:r w:rsidRPr="008447E5">
        <w:t xml:space="preserve">Figure </w:t>
      </w:r>
      <w:r>
        <w:t>5.1</w:t>
      </w:r>
      <w:r w:rsidR="0023610A">
        <w:t>1</w:t>
      </w:r>
      <w:r>
        <w:t>.</w:t>
      </w:r>
      <w:r>
        <w:tab/>
        <w:t xml:space="preserve">Lower Zone </w:t>
      </w:r>
      <w:r w:rsidR="00E01E30" w:rsidRPr="00287654">
        <w:t xml:space="preserve">chlorophyll </w:t>
      </w:r>
      <w:r w:rsidR="00E01E30" w:rsidRPr="009464DE">
        <w:rPr>
          <w:i/>
        </w:rPr>
        <w:t>a</w:t>
      </w:r>
      <w:r>
        <w:t xml:space="preserve"> daily AGM for calibration, </w:t>
      </w:r>
      <w:r w:rsidR="00666614">
        <w:t>natural, and                           TMDL-WLA scenarios</w:t>
      </w:r>
      <w:bookmarkEnd w:id="247"/>
    </w:p>
    <w:p w14:paraId="319D6ACB" w14:textId="2FDAF243" w:rsidR="0044139A" w:rsidRDefault="00CE43F8" w:rsidP="0044139A">
      <w:pPr>
        <w:pStyle w:val="NoSpacing"/>
        <w:jc w:val="center"/>
      </w:pPr>
      <w:r>
        <w:rPr>
          <w:noProof/>
        </w:rPr>
        <w:drawing>
          <wp:inline distT="0" distB="0" distL="0" distR="0" wp14:anchorId="47846CF3" wp14:editId="574044E6">
            <wp:extent cx="4686044" cy="3200400"/>
            <wp:effectExtent l="0" t="0" r="635" b="0"/>
            <wp:docPr id="268" name="Picture 268" descr="Figure 5.12. Little River Arm Chla daily AGM for calibration, natural, and                           TMDL-WLA scenarios" title="Figure 5.12. Little River Arm Chla daily AGM for calibration, natural, and                           TMDL-WLA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97305" cy="3208091"/>
                    </a:xfrm>
                    <a:prstGeom prst="rect">
                      <a:avLst/>
                    </a:prstGeom>
                    <a:noFill/>
                  </pic:spPr>
                </pic:pic>
              </a:graphicData>
            </a:graphic>
          </wp:inline>
        </w:drawing>
      </w:r>
    </w:p>
    <w:p w14:paraId="7F16BFDD" w14:textId="77777777" w:rsidR="0044139A" w:rsidRDefault="0044139A" w:rsidP="0044139A">
      <w:pPr>
        <w:pStyle w:val="Bodytextreduced"/>
      </w:pPr>
    </w:p>
    <w:p w14:paraId="26CB847D" w14:textId="6D056C9C" w:rsidR="0044139A" w:rsidRDefault="0044139A" w:rsidP="0044139A">
      <w:pPr>
        <w:pStyle w:val="Caption"/>
      </w:pPr>
      <w:bookmarkStart w:id="248" w:name="_Toc482176014"/>
      <w:r w:rsidRPr="001306B4">
        <w:t>Figure 5.1</w:t>
      </w:r>
      <w:r w:rsidR="0023610A">
        <w:t>2</w:t>
      </w:r>
      <w:r w:rsidRPr="001306B4">
        <w:t>.</w:t>
      </w:r>
      <w:r w:rsidRPr="001306B4">
        <w:tab/>
        <w:t xml:space="preserve">Little River Arm </w:t>
      </w:r>
      <w:r w:rsidR="00E01E30" w:rsidRPr="00287654">
        <w:t xml:space="preserve">chlorophyll </w:t>
      </w:r>
      <w:r w:rsidR="00E01E30" w:rsidRPr="009464DE">
        <w:rPr>
          <w:i/>
        </w:rPr>
        <w:t>a</w:t>
      </w:r>
      <w:r w:rsidRPr="001306B4">
        <w:t xml:space="preserve"> daily AGM for calibration, </w:t>
      </w:r>
      <w:r w:rsidR="00666614">
        <w:t>natural, and                           TMDL-WLA scenarios</w:t>
      </w:r>
      <w:bookmarkEnd w:id="248"/>
    </w:p>
    <w:p w14:paraId="33840DFF" w14:textId="77777777" w:rsidR="0044139A" w:rsidRDefault="0044139A" w:rsidP="00F0344F">
      <w:pPr>
        <w:pStyle w:val="BodyText1"/>
      </w:pPr>
    </w:p>
    <w:p w14:paraId="1E42435F" w14:textId="04B17011" w:rsidR="00F0344F" w:rsidRDefault="00D22215" w:rsidP="00F0344F">
      <w:pPr>
        <w:pStyle w:val="BodyText1"/>
      </w:pPr>
      <w:r w:rsidRPr="001237C5">
        <w:t xml:space="preserve">The </w:t>
      </w:r>
      <w:r w:rsidR="00F0344F">
        <w:t xml:space="preserve">TN </w:t>
      </w:r>
      <w:r w:rsidRPr="001237C5">
        <w:t>TMDL</w:t>
      </w:r>
      <w:r w:rsidR="002749E6">
        <w:t>-</w:t>
      </w:r>
      <w:r w:rsidR="00666614">
        <w:t>C</w:t>
      </w:r>
      <w:r w:rsidRPr="001237C5">
        <w:t xml:space="preserve"> long-term average </w:t>
      </w:r>
      <w:r w:rsidR="00027F75">
        <w:t xml:space="preserve">watershed </w:t>
      </w:r>
      <w:r w:rsidRPr="001237C5">
        <w:t>load</w:t>
      </w:r>
      <w:r w:rsidR="00027F75">
        <w:t xml:space="preserve"> (average of the annual accumulative loads)</w:t>
      </w:r>
      <w:r w:rsidR="00F0344F">
        <w:t xml:space="preserve"> of </w:t>
      </w:r>
      <w:r w:rsidR="00CE61DE">
        <w:t>909,841</w:t>
      </w:r>
      <w:r w:rsidR="00F0344F">
        <w:t xml:space="preserve"> kg/yr</w:t>
      </w:r>
      <w:r w:rsidRPr="001237C5">
        <w:t xml:space="preserve"> represents a</w:t>
      </w:r>
      <w:r w:rsidR="003536BB">
        <w:t xml:space="preserve"> </w:t>
      </w:r>
      <w:r w:rsidR="00CE61DE">
        <w:t>70</w:t>
      </w:r>
      <w:r w:rsidR="003F47BB">
        <w:t>%</w:t>
      </w:r>
      <w:r w:rsidRPr="001237C5">
        <w:t xml:space="preserve"> reduction from the long-term average </w:t>
      </w:r>
      <w:r w:rsidR="003536BB">
        <w:t>anthropogenic load</w:t>
      </w:r>
      <w:r w:rsidR="00EB2ADC">
        <w:t>,</w:t>
      </w:r>
      <w:r w:rsidR="003536BB">
        <w:t xml:space="preserve"> or a </w:t>
      </w:r>
      <w:r w:rsidR="00F0344F">
        <w:t>27</w:t>
      </w:r>
      <w:r w:rsidR="003F47BB">
        <w:t>%</w:t>
      </w:r>
      <w:r w:rsidR="00F0344F">
        <w:t xml:space="preserve"> </w:t>
      </w:r>
      <w:r w:rsidR="003536BB">
        <w:lastRenderedPageBreak/>
        <w:t xml:space="preserve">reduction in </w:t>
      </w:r>
      <w:r w:rsidR="00EB2ADC">
        <w:t xml:space="preserve">the </w:t>
      </w:r>
      <w:r w:rsidR="003536BB">
        <w:t xml:space="preserve">current </w:t>
      </w:r>
      <w:r w:rsidR="00F0344F">
        <w:t>total</w:t>
      </w:r>
      <w:r w:rsidR="003536BB">
        <w:t xml:space="preserve"> load</w:t>
      </w:r>
      <w:r w:rsidRPr="001237C5">
        <w:t>.</w:t>
      </w:r>
      <w:r w:rsidR="00F0344F">
        <w:t xml:space="preserve"> </w:t>
      </w:r>
      <w:r w:rsidR="00F0344F" w:rsidRPr="001237C5">
        <w:t xml:space="preserve">The </w:t>
      </w:r>
      <w:r w:rsidR="00F0344F">
        <w:t xml:space="preserve">TP </w:t>
      </w:r>
      <w:r w:rsidR="00F0344F" w:rsidRPr="001237C5">
        <w:t xml:space="preserve">TMDL long-term average load </w:t>
      </w:r>
      <w:r w:rsidR="00F0344F">
        <w:t xml:space="preserve">of </w:t>
      </w:r>
      <w:r w:rsidR="00CE61DE">
        <w:t>73,127</w:t>
      </w:r>
      <w:r w:rsidR="00F0344F">
        <w:t xml:space="preserve"> kg/yr </w:t>
      </w:r>
      <w:r w:rsidR="00F0344F" w:rsidRPr="001237C5">
        <w:t>represents a</w:t>
      </w:r>
      <w:r w:rsidR="00F0344F">
        <w:t xml:space="preserve"> </w:t>
      </w:r>
      <w:r w:rsidR="00CE61DE">
        <w:t>54</w:t>
      </w:r>
      <w:r w:rsidR="003F47BB">
        <w:t>%</w:t>
      </w:r>
      <w:r w:rsidR="00F0344F" w:rsidRPr="001237C5">
        <w:t xml:space="preserve"> reduction from the long-term average </w:t>
      </w:r>
      <w:r w:rsidR="00F0344F">
        <w:t>anthropogenic load</w:t>
      </w:r>
      <w:r w:rsidR="00EB2ADC">
        <w:t>,</w:t>
      </w:r>
      <w:r w:rsidR="00F0344F">
        <w:t xml:space="preserve"> or a 3</w:t>
      </w:r>
      <w:r w:rsidR="00CE61DE">
        <w:t>3</w:t>
      </w:r>
      <w:r w:rsidR="003F47BB">
        <w:t>%</w:t>
      </w:r>
      <w:r w:rsidR="00F0344F">
        <w:t xml:space="preserve"> reduction in </w:t>
      </w:r>
      <w:r w:rsidR="00EB2ADC">
        <w:t xml:space="preserve">the </w:t>
      </w:r>
      <w:r w:rsidR="00F0344F">
        <w:t>current total load</w:t>
      </w:r>
      <w:r w:rsidR="00F0344F" w:rsidRPr="001237C5">
        <w:t>.</w:t>
      </w:r>
    </w:p>
    <w:p w14:paraId="6F1F627C" w14:textId="4CD0718B" w:rsidR="001B1380" w:rsidRDefault="001B1380" w:rsidP="00F0344F">
      <w:pPr>
        <w:pStyle w:val="BodyText1"/>
      </w:pPr>
      <w:r w:rsidRPr="000810A4">
        <w:rPr>
          <w:b/>
        </w:rPr>
        <w:t>Table</w:t>
      </w:r>
      <w:r w:rsidR="00CE61DE">
        <w:rPr>
          <w:b/>
        </w:rPr>
        <w:t>s</w:t>
      </w:r>
      <w:r w:rsidRPr="000810A4">
        <w:rPr>
          <w:b/>
        </w:rPr>
        <w:t xml:space="preserve"> </w:t>
      </w:r>
      <w:r w:rsidR="00CE61DE">
        <w:rPr>
          <w:b/>
        </w:rPr>
        <w:t>5.</w:t>
      </w:r>
      <w:r w:rsidR="002749E6">
        <w:rPr>
          <w:b/>
        </w:rPr>
        <w:t>3</w:t>
      </w:r>
      <w:r w:rsidR="00CE61DE">
        <w:rPr>
          <w:b/>
        </w:rPr>
        <w:t xml:space="preserve"> and </w:t>
      </w:r>
      <w:r w:rsidRPr="000810A4">
        <w:rPr>
          <w:b/>
        </w:rPr>
        <w:t>5.</w:t>
      </w:r>
      <w:r w:rsidR="002749E6">
        <w:rPr>
          <w:b/>
        </w:rPr>
        <w:t>4</w:t>
      </w:r>
      <w:r w:rsidR="00CE61DE">
        <w:t xml:space="preserve"> also</w:t>
      </w:r>
      <w:r>
        <w:t xml:space="preserve"> </w:t>
      </w:r>
      <w:r w:rsidR="00EB2ADC">
        <w:t xml:space="preserve">list </w:t>
      </w:r>
      <w:r>
        <w:t>the percent reduction in total load of TN and TP for each source basin discharging to the lake.</w:t>
      </w:r>
      <w:r w:rsidR="0009414F">
        <w:t xml:space="preserve"> </w:t>
      </w:r>
      <w:r>
        <w:t>Th</w:t>
      </w:r>
      <w:r w:rsidR="00CE61DE">
        <w:t>ese</w:t>
      </w:r>
      <w:r>
        <w:t xml:space="preserve"> table</w:t>
      </w:r>
      <w:r w:rsidR="00CE61DE">
        <w:t>s are</w:t>
      </w:r>
      <w:r>
        <w:t xml:space="preserve"> </w:t>
      </w:r>
      <w:r w:rsidR="00D27251">
        <w:t xml:space="preserve">not an allocation and </w:t>
      </w:r>
      <w:r w:rsidR="00CE61DE">
        <w:t>are</w:t>
      </w:r>
      <w:r w:rsidR="00D27251">
        <w:t xml:space="preserve"> only </w:t>
      </w:r>
      <w:r>
        <w:t xml:space="preserve">intended to inform restoration efforts by </w:t>
      </w:r>
      <w:r w:rsidR="00276689">
        <w:t xml:space="preserve">readily </w:t>
      </w:r>
      <w:r>
        <w:t>identifying areas of the watershed that generate high levels of anthropogenic loadings</w:t>
      </w:r>
      <w:r w:rsidR="00276689">
        <w:t xml:space="preserve"> and the relative percent reductions in TN and TP unique to each source area.</w:t>
      </w:r>
      <w:r w:rsidR="00F279FB">
        <w:t xml:space="preserve"> </w:t>
      </w:r>
      <w:r w:rsidR="00107611">
        <w:t xml:space="preserve"> </w:t>
      </w:r>
      <w:r w:rsidR="00107611" w:rsidRPr="00F82E1C">
        <w:t>One such area</w:t>
      </w:r>
      <w:r w:rsidR="00F279FB" w:rsidRPr="00F82E1C">
        <w:t xml:space="preserve"> </w:t>
      </w:r>
      <w:r w:rsidR="00107611" w:rsidRPr="00F82E1C">
        <w:t>is the MS4 for Leon County and FDOT</w:t>
      </w:r>
      <w:r w:rsidR="000F1093" w:rsidRPr="00F82E1C">
        <w:t xml:space="preserve"> depicted on </w:t>
      </w:r>
      <w:r w:rsidR="000F1093" w:rsidRPr="00F82E1C">
        <w:rPr>
          <w:b/>
        </w:rPr>
        <w:t>Figure 4.2</w:t>
      </w:r>
      <w:r w:rsidR="00107611" w:rsidRPr="00F82E1C">
        <w:t>.</w:t>
      </w:r>
      <w:r w:rsidR="000F1093" w:rsidRPr="00F82E1C">
        <w:t xml:space="preserve">  There are 14 LSPC subbasins located fully or in part within </w:t>
      </w:r>
      <w:r w:rsidR="00D27251" w:rsidRPr="00F82E1C">
        <w:t>the Leon County</w:t>
      </w:r>
      <w:r w:rsidR="008C460A" w:rsidRPr="00F82E1C">
        <w:t xml:space="preserve"> MS4</w:t>
      </w:r>
      <w:r w:rsidR="000F1093" w:rsidRPr="00F82E1C">
        <w:t xml:space="preserve"> area of the watershed.  Of these 14 subbasins, nine are part of the Ochlockonee River WASP model and </w:t>
      </w:r>
      <w:r w:rsidR="008C460A" w:rsidRPr="00F82E1C">
        <w:t>five</w:t>
      </w:r>
      <w:r w:rsidR="000F1093" w:rsidRPr="00F82E1C">
        <w:t xml:space="preserve"> drain directly to the lake.  </w:t>
      </w:r>
      <w:r w:rsidR="00107611" w:rsidRPr="00F82E1C">
        <w:t xml:space="preserve"> </w:t>
      </w:r>
      <w:r w:rsidR="000F1093" w:rsidRPr="00F82E1C">
        <w:t xml:space="preserve">The loadings from </w:t>
      </w:r>
      <w:r w:rsidR="008C460A" w:rsidRPr="00F82E1C">
        <w:t xml:space="preserve">three of these five </w:t>
      </w:r>
      <w:r w:rsidR="000F1093" w:rsidRPr="00F82E1C">
        <w:t xml:space="preserve">stream subbasins (Freeman, Harvey, and Polk) </w:t>
      </w:r>
      <w:r w:rsidR="008C460A" w:rsidRPr="00F82E1C">
        <w:t>can</w:t>
      </w:r>
      <w:r w:rsidR="000F1093" w:rsidRPr="00F82E1C">
        <w:t xml:space="preserve"> be characterized</w:t>
      </w:r>
      <w:r w:rsidR="00107611" w:rsidRPr="00F82E1C">
        <w:t xml:space="preserve"> </w:t>
      </w:r>
      <w:r w:rsidR="000F1093" w:rsidRPr="00F82E1C">
        <w:t xml:space="preserve">directly from model results </w:t>
      </w:r>
      <w:r w:rsidR="00CE61DE">
        <w:t>in the two tables</w:t>
      </w:r>
      <w:r w:rsidR="000F1093" w:rsidRPr="00F82E1C">
        <w:t xml:space="preserve">.  Based on these </w:t>
      </w:r>
      <w:r w:rsidR="008C460A" w:rsidRPr="00F82E1C">
        <w:t>results,</w:t>
      </w:r>
      <w:r w:rsidR="000F1093" w:rsidRPr="00F82E1C">
        <w:t xml:space="preserve"> the levels of reductions in these three subbasins range from a maximum of </w:t>
      </w:r>
      <w:r w:rsidR="00CE61DE">
        <w:t>5.2</w:t>
      </w:r>
      <w:r w:rsidR="008C460A" w:rsidRPr="00F82E1C">
        <w:t>% for</w:t>
      </w:r>
      <w:r w:rsidR="000F1093" w:rsidRPr="00F82E1C">
        <w:t xml:space="preserve"> TN</w:t>
      </w:r>
      <w:r w:rsidR="00E73A4F">
        <w:t xml:space="preserve"> and</w:t>
      </w:r>
      <w:r w:rsidR="000F1093" w:rsidRPr="00F82E1C">
        <w:t xml:space="preserve"> </w:t>
      </w:r>
      <w:r w:rsidR="00CE61DE">
        <w:t>10.6</w:t>
      </w:r>
      <w:r w:rsidR="000F1093" w:rsidRPr="00F82E1C">
        <w:t>% for TP, as compared to the watershed wide average of 27% for TN and 3</w:t>
      </w:r>
      <w:r w:rsidR="00CE61DE">
        <w:t>3</w:t>
      </w:r>
      <w:r w:rsidR="000F1093" w:rsidRPr="00F82E1C">
        <w:t xml:space="preserve">% for TP.  Additionally, </w:t>
      </w:r>
      <w:r w:rsidR="00F82E1C">
        <w:t>DEP</w:t>
      </w:r>
      <w:r w:rsidR="000F1093" w:rsidRPr="00F82E1C">
        <w:t xml:space="preserve"> notes that d</w:t>
      </w:r>
      <w:r w:rsidR="00F279FB" w:rsidRPr="00F82E1C">
        <w:t xml:space="preserve">ue to circulation patterns in the lake, nutrient reductions in just the Little River or the Ochlockonee River </w:t>
      </w:r>
      <w:r w:rsidR="008C460A" w:rsidRPr="00F82E1C">
        <w:t xml:space="preserve">may </w:t>
      </w:r>
      <w:r w:rsidR="00F279FB" w:rsidRPr="00F82E1C">
        <w:t xml:space="preserve">not result in the lake meeting the criteria for </w:t>
      </w:r>
      <w:r w:rsidR="00E01E30" w:rsidRPr="00287654">
        <w:t xml:space="preserve">chlorophyll </w:t>
      </w:r>
      <w:r w:rsidR="00E01E30" w:rsidRPr="009464DE">
        <w:rPr>
          <w:i/>
        </w:rPr>
        <w:t>a</w:t>
      </w:r>
      <w:r w:rsidR="00F279FB" w:rsidRPr="00F82E1C">
        <w:t xml:space="preserve"> in all areas</w:t>
      </w:r>
      <w:r w:rsidR="00CE61DE">
        <w:t xml:space="preserve"> in all years</w:t>
      </w:r>
      <w:r w:rsidR="00F279FB" w:rsidRPr="00F82E1C">
        <w:t>.</w:t>
      </w:r>
    </w:p>
    <w:p w14:paraId="3C108175" w14:textId="430632E3" w:rsidR="00E837F4" w:rsidRDefault="00F469D6" w:rsidP="00F0344F">
      <w:pPr>
        <w:pStyle w:val="BodyText1"/>
      </w:pPr>
      <w:r>
        <w:t xml:space="preserve">Once the TMDL </w:t>
      </w:r>
      <w:r w:rsidR="00E837F4">
        <w:t>watershed load</w:t>
      </w:r>
      <w:r>
        <w:t xml:space="preserve"> reductions were established based on existing conditions</w:t>
      </w:r>
      <w:r w:rsidR="00E837F4">
        <w:t xml:space="preserve"> and the</w:t>
      </w:r>
      <w:r w:rsidR="00E837F4" w:rsidRPr="00E837F4">
        <w:t xml:space="preserve"> </w:t>
      </w:r>
      <w:r w:rsidR="00E837F4">
        <w:t>wasteload allocations</w:t>
      </w:r>
      <w:r w:rsidR="00E90F93">
        <w:t xml:space="preserve"> (WLAs)</w:t>
      </w:r>
      <w:r w:rsidR="00E837F4">
        <w:t xml:space="preserve"> were determined</w:t>
      </w:r>
      <w:r w:rsidR="00BD1F29">
        <w:t xml:space="preserve"> (Section 5.4)</w:t>
      </w:r>
      <w:r w:rsidR="00E837F4">
        <w:t>,</w:t>
      </w:r>
      <w:r>
        <w:t xml:space="preserve"> the models were run </w:t>
      </w:r>
      <w:r w:rsidR="00E837F4">
        <w:t xml:space="preserve">with the TMDL percent reductions and </w:t>
      </w:r>
      <w:r>
        <w:t>the two NPDES wastewater facilities located in Florida at their respective</w:t>
      </w:r>
      <w:r w:rsidR="00E837F4">
        <w:t xml:space="preserve"> WLA’s</w:t>
      </w:r>
      <w:r>
        <w:t xml:space="preserve">.  </w:t>
      </w:r>
      <w:r w:rsidR="00E90F93">
        <w:t xml:space="preserve">As depicted in </w:t>
      </w:r>
      <w:r w:rsidR="00E90F93" w:rsidRPr="00F82E1C">
        <w:rPr>
          <w:b/>
        </w:rPr>
        <w:t>Figures 5.1</w:t>
      </w:r>
      <w:r w:rsidR="0023610A">
        <w:rPr>
          <w:b/>
        </w:rPr>
        <w:t>3</w:t>
      </w:r>
      <w:r w:rsidR="00E90F93">
        <w:t xml:space="preserve"> through </w:t>
      </w:r>
      <w:r w:rsidR="00E90F93" w:rsidRPr="00F82E1C">
        <w:rPr>
          <w:b/>
        </w:rPr>
        <w:t>5.1</w:t>
      </w:r>
      <w:r w:rsidR="0023610A">
        <w:rPr>
          <w:b/>
        </w:rPr>
        <w:t>5</w:t>
      </w:r>
      <w:r w:rsidR="00E90F93">
        <w:t xml:space="preserve"> and </w:t>
      </w:r>
      <w:r w:rsidR="00E90F93" w:rsidRPr="00F82E1C">
        <w:rPr>
          <w:b/>
        </w:rPr>
        <w:t>Tables 5.2</w:t>
      </w:r>
      <w:r w:rsidR="00163417">
        <w:rPr>
          <w:b/>
        </w:rPr>
        <w:t>3</w:t>
      </w:r>
      <w:r w:rsidR="00E90F93">
        <w:t xml:space="preserve"> through </w:t>
      </w:r>
      <w:r w:rsidR="00E90F93" w:rsidRPr="00F82E1C">
        <w:rPr>
          <w:b/>
        </w:rPr>
        <w:t>5.2</w:t>
      </w:r>
      <w:r w:rsidR="00163417">
        <w:rPr>
          <w:b/>
        </w:rPr>
        <w:t>8</w:t>
      </w:r>
      <w:r w:rsidR="00E90F93">
        <w:t xml:space="preserve"> there w</w:t>
      </w:r>
      <w:r w:rsidR="006A0016">
        <w:t>ere</w:t>
      </w:r>
      <w:r w:rsidR="00E90F93">
        <w:t xml:space="preserve"> only minor differences between TMDL</w:t>
      </w:r>
      <w:r w:rsidR="002749E6">
        <w:t>-</w:t>
      </w:r>
      <w:r w:rsidR="00CE61DE">
        <w:t>C</w:t>
      </w:r>
      <w:r w:rsidR="00E90F93">
        <w:t xml:space="preserve"> for the existing </w:t>
      </w:r>
      <w:r w:rsidR="00CE61DE">
        <w:t>condition</w:t>
      </w:r>
      <w:r w:rsidR="00F36F51">
        <w:t xml:space="preserve"> </w:t>
      </w:r>
      <w:r w:rsidR="00E90F93">
        <w:t xml:space="preserve">and the TMDL with the NPDES facilities at their WLA levels (TMDL-WLA).  </w:t>
      </w:r>
      <w:r>
        <w:t xml:space="preserve">The </w:t>
      </w:r>
      <w:r w:rsidR="00CE61DE">
        <w:t xml:space="preserve">final </w:t>
      </w:r>
      <w:r>
        <w:t xml:space="preserve">TMDL and in-lake concentrations of TN and TP as expressed in Chapter 6 </w:t>
      </w:r>
      <w:r w:rsidR="00E837F4">
        <w:t>are</w:t>
      </w:r>
      <w:r>
        <w:t xml:space="preserve"> based on th</w:t>
      </w:r>
      <w:r w:rsidR="00E90F93">
        <w:t>e TMDL-WLA</w:t>
      </w:r>
      <w:r>
        <w:t xml:space="preserve"> </w:t>
      </w:r>
      <w:r w:rsidR="00E837F4">
        <w:t>scenario</w:t>
      </w:r>
      <w:r>
        <w:t>.</w:t>
      </w:r>
      <w:r w:rsidR="00B70AB4">
        <w:t xml:space="preserve"> </w:t>
      </w:r>
      <w:r w:rsidR="00954D3D">
        <w:t>The lake-wide long-term average of the seven years (2006 -2012) of annual geomeans is 0.0</w:t>
      </w:r>
      <w:r w:rsidR="004C21AF">
        <w:t>4</w:t>
      </w:r>
      <w:r w:rsidR="00C022DA">
        <w:t>0</w:t>
      </w:r>
      <w:r w:rsidR="00954D3D">
        <w:t xml:space="preserve"> mg/L for TP and 0.5</w:t>
      </w:r>
      <w:r w:rsidR="00CE787D">
        <w:t>2</w:t>
      </w:r>
      <w:r w:rsidR="00954D3D">
        <w:t xml:space="preserve"> mg/L for TN.</w:t>
      </w:r>
    </w:p>
    <w:p w14:paraId="0C891FAC" w14:textId="77777777" w:rsidR="00E837F4" w:rsidRDefault="00E837F4" w:rsidP="00F0344F">
      <w:pPr>
        <w:pStyle w:val="BodyText1"/>
      </w:pPr>
    </w:p>
    <w:p w14:paraId="7D7B91AB" w14:textId="4791EAB7" w:rsidR="00F469D6" w:rsidRDefault="00F469D6" w:rsidP="00F82E1C">
      <w:pPr>
        <w:pStyle w:val="Tableheading"/>
      </w:pPr>
      <w:r>
        <w:t xml:space="preserve"> </w:t>
      </w:r>
      <w:bookmarkStart w:id="249" w:name="_Toc482176048"/>
      <w:r w:rsidR="00C07D64" w:rsidRPr="00D93A1E">
        <w:t>Table 5.2</w:t>
      </w:r>
      <w:r w:rsidR="00163417">
        <w:t>3</w:t>
      </w:r>
      <w:r w:rsidR="00C07D64" w:rsidRPr="00D93A1E">
        <w:t>.</w:t>
      </w:r>
      <w:r w:rsidR="00C07D64" w:rsidRPr="00D93A1E">
        <w:tab/>
        <w:t>Lake Talquin TP TMDL Existing and TMDL-WLA by Area</w:t>
      </w:r>
      <w:bookmarkEnd w:id="249"/>
    </w:p>
    <w:tbl>
      <w:tblPr>
        <w:tblW w:w="3505" w:type="dxa"/>
        <w:jc w:val="center"/>
        <w:tblLook w:val="04A0" w:firstRow="1" w:lastRow="0" w:firstColumn="1" w:lastColumn="0" w:noHBand="0" w:noVBand="1"/>
      </w:tblPr>
      <w:tblGrid>
        <w:gridCol w:w="960"/>
        <w:gridCol w:w="1160"/>
        <w:gridCol w:w="1385"/>
      </w:tblGrid>
      <w:tr w:rsidR="00D93A1E" w:rsidRPr="00D93A1E" w14:paraId="4BFE054B" w14:textId="77777777" w:rsidTr="003B5C4A">
        <w:trPr>
          <w:trHeight w:val="555"/>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654792F0"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Lake Area</w:t>
            </w:r>
          </w:p>
        </w:tc>
        <w:tc>
          <w:tcPr>
            <w:tcW w:w="1160" w:type="dxa"/>
            <w:tcBorders>
              <w:top w:val="single" w:sz="4" w:space="0" w:color="000000"/>
              <w:left w:val="nil"/>
              <w:bottom w:val="single" w:sz="4" w:space="0" w:color="000000"/>
              <w:right w:val="single" w:sz="4" w:space="0" w:color="000000"/>
            </w:tcBorders>
            <w:shd w:val="clear" w:color="000000" w:fill="BDD7EE"/>
            <w:vAlign w:val="bottom"/>
            <w:hideMark/>
          </w:tcPr>
          <w:p w14:paraId="05DCE140"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TMDLC-V8             TP (mg/L)</w:t>
            </w:r>
          </w:p>
        </w:tc>
        <w:tc>
          <w:tcPr>
            <w:tcW w:w="1385" w:type="dxa"/>
            <w:tcBorders>
              <w:top w:val="single" w:sz="4" w:space="0" w:color="000000"/>
              <w:left w:val="nil"/>
              <w:bottom w:val="single" w:sz="4" w:space="0" w:color="000000"/>
              <w:right w:val="single" w:sz="4" w:space="0" w:color="000000"/>
            </w:tcBorders>
            <w:shd w:val="clear" w:color="000000" w:fill="BDD7EE"/>
            <w:vAlign w:val="bottom"/>
            <w:hideMark/>
          </w:tcPr>
          <w:p w14:paraId="05BA027C"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TMDLWLA-V8 TP (mg/L)</w:t>
            </w:r>
          </w:p>
        </w:tc>
      </w:tr>
      <w:tr w:rsidR="00D93A1E" w:rsidRPr="00D93A1E" w14:paraId="76BD2890" w14:textId="77777777" w:rsidTr="003B5C4A">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6B1DFB90"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Lake</w:t>
            </w:r>
          </w:p>
        </w:tc>
        <w:tc>
          <w:tcPr>
            <w:tcW w:w="1160" w:type="dxa"/>
            <w:tcBorders>
              <w:top w:val="nil"/>
              <w:left w:val="nil"/>
              <w:bottom w:val="single" w:sz="4" w:space="0" w:color="000000"/>
              <w:right w:val="single" w:sz="4" w:space="0" w:color="000000"/>
            </w:tcBorders>
            <w:shd w:val="clear" w:color="auto" w:fill="auto"/>
            <w:vAlign w:val="bottom"/>
            <w:hideMark/>
          </w:tcPr>
          <w:p w14:paraId="7848C409" w14:textId="2A64956A" w:rsidR="00D93A1E" w:rsidRPr="00D93A1E" w:rsidRDefault="00D93A1E" w:rsidP="00D93A1E">
            <w:pPr>
              <w:jc w:val="center"/>
              <w:rPr>
                <w:rFonts w:ascii="Calibri" w:hAnsi="Calibri"/>
                <w:color w:val="000000"/>
                <w:sz w:val="20"/>
              </w:rPr>
            </w:pPr>
            <w:r w:rsidRPr="00D93A1E">
              <w:rPr>
                <w:rFonts w:ascii="Calibri" w:hAnsi="Calibri"/>
                <w:color w:val="000000"/>
                <w:sz w:val="20"/>
              </w:rPr>
              <w:t>0.0</w:t>
            </w:r>
            <w:r w:rsidR="009B53E9">
              <w:rPr>
                <w:rFonts w:ascii="Calibri" w:hAnsi="Calibri"/>
                <w:color w:val="000000"/>
                <w:sz w:val="20"/>
              </w:rPr>
              <w:t>3</w:t>
            </w:r>
            <w:r w:rsidR="00F3227C">
              <w:rPr>
                <w:rFonts w:ascii="Calibri" w:hAnsi="Calibri"/>
                <w:color w:val="000000"/>
                <w:sz w:val="20"/>
              </w:rPr>
              <w:t>8</w:t>
            </w:r>
          </w:p>
        </w:tc>
        <w:tc>
          <w:tcPr>
            <w:tcW w:w="1385" w:type="dxa"/>
            <w:tcBorders>
              <w:top w:val="nil"/>
              <w:left w:val="nil"/>
              <w:bottom w:val="single" w:sz="4" w:space="0" w:color="000000"/>
              <w:right w:val="single" w:sz="4" w:space="0" w:color="000000"/>
            </w:tcBorders>
            <w:shd w:val="clear" w:color="auto" w:fill="auto"/>
            <w:noWrap/>
            <w:vAlign w:val="bottom"/>
            <w:hideMark/>
          </w:tcPr>
          <w:p w14:paraId="1A958FDF" w14:textId="3FB5772B" w:rsidR="00D93A1E" w:rsidRPr="00D93A1E" w:rsidRDefault="00D93A1E" w:rsidP="00D93A1E">
            <w:pPr>
              <w:jc w:val="right"/>
              <w:rPr>
                <w:rFonts w:ascii="Calibri" w:hAnsi="Calibri"/>
                <w:color w:val="000000"/>
                <w:szCs w:val="22"/>
              </w:rPr>
            </w:pPr>
            <w:r w:rsidRPr="00D93A1E">
              <w:rPr>
                <w:rFonts w:ascii="Calibri" w:hAnsi="Calibri"/>
                <w:color w:val="000000"/>
                <w:szCs w:val="22"/>
              </w:rPr>
              <w:t>0.04</w:t>
            </w:r>
            <w:r w:rsidR="00C022DA">
              <w:rPr>
                <w:rFonts w:ascii="Calibri" w:hAnsi="Calibri"/>
                <w:color w:val="000000"/>
                <w:szCs w:val="22"/>
              </w:rPr>
              <w:t>0</w:t>
            </w:r>
          </w:p>
        </w:tc>
      </w:tr>
      <w:tr w:rsidR="00D93A1E" w:rsidRPr="00D93A1E" w14:paraId="1EE8D22F" w14:textId="77777777" w:rsidTr="003B5C4A">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51CA1240"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Upper</w:t>
            </w:r>
          </w:p>
        </w:tc>
        <w:tc>
          <w:tcPr>
            <w:tcW w:w="1160" w:type="dxa"/>
            <w:tcBorders>
              <w:top w:val="nil"/>
              <w:left w:val="nil"/>
              <w:bottom w:val="single" w:sz="4" w:space="0" w:color="000000"/>
              <w:right w:val="single" w:sz="4" w:space="0" w:color="000000"/>
            </w:tcBorders>
            <w:shd w:val="clear" w:color="auto" w:fill="auto"/>
            <w:vAlign w:val="bottom"/>
            <w:hideMark/>
          </w:tcPr>
          <w:p w14:paraId="502AF77E"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0.025</w:t>
            </w:r>
          </w:p>
        </w:tc>
        <w:tc>
          <w:tcPr>
            <w:tcW w:w="1385" w:type="dxa"/>
            <w:tcBorders>
              <w:top w:val="nil"/>
              <w:left w:val="nil"/>
              <w:bottom w:val="single" w:sz="4" w:space="0" w:color="000000"/>
              <w:right w:val="single" w:sz="4" w:space="0" w:color="000000"/>
            </w:tcBorders>
            <w:shd w:val="clear" w:color="auto" w:fill="auto"/>
            <w:noWrap/>
            <w:vAlign w:val="bottom"/>
            <w:hideMark/>
          </w:tcPr>
          <w:p w14:paraId="1B65793D" w14:textId="77777777" w:rsidR="00D93A1E" w:rsidRPr="00D93A1E" w:rsidRDefault="00D93A1E" w:rsidP="00D93A1E">
            <w:pPr>
              <w:jc w:val="right"/>
              <w:rPr>
                <w:rFonts w:ascii="Calibri" w:hAnsi="Calibri"/>
                <w:color w:val="000000"/>
                <w:szCs w:val="22"/>
              </w:rPr>
            </w:pPr>
            <w:r w:rsidRPr="00D93A1E">
              <w:rPr>
                <w:rFonts w:ascii="Calibri" w:hAnsi="Calibri"/>
                <w:color w:val="000000"/>
                <w:szCs w:val="22"/>
              </w:rPr>
              <w:t>0.027</w:t>
            </w:r>
          </w:p>
        </w:tc>
      </w:tr>
      <w:tr w:rsidR="00D93A1E" w:rsidRPr="00D93A1E" w14:paraId="1F173614" w14:textId="77777777" w:rsidTr="003B5C4A">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64D41151"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Middle</w:t>
            </w:r>
          </w:p>
        </w:tc>
        <w:tc>
          <w:tcPr>
            <w:tcW w:w="1160" w:type="dxa"/>
            <w:tcBorders>
              <w:top w:val="nil"/>
              <w:left w:val="nil"/>
              <w:bottom w:val="single" w:sz="4" w:space="0" w:color="000000"/>
              <w:right w:val="single" w:sz="4" w:space="0" w:color="000000"/>
            </w:tcBorders>
            <w:shd w:val="clear" w:color="auto" w:fill="auto"/>
            <w:vAlign w:val="bottom"/>
            <w:hideMark/>
          </w:tcPr>
          <w:p w14:paraId="36A92BC4"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0.037</w:t>
            </w:r>
          </w:p>
        </w:tc>
        <w:tc>
          <w:tcPr>
            <w:tcW w:w="1385" w:type="dxa"/>
            <w:tcBorders>
              <w:top w:val="nil"/>
              <w:left w:val="nil"/>
              <w:bottom w:val="single" w:sz="4" w:space="0" w:color="000000"/>
              <w:right w:val="single" w:sz="4" w:space="0" w:color="000000"/>
            </w:tcBorders>
            <w:shd w:val="clear" w:color="auto" w:fill="auto"/>
            <w:noWrap/>
            <w:vAlign w:val="bottom"/>
            <w:hideMark/>
          </w:tcPr>
          <w:p w14:paraId="1300C1CB" w14:textId="77777777" w:rsidR="00D93A1E" w:rsidRPr="00D93A1E" w:rsidRDefault="00D93A1E" w:rsidP="00D93A1E">
            <w:pPr>
              <w:jc w:val="right"/>
              <w:rPr>
                <w:rFonts w:ascii="Calibri" w:hAnsi="Calibri"/>
                <w:color w:val="000000"/>
                <w:szCs w:val="22"/>
              </w:rPr>
            </w:pPr>
            <w:r w:rsidRPr="00D93A1E">
              <w:rPr>
                <w:rFonts w:ascii="Calibri" w:hAnsi="Calibri"/>
                <w:color w:val="000000"/>
                <w:szCs w:val="22"/>
              </w:rPr>
              <w:t>0.040</w:t>
            </w:r>
          </w:p>
        </w:tc>
      </w:tr>
      <w:tr w:rsidR="00D93A1E" w:rsidRPr="00D93A1E" w14:paraId="37A26BFA" w14:textId="77777777" w:rsidTr="003B5C4A">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588272FB"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Lower</w:t>
            </w:r>
          </w:p>
        </w:tc>
        <w:tc>
          <w:tcPr>
            <w:tcW w:w="1160" w:type="dxa"/>
            <w:tcBorders>
              <w:top w:val="nil"/>
              <w:left w:val="nil"/>
              <w:bottom w:val="single" w:sz="4" w:space="0" w:color="000000"/>
              <w:right w:val="single" w:sz="4" w:space="0" w:color="000000"/>
            </w:tcBorders>
            <w:shd w:val="clear" w:color="auto" w:fill="auto"/>
            <w:vAlign w:val="bottom"/>
            <w:hideMark/>
          </w:tcPr>
          <w:p w14:paraId="1F81FF98"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0.040</w:t>
            </w:r>
          </w:p>
        </w:tc>
        <w:tc>
          <w:tcPr>
            <w:tcW w:w="1385" w:type="dxa"/>
            <w:tcBorders>
              <w:top w:val="nil"/>
              <w:left w:val="nil"/>
              <w:bottom w:val="single" w:sz="4" w:space="0" w:color="000000"/>
              <w:right w:val="single" w:sz="4" w:space="0" w:color="000000"/>
            </w:tcBorders>
            <w:shd w:val="clear" w:color="auto" w:fill="auto"/>
            <w:noWrap/>
            <w:vAlign w:val="bottom"/>
            <w:hideMark/>
          </w:tcPr>
          <w:p w14:paraId="59374016" w14:textId="77777777" w:rsidR="00D93A1E" w:rsidRPr="00D93A1E" w:rsidRDefault="00D93A1E" w:rsidP="00D93A1E">
            <w:pPr>
              <w:jc w:val="right"/>
              <w:rPr>
                <w:rFonts w:ascii="Calibri" w:hAnsi="Calibri"/>
                <w:color w:val="000000"/>
                <w:szCs w:val="22"/>
              </w:rPr>
            </w:pPr>
            <w:r w:rsidRPr="00D93A1E">
              <w:rPr>
                <w:rFonts w:ascii="Calibri" w:hAnsi="Calibri"/>
                <w:color w:val="000000"/>
                <w:szCs w:val="22"/>
              </w:rPr>
              <w:t>0.042</w:t>
            </w:r>
          </w:p>
        </w:tc>
      </w:tr>
    </w:tbl>
    <w:p w14:paraId="7B74F927" w14:textId="7421D600" w:rsidR="0044139A" w:rsidRDefault="0044139A" w:rsidP="00F0344F">
      <w:pPr>
        <w:pStyle w:val="BodyText1"/>
      </w:pPr>
    </w:p>
    <w:p w14:paraId="511BB2D0" w14:textId="77777777" w:rsidR="0044139A" w:rsidRDefault="0044139A">
      <w:pPr>
        <w:rPr>
          <w:rFonts w:ascii="Times New Roman" w:hAnsi="Times New Roman"/>
          <w:sz w:val="24"/>
        </w:rPr>
      </w:pPr>
      <w:r>
        <w:br w:type="page"/>
      </w:r>
    </w:p>
    <w:p w14:paraId="6F503C2F" w14:textId="77777777" w:rsidR="00E837F4" w:rsidRDefault="00E837F4" w:rsidP="00F0344F">
      <w:pPr>
        <w:pStyle w:val="BodyText1"/>
      </w:pPr>
    </w:p>
    <w:p w14:paraId="45DB32A8" w14:textId="604FEE95" w:rsidR="00E837F4" w:rsidRDefault="00E837F4" w:rsidP="00E837F4">
      <w:pPr>
        <w:pStyle w:val="Tableheading"/>
      </w:pPr>
      <w:bookmarkStart w:id="250" w:name="_Toc482176049"/>
      <w:r w:rsidRPr="00D93A1E">
        <w:t>Table 5.2</w:t>
      </w:r>
      <w:r w:rsidR="00163417">
        <w:t>4</w:t>
      </w:r>
      <w:r w:rsidRPr="00D93A1E">
        <w:t>.</w:t>
      </w:r>
      <w:r w:rsidRPr="00D93A1E">
        <w:tab/>
        <w:t>Lake Talquin TP TMDL-WLA by Area and Year</w:t>
      </w:r>
      <w:bookmarkEnd w:id="250"/>
    </w:p>
    <w:tbl>
      <w:tblPr>
        <w:tblW w:w="5820" w:type="dxa"/>
        <w:jc w:val="center"/>
        <w:tblLook w:val="04A0" w:firstRow="1" w:lastRow="0" w:firstColumn="1" w:lastColumn="0" w:noHBand="0" w:noVBand="1"/>
      </w:tblPr>
      <w:tblGrid>
        <w:gridCol w:w="960"/>
        <w:gridCol w:w="1160"/>
        <w:gridCol w:w="1240"/>
        <w:gridCol w:w="1200"/>
        <w:gridCol w:w="1260"/>
      </w:tblGrid>
      <w:tr w:rsidR="00D93A1E" w:rsidRPr="00D93A1E" w14:paraId="733300DF" w14:textId="77777777" w:rsidTr="00793C79">
        <w:trPr>
          <w:trHeight w:val="810"/>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5E35CCFC"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Year</w:t>
            </w:r>
          </w:p>
        </w:tc>
        <w:tc>
          <w:tcPr>
            <w:tcW w:w="1160" w:type="dxa"/>
            <w:tcBorders>
              <w:top w:val="single" w:sz="4" w:space="0" w:color="000000"/>
              <w:left w:val="nil"/>
              <w:bottom w:val="single" w:sz="4" w:space="0" w:color="000000"/>
              <w:right w:val="single" w:sz="4" w:space="0" w:color="000000"/>
            </w:tcBorders>
            <w:shd w:val="clear" w:color="000000" w:fill="BDD7EE"/>
            <w:vAlign w:val="bottom"/>
            <w:hideMark/>
          </w:tcPr>
          <w:p w14:paraId="5105D2A3"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Lake                TMDLWLA-V8 TP (mg/L)</w:t>
            </w:r>
          </w:p>
        </w:tc>
        <w:tc>
          <w:tcPr>
            <w:tcW w:w="1240" w:type="dxa"/>
            <w:tcBorders>
              <w:top w:val="single" w:sz="4" w:space="0" w:color="000000"/>
              <w:left w:val="nil"/>
              <w:bottom w:val="single" w:sz="4" w:space="0" w:color="000000"/>
              <w:right w:val="single" w:sz="4" w:space="0" w:color="000000"/>
            </w:tcBorders>
            <w:shd w:val="clear" w:color="000000" w:fill="BDD7EE"/>
            <w:vAlign w:val="bottom"/>
            <w:hideMark/>
          </w:tcPr>
          <w:p w14:paraId="676E910D"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Upper                TMDLWLA-V8 TP (mg/L)</w:t>
            </w:r>
          </w:p>
        </w:tc>
        <w:tc>
          <w:tcPr>
            <w:tcW w:w="1200" w:type="dxa"/>
            <w:tcBorders>
              <w:top w:val="single" w:sz="4" w:space="0" w:color="000000"/>
              <w:left w:val="nil"/>
              <w:bottom w:val="single" w:sz="4" w:space="0" w:color="000000"/>
              <w:right w:val="single" w:sz="4" w:space="0" w:color="000000"/>
            </w:tcBorders>
            <w:shd w:val="clear" w:color="000000" w:fill="BDD7EE"/>
            <w:vAlign w:val="bottom"/>
            <w:hideMark/>
          </w:tcPr>
          <w:p w14:paraId="17BF97C3"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Middle                TMDLWLA-V8 TP (mg/L)</w:t>
            </w:r>
          </w:p>
        </w:tc>
        <w:tc>
          <w:tcPr>
            <w:tcW w:w="1260" w:type="dxa"/>
            <w:tcBorders>
              <w:top w:val="single" w:sz="4" w:space="0" w:color="000000"/>
              <w:left w:val="nil"/>
              <w:bottom w:val="single" w:sz="4" w:space="0" w:color="000000"/>
              <w:right w:val="single" w:sz="4" w:space="0" w:color="000000"/>
            </w:tcBorders>
            <w:shd w:val="clear" w:color="000000" w:fill="BDD7EE"/>
            <w:vAlign w:val="bottom"/>
            <w:hideMark/>
          </w:tcPr>
          <w:p w14:paraId="2C2DC6DE" w14:textId="77777777" w:rsidR="00D93A1E" w:rsidRPr="00D93A1E" w:rsidRDefault="00D93A1E" w:rsidP="00D93A1E">
            <w:pPr>
              <w:jc w:val="center"/>
              <w:rPr>
                <w:rFonts w:ascii="Calibri" w:hAnsi="Calibri"/>
                <w:color w:val="000000"/>
                <w:sz w:val="20"/>
              </w:rPr>
            </w:pPr>
            <w:r w:rsidRPr="00D93A1E">
              <w:rPr>
                <w:rFonts w:ascii="Calibri" w:hAnsi="Calibri"/>
                <w:color w:val="000000"/>
                <w:sz w:val="20"/>
              </w:rPr>
              <w:t>Lower                TMDLWLA-V8 TP (mg/L)</w:t>
            </w:r>
          </w:p>
        </w:tc>
      </w:tr>
      <w:tr w:rsidR="00C022DA" w:rsidRPr="00D93A1E" w14:paraId="5C8323A9" w14:textId="77777777" w:rsidTr="00501DAB">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06B55D22" w14:textId="77777777" w:rsidR="00C022DA" w:rsidRPr="00D93A1E" w:rsidRDefault="00C022DA" w:rsidP="00C022DA">
            <w:pPr>
              <w:jc w:val="center"/>
              <w:rPr>
                <w:rFonts w:ascii="Calibri" w:hAnsi="Calibri"/>
                <w:color w:val="000000"/>
                <w:sz w:val="20"/>
              </w:rPr>
            </w:pPr>
            <w:r w:rsidRPr="00D93A1E">
              <w:rPr>
                <w:rFonts w:ascii="Calibri" w:hAnsi="Calibri"/>
                <w:color w:val="000000"/>
                <w:sz w:val="20"/>
              </w:rPr>
              <w:t>2006</w:t>
            </w:r>
          </w:p>
        </w:tc>
        <w:tc>
          <w:tcPr>
            <w:tcW w:w="1160" w:type="dxa"/>
            <w:tcBorders>
              <w:top w:val="nil"/>
              <w:left w:val="nil"/>
              <w:bottom w:val="single" w:sz="4" w:space="0" w:color="000000"/>
              <w:right w:val="single" w:sz="4" w:space="0" w:color="000000"/>
            </w:tcBorders>
            <w:shd w:val="clear" w:color="auto" w:fill="auto"/>
            <w:noWrap/>
          </w:tcPr>
          <w:p w14:paraId="76C2870A" w14:textId="44CBCC9E" w:rsidR="00C022DA" w:rsidRPr="00C022DA" w:rsidRDefault="00C022DA" w:rsidP="00C022DA">
            <w:pPr>
              <w:jc w:val="right"/>
              <w:rPr>
                <w:rFonts w:asciiTheme="minorHAnsi" w:hAnsiTheme="minorHAnsi"/>
                <w:color w:val="000000"/>
                <w:szCs w:val="22"/>
              </w:rPr>
            </w:pPr>
            <w:r w:rsidRPr="00C022DA">
              <w:rPr>
                <w:rFonts w:asciiTheme="minorHAnsi" w:hAnsiTheme="minorHAnsi"/>
              </w:rPr>
              <w:t>0.036</w:t>
            </w:r>
          </w:p>
        </w:tc>
        <w:tc>
          <w:tcPr>
            <w:tcW w:w="1240" w:type="dxa"/>
            <w:tcBorders>
              <w:top w:val="nil"/>
              <w:left w:val="nil"/>
              <w:bottom w:val="single" w:sz="4" w:space="0" w:color="000000"/>
              <w:right w:val="single" w:sz="4" w:space="0" w:color="000000"/>
            </w:tcBorders>
            <w:shd w:val="clear" w:color="auto" w:fill="auto"/>
            <w:noWrap/>
            <w:vAlign w:val="bottom"/>
            <w:hideMark/>
          </w:tcPr>
          <w:p w14:paraId="1FC3727C"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0.026</w:t>
            </w:r>
          </w:p>
        </w:tc>
        <w:tc>
          <w:tcPr>
            <w:tcW w:w="1200" w:type="dxa"/>
            <w:tcBorders>
              <w:top w:val="nil"/>
              <w:left w:val="nil"/>
              <w:bottom w:val="single" w:sz="4" w:space="0" w:color="000000"/>
              <w:right w:val="single" w:sz="4" w:space="0" w:color="000000"/>
            </w:tcBorders>
            <w:shd w:val="clear" w:color="auto" w:fill="auto"/>
            <w:noWrap/>
            <w:vAlign w:val="bottom"/>
            <w:hideMark/>
          </w:tcPr>
          <w:p w14:paraId="280BCF99"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0.037</w:t>
            </w:r>
          </w:p>
        </w:tc>
        <w:tc>
          <w:tcPr>
            <w:tcW w:w="1260" w:type="dxa"/>
            <w:tcBorders>
              <w:top w:val="nil"/>
              <w:left w:val="nil"/>
              <w:bottom w:val="single" w:sz="4" w:space="0" w:color="000000"/>
              <w:right w:val="single" w:sz="4" w:space="0" w:color="000000"/>
            </w:tcBorders>
            <w:shd w:val="clear" w:color="auto" w:fill="auto"/>
            <w:noWrap/>
            <w:vAlign w:val="bottom"/>
            <w:hideMark/>
          </w:tcPr>
          <w:p w14:paraId="6827DE2C"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0.032</w:t>
            </w:r>
          </w:p>
        </w:tc>
      </w:tr>
      <w:tr w:rsidR="00C022DA" w:rsidRPr="00D93A1E" w14:paraId="33696442" w14:textId="77777777" w:rsidTr="00501DAB">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2DFBF6E4" w14:textId="77777777" w:rsidR="00C022DA" w:rsidRPr="00D93A1E" w:rsidRDefault="00C022DA" w:rsidP="00C022DA">
            <w:pPr>
              <w:jc w:val="center"/>
              <w:rPr>
                <w:rFonts w:ascii="Calibri" w:hAnsi="Calibri"/>
                <w:color w:val="000000"/>
                <w:sz w:val="20"/>
              </w:rPr>
            </w:pPr>
            <w:r w:rsidRPr="00D93A1E">
              <w:rPr>
                <w:rFonts w:ascii="Calibri" w:hAnsi="Calibri"/>
                <w:color w:val="000000"/>
                <w:sz w:val="20"/>
              </w:rPr>
              <w:t>2007</w:t>
            </w:r>
          </w:p>
        </w:tc>
        <w:tc>
          <w:tcPr>
            <w:tcW w:w="1160" w:type="dxa"/>
            <w:tcBorders>
              <w:top w:val="nil"/>
              <w:left w:val="nil"/>
              <w:bottom w:val="single" w:sz="4" w:space="0" w:color="000000"/>
              <w:right w:val="single" w:sz="4" w:space="0" w:color="000000"/>
            </w:tcBorders>
            <w:shd w:val="clear" w:color="auto" w:fill="auto"/>
            <w:noWrap/>
          </w:tcPr>
          <w:p w14:paraId="363B6344" w14:textId="59759560" w:rsidR="00C022DA" w:rsidRPr="00C022DA" w:rsidRDefault="00C022DA" w:rsidP="00C022DA">
            <w:pPr>
              <w:jc w:val="right"/>
              <w:rPr>
                <w:rFonts w:asciiTheme="minorHAnsi" w:hAnsiTheme="minorHAnsi"/>
                <w:color w:val="000000"/>
                <w:szCs w:val="22"/>
              </w:rPr>
            </w:pPr>
            <w:r w:rsidRPr="00C022DA">
              <w:rPr>
                <w:rFonts w:asciiTheme="minorHAnsi" w:hAnsiTheme="minorHAnsi"/>
              </w:rPr>
              <w:t>0.049</w:t>
            </w:r>
          </w:p>
        </w:tc>
        <w:tc>
          <w:tcPr>
            <w:tcW w:w="1240" w:type="dxa"/>
            <w:tcBorders>
              <w:top w:val="nil"/>
              <w:left w:val="nil"/>
              <w:bottom w:val="single" w:sz="4" w:space="0" w:color="000000"/>
              <w:right w:val="single" w:sz="4" w:space="0" w:color="000000"/>
            </w:tcBorders>
            <w:shd w:val="clear" w:color="auto" w:fill="auto"/>
            <w:noWrap/>
            <w:vAlign w:val="bottom"/>
            <w:hideMark/>
          </w:tcPr>
          <w:p w14:paraId="1F5C0AC3"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0.040</w:t>
            </w:r>
          </w:p>
        </w:tc>
        <w:tc>
          <w:tcPr>
            <w:tcW w:w="1200" w:type="dxa"/>
            <w:tcBorders>
              <w:top w:val="nil"/>
              <w:left w:val="nil"/>
              <w:bottom w:val="single" w:sz="4" w:space="0" w:color="000000"/>
              <w:right w:val="single" w:sz="4" w:space="0" w:color="000000"/>
            </w:tcBorders>
            <w:shd w:val="clear" w:color="auto" w:fill="auto"/>
            <w:noWrap/>
            <w:vAlign w:val="bottom"/>
            <w:hideMark/>
          </w:tcPr>
          <w:p w14:paraId="29159343"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0.046</w:t>
            </w:r>
          </w:p>
        </w:tc>
        <w:tc>
          <w:tcPr>
            <w:tcW w:w="1260" w:type="dxa"/>
            <w:tcBorders>
              <w:top w:val="nil"/>
              <w:left w:val="nil"/>
              <w:bottom w:val="single" w:sz="4" w:space="0" w:color="000000"/>
              <w:right w:val="single" w:sz="4" w:space="0" w:color="000000"/>
            </w:tcBorders>
            <w:shd w:val="clear" w:color="auto" w:fill="auto"/>
            <w:noWrap/>
            <w:vAlign w:val="bottom"/>
            <w:hideMark/>
          </w:tcPr>
          <w:p w14:paraId="3BBF4290"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0.051</w:t>
            </w:r>
          </w:p>
        </w:tc>
      </w:tr>
      <w:tr w:rsidR="00C022DA" w:rsidRPr="00D93A1E" w14:paraId="09162C3B" w14:textId="77777777" w:rsidTr="00501DAB">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6D37F890" w14:textId="77777777" w:rsidR="00C022DA" w:rsidRPr="00D93A1E" w:rsidRDefault="00C022DA" w:rsidP="00C022DA">
            <w:pPr>
              <w:jc w:val="center"/>
              <w:rPr>
                <w:rFonts w:ascii="Calibri" w:hAnsi="Calibri"/>
                <w:color w:val="000000"/>
                <w:sz w:val="20"/>
              </w:rPr>
            </w:pPr>
            <w:r w:rsidRPr="00D93A1E">
              <w:rPr>
                <w:rFonts w:ascii="Calibri" w:hAnsi="Calibri"/>
                <w:color w:val="000000"/>
                <w:sz w:val="20"/>
              </w:rPr>
              <w:t>2008</w:t>
            </w:r>
          </w:p>
        </w:tc>
        <w:tc>
          <w:tcPr>
            <w:tcW w:w="1160" w:type="dxa"/>
            <w:tcBorders>
              <w:top w:val="nil"/>
              <w:left w:val="nil"/>
              <w:bottom w:val="single" w:sz="4" w:space="0" w:color="000000"/>
              <w:right w:val="single" w:sz="4" w:space="0" w:color="000000"/>
            </w:tcBorders>
            <w:shd w:val="clear" w:color="auto" w:fill="auto"/>
            <w:noWrap/>
          </w:tcPr>
          <w:p w14:paraId="17479C2F" w14:textId="0EF064C3" w:rsidR="00C022DA" w:rsidRPr="00C022DA" w:rsidRDefault="00C022DA" w:rsidP="00C022DA">
            <w:pPr>
              <w:jc w:val="right"/>
              <w:rPr>
                <w:rFonts w:asciiTheme="minorHAnsi" w:hAnsiTheme="minorHAnsi"/>
                <w:color w:val="000000"/>
                <w:szCs w:val="22"/>
              </w:rPr>
            </w:pPr>
            <w:r w:rsidRPr="00C022DA">
              <w:rPr>
                <w:rFonts w:asciiTheme="minorHAnsi" w:hAnsiTheme="minorHAnsi"/>
              </w:rPr>
              <w:t>0.047</w:t>
            </w:r>
          </w:p>
        </w:tc>
        <w:tc>
          <w:tcPr>
            <w:tcW w:w="1240" w:type="dxa"/>
            <w:tcBorders>
              <w:top w:val="nil"/>
              <w:left w:val="nil"/>
              <w:bottom w:val="single" w:sz="4" w:space="0" w:color="000000"/>
              <w:right w:val="single" w:sz="4" w:space="0" w:color="000000"/>
            </w:tcBorders>
            <w:shd w:val="clear" w:color="auto" w:fill="auto"/>
            <w:noWrap/>
            <w:vAlign w:val="bottom"/>
            <w:hideMark/>
          </w:tcPr>
          <w:p w14:paraId="313F71E5"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0.030</w:t>
            </w:r>
          </w:p>
        </w:tc>
        <w:tc>
          <w:tcPr>
            <w:tcW w:w="1200" w:type="dxa"/>
            <w:tcBorders>
              <w:top w:val="nil"/>
              <w:left w:val="nil"/>
              <w:bottom w:val="single" w:sz="4" w:space="0" w:color="000000"/>
              <w:right w:val="single" w:sz="4" w:space="0" w:color="000000"/>
            </w:tcBorders>
            <w:shd w:val="clear" w:color="auto" w:fill="auto"/>
            <w:noWrap/>
            <w:vAlign w:val="bottom"/>
            <w:hideMark/>
          </w:tcPr>
          <w:p w14:paraId="6A012838"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0.045</w:t>
            </w:r>
          </w:p>
        </w:tc>
        <w:tc>
          <w:tcPr>
            <w:tcW w:w="1260" w:type="dxa"/>
            <w:tcBorders>
              <w:top w:val="nil"/>
              <w:left w:val="nil"/>
              <w:bottom w:val="single" w:sz="4" w:space="0" w:color="000000"/>
              <w:right w:val="single" w:sz="4" w:space="0" w:color="000000"/>
            </w:tcBorders>
            <w:shd w:val="clear" w:color="auto" w:fill="auto"/>
            <w:noWrap/>
            <w:vAlign w:val="bottom"/>
            <w:hideMark/>
          </w:tcPr>
          <w:p w14:paraId="4970D7DE"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0.050</w:t>
            </w:r>
          </w:p>
        </w:tc>
      </w:tr>
      <w:tr w:rsidR="00C022DA" w:rsidRPr="00D93A1E" w14:paraId="6C92C401" w14:textId="77777777" w:rsidTr="00501DAB">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32AB78F9" w14:textId="77777777" w:rsidR="00C022DA" w:rsidRPr="00D93A1E" w:rsidRDefault="00C022DA" w:rsidP="00C022DA">
            <w:pPr>
              <w:jc w:val="center"/>
              <w:rPr>
                <w:rFonts w:ascii="Calibri" w:hAnsi="Calibri"/>
                <w:color w:val="000000"/>
                <w:sz w:val="20"/>
              </w:rPr>
            </w:pPr>
            <w:r w:rsidRPr="00D93A1E">
              <w:rPr>
                <w:rFonts w:ascii="Calibri" w:hAnsi="Calibri"/>
                <w:color w:val="000000"/>
                <w:sz w:val="20"/>
              </w:rPr>
              <w:t>2009</w:t>
            </w:r>
          </w:p>
        </w:tc>
        <w:tc>
          <w:tcPr>
            <w:tcW w:w="1160" w:type="dxa"/>
            <w:tcBorders>
              <w:top w:val="nil"/>
              <w:left w:val="nil"/>
              <w:bottom w:val="single" w:sz="4" w:space="0" w:color="000000"/>
              <w:right w:val="single" w:sz="4" w:space="0" w:color="000000"/>
            </w:tcBorders>
            <w:shd w:val="clear" w:color="auto" w:fill="auto"/>
            <w:noWrap/>
          </w:tcPr>
          <w:p w14:paraId="774CC25E" w14:textId="37563AFF" w:rsidR="00C022DA" w:rsidRPr="00C022DA" w:rsidRDefault="00C022DA" w:rsidP="00C022DA">
            <w:pPr>
              <w:jc w:val="right"/>
              <w:rPr>
                <w:rFonts w:asciiTheme="minorHAnsi" w:hAnsiTheme="minorHAnsi"/>
                <w:color w:val="000000"/>
                <w:szCs w:val="22"/>
              </w:rPr>
            </w:pPr>
            <w:r w:rsidRPr="00C022DA">
              <w:rPr>
                <w:rFonts w:asciiTheme="minorHAnsi" w:hAnsiTheme="minorHAnsi"/>
              </w:rPr>
              <w:t>0.040</w:t>
            </w:r>
          </w:p>
        </w:tc>
        <w:tc>
          <w:tcPr>
            <w:tcW w:w="1240" w:type="dxa"/>
            <w:tcBorders>
              <w:top w:val="nil"/>
              <w:left w:val="nil"/>
              <w:bottom w:val="single" w:sz="4" w:space="0" w:color="000000"/>
              <w:right w:val="single" w:sz="4" w:space="0" w:color="000000"/>
            </w:tcBorders>
            <w:shd w:val="clear" w:color="auto" w:fill="auto"/>
            <w:noWrap/>
            <w:vAlign w:val="bottom"/>
            <w:hideMark/>
          </w:tcPr>
          <w:p w14:paraId="56C98F27"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0.025</w:t>
            </w:r>
          </w:p>
        </w:tc>
        <w:tc>
          <w:tcPr>
            <w:tcW w:w="1200" w:type="dxa"/>
            <w:tcBorders>
              <w:top w:val="nil"/>
              <w:left w:val="nil"/>
              <w:bottom w:val="single" w:sz="4" w:space="0" w:color="000000"/>
              <w:right w:val="single" w:sz="4" w:space="0" w:color="000000"/>
            </w:tcBorders>
            <w:shd w:val="clear" w:color="auto" w:fill="auto"/>
            <w:noWrap/>
            <w:vAlign w:val="bottom"/>
            <w:hideMark/>
          </w:tcPr>
          <w:p w14:paraId="0D85A084"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0.039</w:t>
            </w:r>
          </w:p>
        </w:tc>
        <w:tc>
          <w:tcPr>
            <w:tcW w:w="1260" w:type="dxa"/>
            <w:tcBorders>
              <w:top w:val="nil"/>
              <w:left w:val="nil"/>
              <w:bottom w:val="single" w:sz="4" w:space="0" w:color="000000"/>
              <w:right w:val="single" w:sz="4" w:space="0" w:color="000000"/>
            </w:tcBorders>
            <w:shd w:val="clear" w:color="auto" w:fill="auto"/>
            <w:noWrap/>
            <w:vAlign w:val="bottom"/>
            <w:hideMark/>
          </w:tcPr>
          <w:p w14:paraId="5A6B9728"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0.044</w:t>
            </w:r>
          </w:p>
        </w:tc>
      </w:tr>
      <w:tr w:rsidR="00C022DA" w:rsidRPr="00D93A1E" w14:paraId="183D5ED1" w14:textId="77777777" w:rsidTr="00501DAB">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55763879" w14:textId="77777777" w:rsidR="00C022DA" w:rsidRPr="00D93A1E" w:rsidRDefault="00C022DA" w:rsidP="00C022DA">
            <w:pPr>
              <w:jc w:val="center"/>
              <w:rPr>
                <w:rFonts w:ascii="Calibri" w:hAnsi="Calibri"/>
                <w:color w:val="000000"/>
                <w:sz w:val="20"/>
              </w:rPr>
            </w:pPr>
            <w:r w:rsidRPr="00D93A1E">
              <w:rPr>
                <w:rFonts w:ascii="Calibri" w:hAnsi="Calibri"/>
                <w:color w:val="000000"/>
                <w:sz w:val="20"/>
              </w:rPr>
              <w:t>2010</w:t>
            </w:r>
          </w:p>
        </w:tc>
        <w:tc>
          <w:tcPr>
            <w:tcW w:w="1160" w:type="dxa"/>
            <w:tcBorders>
              <w:top w:val="nil"/>
              <w:left w:val="nil"/>
              <w:bottom w:val="single" w:sz="4" w:space="0" w:color="000000"/>
              <w:right w:val="single" w:sz="4" w:space="0" w:color="000000"/>
            </w:tcBorders>
            <w:shd w:val="clear" w:color="auto" w:fill="auto"/>
            <w:noWrap/>
          </w:tcPr>
          <w:p w14:paraId="33615931" w14:textId="02221E49" w:rsidR="00C022DA" w:rsidRPr="00C022DA" w:rsidRDefault="00C022DA" w:rsidP="00C022DA">
            <w:pPr>
              <w:jc w:val="right"/>
              <w:rPr>
                <w:rFonts w:asciiTheme="minorHAnsi" w:hAnsiTheme="minorHAnsi"/>
                <w:color w:val="000000"/>
                <w:szCs w:val="22"/>
              </w:rPr>
            </w:pPr>
            <w:r w:rsidRPr="00C022DA">
              <w:rPr>
                <w:rFonts w:asciiTheme="minorHAnsi" w:hAnsiTheme="minorHAnsi"/>
              </w:rPr>
              <w:t>0.042</w:t>
            </w:r>
          </w:p>
        </w:tc>
        <w:tc>
          <w:tcPr>
            <w:tcW w:w="1240" w:type="dxa"/>
            <w:tcBorders>
              <w:top w:val="nil"/>
              <w:left w:val="nil"/>
              <w:bottom w:val="single" w:sz="4" w:space="0" w:color="000000"/>
              <w:right w:val="single" w:sz="4" w:space="0" w:color="000000"/>
            </w:tcBorders>
            <w:shd w:val="clear" w:color="auto" w:fill="auto"/>
            <w:noWrap/>
            <w:vAlign w:val="bottom"/>
            <w:hideMark/>
          </w:tcPr>
          <w:p w14:paraId="38A78178"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0.028</w:t>
            </w:r>
          </w:p>
        </w:tc>
        <w:tc>
          <w:tcPr>
            <w:tcW w:w="1200" w:type="dxa"/>
            <w:tcBorders>
              <w:top w:val="nil"/>
              <w:left w:val="nil"/>
              <w:bottom w:val="single" w:sz="4" w:space="0" w:color="000000"/>
              <w:right w:val="single" w:sz="4" w:space="0" w:color="000000"/>
            </w:tcBorders>
            <w:shd w:val="clear" w:color="auto" w:fill="auto"/>
            <w:noWrap/>
            <w:vAlign w:val="bottom"/>
            <w:hideMark/>
          </w:tcPr>
          <w:p w14:paraId="0D1EBC2D"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0.040</w:t>
            </w:r>
          </w:p>
        </w:tc>
        <w:tc>
          <w:tcPr>
            <w:tcW w:w="1260" w:type="dxa"/>
            <w:tcBorders>
              <w:top w:val="nil"/>
              <w:left w:val="nil"/>
              <w:bottom w:val="single" w:sz="4" w:space="0" w:color="000000"/>
              <w:right w:val="single" w:sz="4" w:space="0" w:color="000000"/>
            </w:tcBorders>
            <w:shd w:val="clear" w:color="auto" w:fill="auto"/>
            <w:noWrap/>
            <w:vAlign w:val="bottom"/>
            <w:hideMark/>
          </w:tcPr>
          <w:p w14:paraId="6F25CD2E"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0.045</w:t>
            </w:r>
          </w:p>
        </w:tc>
      </w:tr>
      <w:tr w:rsidR="00C022DA" w:rsidRPr="00D93A1E" w14:paraId="245702C0" w14:textId="77777777" w:rsidTr="00501DAB">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056B2A35" w14:textId="77777777" w:rsidR="00C022DA" w:rsidRPr="00D93A1E" w:rsidRDefault="00C022DA" w:rsidP="00C022DA">
            <w:pPr>
              <w:jc w:val="center"/>
              <w:rPr>
                <w:rFonts w:ascii="Calibri" w:hAnsi="Calibri"/>
                <w:color w:val="000000"/>
                <w:sz w:val="20"/>
              </w:rPr>
            </w:pPr>
            <w:r w:rsidRPr="00D93A1E">
              <w:rPr>
                <w:rFonts w:ascii="Calibri" w:hAnsi="Calibri"/>
                <w:color w:val="000000"/>
                <w:sz w:val="20"/>
              </w:rPr>
              <w:t>2011</w:t>
            </w:r>
          </w:p>
        </w:tc>
        <w:tc>
          <w:tcPr>
            <w:tcW w:w="1160" w:type="dxa"/>
            <w:tcBorders>
              <w:top w:val="nil"/>
              <w:left w:val="nil"/>
              <w:bottom w:val="single" w:sz="4" w:space="0" w:color="000000"/>
              <w:right w:val="single" w:sz="4" w:space="0" w:color="000000"/>
            </w:tcBorders>
            <w:shd w:val="clear" w:color="auto" w:fill="auto"/>
            <w:noWrap/>
          </w:tcPr>
          <w:p w14:paraId="7B3EE228" w14:textId="71F07B3B" w:rsidR="00C022DA" w:rsidRPr="00C022DA" w:rsidRDefault="00C022DA" w:rsidP="00C022DA">
            <w:pPr>
              <w:jc w:val="right"/>
              <w:rPr>
                <w:rFonts w:asciiTheme="minorHAnsi" w:hAnsiTheme="minorHAnsi"/>
                <w:color w:val="000000"/>
                <w:szCs w:val="22"/>
              </w:rPr>
            </w:pPr>
            <w:r w:rsidRPr="00C022DA">
              <w:rPr>
                <w:rFonts w:asciiTheme="minorHAnsi" w:hAnsiTheme="minorHAnsi"/>
              </w:rPr>
              <w:t>0.036</w:t>
            </w:r>
          </w:p>
        </w:tc>
        <w:tc>
          <w:tcPr>
            <w:tcW w:w="1240" w:type="dxa"/>
            <w:tcBorders>
              <w:top w:val="nil"/>
              <w:left w:val="nil"/>
              <w:bottom w:val="single" w:sz="4" w:space="0" w:color="000000"/>
              <w:right w:val="single" w:sz="4" w:space="0" w:color="000000"/>
            </w:tcBorders>
            <w:shd w:val="clear" w:color="auto" w:fill="auto"/>
            <w:noWrap/>
            <w:vAlign w:val="bottom"/>
            <w:hideMark/>
          </w:tcPr>
          <w:p w14:paraId="36770D7F"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0.028</w:t>
            </w:r>
          </w:p>
        </w:tc>
        <w:tc>
          <w:tcPr>
            <w:tcW w:w="1200" w:type="dxa"/>
            <w:tcBorders>
              <w:top w:val="nil"/>
              <w:left w:val="nil"/>
              <w:bottom w:val="single" w:sz="4" w:space="0" w:color="000000"/>
              <w:right w:val="single" w:sz="4" w:space="0" w:color="000000"/>
            </w:tcBorders>
            <w:shd w:val="clear" w:color="auto" w:fill="auto"/>
            <w:noWrap/>
            <w:vAlign w:val="bottom"/>
            <w:hideMark/>
          </w:tcPr>
          <w:p w14:paraId="104D8972"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0.036</w:t>
            </w:r>
          </w:p>
        </w:tc>
        <w:tc>
          <w:tcPr>
            <w:tcW w:w="1260" w:type="dxa"/>
            <w:tcBorders>
              <w:top w:val="nil"/>
              <w:left w:val="nil"/>
              <w:bottom w:val="single" w:sz="4" w:space="0" w:color="000000"/>
              <w:right w:val="single" w:sz="4" w:space="0" w:color="000000"/>
            </w:tcBorders>
            <w:shd w:val="clear" w:color="auto" w:fill="auto"/>
            <w:noWrap/>
            <w:vAlign w:val="bottom"/>
            <w:hideMark/>
          </w:tcPr>
          <w:p w14:paraId="099E98C2"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0.037</w:t>
            </w:r>
          </w:p>
        </w:tc>
      </w:tr>
      <w:tr w:rsidR="00C022DA" w:rsidRPr="00D93A1E" w14:paraId="0B9C1EF6" w14:textId="77777777" w:rsidTr="00501DAB">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39114309" w14:textId="77777777" w:rsidR="00C022DA" w:rsidRPr="00D93A1E" w:rsidRDefault="00C022DA" w:rsidP="00C022DA">
            <w:pPr>
              <w:jc w:val="center"/>
              <w:rPr>
                <w:rFonts w:ascii="Calibri" w:hAnsi="Calibri"/>
                <w:color w:val="000000"/>
                <w:sz w:val="20"/>
              </w:rPr>
            </w:pPr>
            <w:r w:rsidRPr="00D93A1E">
              <w:rPr>
                <w:rFonts w:ascii="Calibri" w:hAnsi="Calibri"/>
                <w:color w:val="000000"/>
                <w:sz w:val="20"/>
              </w:rPr>
              <w:t>2012</w:t>
            </w:r>
          </w:p>
        </w:tc>
        <w:tc>
          <w:tcPr>
            <w:tcW w:w="1160" w:type="dxa"/>
            <w:tcBorders>
              <w:top w:val="nil"/>
              <w:left w:val="nil"/>
              <w:bottom w:val="single" w:sz="4" w:space="0" w:color="000000"/>
              <w:right w:val="single" w:sz="4" w:space="0" w:color="000000"/>
            </w:tcBorders>
            <w:shd w:val="clear" w:color="auto" w:fill="auto"/>
            <w:noWrap/>
          </w:tcPr>
          <w:p w14:paraId="66458E74" w14:textId="31B486CA" w:rsidR="00C022DA" w:rsidRPr="00C022DA" w:rsidRDefault="00C022DA" w:rsidP="00C022DA">
            <w:pPr>
              <w:jc w:val="right"/>
              <w:rPr>
                <w:rFonts w:asciiTheme="minorHAnsi" w:hAnsiTheme="minorHAnsi"/>
                <w:color w:val="000000"/>
                <w:szCs w:val="22"/>
              </w:rPr>
            </w:pPr>
            <w:r w:rsidRPr="00C022DA">
              <w:rPr>
                <w:rFonts w:asciiTheme="minorHAnsi" w:hAnsiTheme="minorHAnsi"/>
              </w:rPr>
              <w:t>0.034</w:t>
            </w:r>
          </w:p>
        </w:tc>
        <w:tc>
          <w:tcPr>
            <w:tcW w:w="1240" w:type="dxa"/>
            <w:tcBorders>
              <w:top w:val="nil"/>
              <w:left w:val="nil"/>
              <w:bottom w:val="single" w:sz="4" w:space="0" w:color="000000"/>
              <w:right w:val="single" w:sz="4" w:space="0" w:color="000000"/>
            </w:tcBorders>
            <w:shd w:val="clear" w:color="auto" w:fill="auto"/>
            <w:noWrap/>
            <w:vAlign w:val="bottom"/>
            <w:hideMark/>
          </w:tcPr>
          <w:p w14:paraId="1576DE59"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0.014</w:t>
            </w:r>
          </w:p>
        </w:tc>
        <w:tc>
          <w:tcPr>
            <w:tcW w:w="1200" w:type="dxa"/>
            <w:tcBorders>
              <w:top w:val="nil"/>
              <w:left w:val="nil"/>
              <w:bottom w:val="single" w:sz="4" w:space="0" w:color="000000"/>
              <w:right w:val="single" w:sz="4" w:space="0" w:color="000000"/>
            </w:tcBorders>
            <w:shd w:val="clear" w:color="auto" w:fill="auto"/>
            <w:noWrap/>
            <w:vAlign w:val="bottom"/>
            <w:hideMark/>
          </w:tcPr>
          <w:p w14:paraId="0C3CA685"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0.034</w:t>
            </w:r>
          </w:p>
        </w:tc>
        <w:tc>
          <w:tcPr>
            <w:tcW w:w="1260" w:type="dxa"/>
            <w:tcBorders>
              <w:top w:val="nil"/>
              <w:left w:val="nil"/>
              <w:bottom w:val="single" w:sz="4" w:space="0" w:color="000000"/>
              <w:right w:val="single" w:sz="4" w:space="0" w:color="000000"/>
            </w:tcBorders>
            <w:shd w:val="clear" w:color="auto" w:fill="auto"/>
            <w:noWrap/>
            <w:vAlign w:val="bottom"/>
            <w:hideMark/>
          </w:tcPr>
          <w:p w14:paraId="0DCCF9E9"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0.036</w:t>
            </w:r>
          </w:p>
        </w:tc>
      </w:tr>
      <w:tr w:rsidR="00C022DA" w:rsidRPr="00D93A1E" w14:paraId="3ACFFEE1" w14:textId="77777777" w:rsidTr="00501DAB">
        <w:trPr>
          <w:trHeight w:val="330"/>
          <w:tblHeader/>
          <w:jc w:val="center"/>
        </w:trPr>
        <w:tc>
          <w:tcPr>
            <w:tcW w:w="960" w:type="dxa"/>
            <w:tcBorders>
              <w:top w:val="nil"/>
              <w:left w:val="single" w:sz="4" w:space="0" w:color="000000"/>
              <w:bottom w:val="single" w:sz="4" w:space="0" w:color="000000"/>
              <w:right w:val="single" w:sz="4" w:space="0" w:color="000000"/>
            </w:tcBorders>
            <w:shd w:val="clear" w:color="000000" w:fill="FFF2CC"/>
            <w:vAlign w:val="bottom"/>
            <w:hideMark/>
          </w:tcPr>
          <w:p w14:paraId="7F5C897F" w14:textId="77777777" w:rsidR="00C022DA" w:rsidRPr="00D93A1E" w:rsidRDefault="00C022DA" w:rsidP="00C022DA">
            <w:pPr>
              <w:jc w:val="center"/>
              <w:rPr>
                <w:rFonts w:ascii="Calibri" w:hAnsi="Calibri"/>
                <w:color w:val="000000"/>
                <w:sz w:val="20"/>
              </w:rPr>
            </w:pPr>
            <w:r w:rsidRPr="00D93A1E">
              <w:rPr>
                <w:rFonts w:ascii="Calibri" w:hAnsi="Calibri"/>
                <w:color w:val="000000"/>
                <w:sz w:val="20"/>
              </w:rPr>
              <w:t>Average</w:t>
            </w:r>
          </w:p>
        </w:tc>
        <w:tc>
          <w:tcPr>
            <w:tcW w:w="1160" w:type="dxa"/>
            <w:tcBorders>
              <w:top w:val="nil"/>
              <w:left w:val="nil"/>
              <w:bottom w:val="single" w:sz="4" w:space="0" w:color="000000"/>
              <w:right w:val="single" w:sz="4" w:space="0" w:color="000000"/>
            </w:tcBorders>
            <w:shd w:val="clear" w:color="000000" w:fill="FFF2CC"/>
            <w:noWrap/>
          </w:tcPr>
          <w:p w14:paraId="1C13CDF1" w14:textId="7CF0DD30" w:rsidR="00C022DA" w:rsidRPr="00C022DA" w:rsidRDefault="00C022DA" w:rsidP="00C022DA">
            <w:pPr>
              <w:jc w:val="right"/>
              <w:rPr>
                <w:rFonts w:asciiTheme="minorHAnsi" w:hAnsiTheme="minorHAnsi"/>
                <w:color w:val="000000"/>
                <w:szCs w:val="22"/>
              </w:rPr>
            </w:pPr>
            <w:r w:rsidRPr="00C022DA">
              <w:rPr>
                <w:rFonts w:asciiTheme="minorHAnsi" w:hAnsiTheme="minorHAnsi"/>
              </w:rPr>
              <w:t>0.</w:t>
            </w:r>
            <w:r w:rsidR="00AB4526" w:rsidRPr="00C022DA">
              <w:rPr>
                <w:rFonts w:asciiTheme="minorHAnsi" w:hAnsiTheme="minorHAnsi"/>
              </w:rPr>
              <w:t>04</w:t>
            </w:r>
            <w:r w:rsidR="00AB4526">
              <w:rPr>
                <w:rFonts w:asciiTheme="minorHAnsi" w:hAnsiTheme="minorHAnsi"/>
              </w:rPr>
              <w:t>1</w:t>
            </w:r>
          </w:p>
        </w:tc>
        <w:tc>
          <w:tcPr>
            <w:tcW w:w="1240" w:type="dxa"/>
            <w:tcBorders>
              <w:top w:val="nil"/>
              <w:left w:val="nil"/>
              <w:bottom w:val="single" w:sz="4" w:space="0" w:color="000000"/>
              <w:right w:val="single" w:sz="4" w:space="0" w:color="000000"/>
            </w:tcBorders>
            <w:shd w:val="clear" w:color="000000" w:fill="FFF2CC"/>
            <w:noWrap/>
            <w:vAlign w:val="bottom"/>
            <w:hideMark/>
          </w:tcPr>
          <w:p w14:paraId="3ED05351"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0.027</w:t>
            </w:r>
          </w:p>
        </w:tc>
        <w:tc>
          <w:tcPr>
            <w:tcW w:w="1200" w:type="dxa"/>
            <w:tcBorders>
              <w:top w:val="nil"/>
              <w:left w:val="nil"/>
              <w:bottom w:val="single" w:sz="4" w:space="0" w:color="000000"/>
              <w:right w:val="single" w:sz="4" w:space="0" w:color="000000"/>
            </w:tcBorders>
            <w:shd w:val="clear" w:color="000000" w:fill="FFF2CC"/>
            <w:noWrap/>
            <w:vAlign w:val="bottom"/>
            <w:hideMark/>
          </w:tcPr>
          <w:p w14:paraId="5919302D"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0.040</w:t>
            </w:r>
          </w:p>
        </w:tc>
        <w:tc>
          <w:tcPr>
            <w:tcW w:w="1260" w:type="dxa"/>
            <w:tcBorders>
              <w:top w:val="nil"/>
              <w:left w:val="nil"/>
              <w:bottom w:val="single" w:sz="4" w:space="0" w:color="000000"/>
              <w:right w:val="single" w:sz="4" w:space="0" w:color="000000"/>
            </w:tcBorders>
            <w:shd w:val="clear" w:color="000000" w:fill="FFF2CC"/>
            <w:noWrap/>
            <w:vAlign w:val="bottom"/>
            <w:hideMark/>
          </w:tcPr>
          <w:p w14:paraId="365A21D0" w14:textId="77777777" w:rsidR="00C022DA" w:rsidRPr="00D93A1E" w:rsidRDefault="00C022DA" w:rsidP="00C022DA">
            <w:pPr>
              <w:jc w:val="right"/>
              <w:rPr>
                <w:rFonts w:ascii="Calibri" w:hAnsi="Calibri"/>
                <w:color w:val="000000"/>
                <w:szCs w:val="22"/>
              </w:rPr>
            </w:pPr>
            <w:r w:rsidRPr="00D93A1E">
              <w:rPr>
                <w:rFonts w:ascii="Calibri" w:hAnsi="Calibri"/>
                <w:color w:val="000000"/>
                <w:szCs w:val="22"/>
              </w:rPr>
              <w:t>0.042</w:t>
            </w:r>
          </w:p>
        </w:tc>
      </w:tr>
    </w:tbl>
    <w:p w14:paraId="6BA8C553" w14:textId="77777777" w:rsidR="00E837F4" w:rsidRDefault="00E837F4" w:rsidP="00E837F4">
      <w:pPr>
        <w:pStyle w:val="Tableheading"/>
      </w:pPr>
    </w:p>
    <w:p w14:paraId="44A6E9D4" w14:textId="6CD4ED29" w:rsidR="00E837F4" w:rsidRDefault="009B53E9" w:rsidP="00DB6EAC">
      <w:pPr>
        <w:pStyle w:val="NoSpacing"/>
        <w:jc w:val="center"/>
        <w:rPr>
          <w:noProof/>
        </w:rPr>
      </w:pPr>
      <w:r>
        <w:rPr>
          <w:noProof/>
        </w:rPr>
        <w:drawing>
          <wp:inline distT="0" distB="0" distL="0" distR="0" wp14:anchorId="58D2CC25" wp14:editId="76E3125B">
            <wp:extent cx="4584700" cy="2877820"/>
            <wp:effectExtent l="0" t="0" r="6350" b="0"/>
            <wp:docPr id="20" name="Picture 20" descr="Figure 5.13. Lake Talquin TP TMDL and TMDL-WLA" title="Figure 5.13. Lake Talquin TP TMDL and TMDL-W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84700" cy="2877820"/>
                    </a:xfrm>
                    <a:prstGeom prst="rect">
                      <a:avLst/>
                    </a:prstGeom>
                    <a:noFill/>
                  </pic:spPr>
                </pic:pic>
              </a:graphicData>
            </a:graphic>
          </wp:inline>
        </w:drawing>
      </w:r>
    </w:p>
    <w:p w14:paraId="706F35DE" w14:textId="77777777" w:rsidR="00DB6EAC" w:rsidRDefault="00DB6EAC" w:rsidP="00E837F4">
      <w:pPr>
        <w:pStyle w:val="Tableheading"/>
      </w:pPr>
    </w:p>
    <w:p w14:paraId="6CFABC7B" w14:textId="00FE6BBC" w:rsidR="00E837F4" w:rsidRDefault="00E837F4" w:rsidP="00E837F4">
      <w:pPr>
        <w:pStyle w:val="Caption"/>
      </w:pPr>
      <w:bookmarkStart w:id="251" w:name="_Toc482176015"/>
      <w:r w:rsidRPr="008447E5">
        <w:t xml:space="preserve">Figure </w:t>
      </w:r>
      <w:r>
        <w:t>5.</w:t>
      </w:r>
      <w:r w:rsidR="0044139A">
        <w:t>1</w:t>
      </w:r>
      <w:r w:rsidR="0023610A">
        <w:t>3</w:t>
      </w:r>
      <w:r>
        <w:t>.</w:t>
      </w:r>
      <w:r>
        <w:tab/>
        <w:t>Lake Talquin TP TMDL and TMDL-WLA</w:t>
      </w:r>
      <w:bookmarkEnd w:id="251"/>
    </w:p>
    <w:p w14:paraId="406A3532" w14:textId="4E8CCA1D" w:rsidR="00C07D64" w:rsidRDefault="00C07D64" w:rsidP="00787947"/>
    <w:p w14:paraId="0A328F35" w14:textId="15A5A70C" w:rsidR="00013912" w:rsidRDefault="00013912" w:rsidP="00787947"/>
    <w:p w14:paraId="0F0640CB" w14:textId="709F2495" w:rsidR="00013912" w:rsidRDefault="00013912" w:rsidP="00787947"/>
    <w:p w14:paraId="244B66E9" w14:textId="7887ECE3" w:rsidR="00013912" w:rsidRDefault="00013912" w:rsidP="00787947"/>
    <w:p w14:paraId="1197BD60" w14:textId="7A8CBDC2" w:rsidR="00013912" w:rsidRDefault="00013912" w:rsidP="00787947"/>
    <w:p w14:paraId="0458C3B3" w14:textId="67486306" w:rsidR="00013912" w:rsidRDefault="00013912" w:rsidP="00787947"/>
    <w:p w14:paraId="5F0BC900" w14:textId="0233080A" w:rsidR="00013912" w:rsidRDefault="00013912" w:rsidP="00787947"/>
    <w:p w14:paraId="7AC80959" w14:textId="6D57CB40" w:rsidR="00013912" w:rsidRDefault="00013912" w:rsidP="00787947"/>
    <w:p w14:paraId="5C1D478A" w14:textId="72754A5C" w:rsidR="00013912" w:rsidRDefault="00013912" w:rsidP="00787947"/>
    <w:p w14:paraId="18B29320" w14:textId="48848253" w:rsidR="00013912" w:rsidRDefault="00013912" w:rsidP="00787947"/>
    <w:p w14:paraId="1E8873A9" w14:textId="77777777" w:rsidR="00013912" w:rsidRDefault="00013912" w:rsidP="00787947"/>
    <w:p w14:paraId="0489993C" w14:textId="400D6C42" w:rsidR="00927BC1" w:rsidRDefault="00927BC1" w:rsidP="00787947"/>
    <w:p w14:paraId="1F0C2CEA" w14:textId="53732E46" w:rsidR="00013912" w:rsidRDefault="00013912" w:rsidP="00013912">
      <w:pPr>
        <w:pStyle w:val="Tableheading"/>
      </w:pPr>
      <w:bookmarkStart w:id="252" w:name="_Toc482176050"/>
      <w:r w:rsidRPr="005C135D">
        <w:t xml:space="preserve">Table </w:t>
      </w:r>
      <w:r>
        <w:t>5.2</w:t>
      </w:r>
      <w:r w:rsidR="00163417">
        <w:t>5</w:t>
      </w:r>
      <w:r w:rsidRPr="005C135D">
        <w:t>.</w:t>
      </w:r>
      <w:r>
        <w:tab/>
        <w:t>Lake Talquin TN TMDL Current and TMDL-WLA by Area</w:t>
      </w:r>
      <w:bookmarkEnd w:id="252"/>
    </w:p>
    <w:p w14:paraId="5DFF03DB" w14:textId="6145DCB3" w:rsidR="00927BC1" w:rsidRDefault="00927BC1" w:rsidP="00787947"/>
    <w:tbl>
      <w:tblPr>
        <w:tblW w:w="3415" w:type="dxa"/>
        <w:jc w:val="center"/>
        <w:tblLook w:val="04A0" w:firstRow="1" w:lastRow="0" w:firstColumn="1" w:lastColumn="0" w:noHBand="0" w:noVBand="1"/>
      </w:tblPr>
      <w:tblGrid>
        <w:gridCol w:w="960"/>
        <w:gridCol w:w="1100"/>
        <w:gridCol w:w="1355"/>
      </w:tblGrid>
      <w:tr w:rsidR="00013912" w:rsidRPr="00013912" w14:paraId="0B381802" w14:textId="77777777" w:rsidTr="00793C79">
        <w:trPr>
          <w:trHeight w:val="810"/>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151C2D95" w14:textId="77777777" w:rsidR="00013912" w:rsidRPr="00013912" w:rsidRDefault="00013912" w:rsidP="00F740F0">
            <w:pPr>
              <w:jc w:val="center"/>
              <w:rPr>
                <w:rFonts w:ascii="Calibri" w:hAnsi="Calibri"/>
                <w:color w:val="000000"/>
                <w:sz w:val="20"/>
              </w:rPr>
            </w:pPr>
            <w:r w:rsidRPr="00013912">
              <w:rPr>
                <w:rFonts w:ascii="Calibri" w:hAnsi="Calibri"/>
                <w:color w:val="000000"/>
                <w:sz w:val="20"/>
              </w:rPr>
              <w:t>Lake Area</w:t>
            </w:r>
          </w:p>
        </w:tc>
        <w:tc>
          <w:tcPr>
            <w:tcW w:w="1100" w:type="dxa"/>
            <w:tcBorders>
              <w:top w:val="single" w:sz="4" w:space="0" w:color="000000"/>
              <w:left w:val="nil"/>
              <w:bottom w:val="single" w:sz="4" w:space="0" w:color="000000"/>
              <w:right w:val="single" w:sz="4" w:space="0" w:color="000000"/>
            </w:tcBorders>
            <w:shd w:val="clear" w:color="000000" w:fill="BDD7EE"/>
            <w:vAlign w:val="bottom"/>
            <w:hideMark/>
          </w:tcPr>
          <w:p w14:paraId="750D5823" w14:textId="77777777" w:rsidR="00013912" w:rsidRPr="00013912" w:rsidRDefault="00013912" w:rsidP="00F740F0">
            <w:pPr>
              <w:jc w:val="center"/>
              <w:rPr>
                <w:rFonts w:ascii="Calibri" w:hAnsi="Calibri"/>
                <w:color w:val="000000"/>
                <w:sz w:val="20"/>
              </w:rPr>
            </w:pPr>
            <w:r w:rsidRPr="00013912">
              <w:rPr>
                <w:rFonts w:ascii="Calibri" w:hAnsi="Calibri"/>
                <w:color w:val="000000"/>
                <w:sz w:val="20"/>
              </w:rPr>
              <w:t>V8         TMDL-C              TN (mg/L)</w:t>
            </w:r>
          </w:p>
        </w:tc>
        <w:tc>
          <w:tcPr>
            <w:tcW w:w="1355" w:type="dxa"/>
            <w:tcBorders>
              <w:top w:val="single" w:sz="4" w:space="0" w:color="000000"/>
              <w:left w:val="nil"/>
              <w:bottom w:val="single" w:sz="4" w:space="0" w:color="000000"/>
              <w:right w:val="single" w:sz="4" w:space="0" w:color="000000"/>
            </w:tcBorders>
            <w:shd w:val="clear" w:color="000000" w:fill="BDD7EE"/>
            <w:vAlign w:val="bottom"/>
            <w:hideMark/>
          </w:tcPr>
          <w:p w14:paraId="1BFB1A99" w14:textId="77777777" w:rsidR="00013912" w:rsidRPr="00013912" w:rsidRDefault="00013912" w:rsidP="00F740F0">
            <w:pPr>
              <w:jc w:val="center"/>
              <w:rPr>
                <w:rFonts w:ascii="Calibri" w:hAnsi="Calibri"/>
                <w:color w:val="000000"/>
                <w:sz w:val="20"/>
              </w:rPr>
            </w:pPr>
            <w:r w:rsidRPr="00013912">
              <w:rPr>
                <w:rFonts w:ascii="Calibri" w:hAnsi="Calibri"/>
                <w:color w:val="000000"/>
                <w:sz w:val="20"/>
              </w:rPr>
              <w:t>V8         TMDL-WLA TN (mg/L)</w:t>
            </w:r>
          </w:p>
        </w:tc>
      </w:tr>
      <w:tr w:rsidR="0074558C" w:rsidRPr="00013912" w14:paraId="5F9E8460" w14:textId="77777777" w:rsidTr="00793C79">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01FDAF97" w14:textId="77777777" w:rsidR="0074558C" w:rsidRPr="00013912" w:rsidRDefault="0074558C" w:rsidP="0074558C">
            <w:pPr>
              <w:jc w:val="center"/>
              <w:rPr>
                <w:rFonts w:ascii="Calibri" w:hAnsi="Calibri"/>
                <w:color w:val="000000"/>
                <w:sz w:val="20"/>
              </w:rPr>
            </w:pPr>
            <w:r w:rsidRPr="00013912">
              <w:rPr>
                <w:rFonts w:ascii="Calibri" w:hAnsi="Calibri"/>
                <w:color w:val="000000"/>
                <w:sz w:val="20"/>
              </w:rPr>
              <w:t>Lake</w:t>
            </w:r>
          </w:p>
        </w:tc>
        <w:tc>
          <w:tcPr>
            <w:tcW w:w="1100" w:type="dxa"/>
            <w:tcBorders>
              <w:top w:val="nil"/>
              <w:left w:val="nil"/>
              <w:bottom w:val="single" w:sz="4" w:space="0" w:color="000000"/>
              <w:right w:val="single" w:sz="4" w:space="0" w:color="000000"/>
            </w:tcBorders>
            <w:shd w:val="clear" w:color="auto" w:fill="auto"/>
            <w:vAlign w:val="bottom"/>
            <w:hideMark/>
          </w:tcPr>
          <w:p w14:paraId="7C45E36E" w14:textId="16E5E7C3" w:rsidR="0074558C" w:rsidRPr="00013912" w:rsidRDefault="0074558C" w:rsidP="0074558C">
            <w:pPr>
              <w:jc w:val="center"/>
              <w:rPr>
                <w:rFonts w:ascii="Calibri" w:hAnsi="Calibri"/>
                <w:color w:val="000000"/>
                <w:sz w:val="20"/>
              </w:rPr>
            </w:pPr>
            <w:r>
              <w:rPr>
                <w:rFonts w:ascii="Calibri" w:hAnsi="Calibri"/>
                <w:color w:val="000000"/>
                <w:sz w:val="20"/>
              </w:rPr>
              <w:t>0.53</w:t>
            </w:r>
          </w:p>
        </w:tc>
        <w:tc>
          <w:tcPr>
            <w:tcW w:w="1355" w:type="dxa"/>
            <w:tcBorders>
              <w:top w:val="nil"/>
              <w:left w:val="nil"/>
              <w:bottom w:val="single" w:sz="4" w:space="0" w:color="000000"/>
              <w:right w:val="single" w:sz="4" w:space="0" w:color="000000"/>
            </w:tcBorders>
            <w:shd w:val="clear" w:color="auto" w:fill="auto"/>
            <w:noWrap/>
            <w:vAlign w:val="bottom"/>
            <w:hideMark/>
          </w:tcPr>
          <w:p w14:paraId="20330048" w14:textId="451DA56C" w:rsidR="0074558C" w:rsidRPr="00013912" w:rsidRDefault="0074558C" w:rsidP="0074558C">
            <w:pPr>
              <w:jc w:val="right"/>
              <w:rPr>
                <w:rFonts w:ascii="Calibri" w:hAnsi="Calibri"/>
                <w:color w:val="000000"/>
                <w:szCs w:val="22"/>
              </w:rPr>
            </w:pPr>
            <w:r>
              <w:rPr>
                <w:rFonts w:ascii="Calibri" w:hAnsi="Calibri"/>
                <w:color w:val="000000"/>
                <w:szCs w:val="22"/>
              </w:rPr>
              <w:t>0.52</w:t>
            </w:r>
          </w:p>
        </w:tc>
      </w:tr>
      <w:tr w:rsidR="00013912" w:rsidRPr="00013912" w14:paraId="7F10C529" w14:textId="77777777" w:rsidTr="00793C79">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5F4935E2" w14:textId="77777777" w:rsidR="00013912" w:rsidRPr="00013912" w:rsidRDefault="00013912" w:rsidP="00F740F0">
            <w:pPr>
              <w:jc w:val="center"/>
              <w:rPr>
                <w:rFonts w:ascii="Calibri" w:hAnsi="Calibri"/>
                <w:color w:val="000000"/>
                <w:sz w:val="20"/>
              </w:rPr>
            </w:pPr>
            <w:r w:rsidRPr="00013912">
              <w:rPr>
                <w:rFonts w:ascii="Calibri" w:hAnsi="Calibri"/>
                <w:color w:val="000000"/>
                <w:sz w:val="20"/>
              </w:rPr>
              <w:t>Upper</w:t>
            </w:r>
          </w:p>
        </w:tc>
        <w:tc>
          <w:tcPr>
            <w:tcW w:w="1100" w:type="dxa"/>
            <w:tcBorders>
              <w:top w:val="nil"/>
              <w:left w:val="nil"/>
              <w:bottom w:val="single" w:sz="4" w:space="0" w:color="000000"/>
              <w:right w:val="single" w:sz="4" w:space="0" w:color="000000"/>
            </w:tcBorders>
            <w:shd w:val="clear" w:color="auto" w:fill="auto"/>
            <w:vAlign w:val="bottom"/>
            <w:hideMark/>
          </w:tcPr>
          <w:p w14:paraId="16A5053B" w14:textId="77777777" w:rsidR="00013912" w:rsidRPr="00013912" w:rsidRDefault="00013912" w:rsidP="00F740F0">
            <w:pPr>
              <w:jc w:val="center"/>
              <w:rPr>
                <w:rFonts w:ascii="Calibri" w:hAnsi="Calibri"/>
                <w:color w:val="000000"/>
                <w:sz w:val="20"/>
              </w:rPr>
            </w:pPr>
            <w:r w:rsidRPr="00013912">
              <w:rPr>
                <w:rFonts w:ascii="Calibri" w:hAnsi="Calibri"/>
                <w:color w:val="000000"/>
                <w:sz w:val="20"/>
              </w:rPr>
              <w:t>0.38</w:t>
            </w:r>
          </w:p>
        </w:tc>
        <w:tc>
          <w:tcPr>
            <w:tcW w:w="1355" w:type="dxa"/>
            <w:tcBorders>
              <w:top w:val="nil"/>
              <w:left w:val="nil"/>
              <w:bottom w:val="single" w:sz="4" w:space="0" w:color="000000"/>
              <w:right w:val="single" w:sz="4" w:space="0" w:color="000000"/>
            </w:tcBorders>
            <w:shd w:val="clear" w:color="auto" w:fill="auto"/>
            <w:noWrap/>
            <w:vAlign w:val="bottom"/>
            <w:hideMark/>
          </w:tcPr>
          <w:p w14:paraId="53C67203" w14:textId="77777777" w:rsidR="00013912" w:rsidRPr="00013912" w:rsidRDefault="00013912" w:rsidP="00F740F0">
            <w:pPr>
              <w:jc w:val="right"/>
              <w:rPr>
                <w:rFonts w:ascii="Calibri" w:hAnsi="Calibri"/>
                <w:color w:val="000000"/>
                <w:szCs w:val="22"/>
              </w:rPr>
            </w:pPr>
            <w:r w:rsidRPr="00013912">
              <w:rPr>
                <w:rFonts w:ascii="Calibri" w:hAnsi="Calibri"/>
                <w:color w:val="000000"/>
                <w:szCs w:val="22"/>
              </w:rPr>
              <w:t>0.37</w:t>
            </w:r>
          </w:p>
        </w:tc>
      </w:tr>
      <w:tr w:rsidR="00013912" w:rsidRPr="00013912" w14:paraId="26B34143" w14:textId="77777777" w:rsidTr="00793C79">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4168C190" w14:textId="77777777" w:rsidR="00013912" w:rsidRPr="00013912" w:rsidRDefault="00013912" w:rsidP="00F740F0">
            <w:pPr>
              <w:jc w:val="center"/>
              <w:rPr>
                <w:rFonts w:ascii="Calibri" w:hAnsi="Calibri"/>
                <w:color w:val="000000"/>
                <w:sz w:val="20"/>
              </w:rPr>
            </w:pPr>
            <w:r w:rsidRPr="00013912">
              <w:rPr>
                <w:rFonts w:ascii="Calibri" w:hAnsi="Calibri"/>
                <w:color w:val="000000"/>
                <w:sz w:val="20"/>
              </w:rPr>
              <w:t>Middle</w:t>
            </w:r>
          </w:p>
        </w:tc>
        <w:tc>
          <w:tcPr>
            <w:tcW w:w="1100" w:type="dxa"/>
            <w:tcBorders>
              <w:top w:val="nil"/>
              <w:left w:val="nil"/>
              <w:bottom w:val="single" w:sz="4" w:space="0" w:color="000000"/>
              <w:right w:val="single" w:sz="4" w:space="0" w:color="000000"/>
            </w:tcBorders>
            <w:shd w:val="clear" w:color="auto" w:fill="auto"/>
            <w:vAlign w:val="bottom"/>
            <w:hideMark/>
          </w:tcPr>
          <w:p w14:paraId="6AD67AF7" w14:textId="77777777" w:rsidR="00013912" w:rsidRPr="00013912" w:rsidRDefault="00013912" w:rsidP="00F740F0">
            <w:pPr>
              <w:jc w:val="center"/>
              <w:rPr>
                <w:rFonts w:ascii="Calibri" w:hAnsi="Calibri"/>
                <w:color w:val="000000"/>
                <w:sz w:val="20"/>
              </w:rPr>
            </w:pPr>
            <w:r w:rsidRPr="00013912">
              <w:rPr>
                <w:rFonts w:ascii="Calibri" w:hAnsi="Calibri"/>
                <w:color w:val="000000"/>
                <w:sz w:val="20"/>
              </w:rPr>
              <w:t>0.53</w:t>
            </w:r>
          </w:p>
        </w:tc>
        <w:tc>
          <w:tcPr>
            <w:tcW w:w="1355" w:type="dxa"/>
            <w:tcBorders>
              <w:top w:val="nil"/>
              <w:left w:val="nil"/>
              <w:bottom w:val="single" w:sz="4" w:space="0" w:color="000000"/>
              <w:right w:val="single" w:sz="4" w:space="0" w:color="000000"/>
            </w:tcBorders>
            <w:shd w:val="clear" w:color="auto" w:fill="auto"/>
            <w:noWrap/>
            <w:vAlign w:val="bottom"/>
            <w:hideMark/>
          </w:tcPr>
          <w:p w14:paraId="413844C6" w14:textId="77777777" w:rsidR="00013912" w:rsidRPr="00013912" w:rsidRDefault="00013912" w:rsidP="00F740F0">
            <w:pPr>
              <w:jc w:val="right"/>
              <w:rPr>
                <w:rFonts w:ascii="Calibri" w:hAnsi="Calibri"/>
                <w:color w:val="000000"/>
                <w:szCs w:val="22"/>
              </w:rPr>
            </w:pPr>
            <w:r w:rsidRPr="00013912">
              <w:rPr>
                <w:rFonts w:ascii="Calibri" w:hAnsi="Calibri"/>
                <w:color w:val="000000"/>
                <w:szCs w:val="22"/>
              </w:rPr>
              <w:t>0.52</w:t>
            </w:r>
          </w:p>
        </w:tc>
      </w:tr>
      <w:tr w:rsidR="00013912" w:rsidRPr="00013912" w14:paraId="7ED8DC6D" w14:textId="77777777" w:rsidTr="00793C79">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45DB7F4E" w14:textId="77777777" w:rsidR="00013912" w:rsidRPr="00013912" w:rsidRDefault="00013912" w:rsidP="00F740F0">
            <w:pPr>
              <w:jc w:val="center"/>
              <w:rPr>
                <w:rFonts w:ascii="Calibri" w:hAnsi="Calibri"/>
                <w:color w:val="000000"/>
                <w:sz w:val="20"/>
              </w:rPr>
            </w:pPr>
            <w:r w:rsidRPr="00013912">
              <w:rPr>
                <w:rFonts w:ascii="Calibri" w:hAnsi="Calibri"/>
                <w:color w:val="000000"/>
                <w:sz w:val="20"/>
              </w:rPr>
              <w:t>Lower</w:t>
            </w:r>
          </w:p>
        </w:tc>
        <w:tc>
          <w:tcPr>
            <w:tcW w:w="1100" w:type="dxa"/>
            <w:tcBorders>
              <w:top w:val="nil"/>
              <w:left w:val="nil"/>
              <w:bottom w:val="single" w:sz="4" w:space="0" w:color="000000"/>
              <w:right w:val="single" w:sz="4" w:space="0" w:color="000000"/>
            </w:tcBorders>
            <w:shd w:val="clear" w:color="auto" w:fill="auto"/>
            <w:vAlign w:val="bottom"/>
            <w:hideMark/>
          </w:tcPr>
          <w:p w14:paraId="10AFB69E" w14:textId="77777777" w:rsidR="00013912" w:rsidRPr="00013912" w:rsidRDefault="00013912" w:rsidP="00F740F0">
            <w:pPr>
              <w:jc w:val="center"/>
              <w:rPr>
                <w:rFonts w:ascii="Calibri" w:hAnsi="Calibri"/>
                <w:color w:val="000000"/>
                <w:sz w:val="20"/>
              </w:rPr>
            </w:pPr>
            <w:r w:rsidRPr="00013912">
              <w:rPr>
                <w:rFonts w:ascii="Calibri" w:hAnsi="Calibri"/>
                <w:color w:val="000000"/>
                <w:sz w:val="20"/>
              </w:rPr>
              <w:t>0.54</w:t>
            </w:r>
          </w:p>
        </w:tc>
        <w:tc>
          <w:tcPr>
            <w:tcW w:w="1355" w:type="dxa"/>
            <w:tcBorders>
              <w:top w:val="nil"/>
              <w:left w:val="nil"/>
              <w:bottom w:val="single" w:sz="4" w:space="0" w:color="000000"/>
              <w:right w:val="single" w:sz="4" w:space="0" w:color="000000"/>
            </w:tcBorders>
            <w:shd w:val="clear" w:color="auto" w:fill="auto"/>
            <w:noWrap/>
            <w:vAlign w:val="bottom"/>
            <w:hideMark/>
          </w:tcPr>
          <w:p w14:paraId="3FFD98BA" w14:textId="77777777" w:rsidR="00013912" w:rsidRPr="00013912" w:rsidRDefault="00013912" w:rsidP="00F740F0">
            <w:pPr>
              <w:jc w:val="right"/>
              <w:rPr>
                <w:rFonts w:ascii="Calibri" w:hAnsi="Calibri"/>
                <w:color w:val="000000"/>
                <w:szCs w:val="22"/>
              </w:rPr>
            </w:pPr>
            <w:r w:rsidRPr="00013912">
              <w:rPr>
                <w:rFonts w:ascii="Calibri" w:hAnsi="Calibri"/>
                <w:color w:val="000000"/>
                <w:szCs w:val="22"/>
              </w:rPr>
              <w:t>0.54</w:t>
            </w:r>
          </w:p>
        </w:tc>
      </w:tr>
    </w:tbl>
    <w:p w14:paraId="12CDAE27" w14:textId="18036DB0" w:rsidR="00927BC1" w:rsidRDefault="00927BC1" w:rsidP="00787947"/>
    <w:p w14:paraId="5693C9C9" w14:textId="678A0DE1" w:rsidR="00927BC1" w:rsidRDefault="00927BC1" w:rsidP="00787947"/>
    <w:p w14:paraId="36435452" w14:textId="77777777" w:rsidR="00927BC1" w:rsidRDefault="00927BC1" w:rsidP="00787947"/>
    <w:p w14:paraId="0CC487E4" w14:textId="6A122359" w:rsidR="00927BC1" w:rsidRDefault="00927BC1" w:rsidP="00927BC1">
      <w:pPr>
        <w:pStyle w:val="Tableheading"/>
      </w:pPr>
      <w:bookmarkStart w:id="253" w:name="_Toc482176051"/>
      <w:r w:rsidRPr="005C135D">
        <w:t xml:space="preserve">Table </w:t>
      </w:r>
      <w:r>
        <w:t>5.2</w:t>
      </w:r>
      <w:r w:rsidR="00163417">
        <w:t>6</w:t>
      </w:r>
      <w:r w:rsidRPr="005C135D">
        <w:t>.</w:t>
      </w:r>
      <w:r>
        <w:tab/>
        <w:t>Lake Talquin TN TMDL-WLA by Area and Year</w:t>
      </w:r>
      <w:bookmarkEnd w:id="253"/>
    </w:p>
    <w:p w14:paraId="06915E07" w14:textId="2B0F6D43" w:rsidR="00E837F4" w:rsidRDefault="00E837F4" w:rsidP="00E837F4">
      <w:pPr>
        <w:pStyle w:val="Tableheading"/>
      </w:pPr>
    </w:p>
    <w:tbl>
      <w:tblPr>
        <w:tblW w:w="5850" w:type="dxa"/>
        <w:jc w:val="center"/>
        <w:tblLook w:val="04A0" w:firstRow="1" w:lastRow="0" w:firstColumn="1" w:lastColumn="0" w:noHBand="0" w:noVBand="1"/>
      </w:tblPr>
      <w:tblGrid>
        <w:gridCol w:w="960"/>
        <w:gridCol w:w="1200"/>
        <w:gridCol w:w="1170"/>
        <w:gridCol w:w="1170"/>
        <w:gridCol w:w="1350"/>
      </w:tblGrid>
      <w:tr w:rsidR="00927BC1" w:rsidRPr="00927BC1" w14:paraId="537B7BB5" w14:textId="77777777" w:rsidTr="00793C79">
        <w:trPr>
          <w:trHeight w:val="1065"/>
          <w:tblHeader/>
          <w:jc w:val="center"/>
        </w:trPr>
        <w:tc>
          <w:tcPr>
            <w:tcW w:w="96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5EDD0136" w14:textId="77777777" w:rsidR="00927BC1" w:rsidRPr="00927BC1" w:rsidRDefault="00927BC1" w:rsidP="00927BC1">
            <w:pPr>
              <w:rPr>
                <w:rFonts w:ascii="Calibri" w:hAnsi="Calibri"/>
                <w:color w:val="000000"/>
                <w:sz w:val="20"/>
              </w:rPr>
            </w:pPr>
            <w:r w:rsidRPr="00927BC1">
              <w:rPr>
                <w:rFonts w:ascii="Calibri" w:hAnsi="Calibri"/>
                <w:color w:val="000000"/>
                <w:sz w:val="20"/>
              </w:rPr>
              <w:t>Year</w:t>
            </w:r>
          </w:p>
        </w:tc>
        <w:tc>
          <w:tcPr>
            <w:tcW w:w="1200" w:type="dxa"/>
            <w:tcBorders>
              <w:top w:val="single" w:sz="4" w:space="0" w:color="000000"/>
              <w:left w:val="nil"/>
              <w:bottom w:val="single" w:sz="4" w:space="0" w:color="000000"/>
              <w:right w:val="single" w:sz="4" w:space="0" w:color="000000"/>
            </w:tcBorders>
            <w:shd w:val="clear" w:color="000000" w:fill="BDD7EE"/>
            <w:vAlign w:val="bottom"/>
            <w:hideMark/>
          </w:tcPr>
          <w:p w14:paraId="5F844CF5" w14:textId="77777777" w:rsidR="00927BC1" w:rsidRPr="00927BC1" w:rsidRDefault="00927BC1" w:rsidP="00927BC1">
            <w:pPr>
              <w:jc w:val="center"/>
              <w:rPr>
                <w:rFonts w:ascii="Calibri" w:hAnsi="Calibri"/>
                <w:color w:val="000000"/>
                <w:sz w:val="20"/>
              </w:rPr>
            </w:pPr>
            <w:r w:rsidRPr="00927BC1">
              <w:rPr>
                <w:rFonts w:ascii="Calibri" w:hAnsi="Calibri"/>
                <w:color w:val="000000"/>
                <w:sz w:val="20"/>
              </w:rPr>
              <w:t>V8 Lake      TMDL-WLA      TN (mg/L)</w:t>
            </w:r>
          </w:p>
        </w:tc>
        <w:tc>
          <w:tcPr>
            <w:tcW w:w="1170" w:type="dxa"/>
            <w:tcBorders>
              <w:top w:val="single" w:sz="4" w:space="0" w:color="000000"/>
              <w:left w:val="nil"/>
              <w:bottom w:val="single" w:sz="4" w:space="0" w:color="000000"/>
              <w:right w:val="single" w:sz="4" w:space="0" w:color="000000"/>
            </w:tcBorders>
            <w:shd w:val="clear" w:color="000000" w:fill="BDD7EE"/>
            <w:vAlign w:val="bottom"/>
            <w:hideMark/>
          </w:tcPr>
          <w:p w14:paraId="718932C2" w14:textId="77777777" w:rsidR="00927BC1" w:rsidRPr="00927BC1" w:rsidRDefault="00927BC1" w:rsidP="00927BC1">
            <w:pPr>
              <w:jc w:val="center"/>
              <w:rPr>
                <w:rFonts w:ascii="Calibri" w:hAnsi="Calibri"/>
                <w:color w:val="000000"/>
                <w:sz w:val="20"/>
              </w:rPr>
            </w:pPr>
            <w:r w:rsidRPr="00927BC1">
              <w:rPr>
                <w:rFonts w:ascii="Calibri" w:hAnsi="Calibri"/>
                <w:color w:val="000000"/>
                <w:sz w:val="20"/>
              </w:rPr>
              <w:t>V8 Upper TMDL-WLA      TN (mg/L)</w:t>
            </w:r>
          </w:p>
        </w:tc>
        <w:tc>
          <w:tcPr>
            <w:tcW w:w="1170" w:type="dxa"/>
            <w:tcBorders>
              <w:top w:val="single" w:sz="4" w:space="0" w:color="000000"/>
              <w:left w:val="nil"/>
              <w:bottom w:val="single" w:sz="4" w:space="0" w:color="000000"/>
              <w:right w:val="single" w:sz="4" w:space="0" w:color="000000"/>
            </w:tcBorders>
            <w:shd w:val="clear" w:color="000000" w:fill="BDD7EE"/>
            <w:vAlign w:val="bottom"/>
            <w:hideMark/>
          </w:tcPr>
          <w:p w14:paraId="376D41ED" w14:textId="77777777" w:rsidR="00927BC1" w:rsidRPr="00927BC1" w:rsidRDefault="00927BC1" w:rsidP="00927BC1">
            <w:pPr>
              <w:jc w:val="center"/>
              <w:rPr>
                <w:rFonts w:ascii="Calibri" w:hAnsi="Calibri"/>
                <w:color w:val="000000"/>
                <w:sz w:val="20"/>
              </w:rPr>
            </w:pPr>
            <w:r w:rsidRPr="00927BC1">
              <w:rPr>
                <w:rFonts w:ascii="Calibri" w:hAnsi="Calibri"/>
                <w:color w:val="000000"/>
                <w:sz w:val="20"/>
              </w:rPr>
              <w:t>V8 Middle TMDL-WLA    TN (mg/L)</w:t>
            </w:r>
          </w:p>
        </w:tc>
        <w:tc>
          <w:tcPr>
            <w:tcW w:w="1350" w:type="dxa"/>
            <w:tcBorders>
              <w:top w:val="single" w:sz="4" w:space="0" w:color="000000"/>
              <w:left w:val="nil"/>
              <w:bottom w:val="single" w:sz="4" w:space="0" w:color="000000"/>
              <w:right w:val="single" w:sz="4" w:space="0" w:color="000000"/>
            </w:tcBorders>
            <w:shd w:val="clear" w:color="000000" w:fill="BDD7EE"/>
            <w:vAlign w:val="bottom"/>
            <w:hideMark/>
          </w:tcPr>
          <w:p w14:paraId="7586E7E7" w14:textId="77777777" w:rsidR="00927BC1" w:rsidRPr="00927BC1" w:rsidRDefault="00927BC1" w:rsidP="00927BC1">
            <w:pPr>
              <w:jc w:val="center"/>
              <w:rPr>
                <w:rFonts w:ascii="Calibri" w:hAnsi="Calibri"/>
                <w:color w:val="000000"/>
                <w:sz w:val="20"/>
              </w:rPr>
            </w:pPr>
            <w:r w:rsidRPr="00927BC1">
              <w:rPr>
                <w:rFonts w:ascii="Calibri" w:hAnsi="Calibri"/>
                <w:color w:val="000000"/>
                <w:sz w:val="20"/>
              </w:rPr>
              <w:t>V8 Lower TMDL-WLA      TN (mg/L)</w:t>
            </w:r>
          </w:p>
        </w:tc>
      </w:tr>
      <w:tr w:rsidR="00B37731" w:rsidRPr="00927BC1" w14:paraId="13E540B4" w14:textId="77777777" w:rsidTr="005143B2">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4345B315" w14:textId="77777777" w:rsidR="00B37731" w:rsidRPr="00927BC1" w:rsidRDefault="00B37731" w:rsidP="00B37731">
            <w:pPr>
              <w:jc w:val="center"/>
              <w:rPr>
                <w:rFonts w:ascii="Calibri" w:hAnsi="Calibri"/>
                <w:color w:val="000000"/>
                <w:sz w:val="20"/>
              </w:rPr>
            </w:pPr>
            <w:r w:rsidRPr="00927BC1">
              <w:rPr>
                <w:rFonts w:ascii="Calibri" w:hAnsi="Calibri"/>
                <w:color w:val="000000"/>
                <w:sz w:val="20"/>
              </w:rPr>
              <w:t>2006</w:t>
            </w:r>
          </w:p>
        </w:tc>
        <w:tc>
          <w:tcPr>
            <w:tcW w:w="1200" w:type="dxa"/>
            <w:tcBorders>
              <w:top w:val="single" w:sz="4" w:space="0" w:color="000000"/>
              <w:left w:val="single" w:sz="4" w:space="0" w:color="000000"/>
              <w:bottom w:val="single" w:sz="4" w:space="0" w:color="000000"/>
              <w:right w:val="single" w:sz="4" w:space="0" w:color="000000"/>
            </w:tcBorders>
            <w:shd w:val="clear" w:color="auto" w:fill="auto"/>
            <w:hideMark/>
          </w:tcPr>
          <w:p w14:paraId="63F40EC8" w14:textId="70173EBB" w:rsidR="00B37731" w:rsidRPr="00B37731" w:rsidRDefault="00B37731" w:rsidP="00B37731">
            <w:pPr>
              <w:jc w:val="center"/>
              <w:rPr>
                <w:rFonts w:asciiTheme="minorHAnsi" w:hAnsiTheme="minorHAnsi"/>
                <w:color w:val="000000"/>
                <w:sz w:val="20"/>
              </w:rPr>
            </w:pPr>
            <w:r w:rsidRPr="00B37731">
              <w:rPr>
                <w:rFonts w:asciiTheme="minorHAnsi" w:hAnsiTheme="minorHAnsi"/>
              </w:rPr>
              <w:t>0.46</w:t>
            </w:r>
          </w:p>
        </w:tc>
        <w:tc>
          <w:tcPr>
            <w:tcW w:w="1170" w:type="dxa"/>
            <w:tcBorders>
              <w:top w:val="nil"/>
              <w:left w:val="nil"/>
              <w:bottom w:val="single" w:sz="4" w:space="0" w:color="000000"/>
              <w:right w:val="single" w:sz="4" w:space="0" w:color="000000"/>
            </w:tcBorders>
            <w:shd w:val="clear" w:color="auto" w:fill="auto"/>
            <w:noWrap/>
            <w:vAlign w:val="bottom"/>
            <w:hideMark/>
          </w:tcPr>
          <w:p w14:paraId="24E80CEA"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0.37</w:t>
            </w:r>
          </w:p>
        </w:tc>
        <w:tc>
          <w:tcPr>
            <w:tcW w:w="1170" w:type="dxa"/>
            <w:tcBorders>
              <w:top w:val="nil"/>
              <w:left w:val="nil"/>
              <w:bottom w:val="single" w:sz="4" w:space="0" w:color="000000"/>
              <w:right w:val="single" w:sz="4" w:space="0" w:color="000000"/>
            </w:tcBorders>
            <w:shd w:val="clear" w:color="auto" w:fill="auto"/>
            <w:noWrap/>
            <w:vAlign w:val="bottom"/>
            <w:hideMark/>
          </w:tcPr>
          <w:p w14:paraId="754422F4"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0.49</w:t>
            </w:r>
          </w:p>
        </w:tc>
        <w:tc>
          <w:tcPr>
            <w:tcW w:w="1350" w:type="dxa"/>
            <w:tcBorders>
              <w:top w:val="nil"/>
              <w:left w:val="nil"/>
              <w:bottom w:val="single" w:sz="4" w:space="0" w:color="000000"/>
              <w:right w:val="single" w:sz="4" w:space="0" w:color="000000"/>
            </w:tcBorders>
            <w:shd w:val="clear" w:color="auto" w:fill="auto"/>
            <w:noWrap/>
            <w:vAlign w:val="bottom"/>
            <w:hideMark/>
          </w:tcPr>
          <w:p w14:paraId="51FDE273"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0.42</w:t>
            </w:r>
          </w:p>
        </w:tc>
      </w:tr>
      <w:tr w:rsidR="00B37731" w:rsidRPr="00927BC1" w14:paraId="177631E5" w14:textId="77777777" w:rsidTr="005143B2">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5CEFF495" w14:textId="77777777" w:rsidR="00B37731" w:rsidRPr="00927BC1" w:rsidRDefault="00B37731" w:rsidP="00B37731">
            <w:pPr>
              <w:jc w:val="center"/>
              <w:rPr>
                <w:rFonts w:ascii="Calibri" w:hAnsi="Calibri"/>
                <w:color w:val="000000"/>
                <w:sz w:val="20"/>
              </w:rPr>
            </w:pPr>
            <w:r w:rsidRPr="00927BC1">
              <w:rPr>
                <w:rFonts w:ascii="Calibri" w:hAnsi="Calibri"/>
                <w:color w:val="000000"/>
                <w:sz w:val="20"/>
              </w:rPr>
              <w:t>2007</w:t>
            </w:r>
          </w:p>
        </w:tc>
        <w:tc>
          <w:tcPr>
            <w:tcW w:w="1200" w:type="dxa"/>
            <w:tcBorders>
              <w:top w:val="nil"/>
              <w:left w:val="single" w:sz="4" w:space="0" w:color="000000"/>
              <w:bottom w:val="single" w:sz="4" w:space="0" w:color="000000"/>
              <w:right w:val="single" w:sz="4" w:space="0" w:color="000000"/>
            </w:tcBorders>
            <w:shd w:val="clear" w:color="auto" w:fill="auto"/>
            <w:hideMark/>
          </w:tcPr>
          <w:p w14:paraId="7C86E4FF" w14:textId="7BB23A2B" w:rsidR="00B37731" w:rsidRPr="00B37731" w:rsidRDefault="00B37731" w:rsidP="00B37731">
            <w:pPr>
              <w:jc w:val="center"/>
              <w:rPr>
                <w:rFonts w:asciiTheme="minorHAnsi" w:hAnsiTheme="minorHAnsi"/>
                <w:color w:val="000000"/>
                <w:sz w:val="20"/>
              </w:rPr>
            </w:pPr>
            <w:r w:rsidRPr="00B37731">
              <w:rPr>
                <w:rFonts w:asciiTheme="minorHAnsi" w:hAnsiTheme="minorHAnsi"/>
              </w:rPr>
              <w:t>0.51</w:t>
            </w:r>
          </w:p>
        </w:tc>
        <w:tc>
          <w:tcPr>
            <w:tcW w:w="1170" w:type="dxa"/>
            <w:tcBorders>
              <w:top w:val="nil"/>
              <w:left w:val="nil"/>
              <w:bottom w:val="single" w:sz="4" w:space="0" w:color="000000"/>
              <w:right w:val="single" w:sz="4" w:space="0" w:color="000000"/>
            </w:tcBorders>
            <w:shd w:val="clear" w:color="auto" w:fill="auto"/>
            <w:noWrap/>
            <w:vAlign w:val="bottom"/>
            <w:hideMark/>
          </w:tcPr>
          <w:p w14:paraId="5E0C07EA"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0.33</w:t>
            </w:r>
          </w:p>
        </w:tc>
        <w:tc>
          <w:tcPr>
            <w:tcW w:w="1170" w:type="dxa"/>
            <w:tcBorders>
              <w:top w:val="nil"/>
              <w:left w:val="nil"/>
              <w:bottom w:val="single" w:sz="4" w:space="0" w:color="000000"/>
              <w:right w:val="single" w:sz="4" w:space="0" w:color="000000"/>
            </w:tcBorders>
            <w:shd w:val="clear" w:color="auto" w:fill="auto"/>
            <w:noWrap/>
            <w:vAlign w:val="bottom"/>
            <w:hideMark/>
          </w:tcPr>
          <w:p w14:paraId="0E9890D3"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0.50</w:t>
            </w:r>
          </w:p>
        </w:tc>
        <w:tc>
          <w:tcPr>
            <w:tcW w:w="1350" w:type="dxa"/>
            <w:tcBorders>
              <w:top w:val="nil"/>
              <w:left w:val="nil"/>
              <w:bottom w:val="single" w:sz="4" w:space="0" w:color="000000"/>
              <w:right w:val="single" w:sz="4" w:space="0" w:color="000000"/>
            </w:tcBorders>
            <w:shd w:val="clear" w:color="auto" w:fill="auto"/>
            <w:noWrap/>
            <w:vAlign w:val="bottom"/>
            <w:hideMark/>
          </w:tcPr>
          <w:p w14:paraId="0DF8A8F3"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0.54</w:t>
            </w:r>
          </w:p>
        </w:tc>
      </w:tr>
      <w:tr w:rsidR="00B37731" w:rsidRPr="00927BC1" w14:paraId="4170211E" w14:textId="77777777" w:rsidTr="005143B2">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2C64D9D6" w14:textId="77777777" w:rsidR="00B37731" w:rsidRPr="00927BC1" w:rsidRDefault="00B37731" w:rsidP="00B37731">
            <w:pPr>
              <w:jc w:val="center"/>
              <w:rPr>
                <w:rFonts w:ascii="Calibri" w:hAnsi="Calibri"/>
                <w:color w:val="000000"/>
                <w:sz w:val="20"/>
              </w:rPr>
            </w:pPr>
            <w:r w:rsidRPr="00927BC1">
              <w:rPr>
                <w:rFonts w:ascii="Calibri" w:hAnsi="Calibri"/>
                <w:color w:val="000000"/>
                <w:sz w:val="20"/>
              </w:rPr>
              <w:t>2008</w:t>
            </w:r>
          </w:p>
        </w:tc>
        <w:tc>
          <w:tcPr>
            <w:tcW w:w="1200" w:type="dxa"/>
            <w:tcBorders>
              <w:top w:val="nil"/>
              <w:left w:val="single" w:sz="4" w:space="0" w:color="000000"/>
              <w:bottom w:val="single" w:sz="4" w:space="0" w:color="000000"/>
              <w:right w:val="single" w:sz="4" w:space="0" w:color="000000"/>
            </w:tcBorders>
            <w:shd w:val="clear" w:color="auto" w:fill="auto"/>
            <w:hideMark/>
          </w:tcPr>
          <w:p w14:paraId="3405B0B3" w14:textId="4B3784AE" w:rsidR="00B37731" w:rsidRPr="00B37731" w:rsidRDefault="00B37731" w:rsidP="00B37731">
            <w:pPr>
              <w:jc w:val="center"/>
              <w:rPr>
                <w:rFonts w:asciiTheme="minorHAnsi" w:hAnsiTheme="minorHAnsi"/>
                <w:color w:val="000000"/>
                <w:sz w:val="20"/>
              </w:rPr>
            </w:pPr>
            <w:r w:rsidRPr="00B37731">
              <w:rPr>
                <w:rFonts w:asciiTheme="minorHAnsi" w:hAnsiTheme="minorHAnsi"/>
              </w:rPr>
              <w:t>0.54</w:t>
            </w:r>
          </w:p>
        </w:tc>
        <w:tc>
          <w:tcPr>
            <w:tcW w:w="1170" w:type="dxa"/>
            <w:tcBorders>
              <w:top w:val="nil"/>
              <w:left w:val="nil"/>
              <w:bottom w:val="single" w:sz="4" w:space="0" w:color="000000"/>
              <w:right w:val="single" w:sz="4" w:space="0" w:color="000000"/>
            </w:tcBorders>
            <w:shd w:val="clear" w:color="auto" w:fill="auto"/>
            <w:noWrap/>
            <w:vAlign w:val="bottom"/>
            <w:hideMark/>
          </w:tcPr>
          <w:p w14:paraId="59588137"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0.41</w:t>
            </w:r>
          </w:p>
        </w:tc>
        <w:tc>
          <w:tcPr>
            <w:tcW w:w="1170" w:type="dxa"/>
            <w:tcBorders>
              <w:top w:val="nil"/>
              <w:left w:val="nil"/>
              <w:bottom w:val="single" w:sz="4" w:space="0" w:color="000000"/>
              <w:right w:val="single" w:sz="4" w:space="0" w:color="000000"/>
            </w:tcBorders>
            <w:shd w:val="clear" w:color="auto" w:fill="auto"/>
            <w:noWrap/>
            <w:vAlign w:val="bottom"/>
            <w:hideMark/>
          </w:tcPr>
          <w:p w14:paraId="3362120B"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0.53</w:t>
            </w:r>
          </w:p>
        </w:tc>
        <w:tc>
          <w:tcPr>
            <w:tcW w:w="1350" w:type="dxa"/>
            <w:tcBorders>
              <w:top w:val="nil"/>
              <w:left w:val="nil"/>
              <w:bottom w:val="single" w:sz="4" w:space="0" w:color="000000"/>
              <w:right w:val="single" w:sz="4" w:space="0" w:color="000000"/>
            </w:tcBorders>
            <w:shd w:val="clear" w:color="auto" w:fill="auto"/>
            <w:noWrap/>
            <w:vAlign w:val="bottom"/>
            <w:hideMark/>
          </w:tcPr>
          <w:p w14:paraId="545AFB86"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0.56</w:t>
            </w:r>
          </w:p>
        </w:tc>
      </w:tr>
      <w:tr w:rsidR="00B37731" w:rsidRPr="00927BC1" w14:paraId="0DBF01A7" w14:textId="77777777" w:rsidTr="005143B2">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05B342C9" w14:textId="77777777" w:rsidR="00B37731" w:rsidRPr="00927BC1" w:rsidRDefault="00B37731" w:rsidP="00B37731">
            <w:pPr>
              <w:jc w:val="center"/>
              <w:rPr>
                <w:rFonts w:ascii="Calibri" w:hAnsi="Calibri"/>
                <w:color w:val="000000"/>
                <w:sz w:val="20"/>
              </w:rPr>
            </w:pPr>
            <w:r w:rsidRPr="00927BC1">
              <w:rPr>
                <w:rFonts w:ascii="Calibri" w:hAnsi="Calibri"/>
                <w:color w:val="000000"/>
                <w:sz w:val="20"/>
              </w:rPr>
              <w:t>2009</w:t>
            </w:r>
          </w:p>
        </w:tc>
        <w:tc>
          <w:tcPr>
            <w:tcW w:w="1200" w:type="dxa"/>
            <w:tcBorders>
              <w:top w:val="nil"/>
              <w:left w:val="single" w:sz="4" w:space="0" w:color="000000"/>
              <w:bottom w:val="single" w:sz="4" w:space="0" w:color="000000"/>
              <w:right w:val="single" w:sz="4" w:space="0" w:color="000000"/>
            </w:tcBorders>
            <w:shd w:val="clear" w:color="auto" w:fill="auto"/>
            <w:hideMark/>
          </w:tcPr>
          <w:p w14:paraId="4915C60D" w14:textId="48936890" w:rsidR="00B37731" w:rsidRPr="00B37731" w:rsidRDefault="00B37731" w:rsidP="00B37731">
            <w:pPr>
              <w:jc w:val="center"/>
              <w:rPr>
                <w:rFonts w:asciiTheme="minorHAnsi" w:hAnsiTheme="minorHAnsi"/>
                <w:color w:val="000000"/>
                <w:sz w:val="20"/>
              </w:rPr>
            </w:pPr>
            <w:r w:rsidRPr="00B37731">
              <w:rPr>
                <w:rFonts w:asciiTheme="minorHAnsi" w:hAnsiTheme="minorHAnsi"/>
              </w:rPr>
              <w:t>0.53</w:t>
            </w:r>
          </w:p>
        </w:tc>
        <w:tc>
          <w:tcPr>
            <w:tcW w:w="1170" w:type="dxa"/>
            <w:tcBorders>
              <w:top w:val="nil"/>
              <w:left w:val="nil"/>
              <w:bottom w:val="single" w:sz="4" w:space="0" w:color="000000"/>
              <w:right w:val="single" w:sz="4" w:space="0" w:color="000000"/>
            </w:tcBorders>
            <w:shd w:val="clear" w:color="auto" w:fill="auto"/>
            <w:noWrap/>
            <w:vAlign w:val="bottom"/>
            <w:hideMark/>
          </w:tcPr>
          <w:p w14:paraId="635BC0EE"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0.40</w:t>
            </w:r>
          </w:p>
        </w:tc>
        <w:tc>
          <w:tcPr>
            <w:tcW w:w="1170" w:type="dxa"/>
            <w:tcBorders>
              <w:top w:val="nil"/>
              <w:left w:val="nil"/>
              <w:bottom w:val="single" w:sz="4" w:space="0" w:color="000000"/>
              <w:right w:val="single" w:sz="4" w:space="0" w:color="000000"/>
            </w:tcBorders>
            <w:shd w:val="clear" w:color="auto" w:fill="auto"/>
            <w:noWrap/>
            <w:vAlign w:val="bottom"/>
            <w:hideMark/>
          </w:tcPr>
          <w:p w14:paraId="52054CFE"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0.54</w:t>
            </w:r>
          </w:p>
        </w:tc>
        <w:tc>
          <w:tcPr>
            <w:tcW w:w="1350" w:type="dxa"/>
            <w:tcBorders>
              <w:top w:val="nil"/>
              <w:left w:val="nil"/>
              <w:bottom w:val="single" w:sz="4" w:space="0" w:color="000000"/>
              <w:right w:val="single" w:sz="4" w:space="0" w:color="000000"/>
            </w:tcBorders>
            <w:shd w:val="clear" w:color="auto" w:fill="auto"/>
            <w:noWrap/>
            <w:vAlign w:val="bottom"/>
            <w:hideMark/>
          </w:tcPr>
          <w:p w14:paraId="306780A5"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0.54</w:t>
            </w:r>
          </w:p>
        </w:tc>
      </w:tr>
      <w:tr w:rsidR="00B37731" w:rsidRPr="00927BC1" w14:paraId="142AE158" w14:textId="77777777" w:rsidTr="005143B2">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73AF109F" w14:textId="77777777" w:rsidR="00B37731" w:rsidRPr="00927BC1" w:rsidRDefault="00B37731" w:rsidP="00B37731">
            <w:pPr>
              <w:jc w:val="center"/>
              <w:rPr>
                <w:rFonts w:ascii="Calibri" w:hAnsi="Calibri"/>
                <w:color w:val="000000"/>
                <w:sz w:val="20"/>
              </w:rPr>
            </w:pPr>
            <w:r w:rsidRPr="00927BC1">
              <w:rPr>
                <w:rFonts w:ascii="Calibri" w:hAnsi="Calibri"/>
                <w:color w:val="000000"/>
                <w:sz w:val="20"/>
              </w:rPr>
              <w:t>2010</w:t>
            </w:r>
          </w:p>
        </w:tc>
        <w:tc>
          <w:tcPr>
            <w:tcW w:w="1200" w:type="dxa"/>
            <w:tcBorders>
              <w:top w:val="nil"/>
              <w:left w:val="single" w:sz="4" w:space="0" w:color="000000"/>
              <w:bottom w:val="single" w:sz="4" w:space="0" w:color="000000"/>
              <w:right w:val="single" w:sz="4" w:space="0" w:color="000000"/>
            </w:tcBorders>
            <w:shd w:val="clear" w:color="auto" w:fill="auto"/>
            <w:hideMark/>
          </w:tcPr>
          <w:p w14:paraId="1E1DA35E" w14:textId="7C83EFC8" w:rsidR="00B37731" w:rsidRPr="00B37731" w:rsidRDefault="00B37731" w:rsidP="00B37731">
            <w:pPr>
              <w:jc w:val="center"/>
              <w:rPr>
                <w:rFonts w:asciiTheme="minorHAnsi" w:hAnsiTheme="minorHAnsi"/>
                <w:color w:val="000000"/>
                <w:sz w:val="20"/>
              </w:rPr>
            </w:pPr>
            <w:r w:rsidRPr="00B37731">
              <w:rPr>
                <w:rFonts w:asciiTheme="minorHAnsi" w:hAnsiTheme="minorHAnsi"/>
              </w:rPr>
              <w:t>0.49</w:t>
            </w:r>
          </w:p>
        </w:tc>
        <w:tc>
          <w:tcPr>
            <w:tcW w:w="1170" w:type="dxa"/>
            <w:tcBorders>
              <w:top w:val="nil"/>
              <w:left w:val="nil"/>
              <w:bottom w:val="single" w:sz="4" w:space="0" w:color="000000"/>
              <w:right w:val="single" w:sz="4" w:space="0" w:color="000000"/>
            </w:tcBorders>
            <w:shd w:val="clear" w:color="auto" w:fill="auto"/>
            <w:noWrap/>
            <w:vAlign w:val="bottom"/>
            <w:hideMark/>
          </w:tcPr>
          <w:p w14:paraId="72110D82"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0.36</w:t>
            </w:r>
          </w:p>
        </w:tc>
        <w:tc>
          <w:tcPr>
            <w:tcW w:w="1170" w:type="dxa"/>
            <w:tcBorders>
              <w:top w:val="nil"/>
              <w:left w:val="nil"/>
              <w:bottom w:val="single" w:sz="4" w:space="0" w:color="000000"/>
              <w:right w:val="single" w:sz="4" w:space="0" w:color="000000"/>
            </w:tcBorders>
            <w:shd w:val="clear" w:color="auto" w:fill="auto"/>
            <w:noWrap/>
            <w:vAlign w:val="bottom"/>
            <w:hideMark/>
          </w:tcPr>
          <w:p w14:paraId="1340358E"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0.47</w:t>
            </w:r>
          </w:p>
        </w:tc>
        <w:tc>
          <w:tcPr>
            <w:tcW w:w="1350" w:type="dxa"/>
            <w:tcBorders>
              <w:top w:val="nil"/>
              <w:left w:val="nil"/>
              <w:bottom w:val="single" w:sz="4" w:space="0" w:color="000000"/>
              <w:right w:val="single" w:sz="4" w:space="0" w:color="000000"/>
            </w:tcBorders>
            <w:shd w:val="clear" w:color="auto" w:fill="auto"/>
            <w:noWrap/>
            <w:vAlign w:val="bottom"/>
            <w:hideMark/>
          </w:tcPr>
          <w:p w14:paraId="21534FD8"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0.52</w:t>
            </w:r>
          </w:p>
        </w:tc>
      </w:tr>
      <w:tr w:rsidR="00B37731" w:rsidRPr="00927BC1" w14:paraId="45775E6B" w14:textId="77777777" w:rsidTr="005143B2">
        <w:trPr>
          <w:trHeight w:val="300"/>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4C13B892" w14:textId="77777777" w:rsidR="00B37731" w:rsidRPr="00927BC1" w:rsidRDefault="00B37731" w:rsidP="00B37731">
            <w:pPr>
              <w:jc w:val="center"/>
              <w:rPr>
                <w:rFonts w:ascii="Calibri" w:hAnsi="Calibri"/>
                <w:color w:val="000000"/>
                <w:sz w:val="20"/>
              </w:rPr>
            </w:pPr>
            <w:r w:rsidRPr="00927BC1">
              <w:rPr>
                <w:rFonts w:ascii="Calibri" w:hAnsi="Calibri"/>
                <w:color w:val="000000"/>
                <w:sz w:val="20"/>
              </w:rPr>
              <w:t>2011</w:t>
            </w:r>
          </w:p>
        </w:tc>
        <w:tc>
          <w:tcPr>
            <w:tcW w:w="1200" w:type="dxa"/>
            <w:tcBorders>
              <w:top w:val="nil"/>
              <w:left w:val="single" w:sz="4" w:space="0" w:color="000000"/>
              <w:bottom w:val="single" w:sz="4" w:space="0" w:color="000000"/>
              <w:right w:val="single" w:sz="4" w:space="0" w:color="000000"/>
            </w:tcBorders>
            <w:shd w:val="clear" w:color="auto" w:fill="auto"/>
            <w:hideMark/>
          </w:tcPr>
          <w:p w14:paraId="2B9C9D72" w14:textId="56AF0826" w:rsidR="00B37731" w:rsidRPr="00B37731" w:rsidRDefault="00B37731" w:rsidP="00B37731">
            <w:pPr>
              <w:jc w:val="center"/>
              <w:rPr>
                <w:rFonts w:asciiTheme="minorHAnsi" w:hAnsiTheme="minorHAnsi"/>
                <w:color w:val="000000"/>
                <w:sz w:val="20"/>
              </w:rPr>
            </w:pPr>
            <w:r w:rsidRPr="00B37731">
              <w:rPr>
                <w:rFonts w:asciiTheme="minorHAnsi" w:hAnsiTheme="minorHAnsi"/>
              </w:rPr>
              <w:t>0.57</w:t>
            </w:r>
          </w:p>
        </w:tc>
        <w:tc>
          <w:tcPr>
            <w:tcW w:w="1170" w:type="dxa"/>
            <w:tcBorders>
              <w:top w:val="nil"/>
              <w:left w:val="nil"/>
              <w:bottom w:val="single" w:sz="4" w:space="0" w:color="000000"/>
              <w:right w:val="single" w:sz="4" w:space="0" w:color="000000"/>
            </w:tcBorders>
            <w:shd w:val="clear" w:color="auto" w:fill="auto"/>
            <w:noWrap/>
            <w:vAlign w:val="bottom"/>
            <w:hideMark/>
          </w:tcPr>
          <w:p w14:paraId="3250E12D"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0.42</w:t>
            </w:r>
          </w:p>
        </w:tc>
        <w:tc>
          <w:tcPr>
            <w:tcW w:w="1170" w:type="dxa"/>
            <w:tcBorders>
              <w:top w:val="nil"/>
              <w:left w:val="nil"/>
              <w:bottom w:val="single" w:sz="4" w:space="0" w:color="000000"/>
              <w:right w:val="single" w:sz="4" w:space="0" w:color="000000"/>
            </w:tcBorders>
            <w:shd w:val="clear" w:color="auto" w:fill="auto"/>
            <w:noWrap/>
            <w:vAlign w:val="bottom"/>
            <w:hideMark/>
          </w:tcPr>
          <w:p w14:paraId="63DB4F1E"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0.59</w:t>
            </w:r>
          </w:p>
        </w:tc>
        <w:tc>
          <w:tcPr>
            <w:tcW w:w="1350" w:type="dxa"/>
            <w:tcBorders>
              <w:top w:val="nil"/>
              <w:left w:val="nil"/>
              <w:bottom w:val="single" w:sz="4" w:space="0" w:color="000000"/>
              <w:right w:val="single" w:sz="4" w:space="0" w:color="000000"/>
            </w:tcBorders>
            <w:shd w:val="clear" w:color="auto" w:fill="auto"/>
            <w:noWrap/>
            <w:vAlign w:val="bottom"/>
            <w:hideMark/>
          </w:tcPr>
          <w:p w14:paraId="6F770E95"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0.57</w:t>
            </w:r>
          </w:p>
        </w:tc>
      </w:tr>
      <w:tr w:rsidR="00B37731" w:rsidRPr="00927BC1" w14:paraId="032721FE" w14:textId="77777777" w:rsidTr="005143B2">
        <w:trPr>
          <w:trHeight w:val="315"/>
          <w:tblHeader/>
          <w:jc w:val="center"/>
        </w:trPr>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0F6E051E" w14:textId="77777777" w:rsidR="00B37731" w:rsidRPr="00927BC1" w:rsidRDefault="00B37731" w:rsidP="00B37731">
            <w:pPr>
              <w:jc w:val="center"/>
              <w:rPr>
                <w:rFonts w:ascii="Calibri" w:hAnsi="Calibri"/>
                <w:color w:val="000000"/>
                <w:sz w:val="20"/>
              </w:rPr>
            </w:pPr>
            <w:r w:rsidRPr="00927BC1">
              <w:rPr>
                <w:rFonts w:ascii="Calibri" w:hAnsi="Calibri"/>
                <w:color w:val="000000"/>
                <w:sz w:val="20"/>
              </w:rPr>
              <w:t>2012</w:t>
            </w:r>
          </w:p>
        </w:tc>
        <w:tc>
          <w:tcPr>
            <w:tcW w:w="1200" w:type="dxa"/>
            <w:tcBorders>
              <w:top w:val="nil"/>
              <w:left w:val="single" w:sz="4" w:space="0" w:color="000000"/>
              <w:bottom w:val="single" w:sz="4" w:space="0" w:color="000000"/>
              <w:right w:val="single" w:sz="4" w:space="0" w:color="000000"/>
            </w:tcBorders>
            <w:shd w:val="clear" w:color="auto" w:fill="auto"/>
            <w:hideMark/>
          </w:tcPr>
          <w:p w14:paraId="0AC70600" w14:textId="761DA177" w:rsidR="00B37731" w:rsidRPr="00B37731" w:rsidRDefault="00B37731" w:rsidP="00B37731">
            <w:pPr>
              <w:jc w:val="center"/>
              <w:rPr>
                <w:rFonts w:asciiTheme="minorHAnsi" w:hAnsiTheme="minorHAnsi"/>
                <w:color w:val="000000"/>
                <w:sz w:val="20"/>
              </w:rPr>
            </w:pPr>
            <w:r w:rsidRPr="00B37731">
              <w:rPr>
                <w:rFonts w:asciiTheme="minorHAnsi" w:hAnsiTheme="minorHAnsi"/>
              </w:rPr>
              <w:t>0.55</w:t>
            </w:r>
          </w:p>
        </w:tc>
        <w:tc>
          <w:tcPr>
            <w:tcW w:w="1170" w:type="dxa"/>
            <w:tcBorders>
              <w:top w:val="nil"/>
              <w:left w:val="nil"/>
              <w:bottom w:val="single" w:sz="4" w:space="0" w:color="000000"/>
              <w:right w:val="single" w:sz="4" w:space="0" w:color="000000"/>
            </w:tcBorders>
            <w:shd w:val="clear" w:color="auto" w:fill="auto"/>
            <w:noWrap/>
            <w:vAlign w:val="bottom"/>
            <w:hideMark/>
          </w:tcPr>
          <w:p w14:paraId="103DE706"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0.32</w:t>
            </w:r>
          </w:p>
        </w:tc>
        <w:tc>
          <w:tcPr>
            <w:tcW w:w="1170" w:type="dxa"/>
            <w:tcBorders>
              <w:top w:val="nil"/>
              <w:left w:val="nil"/>
              <w:bottom w:val="single" w:sz="4" w:space="0" w:color="000000"/>
              <w:right w:val="single" w:sz="4" w:space="0" w:color="000000"/>
            </w:tcBorders>
            <w:shd w:val="clear" w:color="auto" w:fill="auto"/>
            <w:noWrap/>
            <w:vAlign w:val="bottom"/>
            <w:hideMark/>
          </w:tcPr>
          <w:p w14:paraId="31D48D6C"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0.55</w:t>
            </w:r>
          </w:p>
        </w:tc>
        <w:tc>
          <w:tcPr>
            <w:tcW w:w="1350" w:type="dxa"/>
            <w:tcBorders>
              <w:top w:val="nil"/>
              <w:left w:val="nil"/>
              <w:bottom w:val="single" w:sz="4" w:space="0" w:color="000000"/>
              <w:right w:val="single" w:sz="4" w:space="0" w:color="000000"/>
            </w:tcBorders>
            <w:shd w:val="clear" w:color="auto" w:fill="auto"/>
            <w:noWrap/>
            <w:vAlign w:val="bottom"/>
            <w:hideMark/>
          </w:tcPr>
          <w:p w14:paraId="42424392"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0.59</w:t>
            </w:r>
          </w:p>
        </w:tc>
      </w:tr>
      <w:tr w:rsidR="00B37731" w:rsidRPr="00927BC1" w14:paraId="23BEB2A2" w14:textId="77777777" w:rsidTr="005143B2">
        <w:trPr>
          <w:trHeight w:val="330"/>
          <w:tblHeader/>
          <w:jc w:val="center"/>
        </w:trPr>
        <w:tc>
          <w:tcPr>
            <w:tcW w:w="960" w:type="dxa"/>
            <w:tcBorders>
              <w:top w:val="nil"/>
              <w:left w:val="single" w:sz="4" w:space="0" w:color="000000"/>
              <w:bottom w:val="single" w:sz="4" w:space="0" w:color="000000"/>
              <w:right w:val="single" w:sz="4" w:space="0" w:color="000000"/>
            </w:tcBorders>
            <w:shd w:val="clear" w:color="000000" w:fill="FFF2CC"/>
            <w:vAlign w:val="bottom"/>
            <w:hideMark/>
          </w:tcPr>
          <w:p w14:paraId="0F4FBA9C" w14:textId="77777777" w:rsidR="00B37731" w:rsidRPr="00927BC1" w:rsidRDefault="00B37731" w:rsidP="00B37731">
            <w:pPr>
              <w:jc w:val="center"/>
              <w:rPr>
                <w:rFonts w:ascii="Calibri" w:hAnsi="Calibri"/>
                <w:color w:val="000000"/>
                <w:sz w:val="20"/>
              </w:rPr>
            </w:pPr>
            <w:r w:rsidRPr="00927BC1">
              <w:rPr>
                <w:rFonts w:ascii="Calibri" w:hAnsi="Calibri"/>
                <w:color w:val="000000"/>
                <w:sz w:val="20"/>
              </w:rPr>
              <w:t>Average</w:t>
            </w:r>
          </w:p>
        </w:tc>
        <w:tc>
          <w:tcPr>
            <w:tcW w:w="1200" w:type="dxa"/>
            <w:tcBorders>
              <w:top w:val="nil"/>
              <w:left w:val="single" w:sz="4" w:space="0" w:color="000000"/>
              <w:bottom w:val="single" w:sz="4" w:space="0" w:color="000000"/>
              <w:right w:val="single" w:sz="4" w:space="0" w:color="000000"/>
            </w:tcBorders>
            <w:shd w:val="clear" w:color="000000" w:fill="FFF2CC"/>
            <w:hideMark/>
          </w:tcPr>
          <w:p w14:paraId="00B6A208" w14:textId="460672F3" w:rsidR="00B37731" w:rsidRPr="00B37731" w:rsidRDefault="00B37731" w:rsidP="00B37731">
            <w:pPr>
              <w:jc w:val="center"/>
              <w:rPr>
                <w:rFonts w:asciiTheme="minorHAnsi" w:hAnsiTheme="minorHAnsi"/>
                <w:color w:val="000000"/>
                <w:sz w:val="20"/>
              </w:rPr>
            </w:pPr>
            <w:r w:rsidRPr="00B37731">
              <w:rPr>
                <w:rFonts w:asciiTheme="minorHAnsi" w:hAnsiTheme="minorHAnsi"/>
              </w:rPr>
              <w:t>0.52</w:t>
            </w:r>
          </w:p>
        </w:tc>
        <w:tc>
          <w:tcPr>
            <w:tcW w:w="1170" w:type="dxa"/>
            <w:tcBorders>
              <w:top w:val="nil"/>
              <w:left w:val="nil"/>
              <w:bottom w:val="single" w:sz="4" w:space="0" w:color="000000"/>
              <w:right w:val="single" w:sz="4" w:space="0" w:color="000000"/>
            </w:tcBorders>
            <w:shd w:val="clear" w:color="000000" w:fill="FFF2CC"/>
            <w:noWrap/>
            <w:vAlign w:val="bottom"/>
            <w:hideMark/>
          </w:tcPr>
          <w:p w14:paraId="7972CF97"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0.37</w:t>
            </w:r>
          </w:p>
        </w:tc>
        <w:tc>
          <w:tcPr>
            <w:tcW w:w="1170" w:type="dxa"/>
            <w:tcBorders>
              <w:top w:val="nil"/>
              <w:left w:val="nil"/>
              <w:bottom w:val="single" w:sz="4" w:space="0" w:color="000000"/>
              <w:right w:val="single" w:sz="4" w:space="0" w:color="000000"/>
            </w:tcBorders>
            <w:shd w:val="clear" w:color="000000" w:fill="FFF2CC"/>
            <w:noWrap/>
            <w:vAlign w:val="bottom"/>
            <w:hideMark/>
          </w:tcPr>
          <w:p w14:paraId="4492C705" w14:textId="77777777" w:rsidR="00B37731" w:rsidRPr="00927BC1" w:rsidRDefault="00B37731" w:rsidP="00B37731">
            <w:pPr>
              <w:jc w:val="right"/>
              <w:rPr>
                <w:rFonts w:ascii="Calibri" w:hAnsi="Calibri"/>
                <w:color w:val="000000"/>
                <w:szCs w:val="22"/>
              </w:rPr>
            </w:pPr>
            <w:r w:rsidRPr="00927BC1">
              <w:rPr>
                <w:rFonts w:ascii="Calibri" w:hAnsi="Calibri"/>
                <w:color w:val="000000"/>
                <w:szCs w:val="22"/>
              </w:rPr>
              <w:t>0.52</w:t>
            </w:r>
          </w:p>
        </w:tc>
        <w:tc>
          <w:tcPr>
            <w:tcW w:w="1350" w:type="dxa"/>
            <w:tcBorders>
              <w:top w:val="nil"/>
              <w:left w:val="nil"/>
              <w:bottom w:val="single" w:sz="4" w:space="0" w:color="000000"/>
              <w:right w:val="single" w:sz="4" w:space="0" w:color="000000"/>
            </w:tcBorders>
            <w:shd w:val="clear" w:color="000000" w:fill="FFF2CC"/>
            <w:noWrap/>
            <w:vAlign w:val="bottom"/>
            <w:hideMark/>
          </w:tcPr>
          <w:p w14:paraId="4DE9F73D" w14:textId="5B14E98A" w:rsidR="00B37731" w:rsidRPr="00927BC1" w:rsidRDefault="00B37731" w:rsidP="00B37731">
            <w:pPr>
              <w:jc w:val="right"/>
              <w:rPr>
                <w:rFonts w:ascii="Calibri" w:hAnsi="Calibri"/>
                <w:color w:val="000000"/>
                <w:szCs w:val="22"/>
              </w:rPr>
            </w:pPr>
            <w:r w:rsidRPr="00927BC1">
              <w:rPr>
                <w:rFonts w:ascii="Calibri" w:hAnsi="Calibri"/>
                <w:color w:val="000000"/>
                <w:szCs w:val="22"/>
              </w:rPr>
              <w:t>0.</w:t>
            </w:r>
            <w:r w:rsidR="00AB4526" w:rsidRPr="00927BC1">
              <w:rPr>
                <w:rFonts w:ascii="Calibri" w:hAnsi="Calibri"/>
                <w:color w:val="000000"/>
                <w:szCs w:val="22"/>
              </w:rPr>
              <w:t>5</w:t>
            </w:r>
            <w:r w:rsidR="00AB4526">
              <w:rPr>
                <w:rFonts w:ascii="Calibri" w:hAnsi="Calibri"/>
                <w:color w:val="000000"/>
                <w:szCs w:val="22"/>
              </w:rPr>
              <w:t>3</w:t>
            </w:r>
          </w:p>
        </w:tc>
      </w:tr>
    </w:tbl>
    <w:p w14:paraId="16C2A622" w14:textId="101A41DA" w:rsidR="00C07D64" w:rsidRDefault="00C07D64" w:rsidP="00E837F4">
      <w:pPr>
        <w:pStyle w:val="Tableheading"/>
      </w:pPr>
    </w:p>
    <w:p w14:paraId="4E08C0AF" w14:textId="77777777" w:rsidR="00927BC1" w:rsidRDefault="00927BC1" w:rsidP="00927BC1">
      <w:pPr>
        <w:pStyle w:val="BodyText1"/>
      </w:pPr>
    </w:p>
    <w:p w14:paraId="26C5B8BD" w14:textId="641EE12E" w:rsidR="00C07D64" w:rsidRDefault="0074558C" w:rsidP="00DB6EAC">
      <w:pPr>
        <w:pStyle w:val="NoSpacing"/>
        <w:jc w:val="center"/>
      </w:pPr>
      <w:r>
        <w:rPr>
          <w:noProof/>
        </w:rPr>
        <w:lastRenderedPageBreak/>
        <w:drawing>
          <wp:inline distT="0" distB="0" distL="0" distR="0" wp14:anchorId="2FAE012F" wp14:editId="37B4F174">
            <wp:extent cx="4584700" cy="3176270"/>
            <wp:effectExtent l="0" t="0" r="6350" b="5080"/>
            <wp:docPr id="7" name="Picture 7" descr="Figure 5.14. Lake Talquin TN TMDL and TMDL-WLA" title="Figure 5.14. Lake Talquin TN TMDL and TMDL-W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84700" cy="3176270"/>
                    </a:xfrm>
                    <a:prstGeom prst="rect">
                      <a:avLst/>
                    </a:prstGeom>
                    <a:noFill/>
                  </pic:spPr>
                </pic:pic>
              </a:graphicData>
            </a:graphic>
          </wp:inline>
        </w:drawing>
      </w:r>
    </w:p>
    <w:p w14:paraId="0D9C60E6" w14:textId="757366F9" w:rsidR="00C07D64" w:rsidRDefault="00C07D64" w:rsidP="00C07D64">
      <w:pPr>
        <w:pStyle w:val="Caption"/>
      </w:pPr>
      <w:bookmarkStart w:id="254" w:name="_Toc482176016"/>
      <w:r w:rsidRPr="008447E5">
        <w:t xml:space="preserve">Figure </w:t>
      </w:r>
      <w:r>
        <w:t>5.</w:t>
      </w:r>
      <w:r w:rsidR="0044139A">
        <w:t>1</w:t>
      </w:r>
      <w:r w:rsidR="0023610A">
        <w:t>4</w:t>
      </w:r>
      <w:r>
        <w:t>.</w:t>
      </w:r>
      <w:r>
        <w:tab/>
        <w:t>Lake Talquin TN TMDL and TMDL-WLA</w:t>
      </w:r>
      <w:bookmarkEnd w:id="254"/>
    </w:p>
    <w:p w14:paraId="70E017A9" w14:textId="77777777" w:rsidR="00C07D64" w:rsidRDefault="00C07D64" w:rsidP="002310C9"/>
    <w:p w14:paraId="70872112" w14:textId="77777777" w:rsidR="00013912" w:rsidRDefault="0044139A">
      <w:r>
        <w:br w:type="page"/>
      </w:r>
    </w:p>
    <w:p w14:paraId="206192C1" w14:textId="027F8111" w:rsidR="00927BC1" w:rsidRDefault="00927BC1"/>
    <w:p w14:paraId="5FF88FBA" w14:textId="30ED7300" w:rsidR="0044139A" w:rsidRDefault="0044139A"/>
    <w:p w14:paraId="73094830" w14:textId="77777777" w:rsidR="00C07D64" w:rsidRPr="00C07D64" w:rsidRDefault="00C07D64" w:rsidP="002310C9"/>
    <w:p w14:paraId="6467A651" w14:textId="1ECB96B8" w:rsidR="00014A13" w:rsidRDefault="00014A13" w:rsidP="00014A13">
      <w:pPr>
        <w:pStyle w:val="Tableheading"/>
      </w:pPr>
      <w:bookmarkStart w:id="255" w:name="_Toc482176052"/>
      <w:r w:rsidRPr="005C135D">
        <w:t xml:space="preserve">Table </w:t>
      </w:r>
      <w:r>
        <w:t>5.2</w:t>
      </w:r>
      <w:r w:rsidR="00163417">
        <w:t>7</w:t>
      </w:r>
      <w:r w:rsidRPr="005C135D">
        <w:t>.</w:t>
      </w:r>
      <w:r>
        <w:tab/>
        <w:t xml:space="preserve">Lake Talquin </w:t>
      </w:r>
      <w:r w:rsidR="00E01E30" w:rsidRPr="00287654">
        <w:t xml:space="preserve">chlorophyll </w:t>
      </w:r>
      <w:r w:rsidR="00E01E30" w:rsidRPr="009464DE">
        <w:rPr>
          <w:i/>
        </w:rPr>
        <w:t>a</w:t>
      </w:r>
      <w:r>
        <w:t xml:space="preserve"> TMDL Existing and TMDL-WLA by Area</w:t>
      </w:r>
      <w:bookmarkEnd w:id="255"/>
    </w:p>
    <w:tbl>
      <w:tblPr>
        <w:tblW w:w="3775" w:type="dxa"/>
        <w:jc w:val="center"/>
        <w:tblLook w:val="04A0" w:firstRow="1" w:lastRow="0" w:firstColumn="1" w:lastColumn="0" w:noHBand="0" w:noVBand="1"/>
      </w:tblPr>
      <w:tblGrid>
        <w:gridCol w:w="1067"/>
        <w:gridCol w:w="1268"/>
        <w:gridCol w:w="1440"/>
      </w:tblGrid>
      <w:tr w:rsidR="00542EAE" w:rsidRPr="00542EAE" w14:paraId="7171A530" w14:textId="77777777" w:rsidTr="00793C79">
        <w:trPr>
          <w:trHeight w:val="795"/>
          <w:tblHeader/>
          <w:jc w:val="center"/>
        </w:trPr>
        <w:tc>
          <w:tcPr>
            <w:tcW w:w="1140" w:type="dxa"/>
            <w:tcBorders>
              <w:top w:val="single" w:sz="4" w:space="0" w:color="000000"/>
              <w:left w:val="single" w:sz="4" w:space="0" w:color="000000"/>
              <w:bottom w:val="single" w:sz="4" w:space="0" w:color="000000"/>
              <w:right w:val="single" w:sz="4" w:space="0" w:color="000000"/>
            </w:tcBorders>
            <w:shd w:val="clear" w:color="000000" w:fill="BDD7EE"/>
            <w:vAlign w:val="center"/>
            <w:hideMark/>
          </w:tcPr>
          <w:p w14:paraId="57B5E5BC" w14:textId="77777777" w:rsidR="00542EAE" w:rsidRPr="00542EAE" w:rsidRDefault="00542EAE" w:rsidP="00542EAE">
            <w:pPr>
              <w:jc w:val="center"/>
              <w:rPr>
                <w:rFonts w:ascii="Calibri" w:hAnsi="Calibri"/>
                <w:color w:val="000000"/>
                <w:sz w:val="20"/>
              </w:rPr>
            </w:pPr>
            <w:r w:rsidRPr="00542EAE">
              <w:rPr>
                <w:rFonts w:ascii="Calibri" w:hAnsi="Calibri"/>
                <w:color w:val="000000"/>
                <w:sz w:val="20"/>
              </w:rPr>
              <w:t>Lake Area</w:t>
            </w:r>
          </w:p>
        </w:tc>
        <w:tc>
          <w:tcPr>
            <w:tcW w:w="1195" w:type="dxa"/>
            <w:tcBorders>
              <w:top w:val="single" w:sz="4" w:space="0" w:color="000000"/>
              <w:left w:val="nil"/>
              <w:bottom w:val="single" w:sz="4" w:space="0" w:color="000000"/>
              <w:right w:val="single" w:sz="4" w:space="0" w:color="000000"/>
            </w:tcBorders>
            <w:shd w:val="clear" w:color="000000" w:fill="BDD7EE"/>
            <w:vAlign w:val="center"/>
            <w:hideMark/>
          </w:tcPr>
          <w:p w14:paraId="783B3808" w14:textId="31A1C9F4" w:rsidR="00542EAE" w:rsidRPr="00542EAE" w:rsidRDefault="00542EAE" w:rsidP="00542EAE">
            <w:pPr>
              <w:jc w:val="center"/>
              <w:rPr>
                <w:rFonts w:ascii="Calibri" w:hAnsi="Calibri"/>
                <w:color w:val="000000"/>
                <w:sz w:val="20"/>
              </w:rPr>
            </w:pPr>
            <w:r w:rsidRPr="00542EAE">
              <w:rPr>
                <w:rFonts w:ascii="Calibri" w:hAnsi="Calibri"/>
                <w:color w:val="000000"/>
                <w:sz w:val="20"/>
              </w:rPr>
              <w:t xml:space="preserve">V8 TMDL-C              </w:t>
            </w:r>
            <w:r w:rsidR="00E01E30" w:rsidRPr="00287654">
              <w:t xml:space="preserve">chlorophyll </w:t>
            </w:r>
            <w:r w:rsidR="00E01E30" w:rsidRPr="009464DE">
              <w:rPr>
                <w:i/>
              </w:rPr>
              <w:t>a</w:t>
            </w:r>
            <w:r w:rsidR="00E01E30" w:rsidRPr="00542EAE" w:rsidDel="00E01E30">
              <w:rPr>
                <w:rFonts w:ascii="Calibri" w:hAnsi="Calibri"/>
                <w:color w:val="000000"/>
                <w:sz w:val="20"/>
              </w:rPr>
              <w:t xml:space="preserve"> </w:t>
            </w:r>
            <w:r w:rsidRPr="00542EAE">
              <w:rPr>
                <w:rFonts w:ascii="Calibri" w:hAnsi="Calibri"/>
                <w:color w:val="000000"/>
                <w:sz w:val="20"/>
              </w:rPr>
              <w:t>(</w:t>
            </w:r>
            <w:r w:rsidR="00AB4526">
              <w:rPr>
                <w:rFonts w:ascii="Calibri" w:hAnsi="Calibri"/>
                <w:color w:val="000000"/>
                <w:sz w:val="20"/>
              </w:rPr>
              <w:t>µ</w:t>
            </w:r>
            <w:r w:rsidRPr="00542EAE">
              <w:rPr>
                <w:rFonts w:ascii="Calibri" w:hAnsi="Calibri"/>
                <w:color w:val="000000"/>
                <w:sz w:val="20"/>
              </w:rPr>
              <w:t>g/L)</w:t>
            </w:r>
          </w:p>
        </w:tc>
        <w:tc>
          <w:tcPr>
            <w:tcW w:w="1440" w:type="dxa"/>
            <w:tcBorders>
              <w:top w:val="single" w:sz="4" w:space="0" w:color="000000"/>
              <w:left w:val="nil"/>
              <w:bottom w:val="single" w:sz="4" w:space="0" w:color="000000"/>
              <w:right w:val="single" w:sz="4" w:space="0" w:color="000000"/>
            </w:tcBorders>
            <w:shd w:val="clear" w:color="000000" w:fill="BDD7EE"/>
            <w:vAlign w:val="center"/>
            <w:hideMark/>
          </w:tcPr>
          <w:p w14:paraId="12E189D6" w14:textId="1AAAB0DC" w:rsidR="00542EAE" w:rsidRPr="00542EAE" w:rsidRDefault="00542EAE" w:rsidP="00542EAE">
            <w:pPr>
              <w:jc w:val="center"/>
              <w:rPr>
                <w:rFonts w:ascii="Calibri" w:hAnsi="Calibri"/>
                <w:color w:val="000000"/>
                <w:sz w:val="20"/>
              </w:rPr>
            </w:pPr>
            <w:r w:rsidRPr="00542EAE">
              <w:rPr>
                <w:rFonts w:ascii="Calibri" w:hAnsi="Calibri"/>
                <w:color w:val="000000"/>
                <w:sz w:val="20"/>
              </w:rPr>
              <w:t xml:space="preserve">V8 TMDL-WLA </w:t>
            </w:r>
            <w:r w:rsidR="00E01E30" w:rsidRPr="00287654">
              <w:t xml:space="preserve">chlorophyll </w:t>
            </w:r>
            <w:r w:rsidR="00E01E30" w:rsidRPr="009464DE">
              <w:rPr>
                <w:i/>
              </w:rPr>
              <w:t>a</w:t>
            </w:r>
            <w:r w:rsidRPr="00542EAE">
              <w:rPr>
                <w:rFonts w:ascii="Calibri" w:hAnsi="Calibri"/>
                <w:color w:val="000000"/>
                <w:sz w:val="20"/>
              </w:rPr>
              <w:t xml:space="preserve"> (</w:t>
            </w:r>
            <w:r w:rsidR="00AB4526">
              <w:rPr>
                <w:rFonts w:ascii="Calibri" w:hAnsi="Calibri"/>
                <w:color w:val="000000"/>
                <w:sz w:val="20"/>
              </w:rPr>
              <w:t>µ</w:t>
            </w:r>
            <w:r w:rsidRPr="00542EAE">
              <w:rPr>
                <w:rFonts w:ascii="Calibri" w:hAnsi="Calibri"/>
                <w:color w:val="000000"/>
                <w:sz w:val="20"/>
              </w:rPr>
              <w:t>g/L)</w:t>
            </w:r>
          </w:p>
        </w:tc>
      </w:tr>
      <w:tr w:rsidR="00542EAE" w:rsidRPr="00542EAE" w14:paraId="3E5E5F09" w14:textId="77777777" w:rsidTr="00793C79">
        <w:trPr>
          <w:trHeight w:val="315"/>
          <w:tblHeader/>
          <w:jc w:val="center"/>
        </w:trPr>
        <w:tc>
          <w:tcPr>
            <w:tcW w:w="1140" w:type="dxa"/>
            <w:tcBorders>
              <w:top w:val="nil"/>
              <w:left w:val="single" w:sz="4" w:space="0" w:color="000000"/>
              <w:bottom w:val="single" w:sz="4" w:space="0" w:color="000000"/>
              <w:right w:val="single" w:sz="4" w:space="0" w:color="000000"/>
            </w:tcBorders>
            <w:shd w:val="clear" w:color="auto" w:fill="auto"/>
            <w:vAlign w:val="center"/>
            <w:hideMark/>
          </w:tcPr>
          <w:p w14:paraId="2FDB2976" w14:textId="77777777" w:rsidR="00542EAE" w:rsidRPr="00542EAE" w:rsidRDefault="00542EAE" w:rsidP="00542EAE">
            <w:pPr>
              <w:jc w:val="center"/>
              <w:rPr>
                <w:rFonts w:ascii="Calibri" w:hAnsi="Calibri"/>
                <w:color w:val="000000"/>
                <w:sz w:val="20"/>
              </w:rPr>
            </w:pPr>
            <w:r w:rsidRPr="00542EAE">
              <w:rPr>
                <w:rFonts w:ascii="Calibri" w:hAnsi="Calibri"/>
                <w:color w:val="000000"/>
                <w:sz w:val="20"/>
              </w:rPr>
              <w:t>Lake</w:t>
            </w:r>
          </w:p>
        </w:tc>
        <w:tc>
          <w:tcPr>
            <w:tcW w:w="1195" w:type="dxa"/>
            <w:tcBorders>
              <w:top w:val="nil"/>
              <w:left w:val="nil"/>
              <w:bottom w:val="single" w:sz="4" w:space="0" w:color="000000"/>
              <w:right w:val="single" w:sz="4" w:space="0" w:color="000000"/>
            </w:tcBorders>
            <w:shd w:val="clear" w:color="auto" w:fill="auto"/>
            <w:vAlign w:val="center"/>
            <w:hideMark/>
          </w:tcPr>
          <w:p w14:paraId="05D253A3" w14:textId="77777777" w:rsidR="00542EAE" w:rsidRPr="00542EAE" w:rsidRDefault="00542EAE" w:rsidP="00542EAE">
            <w:pPr>
              <w:jc w:val="center"/>
              <w:rPr>
                <w:rFonts w:ascii="Calibri" w:hAnsi="Calibri"/>
                <w:color w:val="000000"/>
                <w:sz w:val="20"/>
              </w:rPr>
            </w:pPr>
            <w:r w:rsidRPr="00542EAE">
              <w:rPr>
                <w:rFonts w:ascii="Calibri" w:hAnsi="Calibri"/>
                <w:color w:val="000000"/>
                <w:sz w:val="20"/>
              </w:rPr>
              <w:t>14.7</w:t>
            </w:r>
          </w:p>
        </w:tc>
        <w:tc>
          <w:tcPr>
            <w:tcW w:w="1440" w:type="dxa"/>
            <w:tcBorders>
              <w:top w:val="nil"/>
              <w:left w:val="nil"/>
              <w:bottom w:val="single" w:sz="4" w:space="0" w:color="000000"/>
              <w:right w:val="single" w:sz="4" w:space="0" w:color="000000"/>
            </w:tcBorders>
            <w:shd w:val="clear" w:color="auto" w:fill="auto"/>
            <w:noWrap/>
            <w:vAlign w:val="center"/>
            <w:hideMark/>
          </w:tcPr>
          <w:p w14:paraId="70DF376E" w14:textId="522CD0DE" w:rsidR="00542EAE" w:rsidRPr="00542EAE" w:rsidRDefault="00542EAE" w:rsidP="00542EAE">
            <w:pPr>
              <w:jc w:val="right"/>
              <w:rPr>
                <w:rFonts w:ascii="Calibri" w:hAnsi="Calibri"/>
                <w:color w:val="000000"/>
                <w:szCs w:val="22"/>
              </w:rPr>
            </w:pPr>
            <w:r w:rsidRPr="00542EAE">
              <w:rPr>
                <w:rFonts w:ascii="Calibri" w:hAnsi="Calibri"/>
                <w:color w:val="000000"/>
                <w:szCs w:val="22"/>
              </w:rPr>
              <w:t>15.</w:t>
            </w:r>
            <w:r w:rsidR="00C30D41">
              <w:rPr>
                <w:rFonts w:ascii="Calibri" w:hAnsi="Calibri"/>
                <w:color w:val="000000"/>
                <w:szCs w:val="22"/>
              </w:rPr>
              <w:t>3</w:t>
            </w:r>
          </w:p>
        </w:tc>
      </w:tr>
      <w:tr w:rsidR="00542EAE" w:rsidRPr="00542EAE" w14:paraId="24A2E960" w14:textId="77777777" w:rsidTr="00793C79">
        <w:trPr>
          <w:trHeight w:val="315"/>
          <w:tblHeader/>
          <w:jc w:val="center"/>
        </w:trPr>
        <w:tc>
          <w:tcPr>
            <w:tcW w:w="1140" w:type="dxa"/>
            <w:tcBorders>
              <w:top w:val="nil"/>
              <w:left w:val="single" w:sz="4" w:space="0" w:color="000000"/>
              <w:bottom w:val="single" w:sz="4" w:space="0" w:color="000000"/>
              <w:right w:val="single" w:sz="4" w:space="0" w:color="000000"/>
            </w:tcBorders>
            <w:shd w:val="clear" w:color="auto" w:fill="auto"/>
            <w:vAlign w:val="center"/>
            <w:hideMark/>
          </w:tcPr>
          <w:p w14:paraId="4570C1A6" w14:textId="77777777" w:rsidR="00542EAE" w:rsidRPr="00542EAE" w:rsidRDefault="00542EAE" w:rsidP="00542EAE">
            <w:pPr>
              <w:jc w:val="center"/>
              <w:rPr>
                <w:rFonts w:ascii="Calibri" w:hAnsi="Calibri"/>
                <w:color w:val="000000"/>
                <w:sz w:val="20"/>
              </w:rPr>
            </w:pPr>
            <w:r w:rsidRPr="00542EAE">
              <w:rPr>
                <w:rFonts w:ascii="Calibri" w:hAnsi="Calibri"/>
                <w:color w:val="000000"/>
                <w:sz w:val="20"/>
              </w:rPr>
              <w:t>Upper</w:t>
            </w:r>
          </w:p>
        </w:tc>
        <w:tc>
          <w:tcPr>
            <w:tcW w:w="1195" w:type="dxa"/>
            <w:tcBorders>
              <w:top w:val="nil"/>
              <w:left w:val="nil"/>
              <w:bottom w:val="single" w:sz="4" w:space="0" w:color="000000"/>
              <w:right w:val="single" w:sz="4" w:space="0" w:color="000000"/>
            </w:tcBorders>
            <w:shd w:val="clear" w:color="auto" w:fill="auto"/>
            <w:vAlign w:val="center"/>
            <w:hideMark/>
          </w:tcPr>
          <w:p w14:paraId="11C1CDEE" w14:textId="77777777" w:rsidR="00542EAE" w:rsidRPr="00542EAE" w:rsidRDefault="00542EAE" w:rsidP="00542EAE">
            <w:pPr>
              <w:jc w:val="center"/>
              <w:rPr>
                <w:rFonts w:ascii="Calibri" w:hAnsi="Calibri"/>
                <w:color w:val="000000"/>
                <w:sz w:val="20"/>
              </w:rPr>
            </w:pPr>
            <w:r w:rsidRPr="00542EAE">
              <w:rPr>
                <w:rFonts w:ascii="Calibri" w:hAnsi="Calibri"/>
                <w:color w:val="000000"/>
                <w:sz w:val="20"/>
              </w:rPr>
              <w:t>7.0</w:t>
            </w:r>
          </w:p>
        </w:tc>
        <w:tc>
          <w:tcPr>
            <w:tcW w:w="1440" w:type="dxa"/>
            <w:tcBorders>
              <w:top w:val="nil"/>
              <w:left w:val="nil"/>
              <w:bottom w:val="single" w:sz="4" w:space="0" w:color="000000"/>
              <w:right w:val="single" w:sz="4" w:space="0" w:color="000000"/>
            </w:tcBorders>
            <w:shd w:val="clear" w:color="auto" w:fill="auto"/>
            <w:noWrap/>
            <w:vAlign w:val="center"/>
            <w:hideMark/>
          </w:tcPr>
          <w:p w14:paraId="5305E805" w14:textId="77777777" w:rsidR="00542EAE" w:rsidRPr="00542EAE" w:rsidRDefault="00542EAE" w:rsidP="00542EAE">
            <w:pPr>
              <w:jc w:val="right"/>
              <w:rPr>
                <w:rFonts w:ascii="Calibri" w:hAnsi="Calibri"/>
                <w:color w:val="000000"/>
                <w:szCs w:val="22"/>
              </w:rPr>
            </w:pPr>
            <w:r w:rsidRPr="00542EAE">
              <w:rPr>
                <w:rFonts w:ascii="Calibri" w:hAnsi="Calibri"/>
                <w:color w:val="000000"/>
                <w:szCs w:val="22"/>
              </w:rPr>
              <w:t>7.2</w:t>
            </w:r>
          </w:p>
        </w:tc>
      </w:tr>
      <w:tr w:rsidR="00542EAE" w:rsidRPr="00542EAE" w14:paraId="05CFC7DD" w14:textId="77777777" w:rsidTr="00793C79">
        <w:trPr>
          <w:trHeight w:val="315"/>
          <w:tblHeader/>
          <w:jc w:val="center"/>
        </w:trPr>
        <w:tc>
          <w:tcPr>
            <w:tcW w:w="1140" w:type="dxa"/>
            <w:tcBorders>
              <w:top w:val="nil"/>
              <w:left w:val="single" w:sz="4" w:space="0" w:color="000000"/>
              <w:bottom w:val="single" w:sz="4" w:space="0" w:color="000000"/>
              <w:right w:val="single" w:sz="4" w:space="0" w:color="000000"/>
            </w:tcBorders>
            <w:shd w:val="clear" w:color="auto" w:fill="auto"/>
            <w:vAlign w:val="center"/>
            <w:hideMark/>
          </w:tcPr>
          <w:p w14:paraId="18DFCE63" w14:textId="77777777" w:rsidR="00542EAE" w:rsidRPr="00542EAE" w:rsidRDefault="00542EAE" w:rsidP="00542EAE">
            <w:pPr>
              <w:jc w:val="center"/>
              <w:rPr>
                <w:rFonts w:ascii="Calibri" w:hAnsi="Calibri"/>
                <w:color w:val="000000"/>
                <w:sz w:val="20"/>
              </w:rPr>
            </w:pPr>
            <w:r w:rsidRPr="00542EAE">
              <w:rPr>
                <w:rFonts w:ascii="Calibri" w:hAnsi="Calibri"/>
                <w:color w:val="000000"/>
                <w:sz w:val="20"/>
              </w:rPr>
              <w:t>Middle</w:t>
            </w:r>
          </w:p>
        </w:tc>
        <w:tc>
          <w:tcPr>
            <w:tcW w:w="1195" w:type="dxa"/>
            <w:tcBorders>
              <w:top w:val="nil"/>
              <w:left w:val="nil"/>
              <w:bottom w:val="single" w:sz="4" w:space="0" w:color="000000"/>
              <w:right w:val="single" w:sz="4" w:space="0" w:color="000000"/>
            </w:tcBorders>
            <w:shd w:val="clear" w:color="auto" w:fill="auto"/>
            <w:vAlign w:val="center"/>
            <w:hideMark/>
          </w:tcPr>
          <w:p w14:paraId="5CFD5C84" w14:textId="77777777" w:rsidR="00542EAE" w:rsidRPr="00542EAE" w:rsidRDefault="00542EAE" w:rsidP="00542EAE">
            <w:pPr>
              <w:jc w:val="center"/>
              <w:rPr>
                <w:rFonts w:ascii="Calibri" w:hAnsi="Calibri"/>
                <w:color w:val="000000"/>
                <w:sz w:val="20"/>
              </w:rPr>
            </w:pPr>
            <w:r w:rsidRPr="00542EAE">
              <w:rPr>
                <w:rFonts w:ascii="Calibri" w:hAnsi="Calibri"/>
                <w:color w:val="000000"/>
                <w:sz w:val="20"/>
              </w:rPr>
              <w:t>14.1</w:t>
            </w:r>
          </w:p>
        </w:tc>
        <w:tc>
          <w:tcPr>
            <w:tcW w:w="1440" w:type="dxa"/>
            <w:tcBorders>
              <w:top w:val="nil"/>
              <w:left w:val="nil"/>
              <w:bottom w:val="single" w:sz="4" w:space="0" w:color="000000"/>
              <w:right w:val="single" w:sz="4" w:space="0" w:color="000000"/>
            </w:tcBorders>
            <w:shd w:val="clear" w:color="auto" w:fill="auto"/>
            <w:noWrap/>
            <w:vAlign w:val="center"/>
            <w:hideMark/>
          </w:tcPr>
          <w:p w14:paraId="7ED328C3" w14:textId="77777777" w:rsidR="00542EAE" w:rsidRPr="00542EAE" w:rsidRDefault="00542EAE" w:rsidP="00542EAE">
            <w:pPr>
              <w:jc w:val="right"/>
              <w:rPr>
                <w:rFonts w:ascii="Calibri" w:hAnsi="Calibri"/>
                <w:color w:val="000000"/>
                <w:szCs w:val="22"/>
              </w:rPr>
            </w:pPr>
            <w:r w:rsidRPr="00542EAE">
              <w:rPr>
                <w:rFonts w:ascii="Calibri" w:hAnsi="Calibri"/>
                <w:color w:val="000000"/>
                <w:szCs w:val="22"/>
              </w:rPr>
              <w:t>14.8</w:t>
            </w:r>
          </w:p>
        </w:tc>
      </w:tr>
      <w:tr w:rsidR="00542EAE" w:rsidRPr="00542EAE" w14:paraId="064184AB" w14:textId="77777777" w:rsidTr="00793C79">
        <w:trPr>
          <w:trHeight w:val="315"/>
          <w:tblHeader/>
          <w:jc w:val="center"/>
        </w:trPr>
        <w:tc>
          <w:tcPr>
            <w:tcW w:w="1140" w:type="dxa"/>
            <w:tcBorders>
              <w:top w:val="nil"/>
              <w:left w:val="single" w:sz="4" w:space="0" w:color="000000"/>
              <w:bottom w:val="single" w:sz="4" w:space="0" w:color="000000"/>
              <w:right w:val="single" w:sz="4" w:space="0" w:color="000000"/>
            </w:tcBorders>
            <w:shd w:val="clear" w:color="auto" w:fill="auto"/>
            <w:vAlign w:val="center"/>
            <w:hideMark/>
          </w:tcPr>
          <w:p w14:paraId="0F33290D" w14:textId="77777777" w:rsidR="00542EAE" w:rsidRPr="00542EAE" w:rsidRDefault="00542EAE" w:rsidP="00542EAE">
            <w:pPr>
              <w:jc w:val="center"/>
              <w:rPr>
                <w:rFonts w:ascii="Calibri" w:hAnsi="Calibri"/>
                <w:color w:val="000000"/>
                <w:sz w:val="20"/>
              </w:rPr>
            </w:pPr>
            <w:r w:rsidRPr="00542EAE">
              <w:rPr>
                <w:rFonts w:ascii="Calibri" w:hAnsi="Calibri"/>
                <w:color w:val="000000"/>
                <w:sz w:val="20"/>
              </w:rPr>
              <w:t>Lower</w:t>
            </w:r>
          </w:p>
        </w:tc>
        <w:tc>
          <w:tcPr>
            <w:tcW w:w="1195" w:type="dxa"/>
            <w:tcBorders>
              <w:top w:val="nil"/>
              <w:left w:val="nil"/>
              <w:bottom w:val="single" w:sz="4" w:space="0" w:color="000000"/>
              <w:right w:val="single" w:sz="4" w:space="0" w:color="000000"/>
            </w:tcBorders>
            <w:shd w:val="clear" w:color="auto" w:fill="auto"/>
            <w:vAlign w:val="center"/>
            <w:hideMark/>
          </w:tcPr>
          <w:p w14:paraId="38BAA14E" w14:textId="77777777" w:rsidR="00542EAE" w:rsidRPr="00542EAE" w:rsidRDefault="00542EAE" w:rsidP="00542EAE">
            <w:pPr>
              <w:jc w:val="center"/>
              <w:rPr>
                <w:rFonts w:ascii="Calibri" w:hAnsi="Calibri"/>
                <w:color w:val="000000"/>
                <w:sz w:val="20"/>
              </w:rPr>
            </w:pPr>
            <w:r w:rsidRPr="00542EAE">
              <w:rPr>
                <w:rFonts w:ascii="Calibri" w:hAnsi="Calibri"/>
                <w:color w:val="000000"/>
                <w:sz w:val="20"/>
              </w:rPr>
              <w:t>16.2</w:t>
            </w:r>
          </w:p>
        </w:tc>
        <w:tc>
          <w:tcPr>
            <w:tcW w:w="1440" w:type="dxa"/>
            <w:tcBorders>
              <w:top w:val="nil"/>
              <w:left w:val="nil"/>
              <w:bottom w:val="single" w:sz="4" w:space="0" w:color="000000"/>
              <w:right w:val="single" w:sz="4" w:space="0" w:color="000000"/>
            </w:tcBorders>
            <w:shd w:val="clear" w:color="auto" w:fill="auto"/>
            <w:noWrap/>
            <w:vAlign w:val="center"/>
            <w:hideMark/>
          </w:tcPr>
          <w:p w14:paraId="6ACAEF0C" w14:textId="77777777" w:rsidR="00542EAE" w:rsidRPr="00542EAE" w:rsidRDefault="00542EAE" w:rsidP="00542EAE">
            <w:pPr>
              <w:jc w:val="right"/>
              <w:rPr>
                <w:rFonts w:ascii="Calibri" w:hAnsi="Calibri"/>
                <w:color w:val="000000"/>
                <w:szCs w:val="22"/>
              </w:rPr>
            </w:pPr>
            <w:r w:rsidRPr="00542EAE">
              <w:rPr>
                <w:rFonts w:ascii="Calibri" w:hAnsi="Calibri"/>
                <w:color w:val="000000"/>
                <w:szCs w:val="22"/>
              </w:rPr>
              <w:t>16.7</w:t>
            </w:r>
          </w:p>
        </w:tc>
      </w:tr>
    </w:tbl>
    <w:p w14:paraId="25CB7667" w14:textId="46235DB0" w:rsidR="00014A13" w:rsidRDefault="00014A13">
      <w:pPr>
        <w:rPr>
          <w:rFonts w:ascii="Times New Roman" w:hAnsi="Times New Roman"/>
          <w:b/>
          <w:sz w:val="24"/>
        </w:rPr>
      </w:pPr>
    </w:p>
    <w:p w14:paraId="22AD5506" w14:textId="69E511D8" w:rsidR="00014A13" w:rsidRDefault="00014A13" w:rsidP="00014A13">
      <w:pPr>
        <w:pStyle w:val="Tableheading"/>
      </w:pPr>
      <w:bookmarkStart w:id="256" w:name="_Toc482176053"/>
      <w:r w:rsidRPr="005C135D">
        <w:t xml:space="preserve">Table </w:t>
      </w:r>
      <w:r>
        <w:t>5.2</w:t>
      </w:r>
      <w:r w:rsidR="00163417">
        <w:t>8</w:t>
      </w:r>
      <w:r w:rsidRPr="005C135D">
        <w:t>.</w:t>
      </w:r>
      <w:r>
        <w:tab/>
        <w:t xml:space="preserve">Lake Talquin </w:t>
      </w:r>
      <w:r w:rsidR="00E01E30" w:rsidRPr="00287654">
        <w:t xml:space="preserve">chlorophyll </w:t>
      </w:r>
      <w:r w:rsidR="00E01E30" w:rsidRPr="009464DE">
        <w:rPr>
          <w:i/>
        </w:rPr>
        <w:t>a</w:t>
      </w:r>
      <w:r>
        <w:t xml:space="preserve"> TMDL TMDL-WLA by Area and Year</w:t>
      </w:r>
      <w:bookmarkEnd w:id="256"/>
    </w:p>
    <w:tbl>
      <w:tblPr>
        <w:tblW w:w="5780" w:type="dxa"/>
        <w:jc w:val="center"/>
        <w:tblLook w:val="04A0" w:firstRow="1" w:lastRow="0" w:firstColumn="1" w:lastColumn="0" w:noHBand="0" w:noVBand="1"/>
      </w:tblPr>
      <w:tblGrid>
        <w:gridCol w:w="881"/>
        <w:gridCol w:w="1268"/>
        <w:gridCol w:w="1268"/>
        <w:gridCol w:w="1268"/>
        <w:gridCol w:w="1268"/>
      </w:tblGrid>
      <w:tr w:rsidR="00EB33A1" w:rsidRPr="00EB33A1" w14:paraId="51DFC2AB" w14:textId="77777777" w:rsidTr="00EB33A1">
        <w:trPr>
          <w:trHeight w:val="1065"/>
          <w:tblHeader/>
          <w:jc w:val="center"/>
        </w:trPr>
        <w:tc>
          <w:tcPr>
            <w:tcW w:w="1140"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7F1E0A56" w14:textId="77777777" w:rsidR="00EB33A1" w:rsidRPr="00EB33A1" w:rsidRDefault="00EB33A1" w:rsidP="00EB33A1">
            <w:pPr>
              <w:rPr>
                <w:rFonts w:ascii="Calibri" w:hAnsi="Calibri"/>
                <w:color w:val="000000"/>
                <w:sz w:val="20"/>
              </w:rPr>
            </w:pPr>
            <w:r w:rsidRPr="00EB33A1">
              <w:rPr>
                <w:rFonts w:ascii="Calibri" w:hAnsi="Calibri"/>
                <w:color w:val="000000"/>
                <w:sz w:val="20"/>
              </w:rPr>
              <w:t>Year</w:t>
            </w:r>
          </w:p>
        </w:tc>
        <w:tc>
          <w:tcPr>
            <w:tcW w:w="1120" w:type="dxa"/>
            <w:tcBorders>
              <w:top w:val="single" w:sz="4" w:space="0" w:color="000000"/>
              <w:left w:val="nil"/>
              <w:bottom w:val="single" w:sz="4" w:space="0" w:color="000000"/>
              <w:right w:val="single" w:sz="4" w:space="0" w:color="000000"/>
            </w:tcBorders>
            <w:shd w:val="clear" w:color="000000" w:fill="BDD7EE"/>
            <w:vAlign w:val="bottom"/>
            <w:hideMark/>
          </w:tcPr>
          <w:p w14:paraId="3E7F7A95" w14:textId="01E1F1FA" w:rsidR="00EB33A1" w:rsidRPr="00EB33A1" w:rsidRDefault="00EB33A1" w:rsidP="00EB33A1">
            <w:pPr>
              <w:jc w:val="center"/>
              <w:rPr>
                <w:rFonts w:ascii="Calibri" w:hAnsi="Calibri"/>
                <w:color w:val="000000"/>
                <w:sz w:val="20"/>
              </w:rPr>
            </w:pPr>
            <w:r w:rsidRPr="00EB33A1">
              <w:rPr>
                <w:rFonts w:ascii="Calibri" w:hAnsi="Calibri"/>
                <w:color w:val="000000"/>
                <w:sz w:val="20"/>
              </w:rPr>
              <w:t xml:space="preserve">V8 Lake                     TMDL-WLA </w:t>
            </w:r>
            <w:r w:rsidR="00E01E30" w:rsidRPr="00287654">
              <w:t xml:space="preserve">chlorophyll </w:t>
            </w:r>
            <w:r w:rsidR="00E01E30" w:rsidRPr="009464DE">
              <w:rPr>
                <w:i/>
              </w:rPr>
              <w:t>a</w:t>
            </w:r>
            <w:r w:rsidRPr="00EB33A1">
              <w:rPr>
                <w:rFonts w:ascii="Calibri" w:hAnsi="Calibri"/>
                <w:color w:val="000000"/>
                <w:sz w:val="20"/>
              </w:rPr>
              <w:t xml:space="preserve"> (</w:t>
            </w:r>
            <w:r w:rsidR="00AB4526">
              <w:rPr>
                <w:rFonts w:ascii="Calibri" w:hAnsi="Calibri"/>
                <w:color w:val="000000"/>
                <w:sz w:val="20"/>
              </w:rPr>
              <w:t>µ</w:t>
            </w:r>
            <w:r w:rsidRPr="00EB33A1">
              <w:rPr>
                <w:rFonts w:ascii="Calibri" w:hAnsi="Calibri"/>
                <w:color w:val="000000"/>
                <w:sz w:val="20"/>
              </w:rPr>
              <w:t>g/L)</w:t>
            </w:r>
          </w:p>
        </w:tc>
        <w:tc>
          <w:tcPr>
            <w:tcW w:w="1220" w:type="dxa"/>
            <w:tcBorders>
              <w:top w:val="single" w:sz="4" w:space="0" w:color="000000"/>
              <w:left w:val="nil"/>
              <w:bottom w:val="single" w:sz="4" w:space="0" w:color="000000"/>
              <w:right w:val="single" w:sz="4" w:space="0" w:color="000000"/>
            </w:tcBorders>
            <w:shd w:val="clear" w:color="000000" w:fill="BDD7EE"/>
            <w:vAlign w:val="bottom"/>
            <w:hideMark/>
          </w:tcPr>
          <w:p w14:paraId="3B8E6AFD" w14:textId="4558ED2E" w:rsidR="00EB33A1" w:rsidRPr="00EB33A1" w:rsidRDefault="00EB33A1" w:rsidP="00EB33A1">
            <w:pPr>
              <w:jc w:val="center"/>
              <w:rPr>
                <w:rFonts w:ascii="Calibri" w:hAnsi="Calibri"/>
                <w:color w:val="000000"/>
                <w:sz w:val="20"/>
              </w:rPr>
            </w:pPr>
            <w:r w:rsidRPr="00EB33A1">
              <w:rPr>
                <w:rFonts w:ascii="Calibri" w:hAnsi="Calibri"/>
                <w:color w:val="000000"/>
                <w:sz w:val="20"/>
              </w:rPr>
              <w:t xml:space="preserve">V8 Upper TMDL-WLA </w:t>
            </w:r>
            <w:r w:rsidR="00E01E30" w:rsidRPr="00287654">
              <w:t xml:space="preserve">chlorophyll </w:t>
            </w:r>
            <w:r w:rsidR="00E01E30" w:rsidRPr="009464DE">
              <w:rPr>
                <w:i/>
              </w:rPr>
              <w:t>a</w:t>
            </w:r>
            <w:r w:rsidRPr="00EB33A1">
              <w:rPr>
                <w:rFonts w:ascii="Calibri" w:hAnsi="Calibri"/>
                <w:color w:val="000000"/>
                <w:sz w:val="20"/>
              </w:rPr>
              <w:t xml:space="preserve"> (</w:t>
            </w:r>
            <w:r w:rsidR="00AB4526">
              <w:rPr>
                <w:rFonts w:ascii="Calibri" w:hAnsi="Calibri"/>
                <w:color w:val="000000"/>
                <w:sz w:val="20"/>
              </w:rPr>
              <w:t>µ</w:t>
            </w:r>
            <w:r w:rsidRPr="00EB33A1">
              <w:rPr>
                <w:rFonts w:ascii="Calibri" w:hAnsi="Calibri"/>
                <w:color w:val="000000"/>
                <w:sz w:val="20"/>
              </w:rPr>
              <w:t>g/L)</w:t>
            </w:r>
          </w:p>
        </w:tc>
        <w:tc>
          <w:tcPr>
            <w:tcW w:w="1180" w:type="dxa"/>
            <w:tcBorders>
              <w:top w:val="single" w:sz="4" w:space="0" w:color="000000"/>
              <w:left w:val="nil"/>
              <w:bottom w:val="single" w:sz="4" w:space="0" w:color="000000"/>
              <w:right w:val="single" w:sz="4" w:space="0" w:color="000000"/>
            </w:tcBorders>
            <w:shd w:val="clear" w:color="000000" w:fill="BDD7EE"/>
            <w:vAlign w:val="bottom"/>
            <w:hideMark/>
          </w:tcPr>
          <w:p w14:paraId="61AB42FA" w14:textId="27662A75" w:rsidR="00EB33A1" w:rsidRPr="00EB33A1" w:rsidRDefault="00EB33A1" w:rsidP="00EB33A1">
            <w:pPr>
              <w:jc w:val="center"/>
              <w:rPr>
                <w:rFonts w:ascii="Calibri" w:hAnsi="Calibri"/>
                <w:color w:val="000000"/>
                <w:sz w:val="20"/>
              </w:rPr>
            </w:pPr>
            <w:r w:rsidRPr="00EB33A1">
              <w:rPr>
                <w:rFonts w:ascii="Calibri" w:hAnsi="Calibri"/>
                <w:color w:val="000000"/>
                <w:sz w:val="20"/>
              </w:rPr>
              <w:t xml:space="preserve">V8 Middle TMDL-WLA </w:t>
            </w:r>
            <w:r w:rsidR="00E01E30" w:rsidRPr="00287654">
              <w:t xml:space="preserve">chlorophyll </w:t>
            </w:r>
            <w:r w:rsidR="00E01E30" w:rsidRPr="009464DE">
              <w:rPr>
                <w:i/>
              </w:rPr>
              <w:t>a</w:t>
            </w:r>
            <w:r w:rsidRPr="00EB33A1">
              <w:rPr>
                <w:rFonts w:ascii="Calibri" w:hAnsi="Calibri"/>
                <w:color w:val="000000"/>
                <w:sz w:val="20"/>
              </w:rPr>
              <w:t xml:space="preserve"> (</w:t>
            </w:r>
            <w:r w:rsidR="00AB4526">
              <w:rPr>
                <w:rFonts w:ascii="Calibri" w:hAnsi="Calibri"/>
                <w:color w:val="000000"/>
                <w:sz w:val="20"/>
              </w:rPr>
              <w:t>µ</w:t>
            </w:r>
            <w:r w:rsidRPr="00EB33A1">
              <w:rPr>
                <w:rFonts w:ascii="Calibri" w:hAnsi="Calibri"/>
                <w:color w:val="000000"/>
                <w:sz w:val="20"/>
              </w:rPr>
              <w:t>g/L)</w:t>
            </w:r>
          </w:p>
        </w:tc>
        <w:tc>
          <w:tcPr>
            <w:tcW w:w="1120" w:type="dxa"/>
            <w:tcBorders>
              <w:top w:val="single" w:sz="4" w:space="0" w:color="000000"/>
              <w:left w:val="nil"/>
              <w:bottom w:val="single" w:sz="4" w:space="0" w:color="000000"/>
              <w:right w:val="single" w:sz="4" w:space="0" w:color="000000"/>
            </w:tcBorders>
            <w:shd w:val="clear" w:color="000000" w:fill="BDD7EE"/>
            <w:vAlign w:val="bottom"/>
            <w:hideMark/>
          </w:tcPr>
          <w:p w14:paraId="02354D36" w14:textId="5ED82BE5" w:rsidR="00EB33A1" w:rsidRPr="00EB33A1" w:rsidRDefault="00EB33A1" w:rsidP="00EB33A1">
            <w:pPr>
              <w:jc w:val="center"/>
              <w:rPr>
                <w:rFonts w:ascii="Calibri" w:hAnsi="Calibri"/>
                <w:color w:val="000000"/>
                <w:sz w:val="20"/>
              </w:rPr>
            </w:pPr>
            <w:r w:rsidRPr="00EB33A1">
              <w:rPr>
                <w:rFonts w:ascii="Calibri" w:hAnsi="Calibri"/>
                <w:color w:val="000000"/>
                <w:sz w:val="20"/>
              </w:rPr>
              <w:t xml:space="preserve">V8 Lower TMDL-WLA </w:t>
            </w:r>
            <w:r w:rsidR="00E01E30" w:rsidRPr="00287654">
              <w:t xml:space="preserve">chlorophyll </w:t>
            </w:r>
            <w:r w:rsidR="00E01E30" w:rsidRPr="009464DE">
              <w:rPr>
                <w:i/>
              </w:rPr>
              <w:t>a</w:t>
            </w:r>
            <w:r w:rsidRPr="00EB33A1">
              <w:rPr>
                <w:rFonts w:ascii="Calibri" w:hAnsi="Calibri"/>
                <w:color w:val="000000"/>
                <w:sz w:val="20"/>
              </w:rPr>
              <w:t xml:space="preserve"> (</w:t>
            </w:r>
            <w:r w:rsidR="00AB4526">
              <w:rPr>
                <w:rFonts w:ascii="Calibri" w:hAnsi="Calibri"/>
                <w:color w:val="000000"/>
                <w:sz w:val="20"/>
              </w:rPr>
              <w:t>µ</w:t>
            </w:r>
            <w:r w:rsidRPr="00EB33A1">
              <w:rPr>
                <w:rFonts w:ascii="Calibri" w:hAnsi="Calibri"/>
                <w:color w:val="000000"/>
                <w:sz w:val="20"/>
              </w:rPr>
              <w:t>g/L)</w:t>
            </w:r>
          </w:p>
        </w:tc>
      </w:tr>
      <w:tr w:rsidR="00EB33A1" w:rsidRPr="00EB33A1" w14:paraId="4AD0B1F0" w14:textId="77777777" w:rsidTr="00EB33A1">
        <w:trPr>
          <w:trHeight w:val="315"/>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103C00DA" w14:textId="77777777" w:rsidR="00EB33A1" w:rsidRPr="00EB33A1" w:rsidRDefault="00EB33A1" w:rsidP="00EB33A1">
            <w:pPr>
              <w:jc w:val="center"/>
              <w:rPr>
                <w:rFonts w:ascii="Calibri" w:hAnsi="Calibri"/>
                <w:color w:val="000000"/>
                <w:sz w:val="20"/>
              </w:rPr>
            </w:pPr>
            <w:r w:rsidRPr="00EB33A1">
              <w:rPr>
                <w:rFonts w:ascii="Calibri" w:hAnsi="Calibri"/>
                <w:color w:val="000000"/>
                <w:sz w:val="20"/>
              </w:rPr>
              <w:t>2006</w:t>
            </w:r>
          </w:p>
        </w:tc>
        <w:tc>
          <w:tcPr>
            <w:tcW w:w="1120" w:type="dxa"/>
            <w:tcBorders>
              <w:top w:val="nil"/>
              <w:left w:val="nil"/>
              <w:bottom w:val="single" w:sz="4" w:space="0" w:color="000000"/>
              <w:right w:val="single" w:sz="4" w:space="0" w:color="000000"/>
            </w:tcBorders>
            <w:shd w:val="clear" w:color="auto" w:fill="auto"/>
            <w:noWrap/>
            <w:vAlign w:val="bottom"/>
            <w:hideMark/>
          </w:tcPr>
          <w:p w14:paraId="68F976CC"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13.6</w:t>
            </w:r>
          </w:p>
        </w:tc>
        <w:tc>
          <w:tcPr>
            <w:tcW w:w="1220" w:type="dxa"/>
            <w:tcBorders>
              <w:top w:val="nil"/>
              <w:left w:val="nil"/>
              <w:bottom w:val="single" w:sz="4" w:space="0" w:color="000000"/>
              <w:right w:val="single" w:sz="4" w:space="0" w:color="000000"/>
            </w:tcBorders>
            <w:shd w:val="clear" w:color="auto" w:fill="auto"/>
            <w:noWrap/>
            <w:vAlign w:val="bottom"/>
            <w:hideMark/>
          </w:tcPr>
          <w:p w14:paraId="454F5483"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7.4</w:t>
            </w:r>
          </w:p>
        </w:tc>
        <w:tc>
          <w:tcPr>
            <w:tcW w:w="1180" w:type="dxa"/>
            <w:tcBorders>
              <w:top w:val="nil"/>
              <w:left w:val="nil"/>
              <w:bottom w:val="single" w:sz="4" w:space="0" w:color="000000"/>
              <w:right w:val="single" w:sz="4" w:space="0" w:color="000000"/>
            </w:tcBorders>
            <w:shd w:val="clear" w:color="auto" w:fill="auto"/>
            <w:noWrap/>
            <w:vAlign w:val="bottom"/>
            <w:hideMark/>
          </w:tcPr>
          <w:p w14:paraId="0F6A0EB8"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13.9</w:t>
            </w:r>
          </w:p>
        </w:tc>
        <w:tc>
          <w:tcPr>
            <w:tcW w:w="1120" w:type="dxa"/>
            <w:tcBorders>
              <w:top w:val="nil"/>
              <w:left w:val="nil"/>
              <w:bottom w:val="single" w:sz="4" w:space="0" w:color="000000"/>
              <w:right w:val="single" w:sz="4" w:space="0" w:color="000000"/>
            </w:tcBorders>
            <w:shd w:val="clear" w:color="auto" w:fill="auto"/>
            <w:noWrap/>
            <w:vAlign w:val="bottom"/>
            <w:hideMark/>
          </w:tcPr>
          <w:p w14:paraId="72C3563F"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12.4</w:t>
            </w:r>
          </w:p>
        </w:tc>
      </w:tr>
      <w:tr w:rsidR="00EB33A1" w:rsidRPr="00EB33A1" w14:paraId="60E49A44" w14:textId="77777777" w:rsidTr="00EB33A1">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43471230" w14:textId="77777777" w:rsidR="00EB33A1" w:rsidRPr="00EB33A1" w:rsidRDefault="00EB33A1" w:rsidP="00EB33A1">
            <w:pPr>
              <w:jc w:val="center"/>
              <w:rPr>
                <w:rFonts w:ascii="Calibri" w:hAnsi="Calibri"/>
                <w:color w:val="000000"/>
                <w:sz w:val="20"/>
              </w:rPr>
            </w:pPr>
            <w:r w:rsidRPr="00EB33A1">
              <w:rPr>
                <w:rFonts w:ascii="Calibri" w:hAnsi="Calibri"/>
                <w:color w:val="000000"/>
                <w:sz w:val="20"/>
              </w:rPr>
              <w:t>2007</w:t>
            </w:r>
          </w:p>
        </w:tc>
        <w:tc>
          <w:tcPr>
            <w:tcW w:w="1120" w:type="dxa"/>
            <w:tcBorders>
              <w:top w:val="nil"/>
              <w:left w:val="nil"/>
              <w:bottom w:val="single" w:sz="4" w:space="0" w:color="000000"/>
              <w:right w:val="single" w:sz="4" w:space="0" w:color="000000"/>
            </w:tcBorders>
            <w:shd w:val="clear" w:color="auto" w:fill="auto"/>
            <w:noWrap/>
            <w:vAlign w:val="bottom"/>
            <w:hideMark/>
          </w:tcPr>
          <w:p w14:paraId="189198A7"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17.5</w:t>
            </w:r>
          </w:p>
        </w:tc>
        <w:tc>
          <w:tcPr>
            <w:tcW w:w="1220" w:type="dxa"/>
            <w:tcBorders>
              <w:top w:val="nil"/>
              <w:left w:val="nil"/>
              <w:bottom w:val="single" w:sz="4" w:space="0" w:color="000000"/>
              <w:right w:val="single" w:sz="4" w:space="0" w:color="000000"/>
            </w:tcBorders>
            <w:shd w:val="clear" w:color="auto" w:fill="auto"/>
            <w:noWrap/>
            <w:vAlign w:val="bottom"/>
            <w:hideMark/>
          </w:tcPr>
          <w:p w14:paraId="2499F0A6"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8.4</w:t>
            </w:r>
          </w:p>
        </w:tc>
        <w:tc>
          <w:tcPr>
            <w:tcW w:w="1180" w:type="dxa"/>
            <w:tcBorders>
              <w:top w:val="nil"/>
              <w:left w:val="nil"/>
              <w:bottom w:val="single" w:sz="4" w:space="0" w:color="000000"/>
              <w:right w:val="single" w:sz="4" w:space="0" w:color="000000"/>
            </w:tcBorders>
            <w:shd w:val="clear" w:color="auto" w:fill="auto"/>
            <w:noWrap/>
            <w:vAlign w:val="bottom"/>
            <w:hideMark/>
          </w:tcPr>
          <w:p w14:paraId="40B1C9B3"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16.5</w:t>
            </w:r>
          </w:p>
        </w:tc>
        <w:tc>
          <w:tcPr>
            <w:tcW w:w="1120" w:type="dxa"/>
            <w:tcBorders>
              <w:top w:val="nil"/>
              <w:left w:val="nil"/>
              <w:bottom w:val="single" w:sz="4" w:space="0" w:color="000000"/>
              <w:right w:val="single" w:sz="4" w:space="0" w:color="000000"/>
            </w:tcBorders>
            <w:shd w:val="clear" w:color="auto" w:fill="auto"/>
            <w:noWrap/>
            <w:vAlign w:val="bottom"/>
            <w:hideMark/>
          </w:tcPr>
          <w:p w14:paraId="7F93B71C"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19.8</w:t>
            </w:r>
          </w:p>
        </w:tc>
      </w:tr>
      <w:tr w:rsidR="00EB33A1" w:rsidRPr="00EB33A1" w14:paraId="683A8F4F" w14:textId="77777777" w:rsidTr="00EB33A1">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3CFF0E87" w14:textId="77777777" w:rsidR="00EB33A1" w:rsidRPr="00EB33A1" w:rsidRDefault="00EB33A1" w:rsidP="00EB33A1">
            <w:pPr>
              <w:jc w:val="center"/>
              <w:rPr>
                <w:rFonts w:ascii="Calibri" w:hAnsi="Calibri"/>
                <w:color w:val="000000"/>
                <w:sz w:val="20"/>
              </w:rPr>
            </w:pPr>
            <w:r w:rsidRPr="00EB33A1">
              <w:rPr>
                <w:rFonts w:ascii="Calibri" w:hAnsi="Calibri"/>
                <w:color w:val="000000"/>
                <w:sz w:val="20"/>
              </w:rPr>
              <w:t>2008</w:t>
            </w:r>
          </w:p>
        </w:tc>
        <w:tc>
          <w:tcPr>
            <w:tcW w:w="1120" w:type="dxa"/>
            <w:tcBorders>
              <w:top w:val="nil"/>
              <w:left w:val="nil"/>
              <w:bottom w:val="single" w:sz="4" w:space="0" w:color="000000"/>
              <w:right w:val="single" w:sz="4" w:space="0" w:color="000000"/>
            </w:tcBorders>
            <w:shd w:val="clear" w:color="auto" w:fill="auto"/>
            <w:noWrap/>
            <w:vAlign w:val="bottom"/>
            <w:hideMark/>
          </w:tcPr>
          <w:p w14:paraId="1FDD1322"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16.3</w:t>
            </w:r>
          </w:p>
        </w:tc>
        <w:tc>
          <w:tcPr>
            <w:tcW w:w="1220" w:type="dxa"/>
            <w:tcBorders>
              <w:top w:val="nil"/>
              <w:left w:val="nil"/>
              <w:bottom w:val="single" w:sz="4" w:space="0" w:color="000000"/>
              <w:right w:val="single" w:sz="4" w:space="0" w:color="000000"/>
            </w:tcBorders>
            <w:shd w:val="clear" w:color="auto" w:fill="auto"/>
            <w:noWrap/>
            <w:vAlign w:val="bottom"/>
            <w:hideMark/>
          </w:tcPr>
          <w:p w14:paraId="7F33BAC4"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7.4</w:t>
            </w:r>
          </w:p>
        </w:tc>
        <w:tc>
          <w:tcPr>
            <w:tcW w:w="1180" w:type="dxa"/>
            <w:tcBorders>
              <w:top w:val="nil"/>
              <w:left w:val="nil"/>
              <w:bottom w:val="single" w:sz="4" w:space="0" w:color="000000"/>
              <w:right w:val="single" w:sz="4" w:space="0" w:color="000000"/>
            </w:tcBorders>
            <w:shd w:val="clear" w:color="auto" w:fill="auto"/>
            <w:noWrap/>
            <w:vAlign w:val="bottom"/>
            <w:hideMark/>
          </w:tcPr>
          <w:p w14:paraId="7E90F2FA"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15.2</w:t>
            </w:r>
          </w:p>
        </w:tc>
        <w:tc>
          <w:tcPr>
            <w:tcW w:w="1120" w:type="dxa"/>
            <w:tcBorders>
              <w:top w:val="nil"/>
              <w:left w:val="nil"/>
              <w:bottom w:val="single" w:sz="4" w:space="0" w:color="000000"/>
              <w:right w:val="single" w:sz="4" w:space="0" w:color="000000"/>
            </w:tcBorders>
            <w:shd w:val="clear" w:color="auto" w:fill="auto"/>
            <w:noWrap/>
            <w:vAlign w:val="bottom"/>
            <w:hideMark/>
          </w:tcPr>
          <w:p w14:paraId="19C651BD"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18.8</w:t>
            </w:r>
          </w:p>
        </w:tc>
      </w:tr>
      <w:tr w:rsidR="00EB33A1" w:rsidRPr="00EB33A1" w14:paraId="52C0D09C" w14:textId="77777777" w:rsidTr="00EB33A1">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2998A6C3" w14:textId="77777777" w:rsidR="00EB33A1" w:rsidRPr="00EB33A1" w:rsidRDefault="00EB33A1" w:rsidP="00EB33A1">
            <w:pPr>
              <w:jc w:val="center"/>
              <w:rPr>
                <w:rFonts w:ascii="Calibri" w:hAnsi="Calibri"/>
                <w:color w:val="000000"/>
                <w:sz w:val="20"/>
              </w:rPr>
            </w:pPr>
            <w:r w:rsidRPr="00EB33A1">
              <w:rPr>
                <w:rFonts w:ascii="Calibri" w:hAnsi="Calibri"/>
                <w:color w:val="000000"/>
                <w:sz w:val="20"/>
              </w:rPr>
              <w:t>2009</w:t>
            </w:r>
          </w:p>
        </w:tc>
        <w:tc>
          <w:tcPr>
            <w:tcW w:w="1120" w:type="dxa"/>
            <w:tcBorders>
              <w:top w:val="nil"/>
              <w:left w:val="nil"/>
              <w:bottom w:val="single" w:sz="4" w:space="0" w:color="000000"/>
              <w:right w:val="single" w:sz="4" w:space="0" w:color="000000"/>
            </w:tcBorders>
            <w:shd w:val="clear" w:color="auto" w:fill="auto"/>
            <w:noWrap/>
            <w:vAlign w:val="bottom"/>
            <w:hideMark/>
          </w:tcPr>
          <w:p w14:paraId="6042513E"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15.3</w:t>
            </w:r>
          </w:p>
        </w:tc>
        <w:tc>
          <w:tcPr>
            <w:tcW w:w="1220" w:type="dxa"/>
            <w:tcBorders>
              <w:top w:val="nil"/>
              <w:left w:val="nil"/>
              <w:bottom w:val="single" w:sz="4" w:space="0" w:color="000000"/>
              <w:right w:val="single" w:sz="4" w:space="0" w:color="000000"/>
            </w:tcBorders>
            <w:shd w:val="clear" w:color="auto" w:fill="auto"/>
            <w:noWrap/>
            <w:vAlign w:val="bottom"/>
            <w:hideMark/>
          </w:tcPr>
          <w:p w14:paraId="6B339F86"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7.8</w:t>
            </w:r>
          </w:p>
        </w:tc>
        <w:tc>
          <w:tcPr>
            <w:tcW w:w="1180" w:type="dxa"/>
            <w:tcBorders>
              <w:top w:val="nil"/>
              <w:left w:val="nil"/>
              <w:bottom w:val="single" w:sz="4" w:space="0" w:color="000000"/>
              <w:right w:val="single" w:sz="4" w:space="0" w:color="000000"/>
            </w:tcBorders>
            <w:shd w:val="clear" w:color="auto" w:fill="auto"/>
            <w:noWrap/>
            <w:vAlign w:val="bottom"/>
            <w:hideMark/>
          </w:tcPr>
          <w:p w14:paraId="367BB604"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14.5</w:t>
            </w:r>
          </w:p>
        </w:tc>
        <w:tc>
          <w:tcPr>
            <w:tcW w:w="1120" w:type="dxa"/>
            <w:tcBorders>
              <w:top w:val="nil"/>
              <w:left w:val="nil"/>
              <w:bottom w:val="single" w:sz="4" w:space="0" w:color="000000"/>
              <w:right w:val="single" w:sz="4" w:space="0" w:color="000000"/>
            </w:tcBorders>
            <w:shd w:val="clear" w:color="auto" w:fill="auto"/>
            <w:noWrap/>
            <w:vAlign w:val="bottom"/>
            <w:hideMark/>
          </w:tcPr>
          <w:p w14:paraId="4302854E"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17.3</w:t>
            </w:r>
          </w:p>
        </w:tc>
      </w:tr>
      <w:tr w:rsidR="00EB33A1" w:rsidRPr="00EB33A1" w14:paraId="62B029DC" w14:textId="77777777" w:rsidTr="00EB33A1">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4A0FD141" w14:textId="77777777" w:rsidR="00EB33A1" w:rsidRPr="00EB33A1" w:rsidRDefault="00EB33A1" w:rsidP="00EB33A1">
            <w:pPr>
              <w:jc w:val="center"/>
              <w:rPr>
                <w:rFonts w:ascii="Calibri" w:hAnsi="Calibri"/>
                <w:color w:val="000000"/>
                <w:sz w:val="20"/>
              </w:rPr>
            </w:pPr>
            <w:r w:rsidRPr="00EB33A1">
              <w:rPr>
                <w:rFonts w:ascii="Calibri" w:hAnsi="Calibri"/>
                <w:color w:val="000000"/>
                <w:sz w:val="20"/>
              </w:rPr>
              <w:t>2010</w:t>
            </w:r>
          </w:p>
        </w:tc>
        <w:tc>
          <w:tcPr>
            <w:tcW w:w="1120" w:type="dxa"/>
            <w:tcBorders>
              <w:top w:val="nil"/>
              <w:left w:val="nil"/>
              <w:bottom w:val="single" w:sz="4" w:space="0" w:color="000000"/>
              <w:right w:val="single" w:sz="4" w:space="0" w:color="000000"/>
            </w:tcBorders>
            <w:shd w:val="clear" w:color="auto" w:fill="auto"/>
            <w:noWrap/>
            <w:vAlign w:val="bottom"/>
            <w:hideMark/>
          </w:tcPr>
          <w:p w14:paraId="5BDB899F"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15.7</w:t>
            </w:r>
          </w:p>
        </w:tc>
        <w:tc>
          <w:tcPr>
            <w:tcW w:w="1220" w:type="dxa"/>
            <w:tcBorders>
              <w:top w:val="nil"/>
              <w:left w:val="nil"/>
              <w:bottom w:val="single" w:sz="4" w:space="0" w:color="000000"/>
              <w:right w:val="single" w:sz="4" w:space="0" w:color="000000"/>
            </w:tcBorders>
            <w:shd w:val="clear" w:color="auto" w:fill="auto"/>
            <w:noWrap/>
            <w:vAlign w:val="bottom"/>
            <w:hideMark/>
          </w:tcPr>
          <w:p w14:paraId="103B7EE4"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7.1</w:t>
            </w:r>
          </w:p>
        </w:tc>
        <w:tc>
          <w:tcPr>
            <w:tcW w:w="1180" w:type="dxa"/>
            <w:tcBorders>
              <w:top w:val="nil"/>
              <w:left w:val="nil"/>
              <w:bottom w:val="single" w:sz="4" w:space="0" w:color="000000"/>
              <w:right w:val="single" w:sz="4" w:space="0" w:color="000000"/>
            </w:tcBorders>
            <w:shd w:val="clear" w:color="auto" w:fill="auto"/>
            <w:noWrap/>
            <w:vAlign w:val="bottom"/>
            <w:hideMark/>
          </w:tcPr>
          <w:p w14:paraId="557FBA68"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14.7</w:t>
            </w:r>
          </w:p>
        </w:tc>
        <w:tc>
          <w:tcPr>
            <w:tcW w:w="1120" w:type="dxa"/>
            <w:tcBorders>
              <w:top w:val="nil"/>
              <w:left w:val="nil"/>
              <w:bottom w:val="single" w:sz="4" w:space="0" w:color="000000"/>
              <w:right w:val="single" w:sz="4" w:space="0" w:color="000000"/>
            </w:tcBorders>
            <w:shd w:val="clear" w:color="auto" w:fill="auto"/>
            <w:noWrap/>
            <w:vAlign w:val="bottom"/>
            <w:hideMark/>
          </w:tcPr>
          <w:p w14:paraId="201F0FDC"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18.2</w:t>
            </w:r>
          </w:p>
        </w:tc>
      </w:tr>
      <w:tr w:rsidR="00EB33A1" w:rsidRPr="00EB33A1" w14:paraId="786421BA" w14:textId="77777777" w:rsidTr="00EB33A1">
        <w:trPr>
          <w:trHeight w:val="300"/>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1B42CCF1" w14:textId="77777777" w:rsidR="00EB33A1" w:rsidRPr="00EB33A1" w:rsidRDefault="00EB33A1" w:rsidP="00EB33A1">
            <w:pPr>
              <w:jc w:val="center"/>
              <w:rPr>
                <w:rFonts w:ascii="Calibri" w:hAnsi="Calibri"/>
                <w:color w:val="000000"/>
                <w:sz w:val="20"/>
              </w:rPr>
            </w:pPr>
            <w:r w:rsidRPr="00EB33A1">
              <w:rPr>
                <w:rFonts w:ascii="Calibri" w:hAnsi="Calibri"/>
                <w:color w:val="000000"/>
                <w:sz w:val="20"/>
              </w:rPr>
              <w:t>2011</w:t>
            </w:r>
          </w:p>
        </w:tc>
        <w:tc>
          <w:tcPr>
            <w:tcW w:w="1120" w:type="dxa"/>
            <w:tcBorders>
              <w:top w:val="nil"/>
              <w:left w:val="nil"/>
              <w:bottom w:val="single" w:sz="4" w:space="0" w:color="000000"/>
              <w:right w:val="single" w:sz="4" w:space="0" w:color="000000"/>
            </w:tcBorders>
            <w:shd w:val="clear" w:color="auto" w:fill="auto"/>
            <w:noWrap/>
            <w:vAlign w:val="bottom"/>
            <w:hideMark/>
          </w:tcPr>
          <w:p w14:paraId="6CBD023B"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14.4</w:t>
            </w:r>
          </w:p>
        </w:tc>
        <w:tc>
          <w:tcPr>
            <w:tcW w:w="1220" w:type="dxa"/>
            <w:tcBorders>
              <w:top w:val="nil"/>
              <w:left w:val="nil"/>
              <w:bottom w:val="single" w:sz="4" w:space="0" w:color="000000"/>
              <w:right w:val="single" w:sz="4" w:space="0" w:color="000000"/>
            </w:tcBorders>
            <w:shd w:val="clear" w:color="auto" w:fill="auto"/>
            <w:noWrap/>
            <w:vAlign w:val="bottom"/>
            <w:hideMark/>
          </w:tcPr>
          <w:p w14:paraId="2A0B729E"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7.5</w:t>
            </w:r>
          </w:p>
        </w:tc>
        <w:tc>
          <w:tcPr>
            <w:tcW w:w="1180" w:type="dxa"/>
            <w:tcBorders>
              <w:top w:val="nil"/>
              <w:left w:val="nil"/>
              <w:bottom w:val="single" w:sz="4" w:space="0" w:color="000000"/>
              <w:right w:val="single" w:sz="4" w:space="0" w:color="000000"/>
            </w:tcBorders>
            <w:shd w:val="clear" w:color="auto" w:fill="auto"/>
            <w:noWrap/>
            <w:vAlign w:val="bottom"/>
            <w:hideMark/>
          </w:tcPr>
          <w:p w14:paraId="1438E181"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14.7</w:t>
            </w:r>
          </w:p>
        </w:tc>
        <w:tc>
          <w:tcPr>
            <w:tcW w:w="1120" w:type="dxa"/>
            <w:tcBorders>
              <w:top w:val="nil"/>
              <w:left w:val="nil"/>
              <w:bottom w:val="single" w:sz="4" w:space="0" w:color="000000"/>
              <w:right w:val="single" w:sz="4" w:space="0" w:color="000000"/>
            </w:tcBorders>
            <w:shd w:val="clear" w:color="auto" w:fill="auto"/>
            <w:noWrap/>
            <w:vAlign w:val="bottom"/>
            <w:hideMark/>
          </w:tcPr>
          <w:p w14:paraId="652FDDFD"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15.4</w:t>
            </w:r>
          </w:p>
        </w:tc>
      </w:tr>
      <w:tr w:rsidR="00EB33A1" w:rsidRPr="00EB33A1" w14:paraId="03AB00DB" w14:textId="77777777" w:rsidTr="00EB33A1">
        <w:trPr>
          <w:trHeight w:val="315"/>
          <w:tblHeader/>
          <w:jc w:val="center"/>
        </w:trPr>
        <w:tc>
          <w:tcPr>
            <w:tcW w:w="1140" w:type="dxa"/>
            <w:tcBorders>
              <w:top w:val="nil"/>
              <w:left w:val="single" w:sz="4" w:space="0" w:color="000000"/>
              <w:bottom w:val="single" w:sz="4" w:space="0" w:color="000000"/>
              <w:right w:val="single" w:sz="4" w:space="0" w:color="000000"/>
            </w:tcBorders>
            <w:shd w:val="clear" w:color="auto" w:fill="auto"/>
            <w:vAlign w:val="bottom"/>
            <w:hideMark/>
          </w:tcPr>
          <w:p w14:paraId="346ECF36" w14:textId="77777777" w:rsidR="00EB33A1" w:rsidRPr="00EB33A1" w:rsidRDefault="00EB33A1" w:rsidP="00EB33A1">
            <w:pPr>
              <w:jc w:val="center"/>
              <w:rPr>
                <w:rFonts w:ascii="Calibri" w:hAnsi="Calibri"/>
                <w:color w:val="000000"/>
                <w:sz w:val="20"/>
              </w:rPr>
            </w:pPr>
            <w:r w:rsidRPr="00EB33A1">
              <w:rPr>
                <w:rFonts w:ascii="Calibri" w:hAnsi="Calibri"/>
                <w:color w:val="000000"/>
                <w:sz w:val="20"/>
              </w:rPr>
              <w:t>2012</w:t>
            </w:r>
          </w:p>
        </w:tc>
        <w:tc>
          <w:tcPr>
            <w:tcW w:w="1120" w:type="dxa"/>
            <w:tcBorders>
              <w:top w:val="nil"/>
              <w:left w:val="nil"/>
              <w:bottom w:val="single" w:sz="4" w:space="0" w:color="000000"/>
              <w:right w:val="single" w:sz="4" w:space="0" w:color="000000"/>
            </w:tcBorders>
            <w:shd w:val="clear" w:color="auto" w:fill="auto"/>
            <w:noWrap/>
            <w:vAlign w:val="bottom"/>
            <w:hideMark/>
          </w:tcPr>
          <w:p w14:paraId="1A102129"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13.9</w:t>
            </w:r>
          </w:p>
        </w:tc>
        <w:tc>
          <w:tcPr>
            <w:tcW w:w="1220" w:type="dxa"/>
            <w:tcBorders>
              <w:top w:val="nil"/>
              <w:left w:val="nil"/>
              <w:bottom w:val="single" w:sz="4" w:space="0" w:color="000000"/>
              <w:right w:val="single" w:sz="4" w:space="0" w:color="000000"/>
            </w:tcBorders>
            <w:shd w:val="clear" w:color="auto" w:fill="auto"/>
            <w:noWrap/>
            <w:vAlign w:val="bottom"/>
            <w:hideMark/>
          </w:tcPr>
          <w:p w14:paraId="77D4F3DD"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5.1</w:t>
            </w:r>
          </w:p>
        </w:tc>
        <w:tc>
          <w:tcPr>
            <w:tcW w:w="1180" w:type="dxa"/>
            <w:tcBorders>
              <w:top w:val="nil"/>
              <w:left w:val="nil"/>
              <w:bottom w:val="single" w:sz="4" w:space="0" w:color="000000"/>
              <w:right w:val="single" w:sz="4" w:space="0" w:color="000000"/>
            </w:tcBorders>
            <w:shd w:val="clear" w:color="auto" w:fill="auto"/>
            <w:noWrap/>
            <w:vAlign w:val="bottom"/>
            <w:hideMark/>
          </w:tcPr>
          <w:p w14:paraId="3F9C5A8C"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14.0</w:t>
            </w:r>
          </w:p>
        </w:tc>
        <w:tc>
          <w:tcPr>
            <w:tcW w:w="1120" w:type="dxa"/>
            <w:tcBorders>
              <w:top w:val="nil"/>
              <w:left w:val="nil"/>
              <w:bottom w:val="single" w:sz="4" w:space="0" w:color="000000"/>
              <w:right w:val="single" w:sz="4" w:space="0" w:color="000000"/>
            </w:tcBorders>
            <w:shd w:val="clear" w:color="auto" w:fill="auto"/>
            <w:noWrap/>
            <w:vAlign w:val="bottom"/>
            <w:hideMark/>
          </w:tcPr>
          <w:p w14:paraId="6C4A9109"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15.3</w:t>
            </w:r>
          </w:p>
        </w:tc>
      </w:tr>
      <w:tr w:rsidR="00EB33A1" w:rsidRPr="00EB33A1" w14:paraId="3691AE7B" w14:textId="77777777" w:rsidTr="00EB33A1">
        <w:trPr>
          <w:trHeight w:val="330"/>
          <w:tblHeader/>
          <w:jc w:val="center"/>
        </w:trPr>
        <w:tc>
          <w:tcPr>
            <w:tcW w:w="1140" w:type="dxa"/>
            <w:tcBorders>
              <w:top w:val="nil"/>
              <w:left w:val="single" w:sz="4" w:space="0" w:color="000000"/>
              <w:bottom w:val="single" w:sz="4" w:space="0" w:color="000000"/>
              <w:right w:val="single" w:sz="4" w:space="0" w:color="000000"/>
            </w:tcBorders>
            <w:shd w:val="clear" w:color="000000" w:fill="FFF2CC"/>
            <w:vAlign w:val="bottom"/>
            <w:hideMark/>
          </w:tcPr>
          <w:p w14:paraId="524C8B54" w14:textId="77777777" w:rsidR="00EB33A1" w:rsidRPr="00EB33A1" w:rsidRDefault="00EB33A1" w:rsidP="00EB33A1">
            <w:pPr>
              <w:jc w:val="center"/>
              <w:rPr>
                <w:rFonts w:ascii="Calibri" w:hAnsi="Calibri"/>
                <w:color w:val="000000"/>
                <w:sz w:val="20"/>
              </w:rPr>
            </w:pPr>
            <w:r w:rsidRPr="00EB33A1">
              <w:rPr>
                <w:rFonts w:ascii="Calibri" w:hAnsi="Calibri"/>
                <w:color w:val="000000"/>
                <w:sz w:val="20"/>
              </w:rPr>
              <w:t>Average</w:t>
            </w:r>
          </w:p>
        </w:tc>
        <w:tc>
          <w:tcPr>
            <w:tcW w:w="1120" w:type="dxa"/>
            <w:tcBorders>
              <w:top w:val="nil"/>
              <w:left w:val="nil"/>
              <w:bottom w:val="single" w:sz="4" w:space="0" w:color="000000"/>
              <w:right w:val="single" w:sz="4" w:space="0" w:color="000000"/>
            </w:tcBorders>
            <w:shd w:val="clear" w:color="000000" w:fill="FFF2CC"/>
            <w:noWrap/>
            <w:vAlign w:val="bottom"/>
            <w:hideMark/>
          </w:tcPr>
          <w:p w14:paraId="5D89F114" w14:textId="43A602BC" w:rsidR="00EB33A1" w:rsidRPr="00EB33A1" w:rsidRDefault="00EB33A1" w:rsidP="00EB33A1">
            <w:pPr>
              <w:jc w:val="right"/>
              <w:rPr>
                <w:rFonts w:ascii="Calibri" w:hAnsi="Calibri"/>
                <w:color w:val="000000"/>
                <w:szCs w:val="22"/>
              </w:rPr>
            </w:pPr>
            <w:r w:rsidRPr="00EB33A1">
              <w:rPr>
                <w:rFonts w:ascii="Calibri" w:hAnsi="Calibri"/>
                <w:color w:val="000000"/>
                <w:szCs w:val="22"/>
              </w:rPr>
              <w:t>15.</w:t>
            </w:r>
            <w:r w:rsidR="00AB4526">
              <w:rPr>
                <w:rFonts w:ascii="Calibri" w:hAnsi="Calibri"/>
                <w:color w:val="000000"/>
                <w:szCs w:val="22"/>
              </w:rPr>
              <w:t>2</w:t>
            </w:r>
          </w:p>
        </w:tc>
        <w:tc>
          <w:tcPr>
            <w:tcW w:w="1220" w:type="dxa"/>
            <w:tcBorders>
              <w:top w:val="nil"/>
              <w:left w:val="nil"/>
              <w:bottom w:val="single" w:sz="4" w:space="0" w:color="000000"/>
              <w:right w:val="single" w:sz="4" w:space="0" w:color="000000"/>
            </w:tcBorders>
            <w:shd w:val="clear" w:color="000000" w:fill="FFF2CC"/>
            <w:noWrap/>
            <w:vAlign w:val="bottom"/>
            <w:hideMark/>
          </w:tcPr>
          <w:p w14:paraId="0FF264C2"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7.2</w:t>
            </w:r>
          </w:p>
        </w:tc>
        <w:tc>
          <w:tcPr>
            <w:tcW w:w="1180" w:type="dxa"/>
            <w:tcBorders>
              <w:top w:val="nil"/>
              <w:left w:val="nil"/>
              <w:bottom w:val="single" w:sz="4" w:space="0" w:color="000000"/>
              <w:right w:val="single" w:sz="4" w:space="0" w:color="000000"/>
            </w:tcBorders>
            <w:shd w:val="clear" w:color="000000" w:fill="FFF2CC"/>
            <w:noWrap/>
            <w:vAlign w:val="bottom"/>
            <w:hideMark/>
          </w:tcPr>
          <w:p w14:paraId="61102DCE"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14.8</w:t>
            </w:r>
          </w:p>
        </w:tc>
        <w:tc>
          <w:tcPr>
            <w:tcW w:w="1120" w:type="dxa"/>
            <w:tcBorders>
              <w:top w:val="nil"/>
              <w:left w:val="nil"/>
              <w:bottom w:val="single" w:sz="4" w:space="0" w:color="000000"/>
              <w:right w:val="single" w:sz="4" w:space="0" w:color="000000"/>
            </w:tcBorders>
            <w:shd w:val="clear" w:color="000000" w:fill="FFF2CC"/>
            <w:noWrap/>
            <w:vAlign w:val="bottom"/>
            <w:hideMark/>
          </w:tcPr>
          <w:p w14:paraId="44BA350B" w14:textId="77777777" w:rsidR="00EB33A1" w:rsidRPr="00EB33A1" w:rsidRDefault="00EB33A1" w:rsidP="00EB33A1">
            <w:pPr>
              <w:jc w:val="right"/>
              <w:rPr>
                <w:rFonts w:ascii="Calibri" w:hAnsi="Calibri"/>
                <w:color w:val="000000"/>
                <w:szCs w:val="22"/>
              </w:rPr>
            </w:pPr>
            <w:r w:rsidRPr="00EB33A1">
              <w:rPr>
                <w:rFonts w:ascii="Calibri" w:hAnsi="Calibri"/>
                <w:color w:val="000000"/>
                <w:szCs w:val="22"/>
              </w:rPr>
              <w:t>16.7</w:t>
            </w:r>
          </w:p>
        </w:tc>
      </w:tr>
    </w:tbl>
    <w:p w14:paraId="31CA86CF" w14:textId="198D2FE4" w:rsidR="00014A13" w:rsidRDefault="00014A13" w:rsidP="00014A13">
      <w:pPr>
        <w:pStyle w:val="Tableheading"/>
      </w:pPr>
    </w:p>
    <w:p w14:paraId="5872F008" w14:textId="77777777" w:rsidR="00DB6EAC" w:rsidRDefault="00DB6EAC" w:rsidP="00014A13">
      <w:pPr>
        <w:pStyle w:val="Tableheading"/>
      </w:pPr>
    </w:p>
    <w:p w14:paraId="23B609F9" w14:textId="177B2119" w:rsidR="00014A13" w:rsidRDefault="00C30D41" w:rsidP="00DB6EAC">
      <w:pPr>
        <w:pStyle w:val="NoSpacing"/>
        <w:jc w:val="center"/>
      </w:pPr>
      <w:r>
        <w:rPr>
          <w:noProof/>
        </w:rPr>
        <w:drawing>
          <wp:inline distT="0" distB="0" distL="0" distR="0" wp14:anchorId="0BA0E6B2" wp14:editId="17BD50B3">
            <wp:extent cx="5377180" cy="3523615"/>
            <wp:effectExtent l="0" t="0" r="0" b="635"/>
            <wp:docPr id="15" name="Picture 15" descr="Figure 5.15. Lake Talquin Chla TMDL and TMDL-WLA" title="Figure 5.15. Lake Talquin Chla TMDL and TMDL-W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77180" cy="3523615"/>
                    </a:xfrm>
                    <a:prstGeom prst="rect">
                      <a:avLst/>
                    </a:prstGeom>
                    <a:noFill/>
                  </pic:spPr>
                </pic:pic>
              </a:graphicData>
            </a:graphic>
          </wp:inline>
        </w:drawing>
      </w:r>
    </w:p>
    <w:p w14:paraId="10ED3856" w14:textId="77777777" w:rsidR="00DB6EAC" w:rsidRDefault="00DB6EAC" w:rsidP="00DB6EAC">
      <w:pPr>
        <w:pStyle w:val="NoSpacing"/>
        <w:jc w:val="center"/>
      </w:pPr>
    </w:p>
    <w:p w14:paraId="196147E0" w14:textId="7C2DE024" w:rsidR="00014A13" w:rsidRDefault="00014A13" w:rsidP="0096136B">
      <w:pPr>
        <w:pStyle w:val="Caption"/>
      </w:pPr>
      <w:bookmarkStart w:id="257" w:name="_Toc482176017"/>
      <w:r w:rsidRPr="008447E5">
        <w:t xml:space="preserve">Figure </w:t>
      </w:r>
      <w:r>
        <w:t>5.</w:t>
      </w:r>
      <w:r w:rsidR="0044139A">
        <w:t>1</w:t>
      </w:r>
      <w:r w:rsidR="0023610A">
        <w:t>5</w:t>
      </w:r>
      <w:r>
        <w:t>.</w:t>
      </w:r>
      <w:r>
        <w:tab/>
        <w:t xml:space="preserve">Lake Talquin </w:t>
      </w:r>
      <w:r w:rsidR="00E01E30" w:rsidRPr="00287654">
        <w:t xml:space="preserve">chlorophyll </w:t>
      </w:r>
      <w:r w:rsidR="00E01E30" w:rsidRPr="009464DE">
        <w:rPr>
          <w:i/>
        </w:rPr>
        <w:t>a</w:t>
      </w:r>
      <w:r>
        <w:t xml:space="preserve"> TMDL and TMDL-WLA</w:t>
      </w:r>
      <w:bookmarkEnd w:id="257"/>
    </w:p>
    <w:p w14:paraId="4D206ABA" w14:textId="77777777" w:rsidR="00014A13" w:rsidRDefault="00014A13" w:rsidP="00E837F4">
      <w:pPr>
        <w:pStyle w:val="Tableheading"/>
      </w:pPr>
    </w:p>
    <w:p w14:paraId="22121A1F" w14:textId="3F815C7A" w:rsidR="00C51BFF" w:rsidRDefault="00C51BFF" w:rsidP="00F0344F">
      <w:pPr>
        <w:pStyle w:val="BodyText1"/>
      </w:pPr>
      <w:r>
        <w:t xml:space="preserve">Based on the analysis of measured data and model results it is the recommendation of </w:t>
      </w:r>
      <w:r w:rsidR="002310C9">
        <w:t>DEP</w:t>
      </w:r>
      <w:r>
        <w:t xml:space="preserve"> that Lake Talquin be redelineated for assessment purposes from the existing two WBIDs to the three </w:t>
      </w:r>
      <w:r w:rsidR="005C57E5">
        <w:t xml:space="preserve">zones </w:t>
      </w:r>
      <w:r w:rsidR="00A04123">
        <w:t xml:space="preserve">(Upper, Middle, and Lower) </w:t>
      </w:r>
      <w:r>
        <w:t xml:space="preserve">used to develop the </w:t>
      </w:r>
      <w:r w:rsidR="005C57E5">
        <w:t>nutrient</w:t>
      </w:r>
      <w:r w:rsidR="00E01E30" w:rsidRPr="00E01E30">
        <w:t xml:space="preserve"> </w:t>
      </w:r>
      <w:r w:rsidR="00E01E30" w:rsidRPr="00287654">
        <w:t xml:space="preserve">chlorophyll </w:t>
      </w:r>
      <w:r w:rsidR="00E01E30" w:rsidRPr="009464DE">
        <w:rPr>
          <w:i/>
        </w:rPr>
        <w:t>a</w:t>
      </w:r>
      <w:r>
        <w:t xml:space="preserve"> TMDL.</w:t>
      </w:r>
      <w:r w:rsidR="00C36C03">
        <w:t xml:space="preserve">  </w:t>
      </w:r>
      <w:r w:rsidR="004F517A">
        <w:t xml:space="preserve"> </w:t>
      </w:r>
    </w:p>
    <w:p w14:paraId="2B80E078" w14:textId="77777777" w:rsidR="00EB2ADC" w:rsidRDefault="00EB2ADC">
      <w:pPr>
        <w:rPr>
          <w:rFonts w:asciiTheme="minorHAnsi" w:eastAsiaTheme="minorHAnsi" w:hAnsiTheme="minorHAnsi" w:cstheme="minorBidi"/>
          <w:szCs w:val="22"/>
        </w:rPr>
      </w:pPr>
      <w:r>
        <w:br w:type="page"/>
      </w:r>
    </w:p>
    <w:p w14:paraId="3301ABFE" w14:textId="74A56F43" w:rsidR="008356DC" w:rsidRDefault="008356DC">
      <w:pPr>
        <w:rPr>
          <w:rFonts w:ascii="Times New Roman" w:hAnsi="Times New Roman" w:cs="Helvetica"/>
          <w:b/>
          <w:sz w:val="28"/>
          <w:szCs w:val="24"/>
        </w:rPr>
      </w:pPr>
      <w:bookmarkStart w:id="258" w:name="_Toc456122973"/>
    </w:p>
    <w:p w14:paraId="622FEEA9" w14:textId="2712B91C" w:rsidR="0090324A" w:rsidRDefault="0090324A" w:rsidP="0090324A">
      <w:pPr>
        <w:pStyle w:val="Heading2"/>
      </w:pPr>
      <w:bookmarkStart w:id="259" w:name="_Toc482175764"/>
      <w:r w:rsidRPr="00F35DB3">
        <w:t>5.</w:t>
      </w:r>
      <w:r w:rsidR="00EA2DE9">
        <w:t>3</w:t>
      </w:r>
      <w:r>
        <w:tab/>
        <w:t>Calculation of Wasteload Allocations</w:t>
      </w:r>
      <w:bookmarkEnd w:id="258"/>
      <w:bookmarkEnd w:id="259"/>
    </w:p>
    <w:p w14:paraId="63E3BCDB" w14:textId="77777777" w:rsidR="00E65769" w:rsidRDefault="00E65769" w:rsidP="005846A7">
      <w:pPr>
        <w:pStyle w:val="BodyText1"/>
      </w:pPr>
      <w:r w:rsidRPr="00E65769">
        <w:t>W</w:t>
      </w:r>
      <w:r w:rsidR="00C51FED">
        <w:t>asteload allocations (WLAs</w:t>
      </w:r>
      <w:r w:rsidR="00F52111">
        <w:t xml:space="preserve">) </w:t>
      </w:r>
      <w:r w:rsidR="00F52111" w:rsidRPr="00E65769">
        <w:t>for</w:t>
      </w:r>
      <w:r w:rsidRPr="00E65769">
        <w:t xml:space="preserve"> </w:t>
      </w:r>
      <w:r w:rsidR="00AD3D09">
        <w:t xml:space="preserve">the two NPDES </w:t>
      </w:r>
      <w:r w:rsidRPr="00E65769">
        <w:t>facilit</w:t>
      </w:r>
      <w:r w:rsidR="00AD3D09">
        <w:t>ies in Florida</w:t>
      </w:r>
      <w:r w:rsidRPr="00E65769">
        <w:t xml:space="preserve"> were developed considering their current permit limits, the quality and frequency of their actual discharge, and the assimilative capacity of </w:t>
      </w:r>
      <w:r w:rsidR="008803C7">
        <w:t>Lake Talquin</w:t>
      </w:r>
      <w:r w:rsidRPr="00E65769">
        <w:t xml:space="preserve">. For </w:t>
      </w:r>
      <w:r w:rsidR="00F52111">
        <w:t>the Quincy WWTF</w:t>
      </w:r>
      <w:r w:rsidRPr="00E65769">
        <w:t xml:space="preserve">, discharge </w:t>
      </w:r>
      <w:r w:rsidR="00F52111" w:rsidRPr="00E65769">
        <w:t>volume, TN,</w:t>
      </w:r>
      <w:r w:rsidRPr="00E65769">
        <w:t xml:space="preserve"> and TP concentration data were retrieved from the Discharge Monitoring Reports submitted to </w:t>
      </w:r>
      <w:r w:rsidR="00235AD0">
        <w:rPr>
          <w:rFonts w:eastAsia="Arial"/>
        </w:rPr>
        <w:t>DEP</w:t>
      </w:r>
      <w:r w:rsidRPr="00E65769">
        <w:t xml:space="preserve">. The </w:t>
      </w:r>
      <w:r w:rsidR="00F52111">
        <w:t>permitted capacity</w:t>
      </w:r>
      <w:r w:rsidRPr="00E65769">
        <w:t xml:space="preserve"> </w:t>
      </w:r>
      <w:r w:rsidR="00F52111">
        <w:t xml:space="preserve">(based on permit limits) </w:t>
      </w:r>
      <w:r w:rsidRPr="00E65769">
        <w:t xml:space="preserve">and the 95th percentile of these </w:t>
      </w:r>
      <w:r w:rsidR="00F52111">
        <w:t xml:space="preserve">data were used to calculate the long-term (2006–12) </w:t>
      </w:r>
      <w:r w:rsidRPr="00E65769">
        <w:t>annual</w:t>
      </w:r>
      <w:r w:rsidR="00F52111">
        <w:t xml:space="preserve"> average</w:t>
      </w:r>
      <w:r w:rsidRPr="00E65769">
        <w:t xml:space="preserve"> </w:t>
      </w:r>
      <w:r w:rsidR="00F52111">
        <w:t>WLA</w:t>
      </w:r>
      <w:r w:rsidRPr="00E65769">
        <w:t>.</w:t>
      </w:r>
    </w:p>
    <w:p w14:paraId="32D11A3E" w14:textId="687C1368" w:rsidR="00736DC8" w:rsidRDefault="00736DC8" w:rsidP="00736DC8">
      <w:pPr>
        <w:pStyle w:val="Heading3"/>
      </w:pPr>
      <w:bookmarkStart w:id="260" w:name="_Toc456122974"/>
      <w:r>
        <w:t>5.</w:t>
      </w:r>
      <w:r w:rsidR="00EA2DE9">
        <w:t>3</w:t>
      </w:r>
      <w:r>
        <w:t>.1</w:t>
      </w:r>
      <w:r>
        <w:tab/>
        <w:t>Quincy AWT (FL0029033)</w:t>
      </w:r>
      <w:bookmarkEnd w:id="260"/>
    </w:p>
    <w:p w14:paraId="1AE87998" w14:textId="0B5760EE" w:rsidR="008803C7" w:rsidRDefault="008803C7" w:rsidP="005846A7">
      <w:pPr>
        <w:pStyle w:val="BodyText1"/>
      </w:pPr>
      <w:r>
        <w:t>Quincy is an</w:t>
      </w:r>
      <w:r w:rsidR="00E65769" w:rsidRPr="00E65769">
        <w:t xml:space="preserve"> advanced wastewater treatment (AWT) </w:t>
      </w:r>
      <w:r>
        <w:t xml:space="preserve">facility with </w:t>
      </w:r>
      <w:r w:rsidR="00E65769" w:rsidRPr="00E65769">
        <w:t>nutrient concentrations</w:t>
      </w:r>
      <w:r>
        <w:t xml:space="preserve"> of </w:t>
      </w:r>
      <w:r w:rsidR="00E65769" w:rsidRPr="00E65769">
        <w:t>3 mg/L for TN and 1 mg/L for TP</w:t>
      </w:r>
      <w:r>
        <w:t>.</w:t>
      </w:r>
      <w:r w:rsidR="0009414F">
        <w:t xml:space="preserve"> </w:t>
      </w:r>
      <w:r w:rsidR="00803632">
        <w:t xml:space="preserve">Based on past practices for calculating WLAs for </w:t>
      </w:r>
      <w:r w:rsidR="00F52111">
        <w:t>AWT</w:t>
      </w:r>
      <w:r w:rsidR="00803632">
        <w:t xml:space="preserve"> facilities</w:t>
      </w:r>
      <w:r w:rsidR="00F52111">
        <w:t xml:space="preserve">, </w:t>
      </w:r>
      <w:r w:rsidR="00235AD0">
        <w:rPr>
          <w:rFonts w:eastAsia="Arial"/>
        </w:rPr>
        <w:t>DEP</w:t>
      </w:r>
      <w:r>
        <w:t xml:space="preserve"> </w:t>
      </w:r>
      <w:r w:rsidR="00E65769" w:rsidRPr="00E65769">
        <w:t>allocated annual TN and TP loads equivalent to the 95th percentile of the</w:t>
      </w:r>
      <w:r w:rsidR="00F52111">
        <w:t xml:space="preserve"> </w:t>
      </w:r>
      <w:r w:rsidR="00E65769" w:rsidRPr="00E65769">
        <w:t xml:space="preserve">discharged nutrient loads for </w:t>
      </w:r>
      <w:r>
        <w:t xml:space="preserve">the </w:t>
      </w:r>
      <w:r w:rsidR="00E65769" w:rsidRPr="00E65769">
        <w:t>200</w:t>
      </w:r>
      <w:r w:rsidR="00C51FED">
        <w:t>6</w:t>
      </w:r>
      <w:r w:rsidR="00E65769" w:rsidRPr="00E65769">
        <w:t xml:space="preserve"> to 20</w:t>
      </w:r>
      <w:r w:rsidR="00C51FED">
        <w:t>12</w:t>
      </w:r>
      <w:r>
        <w:t xml:space="preserve"> period</w:t>
      </w:r>
      <w:r w:rsidR="00E65769" w:rsidRPr="00E65769">
        <w:t>.</w:t>
      </w:r>
      <w:r w:rsidR="0009414F">
        <w:t xml:space="preserve"> </w:t>
      </w:r>
      <w:r w:rsidR="001170A2">
        <w:t>The WLA for Quincy is a long-term (2006–12) average load of 1,271 kg/yr TP and 4.922 kg/yr TN (</w:t>
      </w:r>
      <w:r w:rsidR="001170A2" w:rsidRPr="001170A2">
        <w:rPr>
          <w:b/>
        </w:rPr>
        <w:t>Table 5.</w:t>
      </w:r>
      <w:r w:rsidR="00F36F51">
        <w:rPr>
          <w:b/>
        </w:rPr>
        <w:t>2</w:t>
      </w:r>
      <w:r w:rsidR="00163417">
        <w:rPr>
          <w:b/>
        </w:rPr>
        <w:t>9</w:t>
      </w:r>
      <w:r w:rsidR="004A28B7">
        <w:t>).</w:t>
      </w:r>
    </w:p>
    <w:p w14:paraId="638D711E" w14:textId="21FDBF0E" w:rsidR="0082177B" w:rsidRDefault="0082177B" w:rsidP="0082177B">
      <w:pPr>
        <w:pStyle w:val="Tableheading"/>
      </w:pPr>
      <w:bookmarkStart w:id="261" w:name="_Toc482176054"/>
      <w:r w:rsidRPr="005C135D">
        <w:t xml:space="preserve">Table </w:t>
      </w:r>
      <w:r>
        <w:t>5.</w:t>
      </w:r>
      <w:r w:rsidR="00F36F51">
        <w:t>2</w:t>
      </w:r>
      <w:r w:rsidR="00163417">
        <w:t>9</w:t>
      </w:r>
      <w:r w:rsidRPr="005C135D">
        <w:t>.</w:t>
      </w:r>
      <w:r w:rsidR="003B6B6B">
        <w:tab/>
      </w:r>
      <w:r>
        <w:t>Quincy WLA TN and TP</w:t>
      </w:r>
      <w:bookmarkEnd w:id="261"/>
      <w:r>
        <w:t xml:space="preserve"> </w:t>
      </w:r>
    </w:p>
    <w:tbl>
      <w:tblPr>
        <w:tblW w:w="958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240"/>
        <w:gridCol w:w="987"/>
        <w:gridCol w:w="810"/>
        <w:gridCol w:w="1008"/>
        <w:gridCol w:w="972"/>
        <w:gridCol w:w="815"/>
        <w:gridCol w:w="810"/>
        <w:gridCol w:w="1008"/>
        <w:gridCol w:w="972"/>
        <w:gridCol w:w="967"/>
      </w:tblGrid>
      <w:tr w:rsidR="00C539E4" w:rsidRPr="00736DC8" w14:paraId="6048E75F" w14:textId="77777777" w:rsidTr="00793C79">
        <w:trPr>
          <w:trHeight w:val="330"/>
          <w:tblHeader/>
          <w:jc w:val="center"/>
        </w:trPr>
        <w:tc>
          <w:tcPr>
            <w:tcW w:w="1240" w:type="dxa"/>
            <w:shd w:val="clear" w:color="auto" w:fill="B8CCE4" w:themeFill="accent1" w:themeFillTint="66"/>
            <w:noWrap/>
            <w:vAlign w:val="center"/>
            <w:hideMark/>
          </w:tcPr>
          <w:p w14:paraId="44396EE1" w14:textId="77777777" w:rsidR="00C539E4" w:rsidRPr="000810A4" w:rsidRDefault="00C539E4" w:rsidP="000810A4">
            <w:pPr>
              <w:pStyle w:val="TableText"/>
              <w:jc w:val="center"/>
              <w:rPr>
                <w:b/>
              </w:rPr>
            </w:pPr>
            <w:r w:rsidRPr="000810A4">
              <w:rPr>
                <w:b/>
              </w:rPr>
              <w:t>Quincy</w:t>
            </w:r>
          </w:p>
        </w:tc>
        <w:tc>
          <w:tcPr>
            <w:tcW w:w="987" w:type="dxa"/>
            <w:shd w:val="clear" w:color="auto" w:fill="B8CCE4" w:themeFill="accent1" w:themeFillTint="66"/>
            <w:noWrap/>
            <w:vAlign w:val="center"/>
            <w:hideMark/>
          </w:tcPr>
          <w:p w14:paraId="6A5F858D" w14:textId="77777777" w:rsidR="00C539E4" w:rsidRPr="000810A4" w:rsidRDefault="00C539E4" w:rsidP="000810A4">
            <w:pPr>
              <w:pStyle w:val="TableText"/>
              <w:jc w:val="center"/>
              <w:rPr>
                <w:b/>
              </w:rPr>
            </w:pPr>
            <w:r w:rsidRPr="000810A4">
              <w:rPr>
                <w:b/>
              </w:rPr>
              <w:t>Flow (mgd)</w:t>
            </w:r>
          </w:p>
        </w:tc>
        <w:tc>
          <w:tcPr>
            <w:tcW w:w="810" w:type="dxa"/>
            <w:shd w:val="clear" w:color="auto" w:fill="B8CCE4" w:themeFill="accent1" w:themeFillTint="66"/>
            <w:noWrap/>
            <w:vAlign w:val="center"/>
            <w:hideMark/>
          </w:tcPr>
          <w:p w14:paraId="6D936DED" w14:textId="77777777" w:rsidR="00C539E4" w:rsidRPr="000810A4" w:rsidRDefault="00C539E4" w:rsidP="000810A4">
            <w:pPr>
              <w:pStyle w:val="TableText"/>
              <w:jc w:val="center"/>
              <w:rPr>
                <w:b/>
              </w:rPr>
            </w:pPr>
            <w:r w:rsidRPr="000810A4">
              <w:rPr>
                <w:b/>
              </w:rPr>
              <w:t>TP (mg/L)</w:t>
            </w:r>
          </w:p>
        </w:tc>
        <w:tc>
          <w:tcPr>
            <w:tcW w:w="1008" w:type="dxa"/>
            <w:shd w:val="clear" w:color="auto" w:fill="B8CCE4" w:themeFill="accent1" w:themeFillTint="66"/>
            <w:noWrap/>
            <w:vAlign w:val="center"/>
            <w:hideMark/>
          </w:tcPr>
          <w:p w14:paraId="4BED1907" w14:textId="77777777" w:rsidR="00C539E4" w:rsidRPr="000810A4" w:rsidRDefault="00C539E4" w:rsidP="000810A4">
            <w:pPr>
              <w:pStyle w:val="TableText"/>
              <w:jc w:val="center"/>
              <w:rPr>
                <w:b/>
              </w:rPr>
            </w:pPr>
            <w:r w:rsidRPr="000810A4">
              <w:rPr>
                <w:b/>
              </w:rPr>
              <w:t>TP (lbs/day)</w:t>
            </w:r>
          </w:p>
        </w:tc>
        <w:tc>
          <w:tcPr>
            <w:tcW w:w="972" w:type="dxa"/>
            <w:shd w:val="clear" w:color="auto" w:fill="B8CCE4" w:themeFill="accent1" w:themeFillTint="66"/>
            <w:noWrap/>
            <w:vAlign w:val="center"/>
            <w:hideMark/>
          </w:tcPr>
          <w:p w14:paraId="61E60C2A" w14:textId="77777777" w:rsidR="00C539E4" w:rsidRPr="000810A4" w:rsidRDefault="00C539E4" w:rsidP="000810A4">
            <w:pPr>
              <w:pStyle w:val="TableText"/>
              <w:jc w:val="center"/>
              <w:rPr>
                <w:b/>
              </w:rPr>
            </w:pPr>
            <w:r w:rsidRPr="000810A4">
              <w:rPr>
                <w:b/>
              </w:rPr>
              <w:t>TP</w:t>
            </w:r>
          </w:p>
          <w:p w14:paraId="516D934E" w14:textId="77777777" w:rsidR="00C539E4" w:rsidRPr="000810A4" w:rsidRDefault="00C539E4" w:rsidP="000810A4">
            <w:pPr>
              <w:pStyle w:val="TableText"/>
              <w:jc w:val="center"/>
              <w:rPr>
                <w:b/>
              </w:rPr>
            </w:pPr>
            <w:r w:rsidRPr="000810A4">
              <w:rPr>
                <w:b/>
              </w:rPr>
              <w:t>(lbs/yr)</w:t>
            </w:r>
          </w:p>
        </w:tc>
        <w:tc>
          <w:tcPr>
            <w:tcW w:w="815" w:type="dxa"/>
            <w:shd w:val="clear" w:color="auto" w:fill="B8CCE4" w:themeFill="accent1" w:themeFillTint="66"/>
            <w:vAlign w:val="center"/>
          </w:tcPr>
          <w:p w14:paraId="73B8EE53" w14:textId="77777777" w:rsidR="00C539E4" w:rsidRPr="000810A4" w:rsidRDefault="00C539E4" w:rsidP="000810A4">
            <w:pPr>
              <w:pStyle w:val="TableText"/>
              <w:jc w:val="center"/>
              <w:rPr>
                <w:b/>
              </w:rPr>
            </w:pPr>
            <w:r w:rsidRPr="000810A4">
              <w:rPr>
                <w:b/>
              </w:rPr>
              <w:t>TP</w:t>
            </w:r>
          </w:p>
          <w:p w14:paraId="189BE1F0" w14:textId="77777777" w:rsidR="00C539E4" w:rsidRPr="000810A4" w:rsidRDefault="00C539E4" w:rsidP="000810A4">
            <w:pPr>
              <w:pStyle w:val="TableText"/>
              <w:jc w:val="center"/>
              <w:rPr>
                <w:b/>
              </w:rPr>
            </w:pPr>
            <w:r w:rsidRPr="000810A4">
              <w:rPr>
                <w:b/>
              </w:rPr>
              <w:t>(kg/yr)</w:t>
            </w:r>
          </w:p>
        </w:tc>
        <w:tc>
          <w:tcPr>
            <w:tcW w:w="810" w:type="dxa"/>
            <w:shd w:val="clear" w:color="auto" w:fill="B8CCE4" w:themeFill="accent1" w:themeFillTint="66"/>
            <w:noWrap/>
            <w:vAlign w:val="center"/>
            <w:hideMark/>
          </w:tcPr>
          <w:p w14:paraId="2F376A5D" w14:textId="77777777" w:rsidR="00C539E4" w:rsidRPr="000810A4" w:rsidRDefault="00C539E4" w:rsidP="000810A4">
            <w:pPr>
              <w:pStyle w:val="TableText"/>
              <w:jc w:val="center"/>
              <w:rPr>
                <w:b/>
              </w:rPr>
            </w:pPr>
            <w:r w:rsidRPr="000810A4">
              <w:rPr>
                <w:b/>
              </w:rPr>
              <w:t>TN (mg/L)</w:t>
            </w:r>
          </w:p>
        </w:tc>
        <w:tc>
          <w:tcPr>
            <w:tcW w:w="1008" w:type="dxa"/>
            <w:shd w:val="clear" w:color="auto" w:fill="B8CCE4" w:themeFill="accent1" w:themeFillTint="66"/>
            <w:noWrap/>
            <w:vAlign w:val="center"/>
            <w:hideMark/>
          </w:tcPr>
          <w:p w14:paraId="7BF831C5" w14:textId="77777777" w:rsidR="00C539E4" w:rsidRPr="000810A4" w:rsidRDefault="00C539E4" w:rsidP="000810A4">
            <w:pPr>
              <w:pStyle w:val="TableText"/>
              <w:jc w:val="center"/>
              <w:rPr>
                <w:b/>
              </w:rPr>
            </w:pPr>
            <w:r w:rsidRPr="000810A4">
              <w:rPr>
                <w:b/>
              </w:rPr>
              <w:t>TN (lbs/day)</w:t>
            </w:r>
          </w:p>
        </w:tc>
        <w:tc>
          <w:tcPr>
            <w:tcW w:w="972" w:type="dxa"/>
            <w:shd w:val="clear" w:color="auto" w:fill="B8CCE4" w:themeFill="accent1" w:themeFillTint="66"/>
            <w:noWrap/>
            <w:vAlign w:val="center"/>
            <w:hideMark/>
          </w:tcPr>
          <w:p w14:paraId="7B9A5769" w14:textId="77777777" w:rsidR="00C539E4" w:rsidRPr="000810A4" w:rsidRDefault="00C539E4" w:rsidP="000810A4">
            <w:pPr>
              <w:pStyle w:val="TableText"/>
              <w:jc w:val="center"/>
              <w:rPr>
                <w:b/>
              </w:rPr>
            </w:pPr>
            <w:r w:rsidRPr="000810A4">
              <w:rPr>
                <w:b/>
              </w:rPr>
              <w:t>TN</w:t>
            </w:r>
          </w:p>
          <w:p w14:paraId="6B18594B" w14:textId="77777777" w:rsidR="00C539E4" w:rsidRPr="000810A4" w:rsidRDefault="00C539E4" w:rsidP="000810A4">
            <w:pPr>
              <w:pStyle w:val="TableText"/>
              <w:jc w:val="center"/>
              <w:rPr>
                <w:b/>
              </w:rPr>
            </w:pPr>
            <w:r w:rsidRPr="000810A4">
              <w:rPr>
                <w:b/>
              </w:rPr>
              <w:t>(lbs/yr)</w:t>
            </w:r>
          </w:p>
        </w:tc>
        <w:tc>
          <w:tcPr>
            <w:tcW w:w="967" w:type="dxa"/>
            <w:shd w:val="clear" w:color="auto" w:fill="B8CCE4" w:themeFill="accent1" w:themeFillTint="66"/>
            <w:vAlign w:val="center"/>
          </w:tcPr>
          <w:p w14:paraId="20267FB8" w14:textId="77777777" w:rsidR="00C539E4" w:rsidRPr="000810A4" w:rsidRDefault="00C539E4" w:rsidP="000810A4">
            <w:pPr>
              <w:pStyle w:val="TableText"/>
              <w:jc w:val="center"/>
              <w:rPr>
                <w:b/>
              </w:rPr>
            </w:pPr>
            <w:r w:rsidRPr="000810A4">
              <w:rPr>
                <w:b/>
              </w:rPr>
              <w:t>TN</w:t>
            </w:r>
          </w:p>
          <w:p w14:paraId="7FFE77DA" w14:textId="77777777" w:rsidR="00C539E4" w:rsidRPr="000810A4" w:rsidRDefault="00C539E4" w:rsidP="000810A4">
            <w:pPr>
              <w:pStyle w:val="TableText"/>
              <w:jc w:val="center"/>
              <w:rPr>
                <w:b/>
              </w:rPr>
            </w:pPr>
            <w:r w:rsidRPr="000810A4">
              <w:rPr>
                <w:b/>
              </w:rPr>
              <w:t>(kg/yr)</w:t>
            </w:r>
          </w:p>
        </w:tc>
      </w:tr>
      <w:tr w:rsidR="00C539E4" w:rsidRPr="00803632" w14:paraId="1B49F620" w14:textId="77777777" w:rsidTr="00793C79">
        <w:trPr>
          <w:trHeight w:val="315"/>
          <w:tblHeader/>
          <w:jc w:val="center"/>
        </w:trPr>
        <w:tc>
          <w:tcPr>
            <w:tcW w:w="1240" w:type="dxa"/>
            <w:shd w:val="clear" w:color="auto" w:fill="auto"/>
            <w:noWrap/>
            <w:vAlign w:val="center"/>
            <w:hideMark/>
          </w:tcPr>
          <w:p w14:paraId="67E1070B" w14:textId="77777777" w:rsidR="00C539E4" w:rsidRPr="000810A4" w:rsidRDefault="00C539E4" w:rsidP="000810A4">
            <w:pPr>
              <w:pStyle w:val="TableText"/>
              <w:jc w:val="center"/>
              <w:rPr>
                <w:b/>
              </w:rPr>
            </w:pPr>
            <w:r w:rsidRPr="000810A4">
              <w:rPr>
                <w:b/>
              </w:rPr>
              <w:t>Permitted</w:t>
            </w:r>
          </w:p>
        </w:tc>
        <w:tc>
          <w:tcPr>
            <w:tcW w:w="987" w:type="dxa"/>
            <w:shd w:val="clear" w:color="auto" w:fill="auto"/>
            <w:noWrap/>
            <w:vAlign w:val="center"/>
            <w:hideMark/>
          </w:tcPr>
          <w:p w14:paraId="3ED8218A" w14:textId="77777777" w:rsidR="00C539E4" w:rsidRPr="00803632" w:rsidRDefault="00C539E4" w:rsidP="000810A4">
            <w:pPr>
              <w:pStyle w:val="TableText"/>
              <w:jc w:val="center"/>
            </w:pPr>
            <w:r w:rsidRPr="00803632">
              <w:t>1.50</w:t>
            </w:r>
          </w:p>
        </w:tc>
        <w:tc>
          <w:tcPr>
            <w:tcW w:w="810" w:type="dxa"/>
            <w:shd w:val="clear" w:color="auto" w:fill="auto"/>
            <w:noWrap/>
            <w:vAlign w:val="center"/>
            <w:hideMark/>
          </w:tcPr>
          <w:p w14:paraId="048B7E3B" w14:textId="77777777" w:rsidR="00C539E4" w:rsidRPr="00803632" w:rsidRDefault="00C539E4" w:rsidP="000810A4">
            <w:pPr>
              <w:pStyle w:val="TableText"/>
              <w:jc w:val="center"/>
            </w:pPr>
            <w:r w:rsidRPr="00803632">
              <w:t>1.0</w:t>
            </w:r>
          </w:p>
        </w:tc>
        <w:tc>
          <w:tcPr>
            <w:tcW w:w="1008" w:type="dxa"/>
            <w:shd w:val="clear" w:color="auto" w:fill="auto"/>
            <w:noWrap/>
            <w:vAlign w:val="center"/>
            <w:hideMark/>
          </w:tcPr>
          <w:p w14:paraId="767661C4" w14:textId="77777777" w:rsidR="00C539E4" w:rsidRPr="00803632" w:rsidRDefault="00C539E4" w:rsidP="000810A4">
            <w:pPr>
              <w:pStyle w:val="TableText"/>
              <w:jc w:val="center"/>
            </w:pPr>
            <w:r w:rsidRPr="00803632">
              <w:t>12.5</w:t>
            </w:r>
          </w:p>
        </w:tc>
        <w:tc>
          <w:tcPr>
            <w:tcW w:w="972" w:type="dxa"/>
            <w:shd w:val="clear" w:color="auto" w:fill="auto"/>
            <w:noWrap/>
            <w:vAlign w:val="center"/>
            <w:hideMark/>
          </w:tcPr>
          <w:p w14:paraId="36918F38" w14:textId="77777777" w:rsidR="00C539E4" w:rsidRPr="00803632" w:rsidRDefault="00C539E4" w:rsidP="000810A4">
            <w:pPr>
              <w:pStyle w:val="TableText"/>
              <w:jc w:val="center"/>
            </w:pPr>
            <w:r w:rsidRPr="00803632">
              <w:t>4</w:t>
            </w:r>
            <w:r w:rsidR="00736DC8">
              <w:t>,</w:t>
            </w:r>
            <w:r w:rsidRPr="00803632">
              <w:t>566</w:t>
            </w:r>
          </w:p>
        </w:tc>
        <w:tc>
          <w:tcPr>
            <w:tcW w:w="815" w:type="dxa"/>
            <w:vAlign w:val="center"/>
          </w:tcPr>
          <w:p w14:paraId="09302A4B" w14:textId="77777777" w:rsidR="00C539E4" w:rsidRPr="00803632" w:rsidRDefault="00C539E4" w:rsidP="000810A4">
            <w:pPr>
              <w:pStyle w:val="TableText"/>
              <w:jc w:val="center"/>
            </w:pPr>
            <w:r>
              <w:t>2</w:t>
            </w:r>
            <w:r w:rsidR="00736DC8">
              <w:t>,</w:t>
            </w:r>
            <w:r>
              <w:t>071</w:t>
            </w:r>
          </w:p>
        </w:tc>
        <w:tc>
          <w:tcPr>
            <w:tcW w:w="810" w:type="dxa"/>
            <w:shd w:val="clear" w:color="auto" w:fill="auto"/>
            <w:noWrap/>
            <w:vAlign w:val="center"/>
            <w:hideMark/>
          </w:tcPr>
          <w:p w14:paraId="17D335A6" w14:textId="77777777" w:rsidR="00C539E4" w:rsidRPr="00803632" w:rsidRDefault="00C539E4" w:rsidP="000810A4">
            <w:pPr>
              <w:pStyle w:val="TableText"/>
              <w:jc w:val="center"/>
            </w:pPr>
            <w:r w:rsidRPr="00803632">
              <w:t>3.0</w:t>
            </w:r>
          </w:p>
        </w:tc>
        <w:tc>
          <w:tcPr>
            <w:tcW w:w="1008" w:type="dxa"/>
            <w:shd w:val="clear" w:color="auto" w:fill="auto"/>
            <w:noWrap/>
            <w:vAlign w:val="center"/>
            <w:hideMark/>
          </w:tcPr>
          <w:p w14:paraId="1CBDCFD6" w14:textId="77777777" w:rsidR="00C539E4" w:rsidRPr="00803632" w:rsidRDefault="00C539E4" w:rsidP="000810A4">
            <w:pPr>
              <w:pStyle w:val="TableText"/>
              <w:jc w:val="center"/>
            </w:pPr>
            <w:r w:rsidRPr="00803632">
              <w:t>37.5</w:t>
            </w:r>
          </w:p>
        </w:tc>
        <w:tc>
          <w:tcPr>
            <w:tcW w:w="972" w:type="dxa"/>
            <w:shd w:val="clear" w:color="auto" w:fill="auto"/>
            <w:noWrap/>
            <w:vAlign w:val="center"/>
            <w:hideMark/>
          </w:tcPr>
          <w:p w14:paraId="38DB16DD" w14:textId="77777777" w:rsidR="00C539E4" w:rsidRPr="00803632" w:rsidRDefault="00C539E4" w:rsidP="000810A4">
            <w:pPr>
              <w:pStyle w:val="TableText"/>
              <w:jc w:val="center"/>
            </w:pPr>
            <w:r w:rsidRPr="00803632">
              <w:t>13</w:t>
            </w:r>
            <w:r w:rsidR="00736DC8">
              <w:t>,</w:t>
            </w:r>
            <w:r w:rsidRPr="00803632">
              <w:t>698</w:t>
            </w:r>
          </w:p>
        </w:tc>
        <w:tc>
          <w:tcPr>
            <w:tcW w:w="967" w:type="dxa"/>
            <w:vAlign w:val="center"/>
          </w:tcPr>
          <w:p w14:paraId="4808F91F" w14:textId="77777777" w:rsidR="00C539E4" w:rsidRPr="00803632" w:rsidRDefault="00C539E4" w:rsidP="000810A4">
            <w:pPr>
              <w:pStyle w:val="TableText"/>
              <w:jc w:val="center"/>
            </w:pPr>
            <w:r>
              <w:t>6</w:t>
            </w:r>
            <w:r w:rsidR="00736DC8">
              <w:t>,</w:t>
            </w:r>
            <w:r>
              <w:t>213</w:t>
            </w:r>
          </w:p>
        </w:tc>
      </w:tr>
      <w:tr w:rsidR="00C539E4" w:rsidRPr="00803632" w14:paraId="33C60CE1" w14:textId="77777777" w:rsidTr="00793C79">
        <w:trPr>
          <w:trHeight w:val="315"/>
          <w:tblHeader/>
          <w:jc w:val="center"/>
        </w:trPr>
        <w:tc>
          <w:tcPr>
            <w:tcW w:w="1240" w:type="dxa"/>
            <w:shd w:val="clear" w:color="auto" w:fill="auto"/>
            <w:noWrap/>
            <w:vAlign w:val="center"/>
            <w:hideMark/>
          </w:tcPr>
          <w:p w14:paraId="7F73F79F" w14:textId="77777777" w:rsidR="00C539E4" w:rsidRPr="000810A4" w:rsidRDefault="00C539E4" w:rsidP="000810A4">
            <w:pPr>
              <w:pStyle w:val="TableText"/>
              <w:jc w:val="center"/>
              <w:rPr>
                <w:b/>
              </w:rPr>
            </w:pPr>
            <w:r w:rsidRPr="000810A4">
              <w:rPr>
                <w:b/>
              </w:rPr>
              <w:t>95th-WLA</w:t>
            </w:r>
          </w:p>
        </w:tc>
        <w:tc>
          <w:tcPr>
            <w:tcW w:w="987" w:type="dxa"/>
            <w:shd w:val="clear" w:color="auto" w:fill="auto"/>
            <w:noWrap/>
            <w:vAlign w:val="center"/>
            <w:hideMark/>
          </w:tcPr>
          <w:p w14:paraId="1EEF9257" w14:textId="77777777" w:rsidR="00C539E4" w:rsidRPr="00803632" w:rsidRDefault="00C539E4" w:rsidP="000810A4">
            <w:pPr>
              <w:pStyle w:val="TableText"/>
              <w:jc w:val="center"/>
            </w:pPr>
            <w:r w:rsidRPr="00803632">
              <w:t>1.15</w:t>
            </w:r>
          </w:p>
        </w:tc>
        <w:tc>
          <w:tcPr>
            <w:tcW w:w="810" w:type="dxa"/>
            <w:shd w:val="clear" w:color="auto" w:fill="auto"/>
            <w:noWrap/>
            <w:vAlign w:val="center"/>
            <w:hideMark/>
          </w:tcPr>
          <w:p w14:paraId="67CDC595" w14:textId="77777777" w:rsidR="00C539E4" w:rsidRPr="00803632" w:rsidRDefault="00C539E4" w:rsidP="000810A4">
            <w:pPr>
              <w:pStyle w:val="TableText"/>
              <w:jc w:val="center"/>
            </w:pPr>
            <w:r w:rsidRPr="00803632">
              <w:t>0.8</w:t>
            </w:r>
          </w:p>
        </w:tc>
        <w:tc>
          <w:tcPr>
            <w:tcW w:w="1008" w:type="dxa"/>
            <w:shd w:val="clear" w:color="auto" w:fill="auto"/>
            <w:noWrap/>
            <w:vAlign w:val="center"/>
            <w:hideMark/>
          </w:tcPr>
          <w:p w14:paraId="5C21C4E3" w14:textId="77777777" w:rsidR="00C539E4" w:rsidRPr="00803632" w:rsidRDefault="00C539E4" w:rsidP="000810A4">
            <w:pPr>
              <w:pStyle w:val="TableText"/>
              <w:jc w:val="center"/>
            </w:pPr>
            <w:r w:rsidRPr="00803632">
              <w:t>7.7</w:t>
            </w:r>
          </w:p>
        </w:tc>
        <w:tc>
          <w:tcPr>
            <w:tcW w:w="972" w:type="dxa"/>
            <w:shd w:val="clear" w:color="auto" w:fill="auto"/>
            <w:noWrap/>
            <w:vAlign w:val="center"/>
            <w:hideMark/>
          </w:tcPr>
          <w:p w14:paraId="168B178D" w14:textId="77777777" w:rsidR="00C539E4" w:rsidRPr="00803632" w:rsidRDefault="00C539E4" w:rsidP="000810A4">
            <w:pPr>
              <w:pStyle w:val="TableText"/>
              <w:jc w:val="center"/>
            </w:pPr>
            <w:r w:rsidRPr="00803632">
              <w:t>2</w:t>
            </w:r>
            <w:r w:rsidR="00736DC8">
              <w:t>,</w:t>
            </w:r>
            <w:r w:rsidRPr="00803632">
              <w:t>801</w:t>
            </w:r>
          </w:p>
        </w:tc>
        <w:tc>
          <w:tcPr>
            <w:tcW w:w="815" w:type="dxa"/>
            <w:vAlign w:val="center"/>
          </w:tcPr>
          <w:p w14:paraId="711342F4" w14:textId="77777777" w:rsidR="00C539E4" w:rsidRPr="00803632" w:rsidRDefault="00C539E4" w:rsidP="000810A4">
            <w:pPr>
              <w:pStyle w:val="TableText"/>
              <w:jc w:val="center"/>
            </w:pPr>
            <w:r>
              <w:t>1</w:t>
            </w:r>
            <w:r w:rsidR="00736DC8">
              <w:t>,</w:t>
            </w:r>
            <w:r>
              <w:t>271</w:t>
            </w:r>
          </w:p>
        </w:tc>
        <w:tc>
          <w:tcPr>
            <w:tcW w:w="810" w:type="dxa"/>
            <w:shd w:val="clear" w:color="auto" w:fill="auto"/>
            <w:noWrap/>
            <w:vAlign w:val="center"/>
            <w:hideMark/>
          </w:tcPr>
          <w:p w14:paraId="0AFC7677" w14:textId="77777777" w:rsidR="00C539E4" w:rsidRPr="00803632" w:rsidRDefault="00C539E4" w:rsidP="000810A4">
            <w:pPr>
              <w:pStyle w:val="TableText"/>
              <w:jc w:val="center"/>
            </w:pPr>
            <w:r w:rsidRPr="00803632">
              <w:t>3.1</w:t>
            </w:r>
          </w:p>
        </w:tc>
        <w:tc>
          <w:tcPr>
            <w:tcW w:w="1008" w:type="dxa"/>
            <w:shd w:val="clear" w:color="auto" w:fill="auto"/>
            <w:noWrap/>
            <w:vAlign w:val="center"/>
            <w:hideMark/>
          </w:tcPr>
          <w:p w14:paraId="12597565" w14:textId="77777777" w:rsidR="00C539E4" w:rsidRPr="00803632" w:rsidRDefault="00C539E4" w:rsidP="000810A4">
            <w:pPr>
              <w:pStyle w:val="TableText"/>
              <w:jc w:val="center"/>
            </w:pPr>
            <w:r w:rsidRPr="00803632">
              <w:t>29.7</w:t>
            </w:r>
          </w:p>
        </w:tc>
        <w:tc>
          <w:tcPr>
            <w:tcW w:w="972" w:type="dxa"/>
            <w:shd w:val="clear" w:color="auto" w:fill="auto"/>
            <w:noWrap/>
            <w:vAlign w:val="center"/>
            <w:hideMark/>
          </w:tcPr>
          <w:p w14:paraId="0CF96615" w14:textId="77777777" w:rsidR="00C539E4" w:rsidRPr="00803632" w:rsidRDefault="00C539E4" w:rsidP="000810A4">
            <w:pPr>
              <w:pStyle w:val="TableText"/>
              <w:jc w:val="center"/>
            </w:pPr>
            <w:r w:rsidRPr="00803632">
              <w:t>10</w:t>
            </w:r>
            <w:r w:rsidR="00736DC8">
              <w:t>,</w:t>
            </w:r>
            <w:r w:rsidRPr="00803632">
              <w:t>852</w:t>
            </w:r>
          </w:p>
        </w:tc>
        <w:tc>
          <w:tcPr>
            <w:tcW w:w="967" w:type="dxa"/>
            <w:vAlign w:val="center"/>
          </w:tcPr>
          <w:p w14:paraId="56CDE48E" w14:textId="77777777" w:rsidR="00C539E4" w:rsidRPr="00803632" w:rsidRDefault="00AA34B7" w:rsidP="000810A4">
            <w:pPr>
              <w:pStyle w:val="TableText"/>
              <w:jc w:val="center"/>
            </w:pPr>
            <w:r>
              <w:t>4</w:t>
            </w:r>
            <w:r w:rsidR="00736DC8">
              <w:t>,</w:t>
            </w:r>
            <w:r>
              <w:t>922</w:t>
            </w:r>
          </w:p>
        </w:tc>
      </w:tr>
    </w:tbl>
    <w:p w14:paraId="4FE8DFCA" w14:textId="77777777" w:rsidR="00803632" w:rsidRDefault="00803632" w:rsidP="000810A4">
      <w:pPr>
        <w:pStyle w:val="Bodytextreduced"/>
      </w:pPr>
    </w:p>
    <w:p w14:paraId="33DE303C" w14:textId="77777777" w:rsidR="004F216D" w:rsidRDefault="004F216D" w:rsidP="000810A4">
      <w:pPr>
        <w:pStyle w:val="Bodytextreduced"/>
      </w:pPr>
    </w:p>
    <w:p w14:paraId="6DED3E31" w14:textId="0A911FF8" w:rsidR="001170A2" w:rsidRDefault="00E50989" w:rsidP="000810A4">
      <w:pPr>
        <w:pStyle w:val="Heading3"/>
      </w:pPr>
      <w:bookmarkStart w:id="262" w:name="_Toc456122975"/>
      <w:r>
        <w:t>5.</w:t>
      </w:r>
      <w:r w:rsidR="00EA2DE9">
        <w:t>3</w:t>
      </w:r>
      <w:r>
        <w:t>.2</w:t>
      </w:r>
      <w:r w:rsidR="00736DC8">
        <w:tab/>
      </w:r>
      <w:r w:rsidR="001170A2">
        <w:t>A.B. Hopkins Power Plant (FL0025518)</w:t>
      </w:r>
      <w:bookmarkEnd w:id="262"/>
    </w:p>
    <w:p w14:paraId="4177DA2F" w14:textId="77777777" w:rsidR="00736DC8" w:rsidRDefault="00462425" w:rsidP="00435AC8">
      <w:pPr>
        <w:pStyle w:val="BodyText1"/>
      </w:pPr>
      <w:r>
        <w:t>The A.B. Hopkins plant discharges to Beaver Creek.</w:t>
      </w:r>
      <w:r w:rsidR="0009414F">
        <w:t xml:space="preserve"> </w:t>
      </w:r>
      <w:r>
        <w:t xml:space="preserve">From the point of discharge, Beaver Creek runs </w:t>
      </w:r>
      <w:r w:rsidR="00736DC8">
        <w:t xml:space="preserve">two </w:t>
      </w:r>
      <w:r>
        <w:t>miles, passing through two large wetland areas, before reaching the ponded portion of the Ochlockonee River</w:t>
      </w:r>
      <w:r w:rsidR="00736DC8">
        <w:t xml:space="preserve"> floodplain</w:t>
      </w:r>
      <w:r>
        <w:t>.</w:t>
      </w:r>
      <w:r w:rsidR="0009414F">
        <w:t xml:space="preserve"> </w:t>
      </w:r>
      <w:r>
        <w:t>This area of the floodplain is impacted by backwater effects from Lake Talquin</w:t>
      </w:r>
      <w:r w:rsidR="00736DC8">
        <w:t>,</w:t>
      </w:r>
      <w:r>
        <w:t xml:space="preserve"> and the flow path through much of the floodplain is permanently flooded.</w:t>
      </w:r>
    </w:p>
    <w:p w14:paraId="2DFA04A2" w14:textId="77777777" w:rsidR="00736DC8" w:rsidRDefault="00462425" w:rsidP="00435AC8">
      <w:pPr>
        <w:pStyle w:val="BodyText1"/>
      </w:pPr>
      <w:r>
        <w:t xml:space="preserve">In the current modeling, the power plant discharge nutrient load is input directly into the Lake Talquin WASP model (Lake Segment 9) as a </w:t>
      </w:r>
      <w:r w:rsidR="002449FF">
        <w:t>worst-case</w:t>
      </w:r>
      <w:r>
        <w:t xml:space="preserve"> scenario.</w:t>
      </w:r>
      <w:r w:rsidR="0009414F">
        <w:t xml:space="preserve"> </w:t>
      </w:r>
      <w:r>
        <w:t>Data analysis from sampling of Beaver Creek indicates a high potential for some level of phosphorus assimilation in the creek</w:t>
      </w:r>
      <w:r w:rsidRPr="00C959CF">
        <w:t xml:space="preserve"> </w:t>
      </w:r>
      <w:r w:rsidR="00736DC8">
        <w:t>before flow enters</w:t>
      </w:r>
      <w:r>
        <w:t xml:space="preserve"> the ponded portion of the Ochlockonee River floodplain</w:t>
      </w:r>
      <w:r w:rsidR="00154C7B">
        <w:t>, where additional assimilation maybe occurring</w:t>
      </w:r>
      <w:r>
        <w:t xml:space="preserve">. </w:t>
      </w:r>
      <w:r w:rsidR="00235AD0">
        <w:t xml:space="preserve">The analysis </w:t>
      </w:r>
      <w:r>
        <w:t xml:space="preserve">of measured data from the effluent and Beaver Creek and modeling results indicate that the discharge has </w:t>
      </w:r>
      <w:r w:rsidR="00736DC8">
        <w:t xml:space="preserve">the </w:t>
      </w:r>
      <w:r>
        <w:t>potential to contribute to a small increase in phytoplankton growth in the impaired lake.</w:t>
      </w:r>
    </w:p>
    <w:p w14:paraId="6B90803C" w14:textId="2F5C4894" w:rsidR="00462425" w:rsidRDefault="00462425" w:rsidP="00435AC8">
      <w:pPr>
        <w:pStyle w:val="BodyText1"/>
      </w:pPr>
      <w:r>
        <w:t xml:space="preserve">In this case, as in other similar cases, </w:t>
      </w:r>
      <w:r w:rsidR="00235AD0">
        <w:rPr>
          <w:rFonts w:eastAsia="Arial"/>
        </w:rPr>
        <w:t>DEP</w:t>
      </w:r>
      <w:r w:rsidR="00235AD0" w:rsidRPr="003E4337">
        <w:rPr>
          <w:rFonts w:eastAsia="Arial"/>
        </w:rPr>
        <w:t xml:space="preserve"> </w:t>
      </w:r>
      <w:r>
        <w:t>is proposing to use the 95th percentiles of the existing flow and nutrient concentrations as the WLA.</w:t>
      </w:r>
      <w:r w:rsidR="0009414F">
        <w:t xml:space="preserve"> </w:t>
      </w:r>
      <w:r>
        <w:t xml:space="preserve">For this WLA, the </w:t>
      </w:r>
      <w:r w:rsidR="00235AD0">
        <w:t xml:space="preserve">City of Tallahassee provided the </w:t>
      </w:r>
      <w:r>
        <w:t>flow data</w:t>
      </w:r>
      <w:r w:rsidR="00235AD0">
        <w:t>,</w:t>
      </w:r>
      <w:r>
        <w:t xml:space="preserve"> and </w:t>
      </w:r>
      <w:r w:rsidR="00235AD0">
        <w:t>DEP</w:t>
      </w:r>
      <w:r w:rsidR="004A28B7">
        <w:t xml:space="preserve"> and the City</w:t>
      </w:r>
      <w:r w:rsidR="00235AD0">
        <w:t xml:space="preserve"> provided </w:t>
      </w:r>
      <w:r>
        <w:t>the effluent nutrient concentration data.</w:t>
      </w:r>
      <w:r w:rsidRPr="001170A2">
        <w:t xml:space="preserve"> </w:t>
      </w:r>
      <w:r>
        <w:t xml:space="preserve">The WLA for A.B. Hopkins is a long-term (2006–12) average load of </w:t>
      </w:r>
      <w:r w:rsidR="004A28B7">
        <w:t>2,187</w:t>
      </w:r>
      <w:r>
        <w:t xml:space="preserve"> kg/yr TP and 1,020 kg/yr TN (</w:t>
      </w:r>
      <w:r w:rsidRPr="001170A2">
        <w:rPr>
          <w:b/>
        </w:rPr>
        <w:t>Table 5.</w:t>
      </w:r>
      <w:r w:rsidR="00163417">
        <w:rPr>
          <w:b/>
        </w:rPr>
        <w:t>30</w:t>
      </w:r>
      <w:r>
        <w:t>).</w:t>
      </w:r>
    </w:p>
    <w:p w14:paraId="21945F48" w14:textId="35F4D9F3" w:rsidR="00435AC8" w:rsidRDefault="003C6B28" w:rsidP="007242C0">
      <w:pPr>
        <w:pStyle w:val="Tableheading"/>
      </w:pPr>
      <w:bookmarkStart w:id="263" w:name="_Toc482176055"/>
      <w:r w:rsidRPr="005C135D">
        <w:lastRenderedPageBreak/>
        <w:t xml:space="preserve">Table </w:t>
      </w:r>
      <w:r>
        <w:t>5.</w:t>
      </w:r>
      <w:r w:rsidR="00163417">
        <w:t>30</w:t>
      </w:r>
      <w:r w:rsidRPr="005C135D">
        <w:t>.</w:t>
      </w:r>
      <w:r w:rsidR="003B6B6B">
        <w:tab/>
      </w:r>
      <w:r>
        <w:t>A.B.</w:t>
      </w:r>
      <w:r w:rsidR="007242C0">
        <w:t xml:space="preserve"> Hopkins</w:t>
      </w:r>
      <w:r>
        <w:t xml:space="preserve"> WLA TN and TP</w:t>
      </w:r>
      <w:bookmarkEnd w:id="263"/>
      <w:r>
        <w:t xml:space="preserve"> </w:t>
      </w:r>
    </w:p>
    <w:tbl>
      <w:tblPr>
        <w:tblW w:w="987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31"/>
        <w:gridCol w:w="905"/>
        <w:gridCol w:w="905"/>
        <w:gridCol w:w="949"/>
        <w:gridCol w:w="967"/>
        <w:gridCol w:w="900"/>
        <w:gridCol w:w="810"/>
        <w:gridCol w:w="810"/>
        <w:gridCol w:w="900"/>
        <w:gridCol w:w="900"/>
      </w:tblGrid>
      <w:tr w:rsidR="00EA4555" w:rsidRPr="000A5E80" w14:paraId="2CDC8640" w14:textId="77777777" w:rsidTr="00793C79">
        <w:trPr>
          <w:trHeight w:val="330"/>
          <w:tblHeader/>
          <w:jc w:val="center"/>
        </w:trPr>
        <w:tc>
          <w:tcPr>
            <w:tcW w:w="1831" w:type="dxa"/>
            <w:shd w:val="clear" w:color="auto" w:fill="B8CCE4" w:themeFill="accent1" w:themeFillTint="66"/>
            <w:noWrap/>
            <w:vAlign w:val="bottom"/>
            <w:hideMark/>
          </w:tcPr>
          <w:p w14:paraId="54180CC5" w14:textId="77777777" w:rsidR="00EA4555" w:rsidRPr="000810A4" w:rsidRDefault="00EA4555" w:rsidP="000810A4">
            <w:pPr>
              <w:pStyle w:val="TableText"/>
              <w:jc w:val="center"/>
              <w:rPr>
                <w:b/>
              </w:rPr>
            </w:pPr>
            <w:r w:rsidRPr="000810A4">
              <w:rPr>
                <w:b/>
              </w:rPr>
              <w:t>A.B. Hopkins</w:t>
            </w:r>
          </w:p>
        </w:tc>
        <w:tc>
          <w:tcPr>
            <w:tcW w:w="905" w:type="dxa"/>
            <w:shd w:val="clear" w:color="auto" w:fill="B8CCE4" w:themeFill="accent1" w:themeFillTint="66"/>
            <w:noWrap/>
            <w:vAlign w:val="bottom"/>
            <w:hideMark/>
          </w:tcPr>
          <w:p w14:paraId="39AEC393" w14:textId="77777777" w:rsidR="00EA4555" w:rsidRPr="000810A4" w:rsidRDefault="00EA4555" w:rsidP="000810A4">
            <w:pPr>
              <w:pStyle w:val="TableText"/>
              <w:jc w:val="center"/>
              <w:rPr>
                <w:b/>
              </w:rPr>
            </w:pPr>
            <w:r w:rsidRPr="000810A4">
              <w:rPr>
                <w:b/>
              </w:rPr>
              <w:t>Flow (mgd)</w:t>
            </w:r>
          </w:p>
        </w:tc>
        <w:tc>
          <w:tcPr>
            <w:tcW w:w="905" w:type="dxa"/>
            <w:shd w:val="clear" w:color="auto" w:fill="B8CCE4" w:themeFill="accent1" w:themeFillTint="66"/>
            <w:noWrap/>
            <w:vAlign w:val="bottom"/>
            <w:hideMark/>
          </w:tcPr>
          <w:p w14:paraId="0091A85C" w14:textId="77777777" w:rsidR="00EA4555" w:rsidRPr="000810A4" w:rsidRDefault="00EA4555" w:rsidP="000810A4">
            <w:pPr>
              <w:pStyle w:val="TableText"/>
              <w:jc w:val="center"/>
              <w:rPr>
                <w:b/>
              </w:rPr>
            </w:pPr>
            <w:r w:rsidRPr="000810A4">
              <w:rPr>
                <w:b/>
              </w:rPr>
              <w:t>TP (mg/L)</w:t>
            </w:r>
          </w:p>
        </w:tc>
        <w:tc>
          <w:tcPr>
            <w:tcW w:w="949" w:type="dxa"/>
            <w:shd w:val="clear" w:color="auto" w:fill="B8CCE4" w:themeFill="accent1" w:themeFillTint="66"/>
            <w:noWrap/>
            <w:vAlign w:val="bottom"/>
            <w:hideMark/>
          </w:tcPr>
          <w:p w14:paraId="6EF48F9C" w14:textId="77777777" w:rsidR="00EA4555" w:rsidRPr="000810A4" w:rsidRDefault="00EA4555" w:rsidP="000810A4">
            <w:pPr>
              <w:pStyle w:val="TableText"/>
              <w:jc w:val="center"/>
              <w:rPr>
                <w:b/>
              </w:rPr>
            </w:pPr>
            <w:r w:rsidRPr="000810A4">
              <w:rPr>
                <w:b/>
              </w:rPr>
              <w:t>TP (</w:t>
            </w:r>
            <w:r w:rsidR="001F6A68" w:rsidRPr="000810A4">
              <w:rPr>
                <w:b/>
              </w:rPr>
              <w:t>l</w:t>
            </w:r>
            <w:r w:rsidRPr="000810A4">
              <w:rPr>
                <w:b/>
              </w:rPr>
              <w:t>bs/d)</w:t>
            </w:r>
          </w:p>
        </w:tc>
        <w:tc>
          <w:tcPr>
            <w:tcW w:w="967" w:type="dxa"/>
            <w:shd w:val="clear" w:color="auto" w:fill="B8CCE4" w:themeFill="accent1" w:themeFillTint="66"/>
            <w:noWrap/>
            <w:vAlign w:val="bottom"/>
            <w:hideMark/>
          </w:tcPr>
          <w:p w14:paraId="37364ABC" w14:textId="77777777" w:rsidR="00EA4555" w:rsidRPr="000810A4" w:rsidRDefault="00EA4555" w:rsidP="000810A4">
            <w:pPr>
              <w:pStyle w:val="TableText"/>
              <w:jc w:val="center"/>
              <w:rPr>
                <w:b/>
              </w:rPr>
            </w:pPr>
            <w:r w:rsidRPr="000810A4">
              <w:rPr>
                <w:b/>
              </w:rPr>
              <w:t>TP</w:t>
            </w:r>
          </w:p>
          <w:p w14:paraId="38DDE570" w14:textId="77777777" w:rsidR="00EA4555" w:rsidRPr="000810A4" w:rsidRDefault="00EA4555" w:rsidP="000810A4">
            <w:pPr>
              <w:pStyle w:val="TableText"/>
              <w:jc w:val="center"/>
              <w:rPr>
                <w:b/>
              </w:rPr>
            </w:pPr>
            <w:r w:rsidRPr="000810A4">
              <w:rPr>
                <w:b/>
              </w:rPr>
              <w:t>(lbs/yr)</w:t>
            </w:r>
          </w:p>
        </w:tc>
        <w:tc>
          <w:tcPr>
            <w:tcW w:w="900" w:type="dxa"/>
            <w:shd w:val="clear" w:color="auto" w:fill="B8CCE4" w:themeFill="accent1" w:themeFillTint="66"/>
            <w:vAlign w:val="bottom"/>
          </w:tcPr>
          <w:p w14:paraId="33B7DD0B" w14:textId="77777777" w:rsidR="00EA4555" w:rsidRPr="000810A4" w:rsidRDefault="00EA4555" w:rsidP="000810A4">
            <w:pPr>
              <w:pStyle w:val="TableText"/>
              <w:jc w:val="center"/>
              <w:rPr>
                <w:b/>
              </w:rPr>
            </w:pPr>
            <w:r w:rsidRPr="000810A4">
              <w:rPr>
                <w:b/>
              </w:rPr>
              <w:t>TP</w:t>
            </w:r>
          </w:p>
          <w:p w14:paraId="2FA7C34B" w14:textId="77777777" w:rsidR="00EA4555" w:rsidRPr="000810A4" w:rsidRDefault="00EA4555" w:rsidP="000810A4">
            <w:pPr>
              <w:pStyle w:val="TableText"/>
              <w:jc w:val="center"/>
              <w:rPr>
                <w:b/>
              </w:rPr>
            </w:pPr>
            <w:r w:rsidRPr="000810A4">
              <w:rPr>
                <w:b/>
              </w:rPr>
              <w:t>(kg/yr)</w:t>
            </w:r>
          </w:p>
        </w:tc>
        <w:tc>
          <w:tcPr>
            <w:tcW w:w="810" w:type="dxa"/>
            <w:shd w:val="clear" w:color="auto" w:fill="B8CCE4" w:themeFill="accent1" w:themeFillTint="66"/>
            <w:noWrap/>
            <w:vAlign w:val="bottom"/>
            <w:hideMark/>
          </w:tcPr>
          <w:p w14:paraId="51FBD4FC" w14:textId="77777777" w:rsidR="00EA4555" w:rsidRPr="000810A4" w:rsidRDefault="00EA4555" w:rsidP="000810A4">
            <w:pPr>
              <w:pStyle w:val="TableText"/>
              <w:jc w:val="center"/>
              <w:rPr>
                <w:b/>
              </w:rPr>
            </w:pPr>
            <w:r w:rsidRPr="000810A4">
              <w:rPr>
                <w:b/>
              </w:rPr>
              <w:t>TN (mg/L)</w:t>
            </w:r>
          </w:p>
        </w:tc>
        <w:tc>
          <w:tcPr>
            <w:tcW w:w="810" w:type="dxa"/>
            <w:shd w:val="clear" w:color="auto" w:fill="B8CCE4" w:themeFill="accent1" w:themeFillTint="66"/>
            <w:noWrap/>
            <w:vAlign w:val="bottom"/>
            <w:hideMark/>
          </w:tcPr>
          <w:p w14:paraId="45269EFD" w14:textId="77777777" w:rsidR="00EA4555" w:rsidRPr="000810A4" w:rsidRDefault="00EA4555" w:rsidP="000810A4">
            <w:pPr>
              <w:pStyle w:val="TableText"/>
              <w:jc w:val="center"/>
              <w:rPr>
                <w:b/>
              </w:rPr>
            </w:pPr>
            <w:r w:rsidRPr="000810A4">
              <w:rPr>
                <w:b/>
              </w:rPr>
              <w:t>TN</w:t>
            </w:r>
          </w:p>
          <w:p w14:paraId="75AE28C6" w14:textId="77777777" w:rsidR="00EA4555" w:rsidRPr="000810A4" w:rsidRDefault="00EA4555" w:rsidP="000810A4">
            <w:pPr>
              <w:pStyle w:val="TableText"/>
              <w:jc w:val="center"/>
              <w:rPr>
                <w:b/>
              </w:rPr>
            </w:pPr>
            <w:r w:rsidRPr="000810A4">
              <w:rPr>
                <w:b/>
              </w:rPr>
              <w:t>(lbs/d)</w:t>
            </w:r>
          </w:p>
        </w:tc>
        <w:tc>
          <w:tcPr>
            <w:tcW w:w="900" w:type="dxa"/>
            <w:shd w:val="clear" w:color="auto" w:fill="B8CCE4" w:themeFill="accent1" w:themeFillTint="66"/>
            <w:noWrap/>
            <w:vAlign w:val="bottom"/>
            <w:hideMark/>
          </w:tcPr>
          <w:p w14:paraId="355F1E1B" w14:textId="77777777" w:rsidR="00EA4555" w:rsidRPr="000810A4" w:rsidRDefault="00EA4555" w:rsidP="000810A4">
            <w:pPr>
              <w:pStyle w:val="TableText"/>
              <w:jc w:val="center"/>
              <w:rPr>
                <w:b/>
              </w:rPr>
            </w:pPr>
            <w:r w:rsidRPr="000810A4">
              <w:rPr>
                <w:b/>
              </w:rPr>
              <w:t>TN</w:t>
            </w:r>
          </w:p>
          <w:p w14:paraId="1D12B41F" w14:textId="77777777" w:rsidR="00EA4555" w:rsidRPr="000810A4" w:rsidRDefault="00EA4555" w:rsidP="000810A4">
            <w:pPr>
              <w:pStyle w:val="TableText"/>
              <w:jc w:val="center"/>
              <w:rPr>
                <w:b/>
              </w:rPr>
            </w:pPr>
            <w:r w:rsidRPr="000810A4">
              <w:rPr>
                <w:b/>
              </w:rPr>
              <w:t>(lbs/yr)</w:t>
            </w:r>
          </w:p>
        </w:tc>
        <w:tc>
          <w:tcPr>
            <w:tcW w:w="900" w:type="dxa"/>
            <w:shd w:val="clear" w:color="auto" w:fill="B8CCE4" w:themeFill="accent1" w:themeFillTint="66"/>
            <w:vAlign w:val="bottom"/>
          </w:tcPr>
          <w:p w14:paraId="7194D995" w14:textId="77777777" w:rsidR="00EA4555" w:rsidRPr="000810A4" w:rsidRDefault="00EA4555" w:rsidP="000810A4">
            <w:pPr>
              <w:pStyle w:val="TableText"/>
              <w:jc w:val="center"/>
              <w:rPr>
                <w:b/>
              </w:rPr>
            </w:pPr>
            <w:r w:rsidRPr="000810A4">
              <w:rPr>
                <w:b/>
              </w:rPr>
              <w:t>TN</w:t>
            </w:r>
          </w:p>
          <w:p w14:paraId="766C1E8A" w14:textId="77777777" w:rsidR="00EA4555" w:rsidRPr="000810A4" w:rsidRDefault="00EA4555" w:rsidP="000810A4">
            <w:pPr>
              <w:pStyle w:val="TableText"/>
              <w:jc w:val="center"/>
              <w:rPr>
                <w:b/>
              </w:rPr>
            </w:pPr>
            <w:r w:rsidRPr="000810A4">
              <w:rPr>
                <w:b/>
              </w:rPr>
              <w:t>(kg/yr)</w:t>
            </w:r>
          </w:p>
        </w:tc>
      </w:tr>
      <w:tr w:rsidR="001F6A68" w:rsidRPr="003C6B28" w14:paraId="35C82A0C" w14:textId="77777777" w:rsidTr="00793C79">
        <w:trPr>
          <w:trHeight w:val="315"/>
          <w:tblHeader/>
          <w:jc w:val="center"/>
        </w:trPr>
        <w:tc>
          <w:tcPr>
            <w:tcW w:w="1831" w:type="dxa"/>
            <w:shd w:val="clear" w:color="auto" w:fill="auto"/>
            <w:noWrap/>
            <w:vAlign w:val="center"/>
            <w:hideMark/>
          </w:tcPr>
          <w:p w14:paraId="2317114E" w14:textId="77777777" w:rsidR="001F6A68" w:rsidRPr="000810A4" w:rsidRDefault="001F6A68" w:rsidP="000810A4">
            <w:pPr>
              <w:pStyle w:val="TableText"/>
              <w:jc w:val="center"/>
              <w:rPr>
                <w:b/>
              </w:rPr>
            </w:pPr>
            <w:r w:rsidRPr="000810A4">
              <w:rPr>
                <w:b/>
              </w:rPr>
              <w:t>Permitted</w:t>
            </w:r>
          </w:p>
        </w:tc>
        <w:tc>
          <w:tcPr>
            <w:tcW w:w="905" w:type="dxa"/>
            <w:shd w:val="clear" w:color="auto" w:fill="auto"/>
            <w:noWrap/>
            <w:vAlign w:val="center"/>
            <w:hideMark/>
          </w:tcPr>
          <w:p w14:paraId="46FF9ED3" w14:textId="77777777" w:rsidR="001F6A68" w:rsidRPr="003C6B28" w:rsidRDefault="001F6A68" w:rsidP="000810A4">
            <w:pPr>
              <w:pStyle w:val="TableText"/>
              <w:jc w:val="center"/>
            </w:pPr>
            <w:r w:rsidRPr="003C6B28">
              <w:t>2.70</w:t>
            </w:r>
          </w:p>
        </w:tc>
        <w:tc>
          <w:tcPr>
            <w:tcW w:w="905" w:type="dxa"/>
            <w:shd w:val="clear" w:color="auto" w:fill="auto"/>
            <w:noWrap/>
            <w:vAlign w:val="center"/>
            <w:hideMark/>
          </w:tcPr>
          <w:p w14:paraId="577CD50D" w14:textId="77777777" w:rsidR="001F6A68" w:rsidRPr="003C6B28" w:rsidRDefault="001F6A68" w:rsidP="000810A4">
            <w:pPr>
              <w:pStyle w:val="TableText"/>
              <w:jc w:val="center"/>
            </w:pPr>
            <w:r w:rsidRPr="003C6B28">
              <w:t>*</w:t>
            </w:r>
          </w:p>
        </w:tc>
        <w:tc>
          <w:tcPr>
            <w:tcW w:w="949" w:type="dxa"/>
            <w:shd w:val="clear" w:color="auto" w:fill="auto"/>
            <w:noWrap/>
            <w:vAlign w:val="center"/>
            <w:hideMark/>
          </w:tcPr>
          <w:p w14:paraId="6B0629BD" w14:textId="77777777" w:rsidR="001F6A68" w:rsidRPr="003C6B28" w:rsidRDefault="00C3786C" w:rsidP="000810A4">
            <w:pPr>
              <w:pStyle w:val="TableText"/>
              <w:jc w:val="center"/>
            </w:pPr>
            <w:r>
              <w:t>19.8</w:t>
            </w:r>
          </w:p>
        </w:tc>
        <w:tc>
          <w:tcPr>
            <w:tcW w:w="967" w:type="dxa"/>
            <w:shd w:val="clear" w:color="auto" w:fill="auto"/>
            <w:noWrap/>
            <w:vAlign w:val="center"/>
            <w:hideMark/>
          </w:tcPr>
          <w:p w14:paraId="667C2594" w14:textId="77777777" w:rsidR="001F6A68" w:rsidRPr="003C6B28" w:rsidRDefault="00C3786C" w:rsidP="000810A4">
            <w:pPr>
              <w:pStyle w:val="TableText"/>
              <w:jc w:val="center"/>
            </w:pPr>
            <w:r>
              <w:t>7,233</w:t>
            </w:r>
          </w:p>
        </w:tc>
        <w:tc>
          <w:tcPr>
            <w:tcW w:w="900" w:type="dxa"/>
            <w:vAlign w:val="center"/>
          </w:tcPr>
          <w:p w14:paraId="43BA8A96" w14:textId="77777777" w:rsidR="001F6A68" w:rsidRPr="003C6B28" w:rsidRDefault="00C3786C" w:rsidP="000810A4">
            <w:pPr>
              <w:pStyle w:val="TableText"/>
              <w:jc w:val="center"/>
            </w:pPr>
            <w:r>
              <w:t>3,281</w:t>
            </w:r>
          </w:p>
        </w:tc>
        <w:tc>
          <w:tcPr>
            <w:tcW w:w="810" w:type="dxa"/>
            <w:shd w:val="clear" w:color="auto" w:fill="auto"/>
            <w:noWrap/>
            <w:vAlign w:val="center"/>
            <w:hideMark/>
          </w:tcPr>
          <w:p w14:paraId="666384F1" w14:textId="77777777" w:rsidR="001F6A68" w:rsidRPr="003C6B28" w:rsidRDefault="001F6A68" w:rsidP="000810A4">
            <w:pPr>
              <w:pStyle w:val="TableText"/>
              <w:jc w:val="center"/>
            </w:pPr>
            <w:r w:rsidRPr="003C6B28">
              <w:t>*</w:t>
            </w:r>
          </w:p>
        </w:tc>
        <w:tc>
          <w:tcPr>
            <w:tcW w:w="810" w:type="dxa"/>
            <w:shd w:val="clear" w:color="auto" w:fill="auto"/>
            <w:noWrap/>
            <w:vAlign w:val="center"/>
            <w:hideMark/>
          </w:tcPr>
          <w:p w14:paraId="12EFF356" w14:textId="77777777" w:rsidR="001F6A68" w:rsidRPr="003C6B28" w:rsidRDefault="001F6A68" w:rsidP="000810A4">
            <w:pPr>
              <w:pStyle w:val="TableText"/>
              <w:jc w:val="center"/>
            </w:pPr>
            <w:r w:rsidRPr="003C6B28">
              <w:t>9.2</w:t>
            </w:r>
          </w:p>
        </w:tc>
        <w:tc>
          <w:tcPr>
            <w:tcW w:w="900" w:type="dxa"/>
            <w:shd w:val="clear" w:color="auto" w:fill="auto"/>
            <w:noWrap/>
            <w:vAlign w:val="center"/>
            <w:hideMark/>
          </w:tcPr>
          <w:p w14:paraId="1A56DF4B" w14:textId="77777777" w:rsidR="001F6A68" w:rsidRPr="003C6B28" w:rsidRDefault="001F6A68" w:rsidP="000810A4">
            <w:pPr>
              <w:pStyle w:val="TableText"/>
              <w:jc w:val="center"/>
            </w:pPr>
            <w:r w:rsidRPr="003C6B28">
              <w:t>3</w:t>
            </w:r>
            <w:r w:rsidR="00736DC8">
              <w:t>,</w:t>
            </w:r>
            <w:r w:rsidRPr="003C6B28">
              <w:t>370</w:t>
            </w:r>
          </w:p>
        </w:tc>
        <w:tc>
          <w:tcPr>
            <w:tcW w:w="900" w:type="dxa"/>
            <w:vAlign w:val="center"/>
          </w:tcPr>
          <w:p w14:paraId="11C10ACE" w14:textId="77777777" w:rsidR="001F6A68" w:rsidRPr="003C6B28" w:rsidRDefault="001F6A68" w:rsidP="000810A4">
            <w:pPr>
              <w:pStyle w:val="TableText"/>
              <w:jc w:val="center"/>
            </w:pPr>
            <w:r>
              <w:t>1</w:t>
            </w:r>
            <w:r w:rsidR="00736DC8">
              <w:t>,</w:t>
            </w:r>
            <w:r>
              <w:t>529</w:t>
            </w:r>
          </w:p>
        </w:tc>
      </w:tr>
      <w:tr w:rsidR="001F6A68" w:rsidRPr="003C6B28" w14:paraId="76243B5E" w14:textId="77777777" w:rsidTr="00793C79">
        <w:trPr>
          <w:trHeight w:val="315"/>
          <w:tblHeader/>
          <w:jc w:val="center"/>
        </w:trPr>
        <w:tc>
          <w:tcPr>
            <w:tcW w:w="1831" w:type="dxa"/>
            <w:shd w:val="clear" w:color="auto" w:fill="auto"/>
            <w:noWrap/>
            <w:vAlign w:val="center"/>
            <w:hideMark/>
          </w:tcPr>
          <w:p w14:paraId="5B01E473" w14:textId="77777777" w:rsidR="001F6A68" w:rsidRPr="000810A4" w:rsidRDefault="001F6A68" w:rsidP="000810A4">
            <w:pPr>
              <w:pStyle w:val="TableText"/>
              <w:jc w:val="center"/>
              <w:rPr>
                <w:b/>
              </w:rPr>
            </w:pPr>
            <w:r w:rsidRPr="000810A4">
              <w:rPr>
                <w:b/>
              </w:rPr>
              <w:t>95th-WLA</w:t>
            </w:r>
          </w:p>
        </w:tc>
        <w:tc>
          <w:tcPr>
            <w:tcW w:w="905" w:type="dxa"/>
            <w:shd w:val="clear" w:color="auto" w:fill="auto"/>
            <w:noWrap/>
            <w:vAlign w:val="center"/>
            <w:hideMark/>
          </w:tcPr>
          <w:p w14:paraId="72A604AA" w14:textId="77777777" w:rsidR="001F6A68" w:rsidRPr="003C6B28" w:rsidRDefault="001F6A68" w:rsidP="000810A4">
            <w:pPr>
              <w:pStyle w:val="TableText"/>
              <w:jc w:val="center"/>
            </w:pPr>
            <w:r w:rsidRPr="003C6B28">
              <w:t>1.80</w:t>
            </w:r>
          </w:p>
        </w:tc>
        <w:tc>
          <w:tcPr>
            <w:tcW w:w="905" w:type="dxa"/>
            <w:shd w:val="clear" w:color="auto" w:fill="auto"/>
            <w:noWrap/>
            <w:vAlign w:val="center"/>
            <w:hideMark/>
          </w:tcPr>
          <w:p w14:paraId="660DD562" w14:textId="77777777" w:rsidR="001F6A68" w:rsidRPr="003C6B28" w:rsidRDefault="001F6A68" w:rsidP="00C3786C">
            <w:pPr>
              <w:pStyle w:val="TableText"/>
              <w:jc w:val="center"/>
            </w:pPr>
            <w:r w:rsidRPr="003C6B28">
              <w:t>0.</w:t>
            </w:r>
            <w:r w:rsidR="00C3786C">
              <w:t>88</w:t>
            </w:r>
          </w:p>
        </w:tc>
        <w:tc>
          <w:tcPr>
            <w:tcW w:w="949" w:type="dxa"/>
            <w:shd w:val="clear" w:color="auto" w:fill="auto"/>
            <w:noWrap/>
            <w:vAlign w:val="center"/>
            <w:hideMark/>
          </w:tcPr>
          <w:p w14:paraId="3BBFF289" w14:textId="77777777" w:rsidR="001F6A68" w:rsidRPr="003C6B28" w:rsidRDefault="00C3786C" w:rsidP="000810A4">
            <w:pPr>
              <w:pStyle w:val="TableText"/>
              <w:jc w:val="center"/>
            </w:pPr>
            <w:r>
              <w:t>13.2</w:t>
            </w:r>
          </w:p>
        </w:tc>
        <w:tc>
          <w:tcPr>
            <w:tcW w:w="967" w:type="dxa"/>
            <w:shd w:val="clear" w:color="auto" w:fill="auto"/>
            <w:noWrap/>
            <w:vAlign w:val="center"/>
            <w:hideMark/>
          </w:tcPr>
          <w:p w14:paraId="4DC834C1" w14:textId="77777777" w:rsidR="001F6A68" w:rsidRPr="003C6B28" w:rsidRDefault="00C3786C" w:rsidP="000810A4">
            <w:pPr>
              <w:pStyle w:val="TableText"/>
              <w:jc w:val="center"/>
            </w:pPr>
            <w:r>
              <w:t>4,822</w:t>
            </w:r>
          </w:p>
        </w:tc>
        <w:tc>
          <w:tcPr>
            <w:tcW w:w="900" w:type="dxa"/>
            <w:vAlign w:val="center"/>
          </w:tcPr>
          <w:p w14:paraId="149CB8CB" w14:textId="77777777" w:rsidR="001F6A68" w:rsidRPr="003C6B28" w:rsidRDefault="00C3786C" w:rsidP="000810A4">
            <w:pPr>
              <w:pStyle w:val="TableText"/>
              <w:jc w:val="center"/>
            </w:pPr>
            <w:r>
              <w:t>2,187</w:t>
            </w:r>
          </w:p>
        </w:tc>
        <w:tc>
          <w:tcPr>
            <w:tcW w:w="810" w:type="dxa"/>
            <w:shd w:val="clear" w:color="auto" w:fill="auto"/>
            <w:noWrap/>
            <w:vAlign w:val="center"/>
            <w:hideMark/>
          </w:tcPr>
          <w:p w14:paraId="5B69EDB4" w14:textId="77777777" w:rsidR="001F6A68" w:rsidRPr="003C6B28" w:rsidRDefault="001F6A68" w:rsidP="000810A4">
            <w:pPr>
              <w:pStyle w:val="TableText"/>
              <w:jc w:val="center"/>
            </w:pPr>
            <w:r w:rsidRPr="003C6B28">
              <w:t>0.4</w:t>
            </w:r>
          </w:p>
        </w:tc>
        <w:tc>
          <w:tcPr>
            <w:tcW w:w="810" w:type="dxa"/>
            <w:shd w:val="clear" w:color="auto" w:fill="auto"/>
            <w:noWrap/>
            <w:vAlign w:val="center"/>
            <w:hideMark/>
          </w:tcPr>
          <w:p w14:paraId="09D107CF" w14:textId="77777777" w:rsidR="001F6A68" w:rsidRPr="003C6B28" w:rsidRDefault="001F6A68" w:rsidP="000810A4">
            <w:pPr>
              <w:pStyle w:val="TableText"/>
              <w:jc w:val="center"/>
            </w:pPr>
            <w:r w:rsidRPr="003C6B28">
              <w:t>6.2</w:t>
            </w:r>
          </w:p>
        </w:tc>
        <w:tc>
          <w:tcPr>
            <w:tcW w:w="900" w:type="dxa"/>
            <w:shd w:val="clear" w:color="auto" w:fill="auto"/>
            <w:noWrap/>
            <w:vAlign w:val="center"/>
            <w:hideMark/>
          </w:tcPr>
          <w:p w14:paraId="33253584" w14:textId="77777777" w:rsidR="001F6A68" w:rsidRPr="003C6B28" w:rsidRDefault="001F6A68" w:rsidP="000810A4">
            <w:pPr>
              <w:pStyle w:val="TableText"/>
              <w:jc w:val="center"/>
            </w:pPr>
            <w:r w:rsidRPr="003C6B28">
              <w:t>2</w:t>
            </w:r>
            <w:r w:rsidR="00736DC8">
              <w:t>,</w:t>
            </w:r>
            <w:r w:rsidRPr="003C6B28">
              <w:t>248</w:t>
            </w:r>
          </w:p>
        </w:tc>
        <w:tc>
          <w:tcPr>
            <w:tcW w:w="900" w:type="dxa"/>
            <w:vAlign w:val="center"/>
          </w:tcPr>
          <w:p w14:paraId="3582CDF7" w14:textId="77777777" w:rsidR="001F6A68" w:rsidRPr="003C6B28" w:rsidRDefault="001F6A68" w:rsidP="000810A4">
            <w:pPr>
              <w:pStyle w:val="TableText"/>
              <w:jc w:val="center"/>
            </w:pPr>
            <w:r>
              <w:t>1</w:t>
            </w:r>
            <w:r w:rsidR="00736DC8">
              <w:t>,</w:t>
            </w:r>
            <w:r>
              <w:t>020</w:t>
            </w:r>
          </w:p>
        </w:tc>
      </w:tr>
    </w:tbl>
    <w:p w14:paraId="67067FA7" w14:textId="77777777" w:rsidR="001F6A68" w:rsidRDefault="00C3786C" w:rsidP="000810A4">
      <w:pPr>
        <w:pStyle w:val="Bodytextreduced"/>
      </w:pPr>
      <w:r>
        <w:t>* no permit limit; used 95</w:t>
      </w:r>
      <w:r w:rsidRPr="00C3786C">
        <w:rPr>
          <w:vertAlign w:val="superscript"/>
        </w:rPr>
        <w:t>th</w:t>
      </w:r>
      <w:r>
        <w:t xml:space="preserve"> percentile concentration for calculation.</w:t>
      </w:r>
    </w:p>
    <w:p w14:paraId="7F5C2944" w14:textId="77777777" w:rsidR="004F216D" w:rsidRDefault="004F216D" w:rsidP="000810A4">
      <w:pPr>
        <w:pStyle w:val="Bodytextreduced"/>
      </w:pPr>
    </w:p>
    <w:p w14:paraId="0DA822B9" w14:textId="4B457256" w:rsidR="00E65769" w:rsidRDefault="00E65769" w:rsidP="005846A7">
      <w:pPr>
        <w:pStyle w:val="BodyText1"/>
      </w:pPr>
      <w:r w:rsidRPr="00E65769">
        <w:t xml:space="preserve">Based on a recent EPA memorandum (2006), daily loads of TN and TP from point sources should be calculated. In this TMDL </w:t>
      </w:r>
      <w:r w:rsidR="00736DC8">
        <w:t>analysis</w:t>
      </w:r>
      <w:r w:rsidRPr="00E65769">
        <w:t xml:space="preserve">, daily WLAs for facilities that have whole-year daily discharge </w:t>
      </w:r>
      <w:r w:rsidR="00F52C96">
        <w:t>was</w:t>
      </w:r>
      <w:r w:rsidRPr="00E65769">
        <w:t xml:space="preserve"> calculated as annual loads divided by 365 days. It should be noted that the daily loads presented in this report are for informational purposes only. The implementation of these TMDLs and WLAs will be based on an annual time scale.</w:t>
      </w:r>
    </w:p>
    <w:p w14:paraId="0648C0FE" w14:textId="1C094CF5" w:rsidR="00180EBF" w:rsidRPr="00F35DB3" w:rsidRDefault="00180EBF" w:rsidP="00EC107B">
      <w:pPr>
        <w:pStyle w:val="Heading2"/>
      </w:pPr>
      <w:bookmarkStart w:id="264" w:name="_Toc456122976"/>
      <w:bookmarkStart w:id="265" w:name="_Toc482175765"/>
      <w:r w:rsidRPr="00F35DB3">
        <w:t>5.</w:t>
      </w:r>
      <w:r w:rsidR="00EA2DE9">
        <w:t>4</w:t>
      </w:r>
      <w:r>
        <w:tab/>
      </w:r>
      <w:r w:rsidRPr="00F35DB3">
        <w:t>Critical Conditions/Seasonality</w:t>
      </w:r>
      <w:bookmarkEnd w:id="264"/>
      <w:bookmarkEnd w:id="265"/>
    </w:p>
    <w:p w14:paraId="30208313" w14:textId="77777777" w:rsidR="004F216D" w:rsidRDefault="00180EBF" w:rsidP="00556D77">
      <w:pPr>
        <w:pStyle w:val="BodyText1"/>
      </w:pPr>
      <w:r w:rsidRPr="007D740C">
        <w:t>The estimated assimilative capacity is based on annual conditions, rather than critical/seasonal conditions</w:t>
      </w:r>
      <w:r w:rsidR="003F47BB">
        <w:t>,</w:t>
      </w:r>
      <w:r w:rsidRPr="007D740C">
        <w:t xml:space="preserve"> because (</w:t>
      </w:r>
      <w:r>
        <w:t>1</w:t>
      </w:r>
      <w:r w:rsidRPr="007D740C">
        <w:t>) the methodology used to determine assimilative capacity does not lend itself very well to short-term assessments</w:t>
      </w:r>
      <w:r w:rsidR="00E87F43">
        <w:t>;</w:t>
      </w:r>
      <w:r w:rsidRPr="007D740C">
        <w:t xml:space="preserve"> (</w:t>
      </w:r>
      <w:r>
        <w:t>2</w:t>
      </w:r>
      <w:r w:rsidRPr="007D740C">
        <w:t xml:space="preserve">) </w:t>
      </w:r>
      <w:r w:rsidR="004F216D">
        <w:t>DEP</w:t>
      </w:r>
      <w:r w:rsidRPr="007D740C">
        <w:t xml:space="preserve"> is generally more concerned with the net change in overall primary productivity in the segment, which is better addressed on an annual basis</w:t>
      </w:r>
      <w:r w:rsidR="00E87F43">
        <w:t>;</w:t>
      </w:r>
      <w:r w:rsidRPr="007D740C">
        <w:t xml:space="preserve"> and (</w:t>
      </w:r>
      <w:r>
        <w:t>3</w:t>
      </w:r>
      <w:r w:rsidRPr="007D740C">
        <w:t>) the methodology used to determine impairment is based on annual conditions (</w:t>
      </w:r>
      <w:r w:rsidR="00035F85">
        <w:t>AGM</w:t>
      </w:r>
      <w:r w:rsidRPr="007D740C">
        <w:t>s or arithmetic means).</w:t>
      </w:r>
      <w:bookmarkEnd w:id="238"/>
    </w:p>
    <w:p w14:paraId="6A514F95" w14:textId="77777777" w:rsidR="00910550" w:rsidRPr="00C923E8" w:rsidRDefault="00C923E8" w:rsidP="00556D77">
      <w:pPr>
        <w:pStyle w:val="BodyText1"/>
      </w:pPr>
      <w:r>
        <w:br w:type="page"/>
      </w:r>
    </w:p>
    <w:p w14:paraId="4C67059C" w14:textId="77777777" w:rsidR="00620788" w:rsidRDefault="00620788" w:rsidP="0067391A">
      <w:pPr>
        <w:pStyle w:val="Heading1"/>
        <w:keepNext w:val="0"/>
        <w:spacing w:before="240" w:after="240"/>
      </w:pPr>
      <w:bookmarkStart w:id="266" w:name="_Toc16046026"/>
      <w:bookmarkStart w:id="267" w:name="_Toc70926609"/>
      <w:bookmarkStart w:id="268" w:name="_Toc71004547"/>
      <w:bookmarkStart w:id="269" w:name="_Toc71004596"/>
      <w:bookmarkStart w:id="270" w:name="_Toc71004627"/>
      <w:bookmarkStart w:id="271" w:name="_Toc71004727"/>
      <w:bookmarkStart w:id="272" w:name="_Toc71005137"/>
      <w:bookmarkStart w:id="273" w:name="_Toc75943287"/>
      <w:bookmarkStart w:id="274" w:name="_Toc193850879"/>
      <w:bookmarkStart w:id="275" w:name="_Toc456122977"/>
      <w:bookmarkStart w:id="276" w:name="_Toc482175766"/>
      <w:bookmarkEnd w:id="203"/>
      <w:r>
        <w:lastRenderedPageBreak/>
        <w:t>Chapter 6:</w:t>
      </w:r>
      <w:r w:rsidR="0009414F">
        <w:t xml:space="preserve"> </w:t>
      </w:r>
      <w:r>
        <w:t>DETERMINATION OF THE TMDL</w:t>
      </w:r>
      <w:bookmarkEnd w:id="266"/>
      <w:bookmarkEnd w:id="267"/>
      <w:bookmarkEnd w:id="268"/>
      <w:bookmarkEnd w:id="269"/>
      <w:bookmarkEnd w:id="270"/>
      <w:bookmarkEnd w:id="271"/>
      <w:bookmarkEnd w:id="272"/>
      <w:bookmarkEnd w:id="273"/>
      <w:bookmarkEnd w:id="274"/>
      <w:bookmarkEnd w:id="275"/>
      <w:bookmarkEnd w:id="276"/>
    </w:p>
    <w:p w14:paraId="274EFC87" w14:textId="77777777" w:rsidR="00620788" w:rsidRDefault="00C3233F" w:rsidP="00EC107B">
      <w:pPr>
        <w:pStyle w:val="Heading2"/>
      </w:pPr>
      <w:bookmarkStart w:id="277" w:name="_Toc70926610"/>
      <w:bookmarkStart w:id="278" w:name="_Toc71004548"/>
      <w:bookmarkStart w:id="279" w:name="_Toc71004597"/>
      <w:bookmarkStart w:id="280" w:name="_Toc71004628"/>
      <w:bookmarkStart w:id="281" w:name="_Toc71004728"/>
      <w:bookmarkStart w:id="282" w:name="_Toc71005138"/>
      <w:bookmarkStart w:id="283" w:name="_Toc71005258"/>
      <w:bookmarkStart w:id="284" w:name="_Toc75943288"/>
      <w:bookmarkStart w:id="285" w:name="_Toc193850880"/>
      <w:bookmarkStart w:id="286" w:name="_Toc456122978"/>
      <w:bookmarkStart w:id="287" w:name="_Toc482175767"/>
      <w:r>
        <w:t>6.1</w:t>
      </w:r>
      <w:r w:rsidR="00F7081E">
        <w:tab/>
      </w:r>
      <w:r>
        <w:t>Expression</w:t>
      </w:r>
      <w:r w:rsidR="00620788">
        <w:t xml:space="preserve"> and Allocation of the TMDL</w:t>
      </w:r>
      <w:bookmarkEnd w:id="277"/>
      <w:bookmarkEnd w:id="278"/>
      <w:bookmarkEnd w:id="279"/>
      <w:bookmarkEnd w:id="280"/>
      <w:bookmarkEnd w:id="281"/>
      <w:bookmarkEnd w:id="282"/>
      <w:bookmarkEnd w:id="283"/>
      <w:bookmarkEnd w:id="284"/>
      <w:bookmarkEnd w:id="285"/>
      <w:bookmarkEnd w:id="286"/>
      <w:bookmarkEnd w:id="287"/>
      <w:r w:rsidR="00620788">
        <w:t xml:space="preserve"> </w:t>
      </w:r>
    </w:p>
    <w:p w14:paraId="1C3A8C21" w14:textId="77777777" w:rsidR="00620788" w:rsidRDefault="00620788" w:rsidP="004B737F">
      <w:pPr>
        <w:pStyle w:val="BodyText1"/>
      </w:pPr>
      <w:r>
        <w:t>The objective of a TMDL is to provide a basis for allocating acceptable loads among all of the known pollutant sources in a watershed so that appropriate control measures can be implemented and water quality standards achieved.</w:t>
      </w:r>
      <w:r w:rsidR="0009414F">
        <w:t xml:space="preserve"> </w:t>
      </w:r>
      <w:r>
        <w:t>A TMDL is expressed as the sum of all point source loads (</w:t>
      </w:r>
      <w:r w:rsidR="009271B8">
        <w:t>wasteload allocations</w:t>
      </w:r>
      <w:r>
        <w:t>, or WLAs), nonpoint source loads (</w:t>
      </w:r>
      <w:r w:rsidR="009271B8">
        <w:t>load allocations</w:t>
      </w:r>
      <w:r>
        <w:t>, or LAs), and an appropriate margin</w:t>
      </w:r>
      <w:r>
        <w:rPr>
          <w:b/>
        </w:rPr>
        <w:t xml:space="preserve"> </w:t>
      </w:r>
      <w:r>
        <w:t>of safety (MOS), which takes into account any uncertainty concerning the relationship between effluent limitations and water quality:</w:t>
      </w:r>
    </w:p>
    <w:p w14:paraId="0D1E939A" w14:textId="77777777" w:rsidR="00620788" w:rsidRPr="000810A4" w:rsidRDefault="00620788" w:rsidP="007A1321">
      <w:pPr>
        <w:spacing w:before="240" w:after="240"/>
        <w:jc w:val="center"/>
        <w:rPr>
          <w:rFonts w:ascii="Times New Roman" w:hAnsi="Times New Roman"/>
          <w:sz w:val="24"/>
          <w:szCs w:val="24"/>
        </w:rPr>
      </w:pPr>
      <w:r w:rsidRPr="000810A4">
        <w:rPr>
          <w:rFonts w:ascii="Times New Roman" w:hAnsi="Times New Roman"/>
          <w:b/>
          <w:sz w:val="24"/>
          <w:szCs w:val="24"/>
        </w:rPr>
        <w:t>TMDL =</w:t>
      </w:r>
      <w:r>
        <w:rPr>
          <w:b/>
        </w:rPr>
        <w:t xml:space="preserve"> </w:t>
      </w:r>
      <w:r>
        <w:rPr>
          <w:rFonts w:ascii="Symbol" w:hAnsi="Symbol"/>
          <w:b/>
          <w:snapToGrid w:val="0"/>
        </w:rPr>
        <w:t></w:t>
      </w:r>
      <w:r>
        <w:rPr>
          <w:b/>
          <w:snapToGrid w:val="0"/>
        </w:rPr>
        <w:t xml:space="preserve"> </w:t>
      </w:r>
      <w:r>
        <w:rPr>
          <w:b/>
          <w:snapToGrid w:val="0"/>
        </w:rPr>
        <w:t></w:t>
      </w:r>
      <w:r w:rsidRPr="000810A4">
        <w:rPr>
          <w:rFonts w:ascii="Times New Roman" w:hAnsi="Times New Roman"/>
          <w:b/>
          <w:snapToGrid w:val="0"/>
          <w:sz w:val="24"/>
          <w:szCs w:val="24"/>
        </w:rPr>
        <w:t>WLAs +</w:t>
      </w:r>
      <w:r>
        <w:rPr>
          <w:b/>
          <w:snapToGrid w:val="0"/>
        </w:rPr>
        <w:t xml:space="preserve"> </w:t>
      </w:r>
      <w:r>
        <w:rPr>
          <w:rFonts w:ascii="Symbol" w:hAnsi="Symbol"/>
          <w:b/>
          <w:snapToGrid w:val="0"/>
        </w:rPr>
        <w:t></w:t>
      </w:r>
      <w:r>
        <w:rPr>
          <w:b/>
          <w:snapToGrid w:val="0"/>
        </w:rPr>
        <w:t xml:space="preserve"> </w:t>
      </w:r>
      <w:r>
        <w:rPr>
          <w:b/>
          <w:snapToGrid w:val="0"/>
        </w:rPr>
        <w:t></w:t>
      </w:r>
      <w:r w:rsidRPr="000810A4">
        <w:rPr>
          <w:rFonts w:ascii="Times New Roman" w:hAnsi="Times New Roman"/>
          <w:b/>
          <w:snapToGrid w:val="0"/>
          <w:sz w:val="24"/>
          <w:szCs w:val="24"/>
        </w:rPr>
        <w:t>LAs + MOS</w:t>
      </w:r>
    </w:p>
    <w:p w14:paraId="6911249A" w14:textId="77777777" w:rsidR="00620788" w:rsidRDefault="00620788" w:rsidP="004B737F">
      <w:pPr>
        <w:pStyle w:val="BodyText1"/>
      </w:pPr>
      <w:r>
        <w:t>As discussed earlier, the WLA is broken out into separate subcategories for wastewater discharges and stormwater discharges regulated under the NPDES Program:</w:t>
      </w:r>
    </w:p>
    <w:p w14:paraId="51B627D9" w14:textId="77777777" w:rsidR="00620788" w:rsidRDefault="00620788" w:rsidP="007A1321">
      <w:pPr>
        <w:spacing w:before="240" w:after="240"/>
        <w:jc w:val="center"/>
        <w:rPr>
          <w:b/>
          <w:snapToGrid w:val="0"/>
        </w:rPr>
      </w:pPr>
      <w:r w:rsidRPr="000810A4">
        <w:rPr>
          <w:rFonts w:ascii="Times New Roman" w:hAnsi="Times New Roman"/>
          <w:b/>
        </w:rPr>
        <w:t>TMDL</w:t>
      </w:r>
      <w:r>
        <w:rPr>
          <w:b/>
        </w:rPr>
        <w:t xml:space="preserve"> </w:t>
      </w:r>
      <w:r w:rsidRPr="000810A4">
        <w:rPr>
          <w:rFonts w:ascii="Times New Roman" w:hAnsi="Times New Roman"/>
          <w:b/>
        </w:rPr>
        <w:sym w:font="Symbol" w:char="F040"/>
      </w:r>
      <w:r>
        <w:rPr>
          <w:b/>
        </w:rPr>
        <w:t xml:space="preserve"> </w:t>
      </w:r>
      <w:r>
        <w:rPr>
          <w:rFonts w:ascii="Symbol" w:hAnsi="Symbol"/>
          <w:b/>
          <w:snapToGrid w:val="0"/>
        </w:rPr>
        <w:t></w:t>
      </w:r>
      <w:r>
        <w:rPr>
          <w:b/>
          <w:snapToGrid w:val="0"/>
        </w:rPr>
        <w:t xml:space="preserve"> </w:t>
      </w:r>
      <w:r>
        <w:rPr>
          <w:b/>
          <w:snapToGrid w:val="0"/>
        </w:rPr>
        <w:t></w:t>
      </w:r>
      <w:r w:rsidRPr="000810A4">
        <w:rPr>
          <w:rFonts w:ascii="Times New Roman" w:hAnsi="Times New Roman"/>
          <w:b/>
          <w:snapToGrid w:val="0"/>
        </w:rPr>
        <w:t>WLAs</w:t>
      </w:r>
      <w:r w:rsidRPr="000810A4">
        <w:rPr>
          <w:rFonts w:ascii="Times New Roman" w:hAnsi="Times New Roman"/>
          <w:b/>
          <w:snapToGrid w:val="0"/>
          <w:vertAlign w:val="subscript"/>
        </w:rPr>
        <w:t xml:space="preserve">wastewater </w:t>
      </w:r>
      <w:r w:rsidRPr="000810A4">
        <w:rPr>
          <w:rFonts w:ascii="Times New Roman" w:hAnsi="Times New Roman"/>
          <w:b/>
          <w:snapToGrid w:val="0"/>
        </w:rPr>
        <w:t>+</w:t>
      </w:r>
      <w:r>
        <w:rPr>
          <w:b/>
          <w:snapToGrid w:val="0"/>
        </w:rPr>
        <w:t xml:space="preserve"> </w:t>
      </w:r>
      <w:r>
        <w:rPr>
          <w:rFonts w:ascii="Symbol" w:hAnsi="Symbol"/>
          <w:b/>
          <w:snapToGrid w:val="0"/>
        </w:rPr>
        <w:t></w:t>
      </w:r>
      <w:r>
        <w:rPr>
          <w:b/>
          <w:snapToGrid w:val="0"/>
        </w:rPr>
        <w:t xml:space="preserve"> </w:t>
      </w:r>
      <w:r>
        <w:rPr>
          <w:b/>
          <w:snapToGrid w:val="0"/>
        </w:rPr>
        <w:t></w:t>
      </w:r>
      <w:r w:rsidRPr="000810A4">
        <w:rPr>
          <w:rFonts w:ascii="Times New Roman" w:hAnsi="Times New Roman"/>
          <w:b/>
          <w:snapToGrid w:val="0"/>
        </w:rPr>
        <w:t>WLAs</w:t>
      </w:r>
      <w:r w:rsidRPr="000810A4">
        <w:rPr>
          <w:rFonts w:ascii="Times New Roman" w:hAnsi="Times New Roman"/>
          <w:b/>
          <w:snapToGrid w:val="0"/>
          <w:vertAlign w:val="subscript"/>
        </w:rPr>
        <w:t>NPDES Stormwater</w:t>
      </w:r>
      <w:r w:rsidR="0009414F">
        <w:rPr>
          <w:rFonts w:ascii="Times New Roman" w:hAnsi="Times New Roman"/>
          <w:b/>
          <w:snapToGrid w:val="0"/>
          <w:sz w:val="20"/>
          <w:vertAlign w:val="subscript"/>
        </w:rPr>
        <w:t xml:space="preserve"> </w:t>
      </w:r>
      <w:r w:rsidRPr="000810A4">
        <w:rPr>
          <w:rFonts w:ascii="Times New Roman" w:hAnsi="Times New Roman"/>
          <w:b/>
          <w:snapToGrid w:val="0"/>
        </w:rPr>
        <w:t>+</w:t>
      </w:r>
      <w:r>
        <w:rPr>
          <w:b/>
          <w:snapToGrid w:val="0"/>
        </w:rPr>
        <w:t xml:space="preserve"> </w:t>
      </w:r>
      <w:r>
        <w:rPr>
          <w:rFonts w:ascii="Symbol" w:hAnsi="Symbol"/>
          <w:b/>
          <w:snapToGrid w:val="0"/>
        </w:rPr>
        <w:t></w:t>
      </w:r>
      <w:r>
        <w:rPr>
          <w:b/>
          <w:snapToGrid w:val="0"/>
        </w:rPr>
        <w:t xml:space="preserve"> </w:t>
      </w:r>
      <w:r>
        <w:rPr>
          <w:b/>
          <w:snapToGrid w:val="0"/>
        </w:rPr>
        <w:t></w:t>
      </w:r>
      <w:r w:rsidRPr="000810A4">
        <w:rPr>
          <w:rFonts w:ascii="Times New Roman" w:hAnsi="Times New Roman"/>
          <w:b/>
          <w:snapToGrid w:val="0"/>
        </w:rPr>
        <w:t>LAs + MOS</w:t>
      </w:r>
    </w:p>
    <w:p w14:paraId="54238BFE" w14:textId="77777777" w:rsidR="00620788" w:rsidRDefault="00620788" w:rsidP="004B737F">
      <w:pPr>
        <w:pStyle w:val="BodyText1"/>
      </w:pPr>
      <w:r>
        <w:t>It should be noted that the various components of the revised TMDL equation may not sum up to the value of the TMDL because (</w:t>
      </w:r>
      <w:r w:rsidR="009271B8">
        <w:t>1</w:t>
      </w:r>
      <w:r>
        <w:t>) the WLA for NPDES stormwater is typically based on the percent reduction needed for nonpoint sources and is also accounted for within the LA</w:t>
      </w:r>
      <w:r w:rsidR="00E87F43">
        <w:t>;</w:t>
      </w:r>
      <w:r>
        <w:t xml:space="preserve"> and (</w:t>
      </w:r>
      <w:r w:rsidR="009271B8">
        <w:t>2</w:t>
      </w:r>
      <w:r>
        <w:t>) TMDL components can be expressed in different terms (for example, the WLA for stormwater is typically expressed as a percent reduction, and the WLA for wastewater is typically expressed as mass per day).</w:t>
      </w:r>
    </w:p>
    <w:p w14:paraId="72BE7925" w14:textId="77777777" w:rsidR="00620788" w:rsidRDefault="00620788" w:rsidP="004B737F">
      <w:pPr>
        <w:pStyle w:val="BodyText1"/>
      </w:pPr>
      <w:r>
        <w:t xml:space="preserve">WLAs for stormwater discharges are typically expressed as </w:t>
      </w:r>
      <w:r w:rsidR="003F47BB">
        <w:t>"</w:t>
      </w:r>
      <w:r>
        <w:t>percent reduction</w:t>
      </w:r>
      <w:r w:rsidR="003F47BB">
        <w:t>"</w:t>
      </w:r>
      <w:r>
        <w:t xml:space="preserve"> because it is very difficult to quantify the loads from MS4s (given the numerous discharge points) and to distinguish loads from MS4s from other nonpoint sources (given the nature of stormwater transport).</w:t>
      </w:r>
      <w:r w:rsidR="0009414F">
        <w:t xml:space="preserve"> </w:t>
      </w:r>
      <w:r>
        <w:t>The permitting of stormwater discharges also differs from the permitting of most wastewater point sources.</w:t>
      </w:r>
      <w:r w:rsidR="0009414F">
        <w:t xml:space="preserve"> </w:t>
      </w:r>
      <w:r>
        <w:t xml:space="preserve">Because stormwater discharges cannot be centrally collected, </w:t>
      </w:r>
      <w:r w:rsidR="00C3233F">
        <w:t>monitored</w:t>
      </w:r>
      <w:r w:rsidR="009271B8">
        <w:t>,</w:t>
      </w:r>
      <w:r>
        <w:t xml:space="preserve"> and treated, they are not subject to the same types of effluent limitations as wastewater facilities, and instead are required to meet a performance standard of providing treatment to the </w:t>
      </w:r>
      <w:r w:rsidR="003F47BB">
        <w:t>"</w:t>
      </w:r>
      <w:r>
        <w:t>maximum extent practical</w:t>
      </w:r>
      <w:r w:rsidR="003F47BB">
        <w:t>"</w:t>
      </w:r>
      <w:r>
        <w:t xml:space="preserve"> through the implementation of BMPs.</w:t>
      </w:r>
    </w:p>
    <w:p w14:paraId="103A7389" w14:textId="4FF1BF92" w:rsidR="00B52ABA" w:rsidRDefault="00620788" w:rsidP="004B737F">
      <w:pPr>
        <w:pStyle w:val="BodyText1"/>
        <w:rPr>
          <w:highlight w:val="yellow"/>
        </w:rPr>
      </w:pPr>
      <w:r>
        <w:t>This approach is consistent with federal regulations (40 C</w:t>
      </w:r>
      <w:r w:rsidR="009271B8">
        <w:t>ode of Federal Regulations</w:t>
      </w:r>
      <w:r>
        <w:t xml:space="preserve"> </w:t>
      </w:r>
      <w:r>
        <w:rPr>
          <w:color w:val="000000"/>
        </w:rPr>
        <w:t>§</w:t>
      </w:r>
      <w:r>
        <w:t xml:space="preserve"> 130.2[I]), which state that TMDLs can be expressed in terms of mass per time (</w:t>
      </w:r>
      <w:r w:rsidRPr="000810A4">
        <w:t>e.g.,</w:t>
      </w:r>
      <w:r>
        <w:t xml:space="preserve"> pounds per day), toxicity, or other appropriate measure.</w:t>
      </w:r>
      <w:r w:rsidR="0009414F">
        <w:t xml:space="preserve"> </w:t>
      </w:r>
      <w:r w:rsidR="00271D81" w:rsidRPr="003F7412">
        <w:t>The TMDL</w:t>
      </w:r>
      <w:r w:rsidR="009271B8">
        <w:t>s</w:t>
      </w:r>
      <w:r w:rsidR="00271D81" w:rsidRPr="003F7412">
        <w:t xml:space="preserve"> for </w:t>
      </w:r>
      <w:r w:rsidR="002407D1">
        <w:t>Lake Tal</w:t>
      </w:r>
      <w:r w:rsidR="00001C49">
        <w:t>quin</w:t>
      </w:r>
      <w:r w:rsidR="00271D81" w:rsidRPr="003F7412">
        <w:t xml:space="preserve"> </w:t>
      </w:r>
      <w:r w:rsidR="009271B8">
        <w:t>are</w:t>
      </w:r>
      <w:r w:rsidR="009271B8" w:rsidRPr="003F7412">
        <w:t xml:space="preserve"> </w:t>
      </w:r>
      <w:r w:rsidR="00271D81" w:rsidRPr="003F7412">
        <w:t xml:space="preserve">expressed </w:t>
      </w:r>
      <w:r w:rsidR="009271B8">
        <w:t xml:space="preserve">as </w:t>
      </w:r>
      <w:r w:rsidR="001650C1" w:rsidRPr="003F7412">
        <w:t xml:space="preserve">the </w:t>
      </w:r>
      <w:r w:rsidR="001650C1">
        <w:t>long-term</w:t>
      </w:r>
      <w:r w:rsidR="001650C1" w:rsidRPr="003F7412">
        <w:t xml:space="preserve"> </w:t>
      </w:r>
      <w:r w:rsidR="00B35AD3">
        <w:t>mean</w:t>
      </w:r>
      <w:r w:rsidR="001650C1">
        <w:t xml:space="preserve"> </w:t>
      </w:r>
      <w:r w:rsidR="001650C1" w:rsidRPr="003F7412">
        <w:t xml:space="preserve">annual load of TN and TP the waterbody can assimilate and maintain the Class III narrative nutrient </w:t>
      </w:r>
      <w:r w:rsidR="00736DC8" w:rsidRPr="003F7412">
        <w:t>criteri</w:t>
      </w:r>
      <w:r w:rsidR="00736DC8">
        <w:t>on</w:t>
      </w:r>
      <w:r w:rsidR="001650C1">
        <w:t xml:space="preserve">, and the needed </w:t>
      </w:r>
      <w:r w:rsidR="00271D81">
        <w:t xml:space="preserve">percent reductions from </w:t>
      </w:r>
      <w:r w:rsidR="001650C1">
        <w:t xml:space="preserve">the existing condition to achieve the TMDL target </w:t>
      </w:r>
      <w:r w:rsidR="00271D81" w:rsidRPr="003F7412">
        <w:t>(</w:t>
      </w:r>
      <w:r w:rsidR="00271D81" w:rsidRPr="00375D0F">
        <w:t xml:space="preserve">see </w:t>
      </w:r>
      <w:r w:rsidR="00271D81" w:rsidRPr="003F7412">
        <w:rPr>
          <w:b/>
        </w:rPr>
        <w:t>Table 6.1</w:t>
      </w:r>
      <w:r w:rsidR="00271D81" w:rsidRPr="00375D0F">
        <w:t>).</w:t>
      </w:r>
      <w:r w:rsidR="0009414F">
        <w:t xml:space="preserve"> </w:t>
      </w:r>
      <w:r w:rsidR="00375D0F" w:rsidRPr="00375D0F">
        <w:t>T</w:t>
      </w:r>
      <w:r w:rsidR="00B52ABA" w:rsidRPr="00375D0F">
        <w:t xml:space="preserve">hese TMDLs </w:t>
      </w:r>
      <w:r w:rsidR="001650C1" w:rsidRPr="00375D0F">
        <w:t xml:space="preserve">were </w:t>
      </w:r>
      <w:r w:rsidR="00B52ABA" w:rsidRPr="00375D0F">
        <w:t>based on long-term (</w:t>
      </w:r>
      <w:r w:rsidR="00001C49">
        <w:t>7</w:t>
      </w:r>
      <w:r w:rsidR="006147B2">
        <w:t>-</w:t>
      </w:r>
      <w:r w:rsidR="00B52ABA" w:rsidRPr="00375D0F">
        <w:t>year</w:t>
      </w:r>
      <w:r w:rsidR="00001C49">
        <w:t>)</w:t>
      </w:r>
      <w:r w:rsidR="00B52ABA" w:rsidRPr="00375D0F">
        <w:t xml:space="preserve"> averages of simulated data from 200</w:t>
      </w:r>
      <w:r w:rsidR="00001C49">
        <w:t>6</w:t>
      </w:r>
      <w:r w:rsidR="006147B2">
        <w:t xml:space="preserve"> to </w:t>
      </w:r>
      <w:r w:rsidR="00B52ABA" w:rsidRPr="00375D0F">
        <w:t>2012.</w:t>
      </w:r>
      <w:r w:rsidR="0009414F">
        <w:t xml:space="preserve"> </w:t>
      </w:r>
      <w:r w:rsidR="00B52ABA" w:rsidRPr="00375D0F">
        <w:t xml:space="preserve">The restoration goal is to </w:t>
      </w:r>
      <w:r w:rsidR="001650C1" w:rsidRPr="00375D0F">
        <w:t xml:space="preserve">achieve </w:t>
      </w:r>
      <w:r w:rsidR="00B52ABA" w:rsidRPr="00375D0F">
        <w:t xml:space="preserve">the </w:t>
      </w:r>
      <w:r w:rsidR="003B67F1">
        <w:t xml:space="preserve">generally applicable </w:t>
      </w:r>
      <w:r w:rsidR="00E01E30" w:rsidRPr="00287654">
        <w:t xml:space="preserve">chlorophyll </w:t>
      </w:r>
      <w:r w:rsidR="00E01E30" w:rsidRPr="009464DE">
        <w:rPr>
          <w:i/>
        </w:rPr>
        <w:t>a</w:t>
      </w:r>
      <w:r w:rsidR="003B67F1">
        <w:t xml:space="preserve"> criterion of 20 </w:t>
      </w:r>
      <w:r w:rsidR="007A7EF7">
        <w:t>µ</w:t>
      </w:r>
      <w:r w:rsidR="003B67F1">
        <w:t>g/L as an AGM not to be exceeded more than once in any three</w:t>
      </w:r>
      <w:r w:rsidR="000A66B3">
        <w:t xml:space="preserve"> consecutive </w:t>
      </w:r>
      <w:r w:rsidR="003B67F1">
        <w:t xml:space="preserve">year period </w:t>
      </w:r>
      <w:r w:rsidR="00B52ABA" w:rsidRPr="00375D0F">
        <w:t xml:space="preserve">in </w:t>
      </w:r>
      <w:r w:rsidR="00001C49">
        <w:t xml:space="preserve">each </w:t>
      </w:r>
      <w:r w:rsidR="00926711">
        <w:t>of the three assessment</w:t>
      </w:r>
      <w:r w:rsidR="00736DC8">
        <w:t xml:space="preserve"> zone</w:t>
      </w:r>
      <w:r w:rsidR="00926711">
        <w:t>s</w:t>
      </w:r>
      <w:r w:rsidR="00B52ABA" w:rsidRPr="00375D0F">
        <w:t>.</w:t>
      </w:r>
    </w:p>
    <w:p w14:paraId="2D6F023F" w14:textId="77777777" w:rsidR="00CB4F0A" w:rsidRDefault="00CB4F0A">
      <w:pPr>
        <w:rPr>
          <w:rFonts w:ascii="Times New Roman" w:hAnsi="Times New Roman"/>
          <w:b/>
          <w:sz w:val="24"/>
        </w:rPr>
      </w:pPr>
      <w:bookmarkStart w:id="288" w:name="_Toc51660543"/>
      <w:bookmarkStart w:id="289" w:name="_Toc236208044"/>
      <w:bookmarkStart w:id="290" w:name="_Toc249410442"/>
      <w:r>
        <w:br w:type="page"/>
      </w:r>
    </w:p>
    <w:p w14:paraId="16B5FC90" w14:textId="77777777" w:rsidR="00620788" w:rsidRDefault="00620788" w:rsidP="003703E5">
      <w:pPr>
        <w:pStyle w:val="Tableheading"/>
      </w:pPr>
      <w:bookmarkStart w:id="291" w:name="_Toc482176056"/>
      <w:r w:rsidRPr="0013316F">
        <w:lastRenderedPageBreak/>
        <w:t>Table 6.1</w:t>
      </w:r>
      <w:r w:rsidR="00260D70">
        <w:t>.</w:t>
      </w:r>
      <w:r w:rsidRPr="0013316F">
        <w:tab/>
        <w:t xml:space="preserve">TMDL </w:t>
      </w:r>
      <w:bookmarkEnd w:id="288"/>
      <w:r w:rsidR="00CB4F0A">
        <w:t>c</w:t>
      </w:r>
      <w:r w:rsidR="00CB4F0A" w:rsidRPr="0013316F">
        <w:t xml:space="preserve">omponents </w:t>
      </w:r>
      <w:r w:rsidRPr="0013316F">
        <w:t xml:space="preserve">for </w:t>
      </w:r>
      <w:r w:rsidR="00CB4F0A">
        <w:t xml:space="preserve">nutrients </w:t>
      </w:r>
      <w:r w:rsidRPr="0013316F">
        <w:t xml:space="preserve">in </w:t>
      </w:r>
      <w:r w:rsidR="002407D1">
        <w:t>Lake Tal</w:t>
      </w:r>
      <w:r w:rsidR="00001C49">
        <w:t>quin</w:t>
      </w:r>
      <w:r w:rsidR="005B193F" w:rsidRPr="0013316F">
        <w:t xml:space="preserve"> (</w:t>
      </w:r>
      <w:bookmarkEnd w:id="289"/>
      <w:r w:rsidR="00D510BB">
        <w:t>WBID</w:t>
      </w:r>
      <w:r w:rsidR="00001C49">
        <w:t>s 1297D and 1297C</w:t>
      </w:r>
      <w:r w:rsidR="005B193F" w:rsidRPr="0013316F">
        <w:t>)</w:t>
      </w:r>
      <w:bookmarkEnd w:id="290"/>
      <w:bookmarkEnd w:id="291"/>
    </w:p>
    <w:p w14:paraId="41067ED5" w14:textId="77777777" w:rsidR="006147B2" w:rsidRDefault="006147B2" w:rsidP="004E48A3">
      <w:pPr>
        <w:pStyle w:val="Bodytextreduced"/>
      </w:pPr>
      <w:r w:rsidRPr="007A1321">
        <w:rPr>
          <w:b/>
        </w:rPr>
        <w:t>Note:</w:t>
      </w:r>
      <w:r w:rsidR="0009414F">
        <w:t xml:space="preserve"> </w:t>
      </w:r>
      <w:r w:rsidRPr="007A1321">
        <w:t xml:space="preserve">The required percent reductions </w:t>
      </w:r>
      <w:r w:rsidR="00736DC8">
        <w:t>listed</w:t>
      </w:r>
      <w:r w:rsidR="00736DC8" w:rsidRPr="007A1321">
        <w:t xml:space="preserve"> </w:t>
      </w:r>
      <w:r w:rsidRPr="007A1321">
        <w:t>in this table represent the reduction from all sources.</w:t>
      </w:r>
      <w:r w:rsidR="0009414F">
        <w:t xml:space="preserve"> </w:t>
      </w:r>
      <w:r w:rsidRPr="007A1321">
        <w:t xml:space="preserve">The needed percent reduction </w:t>
      </w:r>
      <w:r w:rsidR="009271B8">
        <w:t>for</w:t>
      </w:r>
      <w:r w:rsidRPr="007A1321">
        <w:t xml:space="preserve"> each individual watershed can be calculated based on the relative load contribution from each provided in </w:t>
      </w:r>
      <w:r w:rsidRPr="007A1321">
        <w:rPr>
          <w:b/>
        </w:rPr>
        <w:t>Chapter 4</w:t>
      </w:r>
      <w:r w:rsidR="00EA4555">
        <w:rPr>
          <w:b/>
        </w:rPr>
        <w:t xml:space="preserve"> </w:t>
      </w:r>
      <w:r w:rsidR="00EA4555" w:rsidRPr="000810A4">
        <w:t>and</w:t>
      </w:r>
      <w:r w:rsidR="00EA4555">
        <w:rPr>
          <w:b/>
        </w:rPr>
        <w:t xml:space="preserve"> Chapter 5</w:t>
      </w:r>
      <w:r w:rsidRPr="007A1321">
        <w:t>.</w:t>
      </w:r>
    </w:p>
    <w:p w14:paraId="313C7D22" w14:textId="420774C7" w:rsidR="00204BFD" w:rsidRDefault="00204BFD" w:rsidP="004E48A3">
      <w:pPr>
        <w:pStyle w:val="Bodytextreduced"/>
      </w:pPr>
      <w:r>
        <w:t xml:space="preserve">(KG/YR*) = </w:t>
      </w:r>
      <w:r w:rsidR="00736DC8">
        <w:t xml:space="preserve">Sum </w:t>
      </w:r>
      <w:r>
        <w:t>of the TMDL nonpoint source load and the point source WLA loads for Quincy WWTF and A.B. Hopkins Power Plant</w:t>
      </w:r>
      <w:r w:rsidR="00736DC8">
        <w:t>.</w:t>
      </w:r>
      <w:r w:rsidR="00045E1E">
        <w:t xml:space="preserve">  The TN and TP TMDLs are a long-term average (seven years) of annual loads not to be exceed as a </w:t>
      </w:r>
      <w:r w:rsidR="00537FEE">
        <w:t>seven-year</w:t>
      </w:r>
      <w:r w:rsidR="00045E1E">
        <w:t xml:space="preserve"> average</w:t>
      </w:r>
      <w:r w:rsidR="00537FEE">
        <w:t xml:space="preserve">.  The </w:t>
      </w:r>
      <w:r w:rsidR="00E01E30" w:rsidRPr="00287654">
        <w:t xml:space="preserve">chlorophyll </w:t>
      </w:r>
      <w:r w:rsidR="00E01E30" w:rsidRPr="009464DE">
        <w:rPr>
          <w:i/>
        </w:rPr>
        <w:t>a</w:t>
      </w:r>
      <w:r w:rsidR="00537FEE">
        <w:t xml:space="preserve"> </w:t>
      </w:r>
      <w:r w:rsidR="00850587">
        <w:t>criterion is the generally applicable criteri</w:t>
      </w:r>
      <w:r w:rsidR="003B67F1">
        <w:t>on</w:t>
      </w:r>
      <w:r w:rsidR="00850587">
        <w:t xml:space="preserve"> of 20 </w:t>
      </w:r>
      <w:r w:rsidR="007A7EF7">
        <w:t>µ</w:t>
      </w:r>
      <w:r w:rsidR="00850587">
        <w:t>g/L as an AGM not to be exceeded more than once in any</w:t>
      </w:r>
      <w:r w:rsidR="003B67F1">
        <w:t xml:space="preserve"> consecutive</w:t>
      </w:r>
      <w:r w:rsidR="00850587">
        <w:t xml:space="preserve"> three-year period</w:t>
      </w:r>
      <w:r w:rsidR="00537FEE">
        <w:t>.</w:t>
      </w:r>
    </w:p>
    <w:p w14:paraId="78994D53" w14:textId="77777777" w:rsidR="00204BFD" w:rsidRPr="00EF7D42" w:rsidRDefault="00EA4555" w:rsidP="004E48A3">
      <w:pPr>
        <w:pStyle w:val="Bodytextreduced"/>
      </w:pPr>
      <w:r>
        <w:t>(KG/YR</w:t>
      </w:r>
      <w:r w:rsidR="00204BFD">
        <w:t>*</w:t>
      </w:r>
      <w:r>
        <w:t xml:space="preserve">*) = </w:t>
      </w:r>
      <w:r w:rsidR="00736DC8">
        <w:t xml:space="preserve">Sum </w:t>
      </w:r>
      <w:r>
        <w:t xml:space="preserve">of the WLA </w:t>
      </w:r>
      <w:r w:rsidR="00204BFD">
        <w:t>for Quincy</w:t>
      </w:r>
      <w:r>
        <w:t xml:space="preserve"> WWTF and A.B. Hopkins Power Plant.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1530"/>
        <w:gridCol w:w="1980"/>
        <w:gridCol w:w="1620"/>
        <w:gridCol w:w="1620"/>
        <w:gridCol w:w="1170"/>
      </w:tblGrid>
      <w:tr w:rsidR="00A96946" w:rsidRPr="00CB4F0A" w14:paraId="5572C898" w14:textId="77777777" w:rsidTr="00793C79">
        <w:trPr>
          <w:trHeight w:val="261"/>
          <w:tblHeader/>
          <w:jc w:val="center"/>
        </w:trPr>
        <w:tc>
          <w:tcPr>
            <w:tcW w:w="1345" w:type="dxa"/>
            <w:tcBorders>
              <w:bottom w:val="single" w:sz="4" w:space="0" w:color="auto"/>
            </w:tcBorders>
            <w:shd w:val="clear" w:color="auto" w:fill="B8CCE4" w:themeFill="accent1" w:themeFillTint="66"/>
            <w:vAlign w:val="bottom"/>
          </w:tcPr>
          <w:p w14:paraId="2C387066" w14:textId="77777777" w:rsidR="00A96946" w:rsidRPr="000810A4" w:rsidRDefault="00A96946">
            <w:pPr>
              <w:pStyle w:val="TableText"/>
              <w:jc w:val="center"/>
              <w:rPr>
                <w:b/>
              </w:rPr>
            </w:pPr>
            <w:r w:rsidRPr="000810A4">
              <w:rPr>
                <w:b/>
              </w:rPr>
              <w:t>Parameter</w:t>
            </w:r>
          </w:p>
        </w:tc>
        <w:tc>
          <w:tcPr>
            <w:tcW w:w="1530" w:type="dxa"/>
            <w:tcBorders>
              <w:bottom w:val="single" w:sz="4" w:space="0" w:color="auto"/>
            </w:tcBorders>
            <w:shd w:val="clear" w:color="auto" w:fill="B8CCE4" w:themeFill="accent1" w:themeFillTint="66"/>
            <w:vAlign w:val="bottom"/>
          </w:tcPr>
          <w:p w14:paraId="0C3CCDA7" w14:textId="47B4AB2E" w:rsidR="00A96946" w:rsidRPr="000810A4" w:rsidRDefault="00A96946" w:rsidP="00537FEE">
            <w:pPr>
              <w:pStyle w:val="TableText"/>
              <w:jc w:val="center"/>
              <w:rPr>
                <w:b/>
              </w:rPr>
            </w:pPr>
            <w:r w:rsidRPr="000810A4">
              <w:rPr>
                <w:b/>
              </w:rPr>
              <w:t>TMDL</w:t>
            </w:r>
            <w:r w:rsidR="00F56D0E" w:rsidRPr="000810A4">
              <w:rPr>
                <w:b/>
              </w:rPr>
              <w:t xml:space="preserve"> (</w:t>
            </w:r>
            <w:r w:rsidR="00CB4F0A">
              <w:rPr>
                <w:b/>
              </w:rPr>
              <w:t>kg</w:t>
            </w:r>
            <w:r w:rsidR="00F56D0E" w:rsidRPr="000810A4">
              <w:rPr>
                <w:b/>
              </w:rPr>
              <w:t>/yr</w:t>
            </w:r>
            <w:r w:rsidR="003E1879" w:rsidRPr="000810A4">
              <w:rPr>
                <w:b/>
              </w:rPr>
              <w:t>*</w:t>
            </w:r>
            <w:r w:rsidR="00F56D0E" w:rsidRPr="000810A4">
              <w:rPr>
                <w:b/>
              </w:rPr>
              <w:t>)</w:t>
            </w:r>
          </w:p>
        </w:tc>
        <w:tc>
          <w:tcPr>
            <w:tcW w:w="1980" w:type="dxa"/>
            <w:tcBorders>
              <w:bottom w:val="single" w:sz="4" w:space="0" w:color="auto"/>
            </w:tcBorders>
            <w:shd w:val="clear" w:color="auto" w:fill="B8CCE4" w:themeFill="accent1" w:themeFillTint="66"/>
            <w:vAlign w:val="bottom"/>
          </w:tcPr>
          <w:p w14:paraId="13AA35EB" w14:textId="77777777" w:rsidR="00A96946" w:rsidRPr="000810A4" w:rsidRDefault="00A96946">
            <w:pPr>
              <w:pStyle w:val="TableText"/>
              <w:jc w:val="center"/>
              <w:rPr>
                <w:b/>
              </w:rPr>
            </w:pPr>
            <w:r w:rsidRPr="000810A4">
              <w:rPr>
                <w:b/>
              </w:rPr>
              <w:t>WLA Wastewater</w:t>
            </w:r>
          </w:p>
          <w:p w14:paraId="03E33F55" w14:textId="5C15CDF3" w:rsidR="00A96946" w:rsidRPr="000810A4" w:rsidRDefault="00A96946" w:rsidP="00537FEE">
            <w:pPr>
              <w:pStyle w:val="TableText"/>
              <w:jc w:val="center"/>
              <w:rPr>
                <w:b/>
              </w:rPr>
            </w:pPr>
            <w:r w:rsidRPr="000810A4">
              <w:rPr>
                <w:b/>
              </w:rPr>
              <w:t>(</w:t>
            </w:r>
            <w:r w:rsidR="00CB4F0A">
              <w:rPr>
                <w:b/>
              </w:rPr>
              <w:t>kg/yr</w:t>
            </w:r>
            <w:r w:rsidR="003E1879" w:rsidRPr="000810A4">
              <w:rPr>
                <w:b/>
              </w:rPr>
              <w:t>*</w:t>
            </w:r>
            <w:r w:rsidR="00001C49" w:rsidRPr="000810A4">
              <w:rPr>
                <w:b/>
              </w:rPr>
              <w:t>*</w:t>
            </w:r>
            <w:r w:rsidRPr="000810A4">
              <w:rPr>
                <w:b/>
              </w:rPr>
              <w:t>)</w:t>
            </w:r>
          </w:p>
        </w:tc>
        <w:tc>
          <w:tcPr>
            <w:tcW w:w="1620" w:type="dxa"/>
            <w:tcBorders>
              <w:bottom w:val="single" w:sz="4" w:space="0" w:color="auto"/>
            </w:tcBorders>
            <w:shd w:val="clear" w:color="auto" w:fill="B8CCE4" w:themeFill="accent1" w:themeFillTint="66"/>
            <w:vAlign w:val="bottom"/>
          </w:tcPr>
          <w:p w14:paraId="400153E1" w14:textId="77777777" w:rsidR="00A96946" w:rsidRPr="000810A4" w:rsidRDefault="00A96946">
            <w:pPr>
              <w:pStyle w:val="TableText"/>
              <w:jc w:val="center"/>
              <w:rPr>
                <w:b/>
              </w:rPr>
            </w:pPr>
            <w:r w:rsidRPr="000810A4">
              <w:rPr>
                <w:b/>
              </w:rPr>
              <w:t>WLA NPDES Stormwater</w:t>
            </w:r>
          </w:p>
          <w:p w14:paraId="0DFBBAD4" w14:textId="77777777" w:rsidR="00A96946" w:rsidRPr="000810A4" w:rsidRDefault="00A96946">
            <w:pPr>
              <w:pStyle w:val="TableText"/>
              <w:jc w:val="center"/>
              <w:rPr>
                <w:b/>
              </w:rPr>
            </w:pPr>
            <w:r w:rsidRPr="000810A4">
              <w:rPr>
                <w:b/>
              </w:rPr>
              <w:t>(% reduction)</w:t>
            </w:r>
          </w:p>
        </w:tc>
        <w:tc>
          <w:tcPr>
            <w:tcW w:w="1620" w:type="dxa"/>
            <w:tcBorders>
              <w:bottom w:val="single" w:sz="4" w:space="0" w:color="auto"/>
            </w:tcBorders>
            <w:shd w:val="clear" w:color="auto" w:fill="B8CCE4" w:themeFill="accent1" w:themeFillTint="66"/>
            <w:vAlign w:val="bottom"/>
          </w:tcPr>
          <w:p w14:paraId="0D3B1390" w14:textId="77777777" w:rsidR="00A96946" w:rsidRPr="000810A4" w:rsidRDefault="00A96946">
            <w:pPr>
              <w:pStyle w:val="TableText"/>
              <w:jc w:val="center"/>
              <w:rPr>
                <w:b/>
              </w:rPr>
            </w:pPr>
            <w:r w:rsidRPr="000810A4">
              <w:rPr>
                <w:b/>
              </w:rPr>
              <w:t>LA</w:t>
            </w:r>
          </w:p>
          <w:p w14:paraId="2E6A25CC" w14:textId="77777777" w:rsidR="00A96946" w:rsidRPr="000810A4" w:rsidRDefault="00A96946">
            <w:pPr>
              <w:pStyle w:val="TableText"/>
              <w:jc w:val="center"/>
              <w:rPr>
                <w:b/>
              </w:rPr>
            </w:pPr>
            <w:r w:rsidRPr="000810A4">
              <w:rPr>
                <w:b/>
              </w:rPr>
              <w:t>(% reduction)</w:t>
            </w:r>
          </w:p>
        </w:tc>
        <w:tc>
          <w:tcPr>
            <w:tcW w:w="1170" w:type="dxa"/>
            <w:tcBorders>
              <w:bottom w:val="single" w:sz="4" w:space="0" w:color="auto"/>
            </w:tcBorders>
            <w:shd w:val="clear" w:color="auto" w:fill="B8CCE4" w:themeFill="accent1" w:themeFillTint="66"/>
            <w:vAlign w:val="bottom"/>
          </w:tcPr>
          <w:p w14:paraId="3938DC93" w14:textId="77777777" w:rsidR="00A96946" w:rsidRPr="000810A4" w:rsidRDefault="00A96946">
            <w:pPr>
              <w:pStyle w:val="TableText"/>
              <w:jc w:val="center"/>
              <w:rPr>
                <w:b/>
              </w:rPr>
            </w:pPr>
            <w:r w:rsidRPr="000810A4">
              <w:rPr>
                <w:b/>
              </w:rPr>
              <w:t>MOS</w:t>
            </w:r>
          </w:p>
        </w:tc>
      </w:tr>
      <w:tr w:rsidR="00620788" w14:paraId="172BAE27" w14:textId="77777777" w:rsidTr="00793C79">
        <w:trPr>
          <w:trHeight w:val="288"/>
          <w:tblHeader/>
          <w:jc w:val="center"/>
        </w:trPr>
        <w:tc>
          <w:tcPr>
            <w:tcW w:w="1345" w:type="dxa"/>
            <w:tcBorders>
              <w:top w:val="single" w:sz="4" w:space="0" w:color="auto"/>
            </w:tcBorders>
            <w:vAlign w:val="center"/>
          </w:tcPr>
          <w:p w14:paraId="2F865D37" w14:textId="77777777" w:rsidR="00620788" w:rsidRPr="007A1321" w:rsidRDefault="006147B2" w:rsidP="007A1321">
            <w:pPr>
              <w:pStyle w:val="TableText"/>
              <w:jc w:val="center"/>
              <w:rPr>
                <w:b/>
              </w:rPr>
            </w:pPr>
            <w:r w:rsidRPr="007A1321">
              <w:rPr>
                <w:b/>
              </w:rPr>
              <w:t>TN</w:t>
            </w:r>
          </w:p>
        </w:tc>
        <w:tc>
          <w:tcPr>
            <w:tcW w:w="1530" w:type="dxa"/>
            <w:tcBorders>
              <w:top w:val="single" w:sz="4" w:space="0" w:color="auto"/>
            </w:tcBorders>
            <w:vAlign w:val="center"/>
          </w:tcPr>
          <w:p w14:paraId="50B2D355" w14:textId="655F0592" w:rsidR="00620788" w:rsidRPr="00644BB4" w:rsidRDefault="00291D12" w:rsidP="001237C5">
            <w:pPr>
              <w:pStyle w:val="TableText"/>
              <w:jc w:val="center"/>
            </w:pPr>
            <w:r>
              <w:t>915,783</w:t>
            </w:r>
          </w:p>
        </w:tc>
        <w:tc>
          <w:tcPr>
            <w:tcW w:w="1980" w:type="dxa"/>
            <w:tcBorders>
              <w:top w:val="single" w:sz="4" w:space="0" w:color="auto"/>
            </w:tcBorders>
            <w:vAlign w:val="center"/>
          </w:tcPr>
          <w:p w14:paraId="7762413D" w14:textId="3F861E6E" w:rsidR="00620788" w:rsidRPr="00644BB4" w:rsidRDefault="003E1879" w:rsidP="007A1321">
            <w:pPr>
              <w:pStyle w:val="TableText"/>
              <w:jc w:val="center"/>
            </w:pPr>
            <w:r>
              <w:t>5</w:t>
            </w:r>
            <w:r w:rsidR="003F47BB">
              <w:t>,</w:t>
            </w:r>
            <w:r>
              <w:t>942</w:t>
            </w:r>
            <w:r w:rsidR="00537FEE">
              <w:t xml:space="preserve"> </w:t>
            </w:r>
          </w:p>
        </w:tc>
        <w:tc>
          <w:tcPr>
            <w:tcW w:w="1620" w:type="dxa"/>
            <w:tcBorders>
              <w:top w:val="single" w:sz="4" w:space="0" w:color="auto"/>
            </w:tcBorders>
            <w:vAlign w:val="center"/>
          </w:tcPr>
          <w:p w14:paraId="0F6DA771" w14:textId="20087B94" w:rsidR="00620788" w:rsidRPr="00644BB4" w:rsidRDefault="00001C49" w:rsidP="007A1321">
            <w:pPr>
              <w:pStyle w:val="TableText"/>
              <w:jc w:val="center"/>
            </w:pPr>
            <w:r>
              <w:t>27</w:t>
            </w:r>
            <w:r w:rsidR="00CB4F0A">
              <w:t>%</w:t>
            </w:r>
          </w:p>
        </w:tc>
        <w:tc>
          <w:tcPr>
            <w:tcW w:w="1620" w:type="dxa"/>
            <w:tcBorders>
              <w:top w:val="single" w:sz="4" w:space="0" w:color="auto"/>
            </w:tcBorders>
            <w:vAlign w:val="center"/>
          </w:tcPr>
          <w:p w14:paraId="7CBD4B46" w14:textId="0BBBEDC0" w:rsidR="00620788" w:rsidRPr="00644BB4" w:rsidRDefault="00001C49" w:rsidP="007A1321">
            <w:pPr>
              <w:pStyle w:val="TableText"/>
              <w:jc w:val="center"/>
            </w:pPr>
            <w:r>
              <w:t>27</w:t>
            </w:r>
            <w:r w:rsidR="00CB4F0A">
              <w:t>%</w:t>
            </w:r>
          </w:p>
        </w:tc>
        <w:tc>
          <w:tcPr>
            <w:tcW w:w="1170" w:type="dxa"/>
            <w:tcBorders>
              <w:top w:val="single" w:sz="4" w:space="0" w:color="auto"/>
            </w:tcBorders>
            <w:vAlign w:val="center"/>
          </w:tcPr>
          <w:p w14:paraId="04FDC999" w14:textId="77777777" w:rsidR="00620788" w:rsidRPr="00644BB4" w:rsidRDefault="00001C49" w:rsidP="007A1321">
            <w:pPr>
              <w:pStyle w:val="TableText"/>
              <w:jc w:val="center"/>
            </w:pPr>
            <w:r>
              <w:t>Implicit</w:t>
            </w:r>
          </w:p>
        </w:tc>
      </w:tr>
      <w:tr w:rsidR="001C0E89" w14:paraId="49B0DFC9" w14:textId="77777777" w:rsidTr="00793C79">
        <w:trPr>
          <w:trHeight w:val="288"/>
          <w:tblHeader/>
          <w:jc w:val="center"/>
        </w:trPr>
        <w:tc>
          <w:tcPr>
            <w:tcW w:w="1345" w:type="dxa"/>
            <w:vAlign w:val="center"/>
          </w:tcPr>
          <w:p w14:paraId="01C4D128" w14:textId="77777777" w:rsidR="001C0E89" w:rsidRPr="007A1321" w:rsidRDefault="006147B2" w:rsidP="007A1321">
            <w:pPr>
              <w:pStyle w:val="TableText"/>
              <w:jc w:val="center"/>
              <w:rPr>
                <w:b/>
              </w:rPr>
            </w:pPr>
            <w:r w:rsidRPr="007A1321">
              <w:rPr>
                <w:b/>
              </w:rPr>
              <w:t>TP</w:t>
            </w:r>
          </w:p>
        </w:tc>
        <w:tc>
          <w:tcPr>
            <w:tcW w:w="1530" w:type="dxa"/>
            <w:vAlign w:val="center"/>
          </w:tcPr>
          <w:p w14:paraId="7698ADD7" w14:textId="52710F15" w:rsidR="001C0E89" w:rsidRPr="00644BB4" w:rsidRDefault="00291D12" w:rsidP="00681843">
            <w:pPr>
              <w:pStyle w:val="TableText"/>
              <w:jc w:val="center"/>
            </w:pPr>
            <w:r>
              <w:t>76,585</w:t>
            </w:r>
          </w:p>
        </w:tc>
        <w:tc>
          <w:tcPr>
            <w:tcW w:w="1980" w:type="dxa"/>
            <w:vAlign w:val="center"/>
          </w:tcPr>
          <w:p w14:paraId="5A5207CB" w14:textId="691063E6" w:rsidR="001C0E89" w:rsidRPr="00644BB4" w:rsidRDefault="00D17CD8" w:rsidP="007A1321">
            <w:pPr>
              <w:pStyle w:val="TableText"/>
              <w:jc w:val="center"/>
            </w:pPr>
            <w:r>
              <w:t>3,458</w:t>
            </w:r>
          </w:p>
        </w:tc>
        <w:tc>
          <w:tcPr>
            <w:tcW w:w="1620" w:type="dxa"/>
            <w:vAlign w:val="center"/>
          </w:tcPr>
          <w:p w14:paraId="1801DCE0" w14:textId="45C5031A" w:rsidR="001C0E89" w:rsidRPr="00644BB4" w:rsidRDefault="00001C49" w:rsidP="007A1321">
            <w:pPr>
              <w:pStyle w:val="TableText"/>
              <w:jc w:val="center"/>
            </w:pPr>
            <w:r>
              <w:t>3</w:t>
            </w:r>
            <w:r w:rsidR="00F36F51">
              <w:t>3</w:t>
            </w:r>
            <w:r w:rsidR="00CB4F0A">
              <w:t>%</w:t>
            </w:r>
          </w:p>
        </w:tc>
        <w:tc>
          <w:tcPr>
            <w:tcW w:w="1620" w:type="dxa"/>
            <w:vAlign w:val="center"/>
          </w:tcPr>
          <w:p w14:paraId="1A8346F5" w14:textId="3406771C" w:rsidR="001C0E89" w:rsidRPr="00644BB4" w:rsidRDefault="00001C49" w:rsidP="007A1321">
            <w:pPr>
              <w:pStyle w:val="TableText"/>
              <w:jc w:val="center"/>
            </w:pPr>
            <w:r>
              <w:t>3</w:t>
            </w:r>
            <w:r w:rsidR="00F36F51">
              <w:t>3</w:t>
            </w:r>
            <w:r w:rsidR="00CB4F0A">
              <w:t>%</w:t>
            </w:r>
          </w:p>
        </w:tc>
        <w:tc>
          <w:tcPr>
            <w:tcW w:w="1170" w:type="dxa"/>
            <w:vAlign w:val="center"/>
          </w:tcPr>
          <w:p w14:paraId="3945E6B7" w14:textId="77777777" w:rsidR="001C0E89" w:rsidRPr="00644BB4" w:rsidRDefault="00001C49" w:rsidP="007A1321">
            <w:pPr>
              <w:pStyle w:val="TableText"/>
              <w:jc w:val="center"/>
            </w:pPr>
            <w:r>
              <w:t>Implicit</w:t>
            </w:r>
          </w:p>
        </w:tc>
      </w:tr>
    </w:tbl>
    <w:p w14:paraId="2185EBAD" w14:textId="77777777" w:rsidR="003F47BB" w:rsidRDefault="003F47BB" w:rsidP="000810A4">
      <w:pPr>
        <w:pStyle w:val="Bodytextreduced"/>
      </w:pPr>
      <w:bookmarkStart w:id="292" w:name="_Toc70926611"/>
      <w:bookmarkStart w:id="293" w:name="_Toc71004550"/>
      <w:bookmarkStart w:id="294" w:name="_Toc71004599"/>
      <w:bookmarkStart w:id="295" w:name="_Toc71004629"/>
      <w:bookmarkStart w:id="296" w:name="_Toc71004730"/>
      <w:bookmarkStart w:id="297" w:name="_Toc71005139"/>
      <w:bookmarkStart w:id="298" w:name="_Toc71005259"/>
      <w:bookmarkStart w:id="299" w:name="_Toc75943289"/>
      <w:bookmarkStart w:id="300" w:name="_Toc193850881"/>
    </w:p>
    <w:p w14:paraId="29AF1488" w14:textId="77777777" w:rsidR="00620788" w:rsidRDefault="00C3233F" w:rsidP="00EC107B">
      <w:pPr>
        <w:pStyle w:val="Heading2"/>
      </w:pPr>
      <w:bookmarkStart w:id="301" w:name="_Toc456122979"/>
      <w:bookmarkStart w:id="302" w:name="_Toc482175768"/>
      <w:r w:rsidRPr="00375D0F">
        <w:t>6.2</w:t>
      </w:r>
      <w:r w:rsidR="00F7081E">
        <w:tab/>
      </w:r>
      <w:r w:rsidRPr="00375D0F">
        <w:t>Load</w:t>
      </w:r>
      <w:r w:rsidR="00620788" w:rsidRPr="00375D0F">
        <w:t xml:space="preserve"> Allocation</w:t>
      </w:r>
      <w:bookmarkEnd w:id="292"/>
      <w:bookmarkEnd w:id="293"/>
      <w:bookmarkEnd w:id="294"/>
      <w:bookmarkEnd w:id="295"/>
      <w:bookmarkEnd w:id="296"/>
      <w:bookmarkEnd w:id="297"/>
      <w:bookmarkEnd w:id="298"/>
      <w:bookmarkEnd w:id="299"/>
      <w:bookmarkEnd w:id="300"/>
      <w:bookmarkEnd w:id="301"/>
      <w:bookmarkEnd w:id="302"/>
    </w:p>
    <w:p w14:paraId="3CB3603A" w14:textId="6513BE35" w:rsidR="00620788" w:rsidRDefault="00C0060E" w:rsidP="004B737F">
      <w:pPr>
        <w:pStyle w:val="BodyText1"/>
      </w:pPr>
      <w:r w:rsidRPr="000F2AC7">
        <w:t xml:space="preserve">Utilizing the TMDL-WLA </w:t>
      </w:r>
      <w:r w:rsidR="000F2AC7" w:rsidRPr="000F2AC7">
        <w:t>scenario</w:t>
      </w:r>
      <w:r w:rsidRPr="000F2AC7">
        <w:t>, the l</w:t>
      </w:r>
      <w:r w:rsidR="00F56D0E" w:rsidRPr="000F2AC7">
        <w:t>ong-term average percent r</w:t>
      </w:r>
      <w:r w:rsidR="00066EC4" w:rsidRPr="000F2AC7">
        <w:t xml:space="preserve">eductions from the existing loadings of </w:t>
      </w:r>
      <w:r w:rsidR="00CF0F31" w:rsidRPr="000F2AC7">
        <w:rPr>
          <w:b/>
        </w:rPr>
        <w:t>2</w:t>
      </w:r>
      <w:r w:rsidR="009F4276" w:rsidRPr="000F2AC7">
        <w:rPr>
          <w:b/>
        </w:rPr>
        <w:t>7</w:t>
      </w:r>
      <w:r w:rsidR="00066EC4" w:rsidRPr="000F2AC7">
        <w:rPr>
          <w:b/>
        </w:rPr>
        <w:t>% for TN</w:t>
      </w:r>
      <w:r w:rsidR="00066EC4" w:rsidRPr="000F2AC7">
        <w:t xml:space="preserve"> and </w:t>
      </w:r>
      <w:r w:rsidR="009F4276" w:rsidRPr="000F2AC7">
        <w:rPr>
          <w:b/>
        </w:rPr>
        <w:t>3</w:t>
      </w:r>
      <w:r w:rsidR="00291D12" w:rsidRPr="000F2AC7">
        <w:rPr>
          <w:b/>
        </w:rPr>
        <w:t>3</w:t>
      </w:r>
      <w:r w:rsidR="00066EC4" w:rsidRPr="000F2AC7">
        <w:rPr>
          <w:b/>
        </w:rPr>
        <w:t>% for TP</w:t>
      </w:r>
      <w:r w:rsidR="00066EC4" w:rsidRPr="000F2AC7">
        <w:t xml:space="preserve"> correspond to </w:t>
      </w:r>
      <w:r w:rsidR="0053301F" w:rsidRPr="000F2AC7">
        <w:t>long-term</w:t>
      </w:r>
      <w:r w:rsidR="009F4276" w:rsidRPr="000F2AC7">
        <w:t xml:space="preserve"> (2006–12)</w:t>
      </w:r>
      <w:r w:rsidR="0053301F" w:rsidRPr="000F2AC7">
        <w:t xml:space="preserve"> average </w:t>
      </w:r>
      <w:r w:rsidR="009F4276" w:rsidRPr="000F2AC7">
        <w:t xml:space="preserve">of the </w:t>
      </w:r>
      <w:r w:rsidR="00035F85" w:rsidRPr="000F2AC7">
        <w:t>AGM</w:t>
      </w:r>
      <w:r w:rsidR="00066EC4" w:rsidRPr="000F2AC7">
        <w:t xml:space="preserve"> concentrations </w:t>
      </w:r>
      <w:r w:rsidR="009F4276" w:rsidRPr="000F2AC7">
        <w:t xml:space="preserve">for the lake </w:t>
      </w:r>
      <w:r w:rsidR="00066EC4" w:rsidRPr="000F2AC7">
        <w:t xml:space="preserve">of </w:t>
      </w:r>
      <w:r w:rsidR="00E83372" w:rsidRPr="006A0CDC">
        <w:rPr>
          <w:b/>
        </w:rPr>
        <w:t>0.</w:t>
      </w:r>
      <w:r w:rsidR="009F4276" w:rsidRPr="006A0CDC">
        <w:rPr>
          <w:b/>
        </w:rPr>
        <w:t>5</w:t>
      </w:r>
      <w:r w:rsidR="000F2AC7" w:rsidRPr="006A0CDC">
        <w:rPr>
          <w:b/>
        </w:rPr>
        <w:t>2</w:t>
      </w:r>
      <w:r w:rsidR="00066EC4" w:rsidRPr="006A0CDC">
        <w:rPr>
          <w:b/>
        </w:rPr>
        <w:t xml:space="preserve"> mg/L for TN</w:t>
      </w:r>
      <w:r w:rsidR="00066EC4" w:rsidRPr="006A0CDC">
        <w:t xml:space="preserve"> and </w:t>
      </w:r>
      <w:r w:rsidR="00066EC4" w:rsidRPr="006A0CDC">
        <w:rPr>
          <w:b/>
        </w:rPr>
        <w:t>0.</w:t>
      </w:r>
      <w:r w:rsidR="00E83372" w:rsidRPr="006A0CDC">
        <w:rPr>
          <w:b/>
        </w:rPr>
        <w:t>0</w:t>
      </w:r>
      <w:r w:rsidR="00291D12" w:rsidRPr="006A0CDC">
        <w:rPr>
          <w:b/>
        </w:rPr>
        <w:t>4</w:t>
      </w:r>
      <w:r w:rsidR="000F2AC7" w:rsidRPr="006A0CDC">
        <w:rPr>
          <w:b/>
        </w:rPr>
        <w:t>0</w:t>
      </w:r>
      <w:r w:rsidR="00E83372" w:rsidRPr="006A0CDC">
        <w:rPr>
          <w:b/>
        </w:rPr>
        <w:t xml:space="preserve"> </w:t>
      </w:r>
      <w:r w:rsidR="00066EC4" w:rsidRPr="006A0CDC">
        <w:rPr>
          <w:b/>
        </w:rPr>
        <w:t>mg/L for TP</w:t>
      </w:r>
      <w:r w:rsidR="009271B8" w:rsidRPr="000F2AC7">
        <w:t>,</w:t>
      </w:r>
      <w:r w:rsidR="00E83372">
        <w:t xml:space="preserve"> which </w:t>
      </w:r>
      <w:r w:rsidR="009F4276">
        <w:t>result in meeting</w:t>
      </w:r>
      <w:r w:rsidR="00E83372">
        <w:t xml:space="preserve"> the target </w:t>
      </w:r>
      <w:r w:rsidR="00E01E30" w:rsidRPr="00287654">
        <w:t xml:space="preserve">chlorophyll </w:t>
      </w:r>
      <w:r w:rsidR="00E01E30" w:rsidRPr="009464DE">
        <w:rPr>
          <w:i/>
        </w:rPr>
        <w:t>a</w:t>
      </w:r>
      <w:r w:rsidR="00E83372">
        <w:t xml:space="preserve"> concentration </w:t>
      </w:r>
      <w:r w:rsidR="009271B8">
        <w:t xml:space="preserve">of </w:t>
      </w:r>
      <w:r w:rsidR="00E83372">
        <w:t xml:space="preserve">20 </w:t>
      </w:r>
      <w:r w:rsidR="00E83372">
        <w:rPr>
          <w:rFonts w:cs="Arial"/>
        </w:rPr>
        <w:t>µ</w:t>
      </w:r>
      <w:r w:rsidR="00E83372">
        <w:t>g/L</w:t>
      </w:r>
      <w:r w:rsidR="00066EC4" w:rsidRPr="00BA3916">
        <w:t>.</w:t>
      </w:r>
      <w:r w:rsidR="0009414F">
        <w:t xml:space="preserve"> </w:t>
      </w:r>
      <w:r w:rsidR="00620788" w:rsidRPr="00BA3916">
        <w:t xml:space="preserve">It should be noted that the LA includes loading from stormwater discharges regulated by </w:t>
      </w:r>
      <w:r w:rsidR="00CB4F0A">
        <w:t>DEP</w:t>
      </w:r>
      <w:r w:rsidR="009271B8" w:rsidRPr="00BA3916">
        <w:t xml:space="preserve"> </w:t>
      </w:r>
      <w:r w:rsidR="00620788" w:rsidRPr="00BA3916">
        <w:t>and the water management</w:t>
      </w:r>
      <w:r w:rsidR="00620788">
        <w:t xml:space="preserve"> districts that are not part of the NPDES stormwater program (see </w:t>
      </w:r>
      <w:r w:rsidR="00620788">
        <w:rPr>
          <w:b/>
        </w:rPr>
        <w:t>Appendix A</w:t>
      </w:r>
      <w:r w:rsidR="00F76C86" w:rsidRPr="00F76C86">
        <w:t>)</w:t>
      </w:r>
      <w:r w:rsidR="00620788">
        <w:t>.</w:t>
      </w:r>
    </w:p>
    <w:p w14:paraId="487F5B19" w14:textId="77777777" w:rsidR="00B67C2D" w:rsidRDefault="00B67C2D" w:rsidP="00B67C2D">
      <w:pPr>
        <w:pStyle w:val="Heading3"/>
        <w:spacing w:after="240"/>
        <w:ind w:right="-720"/>
      </w:pPr>
      <w:bookmarkStart w:id="303" w:name="_Toc456122980"/>
      <w:r>
        <w:t>6.2.1</w:t>
      </w:r>
      <w:r>
        <w:tab/>
        <w:t>State of Georgia</w:t>
      </w:r>
      <w:bookmarkEnd w:id="303"/>
    </w:p>
    <w:p w14:paraId="58D6B99A" w14:textId="23EB8BBB" w:rsidR="004006E5" w:rsidRPr="008B6214" w:rsidRDefault="008B6214" w:rsidP="002449FF">
      <w:pPr>
        <w:pStyle w:val="BodyText1"/>
      </w:pPr>
      <w:r>
        <w:t>Based on the EPA Modeling Report for Lake Talquin (</w:t>
      </w:r>
      <w:r w:rsidR="006A0CDC">
        <w:t>May 2017</w:t>
      </w:r>
      <w:r>
        <w:t xml:space="preserve">), the majority of the anthropogenic nutrient loadings to Lake Talquin originate in Georgia.  Therefore, the nutrient water quality standards for Lake Talquin will not be attainable unless significant nutrient load reductions are achieved from anthropogenic sources in Georgia.  </w:t>
      </w:r>
      <w:r w:rsidR="004006E5" w:rsidRPr="008B6214">
        <w:t xml:space="preserve">The </w:t>
      </w:r>
      <w:r>
        <w:t xml:space="preserve">modeled </w:t>
      </w:r>
      <w:r w:rsidR="004006E5" w:rsidRPr="008B6214">
        <w:t xml:space="preserve">expectations for load reductions </w:t>
      </w:r>
      <w:r>
        <w:t xml:space="preserve">from all anthropogenic sources in </w:t>
      </w:r>
      <w:r w:rsidR="004006E5" w:rsidRPr="008B6214">
        <w:t xml:space="preserve">the state of Georgia </w:t>
      </w:r>
      <w:r>
        <w:t xml:space="preserve">necessary to achieve the Lake Talquin TMDL are set forth in </w:t>
      </w:r>
      <w:r w:rsidRPr="00291D12">
        <w:rPr>
          <w:b/>
        </w:rPr>
        <w:t>Table 6.2</w:t>
      </w:r>
      <w:r>
        <w:t xml:space="preserve">, and </w:t>
      </w:r>
      <w:r w:rsidR="004006E5" w:rsidRPr="008B6214">
        <w:t xml:space="preserve">are based on the </w:t>
      </w:r>
      <w:r w:rsidR="00BD1FF4" w:rsidRPr="008B6214">
        <w:t xml:space="preserve">basin specific </w:t>
      </w:r>
      <w:r w:rsidR="004006E5" w:rsidRPr="008B6214">
        <w:t xml:space="preserve">watershed percent reductions for TN and TP (applied to the </w:t>
      </w:r>
      <w:r w:rsidR="00BD1FF4" w:rsidRPr="008B6214">
        <w:t xml:space="preserve">calibration </w:t>
      </w:r>
      <w:r w:rsidR="004006E5" w:rsidRPr="008B6214">
        <w:t>loadings calculated at the state line for the Ochlocknee River and Little River</w:t>
      </w:r>
      <w:r w:rsidR="007671E9" w:rsidRPr="008B6214">
        <w:t xml:space="preserve"> from the EPA Modeling Report)</w:t>
      </w:r>
      <w:r w:rsidR="004006E5" w:rsidRPr="008B6214">
        <w:t xml:space="preserve">.    </w:t>
      </w:r>
    </w:p>
    <w:p w14:paraId="409B3BE3" w14:textId="77777777" w:rsidR="0056017E" w:rsidRPr="008B6214" w:rsidRDefault="0056017E" w:rsidP="0056017E">
      <w:pPr>
        <w:pStyle w:val="Tableheading"/>
      </w:pPr>
      <w:bookmarkStart w:id="304" w:name="_Toc482176057"/>
      <w:r w:rsidRPr="008B6214">
        <w:t>Table 6.2.</w:t>
      </w:r>
      <w:r w:rsidRPr="008B6214">
        <w:tab/>
        <w:t xml:space="preserve">TMDL components for nutrients at the </w:t>
      </w:r>
      <w:r w:rsidR="00B0754A" w:rsidRPr="008B6214">
        <w:t>Georgia</w:t>
      </w:r>
      <w:r w:rsidRPr="008B6214">
        <w:t xml:space="preserve"> – Florida State Line</w:t>
      </w:r>
      <w:bookmarkEnd w:id="304"/>
    </w:p>
    <w:tbl>
      <w:tblPr>
        <w:tblW w:w="10858" w:type="dxa"/>
        <w:tblInd w:w="-10" w:type="dxa"/>
        <w:tblLook w:val="04A0" w:firstRow="1" w:lastRow="0" w:firstColumn="1" w:lastColumn="0" w:noHBand="0" w:noVBand="1"/>
      </w:tblPr>
      <w:tblGrid>
        <w:gridCol w:w="1740"/>
        <w:gridCol w:w="1194"/>
        <w:gridCol w:w="1125"/>
        <w:gridCol w:w="1125"/>
        <w:gridCol w:w="1115"/>
        <w:gridCol w:w="1194"/>
        <w:gridCol w:w="1125"/>
        <w:gridCol w:w="1125"/>
        <w:gridCol w:w="1115"/>
      </w:tblGrid>
      <w:tr w:rsidR="006223D1" w:rsidRPr="008B6214" w14:paraId="40D2D356" w14:textId="77777777" w:rsidTr="00793C79">
        <w:trPr>
          <w:trHeight w:val="1168"/>
          <w:tblHeader/>
        </w:trPr>
        <w:tc>
          <w:tcPr>
            <w:tcW w:w="1740" w:type="dxa"/>
            <w:tcBorders>
              <w:top w:val="single" w:sz="8" w:space="0" w:color="auto"/>
              <w:left w:val="single" w:sz="8" w:space="0" w:color="auto"/>
              <w:bottom w:val="single" w:sz="4" w:space="0" w:color="auto"/>
              <w:right w:val="single" w:sz="4" w:space="0" w:color="auto"/>
            </w:tcBorders>
            <w:shd w:val="clear" w:color="000000" w:fill="BDD7EE"/>
            <w:hideMark/>
          </w:tcPr>
          <w:p w14:paraId="1E553F5F" w14:textId="77777777" w:rsidR="006223D1" w:rsidRPr="008B6214" w:rsidRDefault="006223D1" w:rsidP="006223D1">
            <w:pPr>
              <w:rPr>
                <w:rFonts w:ascii="Calibri" w:hAnsi="Calibri"/>
                <w:color w:val="000000"/>
                <w:szCs w:val="22"/>
              </w:rPr>
            </w:pPr>
            <w:r w:rsidRPr="008B6214">
              <w:rPr>
                <w:rFonts w:ascii="Calibri" w:hAnsi="Calibri"/>
                <w:color w:val="000000"/>
                <w:szCs w:val="22"/>
              </w:rPr>
              <w:t>Water Body             Characteristics at the State Line</w:t>
            </w:r>
          </w:p>
        </w:tc>
        <w:tc>
          <w:tcPr>
            <w:tcW w:w="1194" w:type="dxa"/>
            <w:tcBorders>
              <w:top w:val="single" w:sz="8" w:space="0" w:color="auto"/>
              <w:left w:val="nil"/>
              <w:bottom w:val="single" w:sz="4" w:space="0" w:color="auto"/>
              <w:right w:val="single" w:sz="4" w:space="0" w:color="auto"/>
            </w:tcBorders>
            <w:shd w:val="clear" w:color="000000" w:fill="BDD7EE"/>
            <w:hideMark/>
          </w:tcPr>
          <w:p w14:paraId="476CD310" w14:textId="6DD2D7FF" w:rsidR="006223D1" w:rsidRPr="008B6214" w:rsidRDefault="006223D1" w:rsidP="006223D1">
            <w:pPr>
              <w:rPr>
                <w:rFonts w:ascii="Calibri" w:hAnsi="Calibri"/>
                <w:color w:val="000000"/>
                <w:szCs w:val="22"/>
              </w:rPr>
            </w:pPr>
            <w:r w:rsidRPr="008B6214">
              <w:rPr>
                <w:rFonts w:ascii="Calibri" w:hAnsi="Calibri"/>
                <w:color w:val="000000"/>
                <w:szCs w:val="22"/>
              </w:rPr>
              <w:t>TN Calibration (</w:t>
            </w:r>
            <w:r w:rsidR="00225F42">
              <w:rPr>
                <w:rFonts w:ascii="Calibri" w:hAnsi="Calibri"/>
                <w:color w:val="000000"/>
                <w:szCs w:val="22"/>
              </w:rPr>
              <w:t>k</w:t>
            </w:r>
            <w:r w:rsidRPr="008B6214">
              <w:rPr>
                <w:rFonts w:ascii="Calibri" w:hAnsi="Calibri"/>
                <w:color w:val="000000"/>
                <w:szCs w:val="22"/>
              </w:rPr>
              <w:t>g/</w:t>
            </w:r>
            <w:r w:rsidR="00225F42">
              <w:rPr>
                <w:rFonts w:ascii="Calibri" w:hAnsi="Calibri"/>
                <w:color w:val="000000"/>
                <w:szCs w:val="22"/>
              </w:rPr>
              <w:t>y</w:t>
            </w:r>
            <w:r w:rsidRPr="008B6214">
              <w:rPr>
                <w:rFonts w:ascii="Calibri" w:hAnsi="Calibri"/>
                <w:color w:val="000000"/>
                <w:szCs w:val="22"/>
              </w:rPr>
              <w:t>r)</w:t>
            </w:r>
          </w:p>
        </w:tc>
        <w:tc>
          <w:tcPr>
            <w:tcW w:w="1125" w:type="dxa"/>
            <w:tcBorders>
              <w:top w:val="single" w:sz="8" w:space="0" w:color="auto"/>
              <w:left w:val="nil"/>
              <w:bottom w:val="single" w:sz="4" w:space="0" w:color="auto"/>
              <w:right w:val="single" w:sz="4" w:space="0" w:color="auto"/>
            </w:tcBorders>
            <w:shd w:val="clear" w:color="000000" w:fill="BDD7EE"/>
            <w:hideMark/>
          </w:tcPr>
          <w:p w14:paraId="34E9E574" w14:textId="7ACD4977" w:rsidR="006223D1" w:rsidRPr="008B6214" w:rsidRDefault="006223D1" w:rsidP="006223D1">
            <w:pPr>
              <w:rPr>
                <w:rFonts w:ascii="Calibri" w:hAnsi="Calibri"/>
                <w:color w:val="000000"/>
                <w:szCs w:val="22"/>
              </w:rPr>
            </w:pPr>
            <w:r w:rsidRPr="008B6214">
              <w:rPr>
                <w:rFonts w:ascii="Calibri" w:hAnsi="Calibri"/>
                <w:color w:val="000000"/>
                <w:szCs w:val="22"/>
              </w:rPr>
              <w:t>TN TMDL Percent Reduction</w:t>
            </w:r>
            <w:r w:rsidR="0033789A">
              <w:rPr>
                <w:rFonts w:ascii="Calibri" w:hAnsi="Calibri"/>
                <w:color w:val="000000"/>
                <w:szCs w:val="22"/>
              </w:rPr>
              <w:t xml:space="preserve"> (%)</w:t>
            </w:r>
          </w:p>
        </w:tc>
        <w:tc>
          <w:tcPr>
            <w:tcW w:w="1125" w:type="dxa"/>
            <w:tcBorders>
              <w:top w:val="single" w:sz="8" w:space="0" w:color="auto"/>
              <w:left w:val="nil"/>
              <w:bottom w:val="single" w:sz="4" w:space="0" w:color="auto"/>
              <w:right w:val="single" w:sz="4" w:space="0" w:color="auto"/>
            </w:tcBorders>
            <w:shd w:val="clear" w:color="000000" w:fill="BDD7EE"/>
            <w:hideMark/>
          </w:tcPr>
          <w:p w14:paraId="0C14686A" w14:textId="4C5C34E2" w:rsidR="006223D1" w:rsidRPr="008B6214" w:rsidRDefault="006223D1" w:rsidP="006223D1">
            <w:pPr>
              <w:rPr>
                <w:rFonts w:ascii="Calibri" w:hAnsi="Calibri"/>
                <w:color w:val="000000"/>
                <w:szCs w:val="22"/>
              </w:rPr>
            </w:pPr>
            <w:r w:rsidRPr="008B6214">
              <w:rPr>
                <w:rFonts w:ascii="Calibri" w:hAnsi="Calibri"/>
                <w:color w:val="000000"/>
                <w:szCs w:val="22"/>
              </w:rPr>
              <w:t>TN TMDL    Load Reduction (</w:t>
            </w:r>
            <w:r w:rsidR="00225F42">
              <w:rPr>
                <w:rFonts w:ascii="Calibri" w:hAnsi="Calibri"/>
                <w:color w:val="000000"/>
                <w:szCs w:val="22"/>
              </w:rPr>
              <w:t>k</w:t>
            </w:r>
            <w:r w:rsidRPr="008B6214">
              <w:rPr>
                <w:rFonts w:ascii="Calibri" w:hAnsi="Calibri"/>
                <w:color w:val="000000"/>
                <w:szCs w:val="22"/>
              </w:rPr>
              <w:t>g/</w:t>
            </w:r>
            <w:r w:rsidR="00225F42">
              <w:rPr>
                <w:rFonts w:ascii="Calibri" w:hAnsi="Calibri"/>
                <w:color w:val="000000"/>
                <w:szCs w:val="22"/>
              </w:rPr>
              <w:t>y</w:t>
            </w:r>
            <w:r w:rsidRPr="008B6214">
              <w:rPr>
                <w:rFonts w:ascii="Calibri" w:hAnsi="Calibri"/>
                <w:color w:val="000000"/>
                <w:szCs w:val="22"/>
              </w:rPr>
              <w:t>r)</w:t>
            </w:r>
          </w:p>
        </w:tc>
        <w:tc>
          <w:tcPr>
            <w:tcW w:w="1115" w:type="dxa"/>
            <w:tcBorders>
              <w:top w:val="single" w:sz="8" w:space="0" w:color="auto"/>
              <w:left w:val="nil"/>
              <w:bottom w:val="single" w:sz="4" w:space="0" w:color="auto"/>
              <w:right w:val="single" w:sz="4" w:space="0" w:color="auto"/>
            </w:tcBorders>
            <w:shd w:val="clear" w:color="000000" w:fill="BDD7EE"/>
            <w:hideMark/>
          </w:tcPr>
          <w:p w14:paraId="05F652C0" w14:textId="389202AE" w:rsidR="006223D1" w:rsidRPr="008B6214" w:rsidRDefault="006223D1" w:rsidP="006223D1">
            <w:pPr>
              <w:rPr>
                <w:rFonts w:ascii="Calibri" w:hAnsi="Calibri"/>
                <w:color w:val="000000"/>
                <w:szCs w:val="22"/>
              </w:rPr>
            </w:pPr>
            <w:r w:rsidRPr="008B6214">
              <w:rPr>
                <w:rFonts w:ascii="Calibri" w:hAnsi="Calibri"/>
                <w:color w:val="000000"/>
                <w:szCs w:val="22"/>
              </w:rPr>
              <w:t>TN TMDL      Load Allocation (</w:t>
            </w:r>
            <w:r w:rsidR="00225F42">
              <w:rPr>
                <w:rFonts w:ascii="Calibri" w:hAnsi="Calibri"/>
                <w:color w:val="000000"/>
                <w:szCs w:val="22"/>
              </w:rPr>
              <w:t>k</w:t>
            </w:r>
            <w:r w:rsidRPr="008B6214">
              <w:rPr>
                <w:rFonts w:ascii="Calibri" w:hAnsi="Calibri"/>
                <w:color w:val="000000"/>
                <w:szCs w:val="22"/>
              </w:rPr>
              <w:t>g/</w:t>
            </w:r>
            <w:r w:rsidR="00225F42">
              <w:rPr>
                <w:rFonts w:ascii="Calibri" w:hAnsi="Calibri"/>
                <w:color w:val="000000"/>
                <w:szCs w:val="22"/>
              </w:rPr>
              <w:t>y</w:t>
            </w:r>
            <w:r w:rsidRPr="008B6214">
              <w:rPr>
                <w:rFonts w:ascii="Calibri" w:hAnsi="Calibri"/>
                <w:color w:val="000000"/>
                <w:szCs w:val="22"/>
              </w:rPr>
              <w:t>r)</w:t>
            </w:r>
          </w:p>
        </w:tc>
        <w:tc>
          <w:tcPr>
            <w:tcW w:w="1194" w:type="dxa"/>
            <w:tcBorders>
              <w:top w:val="single" w:sz="8" w:space="0" w:color="auto"/>
              <w:left w:val="nil"/>
              <w:bottom w:val="single" w:sz="4" w:space="0" w:color="auto"/>
              <w:right w:val="single" w:sz="4" w:space="0" w:color="auto"/>
            </w:tcBorders>
            <w:shd w:val="clear" w:color="000000" w:fill="BDD7EE"/>
            <w:hideMark/>
          </w:tcPr>
          <w:p w14:paraId="55D1319E" w14:textId="2ADF6B4B" w:rsidR="006223D1" w:rsidRPr="008B6214" w:rsidRDefault="006223D1" w:rsidP="006223D1">
            <w:pPr>
              <w:rPr>
                <w:rFonts w:ascii="Calibri" w:hAnsi="Calibri"/>
                <w:color w:val="000000"/>
                <w:szCs w:val="22"/>
              </w:rPr>
            </w:pPr>
            <w:r w:rsidRPr="008B6214">
              <w:rPr>
                <w:rFonts w:ascii="Calibri" w:hAnsi="Calibri"/>
                <w:color w:val="000000"/>
                <w:szCs w:val="22"/>
              </w:rPr>
              <w:t>TP  Calibration (</w:t>
            </w:r>
            <w:r w:rsidR="00225F42">
              <w:rPr>
                <w:rFonts w:ascii="Calibri" w:hAnsi="Calibri"/>
                <w:color w:val="000000"/>
                <w:szCs w:val="22"/>
              </w:rPr>
              <w:t>k</w:t>
            </w:r>
            <w:r w:rsidRPr="008B6214">
              <w:rPr>
                <w:rFonts w:ascii="Calibri" w:hAnsi="Calibri"/>
                <w:color w:val="000000"/>
                <w:szCs w:val="22"/>
              </w:rPr>
              <w:t>g/</w:t>
            </w:r>
            <w:r w:rsidR="00225F42">
              <w:rPr>
                <w:rFonts w:ascii="Calibri" w:hAnsi="Calibri"/>
                <w:color w:val="000000"/>
                <w:szCs w:val="22"/>
              </w:rPr>
              <w:t>y</w:t>
            </w:r>
            <w:r w:rsidRPr="008B6214">
              <w:rPr>
                <w:rFonts w:ascii="Calibri" w:hAnsi="Calibri"/>
                <w:color w:val="000000"/>
                <w:szCs w:val="22"/>
              </w:rPr>
              <w:t>r)</w:t>
            </w:r>
          </w:p>
        </w:tc>
        <w:tc>
          <w:tcPr>
            <w:tcW w:w="1125" w:type="dxa"/>
            <w:tcBorders>
              <w:top w:val="single" w:sz="8" w:space="0" w:color="auto"/>
              <w:left w:val="nil"/>
              <w:bottom w:val="single" w:sz="4" w:space="0" w:color="auto"/>
              <w:right w:val="single" w:sz="4" w:space="0" w:color="auto"/>
            </w:tcBorders>
            <w:shd w:val="clear" w:color="000000" w:fill="BDD7EE"/>
            <w:hideMark/>
          </w:tcPr>
          <w:p w14:paraId="55695822" w14:textId="09686C2D" w:rsidR="006223D1" w:rsidRPr="008B6214" w:rsidRDefault="006223D1" w:rsidP="006223D1">
            <w:pPr>
              <w:rPr>
                <w:rFonts w:ascii="Calibri" w:hAnsi="Calibri"/>
                <w:color w:val="000000"/>
                <w:szCs w:val="22"/>
              </w:rPr>
            </w:pPr>
            <w:r w:rsidRPr="008B6214">
              <w:rPr>
                <w:rFonts w:ascii="Calibri" w:hAnsi="Calibri"/>
                <w:color w:val="000000"/>
                <w:szCs w:val="22"/>
              </w:rPr>
              <w:t>TP TMDL Percent Reduction</w:t>
            </w:r>
            <w:r w:rsidR="0033789A">
              <w:rPr>
                <w:rFonts w:ascii="Calibri" w:hAnsi="Calibri"/>
                <w:color w:val="000000"/>
                <w:szCs w:val="22"/>
              </w:rPr>
              <w:t xml:space="preserve"> (%)</w:t>
            </w:r>
          </w:p>
        </w:tc>
        <w:tc>
          <w:tcPr>
            <w:tcW w:w="1125" w:type="dxa"/>
            <w:tcBorders>
              <w:top w:val="single" w:sz="8" w:space="0" w:color="auto"/>
              <w:left w:val="nil"/>
              <w:bottom w:val="single" w:sz="4" w:space="0" w:color="auto"/>
              <w:right w:val="nil"/>
            </w:tcBorders>
            <w:shd w:val="clear" w:color="000000" w:fill="BDD7EE"/>
            <w:hideMark/>
          </w:tcPr>
          <w:p w14:paraId="4566F31B" w14:textId="1E2A52DB" w:rsidR="006223D1" w:rsidRPr="008B6214" w:rsidRDefault="006223D1" w:rsidP="006223D1">
            <w:pPr>
              <w:rPr>
                <w:rFonts w:ascii="Calibri" w:hAnsi="Calibri"/>
                <w:color w:val="000000"/>
                <w:szCs w:val="22"/>
              </w:rPr>
            </w:pPr>
            <w:r w:rsidRPr="008B6214">
              <w:rPr>
                <w:rFonts w:ascii="Calibri" w:hAnsi="Calibri"/>
                <w:color w:val="000000"/>
                <w:szCs w:val="22"/>
              </w:rPr>
              <w:t>TP TMDL   Load Reduction (</w:t>
            </w:r>
            <w:r w:rsidR="00225F42">
              <w:rPr>
                <w:rFonts w:ascii="Calibri" w:hAnsi="Calibri"/>
                <w:color w:val="000000"/>
                <w:szCs w:val="22"/>
              </w:rPr>
              <w:t>k</w:t>
            </w:r>
            <w:r w:rsidRPr="008B6214">
              <w:rPr>
                <w:rFonts w:ascii="Calibri" w:hAnsi="Calibri"/>
                <w:color w:val="000000"/>
                <w:szCs w:val="22"/>
              </w:rPr>
              <w:t>g/</w:t>
            </w:r>
            <w:r w:rsidR="00225F42">
              <w:rPr>
                <w:rFonts w:ascii="Calibri" w:hAnsi="Calibri"/>
                <w:color w:val="000000"/>
                <w:szCs w:val="22"/>
              </w:rPr>
              <w:t>y</w:t>
            </w:r>
            <w:r w:rsidRPr="008B6214">
              <w:rPr>
                <w:rFonts w:ascii="Calibri" w:hAnsi="Calibri"/>
                <w:color w:val="000000"/>
                <w:szCs w:val="22"/>
              </w:rPr>
              <w:t>r)</w:t>
            </w:r>
          </w:p>
        </w:tc>
        <w:tc>
          <w:tcPr>
            <w:tcW w:w="1115" w:type="dxa"/>
            <w:tcBorders>
              <w:top w:val="single" w:sz="8" w:space="0" w:color="auto"/>
              <w:left w:val="single" w:sz="4" w:space="0" w:color="auto"/>
              <w:bottom w:val="single" w:sz="4" w:space="0" w:color="auto"/>
              <w:right w:val="single" w:sz="8" w:space="0" w:color="auto"/>
            </w:tcBorders>
            <w:shd w:val="clear" w:color="000000" w:fill="BDD7EE"/>
            <w:hideMark/>
          </w:tcPr>
          <w:p w14:paraId="19893C16" w14:textId="3EB0FB70" w:rsidR="006223D1" w:rsidRPr="008B6214" w:rsidRDefault="006223D1" w:rsidP="006223D1">
            <w:pPr>
              <w:rPr>
                <w:rFonts w:ascii="Calibri" w:hAnsi="Calibri"/>
                <w:color w:val="000000"/>
                <w:szCs w:val="22"/>
              </w:rPr>
            </w:pPr>
            <w:r w:rsidRPr="008B6214">
              <w:rPr>
                <w:rFonts w:ascii="Calibri" w:hAnsi="Calibri"/>
                <w:color w:val="000000"/>
                <w:szCs w:val="22"/>
              </w:rPr>
              <w:t>TP TMDL Load Allocation (</w:t>
            </w:r>
            <w:r w:rsidR="00225F42">
              <w:rPr>
                <w:rFonts w:ascii="Calibri" w:hAnsi="Calibri"/>
                <w:color w:val="000000"/>
                <w:szCs w:val="22"/>
              </w:rPr>
              <w:t>k</w:t>
            </w:r>
            <w:r w:rsidRPr="008B6214">
              <w:rPr>
                <w:rFonts w:ascii="Calibri" w:hAnsi="Calibri"/>
                <w:color w:val="000000"/>
                <w:szCs w:val="22"/>
              </w:rPr>
              <w:t>g/</w:t>
            </w:r>
            <w:r w:rsidR="00225F42">
              <w:rPr>
                <w:rFonts w:ascii="Calibri" w:hAnsi="Calibri"/>
                <w:color w:val="000000"/>
                <w:szCs w:val="22"/>
              </w:rPr>
              <w:t>y</w:t>
            </w:r>
            <w:r w:rsidRPr="008B6214">
              <w:rPr>
                <w:rFonts w:ascii="Calibri" w:hAnsi="Calibri"/>
                <w:color w:val="000000"/>
                <w:szCs w:val="22"/>
              </w:rPr>
              <w:t>r)</w:t>
            </w:r>
          </w:p>
        </w:tc>
      </w:tr>
      <w:tr w:rsidR="006223D1" w:rsidRPr="00042DAF" w14:paraId="66642FEE" w14:textId="77777777" w:rsidTr="00793C79">
        <w:trPr>
          <w:trHeight w:val="288"/>
          <w:tblHeader/>
        </w:trPr>
        <w:tc>
          <w:tcPr>
            <w:tcW w:w="1740" w:type="dxa"/>
            <w:tcBorders>
              <w:top w:val="nil"/>
              <w:left w:val="single" w:sz="8" w:space="0" w:color="auto"/>
              <w:bottom w:val="single" w:sz="4" w:space="0" w:color="auto"/>
              <w:right w:val="single" w:sz="4" w:space="0" w:color="auto"/>
            </w:tcBorders>
            <w:shd w:val="clear" w:color="auto" w:fill="auto"/>
            <w:noWrap/>
            <w:vAlign w:val="bottom"/>
            <w:hideMark/>
          </w:tcPr>
          <w:p w14:paraId="73025EAF" w14:textId="77777777" w:rsidR="006223D1" w:rsidRPr="00076A0F" w:rsidRDefault="006223D1" w:rsidP="006223D1">
            <w:pPr>
              <w:rPr>
                <w:rFonts w:ascii="Calibri" w:hAnsi="Calibri"/>
                <w:color w:val="000000"/>
                <w:szCs w:val="22"/>
              </w:rPr>
            </w:pPr>
            <w:r w:rsidRPr="00076A0F">
              <w:rPr>
                <w:rFonts w:ascii="Calibri" w:hAnsi="Calibri"/>
                <w:color w:val="000000"/>
                <w:szCs w:val="22"/>
              </w:rPr>
              <w:t>Little River</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F7549D" w14:textId="64A57BC7" w:rsidR="006223D1" w:rsidRPr="00076A0F" w:rsidRDefault="00076A0F" w:rsidP="006223D1">
            <w:pPr>
              <w:jc w:val="right"/>
              <w:rPr>
                <w:rFonts w:ascii="Calibri" w:hAnsi="Calibri"/>
                <w:color w:val="000000"/>
                <w:szCs w:val="22"/>
              </w:rPr>
            </w:pPr>
            <w:r w:rsidRPr="00076A0F">
              <w:rPr>
                <w:rFonts w:ascii="Calibri" w:hAnsi="Calibri"/>
                <w:color w:val="000000"/>
                <w:szCs w:val="22"/>
              </w:rPr>
              <w:t>265</w:t>
            </w:r>
            <w:r>
              <w:rPr>
                <w:rFonts w:ascii="Calibri" w:hAnsi="Calibri"/>
                <w:color w:val="000000"/>
                <w:szCs w:val="22"/>
              </w:rPr>
              <w:t>,</w:t>
            </w:r>
            <w:r w:rsidRPr="00076A0F">
              <w:rPr>
                <w:rFonts w:ascii="Calibri" w:hAnsi="Calibri"/>
                <w:color w:val="000000"/>
                <w:szCs w:val="22"/>
              </w:rPr>
              <w:t>219</w:t>
            </w:r>
          </w:p>
        </w:tc>
        <w:tc>
          <w:tcPr>
            <w:tcW w:w="1125" w:type="dxa"/>
            <w:tcBorders>
              <w:top w:val="single" w:sz="4" w:space="0" w:color="auto"/>
              <w:left w:val="nil"/>
              <w:bottom w:val="single" w:sz="4" w:space="0" w:color="auto"/>
              <w:right w:val="single" w:sz="4" w:space="0" w:color="auto"/>
            </w:tcBorders>
            <w:shd w:val="clear" w:color="auto" w:fill="auto"/>
            <w:noWrap/>
            <w:vAlign w:val="bottom"/>
            <w:hideMark/>
          </w:tcPr>
          <w:p w14:paraId="7775DA62" w14:textId="148A25B2" w:rsidR="006223D1" w:rsidRPr="00076A0F" w:rsidRDefault="00291D12" w:rsidP="006223D1">
            <w:pPr>
              <w:jc w:val="right"/>
              <w:rPr>
                <w:rFonts w:ascii="Calibri" w:hAnsi="Calibri"/>
                <w:color w:val="000000"/>
                <w:szCs w:val="22"/>
              </w:rPr>
            </w:pPr>
            <w:r w:rsidRPr="00076A0F">
              <w:rPr>
                <w:rFonts w:ascii="Calibri" w:hAnsi="Calibri"/>
                <w:color w:val="000000"/>
                <w:szCs w:val="22"/>
              </w:rPr>
              <w:t>42.0</w:t>
            </w:r>
          </w:p>
        </w:tc>
        <w:tc>
          <w:tcPr>
            <w:tcW w:w="1125" w:type="dxa"/>
            <w:tcBorders>
              <w:top w:val="nil"/>
              <w:left w:val="nil"/>
              <w:bottom w:val="nil"/>
              <w:right w:val="nil"/>
            </w:tcBorders>
            <w:shd w:val="clear" w:color="auto" w:fill="auto"/>
            <w:noWrap/>
            <w:vAlign w:val="bottom"/>
          </w:tcPr>
          <w:p w14:paraId="7F47C926" w14:textId="2DC9DFE4" w:rsidR="006223D1" w:rsidRPr="00076A0F" w:rsidRDefault="00076A0F" w:rsidP="006223D1">
            <w:pPr>
              <w:jc w:val="right"/>
              <w:rPr>
                <w:rFonts w:ascii="Calibri" w:hAnsi="Calibri"/>
                <w:color w:val="000000"/>
                <w:szCs w:val="22"/>
              </w:rPr>
            </w:pPr>
            <w:r w:rsidRPr="00076A0F">
              <w:rPr>
                <w:rFonts w:ascii="Calibri" w:hAnsi="Calibri"/>
                <w:color w:val="000000"/>
                <w:szCs w:val="22"/>
              </w:rPr>
              <w:t>111</w:t>
            </w:r>
            <w:r>
              <w:rPr>
                <w:rFonts w:ascii="Calibri" w:hAnsi="Calibri"/>
                <w:color w:val="000000"/>
                <w:szCs w:val="22"/>
              </w:rPr>
              <w:t>,</w:t>
            </w:r>
            <w:r w:rsidRPr="00076A0F">
              <w:rPr>
                <w:rFonts w:ascii="Calibri" w:hAnsi="Calibri"/>
                <w:color w:val="000000"/>
                <w:szCs w:val="22"/>
              </w:rPr>
              <w:t>392</w:t>
            </w:r>
          </w:p>
        </w:tc>
        <w:tc>
          <w:tcPr>
            <w:tcW w:w="11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FCB834" w14:textId="6A37D2CA" w:rsidR="006223D1" w:rsidRPr="00076A0F" w:rsidRDefault="00076A0F" w:rsidP="006223D1">
            <w:pPr>
              <w:jc w:val="right"/>
              <w:rPr>
                <w:rFonts w:ascii="Calibri" w:hAnsi="Calibri"/>
                <w:color w:val="000000"/>
                <w:szCs w:val="22"/>
              </w:rPr>
            </w:pPr>
            <w:r w:rsidRPr="00076A0F">
              <w:rPr>
                <w:rFonts w:ascii="Calibri" w:hAnsi="Calibri"/>
                <w:color w:val="000000"/>
                <w:szCs w:val="22"/>
              </w:rPr>
              <w:t>153</w:t>
            </w:r>
            <w:r>
              <w:rPr>
                <w:rFonts w:ascii="Calibri" w:hAnsi="Calibri"/>
                <w:color w:val="000000"/>
                <w:szCs w:val="22"/>
              </w:rPr>
              <w:t>,</w:t>
            </w:r>
            <w:r w:rsidRPr="00076A0F">
              <w:rPr>
                <w:rFonts w:ascii="Calibri" w:hAnsi="Calibri"/>
                <w:color w:val="000000"/>
                <w:szCs w:val="22"/>
              </w:rPr>
              <w:t>827</w:t>
            </w:r>
          </w:p>
        </w:tc>
        <w:tc>
          <w:tcPr>
            <w:tcW w:w="1194" w:type="dxa"/>
            <w:tcBorders>
              <w:top w:val="single" w:sz="4" w:space="0" w:color="auto"/>
              <w:left w:val="nil"/>
              <w:bottom w:val="single" w:sz="4" w:space="0" w:color="auto"/>
              <w:right w:val="single" w:sz="4" w:space="0" w:color="auto"/>
            </w:tcBorders>
            <w:shd w:val="clear" w:color="auto" w:fill="auto"/>
            <w:noWrap/>
            <w:vAlign w:val="bottom"/>
          </w:tcPr>
          <w:p w14:paraId="1D339768" w14:textId="273DB6FF" w:rsidR="006223D1" w:rsidRPr="00076A0F" w:rsidRDefault="00076A0F" w:rsidP="006223D1">
            <w:pPr>
              <w:jc w:val="right"/>
              <w:rPr>
                <w:rFonts w:ascii="Calibri" w:hAnsi="Calibri"/>
                <w:color w:val="000000"/>
                <w:szCs w:val="22"/>
              </w:rPr>
            </w:pPr>
            <w:r w:rsidRPr="00076A0F">
              <w:rPr>
                <w:rFonts w:ascii="Calibri" w:hAnsi="Calibri"/>
                <w:color w:val="000000"/>
                <w:szCs w:val="22"/>
              </w:rPr>
              <w:t>19</w:t>
            </w:r>
            <w:r>
              <w:rPr>
                <w:rFonts w:ascii="Calibri" w:hAnsi="Calibri"/>
                <w:color w:val="000000"/>
                <w:szCs w:val="22"/>
              </w:rPr>
              <w:t>,</w:t>
            </w:r>
            <w:r w:rsidRPr="00076A0F">
              <w:rPr>
                <w:rFonts w:ascii="Calibri" w:hAnsi="Calibri"/>
                <w:color w:val="000000"/>
                <w:szCs w:val="22"/>
              </w:rPr>
              <w:t>729</w:t>
            </w:r>
          </w:p>
        </w:tc>
        <w:tc>
          <w:tcPr>
            <w:tcW w:w="1125" w:type="dxa"/>
            <w:tcBorders>
              <w:top w:val="single" w:sz="4" w:space="0" w:color="auto"/>
              <w:left w:val="nil"/>
              <w:bottom w:val="single" w:sz="4" w:space="0" w:color="auto"/>
              <w:right w:val="single" w:sz="4" w:space="0" w:color="auto"/>
            </w:tcBorders>
            <w:shd w:val="clear" w:color="auto" w:fill="auto"/>
            <w:noWrap/>
            <w:vAlign w:val="bottom"/>
            <w:hideMark/>
          </w:tcPr>
          <w:p w14:paraId="5F4435A4" w14:textId="44E2FA9B" w:rsidR="006223D1" w:rsidRPr="00076A0F" w:rsidRDefault="00291D12" w:rsidP="006223D1">
            <w:pPr>
              <w:jc w:val="right"/>
              <w:rPr>
                <w:rFonts w:ascii="Calibri" w:hAnsi="Calibri"/>
                <w:color w:val="000000"/>
                <w:szCs w:val="22"/>
              </w:rPr>
            </w:pPr>
            <w:r w:rsidRPr="00076A0F">
              <w:rPr>
                <w:rFonts w:ascii="Calibri" w:hAnsi="Calibri"/>
                <w:color w:val="000000"/>
                <w:szCs w:val="22"/>
              </w:rPr>
              <w:t>27.5</w:t>
            </w:r>
          </w:p>
        </w:tc>
        <w:tc>
          <w:tcPr>
            <w:tcW w:w="1125" w:type="dxa"/>
            <w:tcBorders>
              <w:top w:val="single" w:sz="4" w:space="0" w:color="auto"/>
              <w:left w:val="nil"/>
              <w:bottom w:val="single" w:sz="4" w:space="0" w:color="auto"/>
              <w:right w:val="nil"/>
            </w:tcBorders>
            <w:shd w:val="clear" w:color="auto" w:fill="auto"/>
            <w:noWrap/>
            <w:vAlign w:val="bottom"/>
          </w:tcPr>
          <w:p w14:paraId="56CAABA5" w14:textId="2F206F09" w:rsidR="006223D1" w:rsidRPr="00076A0F" w:rsidRDefault="00076A0F" w:rsidP="006223D1">
            <w:pPr>
              <w:jc w:val="right"/>
              <w:rPr>
                <w:rFonts w:ascii="Calibri" w:hAnsi="Calibri"/>
                <w:color w:val="000000"/>
                <w:szCs w:val="22"/>
              </w:rPr>
            </w:pPr>
            <w:r w:rsidRPr="00076A0F">
              <w:rPr>
                <w:rFonts w:ascii="Calibri" w:hAnsi="Calibri"/>
                <w:color w:val="000000"/>
                <w:szCs w:val="22"/>
              </w:rPr>
              <w:t>5</w:t>
            </w:r>
            <w:r>
              <w:rPr>
                <w:rFonts w:ascii="Calibri" w:hAnsi="Calibri"/>
                <w:color w:val="000000"/>
                <w:szCs w:val="22"/>
              </w:rPr>
              <w:t>,</w:t>
            </w:r>
            <w:r w:rsidRPr="00076A0F">
              <w:rPr>
                <w:rFonts w:ascii="Calibri" w:hAnsi="Calibri"/>
                <w:color w:val="000000"/>
                <w:szCs w:val="22"/>
              </w:rPr>
              <w:t>426</w:t>
            </w:r>
          </w:p>
        </w:tc>
        <w:tc>
          <w:tcPr>
            <w:tcW w:w="1115" w:type="dxa"/>
            <w:tcBorders>
              <w:top w:val="nil"/>
              <w:left w:val="single" w:sz="4" w:space="0" w:color="auto"/>
              <w:bottom w:val="single" w:sz="4" w:space="0" w:color="auto"/>
              <w:right w:val="single" w:sz="8" w:space="0" w:color="auto"/>
            </w:tcBorders>
            <w:shd w:val="clear" w:color="auto" w:fill="auto"/>
            <w:noWrap/>
            <w:vAlign w:val="bottom"/>
          </w:tcPr>
          <w:p w14:paraId="3827B554" w14:textId="7B0ECCA3" w:rsidR="006223D1" w:rsidRPr="00076A0F" w:rsidRDefault="00076A0F" w:rsidP="006223D1">
            <w:pPr>
              <w:jc w:val="right"/>
              <w:rPr>
                <w:rFonts w:ascii="Calibri" w:hAnsi="Calibri"/>
                <w:color w:val="000000"/>
                <w:szCs w:val="22"/>
              </w:rPr>
            </w:pPr>
            <w:r w:rsidRPr="00076A0F">
              <w:rPr>
                <w:rFonts w:ascii="Calibri" w:hAnsi="Calibri"/>
                <w:color w:val="000000"/>
                <w:szCs w:val="22"/>
              </w:rPr>
              <w:t>14</w:t>
            </w:r>
            <w:r>
              <w:rPr>
                <w:rFonts w:ascii="Calibri" w:hAnsi="Calibri"/>
                <w:color w:val="000000"/>
                <w:szCs w:val="22"/>
              </w:rPr>
              <w:t>,</w:t>
            </w:r>
            <w:r w:rsidRPr="00076A0F">
              <w:rPr>
                <w:rFonts w:ascii="Calibri" w:hAnsi="Calibri"/>
                <w:color w:val="000000"/>
                <w:szCs w:val="22"/>
              </w:rPr>
              <w:t>304</w:t>
            </w:r>
          </w:p>
        </w:tc>
      </w:tr>
      <w:tr w:rsidR="006223D1" w:rsidRPr="00042DAF" w14:paraId="6F6E2669" w14:textId="77777777" w:rsidTr="00793C79">
        <w:trPr>
          <w:trHeight w:val="300"/>
          <w:tblHeader/>
        </w:trPr>
        <w:tc>
          <w:tcPr>
            <w:tcW w:w="1740" w:type="dxa"/>
            <w:tcBorders>
              <w:top w:val="nil"/>
              <w:left w:val="single" w:sz="8" w:space="0" w:color="auto"/>
              <w:bottom w:val="single" w:sz="12" w:space="0" w:color="auto"/>
              <w:right w:val="single" w:sz="4" w:space="0" w:color="auto"/>
            </w:tcBorders>
            <w:shd w:val="clear" w:color="auto" w:fill="auto"/>
            <w:noWrap/>
            <w:vAlign w:val="bottom"/>
            <w:hideMark/>
          </w:tcPr>
          <w:p w14:paraId="2C8FA430" w14:textId="77777777" w:rsidR="006223D1" w:rsidRPr="00076A0F" w:rsidRDefault="006223D1" w:rsidP="006223D1">
            <w:pPr>
              <w:rPr>
                <w:rFonts w:ascii="Calibri" w:hAnsi="Calibri"/>
                <w:color w:val="000000"/>
                <w:szCs w:val="22"/>
              </w:rPr>
            </w:pPr>
            <w:r w:rsidRPr="00076A0F">
              <w:rPr>
                <w:rFonts w:ascii="Calibri" w:hAnsi="Calibri"/>
                <w:color w:val="000000"/>
                <w:szCs w:val="22"/>
              </w:rPr>
              <w:t>Ochlockonee River</w:t>
            </w:r>
          </w:p>
        </w:tc>
        <w:tc>
          <w:tcPr>
            <w:tcW w:w="1194" w:type="dxa"/>
            <w:tcBorders>
              <w:top w:val="nil"/>
              <w:left w:val="nil"/>
              <w:bottom w:val="single" w:sz="12" w:space="0" w:color="auto"/>
              <w:right w:val="nil"/>
            </w:tcBorders>
            <w:shd w:val="clear" w:color="auto" w:fill="auto"/>
            <w:noWrap/>
            <w:vAlign w:val="bottom"/>
          </w:tcPr>
          <w:p w14:paraId="1D9AA067" w14:textId="4BC46722" w:rsidR="006223D1" w:rsidRPr="00076A0F" w:rsidRDefault="00076A0F" w:rsidP="006223D1">
            <w:pPr>
              <w:jc w:val="right"/>
              <w:rPr>
                <w:rFonts w:ascii="Calibri" w:hAnsi="Calibri"/>
                <w:color w:val="000000"/>
                <w:szCs w:val="22"/>
              </w:rPr>
            </w:pPr>
            <w:r w:rsidRPr="00076A0F">
              <w:rPr>
                <w:rFonts w:ascii="Calibri" w:hAnsi="Calibri"/>
                <w:color w:val="000000"/>
                <w:szCs w:val="22"/>
              </w:rPr>
              <w:t>690,500</w:t>
            </w:r>
          </w:p>
        </w:tc>
        <w:tc>
          <w:tcPr>
            <w:tcW w:w="1125"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14:paraId="50085686" w14:textId="072897CD" w:rsidR="006223D1" w:rsidRPr="00076A0F" w:rsidRDefault="00291D12" w:rsidP="006223D1">
            <w:pPr>
              <w:jc w:val="right"/>
              <w:rPr>
                <w:rFonts w:ascii="Calibri" w:hAnsi="Calibri"/>
                <w:color w:val="000000"/>
                <w:szCs w:val="22"/>
              </w:rPr>
            </w:pPr>
            <w:r w:rsidRPr="00076A0F">
              <w:rPr>
                <w:rFonts w:ascii="Calibri" w:hAnsi="Calibri"/>
                <w:color w:val="000000"/>
                <w:szCs w:val="22"/>
              </w:rPr>
              <w:t>23.2</w:t>
            </w:r>
          </w:p>
        </w:tc>
        <w:tc>
          <w:tcPr>
            <w:tcW w:w="1125" w:type="dxa"/>
            <w:tcBorders>
              <w:top w:val="single" w:sz="4" w:space="0" w:color="auto"/>
              <w:left w:val="nil"/>
              <w:bottom w:val="single" w:sz="12" w:space="0" w:color="auto"/>
              <w:right w:val="single" w:sz="4" w:space="0" w:color="auto"/>
            </w:tcBorders>
            <w:shd w:val="clear" w:color="auto" w:fill="auto"/>
            <w:noWrap/>
            <w:vAlign w:val="bottom"/>
          </w:tcPr>
          <w:p w14:paraId="6AEC3AFA" w14:textId="7042C029" w:rsidR="006223D1" w:rsidRPr="00076A0F" w:rsidRDefault="00076A0F" w:rsidP="006223D1">
            <w:pPr>
              <w:jc w:val="right"/>
              <w:rPr>
                <w:rFonts w:ascii="Calibri" w:hAnsi="Calibri"/>
                <w:color w:val="000000"/>
                <w:szCs w:val="22"/>
              </w:rPr>
            </w:pPr>
            <w:r w:rsidRPr="00076A0F">
              <w:rPr>
                <w:rFonts w:ascii="Calibri" w:hAnsi="Calibri"/>
                <w:color w:val="000000"/>
                <w:szCs w:val="22"/>
              </w:rPr>
              <w:t>160,196</w:t>
            </w:r>
          </w:p>
        </w:tc>
        <w:tc>
          <w:tcPr>
            <w:tcW w:w="1115" w:type="dxa"/>
            <w:tcBorders>
              <w:top w:val="single" w:sz="4" w:space="0" w:color="auto"/>
              <w:left w:val="nil"/>
              <w:bottom w:val="single" w:sz="12" w:space="0" w:color="auto"/>
              <w:right w:val="single" w:sz="4" w:space="0" w:color="auto"/>
            </w:tcBorders>
            <w:shd w:val="clear" w:color="auto" w:fill="auto"/>
            <w:noWrap/>
            <w:vAlign w:val="bottom"/>
          </w:tcPr>
          <w:p w14:paraId="039F8308" w14:textId="384FE3E5" w:rsidR="006223D1" w:rsidRPr="00076A0F" w:rsidRDefault="00076A0F" w:rsidP="006223D1">
            <w:pPr>
              <w:jc w:val="right"/>
              <w:rPr>
                <w:rFonts w:ascii="Calibri" w:hAnsi="Calibri"/>
                <w:color w:val="000000"/>
                <w:szCs w:val="22"/>
              </w:rPr>
            </w:pPr>
            <w:r w:rsidRPr="00076A0F">
              <w:rPr>
                <w:rFonts w:ascii="Calibri" w:hAnsi="Calibri"/>
                <w:color w:val="000000"/>
                <w:szCs w:val="22"/>
              </w:rPr>
              <w:t>530</w:t>
            </w:r>
            <w:r>
              <w:rPr>
                <w:rFonts w:ascii="Calibri" w:hAnsi="Calibri"/>
                <w:color w:val="000000"/>
                <w:szCs w:val="22"/>
              </w:rPr>
              <w:t>,</w:t>
            </w:r>
            <w:r w:rsidRPr="00076A0F">
              <w:rPr>
                <w:rFonts w:ascii="Calibri" w:hAnsi="Calibri"/>
                <w:color w:val="000000"/>
                <w:szCs w:val="22"/>
              </w:rPr>
              <w:t>304</w:t>
            </w:r>
          </w:p>
        </w:tc>
        <w:tc>
          <w:tcPr>
            <w:tcW w:w="1194" w:type="dxa"/>
            <w:tcBorders>
              <w:top w:val="single" w:sz="4" w:space="0" w:color="auto"/>
              <w:left w:val="nil"/>
              <w:bottom w:val="single" w:sz="12" w:space="0" w:color="auto"/>
              <w:right w:val="single" w:sz="4" w:space="0" w:color="auto"/>
            </w:tcBorders>
            <w:shd w:val="clear" w:color="auto" w:fill="auto"/>
            <w:noWrap/>
            <w:vAlign w:val="bottom"/>
          </w:tcPr>
          <w:p w14:paraId="19728746" w14:textId="260048E1" w:rsidR="006223D1" w:rsidRPr="00076A0F" w:rsidRDefault="00076A0F" w:rsidP="006223D1">
            <w:pPr>
              <w:jc w:val="right"/>
              <w:rPr>
                <w:rFonts w:ascii="Calibri" w:hAnsi="Calibri"/>
                <w:color w:val="000000"/>
                <w:szCs w:val="22"/>
              </w:rPr>
            </w:pPr>
            <w:r w:rsidRPr="00076A0F">
              <w:rPr>
                <w:rFonts w:ascii="Calibri" w:hAnsi="Calibri"/>
                <w:color w:val="000000"/>
                <w:szCs w:val="22"/>
              </w:rPr>
              <w:t>61</w:t>
            </w:r>
            <w:r>
              <w:rPr>
                <w:rFonts w:ascii="Calibri" w:hAnsi="Calibri"/>
                <w:color w:val="000000"/>
                <w:szCs w:val="22"/>
              </w:rPr>
              <w:t>,</w:t>
            </w:r>
            <w:r w:rsidRPr="00076A0F">
              <w:rPr>
                <w:rFonts w:ascii="Calibri" w:hAnsi="Calibri"/>
                <w:color w:val="000000"/>
                <w:szCs w:val="22"/>
              </w:rPr>
              <w:t>823</w:t>
            </w:r>
          </w:p>
        </w:tc>
        <w:tc>
          <w:tcPr>
            <w:tcW w:w="1125" w:type="dxa"/>
            <w:tcBorders>
              <w:top w:val="single" w:sz="4" w:space="0" w:color="auto"/>
              <w:left w:val="nil"/>
              <w:bottom w:val="single" w:sz="12" w:space="0" w:color="auto"/>
              <w:right w:val="single" w:sz="4" w:space="0" w:color="auto"/>
            </w:tcBorders>
            <w:shd w:val="clear" w:color="auto" w:fill="auto"/>
            <w:noWrap/>
            <w:vAlign w:val="bottom"/>
            <w:hideMark/>
          </w:tcPr>
          <w:p w14:paraId="59BC5933" w14:textId="09697FDE" w:rsidR="006223D1" w:rsidRPr="00076A0F" w:rsidRDefault="00291D12" w:rsidP="006223D1">
            <w:pPr>
              <w:jc w:val="right"/>
              <w:rPr>
                <w:rFonts w:ascii="Calibri" w:hAnsi="Calibri"/>
                <w:color w:val="000000"/>
                <w:szCs w:val="22"/>
              </w:rPr>
            </w:pPr>
            <w:r w:rsidRPr="00076A0F">
              <w:rPr>
                <w:rFonts w:ascii="Calibri" w:hAnsi="Calibri"/>
                <w:color w:val="000000"/>
                <w:szCs w:val="22"/>
              </w:rPr>
              <w:t>40.0</w:t>
            </w:r>
          </w:p>
        </w:tc>
        <w:tc>
          <w:tcPr>
            <w:tcW w:w="1125" w:type="dxa"/>
            <w:tcBorders>
              <w:top w:val="nil"/>
              <w:left w:val="nil"/>
              <w:bottom w:val="single" w:sz="12" w:space="0" w:color="auto"/>
              <w:right w:val="nil"/>
            </w:tcBorders>
            <w:shd w:val="clear" w:color="auto" w:fill="auto"/>
            <w:noWrap/>
            <w:vAlign w:val="bottom"/>
          </w:tcPr>
          <w:p w14:paraId="29B6F263" w14:textId="602D86CE" w:rsidR="006223D1" w:rsidRPr="00076A0F" w:rsidRDefault="00076A0F" w:rsidP="009679B4">
            <w:pPr>
              <w:jc w:val="right"/>
              <w:rPr>
                <w:rFonts w:ascii="Calibri" w:hAnsi="Calibri"/>
                <w:color w:val="000000"/>
                <w:szCs w:val="22"/>
              </w:rPr>
            </w:pPr>
            <w:r w:rsidRPr="00076A0F">
              <w:rPr>
                <w:rFonts w:ascii="Calibri" w:hAnsi="Calibri"/>
                <w:color w:val="000000"/>
                <w:szCs w:val="22"/>
              </w:rPr>
              <w:t>24</w:t>
            </w:r>
            <w:r>
              <w:rPr>
                <w:rFonts w:ascii="Calibri" w:hAnsi="Calibri"/>
                <w:color w:val="000000"/>
                <w:szCs w:val="22"/>
              </w:rPr>
              <w:t>,</w:t>
            </w:r>
            <w:r w:rsidRPr="00076A0F">
              <w:rPr>
                <w:rFonts w:ascii="Calibri" w:hAnsi="Calibri"/>
                <w:color w:val="000000"/>
                <w:szCs w:val="22"/>
              </w:rPr>
              <w:t>729</w:t>
            </w:r>
          </w:p>
        </w:tc>
        <w:tc>
          <w:tcPr>
            <w:tcW w:w="1115" w:type="dxa"/>
            <w:tcBorders>
              <w:top w:val="nil"/>
              <w:left w:val="single" w:sz="4" w:space="0" w:color="auto"/>
              <w:bottom w:val="single" w:sz="12" w:space="0" w:color="auto"/>
              <w:right w:val="single" w:sz="8" w:space="0" w:color="auto"/>
            </w:tcBorders>
            <w:shd w:val="clear" w:color="auto" w:fill="auto"/>
            <w:noWrap/>
            <w:vAlign w:val="bottom"/>
          </w:tcPr>
          <w:p w14:paraId="6A7D9947" w14:textId="0567974B" w:rsidR="006223D1" w:rsidRPr="00076A0F" w:rsidRDefault="00076A0F" w:rsidP="006223D1">
            <w:pPr>
              <w:jc w:val="right"/>
              <w:rPr>
                <w:rFonts w:ascii="Calibri" w:hAnsi="Calibri"/>
                <w:color w:val="000000"/>
                <w:szCs w:val="22"/>
              </w:rPr>
            </w:pPr>
            <w:r w:rsidRPr="00076A0F">
              <w:rPr>
                <w:rFonts w:ascii="Calibri" w:hAnsi="Calibri"/>
                <w:color w:val="000000"/>
                <w:szCs w:val="22"/>
              </w:rPr>
              <w:t>37</w:t>
            </w:r>
            <w:r>
              <w:rPr>
                <w:rFonts w:ascii="Calibri" w:hAnsi="Calibri"/>
                <w:color w:val="000000"/>
                <w:szCs w:val="22"/>
              </w:rPr>
              <w:t>,</w:t>
            </w:r>
            <w:r w:rsidRPr="00076A0F">
              <w:rPr>
                <w:rFonts w:ascii="Calibri" w:hAnsi="Calibri"/>
                <w:color w:val="000000"/>
                <w:szCs w:val="22"/>
              </w:rPr>
              <w:t>094</w:t>
            </w:r>
          </w:p>
        </w:tc>
      </w:tr>
    </w:tbl>
    <w:p w14:paraId="6FC48061" w14:textId="77777777" w:rsidR="00BD1FF4" w:rsidRPr="00042DAF" w:rsidRDefault="00BD1FF4" w:rsidP="002449FF">
      <w:pPr>
        <w:pStyle w:val="BodyText1"/>
        <w:rPr>
          <w:highlight w:val="yellow"/>
        </w:rPr>
      </w:pPr>
    </w:p>
    <w:p w14:paraId="00D9831D" w14:textId="7AEBE079" w:rsidR="008B6214" w:rsidRPr="00B67C2D" w:rsidRDefault="008B6214" w:rsidP="002449FF">
      <w:pPr>
        <w:pStyle w:val="BodyText1"/>
      </w:pPr>
      <w:r>
        <w:t>The load reductions from Georgia may be modified at the state line between the Ochlockonee River</w:t>
      </w:r>
      <w:r w:rsidR="00045E1E">
        <w:t xml:space="preserve"> and Little River basins, as long as 1) the aggregate load reductions into Florida are not lessened for TN and TP, and 2) there is an affirmative demonstration of reasonable assurance that any modification at the </w:t>
      </w:r>
      <w:r w:rsidR="00225F42">
        <w:t>state</w:t>
      </w:r>
      <w:r w:rsidR="00045E1E">
        <w:t xml:space="preserve"> line will still meet nutrient water quality criteria in downstream Florida waters.</w:t>
      </w:r>
    </w:p>
    <w:p w14:paraId="5C209E1C" w14:textId="77777777" w:rsidR="00620788" w:rsidRDefault="00C3233F" w:rsidP="00EC107B">
      <w:pPr>
        <w:pStyle w:val="Heading2"/>
      </w:pPr>
      <w:bookmarkStart w:id="305" w:name="_Toc70926612"/>
      <w:bookmarkStart w:id="306" w:name="_Toc71004551"/>
      <w:bookmarkStart w:id="307" w:name="_Toc71004600"/>
      <w:bookmarkStart w:id="308" w:name="_Toc71004630"/>
      <w:bookmarkStart w:id="309" w:name="_Toc71004731"/>
      <w:bookmarkStart w:id="310" w:name="_Toc71005140"/>
      <w:bookmarkStart w:id="311" w:name="_Toc71005260"/>
      <w:bookmarkStart w:id="312" w:name="_Toc75943290"/>
      <w:bookmarkStart w:id="313" w:name="_Toc193850882"/>
      <w:bookmarkStart w:id="314" w:name="_Toc456122981"/>
      <w:bookmarkStart w:id="315" w:name="_Toc482175769"/>
      <w:r>
        <w:lastRenderedPageBreak/>
        <w:t>6.3</w:t>
      </w:r>
      <w:r w:rsidR="00F7081E">
        <w:tab/>
      </w:r>
      <w:r>
        <w:t>Wasteload</w:t>
      </w:r>
      <w:r w:rsidR="00620788">
        <w:t xml:space="preserve"> Allocation</w:t>
      </w:r>
      <w:bookmarkEnd w:id="305"/>
      <w:bookmarkEnd w:id="306"/>
      <w:bookmarkEnd w:id="307"/>
      <w:bookmarkEnd w:id="308"/>
      <w:bookmarkEnd w:id="309"/>
      <w:bookmarkEnd w:id="310"/>
      <w:bookmarkEnd w:id="311"/>
      <w:bookmarkEnd w:id="312"/>
      <w:bookmarkEnd w:id="313"/>
      <w:bookmarkEnd w:id="314"/>
      <w:bookmarkEnd w:id="315"/>
    </w:p>
    <w:p w14:paraId="6A5E8005" w14:textId="77777777" w:rsidR="00620788" w:rsidRDefault="00C3233F" w:rsidP="00DD70F7">
      <w:pPr>
        <w:pStyle w:val="Heading3"/>
        <w:spacing w:after="240"/>
        <w:ind w:right="-720"/>
      </w:pPr>
      <w:bookmarkStart w:id="316" w:name="_Toc70926613"/>
      <w:bookmarkStart w:id="317" w:name="_Toc71004552"/>
      <w:bookmarkStart w:id="318" w:name="_Toc71004601"/>
      <w:bookmarkStart w:id="319" w:name="_Toc71004732"/>
      <w:bookmarkStart w:id="320" w:name="_Toc71005141"/>
      <w:bookmarkStart w:id="321" w:name="_Toc75943291"/>
      <w:bookmarkStart w:id="322" w:name="_Toc193850883"/>
      <w:bookmarkStart w:id="323" w:name="_Toc456122982"/>
      <w:r>
        <w:t>6.3.1</w:t>
      </w:r>
      <w:r w:rsidR="00F7081E">
        <w:tab/>
      </w:r>
      <w:r>
        <w:t>NPDES</w:t>
      </w:r>
      <w:r w:rsidR="00620788">
        <w:t xml:space="preserve"> Wastewater Discharges</w:t>
      </w:r>
      <w:bookmarkEnd w:id="316"/>
      <w:bookmarkEnd w:id="317"/>
      <w:bookmarkEnd w:id="318"/>
      <w:bookmarkEnd w:id="319"/>
      <w:bookmarkEnd w:id="320"/>
      <w:bookmarkEnd w:id="321"/>
      <w:bookmarkEnd w:id="322"/>
      <w:bookmarkEnd w:id="323"/>
    </w:p>
    <w:p w14:paraId="46623694" w14:textId="58ECDEB4" w:rsidR="009F4276" w:rsidRDefault="00681843" w:rsidP="009F4276">
      <w:pPr>
        <w:pStyle w:val="BodyText1"/>
      </w:pPr>
      <w:r>
        <w:t>Two NPDES-permitted wastewater facilities in the Lake Talquin watershed require WLAs.</w:t>
      </w:r>
      <w:r w:rsidR="00736DC8">
        <w:t xml:space="preserve"> </w:t>
      </w:r>
      <w:r w:rsidR="009F4276">
        <w:t xml:space="preserve">As described in </w:t>
      </w:r>
      <w:r w:rsidR="009F4276" w:rsidRPr="000810A4">
        <w:rPr>
          <w:b/>
        </w:rPr>
        <w:t xml:space="preserve">Chapters 4 </w:t>
      </w:r>
      <w:r w:rsidR="009F4276">
        <w:t xml:space="preserve">and </w:t>
      </w:r>
      <w:r w:rsidR="009F4276" w:rsidRPr="000810A4">
        <w:rPr>
          <w:b/>
        </w:rPr>
        <w:t>5</w:t>
      </w:r>
      <w:r w:rsidR="009F4276">
        <w:t>, the Quincy AWT (FL0029033) facility WLA for TN is a long</w:t>
      </w:r>
      <w:r>
        <w:t>-</w:t>
      </w:r>
      <w:r w:rsidR="009F4276">
        <w:t xml:space="preserve">term </w:t>
      </w:r>
      <w:r>
        <w:t>annual</w:t>
      </w:r>
      <w:r w:rsidR="009F4276">
        <w:t xml:space="preserve"> average </w:t>
      </w:r>
      <w:r w:rsidR="00D76C74">
        <w:t>(200</w:t>
      </w:r>
      <w:r w:rsidR="006A0CDC">
        <w:t>6 - 2012</w:t>
      </w:r>
      <w:r w:rsidR="00D76C74">
        <w:t xml:space="preserve">) </w:t>
      </w:r>
      <w:r w:rsidR="009F4276">
        <w:t>load</w:t>
      </w:r>
      <w:r>
        <w:t xml:space="preserve"> of 4,922 kg/yr </w:t>
      </w:r>
      <w:r w:rsidR="00776240">
        <w:t xml:space="preserve">(13.5 kg/d) </w:t>
      </w:r>
      <w:r>
        <w:t xml:space="preserve">and </w:t>
      </w:r>
      <w:r w:rsidR="00776240">
        <w:t>1,271</w:t>
      </w:r>
      <w:r>
        <w:t xml:space="preserve"> kg/yr </w:t>
      </w:r>
      <w:r w:rsidR="00776240">
        <w:t xml:space="preserve">(3.48 kg/d) </w:t>
      </w:r>
      <w:r>
        <w:t>for TP.</w:t>
      </w:r>
      <w:r w:rsidR="009F4276">
        <w:t xml:space="preserve"> </w:t>
      </w:r>
      <w:r>
        <w:t>The A.B. Hopkins Power Plant (FL0025518) WLA for TN is a long-term average (2006–12) load of 1,020 kg/yr</w:t>
      </w:r>
      <w:r w:rsidR="00776240">
        <w:t xml:space="preserve"> (2.79 kg/d)</w:t>
      </w:r>
      <w:r>
        <w:t xml:space="preserve"> and </w:t>
      </w:r>
      <w:r w:rsidR="00D17CD8">
        <w:t>2,187</w:t>
      </w:r>
      <w:r>
        <w:t xml:space="preserve"> kg/yr</w:t>
      </w:r>
      <w:r w:rsidR="00776240">
        <w:t xml:space="preserve"> (</w:t>
      </w:r>
      <w:r w:rsidR="00D17CD8">
        <w:t>5.99</w:t>
      </w:r>
      <w:r w:rsidR="00776240">
        <w:t xml:space="preserve"> kg/d) </w:t>
      </w:r>
      <w:r>
        <w:t>for TP.</w:t>
      </w:r>
    </w:p>
    <w:p w14:paraId="40D4A1C9" w14:textId="19CA4952" w:rsidR="009F4276" w:rsidRDefault="00776240" w:rsidP="004B737F">
      <w:pPr>
        <w:pStyle w:val="BodyText1"/>
      </w:pPr>
      <w:r w:rsidRPr="00E65769">
        <w:t xml:space="preserve">Based on </w:t>
      </w:r>
      <w:r w:rsidR="00BD2B7B">
        <w:t>an</w:t>
      </w:r>
      <w:r w:rsidRPr="00E65769">
        <w:t xml:space="preserve"> EPA memorandum (2006), daily loads of TN and TP from point sources should be calculated. In this TMDL report, daily WLAs for facilities that have whole-year daily discharge </w:t>
      </w:r>
      <w:r w:rsidR="00F52C96">
        <w:t>was</w:t>
      </w:r>
      <w:r w:rsidRPr="00E65769">
        <w:t xml:space="preserve"> calculated as annual loads divided by 365 days. It should be noted that the daily loads presented in this report are for informational purposes only. The implementation of these TMDLs and WLAs will be based on an annual time scale.</w:t>
      </w:r>
    </w:p>
    <w:p w14:paraId="384F6394" w14:textId="77777777" w:rsidR="00620788" w:rsidRDefault="00C3233F" w:rsidP="00DD70F7">
      <w:pPr>
        <w:pStyle w:val="Heading3"/>
        <w:spacing w:after="240"/>
        <w:ind w:right="-720"/>
      </w:pPr>
      <w:bookmarkStart w:id="324" w:name="_Toc70926614"/>
      <w:bookmarkStart w:id="325" w:name="_Toc71004553"/>
      <w:bookmarkStart w:id="326" w:name="_Toc71004602"/>
      <w:bookmarkStart w:id="327" w:name="_Toc71004733"/>
      <w:bookmarkStart w:id="328" w:name="_Toc71005142"/>
      <w:bookmarkStart w:id="329" w:name="_Toc75943292"/>
      <w:bookmarkStart w:id="330" w:name="_Toc193850884"/>
      <w:bookmarkStart w:id="331" w:name="_Toc456122983"/>
      <w:r>
        <w:t>6.3.2</w:t>
      </w:r>
      <w:r w:rsidR="00F7081E">
        <w:tab/>
      </w:r>
      <w:r>
        <w:t>NPDES</w:t>
      </w:r>
      <w:r w:rsidR="00620788">
        <w:t xml:space="preserve"> Stormwater Discharges</w:t>
      </w:r>
      <w:bookmarkEnd w:id="324"/>
      <w:bookmarkEnd w:id="325"/>
      <w:bookmarkEnd w:id="326"/>
      <w:bookmarkEnd w:id="327"/>
      <w:bookmarkEnd w:id="328"/>
      <w:bookmarkEnd w:id="329"/>
      <w:bookmarkEnd w:id="330"/>
      <w:bookmarkEnd w:id="331"/>
    </w:p>
    <w:p w14:paraId="58ABEA26" w14:textId="0E4B86F8" w:rsidR="00526CD7" w:rsidRDefault="00526CD7" w:rsidP="004B737F">
      <w:pPr>
        <w:pStyle w:val="BodyText1"/>
      </w:pPr>
      <w:r w:rsidRPr="00AF10DB">
        <w:t xml:space="preserve">In the Lake Talquin </w:t>
      </w:r>
      <w:r w:rsidR="00736DC8">
        <w:t>watershed</w:t>
      </w:r>
      <w:r w:rsidRPr="00AF10DB">
        <w:t>, the stormwater collection systems owned and operated by Leon County and FDOT District 3 (NPDES MS4 Permit FLS000033) in Leon County are covered by a Phase I-C NPDES MS4 permit (</w:t>
      </w:r>
      <w:r w:rsidRPr="00182680">
        <w:rPr>
          <w:b/>
        </w:rPr>
        <w:t>Figure 4.2</w:t>
      </w:r>
      <w:r w:rsidRPr="00AF10DB">
        <w:t>).</w:t>
      </w:r>
      <w:r w:rsidR="0009414F">
        <w:t xml:space="preserve"> </w:t>
      </w:r>
      <w:r w:rsidRPr="00AF10DB">
        <w:t>This MS4 area (highlighted in yellow) is 66.8 square miles or 16</w:t>
      </w:r>
      <w:r w:rsidR="00CB4F0A">
        <w:t>%</w:t>
      </w:r>
      <w:r w:rsidRPr="00AF10DB">
        <w:t xml:space="preserve"> of the 419 square miles of the watershed located in Florida.</w:t>
      </w:r>
      <w:r w:rsidR="0009414F">
        <w:t xml:space="preserve"> </w:t>
      </w:r>
      <w:r>
        <w:t>The MS4 in Florida is 4.3</w:t>
      </w:r>
      <w:r w:rsidR="00CB4F0A">
        <w:t>%</w:t>
      </w:r>
      <w:r>
        <w:t xml:space="preserve"> of the total watershed of 1,569 square miles.</w:t>
      </w:r>
      <w:r w:rsidR="008C460A">
        <w:t xml:space="preserve">  </w:t>
      </w:r>
      <w:r w:rsidR="00954D3D" w:rsidRPr="00954D3D">
        <w:t xml:space="preserve">The percent reductions for Freeman Creek, Harvey Creek, and Polk Creek </w:t>
      </w:r>
      <w:r w:rsidR="00954D3D">
        <w:t>were</w:t>
      </w:r>
      <w:r w:rsidR="00954D3D" w:rsidRPr="00954D3D">
        <w:t xml:space="preserve"> calculated directly from model results (</w:t>
      </w:r>
      <w:r w:rsidR="00954D3D" w:rsidRPr="00954D3D">
        <w:rPr>
          <w:b/>
        </w:rPr>
        <w:t>Table 5.21</w:t>
      </w:r>
      <w:r w:rsidR="00954D3D" w:rsidRPr="00954D3D">
        <w:t xml:space="preserve">).  Based on these results, the levels of reductions in these three subbasins range from a maximum of </w:t>
      </w:r>
      <w:r w:rsidR="00291D12">
        <w:t>5.2</w:t>
      </w:r>
      <w:r w:rsidR="00954D3D" w:rsidRPr="00954D3D">
        <w:t xml:space="preserve">% for TN to </w:t>
      </w:r>
      <w:r w:rsidR="00291D12">
        <w:t>10.6</w:t>
      </w:r>
      <w:r w:rsidR="00954D3D" w:rsidRPr="00954D3D">
        <w:t>% for TP, as compared to the watershed wide average of 27% for TN and 3</w:t>
      </w:r>
      <w:r w:rsidR="00291D12">
        <w:t>3</w:t>
      </w:r>
      <w:r w:rsidR="00954D3D" w:rsidRPr="00954D3D">
        <w:t xml:space="preserve">% for TP.  </w:t>
      </w:r>
    </w:p>
    <w:p w14:paraId="56429549" w14:textId="77777777" w:rsidR="00066EC4" w:rsidRDefault="00620788" w:rsidP="004B737F">
      <w:pPr>
        <w:pStyle w:val="BodyText1"/>
      </w:pPr>
      <w:r>
        <w:t>It should be noted that any MS4 permittee is only responsible for reducing the anthropogenic loads associated with stormwater outfalls that it owns or otherwise has r</w:t>
      </w:r>
      <w:r w:rsidR="00743989">
        <w:t xml:space="preserve">esponsible control over, and it </w:t>
      </w:r>
      <w:r w:rsidR="009271B8">
        <w:t>is</w:t>
      </w:r>
      <w:r>
        <w:t xml:space="preserve"> </w:t>
      </w:r>
      <w:r w:rsidR="00736DC8">
        <w:t xml:space="preserve">not </w:t>
      </w:r>
      <w:r>
        <w:t>responsible for reducing other nonpoint source loads in its jurisdiction.</w:t>
      </w:r>
    </w:p>
    <w:p w14:paraId="47D4099C" w14:textId="77777777" w:rsidR="00225F42" w:rsidRPr="00DD62B9" w:rsidRDefault="00225F42" w:rsidP="00DD62B9">
      <w:pPr>
        <w:pStyle w:val="BodyText1"/>
      </w:pPr>
    </w:p>
    <w:p w14:paraId="76DD250A" w14:textId="15E1065B" w:rsidR="00620788" w:rsidRDefault="00C3233F" w:rsidP="00EC107B">
      <w:pPr>
        <w:pStyle w:val="Heading2"/>
      </w:pPr>
      <w:bookmarkStart w:id="332" w:name="_Toc70926615"/>
      <w:bookmarkStart w:id="333" w:name="_Toc71004554"/>
      <w:bookmarkStart w:id="334" w:name="_Toc71004603"/>
      <w:bookmarkStart w:id="335" w:name="_Toc71004631"/>
      <w:bookmarkStart w:id="336" w:name="_Toc71004734"/>
      <w:bookmarkStart w:id="337" w:name="_Toc71005143"/>
      <w:bookmarkStart w:id="338" w:name="_Toc71005261"/>
      <w:bookmarkStart w:id="339" w:name="_Toc75943293"/>
      <w:bookmarkStart w:id="340" w:name="_Toc193850885"/>
      <w:bookmarkStart w:id="341" w:name="_Toc456122985"/>
      <w:bookmarkStart w:id="342" w:name="_Toc482175770"/>
      <w:r>
        <w:t>6.</w:t>
      </w:r>
      <w:r w:rsidR="00291D12">
        <w:t>4</w:t>
      </w:r>
      <w:r w:rsidR="00F7081E">
        <w:tab/>
      </w:r>
      <w:r>
        <w:t>Margin</w:t>
      </w:r>
      <w:r w:rsidR="00620788">
        <w:t xml:space="preserve"> of Safety</w:t>
      </w:r>
      <w:bookmarkEnd w:id="332"/>
      <w:bookmarkEnd w:id="333"/>
      <w:bookmarkEnd w:id="334"/>
      <w:bookmarkEnd w:id="335"/>
      <w:bookmarkEnd w:id="336"/>
      <w:bookmarkEnd w:id="337"/>
      <w:bookmarkEnd w:id="338"/>
      <w:bookmarkEnd w:id="339"/>
      <w:bookmarkEnd w:id="340"/>
      <w:bookmarkEnd w:id="341"/>
      <w:r w:rsidR="00225F42">
        <w:t xml:space="preserve"> (MOS)</w:t>
      </w:r>
      <w:bookmarkEnd w:id="342"/>
    </w:p>
    <w:p w14:paraId="1CE2EB38" w14:textId="77777777" w:rsidR="009271B8" w:rsidRDefault="00FF7F4C" w:rsidP="004B737F">
      <w:pPr>
        <w:pStyle w:val="BodyText1"/>
      </w:pPr>
      <w:r w:rsidRPr="004B737F">
        <w:t>The MOS can either be implicitly accounted for by choosing conservative assumptions about loading or water quality response, or explicitly accounted for during the allocation of loadings.</w:t>
      </w:r>
      <w:r w:rsidR="0009414F">
        <w:t xml:space="preserve"> </w:t>
      </w:r>
      <w:r w:rsidR="003A2B58" w:rsidRPr="004B737F">
        <w:t>Consistent with the recommendations of the Allocation Technical Advisory Committee (</w:t>
      </w:r>
      <w:r w:rsidR="00CB4F0A">
        <w:t>DEP</w:t>
      </w:r>
      <w:r w:rsidR="00CB4F0A" w:rsidRPr="00DD62B9">
        <w:t xml:space="preserve"> </w:t>
      </w:r>
      <w:r w:rsidR="003A2B58" w:rsidRPr="004B737F">
        <w:t xml:space="preserve">2001), an implicit MOS was used in the development of </w:t>
      </w:r>
      <w:r w:rsidR="009271B8" w:rsidRPr="004B737F">
        <w:t>th</w:t>
      </w:r>
      <w:r w:rsidR="009271B8">
        <w:t>ese</w:t>
      </w:r>
      <w:r w:rsidR="009271B8" w:rsidRPr="2BA7E915">
        <w:t xml:space="preserve"> </w:t>
      </w:r>
      <w:r w:rsidR="003A2B58" w:rsidRPr="004B737F">
        <w:t>TMDL</w:t>
      </w:r>
      <w:r w:rsidR="009271B8">
        <w:t>s</w:t>
      </w:r>
      <w:r w:rsidRPr="004B737F">
        <w:t>.</w:t>
      </w:r>
      <w:r w:rsidR="0009414F">
        <w:t xml:space="preserve"> </w:t>
      </w:r>
      <w:r w:rsidRPr="004B737F">
        <w:t xml:space="preserve">The MOS is a required component of a TMDL and accounts for the uncertainty about the relationship between pollutant loads and the quality of the receiving waterbody </w:t>
      </w:r>
      <w:r w:rsidR="006147B2" w:rsidRPr="2BA7E915">
        <w:t>(</w:t>
      </w:r>
      <w:r w:rsidRPr="004B737F">
        <w:t>Clean Water Act, Section 303</w:t>
      </w:r>
      <w:r w:rsidR="006147B2" w:rsidRPr="2BA7E915">
        <w:t>[</w:t>
      </w:r>
      <w:r w:rsidRPr="004B737F">
        <w:t>d</w:t>
      </w:r>
      <w:r w:rsidR="006147B2" w:rsidRPr="2BA7E915">
        <w:t>][</w:t>
      </w:r>
      <w:r w:rsidRPr="004B737F">
        <w:t>1</w:t>
      </w:r>
      <w:r w:rsidR="006147B2" w:rsidRPr="2BA7E915">
        <w:t>][</w:t>
      </w:r>
      <w:r w:rsidRPr="004B737F">
        <w:t>c</w:t>
      </w:r>
      <w:r w:rsidR="006147B2" w:rsidRPr="2BA7E915">
        <w:t>]</w:t>
      </w:r>
      <w:r w:rsidRPr="2BA7E915">
        <w:t>)</w:t>
      </w:r>
      <w:r w:rsidR="00C3233F" w:rsidRPr="2BA7E915">
        <w:t>.</w:t>
      </w:r>
      <w:r w:rsidR="0009414F">
        <w:t xml:space="preserve"> </w:t>
      </w:r>
      <w:r w:rsidRPr="004B737F">
        <w:t>Considerable uncertainty is usually inherent in estimating nutrient loading from nonpoint sources, as well as predicting water quality response</w:t>
      </w:r>
      <w:r w:rsidR="00C3233F" w:rsidRPr="2BA7E915">
        <w:t>.</w:t>
      </w:r>
      <w:r w:rsidR="0009414F">
        <w:t xml:space="preserve"> </w:t>
      </w:r>
      <w:r w:rsidR="1BD930B2">
        <w:t>The effectiveness of management activities (</w:t>
      </w:r>
      <w:r w:rsidR="1BD930B2" w:rsidRPr="000810A4">
        <w:rPr>
          <w:iCs/>
        </w:rPr>
        <w:t>e.g.,</w:t>
      </w:r>
      <w:r w:rsidR="1BD930B2" w:rsidRPr="2BA7E915">
        <w:t xml:space="preserve"> </w:t>
      </w:r>
      <w:r w:rsidR="1BD930B2">
        <w:t>stormwater management plans) in reducing loading is also subject to uncertainty.</w:t>
      </w:r>
    </w:p>
    <w:p w14:paraId="48667D1D" w14:textId="000E7171" w:rsidR="00DD70F7" w:rsidRPr="00DD70F7" w:rsidRDefault="00FF7F4C" w:rsidP="004B737F">
      <w:pPr>
        <w:pStyle w:val="BodyText1"/>
      </w:pPr>
      <w:r w:rsidRPr="004B737F">
        <w:lastRenderedPageBreak/>
        <w:t>An implicit MOS was used because the TMDL</w:t>
      </w:r>
      <w:r w:rsidR="009271B8">
        <w:t>s</w:t>
      </w:r>
      <w:r w:rsidRPr="004B737F">
        <w:t xml:space="preserve"> </w:t>
      </w:r>
      <w:r w:rsidR="009271B8">
        <w:t>were</w:t>
      </w:r>
      <w:r w:rsidR="009271B8" w:rsidRPr="004B737F">
        <w:t xml:space="preserve"> </w:t>
      </w:r>
      <w:r w:rsidRPr="004B737F">
        <w:t>based on the conservative decisions associated with a number of the modeling assumptions</w:t>
      </w:r>
      <w:r w:rsidR="00F12002" w:rsidRPr="004B737F">
        <w:t xml:space="preserve"> in determining assimilative capacity (</w:t>
      </w:r>
      <w:r w:rsidR="00F12002" w:rsidRPr="000810A4">
        <w:t>i.e.</w:t>
      </w:r>
      <w:r w:rsidR="009271B8" w:rsidRPr="000810A4">
        <w:t>,</w:t>
      </w:r>
      <w:r w:rsidR="00F12002" w:rsidRPr="004B737F">
        <w:t xml:space="preserve"> loading and water quality response for Lake</w:t>
      </w:r>
      <w:r w:rsidR="00BF3A0A">
        <w:t xml:space="preserve"> Tal</w:t>
      </w:r>
      <w:r w:rsidR="00526CD7">
        <w:t>quin</w:t>
      </w:r>
      <w:r w:rsidR="00F12002" w:rsidRPr="004B737F">
        <w:t>)</w:t>
      </w:r>
      <w:r w:rsidR="00AF4160" w:rsidRPr="004B737F">
        <w:t>.</w:t>
      </w:r>
      <w:r w:rsidR="0009414F">
        <w:t xml:space="preserve"> </w:t>
      </w:r>
      <w:r w:rsidR="00DD70F7" w:rsidRPr="004B737F">
        <w:t>The TMDLs were developed using water quality results from both high</w:t>
      </w:r>
      <w:r w:rsidR="00736DC8">
        <w:t>-</w:t>
      </w:r>
      <w:r w:rsidR="00DD70F7" w:rsidRPr="004B737F">
        <w:t xml:space="preserve"> and </w:t>
      </w:r>
      <w:r w:rsidR="00736DC8" w:rsidRPr="004B737F">
        <w:t>low</w:t>
      </w:r>
      <w:r w:rsidR="00736DC8">
        <w:t>-</w:t>
      </w:r>
      <w:r w:rsidR="00DD70F7" w:rsidRPr="004B737F">
        <w:t>rainfall years.</w:t>
      </w:r>
      <w:r w:rsidR="0009414F">
        <w:t xml:space="preserve"> </w:t>
      </w:r>
      <w:r w:rsidR="0083647D">
        <w:t>Based on rainfall data from 1980 – 2012, the average annual rainfall was 58.7 inches.  Years with rainfall within one inch of the average were considered as average years [2009 (58.1), 2010 (58.6), and 2012 (59.3)].  Years with rainfall less than 57.7 were considered as dry years [2006 (49.4), 2007 (44.5), and 2011 (34.8)].  The year 2011 had the lowest annual average rainfall of any year in the period examined.  Having three of the seven years modeled as dry years results in a conservative estimate as under d</w:t>
      </w:r>
      <w:r w:rsidR="00225F42">
        <w:t>r</w:t>
      </w:r>
      <w:r w:rsidR="0083647D">
        <w:t xml:space="preserve">y conditions the lake will have the longest residence time. Years with rainfall averaging over 59.7 inches were considered as wet years </w:t>
      </w:r>
      <w:r w:rsidR="00225F42">
        <w:t>[</w:t>
      </w:r>
      <w:r w:rsidR="0083647D">
        <w:t>2008 (60.4)</w:t>
      </w:r>
      <w:r w:rsidR="00225F42">
        <w:t>]</w:t>
      </w:r>
      <w:r w:rsidR="0083647D">
        <w:t xml:space="preserve">.  </w:t>
      </w:r>
      <w:r w:rsidR="00DD70F7" w:rsidRPr="004B737F">
        <w:t>Additionally,</w:t>
      </w:r>
      <w:r w:rsidR="003B67F1">
        <w:t xml:space="preserve"> as a measure of conservatism, </w:t>
      </w:r>
      <w:r w:rsidR="00DD70F7" w:rsidRPr="004B737F">
        <w:t xml:space="preserve">the TMDL </w:t>
      </w:r>
      <w:r w:rsidR="00E01E30" w:rsidRPr="00287654">
        <w:t xml:space="preserve">chlorophyll </w:t>
      </w:r>
      <w:r w:rsidR="00E01E30" w:rsidRPr="009464DE">
        <w:rPr>
          <w:i/>
        </w:rPr>
        <w:t>a</w:t>
      </w:r>
      <w:r w:rsidR="00DD70F7" w:rsidRPr="004B737F">
        <w:t xml:space="preserve"> target</w:t>
      </w:r>
      <w:r w:rsidR="005A2D03">
        <w:t xml:space="preserve"> </w:t>
      </w:r>
      <w:r w:rsidR="003B67F1">
        <w:t>was</w:t>
      </w:r>
      <w:r w:rsidR="00DD70F7" w:rsidRPr="00DD70F7">
        <w:t xml:space="preserve"> established as </w:t>
      </w:r>
      <w:r w:rsidR="005A2D03">
        <w:t xml:space="preserve">an </w:t>
      </w:r>
      <w:r w:rsidR="00DD70F7" w:rsidRPr="00DD70F7">
        <w:t xml:space="preserve">annual </w:t>
      </w:r>
      <w:r w:rsidR="005A2D03">
        <w:t xml:space="preserve">geomean </w:t>
      </w:r>
      <w:r w:rsidR="00DD70F7" w:rsidRPr="00DD70F7">
        <w:t>not to be exceeded</w:t>
      </w:r>
      <w:r w:rsidR="0006545B">
        <w:t xml:space="preserve"> in any one year</w:t>
      </w:r>
      <w:r w:rsidR="006147B2">
        <w:t>.</w:t>
      </w:r>
    </w:p>
    <w:p w14:paraId="1EDA9D1A" w14:textId="77777777" w:rsidR="00DD70F7" w:rsidRDefault="00DD70F7">
      <w:r>
        <w:br w:type="page"/>
      </w:r>
    </w:p>
    <w:p w14:paraId="43C9A093" w14:textId="77777777" w:rsidR="00D300FE" w:rsidRDefault="00CE4204" w:rsidP="0067391A">
      <w:pPr>
        <w:pStyle w:val="Heading1"/>
        <w:spacing w:before="240" w:after="240"/>
      </w:pPr>
      <w:bookmarkStart w:id="343" w:name="_Toc70926616"/>
      <w:bookmarkStart w:id="344" w:name="_Toc456122986"/>
      <w:bookmarkStart w:id="345" w:name="_Toc482175771"/>
      <w:r>
        <w:lastRenderedPageBreak/>
        <w:t>Chapter 7:</w:t>
      </w:r>
      <w:r w:rsidR="00D300FE">
        <w:t xml:space="preserve"> TMDL IMPLEMENTATION</w:t>
      </w:r>
      <w:bookmarkEnd w:id="343"/>
      <w:bookmarkEnd w:id="344"/>
      <w:bookmarkEnd w:id="345"/>
    </w:p>
    <w:p w14:paraId="2921EEBC" w14:textId="77777777" w:rsidR="001B74C5" w:rsidRPr="006B7685" w:rsidRDefault="00C3233F" w:rsidP="00EC107B">
      <w:pPr>
        <w:pStyle w:val="Heading2"/>
      </w:pPr>
      <w:bookmarkStart w:id="346" w:name="_Toc226367883"/>
      <w:bookmarkStart w:id="347" w:name="_Toc456122987"/>
      <w:bookmarkStart w:id="348" w:name="_Toc482175772"/>
      <w:bookmarkEnd w:id="346"/>
      <w:r w:rsidRPr="006B7685">
        <w:t>7.1</w:t>
      </w:r>
      <w:r w:rsidR="00F7081E">
        <w:tab/>
      </w:r>
      <w:r w:rsidRPr="006B7685">
        <w:t>Basin</w:t>
      </w:r>
      <w:r w:rsidR="00F86D6F" w:rsidRPr="006B7685">
        <w:t xml:space="preserve"> Management Action Plan</w:t>
      </w:r>
      <w:r w:rsidR="00F86D6F">
        <w:t>s</w:t>
      </w:r>
      <w:bookmarkEnd w:id="347"/>
      <w:bookmarkEnd w:id="348"/>
    </w:p>
    <w:p w14:paraId="15D07924" w14:textId="77777777" w:rsidR="00F86D6F" w:rsidRPr="00F86D6F" w:rsidRDefault="00F86D6F" w:rsidP="004B737F">
      <w:pPr>
        <w:pStyle w:val="BodyText1"/>
      </w:pPr>
      <w:r w:rsidRPr="00F86D6F">
        <w:t xml:space="preserve">Following the adoption of </w:t>
      </w:r>
      <w:r w:rsidR="00BF3A0A" w:rsidRPr="00F86D6F">
        <w:t>th</w:t>
      </w:r>
      <w:r w:rsidR="00BF3A0A">
        <w:t>ese</w:t>
      </w:r>
      <w:r w:rsidR="00BF3A0A" w:rsidRPr="00F86D6F">
        <w:t xml:space="preserve"> </w:t>
      </w:r>
      <w:r w:rsidRPr="00F86D6F">
        <w:t>TMDL</w:t>
      </w:r>
      <w:r w:rsidR="00BF3A0A">
        <w:t>s</w:t>
      </w:r>
      <w:r w:rsidRPr="00F86D6F">
        <w:t xml:space="preserve"> by rule, </w:t>
      </w:r>
      <w:r w:rsidR="00CB4F0A">
        <w:t>DEP</w:t>
      </w:r>
      <w:r w:rsidR="00CB4F0A" w:rsidRPr="00DD62B9">
        <w:t xml:space="preserve"> </w:t>
      </w:r>
      <w:r w:rsidRPr="00F86D6F">
        <w:t xml:space="preserve">will determine the best course of action regarding </w:t>
      </w:r>
      <w:r w:rsidR="00BF3A0A">
        <w:t>their</w:t>
      </w:r>
      <w:r w:rsidR="00BF3A0A" w:rsidRPr="00F86D6F">
        <w:t xml:space="preserve"> </w:t>
      </w:r>
      <w:r w:rsidRPr="00F86D6F">
        <w:t>implementation</w:t>
      </w:r>
      <w:r w:rsidR="00C3233F" w:rsidRPr="00F86D6F">
        <w:t>.</w:t>
      </w:r>
      <w:r w:rsidR="0009414F">
        <w:t xml:space="preserve"> </w:t>
      </w:r>
      <w:r w:rsidRPr="00F86D6F">
        <w:t xml:space="preserve">Depending on the pollutant(s) causing the waterbody impairment and the significance of the waterbody, </w:t>
      </w:r>
      <w:r w:rsidR="003F47BB">
        <w:t>DEP</w:t>
      </w:r>
      <w:r w:rsidRPr="00F86D6F">
        <w:t xml:space="preserve"> will select the best course of action leading to the development of a plan to restore the waterbody</w:t>
      </w:r>
      <w:r w:rsidR="00C3233F" w:rsidRPr="00F86D6F">
        <w:t>.</w:t>
      </w:r>
      <w:r w:rsidR="0009414F">
        <w:t xml:space="preserve"> </w:t>
      </w:r>
      <w:r w:rsidRPr="00F86D6F">
        <w:t xml:space="preserve">Often this will be accomplished cooperatively with stakeholders by creating a </w:t>
      </w:r>
      <w:r w:rsidR="00CB4F0A">
        <w:t>b</w:t>
      </w:r>
      <w:r w:rsidR="00CB4F0A" w:rsidRPr="00F86D6F">
        <w:t xml:space="preserve">asin </w:t>
      </w:r>
      <w:r w:rsidR="00CB4F0A">
        <w:t>m</w:t>
      </w:r>
      <w:r w:rsidR="00CB4F0A" w:rsidRPr="00F86D6F">
        <w:t xml:space="preserve">anagement </w:t>
      </w:r>
      <w:r w:rsidR="00CB4F0A">
        <w:t>a</w:t>
      </w:r>
      <w:r w:rsidR="00CB4F0A" w:rsidRPr="00F86D6F">
        <w:t xml:space="preserve">ction </w:t>
      </w:r>
      <w:r w:rsidR="00CB4F0A">
        <w:t>pl</w:t>
      </w:r>
      <w:r w:rsidR="00CB4F0A" w:rsidRPr="00F86D6F">
        <w:t>an</w:t>
      </w:r>
      <w:r w:rsidRPr="00F86D6F">
        <w:t>, referred to as the BMAP</w:t>
      </w:r>
      <w:r w:rsidR="00C3233F" w:rsidRPr="00F86D6F">
        <w:t>.</w:t>
      </w:r>
      <w:r w:rsidR="0009414F">
        <w:t xml:space="preserve"> </w:t>
      </w:r>
      <w:r w:rsidRPr="00F86D6F">
        <w:t>BMAPs are the primary mechanism through which TMDLs are implemented in Florida (see Subsection 403.067[7], F.S.)</w:t>
      </w:r>
      <w:r w:rsidR="00107972">
        <w:t>.</w:t>
      </w:r>
    </w:p>
    <w:p w14:paraId="79C4218E" w14:textId="77777777" w:rsidR="00F86D6F" w:rsidRPr="00F86D6F" w:rsidRDefault="00F86D6F" w:rsidP="004B737F">
      <w:pPr>
        <w:pStyle w:val="BodyText1"/>
      </w:pPr>
      <w:r w:rsidRPr="00F86D6F">
        <w:t xml:space="preserve">If </w:t>
      </w:r>
      <w:r w:rsidR="00CB4F0A">
        <w:t>DEP</w:t>
      </w:r>
      <w:r w:rsidR="00CB4F0A" w:rsidRPr="00DD62B9">
        <w:t xml:space="preserve"> </w:t>
      </w:r>
      <w:r w:rsidRPr="00F86D6F">
        <w:t xml:space="preserve">determines that a BMAP is needed to support the implementation of </w:t>
      </w:r>
      <w:r w:rsidR="00BF3A0A" w:rsidRPr="00F86D6F">
        <w:t>th</w:t>
      </w:r>
      <w:r w:rsidR="00BF3A0A">
        <w:t>ese</w:t>
      </w:r>
      <w:r w:rsidR="00BF3A0A" w:rsidRPr="00F86D6F">
        <w:t xml:space="preserve"> </w:t>
      </w:r>
      <w:r w:rsidRPr="00F86D6F">
        <w:t>TMDL</w:t>
      </w:r>
      <w:r w:rsidR="00BF3A0A">
        <w:t>s</w:t>
      </w:r>
      <w:r w:rsidRPr="00F86D6F">
        <w:t xml:space="preserve">, a BMAP will be developed through a transparent, stakeholder-driven process intended to result in a plan that is cost-effective, </w:t>
      </w:r>
      <w:r w:rsidR="00BF3A0A">
        <w:t xml:space="preserve">is </w:t>
      </w:r>
      <w:r w:rsidRPr="00F86D6F">
        <w:t>technically feasible, and meets the restoration needs of the applicable waterbodies</w:t>
      </w:r>
      <w:r w:rsidR="00C3233F" w:rsidRPr="00F86D6F">
        <w:t>.</w:t>
      </w:r>
      <w:r w:rsidR="0009414F">
        <w:t xml:space="preserve"> </w:t>
      </w:r>
      <w:r w:rsidRPr="00F86D6F">
        <w:t xml:space="preserve">Once adopted by order of the </w:t>
      </w:r>
      <w:r w:rsidR="00CB4F0A">
        <w:t>DEP</w:t>
      </w:r>
      <w:r w:rsidR="00CB4F0A" w:rsidRPr="00DD62B9">
        <w:t xml:space="preserve"> </w:t>
      </w:r>
      <w:r w:rsidRPr="00F86D6F">
        <w:t>Secretary, BMAPs are enforceable through wastewater and municipal stormwater permits for point sources and through BMP implementation for nonpoint sources</w:t>
      </w:r>
      <w:r w:rsidR="00C3233F" w:rsidRPr="00F86D6F">
        <w:t>.</w:t>
      </w:r>
      <w:r w:rsidR="0009414F">
        <w:t xml:space="preserve"> </w:t>
      </w:r>
      <w:r w:rsidRPr="00F86D6F">
        <w:t xml:space="preserve">Among other components, BMAPs typically include the following: </w:t>
      </w:r>
    </w:p>
    <w:p w14:paraId="74484FBA" w14:textId="77777777" w:rsidR="00F86D6F" w:rsidRPr="004B737F" w:rsidRDefault="00F86D6F" w:rsidP="000810A4">
      <w:pPr>
        <w:pStyle w:val="ListBullet1"/>
      </w:pPr>
      <w:r w:rsidRPr="004B737F">
        <w:t>Water quality goals (based directly on the TMDL</w:t>
      </w:r>
      <w:r w:rsidR="00BF3A0A">
        <w:t>s</w:t>
      </w:r>
      <w:r w:rsidR="00BF3A0A" w:rsidRPr="004B737F">
        <w:t>)</w:t>
      </w:r>
      <w:r w:rsidR="00BF3A0A">
        <w:t>.</w:t>
      </w:r>
    </w:p>
    <w:p w14:paraId="15277840" w14:textId="77777777" w:rsidR="00F86D6F" w:rsidRPr="004B737F" w:rsidRDefault="00F86D6F" w:rsidP="000810A4">
      <w:pPr>
        <w:pStyle w:val="ListBullet1"/>
      </w:pPr>
      <w:r w:rsidRPr="004B737F">
        <w:t>Refined source identification</w:t>
      </w:r>
      <w:r w:rsidR="00BF3A0A">
        <w:t>.</w:t>
      </w:r>
    </w:p>
    <w:p w14:paraId="263CF576" w14:textId="77777777" w:rsidR="00F86D6F" w:rsidRPr="004B737F" w:rsidRDefault="00F86D6F" w:rsidP="000810A4">
      <w:pPr>
        <w:pStyle w:val="ListBullet1"/>
      </w:pPr>
      <w:r w:rsidRPr="004B737F">
        <w:t>Load reduction requirements for stakeholders (quantitative detailed allocations, if technically feasible</w:t>
      </w:r>
      <w:r w:rsidR="00BF3A0A" w:rsidRPr="004B737F">
        <w:t>)</w:t>
      </w:r>
      <w:r w:rsidR="00BF3A0A">
        <w:t>.</w:t>
      </w:r>
    </w:p>
    <w:p w14:paraId="0BA16AEA" w14:textId="77777777" w:rsidR="00F86D6F" w:rsidRPr="004B737F" w:rsidRDefault="00F86D6F" w:rsidP="000810A4">
      <w:pPr>
        <w:pStyle w:val="ListBullet1"/>
      </w:pPr>
      <w:r w:rsidRPr="004B737F">
        <w:t>A description of the load reduction activities to be undertaken, including structural projects, nonstructural BMPs, and public education and outreach</w:t>
      </w:r>
      <w:r w:rsidR="00BF3A0A">
        <w:t>.</w:t>
      </w:r>
    </w:p>
    <w:p w14:paraId="4A8F4B94" w14:textId="77777777" w:rsidR="00F86D6F" w:rsidRPr="004B737F" w:rsidRDefault="00F86D6F" w:rsidP="000810A4">
      <w:pPr>
        <w:pStyle w:val="ListBullet1"/>
      </w:pPr>
      <w:r w:rsidRPr="004B737F">
        <w:t>A description of further research, data collection, or source identification needed to achieve the TMDL</w:t>
      </w:r>
      <w:r w:rsidR="00736DC8">
        <w:t>s</w:t>
      </w:r>
      <w:r w:rsidR="00BF3A0A">
        <w:t>.</w:t>
      </w:r>
    </w:p>
    <w:p w14:paraId="76534BEC" w14:textId="77777777" w:rsidR="00F86D6F" w:rsidRPr="004B737F" w:rsidRDefault="00F86D6F" w:rsidP="000810A4">
      <w:pPr>
        <w:pStyle w:val="ListBullet1"/>
      </w:pPr>
      <w:r w:rsidRPr="004B737F">
        <w:t>Timetables for implementation</w:t>
      </w:r>
      <w:r w:rsidR="00BF3A0A">
        <w:t>.</w:t>
      </w:r>
    </w:p>
    <w:p w14:paraId="749490CC" w14:textId="77777777" w:rsidR="00F86D6F" w:rsidRPr="004B737F" w:rsidRDefault="00F86D6F" w:rsidP="000810A4">
      <w:pPr>
        <w:pStyle w:val="ListBullet1"/>
      </w:pPr>
      <w:r w:rsidRPr="004B737F">
        <w:t>Implementation funding mechanisms</w:t>
      </w:r>
      <w:r w:rsidR="00BF3A0A">
        <w:t>.</w:t>
      </w:r>
    </w:p>
    <w:p w14:paraId="0283C9E4" w14:textId="77777777" w:rsidR="00F86D6F" w:rsidRPr="004B737F" w:rsidRDefault="00F86D6F" w:rsidP="000810A4">
      <w:pPr>
        <w:pStyle w:val="ListBullet1"/>
      </w:pPr>
      <w:r w:rsidRPr="004B737F">
        <w:t>An evaluation of future increases in pollutant loading due to population growth</w:t>
      </w:r>
      <w:r w:rsidR="00BF3A0A">
        <w:t>.</w:t>
      </w:r>
    </w:p>
    <w:p w14:paraId="14E4D2F9" w14:textId="77777777" w:rsidR="00F86D6F" w:rsidRPr="004B737F" w:rsidRDefault="00F86D6F" w:rsidP="000810A4">
      <w:pPr>
        <w:pStyle w:val="ListBullet1"/>
      </w:pPr>
      <w:r w:rsidRPr="004B737F">
        <w:t>Implementation milestones, project tracking, water quality monitoring, and adaptive management procedures</w:t>
      </w:r>
      <w:r w:rsidR="00BF3A0A">
        <w:t>.</w:t>
      </w:r>
    </w:p>
    <w:p w14:paraId="297E5534" w14:textId="77777777" w:rsidR="00F86D6F" w:rsidRPr="004B737F" w:rsidRDefault="00F86D6F" w:rsidP="000810A4">
      <w:pPr>
        <w:pStyle w:val="ListBullet1"/>
      </w:pPr>
      <w:r w:rsidRPr="004B737F">
        <w:t xml:space="preserve">Stakeholder statements of commitment (typically a local government resolution). </w:t>
      </w:r>
    </w:p>
    <w:p w14:paraId="6E9785F4" w14:textId="77777777" w:rsidR="00736DC8" w:rsidRDefault="00736DC8" w:rsidP="000810A4">
      <w:pPr>
        <w:pStyle w:val="Bodytextreduced"/>
      </w:pPr>
    </w:p>
    <w:p w14:paraId="45FAC838" w14:textId="77777777" w:rsidR="00F86D6F" w:rsidRDefault="00F86D6F" w:rsidP="004B737F">
      <w:pPr>
        <w:pStyle w:val="BodyText1"/>
      </w:pPr>
      <w:r w:rsidRPr="00F86D6F">
        <w:t>BMAPs are updated through annual meetings and may be officially revised every five years</w:t>
      </w:r>
      <w:r w:rsidR="00C3233F" w:rsidRPr="00F86D6F">
        <w:t>.</w:t>
      </w:r>
      <w:r w:rsidR="0009414F">
        <w:t xml:space="preserve"> </w:t>
      </w:r>
      <w:r w:rsidRPr="00F86D6F">
        <w:t xml:space="preserve">Completed BMAPs in the state have improved communication and cooperation among local stakeholders and state agencies; improved internal communication within local governments; applied high-quality science and </w:t>
      </w:r>
      <w:r w:rsidRPr="00F86D6F">
        <w:lastRenderedPageBreak/>
        <w:t xml:space="preserve">local information in managing water resources; clarified the obligations of wastewater point source, MS4, and non-MS4 stakeholders in TMDL implementation; enhanced transparency in </w:t>
      </w:r>
      <w:r w:rsidR="00CB4F0A">
        <w:t>DEP</w:t>
      </w:r>
      <w:r w:rsidR="003F47BB">
        <w:t>'</w:t>
      </w:r>
      <w:r w:rsidRPr="00F86D6F">
        <w:t xml:space="preserve">s decision making; and built strong relationships between </w:t>
      </w:r>
      <w:r w:rsidR="00CB4F0A">
        <w:t>DEP</w:t>
      </w:r>
      <w:r w:rsidR="00CB4F0A" w:rsidRPr="00DD62B9">
        <w:t xml:space="preserve"> </w:t>
      </w:r>
      <w:r w:rsidRPr="00F86D6F">
        <w:t>and local stakeholders that have benefited other program areas.</w:t>
      </w:r>
    </w:p>
    <w:p w14:paraId="40DFD972" w14:textId="77777777" w:rsidR="001B74C5" w:rsidRDefault="001B74C5" w:rsidP="001B74C5">
      <w:r>
        <w:br w:type="page"/>
      </w:r>
    </w:p>
    <w:p w14:paraId="66A5C0BB" w14:textId="77777777" w:rsidR="00620788" w:rsidRDefault="00620788" w:rsidP="0067391A">
      <w:pPr>
        <w:pStyle w:val="Heading1"/>
        <w:spacing w:before="240" w:after="240"/>
      </w:pPr>
      <w:bookmarkStart w:id="349" w:name="_Toc70926617"/>
      <w:bookmarkStart w:id="350" w:name="_Toc71004556"/>
      <w:bookmarkStart w:id="351" w:name="_Toc71004605"/>
      <w:bookmarkStart w:id="352" w:name="_Toc71004633"/>
      <w:bookmarkStart w:id="353" w:name="_Toc71004738"/>
      <w:bookmarkStart w:id="354" w:name="_Toc71005145"/>
      <w:bookmarkStart w:id="355" w:name="_Toc75943296"/>
      <w:bookmarkStart w:id="356" w:name="_Toc193850888"/>
      <w:bookmarkStart w:id="357" w:name="_Toc456122988"/>
      <w:bookmarkStart w:id="358" w:name="_Toc482175773"/>
      <w:r>
        <w:lastRenderedPageBreak/>
        <w:t>References</w:t>
      </w:r>
      <w:bookmarkEnd w:id="349"/>
      <w:bookmarkEnd w:id="350"/>
      <w:bookmarkEnd w:id="351"/>
      <w:bookmarkEnd w:id="352"/>
      <w:bookmarkEnd w:id="353"/>
      <w:bookmarkEnd w:id="354"/>
      <w:bookmarkEnd w:id="355"/>
      <w:bookmarkEnd w:id="356"/>
      <w:bookmarkEnd w:id="357"/>
      <w:bookmarkEnd w:id="358"/>
    </w:p>
    <w:bookmarkEnd w:id="204"/>
    <w:p w14:paraId="7FDFA95C" w14:textId="77777777" w:rsidR="003D01DA" w:rsidRPr="00E20079" w:rsidRDefault="003D01DA">
      <w:pPr>
        <w:pStyle w:val="References"/>
      </w:pPr>
      <w:r w:rsidRPr="00E20079">
        <w:t>Association of Metropolitan Sewerage Agencies.</w:t>
      </w:r>
      <w:r w:rsidR="0009414F">
        <w:t xml:space="preserve"> </w:t>
      </w:r>
      <w:r w:rsidRPr="00E20079">
        <w:t>1994.</w:t>
      </w:r>
      <w:r w:rsidR="0009414F">
        <w:t xml:space="preserve"> </w:t>
      </w:r>
      <w:r w:rsidRPr="00E20079">
        <w:rPr>
          <w:i/>
        </w:rPr>
        <w:t>Separate sanitary sewer overflows: What do we currently know?</w:t>
      </w:r>
      <w:r w:rsidR="0009414F">
        <w:rPr>
          <w:i/>
        </w:rPr>
        <w:t xml:space="preserve"> </w:t>
      </w:r>
      <w:r w:rsidRPr="00E20079">
        <w:t>Washington, DC.</w:t>
      </w:r>
    </w:p>
    <w:p w14:paraId="4271300C" w14:textId="77777777" w:rsidR="00E20079" w:rsidRPr="00E20079" w:rsidRDefault="00E20079">
      <w:pPr>
        <w:pStyle w:val="References"/>
      </w:pPr>
      <w:r w:rsidRPr="00E20079">
        <w:t>Bachmann, R.W.</w:t>
      </w:r>
      <w:r w:rsidR="0009414F">
        <w:t xml:space="preserve"> </w:t>
      </w:r>
      <w:r w:rsidRPr="00E20079">
        <w:t>1980.</w:t>
      </w:r>
      <w:r w:rsidR="0009414F">
        <w:t xml:space="preserve"> </w:t>
      </w:r>
      <w:r w:rsidRPr="00E20079">
        <w:t>Prediction of total nitrogen in lakes and reservoirs. In</w:t>
      </w:r>
      <w:r w:rsidR="00BF3A0A">
        <w:t>:</w:t>
      </w:r>
      <w:r w:rsidR="0009414F">
        <w:t xml:space="preserve"> </w:t>
      </w:r>
      <w:r w:rsidRPr="00E20079">
        <w:t>U</w:t>
      </w:r>
      <w:r w:rsidR="00CB4F0A">
        <w:t>.S.</w:t>
      </w:r>
      <w:r w:rsidRPr="00E20079">
        <w:t xml:space="preserve"> Environmental Protection Agency</w:t>
      </w:r>
      <w:r w:rsidR="00BF3A0A">
        <w:t xml:space="preserve">, </w:t>
      </w:r>
      <w:r w:rsidRPr="007A1321">
        <w:rPr>
          <w:i/>
        </w:rPr>
        <w:t>Restoration of lakes and inland waters</w:t>
      </w:r>
      <w:r w:rsidR="00736DC8">
        <w:rPr>
          <w:i/>
        </w:rPr>
        <w:t>:</w:t>
      </w:r>
      <w:r w:rsidRPr="00E20079">
        <w:t xml:space="preserve"> </w:t>
      </w:r>
      <w:r w:rsidRPr="007A1321">
        <w:rPr>
          <w:i/>
        </w:rPr>
        <w:t>International symposium on inland waters and lake restoration</w:t>
      </w:r>
      <w:r w:rsidRPr="00E20079">
        <w:t xml:space="preserve"> </w:t>
      </w:r>
      <w:r w:rsidR="00CB4F0A">
        <w:t>(</w:t>
      </w:r>
      <w:r w:rsidR="00CB4F0A" w:rsidRPr="00E20079">
        <w:t>Portland, M</w:t>
      </w:r>
      <w:r w:rsidR="00CB4F0A">
        <w:t xml:space="preserve">E: </w:t>
      </w:r>
      <w:r w:rsidRPr="00E20079">
        <w:t xml:space="preserve">September 8-12, 1980, </w:t>
      </w:r>
      <w:r w:rsidR="00CB4F0A" w:rsidRPr="00E20079">
        <w:t>EPA 440/5-81-010</w:t>
      </w:r>
      <w:r w:rsidR="00CB4F0A">
        <w:t>, p</w:t>
      </w:r>
      <w:r w:rsidR="00CB4F0A" w:rsidRPr="00E20079">
        <w:t>p 320</w:t>
      </w:r>
      <w:r w:rsidR="00CB4F0A">
        <w:t>–</w:t>
      </w:r>
      <w:r w:rsidR="00CB4F0A" w:rsidRPr="00E20079">
        <w:t>24</w:t>
      </w:r>
      <w:r w:rsidR="00CB4F0A">
        <w:t>)</w:t>
      </w:r>
      <w:r w:rsidR="00BF3A0A">
        <w:t>.</w:t>
      </w:r>
    </w:p>
    <w:p w14:paraId="0B4D1F7E" w14:textId="77777777" w:rsidR="003D01DA" w:rsidRPr="007A1321" w:rsidRDefault="00131EE8">
      <w:pPr>
        <w:pStyle w:val="References"/>
        <w:rPr>
          <w:b/>
        </w:rPr>
      </w:pPr>
      <w:r w:rsidRPr="00E20079">
        <w:t>Carlson, R.E.</w:t>
      </w:r>
      <w:r w:rsidR="00BF3A0A">
        <w:t>,</w:t>
      </w:r>
      <w:r w:rsidRPr="00E20079">
        <w:t xml:space="preserve"> and J. Simpson.</w:t>
      </w:r>
      <w:r w:rsidR="0009414F">
        <w:t xml:space="preserve"> </w:t>
      </w:r>
      <w:r w:rsidRPr="00E20079">
        <w:t>1996.</w:t>
      </w:r>
      <w:r w:rsidR="0009414F">
        <w:t xml:space="preserve"> </w:t>
      </w:r>
      <w:r w:rsidRPr="000810A4">
        <w:rPr>
          <w:i/>
        </w:rPr>
        <w:t xml:space="preserve">A </w:t>
      </w:r>
      <w:r w:rsidR="00BF3A0A" w:rsidRPr="000810A4">
        <w:rPr>
          <w:i/>
        </w:rPr>
        <w:t>coordinator</w:t>
      </w:r>
      <w:r w:rsidR="003F47BB">
        <w:rPr>
          <w:i/>
        </w:rPr>
        <w:t>'</w:t>
      </w:r>
      <w:r w:rsidR="00BF3A0A" w:rsidRPr="000810A4">
        <w:rPr>
          <w:i/>
        </w:rPr>
        <w:t xml:space="preserve">s guide </w:t>
      </w:r>
      <w:r w:rsidRPr="000810A4">
        <w:rPr>
          <w:i/>
        </w:rPr>
        <w:t xml:space="preserve">to </w:t>
      </w:r>
      <w:r w:rsidR="00BF3A0A" w:rsidRPr="000810A4">
        <w:rPr>
          <w:i/>
        </w:rPr>
        <w:t>volunteer lake monitoring methods</w:t>
      </w:r>
      <w:r w:rsidRPr="000810A4">
        <w:rPr>
          <w:i/>
        </w:rPr>
        <w:t>.</w:t>
      </w:r>
      <w:r w:rsidR="0009414F">
        <w:t xml:space="preserve"> </w:t>
      </w:r>
      <w:r w:rsidRPr="007A1321">
        <w:t>North American Lake Management Society.</w:t>
      </w:r>
    </w:p>
    <w:p w14:paraId="28BDE42A" w14:textId="77777777" w:rsidR="008238CA" w:rsidRPr="00F11E86" w:rsidRDefault="008238CA">
      <w:pPr>
        <w:pStyle w:val="References"/>
      </w:pPr>
      <w:r>
        <w:t>Chapra</w:t>
      </w:r>
      <w:r w:rsidR="00F11E86">
        <w:t>, S.C.</w:t>
      </w:r>
      <w:r>
        <w:t xml:space="preserve"> 19</w:t>
      </w:r>
      <w:r w:rsidR="00F11E86">
        <w:t>9</w:t>
      </w:r>
      <w:r>
        <w:t xml:space="preserve">7. </w:t>
      </w:r>
      <w:r w:rsidR="00F11E86">
        <w:rPr>
          <w:i/>
        </w:rPr>
        <w:t>Surface water-quality modeling</w:t>
      </w:r>
      <w:r w:rsidR="00F11E86">
        <w:t xml:space="preserve"> McGraw-Hill Company Inc.</w:t>
      </w:r>
    </w:p>
    <w:p w14:paraId="17E6EC5D" w14:textId="77777777" w:rsidR="00EC107B" w:rsidRDefault="00E11051">
      <w:pPr>
        <w:pStyle w:val="References"/>
      </w:pPr>
      <w:r>
        <w:t>Conley, D.J.</w:t>
      </w:r>
      <w:r w:rsidR="006D786A">
        <w:t>,</w:t>
      </w:r>
      <w:r w:rsidR="006D786A" w:rsidRPr="006D786A">
        <w:t xml:space="preserve"> </w:t>
      </w:r>
      <w:r w:rsidR="006D786A">
        <w:t>H.W. Paerl, R.W. Howarth, D.F. Boesch, S.P. Seitzinger, K.E. Havens,. C. Lancelot, and G.E. Likens.</w:t>
      </w:r>
      <w:r w:rsidR="0009414F">
        <w:t xml:space="preserve"> </w:t>
      </w:r>
      <w:r w:rsidR="00EC107B">
        <w:t>2009.</w:t>
      </w:r>
      <w:r w:rsidR="0009414F">
        <w:t xml:space="preserve"> </w:t>
      </w:r>
      <w:r w:rsidRPr="006D786A">
        <w:t xml:space="preserve">Controlling </w:t>
      </w:r>
      <w:r w:rsidR="00CB4F0A" w:rsidRPr="006D786A">
        <w:t>eutrophication</w:t>
      </w:r>
      <w:r w:rsidRPr="006D786A">
        <w:t xml:space="preserve">: Nitrogen and </w:t>
      </w:r>
      <w:r w:rsidR="00CB4F0A" w:rsidRPr="006D786A">
        <w:t>phosphorus</w:t>
      </w:r>
      <w:r w:rsidRPr="006D786A">
        <w:t>.</w:t>
      </w:r>
      <w:r w:rsidR="006D786A">
        <w:t xml:space="preserve"> </w:t>
      </w:r>
      <w:r w:rsidR="006D786A" w:rsidRPr="000810A4">
        <w:rPr>
          <w:i/>
        </w:rPr>
        <w:t>Science</w:t>
      </w:r>
      <w:r w:rsidR="006D786A">
        <w:t xml:space="preserve"> 323: 1014–1015.</w:t>
      </w:r>
    </w:p>
    <w:p w14:paraId="11065BBE" w14:textId="77777777" w:rsidR="002F08BB" w:rsidRDefault="002F08BB">
      <w:pPr>
        <w:pStyle w:val="References"/>
      </w:pPr>
      <w:r>
        <w:t>Di Toro, D.M.</w:t>
      </w:r>
      <w:r w:rsidR="0009414F">
        <w:t xml:space="preserve"> </w:t>
      </w:r>
      <w:r>
        <w:t>2001.</w:t>
      </w:r>
      <w:r w:rsidR="0009414F">
        <w:t xml:space="preserve"> </w:t>
      </w:r>
      <w:r w:rsidRPr="000810A4">
        <w:rPr>
          <w:i/>
        </w:rPr>
        <w:t xml:space="preserve">Sediment </w:t>
      </w:r>
      <w:r w:rsidR="00CB4F0A" w:rsidRPr="000810A4">
        <w:rPr>
          <w:i/>
        </w:rPr>
        <w:t xml:space="preserve">flux modeling. </w:t>
      </w:r>
      <w:r w:rsidR="00CB4F0A">
        <w:t xml:space="preserve">New York: </w:t>
      </w:r>
      <w:r>
        <w:t>Wiley-Interscience.</w:t>
      </w:r>
    </w:p>
    <w:p w14:paraId="3BFA4517" w14:textId="77777777" w:rsidR="002F08BB" w:rsidRDefault="002F08BB">
      <w:pPr>
        <w:pStyle w:val="References"/>
      </w:pPr>
      <w:r>
        <w:t>Di Toro, D.M., Paquin, P. R., Subburamu, K. and Gruber, D.A. 1990. Sediment oxygen demand model: methane and ammonia oxidation. J. Environ. Engr. ASCE, 116: 945-986.</w:t>
      </w:r>
    </w:p>
    <w:p w14:paraId="0B395E9F" w14:textId="77777777" w:rsidR="002F08BB" w:rsidRDefault="002F08BB">
      <w:pPr>
        <w:pStyle w:val="References"/>
      </w:pPr>
      <w:r>
        <w:t>Di Toro, D.M.</w:t>
      </w:r>
      <w:r w:rsidR="008238CA">
        <w:t>,</w:t>
      </w:r>
      <w:r>
        <w:t xml:space="preserve"> and J. F. Fitzpatrick. 1993. </w:t>
      </w:r>
      <w:r w:rsidRPr="000810A4">
        <w:rPr>
          <w:i/>
        </w:rPr>
        <w:t>Chesapeake Bay sediment flux model.</w:t>
      </w:r>
      <w:r>
        <w:t xml:space="preserve"> Tech</w:t>
      </w:r>
      <w:r w:rsidR="00CB4F0A">
        <w:t>nical</w:t>
      </w:r>
      <w:r>
        <w:t xml:space="preserve"> Report EL-93-2</w:t>
      </w:r>
      <w:r w:rsidR="00CB4F0A">
        <w:t>.</w:t>
      </w:r>
      <w:r>
        <w:t xml:space="preserve"> </w:t>
      </w:r>
      <w:r w:rsidR="00CB4F0A">
        <w:t xml:space="preserve">Vicksburg, MS: </w:t>
      </w:r>
      <w:r>
        <w:t>U.S. Army Corps of Engineers, Waterways Experiment Station.</w:t>
      </w:r>
    </w:p>
    <w:p w14:paraId="32EFB661" w14:textId="77777777" w:rsidR="002F08BB" w:rsidRDefault="002F08BB">
      <w:pPr>
        <w:pStyle w:val="References"/>
      </w:pPr>
      <w:r>
        <w:t>Di Toro, D.M., J. F. Fitzpatrick and T. R. Isleib.</w:t>
      </w:r>
      <w:r w:rsidR="0009414F">
        <w:t xml:space="preserve"> </w:t>
      </w:r>
      <w:r>
        <w:t>1994.</w:t>
      </w:r>
      <w:r w:rsidR="0009414F">
        <w:t xml:space="preserve"> </w:t>
      </w:r>
      <w:r w:rsidRPr="000810A4">
        <w:rPr>
          <w:i/>
        </w:rPr>
        <w:t>A model of manganese and iron fluxes from sediments</w:t>
      </w:r>
      <w:r w:rsidR="00CB4F0A" w:rsidRPr="000810A4">
        <w:rPr>
          <w:i/>
        </w:rPr>
        <w:t>.</w:t>
      </w:r>
      <w:r w:rsidR="00CB4F0A">
        <w:t xml:space="preserve"> </w:t>
      </w:r>
      <w:r>
        <w:t>Contract Report W-94-1</w:t>
      </w:r>
      <w:r w:rsidR="00CB4F0A">
        <w:t>. Vicksburg, MS:</w:t>
      </w:r>
      <w:r>
        <w:t xml:space="preserve"> U.S. Army Corps of Engineers, Waterways Experiment Station.</w:t>
      </w:r>
    </w:p>
    <w:p w14:paraId="31347F0E" w14:textId="77777777" w:rsidR="003D01DA" w:rsidRPr="003F3CF4" w:rsidRDefault="003D01DA">
      <w:pPr>
        <w:pStyle w:val="References"/>
      </w:pPr>
      <w:r w:rsidRPr="003F3CF4">
        <w:t>Florida Department of Environmental Protection.</w:t>
      </w:r>
      <w:r w:rsidR="0009414F">
        <w:t xml:space="preserve"> </w:t>
      </w:r>
      <w:r w:rsidRPr="003F3CF4">
        <w:t>February 2001.</w:t>
      </w:r>
      <w:r w:rsidR="0009414F">
        <w:t xml:space="preserve"> </w:t>
      </w:r>
      <w:r w:rsidRPr="007A1321">
        <w:rPr>
          <w:i/>
        </w:rPr>
        <w:t xml:space="preserve">A report to the Governor and the Legislature on the allocation of </w:t>
      </w:r>
      <w:r w:rsidR="00CB4F0A">
        <w:rPr>
          <w:i/>
        </w:rPr>
        <w:t>t</w:t>
      </w:r>
      <w:r w:rsidR="00CB4F0A" w:rsidRPr="007A1321">
        <w:rPr>
          <w:i/>
        </w:rPr>
        <w:t xml:space="preserve">otal </w:t>
      </w:r>
      <w:r w:rsidR="00CB4F0A">
        <w:rPr>
          <w:i/>
        </w:rPr>
        <w:t>m</w:t>
      </w:r>
      <w:r w:rsidR="00CB4F0A" w:rsidRPr="007A1321">
        <w:rPr>
          <w:i/>
        </w:rPr>
        <w:t xml:space="preserve">aximum </w:t>
      </w:r>
      <w:r w:rsidR="00CB4F0A">
        <w:rPr>
          <w:i/>
        </w:rPr>
        <w:t>d</w:t>
      </w:r>
      <w:r w:rsidR="00CB4F0A" w:rsidRPr="007A1321">
        <w:rPr>
          <w:i/>
        </w:rPr>
        <w:t xml:space="preserve">aily </w:t>
      </w:r>
      <w:r w:rsidR="00CB4F0A">
        <w:rPr>
          <w:i/>
        </w:rPr>
        <w:t>l</w:t>
      </w:r>
      <w:r w:rsidR="00CB4F0A" w:rsidRPr="007A1321">
        <w:rPr>
          <w:i/>
        </w:rPr>
        <w:t xml:space="preserve">oads </w:t>
      </w:r>
      <w:r w:rsidRPr="007A1321">
        <w:rPr>
          <w:i/>
        </w:rPr>
        <w:t>in Florida.</w:t>
      </w:r>
      <w:r w:rsidR="0009414F">
        <w:t xml:space="preserve"> </w:t>
      </w:r>
      <w:r w:rsidRPr="003F3CF4">
        <w:t xml:space="preserve">Tallahassee, </w:t>
      </w:r>
      <w:r w:rsidR="00BF3A0A">
        <w:t>FL</w:t>
      </w:r>
      <w:r w:rsidRPr="003F3CF4">
        <w:t>:</w:t>
      </w:r>
      <w:r w:rsidR="0009414F">
        <w:t xml:space="preserve"> </w:t>
      </w:r>
      <w:r w:rsidR="003D560C" w:rsidRPr="003F3CF4">
        <w:t>Bureau of Watershed Management.</w:t>
      </w:r>
    </w:p>
    <w:p w14:paraId="45FB116E" w14:textId="77777777" w:rsidR="003D01DA" w:rsidRPr="003F3CF4" w:rsidRDefault="003D01DA">
      <w:pPr>
        <w:pStyle w:val="References"/>
      </w:pPr>
      <w:r w:rsidRPr="003F3CF4">
        <w:t>———.</w:t>
      </w:r>
      <w:r w:rsidR="0009414F">
        <w:t xml:space="preserve"> </w:t>
      </w:r>
      <w:r w:rsidRPr="003F3CF4">
        <w:t>200</w:t>
      </w:r>
      <w:r w:rsidR="00671CFD" w:rsidRPr="003F3CF4">
        <w:t>1</w:t>
      </w:r>
      <w:r w:rsidRPr="003F3CF4">
        <w:t>.</w:t>
      </w:r>
      <w:r w:rsidR="0009414F">
        <w:t xml:space="preserve"> </w:t>
      </w:r>
      <w:r w:rsidRPr="003F3CF4">
        <w:rPr>
          <w:i/>
        </w:rPr>
        <w:t xml:space="preserve">Basin </w:t>
      </w:r>
      <w:r w:rsidR="00BF3A0A">
        <w:rPr>
          <w:i/>
        </w:rPr>
        <w:t>s</w:t>
      </w:r>
      <w:r w:rsidR="00BF3A0A" w:rsidRPr="003F3CF4">
        <w:rPr>
          <w:i/>
        </w:rPr>
        <w:t xml:space="preserve">tatus </w:t>
      </w:r>
      <w:r w:rsidR="00BF3A0A">
        <w:rPr>
          <w:i/>
        </w:rPr>
        <w:t>r</w:t>
      </w:r>
      <w:r w:rsidR="00BF3A0A" w:rsidRPr="003F3CF4">
        <w:rPr>
          <w:i/>
        </w:rPr>
        <w:t>eport</w:t>
      </w:r>
      <w:r w:rsidRPr="003F3CF4">
        <w:rPr>
          <w:i/>
        </w:rPr>
        <w:t>:</w:t>
      </w:r>
      <w:r w:rsidR="0009414F">
        <w:rPr>
          <w:i/>
        </w:rPr>
        <w:t xml:space="preserve"> </w:t>
      </w:r>
      <w:r w:rsidR="002407D1" w:rsidRPr="003F3CF4">
        <w:rPr>
          <w:i/>
        </w:rPr>
        <w:t>Ochlockonee</w:t>
      </w:r>
      <w:r w:rsidR="00BF3A0A">
        <w:rPr>
          <w:i/>
        </w:rPr>
        <w:t>–</w:t>
      </w:r>
      <w:r w:rsidR="002407D1" w:rsidRPr="003F3CF4">
        <w:rPr>
          <w:i/>
        </w:rPr>
        <w:t>St. Marks</w:t>
      </w:r>
      <w:r w:rsidRPr="003F3CF4">
        <w:rPr>
          <w:i/>
        </w:rPr>
        <w:t>.</w:t>
      </w:r>
      <w:r w:rsidR="0009414F">
        <w:rPr>
          <w:i/>
        </w:rPr>
        <w:t xml:space="preserve"> </w:t>
      </w:r>
      <w:r w:rsidRPr="003F3CF4">
        <w:t xml:space="preserve">Tallahassee, </w:t>
      </w:r>
      <w:r w:rsidR="00BF3A0A">
        <w:t>FL</w:t>
      </w:r>
      <w:r w:rsidRPr="003F3CF4">
        <w:t>:</w:t>
      </w:r>
      <w:r w:rsidR="0009414F">
        <w:t xml:space="preserve"> </w:t>
      </w:r>
      <w:r w:rsidRPr="003F3CF4">
        <w:t>Division of Water Resource Management.</w:t>
      </w:r>
    </w:p>
    <w:p w14:paraId="4BD87E87" w14:textId="77777777" w:rsidR="00671CFD" w:rsidRPr="00E20079" w:rsidRDefault="00BF3A0A">
      <w:pPr>
        <w:pStyle w:val="References"/>
      </w:pPr>
      <w:r w:rsidRPr="003F3CF4">
        <w:t>———.</w:t>
      </w:r>
      <w:r w:rsidR="0009414F">
        <w:t xml:space="preserve"> </w:t>
      </w:r>
      <w:r w:rsidR="00671CFD" w:rsidRPr="00E20079">
        <w:t>2010</w:t>
      </w:r>
      <w:r w:rsidR="00671CFD" w:rsidRPr="00FA4BB2">
        <w:t>.</w:t>
      </w:r>
      <w:r w:rsidR="0009414F">
        <w:t xml:space="preserve"> </w:t>
      </w:r>
      <w:r w:rsidR="00671CFD" w:rsidRPr="00FA4BB2">
        <w:t>Lake Tallavana:</w:t>
      </w:r>
      <w:r w:rsidR="0009414F">
        <w:t xml:space="preserve"> </w:t>
      </w:r>
      <w:r w:rsidR="00671CFD" w:rsidRPr="000810A4">
        <w:rPr>
          <w:i/>
        </w:rPr>
        <w:t xml:space="preserve">Natural </w:t>
      </w:r>
      <w:r w:rsidRPr="000810A4">
        <w:rPr>
          <w:i/>
        </w:rPr>
        <w:t xml:space="preserve">radon tracer survey using radionuclides </w:t>
      </w:r>
      <w:r w:rsidR="00671CFD" w:rsidRPr="000810A4">
        <w:rPr>
          <w:i/>
        </w:rPr>
        <w:t xml:space="preserve">to </w:t>
      </w:r>
      <w:r w:rsidRPr="000810A4">
        <w:rPr>
          <w:i/>
        </w:rPr>
        <w:t xml:space="preserve">estimate ground water discharge in </w:t>
      </w:r>
      <w:r w:rsidR="00671CFD" w:rsidRPr="000810A4">
        <w:rPr>
          <w:i/>
        </w:rPr>
        <w:t xml:space="preserve">a </w:t>
      </w:r>
      <w:r w:rsidRPr="000810A4">
        <w:rPr>
          <w:i/>
        </w:rPr>
        <w:t>fuller</w:t>
      </w:r>
      <w:r w:rsidR="003F47BB" w:rsidRPr="000810A4">
        <w:rPr>
          <w:i/>
        </w:rPr>
        <w:t>'</w:t>
      </w:r>
      <w:r w:rsidRPr="000810A4">
        <w:rPr>
          <w:i/>
        </w:rPr>
        <w:t xml:space="preserve">s earth north </w:t>
      </w:r>
      <w:r w:rsidR="00671CFD" w:rsidRPr="000810A4">
        <w:rPr>
          <w:i/>
        </w:rPr>
        <w:t xml:space="preserve">Florida </w:t>
      </w:r>
      <w:r w:rsidRPr="000810A4">
        <w:rPr>
          <w:i/>
        </w:rPr>
        <w:t>lake</w:t>
      </w:r>
      <w:r w:rsidR="00671CFD" w:rsidRPr="000810A4">
        <w:rPr>
          <w:i/>
        </w:rPr>
        <w:t>.</w:t>
      </w:r>
      <w:r w:rsidR="0009414F">
        <w:t xml:space="preserve"> </w:t>
      </w:r>
      <w:r>
        <w:t>Tallahassee, FL:</w:t>
      </w:r>
      <w:r w:rsidR="0009414F">
        <w:t xml:space="preserve"> </w:t>
      </w:r>
      <w:r w:rsidR="00671CFD" w:rsidRPr="00E20079">
        <w:t xml:space="preserve">Ground Water Protection Section, Bureau of Watershed Restoration, Division of Environmental Assessment and Restoration. </w:t>
      </w:r>
    </w:p>
    <w:p w14:paraId="4B7AEB84" w14:textId="77777777" w:rsidR="00075DF1" w:rsidRPr="0005056F" w:rsidRDefault="00BF3A0A">
      <w:pPr>
        <w:pStyle w:val="References"/>
      </w:pPr>
      <w:r w:rsidRPr="003F3CF4">
        <w:t>———.</w:t>
      </w:r>
      <w:r w:rsidR="0009414F">
        <w:t xml:space="preserve"> </w:t>
      </w:r>
      <w:r w:rsidR="00D16FCE" w:rsidRPr="00E20079">
        <w:t>2012.</w:t>
      </w:r>
      <w:r w:rsidR="0009414F">
        <w:t xml:space="preserve"> </w:t>
      </w:r>
      <w:r w:rsidR="00D16FCE" w:rsidRPr="00FA4BB2">
        <w:rPr>
          <w:i/>
        </w:rPr>
        <w:t xml:space="preserve">Development of </w:t>
      </w:r>
      <w:r w:rsidRPr="00FA4BB2">
        <w:rPr>
          <w:i/>
        </w:rPr>
        <w:t xml:space="preserve">numeric nutrient criteria </w:t>
      </w:r>
      <w:r w:rsidR="00D16FCE" w:rsidRPr="00FA4BB2">
        <w:rPr>
          <w:i/>
        </w:rPr>
        <w:t xml:space="preserve">for Florida </w:t>
      </w:r>
      <w:r w:rsidRPr="00FA4BB2">
        <w:rPr>
          <w:i/>
        </w:rPr>
        <w:t>lakes</w:t>
      </w:r>
      <w:r w:rsidR="00D16FCE" w:rsidRPr="00FA4BB2">
        <w:rPr>
          <w:i/>
        </w:rPr>
        <w:t xml:space="preserve">, </w:t>
      </w:r>
      <w:r w:rsidRPr="00FA4BB2">
        <w:rPr>
          <w:i/>
        </w:rPr>
        <w:t xml:space="preserve">spring vents, </w:t>
      </w:r>
      <w:r w:rsidR="00D16FCE" w:rsidRPr="00FA4BB2">
        <w:rPr>
          <w:i/>
        </w:rPr>
        <w:t xml:space="preserve">and </w:t>
      </w:r>
      <w:r w:rsidRPr="00FA4BB2">
        <w:rPr>
          <w:i/>
        </w:rPr>
        <w:t>streams</w:t>
      </w:r>
      <w:r w:rsidR="00D16FCE" w:rsidRPr="00FA4BB2">
        <w:rPr>
          <w:i/>
          <w:iCs/>
        </w:rPr>
        <w:t>.</w:t>
      </w:r>
      <w:r w:rsidR="0009414F">
        <w:rPr>
          <w:i/>
          <w:iCs/>
        </w:rPr>
        <w:t xml:space="preserve"> </w:t>
      </w:r>
      <w:r w:rsidR="00EC107B" w:rsidRPr="000810A4">
        <w:t>Technical support document.</w:t>
      </w:r>
      <w:r w:rsidR="0009414F">
        <w:t xml:space="preserve"> </w:t>
      </w:r>
      <w:r w:rsidR="00D16FCE" w:rsidRPr="0005056F">
        <w:t>Tallahassee, FL</w:t>
      </w:r>
      <w:r>
        <w:t>:</w:t>
      </w:r>
      <w:r w:rsidR="0009414F">
        <w:t xml:space="preserve"> </w:t>
      </w:r>
      <w:r w:rsidRPr="0005056F">
        <w:t>Division of Environmental Assessment and Restoration, Standards and Assessment Section</w:t>
      </w:r>
      <w:r w:rsidR="00D16FCE" w:rsidRPr="0005056F">
        <w:t>.</w:t>
      </w:r>
    </w:p>
    <w:p w14:paraId="45AA0510" w14:textId="77777777" w:rsidR="00FA4BB2" w:rsidRPr="0005056F" w:rsidRDefault="00BF3A0A">
      <w:pPr>
        <w:pStyle w:val="References"/>
      </w:pPr>
      <w:r w:rsidRPr="003F3CF4">
        <w:t>———.</w:t>
      </w:r>
      <w:r w:rsidR="0009414F">
        <w:t xml:space="preserve"> </w:t>
      </w:r>
      <w:r w:rsidR="00075DF1" w:rsidRPr="0005056F">
        <w:t>2013.</w:t>
      </w:r>
      <w:r w:rsidR="0009414F">
        <w:t xml:space="preserve"> </w:t>
      </w:r>
      <w:r w:rsidR="00075DF1" w:rsidRPr="0005056F">
        <w:t xml:space="preserve">Chapter 62-302, </w:t>
      </w:r>
      <w:r>
        <w:t>Florida Administrative Code</w:t>
      </w:r>
      <w:r>
        <w:rPr>
          <w:i/>
        </w:rPr>
        <w:t>.</w:t>
      </w:r>
      <w:r w:rsidR="0009414F">
        <w:rPr>
          <w:i/>
        </w:rPr>
        <w:t xml:space="preserve"> </w:t>
      </w:r>
      <w:r w:rsidR="00075DF1" w:rsidRPr="0005056F">
        <w:rPr>
          <w:i/>
        </w:rPr>
        <w:t xml:space="preserve">Surface </w:t>
      </w:r>
      <w:r>
        <w:rPr>
          <w:i/>
        </w:rPr>
        <w:t>w</w:t>
      </w:r>
      <w:r w:rsidRPr="0005056F">
        <w:rPr>
          <w:i/>
        </w:rPr>
        <w:t xml:space="preserve">ater </w:t>
      </w:r>
      <w:r>
        <w:rPr>
          <w:i/>
        </w:rPr>
        <w:t>q</w:t>
      </w:r>
      <w:r w:rsidRPr="0005056F">
        <w:rPr>
          <w:i/>
        </w:rPr>
        <w:t xml:space="preserve">uality </w:t>
      </w:r>
      <w:r>
        <w:rPr>
          <w:i/>
        </w:rPr>
        <w:t>s</w:t>
      </w:r>
      <w:r w:rsidRPr="0005056F">
        <w:rPr>
          <w:i/>
        </w:rPr>
        <w:t>tandards</w:t>
      </w:r>
      <w:r>
        <w:rPr>
          <w:i/>
        </w:rPr>
        <w:t>.</w:t>
      </w:r>
      <w:r w:rsidR="0009414F">
        <w:rPr>
          <w:i/>
        </w:rPr>
        <w:t xml:space="preserve"> </w:t>
      </w:r>
      <w:r w:rsidR="00FA4BB2" w:rsidRPr="0005056F">
        <w:t xml:space="preserve">Tallahassee, </w:t>
      </w:r>
      <w:r w:rsidR="00FA4BB2">
        <w:t>FL:</w:t>
      </w:r>
      <w:r w:rsidR="0009414F">
        <w:t xml:space="preserve"> </w:t>
      </w:r>
      <w:r w:rsidR="00FA4BB2" w:rsidRPr="0005056F">
        <w:t>Division of Environment</w:t>
      </w:r>
      <w:r w:rsidR="00FA4BB2">
        <w:t>al Assessment and Restoration</w:t>
      </w:r>
      <w:r w:rsidR="00FA4BB2" w:rsidRPr="0005056F">
        <w:t>.</w:t>
      </w:r>
    </w:p>
    <w:p w14:paraId="2691160C" w14:textId="77777777" w:rsidR="00FA4BB2" w:rsidRPr="0005056F" w:rsidRDefault="00FA4BB2">
      <w:pPr>
        <w:pStyle w:val="References"/>
      </w:pPr>
      <w:r w:rsidRPr="003F3CF4">
        <w:lastRenderedPageBreak/>
        <w:t>———.</w:t>
      </w:r>
      <w:r w:rsidR="0009414F">
        <w:t xml:space="preserve"> </w:t>
      </w:r>
      <w:r>
        <w:t>2015</w:t>
      </w:r>
      <w:r w:rsidRPr="0005056F">
        <w:t>.</w:t>
      </w:r>
      <w:r w:rsidR="0009414F">
        <w:t xml:space="preserve"> </w:t>
      </w:r>
      <w:r w:rsidRPr="0005056F">
        <w:t>Chapter 62-30</w:t>
      </w:r>
      <w:r>
        <w:t>3</w:t>
      </w:r>
      <w:r w:rsidRPr="0005056F">
        <w:t xml:space="preserve">, </w:t>
      </w:r>
      <w:r>
        <w:t>Florida Administrative Code.</w:t>
      </w:r>
      <w:r w:rsidR="0009414F">
        <w:t xml:space="preserve"> </w:t>
      </w:r>
      <w:r w:rsidRPr="005E49C6">
        <w:rPr>
          <w:i/>
        </w:rPr>
        <w:t>Identification of impaired surface waters</w:t>
      </w:r>
      <w:r>
        <w:rPr>
          <w:i/>
        </w:rPr>
        <w:t>.</w:t>
      </w:r>
      <w:r w:rsidR="0009414F">
        <w:rPr>
          <w:i/>
        </w:rPr>
        <w:t xml:space="preserve"> </w:t>
      </w:r>
      <w:r w:rsidRPr="0005056F">
        <w:t xml:space="preserve">Tallahassee, </w:t>
      </w:r>
      <w:r>
        <w:t>FL:</w:t>
      </w:r>
      <w:r w:rsidR="0009414F">
        <w:t xml:space="preserve"> </w:t>
      </w:r>
      <w:r w:rsidRPr="0005056F">
        <w:t>Division of Environment</w:t>
      </w:r>
      <w:r>
        <w:t>al Assessment and Restoration</w:t>
      </w:r>
      <w:r w:rsidRPr="0005056F">
        <w:t>.</w:t>
      </w:r>
    </w:p>
    <w:p w14:paraId="27079F08" w14:textId="77777777" w:rsidR="003D01DA" w:rsidRPr="003F3CF4" w:rsidRDefault="003D01DA">
      <w:pPr>
        <w:pStyle w:val="References"/>
      </w:pPr>
      <w:r w:rsidRPr="003F3CF4">
        <w:t>Florida Department of Health.</w:t>
      </w:r>
      <w:r w:rsidR="0009414F">
        <w:t xml:space="preserve"> </w:t>
      </w:r>
      <w:r w:rsidRPr="003F3CF4">
        <w:t>2008.</w:t>
      </w:r>
      <w:r w:rsidR="00CB4F0A">
        <w:t xml:space="preserve"> </w:t>
      </w:r>
      <w:hyperlink r:id="rId52" w:history="1">
        <w:r w:rsidR="00CB4F0A" w:rsidRPr="000810A4">
          <w:rPr>
            <w:rStyle w:val="Hyperlink"/>
            <w:i/>
          </w:rPr>
          <w:t>OSTDS statistics website</w:t>
        </w:r>
      </w:hyperlink>
      <w:r w:rsidR="00CB4F0A">
        <w:rPr>
          <w:rStyle w:val="Hyperlink"/>
        </w:rPr>
        <w:t>.</w:t>
      </w:r>
    </w:p>
    <w:p w14:paraId="6A6CB31F" w14:textId="77777777" w:rsidR="003D01DA" w:rsidRPr="003F3CF4" w:rsidRDefault="003D01DA">
      <w:pPr>
        <w:pStyle w:val="References"/>
        <w:rPr>
          <w:i/>
        </w:rPr>
      </w:pPr>
      <w:r w:rsidRPr="003F3CF4">
        <w:t>Florida Watershed Restoration Act.</w:t>
      </w:r>
      <w:r w:rsidR="0009414F">
        <w:t xml:space="preserve"> </w:t>
      </w:r>
      <w:r w:rsidRPr="003F3CF4">
        <w:rPr>
          <w:i/>
        </w:rPr>
        <w:t>Chapter 99-223, Laws of Florida.</w:t>
      </w:r>
    </w:p>
    <w:p w14:paraId="67209575" w14:textId="77777777" w:rsidR="00131EE8" w:rsidRPr="006D786A" w:rsidRDefault="00131EE8">
      <w:pPr>
        <w:pStyle w:val="References"/>
      </w:pPr>
      <w:r w:rsidRPr="003F3CF4">
        <w:t>Gregory, J.</w:t>
      </w:r>
      <w:r w:rsidR="0009414F">
        <w:t xml:space="preserve"> </w:t>
      </w:r>
      <w:r w:rsidRPr="003F3CF4">
        <w:t>2007.</w:t>
      </w:r>
      <w:r w:rsidR="0009414F">
        <w:t xml:space="preserve"> </w:t>
      </w:r>
      <w:r w:rsidRPr="000810A4">
        <w:rPr>
          <w:i/>
        </w:rPr>
        <w:t>Lessons learned in nutrient criteria development in Virginia.</w:t>
      </w:r>
      <w:r w:rsidR="006D786A">
        <w:rPr>
          <w:i/>
        </w:rPr>
        <w:t xml:space="preserve"> </w:t>
      </w:r>
      <w:r w:rsidR="006D786A" w:rsidRPr="000810A4">
        <w:t>Virginia Department of Environmental Quality.</w:t>
      </w:r>
    </w:p>
    <w:p w14:paraId="6812AA9A" w14:textId="77777777" w:rsidR="00E20079" w:rsidRDefault="00E20079">
      <w:pPr>
        <w:pStyle w:val="References"/>
      </w:pPr>
      <w:r w:rsidRPr="0005056F">
        <w:t>Griffith, G.E., D.E. Canfield, Jr., C.H. Horsburgh, and J.M. Omernik.</w:t>
      </w:r>
      <w:r w:rsidR="0009414F">
        <w:t xml:space="preserve"> </w:t>
      </w:r>
      <w:r w:rsidR="002D4EA7" w:rsidRPr="0005056F">
        <w:t>August 1997.</w:t>
      </w:r>
      <w:r w:rsidR="0009414F">
        <w:t xml:space="preserve"> </w:t>
      </w:r>
      <w:r w:rsidRPr="00FA4BB2">
        <w:rPr>
          <w:i/>
        </w:rPr>
        <w:t xml:space="preserve">Lake </w:t>
      </w:r>
      <w:r w:rsidR="002D4EA7" w:rsidRPr="00FA4BB2">
        <w:rPr>
          <w:i/>
        </w:rPr>
        <w:t xml:space="preserve">regions </w:t>
      </w:r>
      <w:r w:rsidRPr="00FA4BB2">
        <w:rPr>
          <w:i/>
        </w:rPr>
        <w:t>of Florida.</w:t>
      </w:r>
      <w:r w:rsidR="0009414F">
        <w:t xml:space="preserve"> </w:t>
      </w:r>
      <w:r w:rsidRPr="0005056F">
        <w:t>EPA/R-97/127.</w:t>
      </w:r>
      <w:r w:rsidR="0009414F">
        <w:t xml:space="preserve"> </w:t>
      </w:r>
      <w:r w:rsidR="002D4EA7" w:rsidRPr="0005056F">
        <w:t>U</w:t>
      </w:r>
      <w:r w:rsidR="00CB4F0A">
        <w:t>.S.</w:t>
      </w:r>
      <w:r w:rsidR="002D4EA7" w:rsidRPr="0005056F">
        <w:t xml:space="preserve"> Environmental Protection Agency.</w:t>
      </w:r>
    </w:p>
    <w:p w14:paraId="2F27D4E0" w14:textId="77777777" w:rsidR="00131EE8" w:rsidRPr="0005056F" w:rsidRDefault="00131EE8">
      <w:pPr>
        <w:pStyle w:val="References"/>
      </w:pPr>
      <w:r w:rsidRPr="00650FA8">
        <w:rPr>
          <w:bCs/>
        </w:rPr>
        <w:t>Macindoe, J.</w:t>
      </w:r>
      <w:r w:rsidR="0009414F">
        <w:rPr>
          <w:bCs/>
        </w:rPr>
        <w:t xml:space="preserve"> </w:t>
      </w:r>
      <w:r w:rsidRPr="00650FA8">
        <w:rPr>
          <w:bCs/>
        </w:rPr>
        <w:t>2</w:t>
      </w:r>
      <w:r w:rsidRPr="0005056F">
        <w:t>006.</w:t>
      </w:r>
      <w:r w:rsidR="0009414F">
        <w:t xml:space="preserve"> </w:t>
      </w:r>
      <w:r w:rsidRPr="00FA4BB2">
        <w:rPr>
          <w:i/>
        </w:rPr>
        <w:t>Why establish nutrient criteria for Alabama lakes?</w:t>
      </w:r>
      <w:r w:rsidR="0009414F">
        <w:t xml:space="preserve"> </w:t>
      </w:r>
      <w:r w:rsidRPr="0005056F">
        <w:t>Alabama Dep</w:t>
      </w:r>
      <w:r w:rsidR="002D4EA7">
        <w:t>artment of Environmental</w:t>
      </w:r>
      <w:r w:rsidRPr="0005056F">
        <w:t xml:space="preserve"> Manag</w:t>
      </w:r>
      <w:r w:rsidR="00C3233F">
        <w:t>e</w:t>
      </w:r>
      <w:r w:rsidRPr="0005056F">
        <w:t>ment.</w:t>
      </w:r>
      <w:r w:rsidR="0009414F">
        <w:t xml:space="preserve"> </w:t>
      </w:r>
      <w:r w:rsidRPr="0005056F">
        <w:t xml:space="preserve">Presentation to </w:t>
      </w:r>
      <w:r w:rsidR="002D4EA7">
        <w:t xml:space="preserve">the </w:t>
      </w:r>
      <w:r w:rsidRPr="0005056F">
        <w:t>Tallapoosa Watershed Conference.</w:t>
      </w:r>
    </w:p>
    <w:p w14:paraId="261E63AD" w14:textId="77777777" w:rsidR="003D01DA" w:rsidRPr="003F3CF4" w:rsidRDefault="003D01DA">
      <w:pPr>
        <w:pStyle w:val="References"/>
      </w:pPr>
      <w:r w:rsidRPr="003F3CF4">
        <w:t>Minnesota Pollution Control Agency.</w:t>
      </w:r>
      <w:r w:rsidR="0009414F">
        <w:t xml:space="preserve"> </w:t>
      </w:r>
      <w:r w:rsidRPr="003F3CF4">
        <w:t>1999.</w:t>
      </w:r>
      <w:r w:rsidR="0009414F">
        <w:t xml:space="preserve"> </w:t>
      </w:r>
      <w:r w:rsidRPr="003F3CF4">
        <w:rPr>
          <w:i/>
        </w:rPr>
        <w:t>Effect of septic systems on ground water quality.</w:t>
      </w:r>
      <w:r w:rsidR="0009414F">
        <w:rPr>
          <w:i/>
        </w:rPr>
        <w:t xml:space="preserve"> </w:t>
      </w:r>
      <w:r w:rsidRPr="003F3CF4">
        <w:t xml:space="preserve">Baxter, </w:t>
      </w:r>
      <w:r w:rsidR="006147B2">
        <w:t>MN</w:t>
      </w:r>
      <w:r w:rsidR="002D4EA7">
        <w:t>:</w:t>
      </w:r>
      <w:r w:rsidR="0009414F">
        <w:t xml:space="preserve"> </w:t>
      </w:r>
      <w:r w:rsidR="002D4EA7" w:rsidRPr="003F3CF4">
        <w:t xml:space="preserve">Ground </w:t>
      </w:r>
      <w:r w:rsidR="002D4EA7">
        <w:t>W</w:t>
      </w:r>
      <w:r w:rsidR="002D4EA7" w:rsidRPr="003F3CF4">
        <w:t>ater and Assessment Program</w:t>
      </w:r>
      <w:r w:rsidRPr="003F3CF4">
        <w:t>.</w:t>
      </w:r>
    </w:p>
    <w:p w14:paraId="76E2B691" w14:textId="77777777" w:rsidR="00EC107B" w:rsidRPr="006D786A" w:rsidRDefault="00EC107B">
      <w:pPr>
        <w:pStyle w:val="References"/>
      </w:pPr>
      <w:r>
        <w:t>Paerl</w:t>
      </w:r>
      <w:r w:rsidR="006D786A">
        <w:t>, H.W.</w:t>
      </w:r>
      <w:r>
        <w:t xml:space="preserve"> 2009.</w:t>
      </w:r>
      <w:r w:rsidR="0009414F">
        <w:t xml:space="preserve"> </w:t>
      </w:r>
      <w:r w:rsidR="00E11051" w:rsidRPr="006D786A">
        <w:t>Controlling eutrophication along the freshwater—marine continuum: dual nutrient (N and P) reductions are essential.</w:t>
      </w:r>
      <w:r w:rsidR="006D786A">
        <w:rPr>
          <w:i/>
        </w:rPr>
        <w:t xml:space="preserve"> </w:t>
      </w:r>
      <w:r w:rsidR="006D786A" w:rsidRPr="006D786A">
        <w:rPr>
          <w:i/>
        </w:rPr>
        <w:t xml:space="preserve">Estuaries and Coasts </w:t>
      </w:r>
      <w:r w:rsidR="006D786A" w:rsidRPr="000810A4">
        <w:t>32: 593. doi:10.1007/s12237-009-9158-8.</w:t>
      </w:r>
    </w:p>
    <w:p w14:paraId="7282C6E4" w14:textId="77777777" w:rsidR="00EC107B" w:rsidRDefault="00EC107B">
      <w:pPr>
        <w:pStyle w:val="References"/>
      </w:pPr>
      <w:r>
        <w:t>Paerl</w:t>
      </w:r>
      <w:r w:rsidR="008238CA">
        <w:t xml:space="preserve">, H.W., </w:t>
      </w:r>
      <w:r>
        <w:t xml:space="preserve">and </w:t>
      </w:r>
      <w:r w:rsidR="00F11E86">
        <w:t>T.G.</w:t>
      </w:r>
      <w:r w:rsidR="008238CA">
        <w:t xml:space="preserve"> </w:t>
      </w:r>
      <w:r>
        <w:t>Otten</w:t>
      </w:r>
      <w:r w:rsidR="008238CA">
        <w:t>.</w:t>
      </w:r>
      <w:r>
        <w:t xml:space="preserve"> 2013.</w:t>
      </w:r>
      <w:r w:rsidR="0009414F">
        <w:t xml:space="preserve"> </w:t>
      </w:r>
      <w:r w:rsidR="00E11051" w:rsidRPr="000810A4">
        <w:rPr>
          <w:i/>
        </w:rPr>
        <w:t xml:space="preserve">Harmful cyanobacterial blooms: </w:t>
      </w:r>
      <w:r w:rsidR="008238CA">
        <w:rPr>
          <w:i/>
        </w:rPr>
        <w:t>C</w:t>
      </w:r>
      <w:r w:rsidR="008238CA" w:rsidRPr="000810A4">
        <w:rPr>
          <w:i/>
        </w:rPr>
        <w:t>auses</w:t>
      </w:r>
      <w:r w:rsidR="00E11051" w:rsidRPr="000810A4">
        <w:rPr>
          <w:i/>
        </w:rPr>
        <w:t>, consequences, and controls.</w:t>
      </w:r>
    </w:p>
    <w:p w14:paraId="1E152087" w14:textId="77777777" w:rsidR="003D01DA" w:rsidRPr="003F3CF4" w:rsidRDefault="003D01DA">
      <w:pPr>
        <w:pStyle w:val="References"/>
      </w:pPr>
      <w:r w:rsidRPr="003F3CF4">
        <w:t>Rossman, L.A.</w:t>
      </w:r>
      <w:r w:rsidR="0009414F">
        <w:t xml:space="preserve"> </w:t>
      </w:r>
      <w:r w:rsidRPr="003F3CF4">
        <w:t>2004.</w:t>
      </w:r>
      <w:r w:rsidR="0009414F">
        <w:t xml:space="preserve"> </w:t>
      </w:r>
      <w:r w:rsidRPr="003F3CF4">
        <w:rPr>
          <w:i/>
        </w:rPr>
        <w:t>Storm water management model, user</w:t>
      </w:r>
      <w:r w:rsidR="003F47BB">
        <w:rPr>
          <w:i/>
        </w:rPr>
        <w:t>'</w:t>
      </w:r>
      <w:r w:rsidRPr="003F3CF4">
        <w:rPr>
          <w:i/>
        </w:rPr>
        <w:t>s manual, Version 5.0.</w:t>
      </w:r>
      <w:r w:rsidR="0009414F">
        <w:rPr>
          <w:i/>
        </w:rPr>
        <w:t xml:space="preserve"> </w:t>
      </w:r>
      <w:r w:rsidRPr="003F3CF4">
        <w:t xml:space="preserve">Cincinnati, </w:t>
      </w:r>
      <w:r w:rsidR="002D4EA7">
        <w:t>OH</w:t>
      </w:r>
      <w:r w:rsidRPr="003F3CF4">
        <w:t>:</w:t>
      </w:r>
      <w:r w:rsidR="0009414F">
        <w:t xml:space="preserve"> </w:t>
      </w:r>
      <w:r w:rsidRPr="003F3CF4">
        <w:t>Water Supply and Water Resources Division, National Risk Management Research Laboratory.</w:t>
      </w:r>
    </w:p>
    <w:p w14:paraId="2B8D8CB9" w14:textId="77777777" w:rsidR="0083079E" w:rsidRPr="003F3CF4" w:rsidRDefault="0083079E">
      <w:pPr>
        <w:pStyle w:val="References"/>
      </w:pPr>
      <w:r w:rsidRPr="003F3CF4">
        <w:t>Scott, T.M.</w:t>
      </w:r>
      <w:r w:rsidR="0009414F">
        <w:t xml:space="preserve"> </w:t>
      </w:r>
      <w:r w:rsidRPr="003F3CF4">
        <w:t>1988.</w:t>
      </w:r>
      <w:r w:rsidR="0009414F">
        <w:t xml:space="preserve"> </w:t>
      </w:r>
      <w:r w:rsidRPr="003F3CF4">
        <w:t xml:space="preserve">The </w:t>
      </w:r>
      <w:r w:rsidR="006147B2">
        <w:t>l</w:t>
      </w:r>
      <w:r w:rsidRPr="003F3CF4">
        <w:t>ithostratigraphy of the Hawthorn Group (Miocene) of</w:t>
      </w:r>
      <w:r w:rsidR="00F12002" w:rsidRPr="003F3CF4">
        <w:t xml:space="preserve"> </w:t>
      </w:r>
      <w:r w:rsidRPr="003F3CF4">
        <w:t>Florida.</w:t>
      </w:r>
      <w:r w:rsidR="0009414F">
        <w:t xml:space="preserve"> </w:t>
      </w:r>
      <w:r w:rsidRPr="000810A4">
        <w:rPr>
          <w:i/>
        </w:rPr>
        <w:t>Florida Geological Survey Bulletin No. 59.</w:t>
      </w:r>
    </w:p>
    <w:p w14:paraId="705C5917" w14:textId="77777777" w:rsidR="00EC107B" w:rsidRDefault="006F48E3">
      <w:pPr>
        <w:pStyle w:val="References"/>
        <w:rPr>
          <w:i/>
        </w:rPr>
      </w:pPr>
      <w:hyperlink r:id="rId53" w:history="1">
        <w:r w:rsidR="002D4EA7" w:rsidRPr="002D4EA7">
          <w:rPr>
            <w:rStyle w:val="Hyperlink"/>
          </w:rPr>
          <w:t>Southeast Regional Climate Center website</w:t>
        </w:r>
      </w:hyperlink>
      <w:r w:rsidR="003D01DA" w:rsidRPr="003F3CF4">
        <w:t>.</w:t>
      </w:r>
      <w:r w:rsidR="0009414F">
        <w:t xml:space="preserve"> </w:t>
      </w:r>
      <w:r w:rsidR="003D01DA" w:rsidRPr="003F3CF4">
        <w:t>2010.</w:t>
      </w:r>
      <w:r w:rsidR="0009414F">
        <w:t xml:space="preserve"> </w:t>
      </w:r>
      <w:r w:rsidR="00EF3007" w:rsidRPr="00FA4BB2">
        <w:rPr>
          <w:i/>
        </w:rPr>
        <w:t>Climate</w:t>
      </w:r>
      <w:r w:rsidR="003D01DA" w:rsidRPr="00FA4BB2">
        <w:rPr>
          <w:i/>
        </w:rPr>
        <w:t xml:space="preserve"> Information for Management and Operational Decisions (CLIMOD) system for </w:t>
      </w:r>
      <w:r w:rsidR="002D4EA7" w:rsidRPr="00FA4BB2">
        <w:rPr>
          <w:i/>
        </w:rPr>
        <w:t xml:space="preserve">the </w:t>
      </w:r>
      <w:r w:rsidR="006D786A">
        <w:rPr>
          <w:i/>
        </w:rPr>
        <w:t>s</w:t>
      </w:r>
      <w:r w:rsidR="006D786A" w:rsidRPr="00FA4BB2">
        <w:rPr>
          <w:i/>
        </w:rPr>
        <w:t xml:space="preserve">outheastern </w:t>
      </w:r>
      <w:r w:rsidR="003D01DA" w:rsidRPr="00FA4BB2">
        <w:rPr>
          <w:i/>
        </w:rPr>
        <w:t>United States.</w:t>
      </w:r>
    </w:p>
    <w:p w14:paraId="21D2B6ED" w14:textId="77777777" w:rsidR="003B2CD6" w:rsidRPr="003B2CD6" w:rsidRDefault="006F48E3">
      <w:pPr>
        <w:pStyle w:val="References"/>
      </w:pPr>
      <w:hyperlink r:id="rId54" w:history="1">
        <w:r w:rsidR="003B2CD6" w:rsidRPr="002D4EA7">
          <w:rPr>
            <w:rStyle w:val="Hyperlink"/>
          </w:rPr>
          <w:t>U</w:t>
        </w:r>
        <w:r w:rsidR="00DE74EA">
          <w:rPr>
            <w:rStyle w:val="Hyperlink"/>
          </w:rPr>
          <w:t>.S.</w:t>
        </w:r>
        <w:r w:rsidR="003B2CD6" w:rsidRPr="002D4EA7">
          <w:rPr>
            <w:rStyle w:val="Hyperlink"/>
          </w:rPr>
          <w:t xml:space="preserve"> Census Bureau </w:t>
        </w:r>
        <w:r w:rsidR="006147B2" w:rsidRPr="002D4EA7">
          <w:rPr>
            <w:rStyle w:val="Hyperlink"/>
          </w:rPr>
          <w:t>webs</w:t>
        </w:r>
        <w:r w:rsidR="003B2CD6" w:rsidRPr="002D4EA7">
          <w:rPr>
            <w:rStyle w:val="Hyperlink"/>
          </w:rPr>
          <w:t>ite</w:t>
        </w:r>
      </w:hyperlink>
      <w:r w:rsidR="003B2CD6" w:rsidRPr="003B2CD6">
        <w:t>.</w:t>
      </w:r>
      <w:r w:rsidR="0009414F">
        <w:t xml:space="preserve"> </w:t>
      </w:r>
      <w:r w:rsidR="003B2CD6" w:rsidRPr="003B2CD6">
        <w:t>2014.</w:t>
      </w:r>
    </w:p>
    <w:p w14:paraId="2BC06768" w14:textId="77777777" w:rsidR="00F64CED" w:rsidRDefault="00DE74EA">
      <w:pPr>
        <w:pStyle w:val="References"/>
      </w:pPr>
      <w:r>
        <w:t>U.S.</w:t>
      </w:r>
      <w:r w:rsidRPr="003B2CD6">
        <w:t xml:space="preserve"> </w:t>
      </w:r>
      <w:r w:rsidR="003D01DA" w:rsidRPr="003F3CF4">
        <w:t>Environmental Protection Agency.</w:t>
      </w:r>
      <w:r w:rsidR="0009414F">
        <w:t xml:space="preserve"> </w:t>
      </w:r>
      <w:r w:rsidR="00F64CED">
        <w:t xml:space="preserve">1977. </w:t>
      </w:r>
      <w:r w:rsidR="00F64CED" w:rsidRPr="000810A4">
        <w:rPr>
          <w:i/>
        </w:rPr>
        <w:t>Report on Lake Talquin, Gadsden and Leon Counties, Florida</w:t>
      </w:r>
      <w:r w:rsidR="00F64CED">
        <w:rPr>
          <w:i/>
        </w:rPr>
        <w:t>, EPA Region IV.</w:t>
      </w:r>
      <w:r w:rsidR="00F64CED" w:rsidRPr="000810A4">
        <w:rPr>
          <w:i/>
        </w:rPr>
        <w:t xml:space="preserve"> </w:t>
      </w:r>
      <w:r w:rsidR="00F64CED">
        <w:t>Working Paper No. 274. Corvallis Environmental Research Laboratory, Corvallis, OR, and Environmental Monitoring and Support Laboratory, Las Vegas, NV.</w:t>
      </w:r>
    </w:p>
    <w:p w14:paraId="0F4BDB4C" w14:textId="77777777" w:rsidR="003D01DA" w:rsidRPr="003F3CF4" w:rsidRDefault="00F64CED">
      <w:pPr>
        <w:pStyle w:val="References"/>
      </w:pPr>
      <w:r w:rsidRPr="003F3CF4">
        <w:t>———.</w:t>
      </w:r>
      <w:r>
        <w:t xml:space="preserve"> </w:t>
      </w:r>
      <w:r w:rsidR="003D01DA" w:rsidRPr="003F3CF4">
        <w:t>1988.</w:t>
      </w:r>
      <w:r w:rsidR="0009414F">
        <w:t xml:space="preserve"> </w:t>
      </w:r>
      <w:r w:rsidR="003D01DA" w:rsidRPr="003F3CF4">
        <w:rPr>
          <w:i/>
        </w:rPr>
        <w:t>Storm water management model, Version 4.</w:t>
      </w:r>
      <w:r w:rsidR="0009414F">
        <w:rPr>
          <w:i/>
        </w:rPr>
        <w:t xml:space="preserve"> </w:t>
      </w:r>
      <w:r w:rsidR="003D01DA" w:rsidRPr="003F3CF4">
        <w:t>EPA\600\3-88/001a.</w:t>
      </w:r>
      <w:r w:rsidR="0009414F">
        <w:t xml:space="preserve"> </w:t>
      </w:r>
      <w:r w:rsidR="003D01DA" w:rsidRPr="003F3CF4">
        <w:t>Washington, DC.</w:t>
      </w:r>
    </w:p>
    <w:p w14:paraId="6C28B644" w14:textId="77777777" w:rsidR="003D01DA" w:rsidRPr="003F3CF4" w:rsidRDefault="003D01DA">
      <w:pPr>
        <w:pStyle w:val="References"/>
      </w:pPr>
      <w:r w:rsidRPr="003F3CF4">
        <w:t>———.</w:t>
      </w:r>
      <w:r w:rsidR="0009414F">
        <w:t xml:space="preserve"> </w:t>
      </w:r>
      <w:r w:rsidRPr="003F3CF4">
        <w:t>1997.</w:t>
      </w:r>
      <w:r w:rsidR="0009414F">
        <w:t xml:space="preserve"> </w:t>
      </w:r>
      <w:r w:rsidRPr="000810A4">
        <w:rPr>
          <w:i/>
        </w:rPr>
        <w:t>Compendium of tools for watershed assessment and TMDL development.</w:t>
      </w:r>
      <w:r w:rsidR="0009414F">
        <w:rPr>
          <w:i/>
        </w:rPr>
        <w:t xml:space="preserve"> </w:t>
      </w:r>
      <w:r w:rsidRPr="003F3CF4">
        <w:t>EPA-841-B-97-006.</w:t>
      </w:r>
      <w:r w:rsidR="0009414F">
        <w:t xml:space="preserve"> </w:t>
      </w:r>
      <w:r w:rsidRPr="003F3CF4">
        <w:t>Washington, DC.</w:t>
      </w:r>
    </w:p>
    <w:p w14:paraId="70E54FBA" w14:textId="77777777" w:rsidR="0005056F" w:rsidRPr="00FA4BB2" w:rsidRDefault="0005056F">
      <w:pPr>
        <w:pStyle w:val="References"/>
      </w:pPr>
      <w:r w:rsidRPr="00FA4BB2">
        <w:t>———.</w:t>
      </w:r>
      <w:r w:rsidR="0009414F">
        <w:t xml:space="preserve"> </w:t>
      </w:r>
      <w:r w:rsidRPr="00FA4BB2">
        <w:t>2000</w:t>
      </w:r>
      <w:r w:rsidR="006147B2">
        <w:t>.</w:t>
      </w:r>
      <w:r w:rsidR="0009414F">
        <w:t xml:space="preserve"> </w:t>
      </w:r>
      <w:r w:rsidRPr="000810A4">
        <w:rPr>
          <w:i/>
        </w:rPr>
        <w:t xml:space="preserve">Nutrient </w:t>
      </w:r>
      <w:r w:rsidR="006147B2" w:rsidRPr="000810A4">
        <w:rPr>
          <w:i/>
        </w:rPr>
        <w:t>criteria technical guidance manual</w:t>
      </w:r>
      <w:r w:rsidRPr="000810A4">
        <w:rPr>
          <w:i/>
        </w:rPr>
        <w:t>:</w:t>
      </w:r>
      <w:r w:rsidR="0009414F">
        <w:rPr>
          <w:i/>
        </w:rPr>
        <w:t xml:space="preserve"> </w:t>
      </w:r>
      <w:r w:rsidRPr="000810A4">
        <w:rPr>
          <w:i/>
        </w:rPr>
        <w:t xml:space="preserve">Lakes and </w:t>
      </w:r>
      <w:r w:rsidR="006147B2" w:rsidRPr="000810A4">
        <w:rPr>
          <w:i/>
        </w:rPr>
        <w:t>reservoirs</w:t>
      </w:r>
      <w:r w:rsidRPr="000810A4">
        <w:rPr>
          <w:i/>
        </w:rPr>
        <w:t>.</w:t>
      </w:r>
      <w:r w:rsidR="0009414F">
        <w:rPr>
          <w:i/>
        </w:rPr>
        <w:t xml:space="preserve"> </w:t>
      </w:r>
      <w:r w:rsidR="003910DD" w:rsidRPr="005E49C6">
        <w:rPr>
          <w:color w:val="231F20"/>
          <w:spacing w:val="-6"/>
          <w:w w:val="95"/>
        </w:rPr>
        <w:t>E</w:t>
      </w:r>
      <w:r w:rsidR="003910DD" w:rsidRPr="005E49C6">
        <w:rPr>
          <w:color w:val="231F20"/>
          <w:spacing w:val="-28"/>
          <w:w w:val="95"/>
        </w:rPr>
        <w:t>P</w:t>
      </w:r>
      <w:r w:rsidR="003910DD" w:rsidRPr="005E49C6">
        <w:rPr>
          <w:color w:val="231F20"/>
          <w:spacing w:val="-5"/>
          <w:w w:val="95"/>
        </w:rPr>
        <w:t>A-822-B00-001</w:t>
      </w:r>
      <w:r w:rsidR="003910DD">
        <w:rPr>
          <w:color w:val="231F20"/>
          <w:spacing w:val="-5"/>
          <w:w w:val="95"/>
        </w:rPr>
        <w:t>.</w:t>
      </w:r>
      <w:r w:rsidR="0009414F">
        <w:rPr>
          <w:color w:val="231F20"/>
          <w:spacing w:val="-5"/>
          <w:w w:val="95"/>
        </w:rPr>
        <w:t xml:space="preserve"> </w:t>
      </w:r>
      <w:r w:rsidRPr="00FA4BB2">
        <w:rPr>
          <w:spacing w:val="-1"/>
        </w:rPr>
        <w:t>Washington,</w:t>
      </w:r>
      <w:r w:rsidRPr="00FA4BB2">
        <w:rPr>
          <w:spacing w:val="1"/>
        </w:rPr>
        <w:t xml:space="preserve"> </w:t>
      </w:r>
      <w:r w:rsidRPr="00FA4BB2">
        <w:rPr>
          <w:spacing w:val="-1"/>
        </w:rPr>
        <w:t>DC.</w:t>
      </w:r>
      <w:bookmarkStart w:id="359" w:name="Front_Cover"/>
      <w:bookmarkEnd w:id="359"/>
    </w:p>
    <w:p w14:paraId="28308AAF" w14:textId="77777777" w:rsidR="003D01DA" w:rsidRPr="003F3CF4" w:rsidRDefault="003D01DA">
      <w:pPr>
        <w:pStyle w:val="References"/>
        <w:rPr>
          <w:color w:val="000000" w:themeColor="text1"/>
        </w:rPr>
      </w:pPr>
      <w:r w:rsidRPr="003F3CF4">
        <w:lastRenderedPageBreak/>
        <w:t>———.</w:t>
      </w:r>
      <w:r w:rsidR="0009414F">
        <w:t xml:space="preserve"> </w:t>
      </w:r>
      <w:r w:rsidRPr="003F3CF4">
        <w:t>2005.</w:t>
      </w:r>
      <w:r w:rsidR="0009414F">
        <w:rPr>
          <w:i/>
        </w:rPr>
        <w:t xml:space="preserve"> </w:t>
      </w:r>
      <w:r w:rsidRPr="000810A4">
        <w:rPr>
          <w:i/>
        </w:rPr>
        <w:t>Storm water management model, user</w:t>
      </w:r>
      <w:r w:rsidR="003F47BB">
        <w:rPr>
          <w:i/>
        </w:rPr>
        <w:t>'</w:t>
      </w:r>
      <w:r w:rsidRPr="000810A4">
        <w:rPr>
          <w:i/>
        </w:rPr>
        <w:t>s manual Version 5.0.</w:t>
      </w:r>
      <w:r w:rsidR="0009414F">
        <w:rPr>
          <w:i/>
        </w:rPr>
        <w:t xml:space="preserve"> </w:t>
      </w:r>
      <w:r w:rsidRPr="003F3CF4">
        <w:t>EPA/600/R-05\040.</w:t>
      </w:r>
      <w:r w:rsidR="0009414F">
        <w:t xml:space="preserve"> </w:t>
      </w:r>
      <w:r w:rsidRPr="003F3CF4">
        <w:rPr>
          <w:color w:val="000000" w:themeColor="text1"/>
        </w:rPr>
        <w:t>Washington, DC.</w:t>
      </w:r>
    </w:p>
    <w:p w14:paraId="694515A4" w14:textId="77777777" w:rsidR="00EC107B" w:rsidRDefault="00EC107B">
      <w:pPr>
        <w:pStyle w:val="References"/>
        <w:rPr>
          <w:i/>
        </w:rPr>
      </w:pPr>
      <w:r w:rsidRPr="003F3CF4">
        <w:t>———.</w:t>
      </w:r>
      <w:r w:rsidR="0009414F">
        <w:t xml:space="preserve"> </w:t>
      </w:r>
      <w:r w:rsidR="00FA4BB2">
        <w:t>2015.</w:t>
      </w:r>
      <w:r w:rsidR="0009414F">
        <w:t xml:space="preserve"> </w:t>
      </w:r>
      <w:r w:rsidRPr="000810A4">
        <w:rPr>
          <w:i/>
        </w:rPr>
        <w:t>Modeling report:</w:t>
      </w:r>
      <w:r w:rsidR="0009414F">
        <w:rPr>
          <w:i/>
        </w:rPr>
        <w:t xml:space="preserve"> </w:t>
      </w:r>
      <w:r w:rsidRPr="000810A4">
        <w:rPr>
          <w:i/>
        </w:rPr>
        <w:t>Lake Talquin – Including Ochlockonee River and Little River, nutrients.</w:t>
      </w:r>
    </w:p>
    <w:p w14:paraId="1A5C2C04" w14:textId="77777777" w:rsidR="003D01DA" w:rsidRPr="004C36DF" w:rsidRDefault="00DE74EA">
      <w:pPr>
        <w:pStyle w:val="References"/>
      </w:pPr>
      <w:r>
        <w:t>U.S.</w:t>
      </w:r>
      <w:r w:rsidR="00654B12" w:rsidRPr="003B2CD6">
        <w:t xml:space="preserve"> </w:t>
      </w:r>
      <w:r w:rsidR="003D01DA" w:rsidRPr="003F3CF4">
        <w:t>Geological Survey.</w:t>
      </w:r>
      <w:r w:rsidR="0009414F">
        <w:t xml:space="preserve"> </w:t>
      </w:r>
      <w:r w:rsidR="003D01DA" w:rsidRPr="003F3CF4">
        <w:t>2010.</w:t>
      </w:r>
      <w:r w:rsidR="0009414F">
        <w:t xml:space="preserve"> </w:t>
      </w:r>
      <w:hyperlink r:id="rId55" w:history="1">
        <w:r w:rsidR="003D01DA" w:rsidRPr="00FA4BB2">
          <w:rPr>
            <w:rStyle w:val="Hyperlink"/>
            <w:i/>
          </w:rPr>
          <w:t xml:space="preserve">What is </w:t>
        </w:r>
        <w:r w:rsidR="00654B12" w:rsidRPr="00FA4BB2">
          <w:rPr>
            <w:rStyle w:val="Hyperlink"/>
            <w:i/>
          </w:rPr>
          <w:t xml:space="preserve">ground </w:t>
        </w:r>
        <w:r w:rsidR="003D01DA" w:rsidRPr="00FA4BB2">
          <w:rPr>
            <w:rStyle w:val="Hyperlink"/>
            <w:i/>
          </w:rPr>
          <w:t>water?</w:t>
        </w:r>
      </w:hyperlink>
    </w:p>
    <w:p w14:paraId="5D115D75" w14:textId="77777777" w:rsidR="003D01DA" w:rsidRPr="003F3CF4" w:rsidRDefault="003D01DA">
      <w:pPr>
        <w:pStyle w:val="References"/>
      </w:pPr>
      <w:r w:rsidRPr="003F3CF4">
        <w:t>Walker, W.W., Jr.</w:t>
      </w:r>
      <w:r w:rsidR="0009414F">
        <w:t xml:space="preserve"> </w:t>
      </w:r>
      <w:r w:rsidRPr="003F3CF4">
        <w:t>1987.</w:t>
      </w:r>
      <w:r w:rsidR="0009414F">
        <w:t xml:space="preserve"> </w:t>
      </w:r>
      <w:r w:rsidRPr="00FA4BB2">
        <w:rPr>
          <w:i/>
        </w:rPr>
        <w:t>Empirical methods for predicting eutrophication in impoundments.</w:t>
      </w:r>
      <w:r w:rsidR="0009414F">
        <w:rPr>
          <w:i/>
        </w:rPr>
        <w:t xml:space="preserve"> </w:t>
      </w:r>
      <w:r w:rsidRPr="00FA4BB2">
        <w:rPr>
          <w:i/>
        </w:rPr>
        <w:t>Report 4, Phase III:</w:t>
      </w:r>
      <w:r w:rsidR="0009414F">
        <w:rPr>
          <w:i/>
        </w:rPr>
        <w:t xml:space="preserve"> </w:t>
      </w:r>
      <w:r w:rsidRPr="00FA4BB2">
        <w:rPr>
          <w:i/>
        </w:rPr>
        <w:t>Application manual</w:t>
      </w:r>
      <w:r w:rsidR="002D4EA7" w:rsidRPr="00FA4BB2">
        <w:rPr>
          <w:i/>
        </w:rPr>
        <w:t>.</w:t>
      </w:r>
      <w:r w:rsidR="0009414F">
        <w:t xml:space="preserve"> </w:t>
      </w:r>
      <w:r w:rsidRPr="003F3CF4">
        <w:t>Technical Report E-81-9.</w:t>
      </w:r>
      <w:r w:rsidR="0009414F">
        <w:t xml:space="preserve"> </w:t>
      </w:r>
      <w:r w:rsidRPr="003F3CF4">
        <w:t>Vicksburg, MS</w:t>
      </w:r>
      <w:r w:rsidR="006E6218">
        <w:t>:</w:t>
      </w:r>
      <w:r w:rsidR="0009414F">
        <w:t xml:space="preserve"> </w:t>
      </w:r>
      <w:r w:rsidR="00DE74EA">
        <w:t>U.S.</w:t>
      </w:r>
      <w:r w:rsidR="00DE74EA" w:rsidRPr="003F3CF4">
        <w:t xml:space="preserve"> </w:t>
      </w:r>
      <w:r w:rsidR="006E6218">
        <w:t>Army Corps of Engineers, Waterways Experiment Station</w:t>
      </w:r>
      <w:r w:rsidRPr="003F3CF4">
        <w:t>.</w:t>
      </w:r>
    </w:p>
    <w:p w14:paraId="7E3B40B2" w14:textId="77777777" w:rsidR="003D01DA" w:rsidRPr="003F3CF4" w:rsidRDefault="00D24E34">
      <w:pPr>
        <w:pStyle w:val="References"/>
      </w:pPr>
      <w:r w:rsidRPr="003F3CF4">
        <w:t>———.</w:t>
      </w:r>
      <w:r w:rsidR="0009414F">
        <w:t xml:space="preserve"> </w:t>
      </w:r>
      <w:r w:rsidRPr="003F3CF4">
        <w:t>2004</w:t>
      </w:r>
      <w:r w:rsidR="003D01DA" w:rsidRPr="003F3CF4">
        <w:t xml:space="preserve"> </w:t>
      </w:r>
      <w:r w:rsidR="006E6218">
        <w:t>(</w:t>
      </w:r>
      <w:r w:rsidR="003D01DA" w:rsidRPr="003F3CF4">
        <w:t>updated from 1996</w:t>
      </w:r>
      <w:r w:rsidR="006E6218">
        <w:t>)</w:t>
      </w:r>
      <w:r w:rsidR="006E6218" w:rsidRPr="003F3CF4">
        <w:t>.</w:t>
      </w:r>
      <w:r w:rsidR="0009414F">
        <w:t xml:space="preserve"> </w:t>
      </w:r>
      <w:r w:rsidR="003D01DA" w:rsidRPr="00FA4BB2">
        <w:rPr>
          <w:i/>
        </w:rPr>
        <w:t>Simplified procedures for eutrophication assessment and prediction</w:t>
      </w:r>
      <w:r w:rsidR="006E6218">
        <w:rPr>
          <w:i/>
        </w:rPr>
        <w:t>.</w:t>
      </w:r>
      <w:r w:rsidR="0009414F">
        <w:t xml:space="preserve"> </w:t>
      </w:r>
      <w:r w:rsidR="006E6218" w:rsidRPr="003F3CF4">
        <w:t>Instruction Report W–96–2.</w:t>
      </w:r>
      <w:r w:rsidR="0009414F">
        <w:t xml:space="preserve"> </w:t>
      </w:r>
      <w:r w:rsidR="00DE74EA">
        <w:t>U.S.</w:t>
      </w:r>
      <w:r w:rsidR="003D01DA" w:rsidRPr="003F3CF4">
        <w:t xml:space="preserve"> Army Corps of Engineers</w:t>
      </w:r>
      <w:r w:rsidR="006E6218">
        <w:t>.</w:t>
      </w:r>
    </w:p>
    <w:p w14:paraId="422DDBC8" w14:textId="77777777" w:rsidR="003D01DA" w:rsidRPr="003F3CF4" w:rsidRDefault="003D01DA">
      <w:pPr>
        <w:pStyle w:val="References"/>
      </w:pPr>
      <w:r w:rsidRPr="003F3CF4">
        <w:t>Wetzel, R.G.</w:t>
      </w:r>
      <w:r w:rsidR="0009414F">
        <w:t xml:space="preserve"> </w:t>
      </w:r>
      <w:r w:rsidRPr="003F3CF4">
        <w:t>1983.</w:t>
      </w:r>
      <w:r w:rsidR="0009414F">
        <w:t xml:space="preserve"> </w:t>
      </w:r>
      <w:r w:rsidRPr="00FA4BB2">
        <w:rPr>
          <w:i/>
        </w:rPr>
        <w:t>Limnology.</w:t>
      </w:r>
      <w:r w:rsidR="0009414F">
        <w:t xml:space="preserve"> </w:t>
      </w:r>
      <w:r w:rsidR="00654B12" w:rsidRPr="003F3CF4">
        <w:t>Philadelphia, PA</w:t>
      </w:r>
      <w:r w:rsidR="00654B12">
        <w:t>:</w:t>
      </w:r>
      <w:r w:rsidR="0009414F">
        <w:t xml:space="preserve"> </w:t>
      </w:r>
      <w:r w:rsidRPr="003F3CF4">
        <w:t>Saunders College Publishing.</w:t>
      </w:r>
    </w:p>
    <w:p w14:paraId="74556FE1" w14:textId="77777777" w:rsidR="00131EE8" w:rsidRPr="00FA4BB2" w:rsidRDefault="00131EE8">
      <w:pPr>
        <w:pStyle w:val="References"/>
      </w:pPr>
      <w:r w:rsidRPr="003F3CF4">
        <w:t>Whitmore, T</w:t>
      </w:r>
      <w:r w:rsidRPr="006E6218">
        <w:t>.</w:t>
      </w:r>
      <w:r w:rsidR="0009414F">
        <w:t xml:space="preserve"> </w:t>
      </w:r>
      <w:r w:rsidRPr="006E6218">
        <w:t>2003.</w:t>
      </w:r>
      <w:r w:rsidR="0009414F">
        <w:t xml:space="preserve"> </w:t>
      </w:r>
      <w:r w:rsidRPr="000810A4">
        <w:rPr>
          <w:i/>
        </w:rPr>
        <w:t>Water quality trends associated with algal changes in Florida lakes:</w:t>
      </w:r>
      <w:r w:rsidR="0009414F">
        <w:rPr>
          <w:i/>
        </w:rPr>
        <w:t xml:space="preserve"> </w:t>
      </w:r>
      <w:r w:rsidRPr="000810A4">
        <w:rPr>
          <w:i/>
        </w:rPr>
        <w:t>Historic evidence for defining nutrient criteria conditions in EPA defined Florida lake regions.</w:t>
      </w:r>
    </w:p>
    <w:p w14:paraId="0CB1FDFB" w14:textId="77777777" w:rsidR="00A96946" w:rsidRPr="003F3CF4" w:rsidRDefault="003D01DA">
      <w:pPr>
        <w:pStyle w:val="References"/>
        <w:rPr>
          <w:lang w:eastAsia="ko-KR"/>
        </w:rPr>
      </w:pPr>
      <w:r w:rsidRPr="003F3CF4">
        <w:rPr>
          <w:lang w:eastAsia="ko-KR"/>
        </w:rPr>
        <w:t>Winter, T.C.</w:t>
      </w:r>
      <w:r w:rsidR="0009414F">
        <w:rPr>
          <w:lang w:eastAsia="ko-KR"/>
        </w:rPr>
        <w:t xml:space="preserve"> </w:t>
      </w:r>
      <w:r w:rsidRPr="003F3CF4">
        <w:rPr>
          <w:lang w:eastAsia="ko-KR"/>
        </w:rPr>
        <w:t>1981</w:t>
      </w:r>
      <w:r w:rsidR="00654B12">
        <w:rPr>
          <w:lang w:eastAsia="ko-KR"/>
        </w:rPr>
        <w:t>.</w:t>
      </w:r>
      <w:r w:rsidR="0009414F">
        <w:rPr>
          <w:lang w:eastAsia="ko-KR"/>
        </w:rPr>
        <w:t xml:space="preserve"> </w:t>
      </w:r>
      <w:r w:rsidRPr="00FA4BB2">
        <w:rPr>
          <w:lang w:eastAsia="ko-KR"/>
        </w:rPr>
        <w:t>Uncertainties in estimating the water balance of lakes</w:t>
      </w:r>
      <w:r w:rsidR="00654B12" w:rsidRPr="00FA4BB2">
        <w:rPr>
          <w:lang w:eastAsia="ko-KR"/>
        </w:rPr>
        <w:t>.</w:t>
      </w:r>
      <w:r w:rsidR="0009414F">
        <w:rPr>
          <w:lang w:eastAsia="ko-KR"/>
        </w:rPr>
        <w:t xml:space="preserve"> </w:t>
      </w:r>
      <w:r w:rsidRPr="00FA4BB2">
        <w:rPr>
          <w:i/>
          <w:lang w:eastAsia="ko-KR"/>
        </w:rPr>
        <w:t>Water Resources Bulletin</w:t>
      </w:r>
      <w:r w:rsidR="002D4EA7">
        <w:rPr>
          <w:lang w:eastAsia="ko-KR"/>
        </w:rPr>
        <w:t xml:space="preserve"> 17(1): 82–115</w:t>
      </w:r>
      <w:r w:rsidRPr="003F3CF4">
        <w:rPr>
          <w:lang w:eastAsia="ko-KR"/>
        </w:rPr>
        <w:t>.</w:t>
      </w:r>
    </w:p>
    <w:p w14:paraId="236947BF" w14:textId="77777777" w:rsidR="00620788" w:rsidRDefault="00620788" w:rsidP="009659E6">
      <w:pPr>
        <w:pStyle w:val="StylenumberedbodytextBold"/>
      </w:pPr>
      <w:r>
        <w:br w:type="page"/>
      </w:r>
      <w:bookmarkStart w:id="360" w:name="_Toc514043059"/>
      <w:bookmarkStart w:id="361" w:name="_Toc514052421"/>
      <w:bookmarkStart w:id="362" w:name="_Toc514056575"/>
    </w:p>
    <w:p w14:paraId="18F241C1" w14:textId="77777777" w:rsidR="00620788" w:rsidRDefault="00620788" w:rsidP="0067391A">
      <w:pPr>
        <w:pStyle w:val="Heading1"/>
        <w:spacing w:before="240" w:after="240"/>
      </w:pPr>
      <w:bookmarkStart w:id="363" w:name="_Toc70926618"/>
      <w:bookmarkStart w:id="364" w:name="_Toc71004557"/>
      <w:bookmarkStart w:id="365" w:name="_Toc71004606"/>
      <w:bookmarkStart w:id="366" w:name="_Toc71004634"/>
      <w:bookmarkStart w:id="367" w:name="_Toc71004739"/>
      <w:bookmarkStart w:id="368" w:name="_Toc71005146"/>
      <w:bookmarkStart w:id="369" w:name="_Toc75943297"/>
      <w:bookmarkStart w:id="370" w:name="_Toc193850889"/>
      <w:bookmarkStart w:id="371" w:name="_Toc456122989"/>
      <w:bookmarkStart w:id="372" w:name="_Toc482175774"/>
      <w:r>
        <w:lastRenderedPageBreak/>
        <w:t>Appendices</w:t>
      </w:r>
      <w:bookmarkEnd w:id="363"/>
      <w:bookmarkEnd w:id="364"/>
      <w:bookmarkEnd w:id="365"/>
      <w:bookmarkEnd w:id="366"/>
      <w:bookmarkEnd w:id="367"/>
      <w:bookmarkEnd w:id="368"/>
      <w:bookmarkEnd w:id="369"/>
      <w:bookmarkEnd w:id="370"/>
      <w:bookmarkEnd w:id="371"/>
      <w:bookmarkEnd w:id="372"/>
    </w:p>
    <w:p w14:paraId="20D15B03" w14:textId="77777777" w:rsidR="00620788" w:rsidRDefault="00620788" w:rsidP="00EC107B">
      <w:pPr>
        <w:pStyle w:val="Heading2"/>
      </w:pPr>
      <w:bookmarkStart w:id="373" w:name="Appendix_A"/>
      <w:bookmarkStart w:id="374" w:name="_Toc75943298"/>
      <w:bookmarkStart w:id="375" w:name="_Toc193850890"/>
      <w:bookmarkStart w:id="376" w:name="_Toc456122990"/>
      <w:bookmarkStart w:id="377" w:name="_Toc482175775"/>
      <w:bookmarkStart w:id="378" w:name="_Toc27540349"/>
      <w:bookmarkStart w:id="379" w:name="_Toc31550088"/>
      <w:bookmarkStart w:id="380" w:name="_Toc70926619"/>
      <w:bookmarkStart w:id="381" w:name="_Toc71004558"/>
      <w:bookmarkStart w:id="382" w:name="_Toc71004607"/>
      <w:bookmarkStart w:id="383" w:name="_Toc71004635"/>
      <w:bookmarkStart w:id="384" w:name="_Toc71004740"/>
      <w:bookmarkStart w:id="385" w:name="_Toc71005147"/>
      <w:bookmarkStart w:id="386" w:name="_Toc71005262"/>
      <w:bookmarkEnd w:id="373"/>
      <w:r>
        <w:t>Appendix A:</w:t>
      </w:r>
      <w:r w:rsidR="0009414F">
        <w:t xml:space="preserve"> </w:t>
      </w:r>
      <w:r>
        <w:t>Background Information on Federal and State Stormwater Programs</w:t>
      </w:r>
      <w:bookmarkEnd w:id="374"/>
      <w:bookmarkEnd w:id="375"/>
      <w:bookmarkEnd w:id="376"/>
      <w:bookmarkEnd w:id="377"/>
    </w:p>
    <w:p w14:paraId="1A9D4A06" w14:textId="77777777" w:rsidR="008B04A5" w:rsidRPr="008B04A5" w:rsidRDefault="008B04A5" w:rsidP="008B04A5">
      <w:pPr>
        <w:pStyle w:val="BodyText1"/>
      </w:pPr>
      <w:bookmarkStart w:id="387" w:name="Appendix_C"/>
      <w:bookmarkStart w:id="388" w:name="Appendix_D"/>
      <w:bookmarkStart w:id="389" w:name="_Toc529328303"/>
      <w:bookmarkEnd w:id="360"/>
      <w:bookmarkEnd w:id="361"/>
      <w:bookmarkEnd w:id="362"/>
      <w:bookmarkEnd w:id="378"/>
      <w:bookmarkEnd w:id="379"/>
      <w:bookmarkEnd w:id="380"/>
      <w:bookmarkEnd w:id="381"/>
      <w:bookmarkEnd w:id="382"/>
      <w:bookmarkEnd w:id="383"/>
      <w:bookmarkEnd w:id="384"/>
      <w:bookmarkEnd w:id="385"/>
      <w:bookmarkEnd w:id="386"/>
      <w:bookmarkEnd w:id="387"/>
      <w:bookmarkEnd w:id="388"/>
      <w:r w:rsidRPr="008B04A5">
        <w:t xml:space="preserve">In 1982, Florida became the first state in the country to implement statewide regulations to address the issue of nonpoint source pollution by requiring new development and redevelopment to treat stormwater before it is discharged. The Stormwater Rule, as authorized in Chapter 403, F.S., was established as a technology-based program that relies on the implementation of BMPs that are designed to achieve a specific level of treatment (i.e., performance standards) as set forth in Rule 62-40, F.A.C. In 1994, </w:t>
      </w:r>
      <w:r w:rsidR="003F47BB">
        <w:t>DEP'</w:t>
      </w:r>
      <w:r w:rsidRPr="008B04A5">
        <w:t xml:space="preserve">s stormwater treatment requirements were integrated with the stormwater flood control requirements of the water management districts, along with wetland protection requirements, into the Environmental Resource Permit </w:t>
      </w:r>
      <w:r w:rsidR="003F47BB">
        <w:t xml:space="preserve">(ERP) </w:t>
      </w:r>
      <w:r w:rsidRPr="008B04A5">
        <w:t>regulations, as authorized under Part IV of Chapter 373, F.S.</w:t>
      </w:r>
    </w:p>
    <w:p w14:paraId="1F2D8A0B" w14:textId="77777777" w:rsidR="008B04A5" w:rsidRPr="008B04A5" w:rsidRDefault="008B04A5" w:rsidP="008B04A5">
      <w:pPr>
        <w:pStyle w:val="BodyText1"/>
      </w:pPr>
      <w:r w:rsidRPr="008B04A5">
        <w:t>Rule 62-40 also requires the state</w:t>
      </w:r>
      <w:r w:rsidR="003F47BB">
        <w:t>'</w:t>
      </w:r>
      <w:r w:rsidRPr="008B04A5">
        <w:t xml:space="preserve">s water management districts to establish stormwater pollutant load reduction goals (PLRGs) and adopt them as part of a </w:t>
      </w:r>
      <w:r w:rsidR="006D786A">
        <w:t>s</w:t>
      </w:r>
      <w:r w:rsidR="006D786A" w:rsidRPr="008B04A5">
        <w:t xml:space="preserve">urface </w:t>
      </w:r>
      <w:r w:rsidR="006D786A">
        <w:t>w</w:t>
      </w:r>
      <w:r w:rsidR="006D786A" w:rsidRPr="008B04A5">
        <w:t xml:space="preserve">ater </w:t>
      </w:r>
      <w:r w:rsidR="006D786A">
        <w:t>i</w:t>
      </w:r>
      <w:r w:rsidR="006D786A" w:rsidRPr="008B04A5">
        <w:t xml:space="preserve">mprovement </w:t>
      </w:r>
      <w:r w:rsidRPr="008B04A5">
        <w:t xml:space="preserve">and </w:t>
      </w:r>
      <w:r w:rsidR="006D786A">
        <w:t>m</w:t>
      </w:r>
      <w:r w:rsidR="006D786A" w:rsidRPr="008B04A5">
        <w:t xml:space="preserve">anagement </w:t>
      </w:r>
      <w:r w:rsidRPr="008B04A5">
        <w:t>(SWIM) plan, other watershed plan, or rule. Stormwater PLRGs are a major component of the load allocation part of a TMDL. To date, stormwater PLRGs have been established for Tampa Bay, Lake Thonotosassa, the Winter Haven Chain of Lakes, the Everglades, Lake Okeechobee, and Lake Apopka.</w:t>
      </w:r>
    </w:p>
    <w:p w14:paraId="311594E0" w14:textId="77777777" w:rsidR="00DE74EA" w:rsidRDefault="008B04A5" w:rsidP="008B04A5">
      <w:pPr>
        <w:pStyle w:val="BodyText1"/>
      </w:pPr>
      <w:r w:rsidRPr="008B04A5">
        <w:t xml:space="preserve">In 1987, the U.S. Congress established Section 402(p) as part of the federal Clean Water Act Reauthorization. This section of the law amended the scope of the federal NPDES permitting program to designate certain stormwater discharges as </w:t>
      </w:r>
      <w:r w:rsidR="003F47BB">
        <w:t>"</w:t>
      </w:r>
      <w:r w:rsidRPr="008B04A5">
        <w:t>point sources</w:t>
      </w:r>
      <w:r w:rsidR="003F47BB">
        <w:t>"</w:t>
      </w:r>
      <w:r w:rsidRPr="008B04A5">
        <w:t xml:space="preserve"> of pollution. The EPA promulgated regulations and began implementing the Phase I NPDES stormwater program in 1990 to address</w:t>
      </w:r>
      <w:r w:rsidR="006D786A">
        <w:t xml:space="preserve"> </w:t>
      </w:r>
      <w:r w:rsidRPr="008B04A5">
        <w:t xml:space="preserve">stormwater discharges associated with industrial activity, </w:t>
      </w:r>
      <w:r w:rsidR="006D786A">
        <w:t>including</w:t>
      </w:r>
      <w:r w:rsidRPr="008B04A5">
        <w:t xml:space="preserve"> </w:t>
      </w:r>
      <w:r w:rsidR="00DE74EA">
        <w:t>11</w:t>
      </w:r>
      <w:r w:rsidR="00DE74EA" w:rsidRPr="008B04A5">
        <w:t xml:space="preserve"> </w:t>
      </w:r>
      <w:r w:rsidRPr="008B04A5">
        <w:t xml:space="preserve">categories of industrial activity, construction activities disturbing 5 or more acres of land, and </w:t>
      </w:r>
      <w:r w:rsidR="00DE74EA">
        <w:t>l</w:t>
      </w:r>
      <w:r w:rsidR="00DE74EA" w:rsidRPr="008B04A5">
        <w:t>arge</w:t>
      </w:r>
      <w:r w:rsidRPr="008B04A5">
        <w:t xml:space="preserve"> and medium MS4s located in incorporated places and counties with populations of 100,000 or more.</w:t>
      </w:r>
    </w:p>
    <w:p w14:paraId="23FD16CA" w14:textId="77777777" w:rsidR="008B04A5" w:rsidRPr="008B04A5" w:rsidRDefault="008B04A5" w:rsidP="008B04A5">
      <w:pPr>
        <w:pStyle w:val="BodyText1"/>
      </w:pPr>
      <w:r w:rsidRPr="008B04A5">
        <w:t xml:space="preserve">However, because the master drainage systems of most local governments in Florida are physically interconnected, the EPA implemented Phase I of the MS4 permitting program on a countywide basis, which brought in all cities (incorporated areas), Chapter 298 special districts; community development districts, water control districts, and </w:t>
      </w:r>
      <w:r w:rsidR="00DE74EA">
        <w:t>FDOT</w:t>
      </w:r>
      <w:r w:rsidRPr="008B04A5">
        <w:t xml:space="preserve"> throughout the 15 counties meeting the population criteria. </w:t>
      </w:r>
      <w:r w:rsidR="00DE74EA">
        <w:t>DEP</w:t>
      </w:r>
      <w:r w:rsidRPr="008B04A5">
        <w:t xml:space="preserve"> received authorization to implement the NPDES </w:t>
      </w:r>
      <w:r w:rsidR="006D786A">
        <w:t>S</w:t>
      </w:r>
      <w:r w:rsidR="006D786A" w:rsidRPr="008B04A5">
        <w:t xml:space="preserve">tormwater </w:t>
      </w:r>
      <w:r w:rsidR="006D786A">
        <w:t>P</w:t>
      </w:r>
      <w:r w:rsidR="006D786A" w:rsidRPr="008B04A5">
        <w:t xml:space="preserve">rogram </w:t>
      </w:r>
      <w:r w:rsidRPr="008B04A5">
        <w:t xml:space="preserve">in October 2000. </w:t>
      </w:r>
      <w:r w:rsidR="00DE74EA">
        <w:t>DEP</w:t>
      </w:r>
      <w:r w:rsidR="003F47BB">
        <w:t>'</w:t>
      </w:r>
      <w:r w:rsidR="00DE74EA">
        <w:t>s</w:t>
      </w:r>
      <w:r w:rsidRPr="008B04A5">
        <w:t xml:space="preserve"> authority to administer the program is set forth in </w:t>
      </w:r>
      <w:r w:rsidR="00DE74EA">
        <w:t>S</w:t>
      </w:r>
      <w:r w:rsidR="00DE74EA" w:rsidRPr="008B04A5">
        <w:t xml:space="preserve">ection </w:t>
      </w:r>
      <w:r w:rsidRPr="008B04A5">
        <w:t>403.0885</w:t>
      </w:r>
      <w:r w:rsidR="00DE74EA">
        <w:t>,</w:t>
      </w:r>
      <w:r w:rsidRPr="008B04A5">
        <w:t xml:space="preserve"> F.S.</w:t>
      </w:r>
    </w:p>
    <w:p w14:paraId="3F600CD0" w14:textId="77777777" w:rsidR="008B04A5" w:rsidRDefault="00DE74EA" w:rsidP="008B04A5">
      <w:pPr>
        <w:pStyle w:val="BodyText1"/>
      </w:pPr>
      <w:r>
        <w:t xml:space="preserve">The </w:t>
      </w:r>
      <w:r w:rsidR="008B04A5" w:rsidRPr="008B04A5">
        <w:t xml:space="preserve">Phase II NPDES </w:t>
      </w:r>
      <w:r w:rsidR="006D786A">
        <w:t>S</w:t>
      </w:r>
      <w:r w:rsidR="006D786A" w:rsidRPr="008B04A5">
        <w:t xml:space="preserve">tormwater </w:t>
      </w:r>
      <w:r w:rsidR="006D786A">
        <w:t>P</w:t>
      </w:r>
      <w:r w:rsidR="006D786A" w:rsidRPr="008B04A5">
        <w:t>rogram</w:t>
      </w:r>
      <w:r w:rsidR="008B04A5" w:rsidRPr="008B04A5">
        <w:t>, promulgated in1999, addresses additional sources, including small MS4s and small construction activities disturbing 1 and 5 acres, and urbanized area</w:t>
      </w:r>
      <w:r>
        <w:t>s</w:t>
      </w:r>
      <w:r w:rsidR="008B04A5" w:rsidRPr="008B04A5">
        <w:t xml:space="preserve"> serving a minimum resident population of at least 1,000</w:t>
      </w:r>
      <w:r w:rsidR="006D786A">
        <w:t xml:space="preserve"> </w:t>
      </w:r>
      <w:r w:rsidR="008B04A5" w:rsidRPr="008B04A5">
        <w:t xml:space="preserve">individuals. While these urban stormwater discharges are technically referred to as </w:t>
      </w:r>
      <w:r w:rsidR="003F47BB">
        <w:t>"</w:t>
      </w:r>
      <w:r w:rsidR="008B04A5" w:rsidRPr="008B04A5">
        <w:t>point sources</w:t>
      </w:r>
      <w:r w:rsidR="003F47BB">
        <w:t>"</w:t>
      </w:r>
      <w:r w:rsidR="008B04A5" w:rsidRPr="008B04A5">
        <w:t xml:space="preserve"> for the purpose of regulation, they are still diffuse sources of pollution that cannot be easily collected and treated by a central treatment facility, as are other point sources of pollution such as domestic and industrial wastewater discharges. It should be noted that Phase I MS4 permits issued in Florida include a reopener clause that allows permit revisions to implement TMDLs when the implementation plan is formally adopted.</w:t>
      </w:r>
    </w:p>
    <w:p w14:paraId="62D861B3" w14:textId="77777777" w:rsidR="00180EBF" w:rsidRDefault="00180EBF">
      <w:pPr>
        <w:rPr>
          <w:rFonts w:ascii="Times New Roman" w:hAnsi="Times New Roman"/>
          <w:sz w:val="24"/>
        </w:rPr>
      </w:pPr>
      <w:r>
        <w:br w:type="page"/>
      </w:r>
    </w:p>
    <w:p w14:paraId="2228FD93" w14:textId="77777777" w:rsidR="001D6AF3" w:rsidRPr="00E958C1" w:rsidRDefault="001D6AF3" w:rsidP="00EC107B">
      <w:pPr>
        <w:pStyle w:val="Heading2"/>
      </w:pPr>
      <w:bookmarkStart w:id="390" w:name="Appendix_K"/>
      <w:bookmarkStart w:id="391" w:name="_Toc456122991"/>
      <w:bookmarkStart w:id="392" w:name="_Toc482175776"/>
      <w:bookmarkEnd w:id="389"/>
      <w:bookmarkEnd w:id="390"/>
      <w:r>
        <w:lastRenderedPageBreak/>
        <w:t xml:space="preserve">Appendix </w:t>
      </w:r>
      <w:r w:rsidR="0007250B">
        <w:t>B</w:t>
      </w:r>
      <w:r>
        <w:t>:</w:t>
      </w:r>
      <w:r w:rsidR="0009414F">
        <w:t xml:space="preserve"> </w:t>
      </w:r>
      <w:r w:rsidR="007347E0">
        <w:t>Information in Support of Site-Specific Interpretations of the Narrative Nutrient Criterion</w:t>
      </w:r>
      <w:bookmarkEnd w:id="391"/>
      <w:bookmarkEnd w:id="392"/>
    </w:p>
    <w:p w14:paraId="1994B94F" w14:textId="77777777" w:rsidR="00FD5820" w:rsidRDefault="00455D6D" w:rsidP="00E47622">
      <w:pPr>
        <w:pStyle w:val="Tableheading"/>
      </w:pPr>
      <w:bookmarkStart w:id="393" w:name="_Toc482176058"/>
      <w:r w:rsidRPr="003703E5">
        <w:t xml:space="preserve">Table </w:t>
      </w:r>
      <w:r w:rsidR="0007250B">
        <w:t>B</w:t>
      </w:r>
      <w:r w:rsidRPr="003703E5">
        <w:t>-1</w:t>
      </w:r>
      <w:r w:rsidR="00D74B25" w:rsidRPr="003703E5">
        <w:t>.</w:t>
      </w:r>
      <w:r w:rsidR="00D74B25">
        <w:tab/>
      </w:r>
      <w:r w:rsidRPr="003703E5">
        <w:t xml:space="preserve">Spatial </w:t>
      </w:r>
      <w:r w:rsidR="00DE74EA">
        <w:t>e</w:t>
      </w:r>
      <w:r w:rsidR="00DE74EA" w:rsidRPr="003703E5">
        <w:t xml:space="preserve">xtent </w:t>
      </w:r>
      <w:r w:rsidRPr="003703E5">
        <w:t xml:space="preserve">of the </w:t>
      </w:r>
      <w:r w:rsidR="00DE74EA">
        <w:t>n</w:t>
      </w:r>
      <w:r w:rsidR="00DE74EA" w:rsidRPr="003703E5">
        <w:t xml:space="preserve">umeric </w:t>
      </w:r>
      <w:r w:rsidR="00DE74EA">
        <w:t>i</w:t>
      </w:r>
      <w:r w:rsidR="00DE74EA" w:rsidRPr="003703E5">
        <w:t xml:space="preserve">nterpretation </w:t>
      </w:r>
      <w:r w:rsidRPr="003703E5">
        <w:t xml:space="preserve">of the </w:t>
      </w:r>
      <w:r w:rsidR="00DE74EA">
        <w:t>n</w:t>
      </w:r>
      <w:r w:rsidR="00DE74EA" w:rsidRPr="003703E5">
        <w:t xml:space="preserve">arrative </w:t>
      </w:r>
      <w:r w:rsidR="00DE74EA">
        <w:t>n</w:t>
      </w:r>
      <w:r w:rsidR="00DE74EA" w:rsidRPr="003703E5">
        <w:t xml:space="preserve">utrient </w:t>
      </w:r>
      <w:r w:rsidR="00DE74EA">
        <w:t>c</w:t>
      </w:r>
      <w:r w:rsidR="00DE74EA" w:rsidRPr="003703E5">
        <w:t>riterion</w:t>
      </w:r>
      <w:bookmarkEnd w:id="393"/>
    </w:p>
    <w:p w14:paraId="050FA244" w14:textId="77777777" w:rsidR="00455D6D" w:rsidRPr="0080164C" w:rsidRDefault="00455D6D" w:rsidP="00E47622">
      <w:pPr>
        <w:pStyle w:val="Bodytextreduced"/>
        <w:rPr>
          <w:highlight w:val="yellow"/>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2"/>
        <w:gridCol w:w="6480"/>
      </w:tblGrid>
      <w:tr w:rsidR="00455D6D" w:rsidRPr="006D786A" w14:paraId="08C41171" w14:textId="77777777" w:rsidTr="00793C79">
        <w:trPr>
          <w:trHeight w:val="332"/>
          <w:tblHeader/>
          <w:jc w:val="center"/>
        </w:trPr>
        <w:tc>
          <w:tcPr>
            <w:tcW w:w="3102" w:type="dxa"/>
            <w:shd w:val="clear" w:color="auto" w:fill="B8CCE4" w:themeFill="accent1" w:themeFillTint="66"/>
            <w:vAlign w:val="center"/>
          </w:tcPr>
          <w:p w14:paraId="43D0D110" w14:textId="77777777" w:rsidR="00455D6D" w:rsidRPr="000810A4" w:rsidRDefault="00455D6D">
            <w:pPr>
              <w:pStyle w:val="TableText"/>
              <w:jc w:val="center"/>
              <w:rPr>
                <w:b/>
              </w:rPr>
            </w:pPr>
            <w:r w:rsidRPr="000810A4">
              <w:rPr>
                <w:b/>
              </w:rPr>
              <w:t>Waterbody Location Information</w:t>
            </w:r>
          </w:p>
        </w:tc>
        <w:tc>
          <w:tcPr>
            <w:tcW w:w="6480" w:type="dxa"/>
            <w:shd w:val="clear" w:color="auto" w:fill="B8CCE4" w:themeFill="accent1" w:themeFillTint="66"/>
            <w:vAlign w:val="center"/>
          </w:tcPr>
          <w:p w14:paraId="3CF11BCB" w14:textId="77777777" w:rsidR="00455D6D" w:rsidRPr="000810A4" w:rsidRDefault="00455D6D">
            <w:pPr>
              <w:pStyle w:val="TableText"/>
              <w:jc w:val="center"/>
              <w:rPr>
                <w:b/>
              </w:rPr>
            </w:pPr>
            <w:r w:rsidRPr="000810A4">
              <w:rPr>
                <w:b/>
              </w:rPr>
              <w:t>Description of Waterbody Location Information</w:t>
            </w:r>
          </w:p>
        </w:tc>
      </w:tr>
      <w:tr w:rsidR="00455D6D" w:rsidRPr="00A97242" w14:paraId="2733AA04" w14:textId="77777777" w:rsidTr="00793C79">
        <w:trPr>
          <w:trHeight w:val="360"/>
          <w:tblHeader/>
          <w:jc w:val="center"/>
        </w:trPr>
        <w:tc>
          <w:tcPr>
            <w:tcW w:w="3102" w:type="dxa"/>
            <w:vAlign w:val="center"/>
          </w:tcPr>
          <w:p w14:paraId="64DDD598" w14:textId="77777777" w:rsidR="00455D6D" w:rsidRPr="00EA00B2" w:rsidRDefault="00455D6D">
            <w:pPr>
              <w:pStyle w:val="TableText"/>
              <w:jc w:val="center"/>
              <w:rPr>
                <w:b/>
              </w:rPr>
            </w:pPr>
            <w:r w:rsidRPr="00EA00B2">
              <w:rPr>
                <w:b/>
              </w:rPr>
              <w:t xml:space="preserve">Waterbody </w:t>
            </w:r>
            <w:r w:rsidR="003B6685">
              <w:rPr>
                <w:b/>
              </w:rPr>
              <w:t>n</w:t>
            </w:r>
            <w:r w:rsidR="003B6685" w:rsidRPr="00EA00B2">
              <w:rPr>
                <w:b/>
              </w:rPr>
              <w:t>ame</w:t>
            </w:r>
          </w:p>
        </w:tc>
        <w:tc>
          <w:tcPr>
            <w:tcW w:w="6480" w:type="dxa"/>
            <w:vAlign w:val="center"/>
          </w:tcPr>
          <w:p w14:paraId="2D58153E" w14:textId="77777777" w:rsidR="00455D6D" w:rsidRPr="00513C42" w:rsidRDefault="00A97242" w:rsidP="0007160F">
            <w:pPr>
              <w:pStyle w:val="TableText"/>
              <w:jc w:val="center"/>
            </w:pPr>
            <w:r w:rsidRPr="00513C42">
              <w:t>Lake Tal</w:t>
            </w:r>
            <w:r w:rsidR="0007160F">
              <w:t>quin</w:t>
            </w:r>
          </w:p>
        </w:tc>
      </w:tr>
      <w:tr w:rsidR="00455D6D" w:rsidRPr="00A97242" w14:paraId="60396468" w14:textId="77777777" w:rsidTr="00793C79">
        <w:trPr>
          <w:trHeight w:val="360"/>
          <w:tblHeader/>
          <w:jc w:val="center"/>
        </w:trPr>
        <w:tc>
          <w:tcPr>
            <w:tcW w:w="3102" w:type="dxa"/>
            <w:vAlign w:val="center"/>
          </w:tcPr>
          <w:p w14:paraId="040E21AA" w14:textId="77777777" w:rsidR="00455D6D" w:rsidRPr="00EA00B2" w:rsidRDefault="00455D6D">
            <w:pPr>
              <w:pStyle w:val="TableText"/>
              <w:jc w:val="center"/>
              <w:rPr>
                <w:b/>
              </w:rPr>
            </w:pPr>
            <w:r w:rsidRPr="00EA00B2">
              <w:rPr>
                <w:b/>
              </w:rPr>
              <w:t xml:space="preserve">Waterbody </w:t>
            </w:r>
            <w:r w:rsidR="003B6685">
              <w:rPr>
                <w:b/>
              </w:rPr>
              <w:t>t</w:t>
            </w:r>
            <w:r w:rsidR="003B6685" w:rsidRPr="00EA00B2">
              <w:rPr>
                <w:b/>
              </w:rPr>
              <w:t>ype</w:t>
            </w:r>
            <w:r w:rsidRPr="00EA00B2">
              <w:rPr>
                <w:b/>
              </w:rPr>
              <w:t>(s)</w:t>
            </w:r>
          </w:p>
        </w:tc>
        <w:tc>
          <w:tcPr>
            <w:tcW w:w="6480" w:type="dxa"/>
            <w:vAlign w:val="center"/>
          </w:tcPr>
          <w:p w14:paraId="2D2E31CE" w14:textId="77777777" w:rsidR="00455D6D" w:rsidRPr="00513C42" w:rsidRDefault="00455D6D" w:rsidP="003703E5">
            <w:pPr>
              <w:pStyle w:val="TableText"/>
              <w:jc w:val="center"/>
            </w:pPr>
            <w:r w:rsidRPr="00513C42">
              <w:t>Lake</w:t>
            </w:r>
          </w:p>
        </w:tc>
      </w:tr>
      <w:tr w:rsidR="00654B12" w:rsidRPr="00654B12" w14:paraId="38F7E5F4" w14:textId="77777777" w:rsidTr="00793C79">
        <w:trPr>
          <w:trHeight w:val="360"/>
          <w:tblHeader/>
          <w:jc w:val="center"/>
        </w:trPr>
        <w:tc>
          <w:tcPr>
            <w:tcW w:w="3102" w:type="dxa"/>
            <w:vAlign w:val="center"/>
          </w:tcPr>
          <w:p w14:paraId="14CDC8F1" w14:textId="77777777" w:rsidR="00455D6D" w:rsidRPr="00654B12" w:rsidRDefault="00455D6D">
            <w:pPr>
              <w:pStyle w:val="TableText"/>
              <w:jc w:val="center"/>
              <w:rPr>
                <w:b/>
              </w:rPr>
            </w:pPr>
            <w:r w:rsidRPr="00654B12">
              <w:rPr>
                <w:b/>
              </w:rPr>
              <w:t>Water</w:t>
            </w:r>
            <w:r w:rsidR="00654B12">
              <w:rPr>
                <w:b/>
              </w:rPr>
              <w:t>b</w:t>
            </w:r>
            <w:r w:rsidRPr="00654B12">
              <w:rPr>
                <w:b/>
              </w:rPr>
              <w:t>ody ID (WBID)</w:t>
            </w:r>
          </w:p>
        </w:tc>
        <w:tc>
          <w:tcPr>
            <w:tcW w:w="6480" w:type="dxa"/>
            <w:vAlign w:val="center"/>
          </w:tcPr>
          <w:p w14:paraId="35A29341" w14:textId="14343201" w:rsidR="00455D6D" w:rsidRPr="0080164C" w:rsidRDefault="00455D6D" w:rsidP="0007250B">
            <w:pPr>
              <w:pStyle w:val="TableText"/>
              <w:jc w:val="center"/>
            </w:pPr>
            <w:r w:rsidRPr="00654B12">
              <w:t>WBID</w:t>
            </w:r>
            <w:r w:rsidR="0007160F">
              <w:t>s 1297D and 1297C</w:t>
            </w:r>
            <w:r w:rsidRPr="00654B12">
              <w:t xml:space="preserve"> (</w:t>
            </w:r>
            <w:r w:rsidR="00654B12">
              <w:t>s</w:t>
            </w:r>
            <w:r w:rsidR="00654B12" w:rsidRPr="00654B12">
              <w:t xml:space="preserve">ee </w:t>
            </w:r>
            <w:r w:rsidRPr="0080164C">
              <w:rPr>
                <w:b/>
              </w:rPr>
              <w:t xml:space="preserve">Figure </w:t>
            </w:r>
            <w:r w:rsidR="00CE0760">
              <w:rPr>
                <w:b/>
              </w:rPr>
              <w:t>1.2</w:t>
            </w:r>
            <w:r w:rsidRPr="00654B12">
              <w:t>)</w:t>
            </w:r>
          </w:p>
        </w:tc>
      </w:tr>
      <w:tr w:rsidR="00455D6D" w:rsidRPr="00A97242" w14:paraId="24F16190" w14:textId="77777777" w:rsidTr="00793C79">
        <w:trPr>
          <w:trHeight w:val="1511"/>
          <w:tblHeader/>
          <w:jc w:val="center"/>
        </w:trPr>
        <w:tc>
          <w:tcPr>
            <w:tcW w:w="3102" w:type="dxa"/>
            <w:vAlign w:val="center"/>
          </w:tcPr>
          <w:p w14:paraId="193D841B" w14:textId="77777777" w:rsidR="00455D6D" w:rsidRPr="00EA00B2" w:rsidRDefault="00455D6D" w:rsidP="003703E5">
            <w:pPr>
              <w:pStyle w:val="TableText"/>
              <w:jc w:val="center"/>
              <w:rPr>
                <w:b/>
              </w:rPr>
            </w:pPr>
            <w:r w:rsidRPr="00EA00B2">
              <w:rPr>
                <w:b/>
              </w:rPr>
              <w:t>Description</w:t>
            </w:r>
          </w:p>
        </w:tc>
        <w:tc>
          <w:tcPr>
            <w:tcW w:w="6480" w:type="dxa"/>
            <w:vAlign w:val="center"/>
          </w:tcPr>
          <w:p w14:paraId="6801B7B4" w14:textId="77777777" w:rsidR="00455D6D" w:rsidRPr="00E10C4C" w:rsidRDefault="0007160F">
            <w:pPr>
              <w:pStyle w:val="TableText"/>
              <w:jc w:val="center"/>
            </w:pPr>
            <w:r>
              <w:t>The Lake Talquin watershed covers 1,568.92 square miles</w:t>
            </w:r>
            <w:r w:rsidR="003B6685">
              <w:t>,</w:t>
            </w:r>
            <w:r>
              <w:t xml:space="preserve"> of which 73.3% (1,150.3 </w:t>
            </w:r>
            <w:r w:rsidR="006D786A">
              <w:t>square miles</w:t>
            </w:r>
            <w:r>
              <w:t xml:space="preserve">) is located in Georgia and the remaining 26.7% (418.7 </w:t>
            </w:r>
            <w:r w:rsidR="006D786A">
              <w:t>square miles</w:t>
            </w:r>
            <w:r>
              <w:t>) in Gadsden and Leon Counties</w:t>
            </w:r>
            <w:r w:rsidR="006D786A">
              <w:t xml:space="preserve"> in</w:t>
            </w:r>
            <w:r>
              <w:t xml:space="preserve"> Florida.</w:t>
            </w:r>
            <w:r w:rsidR="0009414F">
              <w:t xml:space="preserve"> </w:t>
            </w:r>
            <w:r w:rsidR="00455D6D" w:rsidRPr="00E958C1">
              <w:t xml:space="preserve">The surface area of the lake is </w:t>
            </w:r>
            <w:r>
              <w:t>8,087</w:t>
            </w:r>
            <w:r w:rsidR="00455D6D" w:rsidRPr="00E958C1">
              <w:t xml:space="preserve"> acres, and the watershed encompasses</w:t>
            </w:r>
            <w:r w:rsidR="00E10C4C" w:rsidRPr="00E958C1">
              <w:t xml:space="preserve"> </w:t>
            </w:r>
            <w:r w:rsidRPr="00E87F43">
              <w:rPr>
                <w:color w:val="000000"/>
                <w:szCs w:val="22"/>
              </w:rPr>
              <w:t xml:space="preserve">1,004,031 </w:t>
            </w:r>
            <w:r w:rsidR="00455D6D" w:rsidRPr="00E87F43">
              <w:t>acres.</w:t>
            </w:r>
            <w:r w:rsidR="0009414F">
              <w:t xml:space="preserve"> </w:t>
            </w:r>
            <w:r w:rsidR="00455D6D" w:rsidRPr="00E87F43">
              <w:t xml:space="preserve">The average depth of the lake is </w:t>
            </w:r>
            <w:r w:rsidR="00330DD3" w:rsidRPr="00E87F43">
              <w:t>13.1</w:t>
            </w:r>
            <w:r w:rsidR="00E958C1" w:rsidRPr="00E87F43">
              <w:t xml:space="preserve"> f</w:t>
            </w:r>
            <w:r w:rsidR="00654B12" w:rsidRPr="00E87F43">
              <w:t>ee</w:t>
            </w:r>
            <w:r w:rsidR="00E958C1" w:rsidRPr="00E87F43">
              <w:t xml:space="preserve">t, with a maximum depth of </w:t>
            </w:r>
            <w:r w:rsidR="00330DD3" w:rsidRPr="00E87F43">
              <w:t>30</w:t>
            </w:r>
            <w:r w:rsidR="00455D6D" w:rsidRPr="00E87F43">
              <w:t xml:space="preserve"> f</w:t>
            </w:r>
            <w:r w:rsidR="00654B12" w:rsidRPr="00E87F43">
              <w:t>ee</w:t>
            </w:r>
            <w:r w:rsidR="00455D6D" w:rsidRPr="00E87F43">
              <w:t>t.</w:t>
            </w:r>
            <w:r w:rsidR="0009414F">
              <w:t xml:space="preserve"> </w:t>
            </w:r>
            <w:r w:rsidR="00E10C4C" w:rsidRPr="00E87F43">
              <w:t xml:space="preserve">The lake discharges into </w:t>
            </w:r>
            <w:r w:rsidR="00330DD3" w:rsidRPr="00E87F43">
              <w:t>the Ochlockonee River</w:t>
            </w:r>
            <w:r w:rsidR="00654B12">
              <w:t>,</w:t>
            </w:r>
            <w:r w:rsidR="00E10C4C" w:rsidRPr="00E958C1">
              <w:t xml:space="preserve"> which discharges into </w:t>
            </w:r>
            <w:r w:rsidR="00330DD3">
              <w:t>Ochlockonee Bay and the Gulf of Mexico</w:t>
            </w:r>
            <w:r w:rsidR="00E10C4C" w:rsidRPr="00E958C1">
              <w:t>.</w:t>
            </w:r>
          </w:p>
        </w:tc>
      </w:tr>
      <w:tr w:rsidR="00455D6D" w:rsidRPr="00A97242" w14:paraId="258BAF11" w14:textId="77777777" w:rsidTr="00793C79">
        <w:trPr>
          <w:trHeight w:val="800"/>
          <w:tblHeader/>
          <w:jc w:val="center"/>
        </w:trPr>
        <w:tc>
          <w:tcPr>
            <w:tcW w:w="3102" w:type="dxa"/>
            <w:vAlign w:val="center"/>
          </w:tcPr>
          <w:p w14:paraId="5B389DBD" w14:textId="77777777" w:rsidR="00455D6D" w:rsidRPr="00EA00B2" w:rsidRDefault="00455D6D">
            <w:pPr>
              <w:pStyle w:val="TableText"/>
              <w:jc w:val="center"/>
              <w:rPr>
                <w:b/>
              </w:rPr>
            </w:pPr>
            <w:r w:rsidRPr="00EA00B2">
              <w:rPr>
                <w:b/>
              </w:rPr>
              <w:t xml:space="preserve">Specific </w:t>
            </w:r>
            <w:r w:rsidR="003B6685">
              <w:rPr>
                <w:b/>
              </w:rPr>
              <w:t>l</w:t>
            </w:r>
            <w:r w:rsidR="003B6685" w:rsidRPr="00EA00B2">
              <w:rPr>
                <w:b/>
              </w:rPr>
              <w:t xml:space="preserve">ocation </w:t>
            </w:r>
            <w:r w:rsidRPr="00EA00B2">
              <w:rPr>
                <w:b/>
              </w:rPr>
              <w:t>(</w:t>
            </w:r>
            <w:r w:rsidR="003B6685">
              <w:rPr>
                <w:b/>
              </w:rPr>
              <w:t>l</w:t>
            </w:r>
            <w:r w:rsidR="003B6685" w:rsidRPr="00EA00B2">
              <w:rPr>
                <w:b/>
              </w:rPr>
              <w:t>atitude</w:t>
            </w:r>
            <w:r w:rsidRPr="00EA00B2">
              <w:rPr>
                <w:b/>
              </w:rPr>
              <w:t xml:space="preserve">/ </w:t>
            </w:r>
            <w:r w:rsidR="003B6685">
              <w:rPr>
                <w:b/>
              </w:rPr>
              <w:t>l</w:t>
            </w:r>
            <w:r w:rsidR="003B6685" w:rsidRPr="00EA00B2">
              <w:rPr>
                <w:b/>
              </w:rPr>
              <w:t xml:space="preserve">ongitude </w:t>
            </w:r>
            <w:r w:rsidRPr="00EA00B2">
              <w:rPr>
                <w:b/>
              </w:rPr>
              <w:t xml:space="preserve">or </w:t>
            </w:r>
            <w:r w:rsidR="003B6685">
              <w:rPr>
                <w:b/>
              </w:rPr>
              <w:t>r</w:t>
            </w:r>
            <w:r w:rsidR="003B6685" w:rsidRPr="00EA00B2">
              <w:rPr>
                <w:b/>
              </w:rPr>
              <w:t xml:space="preserve">iver </w:t>
            </w:r>
            <w:r w:rsidR="003B6685">
              <w:rPr>
                <w:b/>
              </w:rPr>
              <w:t>m</w:t>
            </w:r>
            <w:r w:rsidR="003B6685" w:rsidRPr="00EA00B2">
              <w:rPr>
                <w:b/>
              </w:rPr>
              <w:t>iles</w:t>
            </w:r>
            <w:r w:rsidRPr="00EA00B2">
              <w:rPr>
                <w:b/>
              </w:rPr>
              <w:t>)</w:t>
            </w:r>
          </w:p>
        </w:tc>
        <w:tc>
          <w:tcPr>
            <w:tcW w:w="6480" w:type="dxa"/>
            <w:vAlign w:val="center"/>
          </w:tcPr>
          <w:p w14:paraId="26083FFE" w14:textId="16229D0D" w:rsidR="00455D6D" w:rsidRPr="00E10C4C" w:rsidRDefault="00FE0072" w:rsidP="00FD39A9">
            <w:pPr>
              <w:pStyle w:val="TableText"/>
              <w:jc w:val="center"/>
            </w:pPr>
            <w:r>
              <w:t>The center of Lake Tal</w:t>
            </w:r>
            <w:r w:rsidR="00330DD3">
              <w:t>quin</w:t>
            </w:r>
            <w:r w:rsidR="00455D6D" w:rsidRPr="00E10C4C">
              <w:t xml:space="preserve"> is located at N: </w:t>
            </w:r>
            <w:r w:rsidR="00907111">
              <w:t>30</w:t>
            </w:r>
            <w:r w:rsidR="00455D6D" w:rsidRPr="00E10C4C">
              <w:rPr>
                <w:vertAlign w:val="superscript"/>
              </w:rPr>
              <w:t xml:space="preserve">0 </w:t>
            </w:r>
            <w:r w:rsidR="003A4085">
              <w:t>26</w:t>
            </w:r>
            <w:r w:rsidR="003F47BB">
              <w:t>'</w:t>
            </w:r>
            <w:r w:rsidR="003A4085">
              <w:t xml:space="preserve"> 16.48</w:t>
            </w:r>
            <w:r w:rsidR="003F47BB">
              <w:t>"</w:t>
            </w:r>
            <w:r w:rsidR="00907111">
              <w:t>/ W: 84</w:t>
            </w:r>
            <w:r w:rsidR="00455D6D" w:rsidRPr="00E10C4C">
              <w:rPr>
                <w:vertAlign w:val="superscript"/>
              </w:rPr>
              <w:t>0</w:t>
            </w:r>
            <w:r w:rsidR="003A4085">
              <w:rPr>
                <w:vertAlign w:val="superscript"/>
              </w:rPr>
              <w:t xml:space="preserve"> </w:t>
            </w:r>
            <w:r w:rsidR="003A4085">
              <w:t>33</w:t>
            </w:r>
            <w:r w:rsidR="003F47BB">
              <w:t>'</w:t>
            </w:r>
            <w:r w:rsidR="003A4085">
              <w:t>47.88</w:t>
            </w:r>
            <w:r w:rsidR="003F47BB">
              <w:t>"</w:t>
            </w:r>
            <w:r w:rsidR="00455D6D" w:rsidRPr="00E10C4C">
              <w:t>.</w:t>
            </w:r>
            <w:r w:rsidR="0009414F">
              <w:t xml:space="preserve"> </w:t>
            </w:r>
            <w:r w:rsidR="00455D6D" w:rsidRPr="00E10C4C">
              <w:t xml:space="preserve">The </w:t>
            </w:r>
            <w:r w:rsidR="00654B12" w:rsidRPr="00E10C4C">
              <w:t>site</w:t>
            </w:r>
            <w:r w:rsidR="00654B12">
              <w:t>-</w:t>
            </w:r>
            <w:r w:rsidR="00455D6D" w:rsidRPr="00E10C4C">
              <w:t xml:space="preserve">specific </w:t>
            </w:r>
            <w:r w:rsidR="00152B34">
              <w:t xml:space="preserve">nutrient </w:t>
            </w:r>
            <w:r w:rsidR="00455D6D" w:rsidRPr="00E10C4C">
              <w:t>criteria apply as spatial average</w:t>
            </w:r>
            <w:r w:rsidR="00E87F43">
              <w:t>s</w:t>
            </w:r>
            <w:r w:rsidR="00455D6D" w:rsidRPr="00E10C4C">
              <w:t xml:space="preserve"> for the lake, as defined by</w:t>
            </w:r>
            <w:r w:rsidR="00152B34">
              <w:t xml:space="preserve"> the</w:t>
            </w:r>
            <w:r w:rsidR="00455D6D" w:rsidRPr="00E10C4C">
              <w:t xml:space="preserve"> </w:t>
            </w:r>
            <w:r w:rsidR="00FD39A9">
              <w:t>three assessment zones in the TMDL report</w:t>
            </w:r>
            <w:r w:rsidR="00455D6D" w:rsidRPr="00E10C4C">
              <w:t>.</w:t>
            </w:r>
          </w:p>
        </w:tc>
      </w:tr>
      <w:tr w:rsidR="00455D6D" w:rsidRPr="00A97242" w14:paraId="0A8443DC" w14:textId="77777777" w:rsidTr="00793C79">
        <w:trPr>
          <w:trHeight w:val="1520"/>
          <w:tblHeader/>
          <w:jc w:val="center"/>
        </w:trPr>
        <w:tc>
          <w:tcPr>
            <w:tcW w:w="3102" w:type="dxa"/>
            <w:vAlign w:val="center"/>
          </w:tcPr>
          <w:p w14:paraId="7AC7F710" w14:textId="77777777" w:rsidR="00455D6D" w:rsidRPr="00EA00B2" w:rsidRDefault="00455D6D" w:rsidP="003703E5">
            <w:pPr>
              <w:pStyle w:val="TableText"/>
              <w:jc w:val="center"/>
              <w:rPr>
                <w:b/>
              </w:rPr>
            </w:pPr>
            <w:r w:rsidRPr="00EA00B2">
              <w:rPr>
                <w:b/>
              </w:rPr>
              <w:t>Map</w:t>
            </w:r>
          </w:p>
        </w:tc>
        <w:tc>
          <w:tcPr>
            <w:tcW w:w="6480" w:type="dxa"/>
            <w:vAlign w:val="center"/>
          </w:tcPr>
          <w:p w14:paraId="645E237C" w14:textId="4C30783F" w:rsidR="00455D6D" w:rsidRPr="00E10C4C" w:rsidRDefault="00654B12">
            <w:pPr>
              <w:pStyle w:val="TableText"/>
              <w:jc w:val="center"/>
            </w:pPr>
            <w:r w:rsidRPr="0080164C">
              <w:rPr>
                <w:b/>
              </w:rPr>
              <w:t xml:space="preserve">Figure </w:t>
            </w:r>
            <w:r w:rsidR="00CE0760">
              <w:rPr>
                <w:b/>
              </w:rPr>
              <w:t>1.2</w:t>
            </w:r>
            <w:r>
              <w:t xml:space="preserve"> shows t</w:t>
            </w:r>
            <w:r w:rsidR="00455D6D" w:rsidRPr="00E10C4C">
              <w:t xml:space="preserve">he general location of </w:t>
            </w:r>
            <w:r w:rsidR="0064056A">
              <w:t>Lake Tal</w:t>
            </w:r>
            <w:r w:rsidR="003A4085">
              <w:t>quin</w:t>
            </w:r>
            <w:r w:rsidR="00455D6D" w:rsidRPr="00E10C4C">
              <w:t xml:space="preserve"> and its watershed, and </w:t>
            </w:r>
            <w:r w:rsidRPr="0080164C">
              <w:rPr>
                <w:b/>
              </w:rPr>
              <w:t xml:space="preserve">Figure </w:t>
            </w:r>
            <w:r w:rsidR="00CE0760">
              <w:rPr>
                <w:b/>
              </w:rPr>
              <w:t>4.3</w:t>
            </w:r>
            <w:r>
              <w:t xml:space="preserve"> shows </w:t>
            </w:r>
            <w:r w:rsidR="00455D6D" w:rsidRPr="00E10C4C">
              <w:t xml:space="preserve">land uses </w:t>
            </w:r>
            <w:r>
              <w:t>in</w:t>
            </w:r>
            <w:r w:rsidRPr="00E10C4C">
              <w:t xml:space="preserve"> </w:t>
            </w:r>
            <w:r w:rsidR="00455D6D" w:rsidRPr="00E10C4C">
              <w:t>the watershed.</w:t>
            </w:r>
            <w:r w:rsidR="0009414F">
              <w:t xml:space="preserve"> </w:t>
            </w:r>
            <w:r w:rsidR="00455D6D" w:rsidRPr="00E10C4C">
              <w:t xml:space="preserve">The predominant land use in the watershed is </w:t>
            </w:r>
            <w:r w:rsidR="0064056A">
              <w:t>natural (upland forest, water, and wetland)</w:t>
            </w:r>
            <w:r w:rsidR="00455D6D" w:rsidRPr="00E10C4C">
              <w:t xml:space="preserve">, making up </w:t>
            </w:r>
            <w:r w:rsidR="0064056A">
              <w:t>5</w:t>
            </w:r>
            <w:r w:rsidR="004E34C0">
              <w:t>7.5</w:t>
            </w:r>
            <w:r>
              <w:t>%</w:t>
            </w:r>
            <w:r w:rsidR="00455D6D" w:rsidRPr="00E10C4C">
              <w:t xml:space="preserve"> of the watershed area.</w:t>
            </w:r>
            <w:r w:rsidR="0009414F">
              <w:t xml:space="preserve"> </w:t>
            </w:r>
            <w:r w:rsidR="0064056A">
              <w:t xml:space="preserve">Urban and residential land uses make up </w:t>
            </w:r>
            <w:r w:rsidR="004E34C0">
              <w:t>6.7</w:t>
            </w:r>
            <w:r>
              <w:t>%</w:t>
            </w:r>
            <w:r w:rsidR="0064056A">
              <w:t xml:space="preserve"> of the watershed.</w:t>
            </w:r>
            <w:r w:rsidR="0009414F">
              <w:t xml:space="preserve"> </w:t>
            </w:r>
            <w:r w:rsidR="00455D6D" w:rsidRPr="00E10C4C">
              <w:t>Agricultural land</w:t>
            </w:r>
            <w:r>
              <w:t>s</w:t>
            </w:r>
            <w:r w:rsidR="00455D6D" w:rsidRPr="00E10C4C">
              <w:t xml:space="preserve"> (</w:t>
            </w:r>
            <w:r w:rsidR="004E34C0">
              <w:t>including rangelands</w:t>
            </w:r>
            <w:r w:rsidR="00455D6D" w:rsidRPr="00E10C4C">
              <w:t xml:space="preserve">) occupy </w:t>
            </w:r>
            <w:r w:rsidR="004E34C0">
              <w:t>35.8</w:t>
            </w:r>
            <w:r>
              <w:t>%</w:t>
            </w:r>
            <w:r w:rsidR="00455D6D" w:rsidRPr="00E10C4C">
              <w:t xml:space="preserve"> of the land area.</w:t>
            </w:r>
          </w:p>
        </w:tc>
      </w:tr>
      <w:tr w:rsidR="00455D6D" w:rsidRPr="00A97242" w14:paraId="4DB1A224" w14:textId="77777777" w:rsidTr="00793C79">
        <w:trPr>
          <w:trHeight w:val="332"/>
          <w:tblHeader/>
          <w:jc w:val="center"/>
        </w:trPr>
        <w:tc>
          <w:tcPr>
            <w:tcW w:w="3102" w:type="dxa"/>
            <w:vAlign w:val="center"/>
          </w:tcPr>
          <w:p w14:paraId="0F2C1369" w14:textId="77777777" w:rsidR="00455D6D" w:rsidRPr="00EA00B2" w:rsidRDefault="00455D6D" w:rsidP="003703E5">
            <w:pPr>
              <w:pStyle w:val="TableText"/>
              <w:jc w:val="center"/>
              <w:rPr>
                <w:b/>
              </w:rPr>
            </w:pPr>
            <w:r w:rsidRPr="00EA00B2">
              <w:rPr>
                <w:b/>
              </w:rPr>
              <w:t>Classification(s)</w:t>
            </w:r>
          </w:p>
        </w:tc>
        <w:tc>
          <w:tcPr>
            <w:tcW w:w="6480" w:type="dxa"/>
            <w:vAlign w:val="center"/>
          </w:tcPr>
          <w:p w14:paraId="28F1575F" w14:textId="77777777" w:rsidR="00455D6D" w:rsidRPr="00A9468C" w:rsidRDefault="00455D6D">
            <w:pPr>
              <w:pStyle w:val="TableText"/>
              <w:jc w:val="center"/>
              <w:rPr>
                <w:color w:val="FF0000"/>
              </w:rPr>
            </w:pPr>
            <w:r w:rsidRPr="00E10C4C">
              <w:t xml:space="preserve">Class III </w:t>
            </w:r>
            <w:r w:rsidR="003B6685">
              <w:t>f</w:t>
            </w:r>
            <w:r w:rsidRPr="00E10C4C">
              <w:t>reshwater</w:t>
            </w:r>
          </w:p>
        </w:tc>
      </w:tr>
      <w:tr w:rsidR="00455D6D" w:rsidRPr="00A97242" w14:paraId="13768745" w14:textId="77777777" w:rsidTr="00793C79">
        <w:trPr>
          <w:trHeight w:val="368"/>
          <w:tblHeader/>
          <w:jc w:val="center"/>
        </w:trPr>
        <w:tc>
          <w:tcPr>
            <w:tcW w:w="3102" w:type="dxa"/>
            <w:vAlign w:val="center"/>
          </w:tcPr>
          <w:p w14:paraId="32A6159F" w14:textId="77777777" w:rsidR="00FD5820" w:rsidRDefault="00455D6D" w:rsidP="003703E5">
            <w:pPr>
              <w:pStyle w:val="TableText"/>
              <w:jc w:val="center"/>
              <w:rPr>
                <w:b/>
              </w:rPr>
            </w:pPr>
            <w:r w:rsidRPr="00EA00B2">
              <w:rPr>
                <w:b/>
              </w:rPr>
              <w:t xml:space="preserve">Basin </w:t>
            </w:r>
            <w:r w:rsidR="003B6685">
              <w:rPr>
                <w:b/>
              </w:rPr>
              <w:t>n</w:t>
            </w:r>
            <w:r w:rsidR="003B6685" w:rsidRPr="00EA00B2">
              <w:rPr>
                <w:b/>
              </w:rPr>
              <w:t xml:space="preserve">ame </w:t>
            </w:r>
          </w:p>
          <w:p w14:paraId="289846BC" w14:textId="77777777" w:rsidR="00455D6D" w:rsidRPr="00EA00B2" w:rsidRDefault="00455D6D" w:rsidP="003703E5">
            <w:pPr>
              <w:pStyle w:val="TableText"/>
              <w:jc w:val="center"/>
              <w:rPr>
                <w:b/>
              </w:rPr>
            </w:pPr>
            <w:r w:rsidRPr="00EA00B2">
              <w:rPr>
                <w:b/>
              </w:rPr>
              <w:t>(H</w:t>
            </w:r>
            <w:r w:rsidR="00FD5820">
              <w:rPr>
                <w:b/>
              </w:rPr>
              <w:t>ydrologic Unit Code [H</w:t>
            </w:r>
            <w:r w:rsidRPr="00EA00B2">
              <w:rPr>
                <w:b/>
              </w:rPr>
              <w:t>UC</w:t>
            </w:r>
            <w:r w:rsidR="00FD5820">
              <w:rPr>
                <w:b/>
              </w:rPr>
              <w:t>]</w:t>
            </w:r>
            <w:r w:rsidRPr="00EA00B2">
              <w:rPr>
                <w:b/>
              </w:rPr>
              <w:t xml:space="preserve"> 8)</w:t>
            </w:r>
          </w:p>
        </w:tc>
        <w:tc>
          <w:tcPr>
            <w:tcW w:w="6480" w:type="dxa"/>
            <w:vAlign w:val="center"/>
          </w:tcPr>
          <w:p w14:paraId="74DE6932" w14:textId="77777777" w:rsidR="00455D6D" w:rsidRPr="00E10C4C" w:rsidRDefault="00E10C4C" w:rsidP="003703E5">
            <w:pPr>
              <w:pStyle w:val="TableText"/>
              <w:jc w:val="center"/>
            </w:pPr>
            <w:r w:rsidRPr="00E10C4C">
              <w:t>Ochlockonee</w:t>
            </w:r>
            <w:r w:rsidR="00455D6D" w:rsidRPr="00E10C4C">
              <w:t xml:space="preserve"> River Basin (</w:t>
            </w:r>
            <w:r w:rsidRPr="00E10C4C">
              <w:t>03120003</w:t>
            </w:r>
            <w:r w:rsidR="00455D6D" w:rsidRPr="00E10C4C">
              <w:t>)</w:t>
            </w:r>
          </w:p>
        </w:tc>
      </w:tr>
    </w:tbl>
    <w:p w14:paraId="45302F51" w14:textId="77777777" w:rsidR="00455D6D" w:rsidRPr="00A97242" w:rsidRDefault="00455D6D" w:rsidP="0080164C">
      <w:pPr>
        <w:pStyle w:val="Bodytextreduced"/>
        <w:rPr>
          <w:highlight w:val="yellow"/>
        </w:rPr>
      </w:pPr>
    </w:p>
    <w:p w14:paraId="64941AAE" w14:textId="77777777" w:rsidR="00455D6D" w:rsidRPr="00A97242" w:rsidRDefault="00455D6D" w:rsidP="00455D6D">
      <w:pPr>
        <w:rPr>
          <w:rFonts w:ascii="Times New Roman" w:hAnsi="Times New Roman"/>
          <w:b/>
          <w:sz w:val="24"/>
          <w:szCs w:val="24"/>
          <w:highlight w:val="yellow"/>
        </w:rPr>
      </w:pPr>
      <w:r w:rsidRPr="00A97242">
        <w:rPr>
          <w:rFonts w:ascii="Times New Roman" w:hAnsi="Times New Roman"/>
          <w:b/>
          <w:sz w:val="24"/>
          <w:szCs w:val="24"/>
          <w:highlight w:val="yellow"/>
        </w:rPr>
        <w:br w:type="page"/>
      </w:r>
    </w:p>
    <w:p w14:paraId="20D06067" w14:textId="77777777" w:rsidR="00FD5820" w:rsidRDefault="00455D6D">
      <w:pPr>
        <w:pStyle w:val="Tableheading"/>
      </w:pPr>
      <w:bookmarkStart w:id="394" w:name="_Toc482176059"/>
      <w:r w:rsidRPr="00703188">
        <w:lastRenderedPageBreak/>
        <w:t xml:space="preserve">Table </w:t>
      </w:r>
      <w:r w:rsidR="0007250B">
        <w:t>B</w:t>
      </w:r>
      <w:r w:rsidRPr="00703188">
        <w:t>-2</w:t>
      </w:r>
      <w:r w:rsidR="00D74B25" w:rsidRPr="00703188">
        <w:t>.</w:t>
      </w:r>
      <w:r w:rsidR="00D74B25">
        <w:tab/>
      </w:r>
      <w:r w:rsidRPr="00703188">
        <w:t xml:space="preserve">Description of the </w:t>
      </w:r>
      <w:r w:rsidR="00DE74EA">
        <w:t>n</w:t>
      </w:r>
      <w:r w:rsidR="00DE74EA" w:rsidRPr="00703188">
        <w:t xml:space="preserve">umeric </w:t>
      </w:r>
      <w:r w:rsidR="00DE74EA" w:rsidRPr="003B6685">
        <w:t>interpretation</w:t>
      </w:r>
      <w:r w:rsidR="00DE74EA" w:rsidRPr="00703188">
        <w:t xml:space="preserve"> </w:t>
      </w:r>
      <w:r w:rsidRPr="00703188">
        <w:t xml:space="preserve">of the </w:t>
      </w:r>
      <w:r w:rsidR="00DE74EA">
        <w:t>n</w:t>
      </w:r>
      <w:r w:rsidR="00DE74EA" w:rsidRPr="00703188">
        <w:t xml:space="preserve">arrative </w:t>
      </w:r>
      <w:r w:rsidR="00DE74EA">
        <w:t>n</w:t>
      </w:r>
      <w:r w:rsidR="00DE74EA" w:rsidRPr="00703188">
        <w:t xml:space="preserve">utrient </w:t>
      </w:r>
      <w:r w:rsidR="00DE74EA">
        <w:t>c</w:t>
      </w:r>
      <w:r w:rsidR="00DE74EA" w:rsidRPr="00703188">
        <w:t>riterion</w:t>
      </w:r>
      <w:bookmarkEnd w:id="394"/>
    </w:p>
    <w:p w14:paraId="582227D3" w14:textId="77777777" w:rsidR="00FD5820" w:rsidRPr="00F25D5A" w:rsidRDefault="00FD5820" w:rsidP="00F25D5A">
      <w:pPr>
        <w:pStyle w:val="Bodytextreduced"/>
      </w:pPr>
    </w:p>
    <w:tbl>
      <w:tblPr>
        <w:tblW w:w="9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2"/>
        <w:gridCol w:w="6480"/>
      </w:tblGrid>
      <w:tr w:rsidR="00455D6D" w:rsidRPr="00DE74EA" w14:paraId="3E664579" w14:textId="77777777" w:rsidTr="00793C79">
        <w:trPr>
          <w:trHeight w:val="406"/>
          <w:tblHeader/>
          <w:jc w:val="center"/>
        </w:trPr>
        <w:tc>
          <w:tcPr>
            <w:tcW w:w="3192" w:type="dxa"/>
            <w:shd w:val="clear" w:color="auto" w:fill="B8CCE4" w:themeFill="accent1" w:themeFillTint="66"/>
            <w:vAlign w:val="bottom"/>
          </w:tcPr>
          <w:p w14:paraId="315E9E66" w14:textId="77777777" w:rsidR="003703E5" w:rsidRPr="000810A4" w:rsidRDefault="00455D6D">
            <w:pPr>
              <w:pStyle w:val="TableText"/>
              <w:jc w:val="center"/>
              <w:rPr>
                <w:b/>
              </w:rPr>
            </w:pPr>
            <w:r w:rsidRPr="000810A4">
              <w:rPr>
                <w:b/>
              </w:rPr>
              <w:t>Numeric Interpretation of</w:t>
            </w:r>
          </w:p>
          <w:p w14:paraId="15EF733E" w14:textId="77777777" w:rsidR="00455D6D" w:rsidRPr="000810A4" w:rsidRDefault="00455D6D">
            <w:pPr>
              <w:pStyle w:val="TableText"/>
              <w:jc w:val="center"/>
              <w:rPr>
                <w:b/>
              </w:rPr>
            </w:pPr>
            <w:r w:rsidRPr="000810A4">
              <w:rPr>
                <w:b/>
              </w:rPr>
              <w:t>Narrative Nutrient Criterion</w:t>
            </w:r>
          </w:p>
        </w:tc>
        <w:tc>
          <w:tcPr>
            <w:tcW w:w="6480" w:type="dxa"/>
            <w:shd w:val="clear" w:color="auto" w:fill="B8CCE4" w:themeFill="accent1" w:themeFillTint="66"/>
            <w:vAlign w:val="bottom"/>
          </w:tcPr>
          <w:p w14:paraId="1E24D03E" w14:textId="77777777" w:rsidR="003703E5" w:rsidRPr="000810A4" w:rsidRDefault="00455D6D">
            <w:pPr>
              <w:pStyle w:val="TableText"/>
              <w:jc w:val="center"/>
              <w:rPr>
                <w:b/>
              </w:rPr>
            </w:pPr>
            <w:r w:rsidRPr="000810A4">
              <w:rPr>
                <w:b/>
              </w:rPr>
              <w:t>Parameter Information Related to Numeric Interpretation</w:t>
            </w:r>
          </w:p>
          <w:p w14:paraId="05558F47" w14:textId="77777777" w:rsidR="00455D6D" w:rsidRPr="000810A4" w:rsidRDefault="00455D6D">
            <w:pPr>
              <w:pStyle w:val="TableText"/>
              <w:jc w:val="center"/>
              <w:rPr>
                <w:b/>
              </w:rPr>
            </w:pPr>
            <w:r w:rsidRPr="000810A4">
              <w:rPr>
                <w:b/>
              </w:rPr>
              <w:t>of the Narrative Nutrient Criterion</w:t>
            </w:r>
          </w:p>
        </w:tc>
      </w:tr>
      <w:tr w:rsidR="00455D6D" w:rsidRPr="00A97242" w14:paraId="74A5BC48" w14:textId="77777777" w:rsidTr="00793C79">
        <w:trPr>
          <w:trHeight w:val="1205"/>
          <w:tblHeader/>
          <w:jc w:val="center"/>
        </w:trPr>
        <w:tc>
          <w:tcPr>
            <w:tcW w:w="3192" w:type="dxa"/>
            <w:vAlign w:val="center"/>
          </w:tcPr>
          <w:p w14:paraId="74841303" w14:textId="77777777" w:rsidR="00AB602A" w:rsidRDefault="00455D6D">
            <w:pPr>
              <w:pStyle w:val="TableText"/>
              <w:jc w:val="center"/>
              <w:rPr>
                <w:b/>
              </w:rPr>
            </w:pPr>
            <w:r w:rsidRPr="00EA00B2">
              <w:rPr>
                <w:b/>
              </w:rPr>
              <w:t xml:space="preserve">NNC </w:t>
            </w:r>
            <w:r w:rsidR="00DE74EA">
              <w:rPr>
                <w:b/>
              </w:rPr>
              <w:t>s</w:t>
            </w:r>
            <w:r w:rsidR="00DE74EA" w:rsidRPr="00EA00B2">
              <w:rPr>
                <w:b/>
              </w:rPr>
              <w:t>ummary</w:t>
            </w:r>
            <w:r w:rsidRPr="00EA00B2">
              <w:rPr>
                <w:b/>
              </w:rPr>
              <w:t>:</w:t>
            </w:r>
            <w:r w:rsidR="0009414F">
              <w:rPr>
                <w:b/>
              </w:rPr>
              <w:t xml:space="preserve"> </w:t>
            </w:r>
          </w:p>
          <w:p w14:paraId="09DA550D" w14:textId="77777777" w:rsidR="00455D6D" w:rsidRPr="00EA00B2" w:rsidRDefault="00455D6D">
            <w:pPr>
              <w:pStyle w:val="TableText"/>
              <w:jc w:val="center"/>
              <w:rPr>
                <w:b/>
              </w:rPr>
            </w:pPr>
            <w:r w:rsidRPr="00EA00B2">
              <w:rPr>
                <w:b/>
              </w:rPr>
              <w:t xml:space="preserve">Default </w:t>
            </w:r>
            <w:r w:rsidR="00DE74EA">
              <w:rPr>
                <w:b/>
              </w:rPr>
              <w:t>n</w:t>
            </w:r>
            <w:r w:rsidR="00DE74EA" w:rsidRPr="00EA00B2">
              <w:rPr>
                <w:b/>
              </w:rPr>
              <w:t xml:space="preserve">utrient </w:t>
            </w:r>
            <w:r w:rsidR="00DE74EA">
              <w:rPr>
                <w:b/>
              </w:rPr>
              <w:t>w</w:t>
            </w:r>
            <w:r w:rsidR="00DE74EA" w:rsidRPr="00EA00B2">
              <w:rPr>
                <w:b/>
              </w:rPr>
              <w:t xml:space="preserve">atershed </w:t>
            </w:r>
            <w:r w:rsidR="00DE74EA">
              <w:rPr>
                <w:b/>
              </w:rPr>
              <w:t>r</w:t>
            </w:r>
            <w:r w:rsidRPr="00EA00B2">
              <w:rPr>
                <w:b/>
              </w:rPr>
              <w:t xml:space="preserve">egion or </w:t>
            </w:r>
            <w:r w:rsidR="00DE74EA">
              <w:rPr>
                <w:b/>
              </w:rPr>
              <w:t>l</w:t>
            </w:r>
            <w:r w:rsidR="00DE74EA" w:rsidRPr="00EA00B2">
              <w:rPr>
                <w:b/>
              </w:rPr>
              <w:t xml:space="preserve">ake </w:t>
            </w:r>
            <w:r w:rsidR="00DE74EA">
              <w:rPr>
                <w:b/>
              </w:rPr>
              <w:t>c</w:t>
            </w:r>
            <w:r w:rsidR="00DE74EA" w:rsidRPr="00EA00B2">
              <w:rPr>
                <w:b/>
              </w:rPr>
              <w:t xml:space="preserve">lassification </w:t>
            </w:r>
            <w:r w:rsidRPr="00EA00B2">
              <w:rPr>
                <w:b/>
              </w:rPr>
              <w:t xml:space="preserve">(if applicable) and </w:t>
            </w:r>
            <w:r w:rsidR="00DE74EA">
              <w:rPr>
                <w:b/>
              </w:rPr>
              <w:t>c</w:t>
            </w:r>
            <w:r w:rsidR="00DE74EA" w:rsidRPr="00EA00B2">
              <w:rPr>
                <w:b/>
              </w:rPr>
              <w:t xml:space="preserve">orresponding </w:t>
            </w:r>
            <w:r w:rsidR="001B6FC0" w:rsidRPr="00EA00B2">
              <w:rPr>
                <w:b/>
              </w:rPr>
              <w:t>N</w:t>
            </w:r>
            <w:r w:rsidR="00FD5820">
              <w:rPr>
                <w:b/>
              </w:rPr>
              <w:t>NC</w:t>
            </w:r>
          </w:p>
        </w:tc>
        <w:tc>
          <w:tcPr>
            <w:tcW w:w="6480" w:type="dxa"/>
            <w:vAlign w:val="center"/>
          </w:tcPr>
          <w:p w14:paraId="17FD8A0C" w14:textId="0925D568" w:rsidR="00455D6D" w:rsidRPr="003B5F4B" w:rsidRDefault="003B5F4B">
            <w:pPr>
              <w:pStyle w:val="TableText"/>
              <w:jc w:val="center"/>
            </w:pPr>
            <w:r w:rsidRPr="003B5F4B">
              <w:t>Lake Tal</w:t>
            </w:r>
            <w:r w:rsidR="00A9468C">
              <w:t xml:space="preserve">quin is high </w:t>
            </w:r>
            <w:r w:rsidR="00455D6D" w:rsidRPr="003B5F4B">
              <w:t>color (</w:t>
            </w:r>
            <w:r w:rsidR="00375ECA">
              <w:t>&gt;</w:t>
            </w:r>
            <w:r w:rsidR="00455D6D" w:rsidRPr="003B5F4B">
              <w:t xml:space="preserve"> 40 P</w:t>
            </w:r>
            <w:r w:rsidR="007D003D">
              <w:t>CU</w:t>
            </w:r>
            <w:r w:rsidR="00455D6D" w:rsidRPr="003B5F4B">
              <w:t>)</w:t>
            </w:r>
            <w:r w:rsidR="00225F42">
              <w:t>,</w:t>
            </w:r>
            <w:r w:rsidR="00455D6D" w:rsidRPr="003B5F4B">
              <w:t xml:space="preserve"> </w:t>
            </w:r>
            <w:r w:rsidR="00225F42" w:rsidRPr="00E1580B">
              <w:t xml:space="preserve">in which case alkalinity does not impact the </w:t>
            </w:r>
            <w:r w:rsidR="00225F42">
              <w:t>criteria</w:t>
            </w:r>
            <w:r w:rsidR="00225F42" w:rsidRPr="00E1580B">
              <w:t xml:space="preserve"> for nutrients </w:t>
            </w:r>
            <w:r w:rsidR="00225F42">
              <w:t>or</w:t>
            </w:r>
            <w:r w:rsidR="00225F42" w:rsidRPr="00E1580B">
              <w:t xml:space="preserve"> </w:t>
            </w:r>
            <w:r w:rsidR="00E01E30" w:rsidRPr="00287654">
              <w:t xml:space="preserve">chlorophyll </w:t>
            </w:r>
            <w:r w:rsidR="00E01E30" w:rsidRPr="009464DE">
              <w:rPr>
                <w:i/>
              </w:rPr>
              <w:t>a</w:t>
            </w:r>
            <w:r w:rsidR="00455D6D" w:rsidRPr="003B5F4B">
              <w:t xml:space="preserve"> and the </w:t>
            </w:r>
            <w:r w:rsidR="007347E0">
              <w:t>generally applicable</w:t>
            </w:r>
            <w:r w:rsidR="00455D6D" w:rsidRPr="003B5F4B">
              <w:t xml:space="preserve"> NNC, which are expressed as AGM concentrations not to be exceeded more than once in any </w:t>
            </w:r>
            <w:r w:rsidR="00DE74EA">
              <w:t>3</w:t>
            </w:r>
            <w:r w:rsidR="00FD5820">
              <w:t>-</w:t>
            </w:r>
            <w:r w:rsidR="00455D6D" w:rsidRPr="003B5F4B">
              <w:t>year period, are</w:t>
            </w:r>
            <w:r w:rsidR="003B6685">
              <w:t xml:space="preserve"> </w:t>
            </w:r>
            <w:r w:rsidR="00E01E30" w:rsidRPr="00287654">
              <w:t xml:space="preserve">chlorophyll </w:t>
            </w:r>
            <w:r w:rsidR="00E01E30" w:rsidRPr="009464DE">
              <w:rPr>
                <w:i/>
              </w:rPr>
              <w:t>a</w:t>
            </w:r>
            <w:r w:rsidR="00455D6D" w:rsidRPr="003B5F4B">
              <w:t xml:space="preserve"> of 20 µg/L, TN of 1</w:t>
            </w:r>
            <w:r w:rsidR="00375ECA">
              <w:t>.27</w:t>
            </w:r>
            <w:r w:rsidR="00455D6D" w:rsidRPr="003B5F4B">
              <w:t xml:space="preserve"> </w:t>
            </w:r>
            <w:r w:rsidR="00FD5820">
              <w:t>to</w:t>
            </w:r>
            <w:r w:rsidR="00455D6D" w:rsidRPr="003B5F4B">
              <w:t xml:space="preserve"> </w:t>
            </w:r>
            <w:r w:rsidR="00375ECA">
              <w:t>2.23</w:t>
            </w:r>
            <w:r w:rsidR="00455D6D" w:rsidRPr="003B5F4B">
              <w:t xml:space="preserve"> mg/L, and TP of 0.0</w:t>
            </w:r>
            <w:r w:rsidR="00375ECA">
              <w:t>5</w:t>
            </w:r>
            <w:r w:rsidR="00455D6D" w:rsidRPr="003B5F4B">
              <w:t xml:space="preserve"> </w:t>
            </w:r>
            <w:r w:rsidR="00FD5820">
              <w:t>to</w:t>
            </w:r>
            <w:r w:rsidR="00455D6D" w:rsidRPr="003B5F4B">
              <w:t xml:space="preserve"> 0.</w:t>
            </w:r>
            <w:r w:rsidR="00375ECA">
              <w:t>16</w:t>
            </w:r>
            <w:r w:rsidR="00455D6D" w:rsidRPr="003B5F4B">
              <w:t xml:space="preserve"> mg/L.</w:t>
            </w:r>
          </w:p>
        </w:tc>
      </w:tr>
      <w:tr w:rsidR="00455D6D" w:rsidRPr="00A97242" w14:paraId="4779EB8E" w14:textId="77777777" w:rsidTr="00793C79">
        <w:trPr>
          <w:trHeight w:val="2150"/>
          <w:tblHeader/>
          <w:jc w:val="center"/>
        </w:trPr>
        <w:tc>
          <w:tcPr>
            <w:tcW w:w="3192" w:type="dxa"/>
            <w:vAlign w:val="center"/>
          </w:tcPr>
          <w:p w14:paraId="153512C4" w14:textId="77777777" w:rsidR="00455D6D" w:rsidRPr="00EA00B2" w:rsidRDefault="00455D6D">
            <w:pPr>
              <w:pStyle w:val="TableText"/>
              <w:jc w:val="center"/>
              <w:rPr>
                <w:b/>
              </w:rPr>
            </w:pPr>
            <w:r w:rsidRPr="00EA00B2">
              <w:rPr>
                <w:b/>
              </w:rPr>
              <w:t xml:space="preserve">Proposed TN, TP, </w:t>
            </w:r>
            <w:r w:rsidR="00DE74EA">
              <w:rPr>
                <w:b/>
              </w:rPr>
              <w:t>c</w:t>
            </w:r>
            <w:r w:rsidR="00DE74EA" w:rsidRPr="00EA00B2">
              <w:rPr>
                <w:b/>
              </w:rPr>
              <w:t xml:space="preserve">hlorophyll </w:t>
            </w:r>
            <w:r w:rsidRPr="00EA00B2">
              <w:rPr>
                <w:b/>
                <w:i/>
              </w:rPr>
              <w:t>a</w:t>
            </w:r>
            <w:r w:rsidRPr="00EA00B2">
              <w:rPr>
                <w:b/>
              </w:rPr>
              <w:t xml:space="preserve">, and/or </w:t>
            </w:r>
            <w:r w:rsidR="00DE74EA">
              <w:rPr>
                <w:b/>
              </w:rPr>
              <w:t>n</w:t>
            </w:r>
            <w:r w:rsidR="00DE74EA" w:rsidRPr="00EA00B2">
              <w:rPr>
                <w:b/>
              </w:rPr>
              <w:t>itrate</w:t>
            </w:r>
            <w:r w:rsidR="00DE74EA">
              <w:rPr>
                <w:b/>
              </w:rPr>
              <w:t xml:space="preserve"> </w:t>
            </w:r>
            <w:r w:rsidRPr="00EA00B2">
              <w:rPr>
                <w:b/>
              </w:rPr>
              <w:t>+</w:t>
            </w:r>
            <w:r w:rsidR="00FD5820">
              <w:rPr>
                <w:b/>
              </w:rPr>
              <w:t xml:space="preserve"> </w:t>
            </w:r>
            <w:r w:rsidR="00DE74EA">
              <w:rPr>
                <w:b/>
              </w:rPr>
              <w:t>n</w:t>
            </w:r>
            <w:r w:rsidR="00DE74EA" w:rsidRPr="00EA00B2">
              <w:rPr>
                <w:b/>
              </w:rPr>
              <w:t xml:space="preserve">itrite </w:t>
            </w:r>
            <w:r w:rsidR="00DE74EA">
              <w:rPr>
                <w:b/>
              </w:rPr>
              <w:t xml:space="preserve">concentrations </w:t>
            </w:r>
            <w:r w:rsidRPr="00EA00B2">
              <w:rPr>
                <w:b/>
              </w:rPr>
              <w:t>(</w:t>
            </w:r>
            <w:r w:rsidR="00FD5820">
              <w:rPr>
                <w:b/>
              </w:rPr>
              <w:t>m</w:t>
            </w:r>
            <w:r w:rsidR="00FD5820" w:rsidRPr="00EA00B2">
              <w:rPr>
                <w:b/>
              </w:rPr>
              <w:t>agnitude</w:t>
            </w:r>
            <w:r w:rsidRPr="00EA00B2">
              <w:rPr>
                <w:b/>
              </w:rPr>
              <w:t xml:space="preserve">, </w:t>
            </w:r>
            <w:r w:rsidR="00FD5820">
              <w:rPr>
                <w:b/>
              </w:rPr>
              <w:t>d</w:t>
            </w:r>
            <w:r w:rsidR="00FD5820" w:rsidRPr="00EA00B2">
              <w:rPr>
                <w:b/>
              </w:rPr>
              <w:t>uration</w:t>
            </w:r>
            <w:r w:rsidRPr="00EA00B2">
              <w:rPr>
                <w:b/>
              </w:rPr>
              <w:t xml:space="preserve">, and </w:t>
            </w:r>
            <w:r w:rsidR="00FD5820">
              <w:rPr>
                <w:b/>
              </w:rPr>
              <w:t>f</w:t>
            </w:r>
            <w:r w:rsidR="00FD5820" w:rsidRPr="00EA00B2">
              <w:rPr>
                <w:b/>
              </w:rPr>
              <w:t>requency</w:t>
            </w:r>
            <w:r w:rsidRPr="00EA00B2">
              <w:rPr>
                <w:b/>
              </w:rPr>
              <w:t>)</w:t>
            </w:r>
          </w:p>
        </w:tc>
        <w:tc>
          <w:tcPr>
            <w:tcW w:w="6480" w:type="dxa"/>
            <w:vAlign w:val="center"/>
          </w:tcPr>
          <w:p w14:paraId="301D9F61" w14:textId="77777777" w:rsidR="00FD5820" w:rsidRDefault="00C56A86" w:rsidP="003703E5">
            <w:pPr>
              <w:pStyle w:val="TableText"/>
              <w:jc w:val="center"/>
            </w:pPr>
            <w:r w:rsidRPr="00FA0ABE">
              <w:t xml:space="preserve">Numeric </w:t>
            </w:r>
            <w:r w:rsidR="00AB602A">
              <w:t>i</w:t>
            </w:r>
            <w:r w:rsidRPr="00FA0ABE">
              <w:t xml:space="preserve">nterpretations of the </w:t>
            </w:r>
            <w:r w:rsidR="00AB602A">
              <w:t>n</w:t>
            </w:r>
            <w:r w:rsidR="00AB602A" w:rsidRPr="00FA0ABE">
              <w:t xml:space="preserve">arrative </w:t>
            </w:r>
            <w:r w:rsidR="00AB602A">
              <w:t>n</w:t>
            </w:r>
            <w:r w:rsidR="00AB602A" w:rsidRPr="00FA0ABE">
              <w:t xml:space="preserve">utrient </w:t>
            </w:r>
            <w:r w:rsidR="00AB602A">
              <w:t>c</w:t>
            </w:r>
            <w:r w:rsidR="00AB602A" w:rsidRPr="00FA0ABE">
              <w:t>riteri</w:t>
            </w:r>
            <w:r w:rsidR="00DE74EA">
              <w:t>on</w:t>
            </w:r>
            <w:r w:rsidRPr="00FA0ABE">
              <w:t xml:space="preserve">: </w:t>
            </w:r>
          </w:p>
          <w:p w14:paraId="59742BE8" w14:textId="407F366A" w:rsidR="00542ABC" w:rsidRPr="00521B18" w:rsidRDefault="00542ABC" w:rsidP="00223476">
            <w:pPr>
              <w:pStyle w:val="TableText"/>
              <w:jc w:val="center"/>
            </w:pPr>
            <w:r w:rsidRPr="00542ABC">
              <w:t>This TMDL is only modifying the default NNC for TN and TP.  (The default NNC for</w:t>
            </w:r>
            <w:r w:rsidR="00CE0760">
              <w:t xml:space="preserve"> chlorophyll </w:t>
            </w:r>
            <w:r w:rsidR="00CE0760" w:rsidRPr="00CE0760">
              <w:rPr>
                <w:i/>
              </w:rPr>
              <w:t>a</w:t>
            </w:r>
            <w:r w:rsidRPr="00542ABC">
              <w:t xml:space="preserve"> is not being changed, as the department has no evidence that the default criterion is not protective of the designated uses of the lake.)  The TN and TP NNC are expressed as long-term loads.  Specifically, the </w:t>
            </w:r>
            <w:r w:rsidR="00C56A86" w:rsidRPr="00FA0ABE">
              <w:t xml:space="preserve">TN </w:t>
            </w:r>
            <w:r>
              <w:t>load of</w:t>
            </w:r>
            <w:r w:rsidR="00C56A86" w:rsidRPr="00FA0ABE">
              <w:t xml:space="preserve"> </w:t>
            </w:r>
            <w:r w:rsidR="00175FB2">
              <w:t>915,783</w:t>
            </w:r>
            <w:r w:rsidR="00C56A86" w:rsidRPr="00FA0ABE">
              <w:t xml:space="preserve"> kg/yr and TP </w:t>
            </w:r>
            <w:r>
              <w:t>load of</w:t>
            </w:r>
            <w:r w:rsidR="00C56A86" w:rsidRPr="00FA0ABE">
              <w:t xml:space="preserve"> </w:t>
            </w:r>
            <w:r w:rsidR="00175FB2">
              <w:t>76,585</w:t>
            </w:r>
            <w:r w:rsidR="00C56A86" w:rsidRPr="00FA0ABE">
              <w:t xml:space="preserve"> kg/yr</w:t>
            </w:r>
            <w:r w:rsidR="00057ED4" w:rsidRPr="00FA0ABE">
              <w:t>,</w:t>
            </w:r>
            <w:r w:rsidR="00C56A86" w:rsidRPr="00FA0ABE">
              <w:t xml:space="preserve"> </w:t>
            </w:r>
            <w:r>
              <w:t xml:space="preserve">are both </w:t>
            </w:r>
            <w:r w:rsidR="00C56A86" w:rsidRPr="00FA0ABE">
              <w:t>expressed as long-term averages of annual loads, not to be exceeded</w:t>
            </w:r>
            <w:r w:rsidR="00223476">
              <w:t xml:space="preserve"> as a long term (seven year) average</w:t>
            </w:r>
            <w:r w:rsidR="00506A43">
              <w:t>.</w:t>
            </w:r>
            <w:r w:rsidR="0009414F">
              <w:t xml:space="preserve"> </w:t>
            </w:r>
          </w:p>
          <w:p w14:paraId="6A42BBA4" w14:textId="77777777" w:rsidR="00542ABC" w:rsidRDefault="00542ABC" w:rsidP="00223476">
            <w:pPr>
              <w:pStyle w:val="TableText"/>
              <w:jc w:val="center"/>
            </w:pPr>
          </w:p>
          <w:p w14:paraId="7B780C39" w14:textId="4AC90EE4" w:rsidR="00455D6D" w:rsidRPr="0074156E" w:rsidRDefault="00C56A86" w:rsidP="00223476">
            <w:pPr>
              <w:pStyle w:val="TableText"/>
              <w:jc w:val="center"/>
            </w:pPr>
            <w:r w:rsidRPr="00FA0ABE">
              <w:t>The TMDL condition for Lake Tal</w:t>
            </w:r>
            <w:r w:rsidR="00375ECA">
              <w:t>quin</w:t>
            </w:r>
            <w:r w:rsidRPr="00FA0ABE">
              <w:t xml:space="preserve"> will result in the </w:t>
            </w:r>
            <w:r w:rsidR="00542ABC">
              <w:t xml:space="preserve">default in-lake </w:t>
            </w:r>
            <w:r w:rsidRPr="00FA0ABE">
              <w:t xml:space="preserve">AGM </w:t>
            </w:r>
            <w:r w:rsidR="00225F42">
              <w:t>Chla</w:t>
            </w:r>
            <w:r w:rsidR="00FD5820" w:rsidRPr="00FA0ABE">
              <w:t xml:space="preserve"> </w:t>
            </w:r>
            <w:r w:rsidRPr="00FA0ABE">
              <w:t>concentration of 20 µg/L</w:t>
            </w:r>
            <w:r w:rsidR="00542ABC">
              <w:t xml:space="preserve"> being attained</w:t>
            </w:r>
            <w:r w:rsidRPr="00FA0ABE">
              <w:t>.</w:t>
            </w:r>
            <w:r w:rsidR="0009414F">
              <w:t xml:space="preserve"> </w:t>
            </w:r>
            <w:r w:rsidRPr="00FA0ABE">
              <w:t xml:space="preserve">The TMDL loads </w:t>
            </w:r>
            <w:r w:rsidR="00152B34">
              <w:t>are</w:t>
            </w:r>
            <w:r w:rsidRPr="00FA0ABE">
              <w:t xml:space="preserve"> considered the site</w:t>
            </w:r>
            <w:r w:rsidR="00FD5820">
              <w:t>-</w:t>
            </w:r>
            <w:r w:rsidRPr="00FA0ABE">
              <w:t>specific interpretation of the narrative criteri</w:t>
            </w:r>
            <w:r w:rsidR="003B6685">
              <w:t>on</w:t>
            </w:r>
            <w:r w:rsidR="007F7B1B">
              <w:t xml:space="preserve">, and the generally applicable </w:t>
            </w:r>
            <w:r w:rsidR="00225F42">
              <w:t>Chla</w:t>
            </w:r>
            <w:r w:rsidR="007F7B1B">
              <w:t xml:space="preserve"> criterion</w:t>
            </w:r>
            <w:r w:rsidR="00850587">
              <w:t xml:space="preserve"> of 20 </w:t>
            </w:r>
            <w:r w:rsidR="00225F42">
              <w:t>µ</w:t>
            </w:r>
            <w:r w:rsidR="00850587">
              <w:t>g/L</w:t>
            </w:r>
            <w:r w:rsidR="007F7B1B">
              <w:t xml:space="preserve"> </w:t>
            </w:r>
            <w:r w:rsidR="00850587">
              <w:t>as an AGM not to be exceeded more than once in any</w:t>
            </w:r>
            <w:r w:rsidR="003B67F1">
              <w:t xml:space="preserve"> </w:t>
            </w:r>
            <w:r w:rsidR="003E2D0F">
              <w:t>consecutive</w:t>
            </w:r>
            <w:r w:rsidR="00850587">
              <w:t xml:space="preserve"> three-year period</w:t>
            </w:r>
            <w:r w:rsidR="00FA1C80">
              <w:t xml:space="preserve"> </w:t>
            </w:r>
            <w:r w:rsidR="007F7B1B">
              <w:t>will continue to apply</w:t>
            </w:r>
            <w:r w:rsidR="00FA1C80">
              <w:t xml:space="preserve"> as the department has no reason to think that it is not protective of the lake</w:t>
            </w:r>
            <w:r w:rsidRPr="00FA0ABE">
              <w:t>.</w:t>
            </w:r>
            <w:r w:rsidR="0009414F">
              <w:t xml:space="preserve"> </w:t>
            </w:r>
          </w:p>
        </w:tc>
      </w:tr>
      <w:tr w:rsidR="00455D6D" w:rsidRPr="00A97242" w14:paraId="70C19C9C" w14:textId="77777777" w:rsidTr="00793C79">
        <w:trPr>
          <w:trHeight w:val="1205"/>
          <w:tblHeader/>
          <w:jc w:val="center"/>
        </w:trPr>
        <w:tc>
          <w:tcPr>
            <w:tcW w:w="3192" w:type="dxa"/>
            <w:vAlign w:val="center"/>
          </w:tcPr>
          <w:p w14:paraId="2B4E8260" w14:textId="77777777" w:rsidR="00455D6D" w:rsidRPr="00EA00B2" w:rsidRDefault="00455D6D">
            <w:pPr>
              <w:pStyle w:val="TableText"/>
              <w:jc w:val="center"/>
              <w:rPr>
                <w:b/>
              </w:rPr>
            </w:pPr>
            <w:r w:rsidRPr="00EA00B2">
              <w:rPr>
                <w:b/>
              </w:rPr>
              <w:t xml:space="preserve">Period of </w:t>
            </w:r>
            <w:r w:rsidR="00DE74EA">
              <w:rPr>
                <w:b/>
              </w:rPr>
              <w:t>r</w:t>
            </w:r>
            <w:r w:rsidR="00DE74EA" w:rsidRPr="00EA00B2">
              <w:rPr>
                <w:b/>
              </w:rPr>
              <w:t xml:space="preserve">ecord </w:t>
            </w:r>
            <w:r w:rsidR="00DE74EA">
              <w:rPr>
                <w:b/>
              </w:rPr>
              <w:t>u</w:t>
            </w:r>
            <w:r w:rsidR="00DE74EA" w:rsidRPr="00EA00B2">
              <w:rPr>
                <w:b/>
              </w:rPr>
              <w:t xml:space="preserve">sed </w:t>
            </w:r>
            <w:r w:rsidR="00DE74EA">
              <w:rPr>
                <w:b/>
              </w:rPr>
              <w:t>t</w:t>
            </w:r>
            <w:r w:rsidR="00DE74EA" w:rsidRPr="00EA00B2">
              <w:rPr>
                <w:b/>
              </w:rPr>
              <w:t xml:space="preserve">o </w:t>
            </w:r>
            <w:r w:rsidR="00DE74EA">
              <w:rPr>
                <w:b/>
              </w:rPr>
              <w:t>d</w:t>
            </w:r>
            <w:r w:rsidR="00DE74EA" w:rsidRPr="00EA00B2">
              <w:rPr>
                <w:b/>
              </w:rPr>
              <w:t xml:space="preserve">evelop </w:t>
            </w:r>
            <w:r w:rsidR="00DE74EA">
              <w:rPr>
                <w:b/>
              </w:rPr>
              <w:t>n</w:t>
            </w:r>
            <w:r w:rsidR="00DE74EA" w:rsidRPr="00EA00B2">
              <w:rPr>
                <w:b/>
              </w:rPr>
              <w:t xml:space="preserve">umeric </w:t>
            </w:r>
            <w:r w:rsidR="00DE74EA">
              <w:rPr>
                <w:b/>
              </w:rPr>
              <w:t>i</w:t>
            </w:r>
            <w:r w:rsidR="00DE74EA" w:rsidRPr="00EA00B2">
              <w:rPr>
                <w:b/>
              </w:rPr>
              <w:t xml:space="preserve">nterpretations </w:t>
            </w:r>
            <w:r w:rsidRPr="00EA00B2">
              <w:rPr>
                <w:b/>
              </w:rPr>
              <w:t xml:space="preserve">of the </w:t>
            </w:r>
            <w:r w:rsidR="00DE74EA">
              <w:rPr>
                <w:b/>
              </w:rPr>
              <w:t>n</w:t>
            </w:r>
            <w:r w:rsidR="00DE74EA" w:rsidRPr="00EA00B2">
              <w:rPr>
                <w:b/>
              </w:rPr>
              <w:t xml:space="preserve">arrative </w:t>
            </w:r>
            <w:r w:rsidR="00DE74EA">
              <w:rPr>
                <w:b/>
              </w:rPr>
              <w:t>n</w:t>
            </w:r>
            <w:r w:rsidR="00DE74EA" w:rsidRPr="00EA00B2">
              <w:rPr>
                <w:b/>
              </w:rPr>
              <w:t xml:space="preserve">utrient </w:t>
            </w:r>
            <w:r w:rsidR="00DE74EA">
              <w:rPr>
                <w:b/>
              </w:rPr>
              <w:t>c</w:t>
            </w:r>
            <w:r w:rsidR="00DE74EA" w:rsidRPr="00EA00B2">
              <w:rPr>
                <w:b/>
              </w:rPr>
              <w:t>riteri</w:t>
            </w:r>
            <w:r w:rsidR="003B6685">
              <w:rPr>
                <w:b/>
              </w:rPr>
              <w:t>on\</w:t>
            </w:r>
            <w:r w:rsidR="00DE74EA">
              <w:rPr>
                <w:b/>
              </w:rPr>
              <w:t>a</w:t>
            </w:r>
            <w:r w:rsidR="00DE74EA" w:rsidRPr="00EA00B2">
              <w:rPr>
                <w:b/>
              </w:rPr>
              <w:t xml:space="preserve"> </w:t>
            </w:r>
            <w:r w:rsidRPr="00EA00B2">
              <w:rPr>
                <w:b/>
              </w:rPr>
              <w:t>for TN and TP</w:t>
            </w:r>
          </w:p>
        </w:tc>
        <w:tc>
          <w:tcPr>
            <w:tcW w:w="6480" w:type="dxa"/>
            <w:vAlign w:val="center"/>
          </w:tcPr>
          <w:p w14:paraId="7DEC63E7" w14:textId="77777777" w:rsidR="00455D6D" w:rsidRPr="0074156E" w:rsidRDefault="00455D6D">
            <w:pPr>
              <w:pStyle w:val="TableText"/>
              <w:jc w:val="center"/>
              <w:rPr>
                <w:iCs/>
              </w:rPr>
            </w:pPr>
            <w:r w:rsidRPr="0074156E">
              <w:rPr>
                <w:iCs/>
              </w:rPr>
              <w:t>The criteri</w:t>
            </w:r>
            <w:r w:rsidR="00AB602A">
              <w:rPr>
                <w:iCs/>
              </w:rPr>
              <w:t>a are</w:t>
            </w:r>
            <w:r w:rsidRPr="0074156E">
              <w:rPr>
                <w:iCs/>
              </w:rPr>
              <w:t xml:space="preserve"> based on </w:t>
            </w:r>
            <w:r w:rsidR="007D003D">
              <w:rPr>
                <w:iCs/>
              </w:rPr>
              <w:t xml:space="preserve">the </w:t>
            </w:r>
            <w:r w:rsidR="00D0469E" w:rsidRPr="0074156E">
              <w:rPr>
                <w:iCs/>
              </w:rPr>
              <w:t xml:space="preserve">application of </w:t>
            </w:r>
            <w:r w:rsidR="00FD5820">
              <w:rPr>
                <w:iCs/>
              </w:rPr>
              <w:t xml:space="preserve">the </w:t>
            </w:r>
            <w:r w:rsidR="0074156E" w:rsidRPr="0074156E">
              <w:rPr>
                <w:iCs/>
              </w:rPr>
              <w:t>LSPC watershed loading model</w:t>
            </w:r>
            <w:r w:rsidR="00375ECA">
              <w:rPr>
                <w:iCs/>
              </w:rPr>
              <w:t xml:space="preserve">, a WASP model for the </w:t>
            </w:r>
            <w:r w:rsidR="008A0DBC">
              <w:rPr>
                <w:iCs/>
              </w:rPr>
              <w:t>Little</w:t>
            </w:r>
            <w:r w:rsidR="00375ECA">
              <w:rPr>
                <w:iCs/>
              </w:rPr>
              <w:t xml:space="preserve"> River, a WASP </w:t>
            </w:r>
            <w:r w:rsidR="008A0DBC">
              <w:rPr>
                <w:iCs/>
              </w:rPr>
              <w:t>model for</w:t>
            </w:r>
            <w:r w:rsidR="00375ECA">
              <w:rPr>
                <w:iCs/>
              </w:rPr>
              <w:t xml:space="preserve"> the Ochlockonee River, all coupled to an EFDC and WASP model for </w:t>
            </w:r>
            <w:r w:rsidR="008A0DBC">
              <w:rPr>
                <w:iCs/>
              </w:rPr>
              <w:t>Lake</w:t>
            </w:r>
            <w:r w:rsidR="00375ECA">
              <w:rPr>
                <w:iCs/>
              </w:rPr>
              <w:t xml:space="preserve"> Talquin</w:t>
            </w:r>
            <w:r w:rsidR="00DE74EA">
              <w:rPr>
                <w:iCs/>
              </w:rPr>
              <w:t>,</w:t>
            </w:r>
            <w:r w:rsidR="0074156E" w:rsidRPr="0074156E">
              <w:rPr>
                <w:iCs/>
              </w:rPr>
              <w:t xml:space="preserve"> that simulated </w:t>
            </w:r>
            <w:r w:rsidR="00057ED4">
              <w:rPr>
                <w:iCs/>
              </w:rPr>
              <w:t xml:space="preserve">water </w:t>
            </w:r>
            <w:r w:rsidR="0074156E" w:rsidRPr="0074156E">
              <w:rPr>
                <w:iCs/>
              </w:rPr>
              <w:t xml:space="preserve">quality conditions </w:t>
            </w:r>
            <w:r w:rsidR="00506A43">
              <w:rPr>
                <w:iCs/>
              </w:rPr>
              <w:t xml:space="preserve">for the period </w:t>
            </w:r>
            <w:r w:rsidR="007D003D">
              <w:rPr>
                <w:iCs/>
              </w:rPr>
              <w:t>from</w:t>
            </w:r>
            <w:r w:rsidR="007D003D" w:rsidRPr="0074156E">
              <w:rPr>
                <w:iCs/>
              </w:rPr>
              <w:t xml:space="preserve"> </w:t>
            </w:r>
            <w:r w:rsidR="0074156E" w:rsidRPr="0074156E">
              <w:rPr>
                <w:iCs/>
              </w:rPr>
              <w:t>200</w:t>
            </w:r>
            <w:r w:rsidR="008A0DBC">
              <w:rPr>
                <w:iCs/>
              </w:rPr>
              <w:t>6</w:t>
            </w:r>
            <w:r w:rsidR="0074156E" w:rsidRPr="0074156E">
              <w:rPr>
                <w:iCs/>
              </w:rPr>
              <w:t xml:space="preserve"> </w:t>
            </w:r>
            <w:r w:rsidR="007D003D">
              <w:rPr>
                <w:iCs/>
              </w:rPr>
              <w:t>to</w:t>
            </w:r>
            <w:r w:rsidR="007D003D" w:rsidRPr="0074156E">
              <w:rPr>
                <w:iCs/>
              </w:rPr>
              <w:t xml:space="preserve"> </w:t>
            </w:r>
            <w:r w:rsidR="0074156E" w:rsidRPr="0074156E">
              <w:rPr>
                <w:iCs/>
              </w:rPr>
              <w:t>2012.</w:t>
            </w:r>
            <w:r w:rsidR="0009414F">
              <w:rPr>
                <w:iCs/>
              </w:rPr>
              <w:t xml:space="preserve"> </w:t>
            </w:r>
            <w:r w:rsidR="0074156E" w:rsidRPr="0074156E">
              <w:rPr>
                <w:iCs/>
              </w:rPr>
              <w:t xml:space="preserve">The primary datasets for this period include water quality data from the </w:t>
            </w:r>
            <w:r w:rsidR="00FD5820">
              <w:rPr>
                <w:iCs/>
              </w:rPr>
              <w:t>IWR</w:t>
            </w:r>
            <w:r w:rsidR="0074156E" w:rsidRPr="0074156E">
              <w:rPr>
                <w:iCs/>
              </w:rPr>
              <w:t xml:space="preserve"> </w:t>
            </w:r>
            <w:r w:rsidR="00DE74EA">
              <w:rPr>
                <w:iCs/>
              </w:rPr>
              <w:t>D</w:t>
            </w:r>
            <w:r w:rsidR="00DE74EA" w:rsidRPr="0074156E">
              <w:rPr>
                <w:iCs/>
              </w:rPr>
              <w:t xml:space="preserve">atabase </w:t>
            </w:r>
            <w:r w:rsidR="0074156E" w:rsidRPr="0074156E">
              <w:rPr>
                <w:iCs/>
              </w:rPr>
              <w:t>(IWR Run 49), as well as rainfall and evapotranspiration data.</w:t>
            </w:r>
          </w:p>
        </w:tc>
      </w:tr>
      <w:tr w:rsidR="00455D6D" w:rsidRPr="00A97242" w14:paraId="1F976863" w14:textId="77777777" w:rsidTr="00793C79">
        <w:trPr>
          <w:trHeight w:val="3158"/>
          <w:tblHeader/>
          <w:jc w:val="center"/>
        </w:trPr>
        <w:tc>
          <w:tcPr>
            <w:tcW w:w="3192" w:type="dxa"/>
            <w:vAlign w:val="center"/>
          </w:tcPr>
          <w:p w14:paraId="4EA20B13" w14:textId="77777777" w:rsidR="00455D6D" w:rsidRPr="00EA00B2" w:rsidRDefault="00455D6D" w:rsidP="003703E5">
            <w:pPr>
              <w:pStyle w:val="TableText"/>
              <w:jc w:val="center"/>
              <w:rPr>
                <w:b/>
              </w:rPr>
            </w:pPr>
            <w:r w:rsidRPr="00EA00B2">
              <w:rPr>
                <w:b/>
              </w:rPr>
              <w:br w:type="page"/>
            </w:r>
            <w:r w:rsidR="00AB602A">
              <w:rPr>
                <w:b/>
              </w:rPr>
              <w:t>H</w:t>
            </w:r>
            <w:r w:rsidR="00AB602A" w:rsidRPr="00EA00B2">
              <w:rPr>
                <w:b/>
              </w:rPr>
              <w:t xml:space="preserve">ow </w:t>
            </w:r>
            <w:r w:rsidR="00AB602A">
              <w:rPr>
                <w:b/>
              </w:rPr>
              <w:t xml:space="preserve">the </w:t>
            </w:r>
            <w:r w:rsidR="00DE74EA">
              <w:rPr>
                <w:b/>
              </w:rPr>
              <w:t>c</w:t>
            </w:r>
            <w:r w:rsidR="00DE74EA" w:rsidRPr="00EA00B2">
              <w:rPr>
                <w:b/>
              </w:rPr>
              <w:t xml:space="preserve">riteria </w:t>
            </w:r>
            <w:r w:rsidR="00DE74EA">
              <w:rPr>
                <w:b/>
              </w:rPr>
              <w:t>d</w:t>
            </w:r>
            <w:r w:rsidR="00DE74EA" w:rsidRPr="00EA00B2">
              <w:rPr>
                <w:b/>
              </w:rPr>
              <w:t xml:space="preserve">eveloped </w:t>
            </w:r>
            <w:r w:rsidR="00DE74EA">
              <w:rPr>
                <w:b/>
              </w:rPr>
              <w:t>a</w:t>
            </w:r>
            <w:r w:rsidR="00DE74EA" w:rsidRPr="00EA00B2">
              <w:rPr>
                <w:b/>
              </w:rPr>
              <w:t xml:space="preserve">re </w:t>
            </w:r>
            <w:r w:rsidR="00DE74EA">
              <w:rPr>
                <w:b/>
              </w:rPr>
              <w:t>s</w:t>
            </w:r>
            <w:r w:rsidR="00DE74EA" w:rsidRPr="00EA00B2">
              <w:rPr>
                <w:b/>
              </w:rPr>
              <w:t xml:space="preserve">patially </w:t>
            </w:r>
            <w:r w:rsidRPr="00EA00B2">
              <w:rPr>
                <w:b/>
              </w:rPr>
              <w:t xml:space="preserve">and </w:t>
            </w:r>
            <w:r w:rsidR="00DE74EA">
              <w:rPr>
                <w:b/>
              </w:rPr>
              <w:t>t</w:t>
            </w:r>
            <w:r w:rsidR="00DE74EA" w:rsidRPr="00EA00B2">
              <w:rPr>
                <w:b/>
              </w:rPr>
              <w:t xml:space="preserve">emporally </w:t>
            </w:r>
            <w:r w:rsidR="00DE74EA">
              <w:rPr>
                <w:b/>
              </w:rPr>
              <w:t>r</w:t>
            </w:r>
            <w:r w:rsidR="00DE74EA" w:rsidRPr="00EA00B2">
              <w:rPr>
                <w:b/>
              </w:rPr>
              <w:t xml:space="preserve">epresentative </w:t>
            </w:r>
            <w:r w:rsidRPr="00EA00B2">
              <w:rPr>
                <w:b/>
              </w:rPr>
              <w:t xml:space="preserve">of the </w:t>
            </w:r>
            <w:r w:rsidR="00DE74EA">
              <w:rPr>
                <w:b/>
              </w:rPr>
              <w:t>w</w:t>
            </w:r>
            <w:r w:rsidR="00DE74EA" w:rsidRPr="00EA00B2">
              <w:rPr>
                <w:b/>
              </w:rPr>
              <w:t xml:space="preserve">aterbody </w:t>
            </w:r>
            <w:r w:rsidRPr="00EA00B2">
              <w:rPr>
                <w:b/>
              </w:rPr>
              <w:t xml:space="preserve">or </w:t>
            </w:r>
            <w:r w:rsidR="00DE74EA">
              <w:rPr>
                <w:b/>
              </w:rPr>
              <w:t>c</w:t>
            </w:r>
            <w:r w:rsidR="00DE74EA" w:rsidRPr="00EA00B2">
              <w:rPr>
                <w:b/>
              </w:rPr>
              <w:t xml:space="preserve">ritical </w:t>
            </w:r>
            <w:r w:rsidR="00DE74EA">
              <w:rPr>
                <w:b/>
              </w:rPr>
              <w:t>c</w:t>
            </w:r>
            <w:r w:rsidR="00DE74EA" w:rsidRPr="00EA00B2">
              <w:rPr>
                <w:b/>
              </w:rPr>
              <w:t>ondition</w:t>
            </w:r>
          </w:p>
          <w:p w14:paraId="398FC23A" w14:textId="77777777" w:rsidR="00455D6D" w:rsidRPr="00EA00B2" w:rsidRDefault="00455D6D" w:rsidP="003703E5">
            <w:pPr>
              <w:pStyle w:val="TableText"/>
              <w:jc w:val="center"/>
              <w:rPr>
                <w:b/>
              </w:rPr>
            </w:pPr>
          </w:p>
          <w:p w14:paraId="5B1AFB3E" w14:textId="253A7080" w:rsidR="00455D6D" w:rsidRPr="00EA00B2" w:rsidRDefault="00455D6D">
            <w:pPr>
              <w:pStyle w:val="TableText"/>
              <w:jc w:val="center"/>
              <w:rPr>
                <w:b/>
              </w:rPr>
            </w:pPr>
          </w:p>
        </w:tc>
        <w:tc>
          <w:tcPr>
            <w:tcW w:w="6480" w:type="dxa"/>
            <w:vAlign w:val="center"/>
          </w:tcPr>
          <w:p w14:paraId="35256100" w14:textId="77777777" w:rsidR="00455D6D" w:rsidRPr="00550FCC" w:rsidRDefault="00455D6D" w:rsidP="003703E5">
            <w:pPr>
              <w:pStyle w:val="TableText"/>
              <w:jc w:val="center"/>
              <w:rPr>
                <w:iCs/>
              </w:rPr>
            </w:pPr>
            <w:r w:rsidRPr="00550FCC">
              <w:rPr>
                <w:iCs/>
              </w:rPr>
              <w:t xml:space="preserve">The water quality results applied in the analysis spanned the </w:t>
            </w:r>
            <w:r w:rsidR="00550FCC">
              <w:rPr>
                <w:iCs/>
              </w:rPr>
              <w:t>200</w:t>
            </w:r>
            <w:r w:rsidR="008A0DBC">
              <w:rPr>
                <w:iCs/>
              </w:rPr>
              <w:t>6</w:t>
            </w:r>
            <w:r w:rsidR="007D003D">
              <w:rPr>
                <w:iCs/>
              </w:rPr>
              <w:t>–</w:t>
            </w:r>
            <w:r w:rsidRPr="00550FCC">
              <w:rPr>
                <w:iCs/>
              </w:rPr>
              <w:t>12 period, which included both wet and dry years</w:t>
            </w:r>
            <w:r w:rsidR="00C608F2" w:rsidRPr="00550FCC">
              <w:rPr>
                <w:iCs/>
              </w:rPr>
              <w:t>.</w:t>
            </w:r>
            <w:r w:rsidR="0009414F">
              <w:rPr>
                <w:iCs/>
              </w:rPr>
              <w:t xml:space="preserve"> </w:t>
            </w:r>
            <w:r w:rsidRPr="00550FCC">
              <w:rPr>
                <w:iCs/>
              </w:rPr>
              <w:t xml:space="preserve">The annual average rainfall for </w:t>
            </w:r>
            <w:r w:rsidR="00550FCC" w:rsidRPr="00550FCC">
              <w:rPr>
                <w:iCs/>
              </w:rPr>
              <w:t>200</w:t>
            </w:r>
            <w:r w:rsidR="008A0DBC">
              <w:rPr>
                <w:iCs/>
              </w:rPr>
              <w:t>6</w:t>
            </w:r>
            <w:r w:rsidR="007D003D">
              <w:rPr>
                <w:iCs/>
              </w:rPr>
              <w:t xml:space="preserve"> to </w:t>
            </w:r>
            <w:r w:rsidRPr="00550FCC">
              <w:rPr>
                <w:iCs/>
              </w:rPr>
              <w:t xml:space="preserve">2012 was </w:t>
            </w:r>
            <w:r w:rsidR="008A0DBC">
              <w:rPr>
                <w:iCs/>
              </w:rPr>
              <w:t>52.2</w:t>
            </w:r>
            <w:r w:rsidR="00550FCC" w:rsidRPr="00550FCC">
              <w:rPr>
                <w:iCs/>
              </w:rPr>
              <w:t xml:space="preserve"> inches/year</w:t>
            </w:r>
            <w:r w:rsidR="00DE74EA">
              <w:rPr>
                <w:iCs/>
              </w:rPr>
              <w:t xml:space="preserve">; </w:t>
            </w:r>
            <w:r w:rsidR="00550FCC" w:rsidRPr="00550FCC">
              <w:rPr>
                <w:iCs/>
              </w:rPr>
              <w:t>200</w:t>
            </w:r>
            <w:r w:rsidR="008A0DBC">
              <w:rPr>
                <w:iCs/>
              </w:rPr>
              <w:t>6</w:t>
            </w:r>
            <w:r w:rsidR="00550FCC" w:rsidRPr="00550FCC">
              <w:rPr>
                <w:iCs/>
              </w:rPr>
              <w:t xml:space="preserve">, </w:t>
            </w:r>
            <w:r w:rsidRPr="00550FCC">
              <w:rPr>
                <w:iCs/>
              </w:rPr>
              <w:t>200</w:t>
            </w:r>
            <w:r w:rsidR="008A0DBC">
              <w:rPr>
                <w:iCs/>
              </w:rPr>
              <w:t>7</w:t>
            </w:r>
            <w:r w:rsidR="007D003D">
              <w:rPr>
                <w:iCs/>
              </w:rPr>
              <w:t>,</w:t>
            </w:r>
            <w:r w:rsidR="00550FCC" w:rsidRPr="00550FCC">
              <w:rPr>
                <w:iCs/>
              </w:rPr>
              <w:t xml:space="preserve"> and</w:t>
            </w:r>
            <w:r w:rsidR="008A0DBC">
              <w:rPr>
                <w:iCs/>
              </w:rPr>
              <w:t xml:space="preserve"> 2011</w:t>
            </w:r>
            <w:r w:rsidRPr="00550FCC">
              <w:rPr>
                <w:iCs/>
              </w:rPr>
              <w:t xml:space="preserve"> were dry years</w:t>
            </w:r>
            <w:r w:rsidR="00DE74EA">
              <w:rPr>
                <w:iCs/>
              </w:rPr>
              <w:t>;</w:t>
            </w:r>
            <w:r w:rsidRPr="00550FCC">
              <w:rPr>
                <w:iCs/>
              </w:rPr>
              <w:t xml:space="preserve"> 200</w:t>
            </w:r>
            <w:r w:rsidR="008A0DBC">
              <w:rPr>
                <w:iCs/>
              </w:rPr>
              <w:t>9,</w:t>
            </w:r>
            <w:r w:rsidR="00550FCC" w:rsidRPr="00550FCC">
              <w:rPr>
                <w:iCs/>
              </w:rPr>
              <w:t xml:space="preserve"> 20</w:t>
            </w:r>
            <w:r w:rsidR="008A0DBC">
              <w:rPr>
                <w:iCs/>
              </w:rPr>
              <w:t>10,</w:t>
            </w:r>
            <w:r w:rsidR="00550FCC" w:rsidRPr="00550FCC">
              <w:rPr>
                <w:iCs/>
              </w:rPr>
              <w:t xml:space="preserve"> and 2012</w:t>
            </w:r>
            <w:r w:rsidRPr="00550FCC">
              <w:rPr>
                <w:iCs/>
              </w:rPr>
              <w:t xml:space="preserve"> were average </w:t>
            </w:r>
            <w:r w:rsidR="00C608F2" w:rsidRPr="00550FCC">
              <w:rPr>
                <w:iCs/>
              </w:rPr>
              <w:t>years</w:t>
            </w:r>
            <w:r w:rsidR="00DE74EA">
              <w:rPr>
                <w:iCs/>
              </w:rPr>
              <w:t>;</w:t>
            </w:r>
            <w:r w:rsidRPr="00550FCC">
              <w:rPr>
                <w:iCs/>
              </w:rPr>
              <w:t xml:space="preserve"> and 200</w:t>
            </w:r>
            <w:r w:rsidR="00550FCC" w:rsidRPr="00550FCC">
              <w:rPr>
                <w:iCs/>
              </w:rPr>
              <w:t xml:space="preserve">8 </w:t>
            </w:r>
            <w:r w:rsidRPr="00550FCC">
              <w:rPr>
                <w:iCs/>
              </w:rPr>
              <w:t>w</w:t>
            </w:r>
            <w:r w:rsidR="008A0DBC">
              <w:rPr>
                <w:iCs/>
              </w:rPr>
              <w:t>as a</w:t>
            </w:r>
            <w:r w:rsidRPr="00550FCC">
              <w:rPr>
                <w:iCs/>
              </w:rPr>
              <w:t xml:space="preserve"> wet year.</w:t>
            </w:r>
          </w:p>
          <w:p w14:paraId="760710EB" w14:textId="77777777" w:rsidR="00455D6D" w:rsidRPr="00550FCC" w:rsidRDefault="00455D6D" w:rsidP="003703E5">
            <w:pPr>
              <w:pStyle w:val="TableText"/>
              <w:jc w:val="center"/>
            </w:pPr>
          </w:p>
          <w:p w14:paraId="0820F1FF" w14:textId="709DE989" w:rsidR="00455D6D" w:rsidRPr="00550FCC" w:rsidRDefault="00455D6D" w:rsidP="003703E5">
            <w:pPr>
              <w:pStyle w:val="TableText"/>
              <w:jc w:val="center"/>
            </w:pPr>
            <w:r w:rsidRPr="00F25D5A">
              <w:rPr>
                <w:b/>
              </w:rPr>
              <w:t xml:space="preserve">Figure </w:t>
            </w:r>
            <w:r w:rsidR="00CE0760">
              <w:rPr>
                <w:b/>
              </w:rPr>
              <w:t>2.1</w:t>
            </w:r>
            <w:r w:rsidRPr="00550FCC">
              <w:t xml:space="preserve"> shows the sampling stations in </w:t>
            </w:r>
            <w:r w:rsidR="00E572EA">
              <w:t>Lake Tal</w:t>
            </w:r>
            <w:r w:rsidR="008A0DBC">
              <w:t>quin</w:t>
            </w:r>
            <w:r w:rsidRPr="00550FCC">
              <w:t>.</w:t>
            </w:r>
          </w:p>
          <w:p w14:paraId="72F08964" w14:textId="77777777" w:rsidR="00455D6D" w:rsidRPr="00550FCC" w:rsidRDefault="00E572EA" w:rsidP="003703E5">
            <w:pPr>
              <w:pStyle w:val="TableText"/>
              <w:jc w:val="center"/>
            </w:pPr>
            <w:r>
              <w:t xml:space="preserve">The stations </w:t>
            </w:r>
            <w:r w:rsidR="00FD3DA8">
              <w:t>are located throughout the lake.</w:t>
            </w:r>
          </w:p>
          <w:p w14:paraId="10D3C5A8" w14:textId="77777777" w:rsidR="00455D6D" w:rsidRPr="00550FCC" w:rsidRDefault="00455D6D" w:rsidP="003703E5">
            <w:pPr>
              <w:pStyle w:val="TableText"/>
              <w:jc w:val="center"/>
            </w:pPr>
          </w:p>
          <w:p w14:paraId="2752691E" w14:textId="268F9A42" w:rsidR="00455D6D" w:rsidRPr="00A97242" w:rsidRDefault="00455D6D" w:rsidP="0007250B">
            <w:pPr>
              <w:pStyle w:val="TableText"/>
              <w:jc w:val="center"/>
              <w:rPr>
                <w:highlight w:val="yellow"/>
              </w:rPr>
            </w:pPr>
            <w:r w:rsidRPr="00550FCC">
              <w:t xml:space="preserve">Water quality data for variables relevant to TMDL development are presented </w:t>
            </w:r>
            <w:r w:rsidR="00550FCC" w:rsidRPr="00550FCC">
              <w:t xml:space="preserve">in </w:t>
            </w:r>
            <w:r w:rsidR="0007250B" w:rsidRPr="0007250B">
              <w:rPr>
                <w:b/>
              </w:rPr>
              <w:t>Attachment 1</w:t>
            </w:r>
            <w:r w:rsidR="00225F42" w:rsidRPr="00225F42">
              <w:t xml:space="preserve"> (</w:t>
            </w:r>
            <w:commentRangeStart w:id="395"/>
            <w:r w:rsidR="00225F42" w:rsidRPr="00225F42">
              <w:t>available upon request</w:t>
            </w:r>
            <w:commentRangeEnd w:id="395"/>
            <w:r w:rsidR="00722847">
              <w:rPr>
                <w:rStyle w:val="CommentReference"/>
                <w:rFonts w:ascii="Arial" w:hAnsi="Arial"/>
                <w:szCs w:val="20"/>
              </w:rPr>
              <w:commentReference w:id="395"/>
            </w:r>
            <w:r w:rsidR="00225F42" w:rsidRPr="00225F42">
              <w:t>)</w:t>
            </w:r>
            <w:r w:rsidRPr="00550FCC">
              <w:t>.</w:t>
            </w:r>
          </w:p>
        </w:tc>
      </w:tr>
    </w:tbl>
    <w:p w14:paraId="0E8C5231" w14:textId="77777777" w:rsidR="00455D6D" w:rsidRPr="00A97242" w:rsidRDefault="00455D6D" w:rsidP="00455D6D">
      <w:pPr>
        <w:rPr>
          <w:rFonts w:ascii="Times New Roman" w:hAnsi="Times New Roman"/>
          <w:b/>
          <w:sz w:val="24"/>
          <w:szCs w:val="24"/>
          <w:highlight w:val="yellow"/>
        </w:rPr>
      </w:pPr>
      <w:r w:rsidRPr="00A97242">
        <w:rPr>
          <w:rFonts w:ascii="Times New Roman" w:hAnsi="Times New Roman"/>
          <w:b/>
          <w:sz w:val="24"/>
          <w:szCs w:val="24"/>
          <w:highlight w:val="yellow"/>
        </w:rPr>
        <w:br w:type="page"/>
      </w:r>
    </w:p>
    <w:p w14:paraId="3839EC6E" w14:textId="77777777" w:rsidR="00FD5820" w:rsidRDefault="00455D6D">
      <w:pPr>
        <w:pStyle w:val="Tableheading"/>
      </w:pPr>
      <w:bookmarkStart w:id="396" w:name="_Toc482176060"/>
      <w:r w:rsidRPr="00703188">
        <w:lastRenderedPageBreak/>
        <w:t xml:space="preserve">Table </w:t>
      </w:r>
      <w:r w:rsidR="0007250B">
        <w:t>B</w:t>
      </w:r>
      <w:r w:rsidRPr="00703188">
        <w:t>-3</w:t>
      </w:r>
      <w:r w:rsidR="00D74B25" w:rsidRPr="00703188">
        <w:t>.</w:t>
      </w:r>
      <w:r w:rsidR="00D74B25">
        <w:tab/>
      </w:r>
      <w:r w:rsidRPr="00703188">
        <w:t xml:space="preserve">Designated </w:t>
      </w:r>
      <w:r w:rsidR="003B6685">
        <w:t>u</w:t>
      </w:r>
      <w:r w:rsidR="003B6685" w:rsidRPr="00703188">
        <w:t>se</w:t>
      </w:r>
      <w:r w:rsidRPr="00703188">
        <w:t xml:space="preserve">, </w:t>
      </w:r>
      <w:r w:rsidR="003B6685">
        <w:t>v</w:t>
      </w:r>
      <w:r w:rsidR="003B6685" w:rsidRPr="00703188">
        <w:t xml:space="preserve">erified </w:t>
      </w:r>
      <w:r w:rsidR="003B6685" w:rsidRPr="003B6685">
        <w:t>impairment</w:t>
      </w:r>
      <w:r w:rsidRPr="00703188">
        <w:t xml:space="preserve">, and </w:t>
      </w:r>
      <w:r w:rsidR="003B6685">
        <w:t>a</w:t>
      </w:r>
      <w:r w:rsidR="003B6685" w:rsidRPr="00703188">
        <w:t xml:space="preserve">pproach </w:t>
      </w:r>
      <w:r w:rsidR="003B6685">
        <w:t>t</w:t>
      </w:r>
      <w:r w:rsidR="003B6685" w:rsidRPr="00703188">
        <w:t xml:space="preserve">o </w:t>
      </w:r>
      <w:r w:rsidR="003B6685">
        <w:t>e</w:t>
      </w:r>
      <w:r w:rsidR="003B6685" w:rsidRPr="00703188">
        <w:t xml:space="preserve">stablish </w:t>
      </w:r>
      <w:r w:rsidR="003B6685">
        <w:t>p</w:t>
      </w:r>
      <w:r w:rsidR="003B6685" w:rsidRPr="00703188">
        <w:t xml:space="preserve">rotective </w:t>
      </w:r>
      <w:r w:rsidR="003B6685">
        <w:t>r</w:t>
      </w:r>
      <w:r w:rsidR="003B6685" w:rsidRPr="00703188">
        <w:t xml:space="preserve">estoration </w:t>
      </w:r>
      <w:r w:rsidR="003B6685">
        <w:t>t</w:t>
      </w:r>
      <w:r w:rsidR="003B6685" w:rsidRPr="00703188">
        <w:t>argets</w:t>
      </w:r>
      <w:bookmarkEnd w:id="396"/>
    </w:p>
    <w:p w14:paraId="40DEF3AF" w14:textId="77777777" w:rsidR="00455D6D" w:rsidRPr="00F25D5A" w:rsidRDefault="00455D6D" w:rsidP="00F25D5A">
      <w:pPr>
        <w:pStyle w:val="Bodytextreduced"/>
      </w:pPr>
    </w:p>
    <w:tbl>
      <w:tblPr>
        <w:tblW w:w="10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7"/>
        <w:gridCol w:w="6509"/>
      </w:tblGrid>
      <w:tr w:rsidR="00455D6D" w:rsidRPr="00DE74EA" w14:paraId="6BEB4E77" w14:textId="77777777" w:rsidTr="00793C79">
        <w:trPr>
          <w:trHeight w:val="278"/>
          <w:tblHeader/>
          <w:jc w:val="center"/>
        </w:trPr>
        <w:tc>
          <w:tcPr>
            <w:tcW w:w="3807" w:type="dxa"/>
            <w:shd w:val="clear" w:color="auto" w:fill="B8CCE4" w:themeFill="accent1" w:themeFillTint="66"/>
            <w:vAlign w:val="center"/>
          </w:tcPr>
          <w:p w14:paraId="44374DD3" w14:textId="77777777" w:rsidR="00455D6D" w:rsidRPr="000810A4" w:rsidRDefault="00455D6D">
            <w:pPr>
              <w:pStyle w:val="TableText"/>
              <w:jc w:val="center"/>
              <w:rPr>
                <w:b/>
              </w:rPr>
            </w:pPr>
            <w:r w:rsidRPr="000810A4">
              <w:rPr>
                <w:b/>
              </w:rPr>
              <w:t>Designated Use Requirements</w:t>
            </w:r>
          </w:p>
        </w:tc>
        <w:tc>
          <w:tcPr>
            <w:tcW w:w="6509" w:type="dxa"/>
            <w:shd w:val="clear" w:color="auto" w:fill="B8CCE4" w:themeFill="accent1" w:themeFillTint="66"/>
            <w:vAlign w:val="center"/>
          </w:tcPr>
          <w:p w14:paraId="18B17BE9" w14:textId="77777777" w:rsidR="00455D6D" w:rsidRPr="000810A4" w:rsidRDefault="00455D6D">
            <w:pPr>
              <w:pStyle w:val="TableText"/>
              <w:jc w:val="center"/>
              <w:rPr>
                <w:b/>
                <w:highlight w:val="yellow"/>
              </w:rPr>
            </w:pPr>
            <w:r w:rsidRPr="000810A4">
              <w:rPr>
                <w:b/>
              </w:rPr>
              <w:t>Information Related to Designated Use Requirements</w:t>
            </w:r>
          </w:p>
        </w:tc>
      </w:tr>
      <w:tr w:rsidR="00455D6D" w:rsidRPr="00A97242" w14:paraId="5107430D" w14:textId="77777777" w:rsidTr="00793C79">
        <w:trPr>
          <w:trHeight w:val="2690"/>
          <w:tblHeader/>
          <w:jc w:val="center"/>
        </w:trPr>
        <w:tc>
          <w:tcPr>
            <w:tcW w:w="3807" w:type="dxa"/>
            <w:vAlign w:val="center"/>
          </w:tcPr>
          <w:p w14:paraId="3D2E2D9B" w14:textId="77777777" w:rsidR="007D003D" w:rsidRDefault="00455D6D" w:rsidP="003703E5">
            <w:pPr>
              <w:pStyle w:val="TableText"/>
              <w:jc w:val="center"/>
              <w:rPr>
                <w:b/>
                <w:iCs/>
              </w:rPr>
            </w:pPr>
            <w:r w:rsidRPr="00EA00B2">
              <w:rPr>
                <w:b/>
              </w:rPr>
              <w:t>History</w:t>
            </w:r>
            <w:r w:rsidRPr="00EA00B2">
              <w:rPr>
                <w:b/>
                <w:iCs/>
              </w:rPr>
              <w:t xml:space="preserve"> of </w:t>
            </w:r>
            <w:r w:rsidR="00DE74EA">
              <w:rPr>
                <w:b/>
                <w:iCs/>
              </w:rPr>
              <w:t>a</w:t>
            </w:r>
            <w:r w:rsidR="00DE74EA" w:rsidRPr="00EA00B2">
              <w:rPr>
                <w:b/>
                <w:iCs/>
              </w:rPr>
              <w:t xml:space="preserve">ssessment </w:t>
            </w:r>
            <w:r w:rsidRPr="00EA00B2">
              <w:rPr>
                <w:b/>
                <w:iCs/>
              </w:rPr>
              <w:t xml:space="preserve">of </w:t>
            </w:r>
          </w:p>
          <w:p w14:paraId="2F986F3F" w14:textId="77777777" w:rsidR="00455D6D" w:rsidRPr="00EA00B2" w:rsidRDefault="00DE74EA">
            <w:pPr>
              <w:pStyle w:val="TableText"/>
              <w:jc w:val="center"/>
              <w:rPr>
                <w:b/>
                <w:iCs/>
              </w:rPr>
            </w:pPr>
            <w:r>
              <w:rPr>
                <w:b/>
                <w:iCs/>
              </w:rPr>
              <w:t>d</w:t>
            </w:r>
            <w:r w:rsidRPr="00EA00B2">
              <w:rPr>
                <w:b/>
                <w:iCs/>
              </w:rPr>
              <w:t xml:space="preserve">esignated </w:t>
            </w:r>
            <w:r>
              <w:rPr>
                <w:b/>
                <w:iCs/>
              </w:rPr>
              <w:t>u</w:t>
            </w:r>
            <w:r w:rsidRPr="00EA00B2">
              <w:rPr>
                <w:b/>
                <w:iCs/>
              </w:rPr>
              <w:t>se</w:t>
            </w:r>
            <w:r>
              <w:rPr>
                <w:b/>
                <w:iCs/>
              </w:rPr>
              <w:t xml:space="preserve"> s</w:t>
            </w:r>
            <w:r w:rsidRPr="00EA00B2">
              <w:rPr>
                <w:b/>
                <w:iCs/>
              </w:rPr>
              <w:t>upport</w:t>
            </w:r>
          </w:p>
        </w:tc>
        <w:tc>
          <w:tcPr>
            <w:tcW w:w="6509" w:type="dxa"/>
            <w:vAlign w:val="center"/>
          </w:tcPr>
          <w:p w14:paraId="05F098DC" w14:textId="48FDE098" w:rsidR="00455D6D" w:rsidRPr="00B9198B" w:rsidRDefault="00FD3DA8" w:rsidP="003703E5">
            <w:pPr>
              <w:pStyle w:val="TableText"/>
              <w:jc w:val="center"/>
            </w:pPr>
            <w:r w:rsidRPr="00B9198B">
              <w:t>Lake Tal</w:t>
            </w:r>
            <w:r w:rsidR="008A0DBC">
              <w:t>quin</w:t>
            </w:r>
            <w:r w:rsidR="00455D6D" w:rsidRPr="00B9198B">
              <w:t xml:space="preserve"> w</w:t>
            </w:r>
            <w:r w:rsidR="00E14939">
              <w:t>as</w:t>
            </w:r>
            <w:r w:rsidR="00455D6D" w:rsidRPr="00B9198B">
              <w:t xml:space="preserve"> verified as impaired </w:t>
            </w:r>
            <w:r w:rsidR="00E14939">
              <w:t xml:space="preserve">for nutrients and low DO </w:t>
            </w:r>
            <w:r w:rsidR="00455D6D" w:rsidRPr="00B9198B">
              <w:t xml:space="preserve">during the </w:t>
            </w:r>
            <w:r w:rsidR="006011A6">
              <w:t xml:space="preserve">Group 1 </w:t>
            </w:r>
            <w:r w:rsidR="00455D6D" w:rsidRPr="00B9198B">
              <w:t xml:space="preserve">Cycle 2 </w:t>
            </w:r>
            <w:r w:rsidR="007D003D" w:rsidRPr="00B9198B">
              <w:t xml:space="preserve">verified period </w:t>
            </w:r>
            <w:r w:rsidR="00455D6D" w:rsidRPr="00B9198B">
              <w:t>asse</w:t>
            </w:r>
            <w:r w:rsidRPr="00B9198B">
              <w:t>ssment (January 1, 2000</w:t>
            </w:r>
            <w:r w:rsidR="007D003D" w:rsidRPr="00B9198B">
              <w:t>–</w:t>
            </w:r>
            <w:r w:rsidRPr="00B9198B">
              <w:t>June 30, 2007</w:t>
            </w:r>
            <w:r w:rsidR="00455D6D" w:rsidRPr="00B9198B">
              <w:t xml:space="preserve">) due to excessive nutrients, because the TSI threshold of </w:t>
            </w:r>
            <w:r w:rsidR="008D1B60" w:rsidRPr="00B9198B">
              <w:t>40</w:t>
            </w:r>
            <w:r w:rsidR="00E14939">
              <w:t xml:space="preserve"> and the DO criterion of 5.0 mg/L</w:t>
            </w:r>
            <w:r w:rsidR="00455D6D" w:rsidRPr="00B9198B">
              <w:t xml:space="preserve"> w</w:t>
            </w:r>
            <w:r w:rsidR="00E14939">
              <w:t>ere</w:t>
            </w:r>
            <w:r w:rsidR="00455D6D" w:rsidRPr="00B9198B">
              <w:t xml:space="preserve"> exceeded using the methodology in the IWR (Chapter 62-303, F.A.C.).</w:t>
            </w:r>
            <w:r w:rsidR="0009414F">
              <w:t xml:space="preserve"> </w:t>
            </w:r>
            <w:r w:rsidR="00455D6D" w:rsidRPr="00B9198B">
              <w:t xml:space="preserve">As a result, the lake was included on the </w:t>
            </w:r>
            <w:r w:rsidR="006011A6">
              <w:t xml:space="preserve">Group 1 </w:t>
            </w:r>
            <w:r w:rsidR="00455D6D" w:rsidRPr="00B9198B">
              <w:t xml:space="preserve">Cycle 2 Verified List of </w:t>
            </w:r>
            <w:r w:rsidR="003B6685">
              <w:t>i</w:t>
            </w:r>
            <w:r w:rsidR="003B6685" w:rsidRPr="00B9198B">
              <w:t xml:space="preserve">mpaired </w:t>
            </w:r>
            <w:r w:rsidR="003B6685">
              <w:t>w</w:t>
            </w:r>
            <w:r w:rsidR="003B6685" w:rsidRPr="00B9198B">
              <w:t xml:space="preserve">aters </w:t>
            </w:r>
            <w:r w:rsidR="00455D6D" w:rsidRPr="00B9198B">
              <w:t xml:space="preserve">for the </w:t>
            </w:r>
            <w:r w:rsidRPr="00B9198B">
              <w:t>Ochlockonee</w:t>
            </w:r>
            <w:r w:rsidR="007D003D" w:rsidRPr="00B9198B">
              <w:t>–</w:t>
            </w:r>
            <w:r w:rsidRPr="00B9198B">
              <w:t>St Marks R</w:t>
            </w:r>
            <w:r w:rsidR="00455D6D" w:rsidRPr="00B9198B">
              <w:t xml:space="preserve">iver Basin that was adopted by Secretarial Order on </w:t>
            </w:r>
            <w:r w:rsidRPr="00B9198B">
              <w:t>May 19, 2009</w:t>
            </w:r>
            <w:r w:rsidR="00455D6D" w:rsidRPr="00B9198B">
              <w:t>.</w:t>
            </w:r>
            <w:r w:rsidR="0009414F">
              <w:t xml:space="preserve"> </w:t>
            </w:r>
            <w:r w:rsidRPr="00B9198B">
              <w:t>The impairment</w:t>
            </w:r>
            <w:r w:rsidR="00E14939">
              <w:t>s</w:t>
            </w:r>
            <w:r w:rsidRPr="00B9198B">
              <w:t xml:space="preserve"> w</w:t>
            </w:r>
            <w:r w:rsidR="00E14939">
              <w:t>ere</w:t>
            </w:r>
            <w:r w:rsidRPr="00B9198B">
              <w:t xml:space="preserve"> confirmed for the </w:t>
            </w:r>
            <w:r w:rsidR="006011A6">
              <w:t xml:space="preserve">Group 1 </w:t>
            </w:r>
            <w:r w:rsidRPr="00B9198B">
              <w:t xml:space="preserve">Cycle 3 </w:t>
            </w:r>
            <w:r w:rsidR="007D003D" w:rsidRPr="00B9198B">
              <w:t xml:space="preserve">verified period </w:t>
            </w:r>
            <w:r w:rsidRPr="00B9198B">
              <w:t>assessment (January 1, 2005</w:t>
            </w:r>
            <w:r w:rsidR="007D003D" w:rsidRPr="00B9198B">
              <w:t>–</w:t>
            </w:r>
            <w:r w:rsidRPr="00B9198B">
              <w:t>June 30, 2012)</w:t>
            </w:r>
            <w:r w:rsidR="00220BAD" w:rsidRPr="00B9198B">
              <w:t>.</w:t>
            </w:r>
          </w:p>
          <w:p w14:paraId="7A24E2A5" w14:textId="77777777" w:rsidR="00FD3DA8" w:rsidRPr="00B9198B" w:rsidRDefault="00FD3DA8" w:rsidP="003703E5">
            <w:pPr>
              <w:pStyle w:val="TableText"/>
              <w:jc w:val="center"/>
            </w:pPr>
          </w:p>
          <w:p w14:paraId="7417D304" w14:textId="0E57A782" w:rsidR="00455D6D" w:rsidRPr="00B9198B" w:rsidRDefault="00455D6D" w:rsidP="006227EC">
            <w:pPr>
              <w:pStyle w:val="TableText"/>
              <w:jc w:val="center"/>
            </w:pPr>
            <w:r w:rsidRPr="00B9198B">
              <w:t>Based on an analysis of the data from 200</w:t>
            </w:r>
            <w:r w:rsidR="00E14939">
              <w:t>6</w:t>
            </w:r>
            <w:r w:rsidRPr="00B9198B">
              <w:t xml:space="preserve"> to 2012 in IWR Database Run 4</w:t>
            </w:r>
            <w:r w:rsidR="00FD3DA8" w:rsidRPr="00B9198B">
              <w:t>9</w:t>
            </w:r>
            <w:r w:rsidR="00FE0072" w:rsidRPr="00B9198B">
              <w:t>, the results indicate that</w:t>
            </w:r>
            <w:r w:rsidRPr="00B9198B">
              <w:t xml:space="preserve"> Lake</w:t>
            </w:r>
            <w:r w:rsidR="00FE0072" w:rsidRPr="00B9198B">
              <w:t xml:space="preserve"> Tal</w:t>
            </w:r>
            <w:r w:rsidR="00E14939">
              <w:t>quin</w:t>
            </w:r>
            <w:r w:rsidRPr="00B9198B">
              <w:t xml:space="preserve"> would not attain the </w:t>
            </w:r>
            <w:r w:rsidR="001534A2" w:rsidRPr="00B9198B">
              <w:t>generally applicable</w:t>
            </w:r>
            <w:r w:rsidR="00FD3DA8" w:rsidRPr="00B9198B">
              <w:t xml:space="preserve"> lake NNC for </w:t>
            </w:r>
            <w:r w:rsidR="00E01E30" w:rsidRPr="00287654">
              <w:t xml:space="preserve">chlorophyll </w:t>
            </w:r>
            <w:r w:rsidR="00E01E30" w:rsidRPr="009464DE">
              <w:rPr>
                <w:i/>
              </w:rPr>
              <w:t>a</w:t>
            </w:r>
            <w:r w:rsidR="00FD3DA8" w:rsidRPr="00B9198B">
              <w:t>,</w:t>
            </w:r>
            <w:r w:rsidRPr="00B9198B">
              <w:t xml:space="preserve"> for </w:t>
            </w:r>
            <w:r w:rsidR="00E14939">
              <w:t>high</w:t>
            </w:r>
            <w:r w:rsidR="007D003D" w:rsidRPr="00B9198B">
              <w:t>-</w:t>
            </w:r>
            <w:r w:rsidRPr="00B9198B">
              <w:t xml:space="preserve">color lakes, </w:t>
            </w:r>
            <w:r w:rsidR="00E14939">
              <w:t xml:space="preserve">or for DO percent saturation </w:t>
            </w:r>
            <w:r w:rsidRPr="00B9198B">
              <w:t xml:space="preserve">and thus </w:t>
            </w:r>
            <w:r w:rsidR="00220BAD" w:rsidRPr="00B9198B">
              <w:t xml:space="preserve">will </w:t>
            </w:r>
            <w:r w:rsidR="00FD3DA8" w:rsidRPr="00B9198B">
              <w:t xml:space="preserve">remain </w:t>
            </w:r>
            <w:r w:rsidR="00220BAD" w:rsidRPr="00B9198B">
              <w:t xml:space="preserve">assessed as </w:t>
            </w:r>
            <w:r w:rsidR="00FD3DA8" w:rsidRPr="00B9198B">
              <w:t>impaired for nutrients</w:t>
            </w:r>
            <w:r w:rsidR="00E14939">
              <w:t xml:space="preserve"> and DO</w:t>
            </w:r>
            <w:r w:rsidR="00FD3DA8" w:rsidRPr="00B9198B">
              <w:t>.</w:t>
            </w:r>
          </w:p>
        </w:tc>
      </w:tr>
      <w:tr w:rsidR="00455D6D" w:rsidRPr="00A97242" w14:paraId="181D2F43" w14:textId="77777777" w:rsidTr="00793C79">
        <w:trPr>
          <w:trHeight w:val="773"/>
          <w:tblHeader/>
          <w:jc w:val="center"/>
        </w:trPr>
        <w:tc>
          <w:tcPr>
            <w:tcW w:w="3807" w:type="dxa"/>
            <w:vAlign w:val="center"/>
          </w:tcPr>
          <w:p w14:paraId="1EA43AA4" w14:textId="77777777" w:rsidR="00455D6D" w:rsidRPr="00EA00B2" w:rsidDel="00CD2C5C" w:rsidRDefault="00220BAD">
            <w:pPr>
              <w:pStyle w:val="TableText"/>
              <w:jc w:val="center"/>
              <w:rPr>
                <w:b/>
              </w:rPr>
            </w:pPr>
            <w:r w:rsidRPr="00EA00B2">
              <w:rPr>
                <w:b/>
              </w:rPr>
              <w:t>Basis for</w:t>
            </w:r>
            <w:r w:rsidR="00455D6D" w:rsidRPr="00EA00B2">
              <w:rPr>
                <w:b/>
              </w:rPr>
              <w:t xml:space="preserve"> </w:t>
            </w:r>
            <w:r w:rsidR="00DE74EA">
              <w:rPr>
                <w:b/>
              </w:rPr>
              <w:t>u</w:t>
            </w:r>
            <w:r w:rsidR="00DE74EA" w:rsidRPr="00EA00B2">
              <w:rPr>
                <w:b/>
              </w:rPr>
              <w:t xml:space="preserve">se </w:t>
            </w:r>
            <w:r w:rsidR="00DE74EA">
              <w:rPr>
                <w:b/>
              </w:rPr>
              <w:t>s</w:t>
            </w:r>
            <w:r w:rsidR="00DE74EA" w:rsidRPr="00EA00B2">
              <w:rPr>
                <w:b/>
              </w:rPr>
              <w:t>upport</w:t>
            </w:r>
          </w:p>
        </w:tc>
        <w:tc>
          <w:tcPr>
            <w:tcW w:w="6509" w:type="dxa"/>
            <w:vAlign w:val="center"/>
          </w:tcPr>
          <w:p w14:paraId="1D6A7528" w14:textId="5BB38D28" w:rsidR="00455D6D" w:rsidRPr="00B9198B" w:rsidRDefault="00ED48E4">
            <w:pPr>
              <w:pStyle w:val="TableText"/>
              <w:jc w:val="center"/>
            </w:pPr>
            <w:r w:rsidRPr="00B9198B">
              <w:t xml:space="preserve">The site-specific TN and TP targets for this </w:t>
            </w:r>
            <w:r w:rsidR="00B51871">
              <w:t>waterbody</w:t>
            </w:r>
            <w:r w:rsidR="00B51871" w:rsidRPr="00B9198B">
              <w:t xml:space="preserve"> </w:t>
            </w:r>
            <w:r w:rsidRPr="00B9198B">
              <w:t xml:space="preserve">were </w:t>
            </w:r>
            <w:r w:rsidR="00D323A0" w:rsidRPr="00B9198B">
              <w:t>established to achieve</w:t>
            </w:r>
            <w:r w:rsidRPr="00B9198B">
              <w:t xml:space="preserve"> the </w:t>
            </w:r>
            <w:r w:rsidR="00E01E30" w:rsidRPr="00287654">
              <w:t xml:space="preserve">chlorophyll </w:t>
            </w:r>
            <w:r w:rsidR="00E01E30" w:rsidRPr="009464DE">
              <w:rPr>
                <w:i/>
              </w:rPr>
              <w:t>a</w:t>
            </w:r>
            <w:r w:rsidR="00946D99" w:rsidRPr="00B9198B">
              <w:t xml:space="preserve"> </w:t>
            </w:r>
            <w:r w:rsidRPr="00B9198B">
              <w:t xml:space="preserve">criterion (20 </w:t>
            </w:r>
            <w:r w:rsidR="00610330" w:rsidRPr="00B9198B">
              <w:t>µ</w:t>
            </w:r>
            <w:r w:rsidRPr="00B9198B">
              <w:t xml:space="preserve">g/L) for </w:t>
            </w:r>
            <w:r w:rsidR="00E14939">
              <w:t>high</w:t>
            </w:r>
            <w:r w:rsidR="002E0A3A" w:rsidRPr="00B9198B">
              <w:t>-color</w:t>
            </w:r>
            <w:r w:rsidRPr="00B9198B">
              <w:t xml:space="preserve">, </w:t>
            </w:r>
            <w:r w:rsidR="003B6685" w:rsidRPr="00B9198B">
              <w:t>high</w:t>
            </w:r>
            <w:r w:rsidR="003B6685">
              <w:t>-</w:t>
            </w:r>
            <w:r w:rsidRPr="00B9198B">
              <w:t>alkalinity lakes.</w:t>
            </w:r>
            <w:r w:rsidR="0009414F">
              <w:t xml:space="preserve"> </w:t>
            </w:r>
            <w:r w:rsidR="00396DFF" w:rsidRPr="00B9198B">
              <w:rPr>
                <w:rStyle w:val="CommentReference"/>
                <w:rFonts w:ascii="Arial" w:hAnsi="Arial"/>
                <w:szCs w:val="20"/>
              </w:rPr>
              <w:t>B</w:t>
            </w:r>
            <w:r w:rsidRPr="00B9198B">
              <w:t xml:space="preserve">ased on several lines of evidence </w:t>
            </w:r>
            <w:r w:rsidR="00396DFF" w:rsidRPr="00B9198B">
              <w:t xml:space="preserve">discussed in </w:t>
            </w:r>
            <w:r w:rsidR="00B51871" w:rsidRPr="00B9198B">
              <w:t>detail</w:t>
            </w:r>
            <w:r w:rsidRPr="00B9198B">
              <w:t xml:space="preserve"> in the </w:t>
            </w:r>
            <w:r w:rsidR="003B6685">
              <w:t>t</w:t>
            </w:r>
            <w:r w:rsidR="003B6685" w:rsidRPr="00B9198B">
              <w:t xml:space="preserve">echnical </w:t>
            </w:r>
            <w:r w:rsidR="003B6685">
              <w:t>s</w:t>
            </w:r>
            <w:r w:rsidR="003B6685" w:rsidRPr="00B9198B">
              <w:t xml:space="preserve">upport </w:t>
            </w:r>
            <w:r w:rsidR="003B6685">
              <w:t>d</w:t>
            </w:r>
            <w:r w:rsidR="003B6685" w:rsidRPr="00B9198B">
              <w:t xml:space="preserve">ocument </w:t>
            </w:r>
            <w:r w:rsidRPr="00B9198B">
              <w:t xml:space="preserve">for the </w:t>
            </w:r>
            <w:r w:rsidR="003B6685">
              <w:t>development of NNC</w:t>
            </w:r>
            <w:r w:rsidRPr="00B9198B">
              <w:t xml:space="preserve"> (DEP </w:t>
            </w:r>
            <w:r w:rsidR="00396DFF" w:rsidRPr="00B9198B">
              <w:t>2012</w:t>
            </w:r>
            <w:r w:rsidRPr="00B9198B">
              <w:t xml:space="preserve">), </w:t>
            </w:r>
            <w:r w:rsidR="00396DFF" w:rsidRPr="00B9198B">
              <w:t xml:space="preserve">achieving 20 µg/L </w:t>
            </w:r>
            <w:r w:rsidR="00A47218" w:rsidRPr="00287654">
              <w:t xml:space="preserve">chlorophyll </w:t>
            </w:r>
            <w:r w:rsidR="00A47218" w:rsidRPr="009464DE">
              <w:rPr>
                <w:i/>
              </w:rPr>
              <w:t>a</w:t>
            </w:r>
            <w:r w:rsidR="0009414F">
              <w:t xml:space="preserve"> </w:t>
            </w:r>
            <w:r w:rsidR="00396DFF" w:rsidRPr="00B9198B">
              <w:t xml:space="preserve">in this type of lake will </w:t>
            </w:r>
            <w:r w:rsidRPr="00B9198B">
              <w:t xml:space="preserve">prevent algal blooms and ensure there will be no harmful phytoplankton </w:t>
            </w:r>
            <w:r w:rsidR="00396DFF" w:rsidRPr="00B9198B">
              <w:t xml:space="preserve">that </w:t>
            </w:r>
            <w:r w:rsidRPr="00B9198B">
              <w:t>will impair designated use.</w:t>
            </w:r>
            <w:r w:rsidR="0009414F">
              <w:t xml:space="preserve"> </w:t>
            </w:r>
            <w:r w:rsidRPr="00B9198B">
              <w:t xml:space="preserve">At the time of TMDL development, there </w:t>
            </w:r>
            <w:r w:rsidR="00396DFF" w:rsidRPr="00B9198B">
              <w:t xml:space="preserve">was </w:t>
            </w:r>
            <w:r w:rsidRPr="00B9198B">
              <w:t xml:space="preserve">no site-specific information </w:t>
            </w:r>
            <w:r w:rsidR="00396DFF" w:rsidRPr="00B9198B">
              <w:t>indicating</w:t>
            </w:r>
            <w:r w:rsidRPr="00B9198B">
              <w:t xml:space="preserve"> that 20 µg/L is not protective of the designated use for this waterbody.</w:t>
            </w:r>
          </w:p>
        </w:tc>
      </w:tr>
      <w:tr w:rsidR="00455D6D" w:rsidRPr="00A97242" w14:paraId="1C572081" w14:textId="77777777" w:rsidTr="00793C79">
        <w:trPr>
          <w:trHeight w:val="1502"/>
          <w:tblHeader/>
          <w:jc w:val="center"/>
        </w:trPr>
        <w:tc>
          <w:tcPr>
            <w:tcW w:w="3807" w:type="dxa"/>
            <w:shd w:val="clear" w:color="auto" w:fill="auto"/>
            <w:vAlign w:val="center"/>
          </w:tcPr>
          <w:p w14:paraId="32AAEBDE" w14:textId="77777777" w:rsidR="00455D6D" w:rsidRPr="00EA00B2" w:rsidRDefault="00455D6D">
            <w:pPr>
              <w:pStyle w:val="TableText"/>
              <w:jc w:val="center"/>
              <w:rPr>
                <w:b/>
              </w:rPr>
            </w:pPr>
            <w:r w:rsidRPr="00EA00B2">
              <w:rPr>
                <w:b/>
              </w:rPr>
              <w:t xml:space="preserve">Approach </w:t>
            </w:r>
            <w:r w:rsidR="00DE74EA">
              <w:rPr>
                <w:b/>
              </w:rPr>
              <w:t>u</w:t>
            </w:r>
            <w:r w:rsidR="00DE74EA" w:rsidRPr="00EA00B2">
              <w:rPr>
                <w:b/>
              </w:rPr>
              <w:t xml:space="preserve">sed </w:t>
            </w:r>
            <w:r w:rsidR="00DE74EA">
              <w:rPr>
                <w:b/>
              </w:rPr>
              <w:t>t</w:t>
            </w:r>
            <w:r w:rsidR="00DE74EA" w:rsidRPr="00EA00B2">
              <w:rPr>
                <w:b/>
              </w:rPr>
              <w:t xml:space="preserve">o </w:t>
            </w:r>
            <w:r w:rsidR="00DE74EA">
              <w:rPr>
                <w:b/>
              </w:rPr>
              <w:t>d</w:t>
            </w:r>
            <w:r w:rsidR="00DE74EA" w:rsidRPr="00EA00B2">
              <w:rPr>
                <w:b/>
              </w:rPr>
              <w:t xml:space="preserve">evelop </w:t>
            </w:r>
            <w:r w:rsidR="00DE74EA">
              <w:rPr>
                <w:b/>
              </w:rPr>
              <w:t>c</w:t>
            </w:r>
            <w:r w:rsidR="00DE74EA" w:rsidRPr="00EA00B2">
              <w:rPr>
                <w:b/>
              </w:rPr>
              <w:t xml:space="preserve">riteria </w:t>
            </w:r>
            <w:r w:rsidRPr="00EA00B2">
              <w:rPr>
                <w:b/>
              </w:rPr>
              <w:t xml:space="preserve">and </w:t>
            </w:r>
            <w:r w:rsidR="00DE74EA">
              <w:rPr>
                <w:b/>
              </w:rPr>
              <w:t>h</w:t>
            </w:r>
            <w:r w:rsidR="00DE74EA" w:rsidRPr="00EA00B2">
              <w:rPr>
                <w:b/>
              </w:rPr>
              <w:t xml:space="preserve">ow </w:t>
            </w:r>
            <w:r w:rsidRPr="00EA00B2">
              <w:rPr>
                <w:b/>
              </w:rPr>
              <w:t xml:space="preserve">it </w:t>
            </w:r>
            <w:r w:rsidR="00DE74EA">
              <w:rPr>
                <w:b/>
              </w:rPr>
              <w:t>p</w:t>
            </w:r>
            <w:r w:rsidR="00DE74EA" w:rsidRPr="00EA00B2">
              <w:rPr>
                <w:b/>
              </w:rPr>
              <w:t xml:space="preserve">rotects </w:t>
            </w:r>
            <w:r w:rsidR="00DE74EA">
              <w:rPr>
                <w:b/>
              </w:rPr>
              <w:t>u</w:t>
            </w:r>
            <w:r w:rsidR="00DE74EA" w:rsidRPr="00EA00B2">
              <w:rPr>
                <w:b/>
              </w:rPr>
              <w:t>ses</w:t>
            </w:r>
          </w:p>
        </w:tc>
        <w:tc>
          <w:tcPr>
            <w:tcW w:w="6509" w:type="dxa"/>
            <w:shd w:val="clear" w:color="auto" w:fill="auto"/>
            <w:vAlign w:val="center"/>
          </w:tcPr>
          <w:p w14:paraId="622764E9" w14:textId="6DE286BB" w:rsidR="00455D6D" w:rsidRPr="00B9198B" w:rsidRDefault="008B5D9B">
            <w:pPr>
              <w:pStyle w:val="TableText"/>
              <w:jc w:val="center"/>
            </w:pPr>
            <w:r w:rsidRPr="00B9198B">
              <w:t>For</w:t>
            </w:r>
            <w:r w:rsidR="00AB602A" w:rsidRPr="00B9198B">
              <w:t xml:space="preserve"> the</w:t>
            </w:r>
            <w:r w:rsidRPr="00B9198B">
              <w:t xml:space="preserve"> Lake Tal</w:t>
            </w:r>
            <w:r w:rsidR="00E14939">
              <w:t>quin</w:t>
            </w:r>
            <w:r w:rsidRPr="00B9198B">
              <w:t xml:space="preserve"> nutrient TMDLs, </w:t>
            </w:r>
            <w:r w:rsidR="00DE74EA">
              <w:t>DEP</w:t>
            </w:r>
            <w:r w:rsidRPr="00B9198B">
              <w:t xml:space="preserve"> </w:t>
            </w:r>
            <w:r w:rsidR="00885A23" w:rsidRPr="00B9198B">
              <w:t>created</w:t>
            </w:r>
            <w:r w:rsidRPr="00B9198B">
              <w:t xml:space="preserve"> loading</w:t>
            </w:r>
            <w:r w:rsidR="00220BAD" w:rsidRPr="00B9198B">
              <w:t>-based criteria</w:t>
            </w:r>
            <w:r w:rsidRPr="00B9198B">
              <w:t xml:space="preserve"> </w:t>
            </w:r>
            <w:r w:rsidR="00885A23" w:rsidRPr="00B9198B">
              <w:t xml:space="preserve">using a calibrated </w:t>
            </w:r>
            <w:r w:rsidR="00E14939">
              <w:t xml:space="preserve">set of models </w:t>
            </w:r>
            <w:r w:rsidR="00885A23" w:rsidRPr="00B9198B">
              <w:t xml:space="preserve">to simulate loading from the Lake </w:t>
            </w:r>
            <w:r w:rsidR="00E14939" w:rsidRPr="00B9198B">
              <w:t>Ta</w:t>
            </w:r>
            <w:r w:rsidR="00E14939">
              <w:t>lquin</w:t>
            </w:r>
            <w:r w:rsidR="00885A23" w:rsidRPr="00B9198B">
              <w:t xml:space="preserve"> watershed, and </w:t>
            </w:r>
            <w:r w:rsidR="003B6685">
              <w:t>this</w:t>
            </w:r>
            <w:r w:rsidR="003B6685" w:rsidRPr="00B9198B">
              <w:t xml:space="preserve"> </w:t>
            </w:r>
            <w:r w:rsidR="00885A23" w:rsidRPr="00B9198B">
              <w:t xml:space="preserve">information </w:t>
            </w:r>
            <w:r w:rsidR="003B6685">
              <w:t>was</w:t>
            </w:r>
            <w:r w:rsidR="003B6685" w:rsidRPr="00B9198B">
              <w:t xml:space="preserve"> </w:t>
            </w:r>
            <w:r w:rsidR="00885A23" w:rsidRPr="00B9198B">
              <w:t>fed into the receiving water model</w:t>
            </w:r>
            <w:r w:rsidR="00E14939">
              <w:t>s WASP and EFDC</w:t>
            </w:r>
            <w:r w:rsidR="00885A23" w:rsidRPr="00B9198B">
              <w:t>.</w:t>
            </w:r>
            <w:r w:rsidR="0009414F">
              <w:t xml:space="preserve"> </w:t>
            </w:r>
            <w:r w:rsidR="00885A23" w:rsidRPr="00B9198B">
              <w:t xml:space="preserve">The long-term mean of these TN and TP loadings to achieve the 20 µg/L </w:t>
            </w:r>
            <w:r w:rsidR="00A47218" w:rsidRPr="00287654">
              <w:t xml:space="preserve">chlorophyll </w:t>
            </w:r>
            <w:r w:rsidR="00A47218" w:rsidRPr="009464DE">
              <w:rPr>
                <w:i/>
              </w:rPr>
              <w:t>a</w:t>
            </w:r>
            <w:r w:rsidR="00885A23" w:rsidRPr="00B9198B">
              <w:t xml:space="preserve"> </w:t>
            </w:r>
            <w:r w:rsidR="00A85510">
              <w:t>criterion in every year</w:t>
            </w:r>
            <w:r w:rsidR="00885A23" w:rsidRPr="00B9198B">
              <w:t xml:space="preserve"> were determined by incrementally lowering the TN and TP loads into the lake until the </w:t>
            </w:r>
            <w:r w:rsidR="00A47218" w:rsidRPr="00287654">
              <w:t xml:space="preserve">chlorophyll </w:t>
            </w:r>
            <w:r w:rsidR="00A47218" w:rsidRPr="009464DE">
              <w:rPr>
                <w:i/>
              </w:rPr>
              <w:t>a</w:t>
            </w:r>
            <w:r w:rsidR="00885A23" w:rsidRPr="00B9198B">
              <w:t xml:space="preserve"> target was achieved</w:t>
            </w:r>
            <w:r w:rsidR="0083694B" w:rsidRPr="00B9198B">
              <w:t>.</w:t>
            </w:r>
            <w:r w:rsidR="0009414F">
              <w:t xml:space="preserve"> </w:t>
            </w:r>
          </w:p>
        </w:tc>
      </w:tr>
      <w:tr w:rsidR="00455D6D" w:rsidRPr="00A97242" w14:paraId="72FEA6CA" w14:textId="77777777" w:rsidTr="00793C79">
        <w:trPr>
          <w:tblHeader/>
          <w:jc w:val="center"/>
        </w:trPr>
        <w:tc>
          <w:tcPr>
            <w:tcW w:w="3807" w:type="dxa"/>
            <w:vAlign w:val="center"/>
          </w:tcPr>
          <w:p w14:paraId="5586B0E1" w14:textId="77777777" w:rsidR="00AB602A" w:rsidRDefault="00AB602A" w:rsidP="00F25D5A">
            <w:pPr>
              <w:pStyle w:val="TableText"/>
              <w:jc w:val="center"/>
              <w:rPr>
                <w:b/>
              </w:rPr>
            </w:pPr>
            <w:r>
              <w:rPr>
                <w:b/>
                <w:iCs/>
              </w:rPr>
              <w:t>H</w:t>
            </w:r>
            <w:r w:rsidRPr="00EA00B2">
              <w:rPr>
                <w:b/>
                <w:iCs/>
              </w:rPr>
              <w:t xml:space="preserve">ow </w:t>
            </w:r>
            <w:r w:rsidR="00455D6D" w:rsidRPr="00EA00B2">
              <w:rPr>
                <w:b/>
                <w:iCs/>
              </w:rPr>
              <w:t>the TMDL</w:t>
            </w:r>
            <w:r w:rsidR="00D74B25">
              <w:rPr>
                <w:b/>
                <w:iCs/>
              </w:rPr>
              <w:t xml:space="preserve"> </w:t>
            </w:r>
            <w:r w:rsidR="00DE74EA">
              <w:rPr>
                <w:b/>
                <w:iCs/>
              </w:rPr>
              <w:t>analysis</w:t>
            </w:r>
            <w:r w:rsidR="00DE74EA" w:rsidRPr="00EA00B2">
              <w:rPr>
                <w:b/>
                <w:iCs/>
              </w:rPr>
              <w:t xml:space="preserve"> </w:t>
            </w:r>
            <w:r w:rsidR="00DE74EA">
              <w:rPr>
                <w:b/>
                <w:iCs/>
              </w:rPr>
              <w:t>w</w:t>
            </w:r>
            <w:r w:rsidR="00DE74EA" w:rsidRPr="00EA00B2">
              <w:rPr>
                <w:b/>
                <w:iCs/>
              </w:rPr>
              <w:t xml:space="preserve">ill </w:t>
            </w:r>
            <w:r w:rsidR="00DE74EA">
              <w:rPr>
                <w:b/>
                <w:iCs/>
              </w:rPr>
              <w:t>e</w:t>
            </w:r>
            <w:r w:rsidR="00DE74EA" w:rsidRPr="00EA00B2">
              <w:rPr>
                <w:b/>
                <w:iCs/>
              </w:rPr>
              <w:t xml:space="preserve">nsure </w:t>
            </w:r>
            <w:r w:rsidR="00455D6D" w:rsidRPr="00EA00B2">
              <w:rPr>
                <w:b/>
                <w:iCs/>
              </w:rPr>
              <w:t xml:space="preserve">that </w:t>
            </w:r>
            <w:r w:rsidR="00DE74EA">
              <w:rPr>
                <w:b/>
              </w:rPr>
              <w:t>n</w:t>
            </w:r>
            <w:r w:rsidR="00DE74EA" w:rsidRPr="00EA00B2">
              <w:rPr>
                <w:b/>
              </w:rPr>
              <w:t>utrient</w:t>
            </w:r>
            <w:r w:rsidR="007D003D">
              <w:rPr>
                <w:b/>
              </w:rPr>
              <w:t>-</w:t>
            </w:r>
            <w:r w:rsidR="00DE74EA">
              <w:rPr>
                <w:b/>
              </w:rPr>
              <w:t>r</w:t>
            </w:r>
            <w:r w:rsidR="00DE74EA" w:rsidRPr="00EA00B2">
              <w:rPr>
                <w:b/>
              </w:rPr>
              <w:t xml:space="preserve">elated </w:t>
            </w:r>
            <w:r w:rsidR="00DE74EA">
              <w:rPr>
                <w:b/>
              </w:rPr>
              <w:t>p</w:t>
            </w:r>
            <w:r w:rsidR="00DE74EA" w:rsidRPr="00EA00B2">
              <w:rPr>
                <w:b/>
              </w:rPr>
              <w:t xml:space="preserve">arameters </w:t>
            </w:r>
            <w:r w:rsidR="00DE74EA">
              <w:rPr>
                <w:b/>
              </w:rPr>
              <w:t>a</w:t>
            </w:r>
            <w:r w:rsidR="00DE74EA" w:rsidRPr="00EA00B2">
              <w:rPr>
                <w:b/>
              </w:rPr>
              <w:t xml:space="preserve">re </w:t>
            </w:r>
            <w:r w:rsidR="00DE74EA">
              <w:rPr>
                <w:b/>
              </w:rPr>
              <w:t>a</w:t>
            </w:r>
            <w:r w:rsidR="00DE74EA" w:rsidRPr="00EA00B2">
              <w:rPr>
                <w:b/>
              </w:rPr>
              <w:t xml:space="preserve">ttained </w:t>
            </w:r>
            <w:r w:rsidR="00DE74EA">
              <w:rPr>
                <w:b/>
              </w:rPr>
              <w:t>t</w:t>
            </w:r>
            <w:r w:rsidR="00DE74EA" w:rsidRPr="00EA00B2">
              <w:rPr>
                <w:b/>
              </w:rPr>
              <w:t xml:space="preserve">o </w:t>
            </w:r>
            <w:r w:rsidR="00DE74EA">
              <w:rPr>
                <w:b/>
              </w:rPr>
              <w:t>d</w:t>
            </w:r>
            <w:r w:rsidR="00DE74EA" w:rsidRPr="00EA00B2">
              <w:rPr>
                <w:b/>
              </w:rPr>
              <w:t xml:space="preserve">emonstrate </w:t>
            </w:r>
            <w:r w:rsidR="00455D6D" w:rsidRPr="00EA00B2">
              <w:rPr>
                <w:b/>
              </w:rPr>
              <w:t>that the TMDL</w:t>
            </w:r>
            <w:r w:rsidR="00D74B25">
              <w:rPr>
                <w:b/>
              </w:rPr>
              <w:t>s</w:t>
            </w:r>
            <w:r w:rsidR="008B5D9B" w:rsidRPr="00EA00B2">
              <w:rPr>
                <w:b/>
              </w:rPr>
              <w:t xml:space="preserve"> </w:t>
            </w:r>
            <w:r w:rsidR="00DE74EA">
              <w:rPr>
                <w:b/>
              </w:rPr>
              <w:t>w</w:t>
            </w:r>
            <w:r w:rsidR="00DE74EA" w:rsidRPr="00EA00B2">
              <w:rPr>
                <w:b/>
              </w:rPr>
              <w:t xml:space="preserve">ill </w:t>
            </w:r>
            <w:r w:rsidR="00DE74EA">
              <w:rPr>
                <w:b/>
              </w:rPr>
              <w:t>n</w:t>
            </w:r>
            <w:r w:rsidR="00DE74EA" w:rsidRPr="00EA00B2">
              <w:rPr>
                <w:b/>
              </w:rPr>
              <w:t xml:space="preserve">ot </w:t>
            </w:r>
            <w:r w:rsidR="00DE74EA">
              <w:rPr>
                <w:b/>
              </w:rPr>
              <w:t>n</w:t>
            </w:r>
            <w:r w:rsidR="00DE74EA" w:rsidRPr="00EA00B2">
              <w:rPr>
                <w:b/>
              </w:rPr>
              <w:t xml:space="preserve">egatively </w:t>
            </w:r>
            <w:r w:rsidR="00DE74EA">
              <w:rPr>
                <w:b/>
              </w:rPr>
              <w:t>i</w:t>
            </w:r>
            <w:r w:rsidR="00DE74EA" w:rsidRPr="00EA00B2">
              <w:rPr>
                <w:b/>
              </w:rPr>
              <w:t xml:space="preserve">mpact </w:t>
            </w:r>
            <w:r w:rsidR="00DE74EA">
              <w:rPr>
                <w:b/>
              </w:rPr>
              <w:t>o</w:t>
            </w:r>
            <w:r w:rsidR="00DE74EA" w:rsidRPr="00EA00B2">
              <w:rPr>
                <w:b/>
              </w:rPr>
              <w:t xml:space="preserve">ther </w:t>
            </w:r>
            <w:r w:rsidR="00DE74EA">
              <w:rPr>
                <w:b/>
              </w:rPr>
              <w:t>w</w:t>
            </w:r>
            <w:r w:rsidR="00DE74EA" w:rsidRPr="00EA00B2">
              <w:rPr>
                <w:b/>
              </w:rPr>
              <w:t xml:space="preserve">ater </w:t>
            </w:r>
            <w:r w:rsidR="00DE74EA">
              <w:rPr>
                <w:b/>
              </w:rPr>
              <w:t>q</w:t>
            </w:r>
            <w:r w:rsidRPr="00EA00B2">
              <w:rPr>
                <w:b/>
              </w:rPr>
              <w:t xml:space="preserve">uality </w:t>
            </w:r>
            <w:r w:rsidR="00DE74EA">
              <w:rPr>
                <w:b/>
              </w:rPr>
              <w:t>c</w:t>
            </w:r>
            <w:r w:rsidR="00DE74EA" w:rsidRPr="00EA00B2">
              <w:rPr>
                <w:b/>
              </w:rPr>
              <w:t>riteria</w:t>
            </w:r>
            <w:r w:rsidR="0049776D" w:rsidRPr="00EA00B2">
              <w:rPr>
                <w:b/>
              </w:rPr>
              <w:t>.</w:t>
            </w:r>
          </w:p>
          <w:p w14:paraId="2B3C9489" w14:textId="77777777" w:rsidR="00AB602A" w:rsidRDefault="00AB602A" w:rsidP="00F25D5A">
            <w:pPr>
              <w:pStyle w:val="TableText"/>
              <w:jc w:val="center"/>
              <w:rPr>
                <w:b/>
              </w:rPr>
            </w:pPr>
          </w:p>
          <w:p w14:paraId="4E1B1BB8" w14:textId="7452286F" w:rsidR="00455D6D" w:rsidRPr="00EA00B2" w:rsidRDefault="00455D6D" w:rsidP="00F25D5A">
            <w:pPr>
              <w:pStyle w:val="TableText"/>
              <w:jc w:val="center"/>
              <w:rPr>
                <w:b/>
              </w:rPr>
            </w:pPr>
          </w:p>
        </w:tc>
        <w:tc>
          <w:tcPr>
            <w:tcW w:w="6509" w:type="dxa"/>
            <w:vAlign w:val="center"/>
          </w:tcPr>
          <w:p w14:paraId="0103346B" w14:textId="77777777" w:rsidR="00455D6D" w:rsidRPr="00B9198B" w:rsidRDefault="00220BAD">
            <w:pPr>
              <w:pStyle w:val="TableText"/>
              <w:jc w:val="center"/>
              <w:rPr>
                <w:iCs/>
              </w:rPr>
            </w:pPr>
            <w:r w:rsidRPr="00B9198B">
              <w:t>T</w:t>
            </w:r>
            <w:r w:rsidR="00302DDA">
              <w:t>he impact of nutrients on DO impairment was investigated using the Lake Talquin models</w:t>
            </w:r>
            <w:r w:rsidR="003B6685">
              <w:t>,</w:t>
            </w:r>
            <w:r w:rsidR="00302DDA">
              <w:t xml:space="preserve"> and there were only minor changes in the DO of the lake due to reductions in the nutrient load.</w:t>
            </w:r>
            <w:r w:rsidR="0009414F">
              <w:t xml:space="preserve"> </w:t>
            </w:r>
            <w:r w:rsidR="006426AE" w:rsidRPr="00B9198B">
              <w:t xml:space="preserve">Reducing nutrient loads entering the lake will not negatively impact other water </w:t>
            </w:r>
            <w:r w:rsidR="007B600E" w:rsidRPr="00B9198B">
              <w:t xml:space="preserve">quality parameters </w:t>
            </w:r>
            <w:r w:rsidR="007D003D" w:rsidRPr="00B9198B">
              <w:t xml:space="preserve">for </w:t>
            </w:r>
            <w:r w:rsidR="007B600E" w:rsidRPr="00B9198B">
              <w:t>the lake.</w:t>
            </w:r>
          </w:p>
        </w:tc>
      </w:tr>
    </w:tbl>
    <w:p w14:paraId="2E517CE2" w14:textId="77777777" w:rsidR="00455D6D" w:rsidRPr="00A97242" w:rsidRDefault="00455D6D" w:rsidP="00455D6D">
      <w:pPr>
        <w:rPr>
          <w:rFonts w:ascii="Times New Roman" w:hAnsi="Times New Roman"/>
          <w:sz w:val="24"/>
          <w:szCs w:val="24"/>
          <w:highlight w:val="yellow"/>
        </w:rPr>
      </w:pPr>
    </w:p>
    <w:p w14:paraId="0730C5E4" w14:textId="77777777" w:rsidR="003B6685" w:rsidRDefault="003B6685">
      <w:pPr>
        <w:rPr>
          <w:rFonts w:ascii="Times New Roman" w:hAnsi="Times New Roman"/>
          <w:sz w:val="24"/>
          <w:szCs w:val="24"/>
          <w:highlight w:val="yellow"/>
        </w:rPr>
      </w:pPr>
      <w:r>
        <w:rPr>
          <w:rFonts w:ascii="Times New Roman" w:hAnsi="Times New Roman"/>
          <w:sz w:val="24"/>
          <w:szCs w:val="24"/>
          <w:highlight w:val="yellow"/>
        </w:rPr>
        <w:br w:type="page"/>
      </w:r>
    </w:p>
    <w:p w14:paraId="752482DB" w14:textId="77777777" w:rsidR="00455D6D" w:rsidRPr="00F76141" w:rsidRDefault="00455D6D" w:rsidP="00EA00B2">
      <w:pPr>
        <w:pStyle w:val="Tableheading"/>
        <w:rPr>
          <w:szCs w:val="24"/>
        </w:rPr>
      </w:pPr>
      <w:bookmarkStart w:id="397" w:name="_Toc482176061"/>
      <w:r w:rsidRPr="00F76141">
        <w:lastRenderedPageBreak/>
        <w:t xml:space="preserve">Table </w:t>
      </w:r>
      <w:r w:rsidR="0007250B">
        <w:t>B</w:t>
      </w:r>
      <w:r w:rsidRPr="00F76141">
        <w:t>-4</w:t>
      </w:r>
      <w:r w:rsidR="00D74B25" w:rsidRPr="00F76141">
        <w:t>.</w:t>
      </w:r>
      <w:r w:rsidR="00D74B25">
        <w:tab/>
      </w:r>
      <w:r w:rsidRPr="00F76141">
        <w:t xml:space="preserve">Documentation of the </w:t>
      </w:r>
      <w:r w:rsidR="006D5D2A">
        <w:t>m</w:t>
      </w:r>
      <w:r w:rsidR="006D5D2A" w:rsidRPr="00F76141">
        <w:t xml:space="preserve">eans </w:t>
      </w:r>
      <w:r w:rsidR="006D5D2A">
        <w:t>t</w:t>
      </w:r>
      <w:r w:rsidR="006D5D2A" w:rsidRPr="00F76141">
        <w:t xml:space="preserve">o </w:t>
      </w:r>
      <w:r w:rsidR="006D5D2A">
        <w:t>a</w:t>
      </w:r>
      <w:r w:rsidR="006D5D2A" w:rsidRPr="00F76141">
        <w:t xml:space="preserve">ttain </w:t>
      </w:r>
      <w:r w:rsidRPr="00F76141">
        <w:t xml:space="preserve">and </w:t>
      </w:r>
      <w:r w:rsidR="006D5D2A">
        <w:t>m</w:t>
      </w:r>
      <w:r w:rsidR="006D5D2A" w:rsidRPr="00F76141">
        <w:t xml:space="preserve">aintain </w:t>
      </w:r>
      <w:r w:rsidR="006D5D2A">
        <w:t>water quality standards</w:t>
      </w:r>
      <w:r w:rsidR="006D5D2A" w:rsidRPr="00F76141">
        <w:t xml:space="preserve"> </w:t>
      </w:r>
      <w:r w:rsidR="00AB602A">
        <w:t>for</w:t>
      </w:r>
      <w:r w:rsidR="00AB602A" w:rsidRPr="00F76141">
        <w:t xml:space="preserve"> </w:t>
      </w:r>
      <w:r w:rsidR="006D5D2A">
        <w:t>d</w:t>
      </w:r>
      <w:r w:rsidR="006D5D2A" w:rsidRPr="00F76141">
        <w:t xml:space="preserve">ownstream </w:t>
      </w:r>
      <w:r w:rsidR="006D5D2A">
        <w:t>w</w:t>
      </w:r>
      <w:r w:rsidR="006D5D2A" w:rsidRPr="00F76141">
        <w:t>aters</w:t>
      </w:r>
      <w:bookmarkEnd w:id="397"/>
    </w:p>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6480"/>
      </w:tblGrid>
      <w:tr w:rsidR="00455D6D" w:rsidRPr="006D5D2A" w14:paraId="58F2FCEA" w14:textId="77777777" w:rsidTr="00793C79">
        <w:trPr>
          <w:trHeight w:val="350"/>
          <w:tblHeader/>
          <w:jc w:val="center"/>
        </w:trPr>
        <w:tc>
          <w:tcPr>
            <w:tcW w:w="4230" w:type="dxa"/>
            <w:shd w:val="clear" w:color="auto" w:fill="B8CCE4" w:themeFill="accent1" w:themeFillTint="66"/>
            <w:vAlign w:val="center"/>
          </w:tcPr>
          <w:p w14:paraId="14BD1342" w14:textId="77777777" w:rsidR="00455D6D" w:rsidRPr="000810A4" w:rsidRDefault="00455D6D">
            <w:pPr>
              <w:pStyle w:val="TableText"/>
              <w:jc w:val="center"/>
              <w:rPr>
                <w:b/>
              </w:rPr>
            </w:pPr>
            <w:r w:rsidRPr="000810A4">
              <w:rPr>
                <w:b/>
              </w:rPr>
              <w:t>Downstream Waters Protection and Monitoring Requirements</w:t>
            </w:r>
          </w:p>
        </w:tc>
        <w:tc>
          <w:tcPr>
            <w:tcW w:w="6480" w:type="dxa"/>
            <w:shd w:val="clear" w:color="auto" w:fill="B8CCE4" w:themeFill="accent1" w:themeFillTint="66"/>
            <w:vAlign w:val="center"/>
          </w:tcPr>
          <w:p w14:paraId="34987CA8" w14:textId="77777777" w:rsidR="00455D6D" w:rsidRPr="000810A4" w:rsidRDefault="00455D6D">
            <w:pPr>
              <w:pStyle w:val="TableText"/>
              <w:jc w:val="center"/>
              <w:rPr>
                <w:b/>
              </w:rPr>
            </w:pPr>
            <w:r w:rsidRPr="000810A4">
              <w:rPr>
                <w:b/>
              </w:rPr>
              <w:t>Information Related to Downstream Waters Protection and Monitoring Requirements</w:t>
            </w:r>
          </w:p>
        </w:tc>
      </w:tr>
      <w:tr w:rsidR="00455D6D" w:rsidRPr="00A97242" w14:paraId="4DC79DDE" w14:textId="77777777" w:rsidTr="00793C79">
        <w:trPr>
          <w:trHeight w:val="1844"/>
          <w:tblHeader/>
          <w:jc w:val="center"/>
        </w:trPr>
        <w:tc>
          <w:tcPr>
            <w:tcW w:w="4230" w:type="dxa"/>
            <w:vAlign w:val="center"/>
          </w:tcPr>
          <w:p w14:paraId="7CDD8C93" w14:textId="77777777" w:rsidR="00455D6D" w:rsidRPr="00EA00B2" w:rsidRDefault="00455D6D">
            <w:pPr>
              <w:pStyle w:val="TableText"/>
              <w:jc w:val="center"/>
              <w:rPr>
                <w:b/>
                <w:highlight w:val="yellow"/>
              </w:rPr>
            </w:pPr>
            <w:r w:rsidRPr="00EA00B2">
              <w:rPr>
                <w:b/>
              </w:rPr>
              <w:t xml:space="preserve">Identification of </w:t>
            </w:r>
            <w:r w:rsidR="00DE74EA">
              <w:rPr>
                <w:b/>
              </w:rPr>
              <w:t>d</w:t>
            </w:r>
            <w:r w:rsidR="00DE74EA" w:rsidRPr="00EA00B2">
              <w:rPr>
                <w:b/>
              </w:rPr>
              <w:t xml:space="preserve">ownstream </w:t>
            </w:r>
            <w:r w:rsidR="00DE74EA">
              <w:rPr>
                <w:b/>
              </w:rPr>
              <w:t>w</w:t>
            </w:r>
            <w:r w:rsidR="00DE74EA" w:rsidRPr="00EA00B2">
              <w:rPr>
                <w:b/>
              </w:rPr>
              <w:t>aters</w:t>
            </w:r>
            <w:r w:rsidRPr="00EA00B2">
              <w:rPr>
                <w:b/>
              </w:rPr>
              <w:t>:</w:t>
            </w:r>
            <w:r w:rsidR="0009414F">
              <w:rPr>
                <w:b/>
              </w:rPr>
              <w:t xml:space="preserve"> </w:t>
            </w:r>
            <w:r w:rsidRPr="00EA00B2">
              <w:rPr>
                <w:b/>
              </w:rPr>
              <w:t>List receiving waters and identify technical justification for concluding downstream waters are protected.</w:t>
            </w:r>
          </w:p>
        </w:tc>
        <w:tc>
          <w:tcPr>
            <w:tcW w:w="6480" w:type="dxa"/>
            <w:vAlign w:val="center"/>
          </w:tcPr>
          <w:p w14:paraId="5A66CF00" w14:textId="3034E0C3" w:rsidR="00077586" w:rsidRPr="00B9198B" w:rsidRDefault="00077586" w:rsidP="00EA00B2">
            <w:pPr>
              <w:pStyle w:val="TableText"/>
              <w:jc w:val="center"/>
            </w:pPr>
            <w:r w:rsidRPr="00B9198B">
              <w:t>Lake Tal</w:t>
            </w:r>
            <w:r w:rsidR="00302DDA">
              <w:t>quin</w:t>
            </w:r>
            <w:r w:rsidRPr="00B9198B">
              <w:t xml:space="preserve"> discharges into</w:t>
            </w:r>
            <w:r w:rsidR="00302DDA">
              <w:t xml:space="preserve"> the</w:t>
            </w:r>
            <w:r w:rsidRPr="00B9198B">
              <w:t xml:space="preserve"> </w:t>
            </w:r>
            <w:r w:rsidR="00302DDA">
              <w:t>Ochlockonee River</w:t>
            </w:r>
            <w:r w:rsidR="00220BAD" w:rsidRPr="00B9198B">
              <w:t>,</w:t>
            </w:r>
            <w:r w:rsidRPr="00B9198B">
              <w:t xml:space="preserve"> which runs to</w:t>
            </w:r>
            <w:r w:rsidR="00AB602A" w:rsidRPr="00B9198B">
              <w:t xml:space="preserve"> </w:t>
            </w:r>
            <w:r w:rsidR="00302DDA">
              <w:t>Ochlockonee Bay</w:t>
            </w:r>
            <w:r w:rsidR="00220BAD" w:rsidRPr="00B9198B">
              <w:t>,</w:t>
            </w:r>
            <w:r w:rsidRPr="00B9198B">
              <w:t xml:space="preserve"> which </w:t>
            </w:r>
            <w:r w:rsidR="00302DDA">
              <w:t>empties to the Gulf of Mexico</w:t>
            </w:r>
            <w:r w:rsidRPr="00B9198B">
              <w:t xml:space="preserve">. </w:t>
            </w:r>
            <w:r w:rsidR="00302DDA">
              <w:t xml:space="preserve">The only downstream impairment is in the segment of the river </w:t>
            </w:r>
            <w:r w:rsidR="009A4754">
              <w:t>immediately</w:t>
            </w:r>
            <w:r w:rsidR="00302DDA">
              <w:t xml:space="preserve"> downstream of the lake</w:t>
            </w:r>
            <w:r w:rsidR="009A4754">
              <w:t xml:space="preserve"> for historic</w:t>
            </w:r>
            <w:r w:rsidR="00DE74EA">
              <w:t>al</w:t>
            </w:r>
            <w:r w:rsidR="009A4754">
              <w:t xml:space="preserve"> </w:t>
            </w:r>
            <w:r w:rsidR="00A47218" w:rsidRPr="00287654">
              <w:t xml:space="preserve">chlorophyll </w:t>
            </w:r>
            <w:r w:rsidR="00A47218" w:rsidRPr="009464DE">
              <w:rPr>
                <w:i/>
              </w:rPr>
              <w:t>a</w:t>
            </w:r>
            <w:r w:rsidR="00506A43">
              <w:t>.</w:t>
            </w:r>
            <w:r w:rsidR="0009414F">
              <w:t xml:space="preserve"> </w:t>
            </w:r>
            <w:r w:rsidR="00506A43">
              <w:t>This historic</w:t>
            </w:r>
            <w:r w:rsidR="00DE74EA">
              <w:t>al</w:t>
            </w:r>
            <w:r w:rsidR="00506A43">
              <w:t xml:space="preserve"> </w:t>
            </w:r>
            <w:r w:rsidR="00A47218" w:rsidRPr="00287654">
              <w:t xml:space="preserve">chlorophyll </w:t>
            </w:r>
            <w:r w:rsidR="00A47218" w:rsidRPr="009464DE">
              <w:rPr>
                <w:i/>
              </w:rPr>
              <w:t>a</w:t>
            </w:r>
            <w:r w:rsidR="006011A6">
              <w:t xml:space="preserve"> </w:t>
            </w:r>
            <w:r w:rsidR="009A4754">
              <w:t>threshold no longer exists</w:t>
            </w:r>
            <w:r w:rsidR="00506A43">
              <w:t xml:space="preserve"> in rule</w:t>
            </w:r>
            <w:r w:rsidR="009A4754">
              <w:t>.</w:t>
            </w:r>
            <w:r w:rsidRPr="00B9198B">
              <w:t xml:space="preserve"> </w:t>
            </w:r>
            <w:r w:rsidR="009A4754">
              <w:t xml:space="preserve">Any increases in </w:t>
            </w:r>
            <w:r w:rsidR="00A47218" w:rsidRPr="00287654">
              <w:t xml:space="preserve">chlorophyll </w:t>
            </w:r>
            <w:r w:rsidR="00A47218" w:rsidRPr="009464DE">
              <w:rPr>
                <w:i/>
              </w:rPr>
              <w:t>a</w:t>
            </w:r>
            <w:r w:rsidR="009A4754">
              <w:t xml:space="preserve"> in the river below the lake will be reduced by the restoration of Lake Talquin</w:t>
            </w:r>
            <w:r w:rsidR="009E5F40" w:rsidRPr="00B9198B">
              <w:t>.</w:t>
            </w:r>
            <w:r w:rsidR="00607B59" w:rsidRPr="00B9198B">
              <w:t xml:space="preserve"> </w:t>
            </w:r>
          </w:p>
          <w:p w14:paraId="3520068C" w14:textId="77777777" w:rsidR="00447A8D" w:rsidRPr="00B9198B" w:rsidRDefault="00447A8D" w:rsidP="00EA00B2">
            <w:pPr>
              <w:pStyle w:val="TableText"/>
              <w:jc w:val="center"/>
            </w:pPr>
          </w:p>
          <w:p w14:paraId="28A7F0A4" w14:textId="77777777" w:rsidR="00455D6D" w:rsidRPr="00B9198B" w:rsidRDefault="00447A8D" w:rsidP="000810A4">
            <w:pPr>
              <w:pStyle w:val="TableText"/>
              <w:jc w:val="center"/>
            </w:pPr>
            <w:r w:rsidRPr="00B9198B">
              <w:t>The Lake Tal</w:t>
            </w:r>
            <w:r w:rsidR="009A4754">
              <w:t>quin</w:t>
            </w:r>
            <w:r w:rsidRPr="00B9198B">
              <w:t xml:space="preserve"> TMDL should improve water quality in downstream waterbodies</w:t>
            </w:r>
            <w:r w:rsidR="00506A43">
              <w:t>,</w:t>
            </w:r>
            <w:r w:rsidRPr="00B9198B">
              <w:t xml:space="preserve"> which are not impaired for nutrients.</w:t>
            </w:r>
          </w:p>
        </w:tc>
      </w:tr>
      <w:tr w:rsidR="00455D6D" w:rsidRPr="00A97242" w14:paraId="2509C7FC" w14:textId="77777777" w:rsidTr="00793C79">
        <w:trPr>
          <w:trHeight w:val="1034"/>
          <w:tblHeader/>
          <w:jc w:val="center"/>
        </w:trPr>
        <w:tc>
          <w:tcPr>
            <w:tcW w:w="4230" w:type="dxa"/>
            <w:vAlign w:val="center"/>
          </w:tcPr>
          <w:p w14:paraId="7E0022C3" w14:textId="77777777" w:rsidR="00455D6D" w:rsidRPr="00EA00B2" w:rsidRDefault="00AB602A">
            <w:pPr>
              <w:pStyle w:val="TableText"/>
              <w:jc w:val="center"/>
              <w:rPr>
                <w:b/>
              </w:rPr>
            </w:pPr>
            <w:r>
              <w:rPr>
                <w:b/>
              </w:rPr>
              <w:t>S</w:t>
            </w:r>
            <w:r w:rsidR="00455D6D" w:rsidRPr="00EA00B2">
              <w:rPr>
                <w:b/>
              </w:rPr>
              <w:t xml:space="preserve">ummary of </w:t>
            </w:r>
            <w:r w:rsidR="00DE74EA">
              <w:rPr>
                <w:b/>
              </w:rPr>
              <w:t>e</w:t>
            </w:r>
            <w:r w:rsidR="00DE74EA" w:rsidRPr="00EA00B2">
              <w:rPr>
                <w:b/>
              </w:rPr>
              <w:t xml:space="preserve">xisting </w:t>
            </w:r>
            <w:r w:rsidR="00DE74EA">
              <w:rPr>
                <w:b/>
              </w:rPr>
              <w:t>m</w:t>
            </w:r>
            <w:r w:rsidR="00DE74EA" w:rsidRPr="00EA00B2">
              <w:rPr>
                <w:b/>
              </w:rPr>
              <w:t xml:space="preserve">onitoring </w:t>
            </w:r>
            <w:r w:rsidR="00455D6D" w:rsidRPr="00EA00B2">
              <w:rPr>
                <w:b/>
              </w:rPr>
              <w:t xml:space="preserve">and </w:t>
            </w:r>
            <w:r w:rsidR="00DE74EA">
              <w:rPr>
                <w:b/>
              </w:rPr>
              <w:t>a</w:t>
            </w:r>
            <w:r w:rsidR="00DE74EA" w:rsidRPr="00EA00B2">
              <w:rPr>
                <w:b/>
              </w:rPr>
              <w:t xml:space="preserve">ssessment </w:t>
            </w:r>
            <w:r w:rsidR="00DE74EA">
              <w:rPr>
                <w:b/>
              </w:rPr>
              <w:t>r</w:t>
            </w:r>
            <w:r w:rsidR="00DE74EA" w:rsidRPr="00EA00B2">
              <w:rPr>
                <w:b/>
              </w:rPr>
              <w:t xml:space="preserve">elated </w:t>
            </w:r>
            <w:r w:rsidR="00455D6D" w:rsidRPr="00EA00B2">
              <w:rPr>
                <w:b/>
              </w:rPr>
              <w:t xml:space="preserve">to </w:t>
            </w:r>
            <w:r>
              <w:rPr>
                <w:b/>
              </w:rPr>
              <w:t xml:space="preserve">the </w:t>
            </w:r>
            <w:r w:rsidR="00DE74EA">
              <w:rPr>
                <w:b/>
              </w:rPr>
              <w:t>i</w:t>
            </w:r>
            <w:r w:rsidR="00DE74EA" w:rsidRPr="00EA00B2">
              <w:rPr>
                <w:b/>
              </w:rPr>
              <w:t xml:space="preserve">mplementation </w:t>
            </w:r>
            <w:r w:rsidR="00455D6D" w:rsidRPr="00EA00B2">
              <w:rPr>
                <w:b/>
              </w:rPr>
              <w:t xml:space="preserve">of </w:t>
            </w:r>
            <w:r>
              <w:rPr>
                <w:b/>
              </w:rPr>
              <w:t>Subsection</w:t>
            </w:r>
            <w:r w:rsidRPr="00EA00B2">
              <w:rPr>
                <w:b/>
              </w:rPr>
              <w:t xml:space="preserve"> </w:t>
            </w:r>
            <w:r w:rsidR="00455D6D" w:rsidRPr="00EA00B2">
              <w:rPr>
                <w:b/>
              </w:rPr>
              <w:t>62-302.531(4)</w:t>
            </w:r>
            <w:r>
              <w:rPr>
                <w:b/>
              </w:rPr>
              <w:t>, F.A.C.,</w:t>
            </w:r>
            <w:r w:rsidR="00455D6D" w:rsidRPr="00EA00B2">
              <w:rPr>
                <w:b/>
              </w:rPr>
              <w:t xml:space="preserve"> and trends tests in Chapter 62-303, F.A.C.</w:t>
            </w:r>
          </w:p>
        </w:tc>
        <w:tc>
          <w:tcPr>
            <w:tcW w:w="6480" w:type="dxa"/>
            <w:vAlign w:val="center"/>
          </w:tcPr>
          <w:p w14:paraId="6642A03A" w14:textId="1F100DD2" w:rsidR="00455D6D" w:rsidRPr="00B9198B" w:rsidRDefault="00C755FE" w:rsidP="008177F1">
            <w:pPr>
              <w:pStyle w:val="TableText"/>
              <w:jc w:val="center"/>
            </w:pPr>
            <w:r w:rsidRPr="00B9198B">
              <w:t xml:space="preserve">McGlynn </w:t>
            </w:r>
            <w:r w:rsidR="00F52C96" w:rsidRPr="00B9198B">
              <w:t>Laboratories, Florida</w:t>
            </w:r>
            <w:r w:rsidRPr="00B9198B">
              <w:t xml:space="preserve"> LakeWatch</w:t>
            </w:r>
            <w:r w:rsidR="009A4754">
              <w:t>, and Leon County</w:t>
            </w:r>
            <w:r w:rsidRPr="00B9198B">
              <w:t xml:space="preserve"> conduct </w:t>
            </w:r>
            <w:r w:rsidR="00631C07" w:rsidRPr="00B9198B">
              <w:t xml:space="preserve">routine </w:t>
            </w:r>
            <w:r w:rsidRPr="00B9198B">
              <w:t>monitoring of Lake Tal</w:t>
            </w:r>
            <w:r w:rsidR="008177F1">
              <w:t>quin</w:t>
            </w:r>
            <w:r w:rsidRPr="00B9198B">
              <w:t>.</w:t>
            </w:r>
            <w:r w:rsidR="0009414F">
              <w:t xml:space="preserve"> </w:t>
            </w:r>
            <w:r w:rsidR="00455D6D" w:rsidRPr="00B9198B">
              <w:t xml:space="preserve">Future monitoring results from waters </w:t>
            </w:r>
            <w:r w:rsidR="008177F1">
              <w:t xml:space="preserve">upstream and </w:t>
            </w:r>
            <w:r w:rsidR="00455D6D" w:rsidRPr="00B9198B">
              <w:t xml:space="preserve">downstream of </w:t>
            </w:r>
            <w:r w:rsidRPr="00B9198B">
              <w:t>Lake Tal</w:t>
            </w:r>
            <w:r w:rsidR="008177F1">
              <w:t>quin</w:t>
            </w:r>
            <w:r w:rsidR="00455D6D" w:rsidRPr="00B9198B">
              <w:t xml:space="preserve">, and from </w:t>
            </w:r>
            <w:r w:rsidRPr="00B9198B">
              <w:t>Lake Tal</w:t>
            </w:r>
            <w:r w:rsidR="008177F1">
              <w:t>quin</w:t>
            </w:r>
            <w:r w:rsidRPr="00B9198B">
              <w:t xml:space="preserve"> </w:t>
            </w:r>
            <w:r w:rsidR="00455D6D" w:rsidRPr="00B9198B">
              <w:t xml:space="preserve">itself, will be used to assess </w:t>
            </w:r>
            <w:r w:rsidR="008177F1">
              <w:t xml:space="preserve">progress towards the restoration of </w:t>
            </w:r>
            <w:r w:rsidR="00455D6D" w:rsidRPr="00B9198B">
              <w:t>the lake.</w:t>
            </w:r>
          </w:p>
        </w:tc>
      </w:tr>
    </w:tbl>
    <w:p w14:paraId="0349CC24" w14:textId="77777777" w:rsidR="00455D6D" w:rsidRDefault="00455D6D" w:rsidP="00BB194C">
      <w:pPr>
        <w:pStyle w:val="Bodytextreduced"/>
        <w:rPr>
          <w:highlight w:val="yellow"/>
        </w:rPr>
      </w:pPr>
    </w:p>
    <w:p w14:paraId="41294065" w14:textId="77777777" w:rsidR="00613655" w:rsidRPr="00A97242" w:rsidRDefault="00613655" w:rsidP="00BB194C">
      <w:pPr>
        <w:pStyle w:val="Bodytextreduced"/>
        <w:rPr>
          <w:highlight w:val="yellow"/>
        </w:rPr>
      </w:pPr>
    </w:p>
    <w:p w14:paraId="669828D3" w14:textId="77777777" w:rsidR="00455D6D" w:rsidRPr="00C755FE" w:rsidRDefault="00455D6D" w:rsidP="00EA00B2">
      <w:pPr>
        <w:pStyle w:val="Tableheading"/>
        <w:rPr>
          <w:szCs w:val="24"/>
        </w:rPr>
      </w:pPr>
      <w:bookmarkStart w:id="398" w:name="_Toc482176062"/>
      <w:r w:rsidRPr="00C755FE">
        <w:t xml:space="preserve">Table </w:t>
      </w:r>
      <w:r w:rsidR="0007250B">
        <w:t>B</w:t>
      </w:r>
      <w:r w:rsidRPr="00C755FE">
        <w:t>-5.</w:t>
      </w:r>
      <w:r w:rsidR="00D74B25">
        <w:tab/>
      </w:r>
      <w:r w:rsidRPr="00C755FE">
        <w:t xml:space="preserve">Documentation </w:t>
      </w:r>
      <w:r w:rsidR="006D5D2A">
        <w:t>t</w:t>
      </w:r>
      <w:r w:rsidR="007D003D" w:rsidRPr="00C755FE">
        <w:t xml:space="preserve">o </w:t>
      </w:r>
      <w:r w:rsidR="006D5D2A">
        <w:t>d</w:t>
      </w:r>
      <w:r w:rsidR="006D5D2A" w:rsidRPr="00C755FE">
        <w:t>emonstrate</w:t>
      </w:r>
      <w:r w:rsidR="0056558F">
        <w:t xml:space="preserve"> that</w:t>
      </w:r>
      <w:r w:rsidR="006D5D2A" w:rsidRPr="00C755FE">
        <w:t xml:space="preserve"> </w:t>
      </w:r>
      <w:r w:rsidR="006D5D2A">
        <w:t>a</w:t>
      </w:r>
      <w:r w:rsidR="006D5D2A" w:rsidRPr="00C755FE">
        <w:t xml:space="preserve">dministrative </w:t>
      </w:r>
      <w:r w:rsidR="006D5D2A">
        <w:t>r</w:t>
      </w:r>
      <w:r w:rsidR="006D5D2A" w:rsidRPr="00C755FE">
        <w:t xml:space="preserve">equirements </w:t>
      </w:r>
      <w:r w:rsidR="006D5D2A">
        <w:t>a</w:t>
      </w:r>
      <w:r w:rsidR="006D5D2A" w:rsidRPr="00C755FE">
        <w:t xml:space="preserve">re </w:t>
      </w:r>
      <w:r w:rsidR="006D5D2A">
        <w:t>m</w:t>
      </w:r>
      <w:r w:rsidR="006D5D2A" w:rsidRPr="00C755FE">
        <w:t>et</w:t>
      </w:r>
      <w:bookmarkEnd w:id="398"/>
    </w:p>
    <w:tbl>
      <w:tblPr>
        <w:tblW w:w="9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5"/>
        <w:gridCol w:w="6480"/>
      </w:tblGrid>
      <w:tr w:rsidR="00455D6D" w:rsidRPr="006D5D2A" w14:paraId="6593416F" w14:textId="77777777" w:rsidTr="00793C79">
        <w:trPr>
          <w:trHeight w:val="332"/>
          <w:tblHeader/>
          <w:jc w:val="center"/>
        </w:trPr>
        <w:tc>
          <w:tcPr>
            <w:tcW w:w="3335" w:type="dxa"/>
            <w:shd w:val="clear" w:color="auto" w:fill="B8CCE4" w:themeFill="accent1" w:themeFillTint="66"/>
            <w:vAlign w:val="center"/>
          </w:tcPr>
          <w:p w14:paraId="76631817" w14:textId="77777777" w:rsidR="00455D6D" w:rsidRPr="000810A4" w:rsidRDefault="00455D6D">
            <w:pPr>
              <w:pStyle w:val="TableText"/>
              <w:jc w:val="center"/>
              <w:rPr>
                <w:b/>
              </w:rPr>
            </w:pPr>
            <w:r w:rsidRPr="000810A4">
              <w:rPr>
                <w:b/>
              </w:rPr>
              <w:t>Administrative Requirements</w:t>
            </w:r>
          </w:p>
        </w:tc>
        <w:tc>
          <w:tcPr>
            <w:tcW w:w="6480" w:type="dxa"/>
            <w:shd w:val="clear" w:color="auto" w:fill="B8CCE4" w:themeFill="accent1" w:themeFillTint="66"/>
            <w:vAlign w:val="center"/>
          </w:tcPr>
          <w:p w14:paraId="52A02AB5" w14:textId="77777777" w:rsidR="00455D6D" w:rsidRPr="000810A4" w:rsidRDefault="00455D6D">
            <w:pPr>
              <w:pStyle w:val="TableText"/>
              <w:jc w:val="center"/>
              <w:rPr>
                <w:b/>
              </w:rPr>
            </w:pPr>
            <w:r w:rsidRPr="000810A4">
              <w:rPr>
                <w:b/>
              </w:rPr>
              <w:t>Information for Administrative Requirements</w:t>
            </w:r>
          </w:p>
        </w:tc>
      </w:tr>
      <w:tr w:rsidR="00455D6D" w:rsidRPr="00A97242" w14:paraId="18249563" w14:textId="77777777" w:rsidTr="00793C79">
        <w:trPr>
          <w:trHeight w:val="1223"/>
          <w:tblHeader/>
          <w:jc w:val="center"/>
        </w:trPr>
        <w:tc>
          <w:tcPr>
            <w:tcW w:w="3335" w:type="dxa"/>
            <w:vAlign w:val="center"/>
          </w:tcPr>
          <w:p w14:paraId="5D423DCD" w14:textId="77777777" w:rsidR="00455D6D" w:rsidRPr="00EA00B2" w:rsidRDefault="00455D6D">
            <w:pPr>
              <w:pStyle w:val="TableText"/>
              <w:jc w:val="center"/>
              <w:rPr>
                <w:b/>
              </w:rPr>
            </w:pPr>
            <w:r w:rsidRPr="00EA00B2">
              <w:rPr>
                <w:b/>
              </w:rPr>
              <w:t xml:space="preserve">Notice and </w:t>
            </w:r>
            <w:r w:rsidR="00DE74EA">
              <w:rPr>
                <w:b/>
              </w:rPr>
              <w:t>c</w:t>
            </w:r>
            <w:r w:rsidR="00DE74EA" w:rsidRPr="00EA00B2">
              <w:rPr>
                <w:b/>
              </w:rPr>
              <w:t xml:space="preserve">omment </w:t>
            </w:r>
            <w:r w:rsidR="00DE74EA">
              <w:rPr>
                <w:b/>
              </w:rPr>
              <w:t>n</w:t>
            </w:r>
            <w:r w:rsidR="00DE74EA" w:rsidRPr="00EA00B2">
              <w:rPr>
                <w:b/>
              </w:rPr>
              <w:t>otifications</w:t>
            </w:r>
          </w:p>
        </w:tc>
        <w:tc>
          <w:tcPr>
            <w:tcW w:w="6480" w:type="dxa"/>
            <w:vAlign w:val="center"/>
          </w:tcPr>
          <w:p w14:paraId="5149D2B0" w14:textId="77777777" w:rsidR="00455D6D" w:rsidRPr="00FA0ABE" w:rsidRDefault="00DE74EA">
            <w:pPr>
              <w:pStyle w:val="TableText"/>
              <w:jc w:val="center"/>
            </w:pPr>
            <w:r>
              <w:t>DEP</w:t>
            </w:r>
            <w:r w:rsidR="007D003D" w:rsidRPr="00FA0ABE">
              <w:t xml:space="preserve"> </w:t>
            </w:r>
            <w:r w:rsidR="00113A87" w:rsidRPr="00FA0ABE">
              <w:t xml:space="preserve">published a Notice of Development of Rulemaking on </w:t>
            </w:r>
            <w:r w:rsidR="008A7CF3" w:rsidRPr="00FA0ABE">
              <w:t>April 6, 2015</w:t>
            </w:r>
            <w:r w:rsidR="007D003D">
              <w:t>,</w:t>
            </w:r>
            <w:r w:rsidR="00113A87" w:rsidRPr="00FA0ABE">
              <w:t xml:space="preserve"> to initiate TMDL development for impaired waters in the </w:t>
            </w:r>
            <w:r w:rsidR="008A7CF3" w:rsidRPr="00FA0ABE">
              <w:t>Ochlo</w:t>
            </w:r>
            <w:r w:rsidR="000820E9" w:rsidRPr="00FA0ABE">
              <w:t>ck</w:t>
            </w:r>
            <w:r w:rsidR="008A7CF3" w:rsidRPr="00FA0ABE">
              <w:t xml:space="preserve">onee </w:t>
            </w:r>
            <w:r w:rsidR="00113A87" w:rsidRPr="00FA0ABE">
              <w:t xml:space="preserve">River </w:t>
            </w:r>
            <w:r w:rsidR="00AB602A">
              <w:t>B</w:t>
            </w:r>
            <w:r w:rsidR="00AB602A" w:rsidRPr="00FA0ABE">
              <w:t>asin</w:t>
            </w:r>
            <w:r w:rsidR="00113A87" w:rsidRPr="00FA0ABE">
              <w:t>.</w:t>
            </w:r>
            <w:r w:rsidR="0009414F">
              <w:t xml:space="preserve"> </w:t>
            </w:r>
            <w:r w:rsidR="00113A87" w:rsidRPr="00FA0ABE">
              <w:t xml:space="preserve">A rule development public workshop for the TMDLs was held on </w:t>
            </w:r>
            <w:r w:rsidR="008177F1">
              <w:t>Ju</w:t>
            </w:r>
            <w:r w:rsidR="0007250B">
              <w:t>ly</w:t>
            </w:r>
            <w:r w:rsidR="000F796F" w:rsidRPr="00FA0ABE">
              <w:t xml:space="preserve"> </w:t>
            </w:r>
            <w:r w:rsidR="0007250B">
              <w:t>27</w:t>
            </w:r>
            <w:r w:rsidR="00113A87" w:rsidRPr="00FA0ABE">
              <w:t>, 201</w:t>
            </w:r>
            <w:r w:rsidR="008177F1">
              <w:t>6</w:t>
            </w:r>
            <w:r w:rsidR="00113A87" w:rsidRPr="00FA0ABE">
              <w:t>.</w:t>
            </w:r>
            <w:r w:rsidR="0009414F">
              <w:t xml:space="preserve"> </w:t>
            </w:r>
            <w:r w:rsidR="00113A87" w:rsidRPr="00FA0ABE">
              <w:t>Public comments were received for the TMDLs after that.</w:t>
            </w:r>
            <w:r w:rsidR="0009414F">
              <w:t xml:space="preserve"> </w:t>
            </w:r>
            <w:r>
              <w:t>DEP</w:t>
            </w:r>
            <w:r w:rsidRPr="00FA0ABE">
              <w:t xml:space="preserve"> </w:t>
            </w:r>
            <w:r w:rsidR="003E4337">
              <w:t>has prepared a responsiveness summary for these comments.</w:t>
            </w:r>
          </w:p>
        </w:tc>
      </w:tr>
      <w:tr w:rsidR="00455D6D" w:rsidRPr="00A97242" w14:paraId="4DE9E623" w14:textId="77777777" w:rsidTr="00793C79">
        <w:trPr>
          <w:trHeight w:val="890"/>
          <w:tblHeader/>
          <w:jc w:val="center"/>
        </w:trPr>
        <w:tc>
          <w:tcPr>
            <w:tcW w:w="3335" w:type="dxa"/>
            <w:vAlign w:val="center"/>
          </w:tcPr>
          <w:p w14:paraId="4E83BC93" w14:textId="77777777" w:rsidR="00455D6D" w:rsidRPr="00EA00B2" w:rsidRDefault="00455D6D">
            <w:pPr>
              <w:pStyle w:val="TableText"/>
              <w:jc w:val="center"/>
              <w:rPr>
                <w:b/>
              </w:rPr>
            </w:pPr>
            <w:r w:rsidRPr="00EA00B2">
              <w:rPr>
                <w:b/>
              </w:rPr>
              <w:t xml:space="preserve">Hearing </w:t>
            </w:r>
            <w:r w:rsidR="00DE74EA">
              <w:rPr>
                <w:b/>
              </w:rPr>
              <w:t>r</w:t>
            </w:r>
            <w:r w:rsidR="00DE74EA" w:rsidRPr="00EA00B2">
              <w:rPr>
                <w:b/>
              </w:rPr>
              <w:t xml:space="preserve">equirements </w:t>
            </w:r>
            <w:r w:rsidRPr="00EA00B2">
              <w:rPr>
                <w:b/>
              </w:rPr>
              <w:t xml:space="preserve">and </w:t>
            </w:r>
            <w:r w:rsidR="00DE74EA">
              <w:rPr>
                <w:b/>
              </w:rPr>
              <w:t>a</w:t>
            </w:r>
            <w:r w:rsidR="00DE74EA" w:rsidRPr="00EA00B2">
              <w:rPr>
                <w:b/>
              </w:rPr>
              <w:t xml:space="preserve">doption </w:t>
            </w:r>
            <w:r w:rsidR="00DE74EA">
              <w:rPr>
                <w:b/>
              </w:rPr>
              <w:t>f</w:t>
            </w:r>
            <w:r w:rsidR="00DE74EA" w:rsidRPr="00EA00B2">
              <w:rPr>
                <w:b/>
              </w:rPr>
              <w:t xml:space="preserve">ormat </w:t>
            </w:r>
            <w:r w:rsidR="00DE74EA">
              <w:rPr>
                <w:b/>
              </w:rPr>
              <w:t>u</w:t>
            </w:r>
            <w:r w:rsidR="00DE74EA" w:rsidRPr="00EA00B2">
              <w:rPr>
                <w:b/>
              </w:rPr>
              <w:t>sed</w:t>
            </w:r>
            <w:r w:rsidRPr="00EA00B2">
              <w:rPr>
                <w:b/>
              </w:rPr>
              <w:t xml:space="preserve">; </w:t>
            </w:r>
            <w:r w:rsidR="00DE74EA">
              <w:rPr>
                <w:b/>
              </w:rPr>
              <w:t>r</w:t>
            </w:r>
            <w:r w:rsidR="00DE74EA" w:rsidRPr="00EA00B2">
              <w:rPr>
                <w:b/>
              </w:rPr>
              <w:t xml:space="preserve">esponsiveness </w:t>
            </w:r>
            <w:r w:rsidR="00DE74EA">
              <w:rPr>
                <w:b/>
              </w:rPr>
              <w:t>s</w:t>
            </w:r>
            <w:r w:rsidR="00DE74EA" w:rsidRPr="00EA00B2">
              <w:rPr>
                <w:b/>
              </w:rPr>
              <w:t>ummary</w:t>
            </w:r>
          </w:p>
        </w:tc>
        <w:tc>
          <w:tcPr>
            <w:tcW w:w="6480" w:type="dxa"/>
            <w:vAlign w:val="center"/>
          </w:tcPr>
          <w:p w14:paraId="2EE6236D" w14:textId="4B933D51" w:rsidR="00455D6D" w:rsidRPr="00FA0ABE" w:rsidRDefault="00D76C74">
            <w:pPr>
              <w:pStyle w:val="TableText"/>
              <w:jc w:val="center"/>
            </w:pPr>
            <w:r>
              <w:t xml:space="preserve">Following the publication of the Notice of Proposed Rule, DEP will provide a 21-day challenge period and a public hearing that will be noticed no less than 45 days prior. </w:t>
            </w:r>
          </w:p>
        </w:tc>
      </w:tr>
      <w:tr w:rsidR="00455D6D" w:rsidRPr="00D222D6" w14:paraId="38E4FAFA" w14:textId="77777777" w:rsidTr="00793C79">
        <w:trPr>
          <w:trHeight w:val="1259"/>
          <w:tblHeader/>
          <w:jc w:val="center"/>
        </w:trPr>
        <w:tc>
          <w:tcPr>
            <w:tcW w:w="3335" w:type="dxa"/>
            <w:vAlign w:val="center"/>
          </w:tcPr>
          <w:p w14:paraId="212EA8E1" w14:textId="77777777" w:rsidR="00455D6D" w:rsidRPr="00EA00B2" w:rsidRDefault="00455D6D" w:rsidP="00FD39A9">
            <w:pPr>
              <w:pStyle w:val="TableText"/>
              <w:jc w:val="center"/>
              <w:rPr>
                <w:b/>
              </w:rPr>
            </w:pPr>
            <w:r w:rsidRPr="00EA00B2">
              <w:rPr>
                <w:b/>
              </w:rPr>
              <w:t xml:space="preserve">Official </w:t>
            </w:r>
            <w:r w:rsidR="00DE74EA">
              <w:rPr>
                <w:b/>
              </w:rPr>
              <w:t>s</w:t>
            </w:r>
            <w:r w:rsidR="00DE74EA" w:rsidRPr="00EA00B2">
              <w:rPr>
                <w:b/>
              </w:rPr>
              <w:t xml:space="preserve">ubmittal </w:t>
            </w:r>
            <w:r w:rsidRPr="00EA00B2">
              <w:rPr>
                <w:b/>
              </w:rPr>
              <w:t xml:space="preserve">to EPA for </w:t>
            </w:r>
            <w:r w:rsidR="00DE74EA">
              <w:rPr>
                <w:b/>
              </w:rPr>
              <w:t>r</w:t>
            </w:r>
            <w:r w:rsidR="00DE74EA" w:rsidRPr="00EA00B2">
              <w:rPr>
                <w:b/>
              </w:rPr>
              <w:t xml:space="preserve">eview </w:t>
            </w:r>
            <w:r w:rsidRPr="00EA00B2">
              <w:rPr>
                <w:b/>
              </w:rPr>
              <w:t xml:space="preserve">and </w:t>
            </w:r>
            <w:r w:rsidRPr="00FD39A9">
              <w:rPr>
                <w:b/>
              </w:rPr>
              <w:t>G</w:t>
            </w:r>
            <w:r w:rsidR="00FD39A9" w:rsidRPr="00FD39A9">
              <w:rPr>
                <w:b/>
              </w:rPr>
              <w:t>eneral Counsel</w:t>
            </w:r>
            <w:r w:rsidRPr="00EA00B2">
              <w:rPr>
                <w:b/>
              </w:rPr>
              <w:t xml:space="preserve"> </w:t>
            </w:r>
            <w:r w:rsidR="00DE74EA">
              <w:rPr>
                <w:b/>
              </w:rPr>
              <w:t>c</w:t>
            </w:r>
            <w:r w:rsidR="00DE74EA" w:rsidRPr="00EA00B2">
              <w:rPr>
                <w:b/>
              </w:rPr>
              <w:t>ertification</w:t>
            </w:r>
          </w:p>
        </w:tc>
        <w:tc>
          <w:tcPr>
            <w:tcW w:w="6480" w:type="dxa"/>
            <w:vAlign w:val="center"/>
          </w:tcPr>
          <w:p w14:paraId="16118340" w14:textId="77777777" w:rsidR="00455D6D" w:rsidRPr="00113A87" w:rsidRDefault="00113A87">
            <w:pPr>
              <w:pStyle w:val="TableText"/>
              <w:jc w:val="center"/>
            </w:pPr>
            <w:r w:rsidRPr="00113A87">
              <w:t xml:space="preserve">If </w:t>
            </w:r>
            <w:r w:rsidR="00DE74EA">
              <w:t>DEP</w:t>
            </w:r>
            <w:r w:rsidR="00DE74EA" w:rsidRPr="00FA0ABE">
              <w:t xml:space="preserve"> </w:t>
            </w:r>
            <w:r w:rsidRPr="00113A87">
              <w:t xml:space="preserve">does not receive a </w:t>
            </w:r>
            <w:r w:rsidR="00F139F0">
              <w:t xml:space="preserve">rule </w:t>
            </w:r>
            <w:r w:rsidRPr="00113A87">
              <w:t xml:space="preserve">challenge, the certification package for the rule will be prepared by </w:t>
            </w:r>
            <w:r w:rsidR="003F47BB">
              <w:t>DEP'</w:t>
            </w:r>
            <w:r w:rsidR="007D003D" w:rsidRPr="00113A87">
              <w:t xml:space="preserve">s </w:t>
            </w:r>
            <w:r w:rsidRPr="00113A87">
              <w:t>program attorney.</w:t>
            </w:r>
            <w:r w:rsidR="0009414F">
              <w:t xml:space="preserve"> </w:t>
            </w:r>
            <w:r w:rsidR="00DE74EA">
              <w:t>DEP</w:t>
            </w:r>
            <w:r w:rsidR="00DE74EA" w:rsidRPr="00FA0ABE">
              <w:t xml:space="preserve"> </w:t>
            </w:r>
            <w:r w:rsidRPr="00113A87">
              <w:t xml:space="preserve">will prepare the TMDL and </w:t>
            </w:r>
            <w:r w:rsidR="00F139F0">
              <w:t>submittal package for the TMDL</w:t>
            </w:r>
            <w:r w:rsidR="00AB602A">
              <w:t>s</w:t>
            </w:r>
            <w:r w:rsidR="00F139F0">
              <w:t xml:space="preserve"> to be considered a </w:t>
            </w:r>
            <w:r w:rsidR="00AB602A">
              <w:t>s</w:t>
            </w:r>
            <w:r w:rsidR="007D003D" w:rsidRPr="00113A87">
              <w:t>ite</w:t>
            </w:r>
            <w:r w:rsidR="007D003D">
              <w:t>-</w:t>
            </w:r>
            <w:r w:rsidR="00AB602A">
              <w:t>s</w:t>
            </w:r>
            <w:r w:rsidR="00AB602A" w:rsidRPr="00113A87">
              <w:t xml:space="preserve">pecific </w:t>
            </w:r>
            <w:r w:rsidR="00AB602A">
              <w:t>i</w:t>
            </w:r>
            <w:r w:rsidRPr="00113A87">
              <w:t xml:space="preserve">nterpretation </w:t>
            </w:r>
            <w:r w:rsidR="00F139F0">
              <w:t>of the narrative nutrient criteri</w:t>
            </w:r>
            <w:r w:rsidR="003B6685">
              <w:t>on</w:t>
            </w:r>
            <w:r w:rsidR="00F139F0">
              <w:t xml:space="preserve">, </w:t>
            </w:r>
            <w:r w:rsidRPr="00113A87">
              <w:t xml:space="preserve">and submit these documents to </w:t>
            </w:r>
            <w:r w:rsidR="00AB602A">
              <w:t xml:space="preserve">the </w:t>
            </w:r>
            <w:r w:rsidRPr="00113A87">
              <w:t>EPA.</w:t>
            </w:r>
          </w:p>
        </w:tc>
      </w:tr>
    </w:tbl>
    <w:p w14:paraId="437D22A9" w14:textId="77777777" w:rsidR="00455D6D" w:rsidRDefault="00455D6D" w:rsidP="00455D6D">
      <w:pPr>
        <w:rPr>
          <w:rFonts w:ascii="Times New Roman" w:hAnsi="Times New Roman"/>
          <w:b/>
          <w:color w:val="000000"/>
          <w:sz w:val="24"/>
          <w:szCs w:val="24"/>
        </w:rPr>
      </w:pPr>
    </w:p>
    <w:p w14:paraId="3634ED4E" w14:textId="77777777" w:rsidR="003703E5" w:rsidRDefault="002C7BEE" w:rsidP="002C7BEE">
      <w:r>
        <w:br w:type="page"/>
      </w:r>
    </w:p>
    <w:p w14:paraId="27809085" w14:textId="77777777" w:rsidR="002C7BEE" w:rsidRDefault="002C7BEE" w:rsidP="000810A4">
      <w:pPr>
        <w:pStyle w:val="Bodytextreduced"/>
      </w:pPr>
    </w:p>
    <w:p w14:paraId="0A35073A" w14:textId="77777777" w:rsidR="00F02471" w:rsidRDefault="00F02471" w:rsidP="00F02471">
      <w:pPr>
        <w:pStyle w:val="Heading1"/>
        <w:spacing w:before="240" w:after="240"/>
      </w:pPr>
      <w:bookmarkStart w:id="399" w:name="_Toc482175777"/>
      <w:r>
        <w:t>Attachments</w:t>
      </w:r>
      <w:bookmarkEnd w:id="399"/>
    </w:p>
    <w:p w14:paraId="2F62E56F" w14:textId="77777777" w:rsidR="00B9699F" w:rsidRPr="000810A4" w:rsidRDefault="00B9699F" w:rsidP="00B9699F">
      <w:pPr>
        <w:pStyle w:val="Heading2"/>
      </w:pPr>
      <w:bookmarkStart w:id="400" w:name="_Toc456122994"/>
      <w:bookmarkStart w:id="401" w:name="_Toc482175778"/>
      <w:r w:rsidRPr="000810A4">
        <w:t xml:space="preserve">Attachment </w:t>
      </w:r>
      <w:r>
        <w:t>1</w:t>
      </w:r>
      <w:r w:rsidRPr="000810A4">
        <w:t>: Surface Water Quality Results</w:t>
      </w:r>
      <w:bookmarkEnd w:id="400"/>
      <w:bookmarkEnd w:id="401"/>
    </w:p>
    <w:p w14:paraId="000890FF" w14:textId="77777777" w:rsidR="00B9699F" w:rsidRDefault="00B9699F" w:rsidP="00B9699F">
      <w:pPr>
        <w:pStyle w:val="BodyText1"/>
      </w:pPr>
      <w:r>
        <w:t xml:space="preserve">Included as a separate document. </w:t>
      </w:r>
      <w:commentRangeStart w:id="402"/>
      <w:r>
        <w:t>Available on request</w:t>
      </w:r>
      <w:commentRangeEnd w:id="402"/>
      <w:r w:rsidR="00722847">
        <w:rPr>
          <w:rStyle w:val="CommentReference"/>
          <w:rFonts w:ascii="Arial" w:hAnsi="Arial"/>
        </w:rPr>
        <w:commentReference w:id="402"/>
      </w:r>
      <w:r>
        <w:t>.</w:t>
      </w:r>
    </w:p>
    <w:p w14:paraId="63AF268E" w14:textId="77777777" w:rsidR="002C7BEE" w:rsidRDefault="00B9699F" w:rsidP="002C7BEE">
      <w:pPr>
        <w:pStyle w:val="Heading2"/>
      </w:pPr>
      <w:bookmarkStart w:id="403" w:name="_Toc456122992"/>
      <w:bookmarkStart w:id="404" w:name="_Toc482175779"/>
      <w:r>
        <w:t>Attachment 2</w:t>
      </w:r>
      <w:r w:rsidR="002C7BEE">
        <w:t>:</w:t>
      </w:r>
      <w:r w:rsidR="0009414F">
        <w:t xml:space="preserve"> </w:t>
      </w:r>
      <w:r w:rsidR="002C7BEE">
        <w:t xml:space="preserve">Modeling </w:t>
      </w:r>
      <w:r w:rsidR="00E1421B">
        <w:t xml:space="preserve">Calibration </w:t>
      </w:r>
      <w:r w:rsidR="002C7BEE">
        <w:t>Report</w:t>
      </w:r>
      <w:bookmarkEnd w:id="403"/>
      <w:bookmarkEnd w:id="404"/>
      <w:r w:rsidR="002C7BEE">
        <w:t xml:space="preserve"> </w:t>
      </w:r>
    </w:p>
    <w:p w14:paraId="5166FDF6" w14:textId="77777777" w:rsidR="002C7BEE" w:rsidRPr="00102082" w:rsidRDefault="002C7BEE" w:rsidP="000810A4">
      <w:pPr>
        <w:rPr>
          <w:i/>
          <w:sz w:val="24"/>
          <w:szCs w:val="24"/>
        </w:rPr>
      </w:pPr>
      <w:bookmarkStart w:id="405" w:name="_Toc456122993"/>
      <w:r w:rsidRPr="00102082">
        <w:rPr>
          <w:rFonts w:ascii="Times New Roman" w:hAnsi="Times New Roman"/>
          <w:b/>
          <w:i/>
          <w:sz w:val="24"/>
          <w:szCs w:val="24"/>
        </w:rPr>
        <w:t>Lake Talquin – Including Ochlockonee River and Little River</w:t>
      </w:r>
      <w:bookmarkEnd w:id="405"/>
    </w:p>
    <w:p w14:paraId="7729AED0" w14:textId="77777777" w:rsidR="00B9699F" w:rsidRDefault="002C7BEE" w:rsidP="000810A4">
      <w:pPr>
        <w:pStyle w:val="BodyText1"/>
      </w:pPr>
      <w:r>
        <w:t xml:space="preserve">Model </w:t>
      </w:r>
      <w:r w:rsidR="00C51D87">
        <w:t>description</w:t>
      </w:r>
      <w:r>
        <w:t xml:space="preserve">, </w:t>
      </w:r>
      <w:r w:rsidR="00C51D87">
        <w:t>setup</w:t>
      </w:r>
      <w:r>
        <w:t xml:space="preserve">, and </w:t>
      </w:r>
      <w:r w:rsidR="00C51D87">
        <w:t>calibration</w:t>
      </w:r>
    </w:p>
    <w:p w14:paraId="152469B6" w14:textId="77777777" w:rsidR="002C7BEE" w:rsidRDefault="002C7BEE" w:rsidP="000810A4">
      <w:pPr>
        <w:pStyle w:val="BodyText1"/>
      </w:pPr>
      <w:r>
        <w:t>Included as a separate document.</w:t>
      </w:r>
      <w:r w:rsidR="00B9699F">
        <w:t xml:space="preserve"> </w:t>
      </w:r>
      <w:commentRangeStart w:id="406"/>
      <w:r w:rsidR="00B9699F">
        <w:t>Available on request</w:t>
      </w:r>
      <w:commentRangeEnd w:id="406"/>
      <w:r w:rsidR="00F466E0">
        <w:rPr>
          <w:rStyle w:val="CommentReference"/>
          <w:rFonts w:ascii="Arial" w:hAnsi="Arial"/>
        </w:rPr>
        <w:commentReference w:id="406"/>
      </w:r>
    </w:p>
    <w:sectPr w:rsidR="002C7BEE" w:rsidSect="00730EFC">
      <w:footerReference w:type="default" r:id="rId56"/>
      <w:pgSz w:w="12240" w:h="15840" w:code="1"/>
      <w:pgMar w:top="1080" w:right="1080" w:bottom="1080" w:left="108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9" w:author="Gilbert, Douglas" w:date="2017-05-10T11:43:00Z" w:initials="GD">
    <w:p w14:paraId="0A1D85BA" w14:textId="23A65620" w:rsidR="00722847" w:rsidRDefault="00722847">
      <w:pPr>
        <w:pStyle w:val="CommentText"/>
      </w:pPr>
      <w:r>
        <w:rPr>
          <w:rStyle w:val="CommentReference"/>
        </w:rPr>
        <w:annotationRef/>
      </w:r>
      <w:r>
        <w:t>Linda please included a hot link to the attachments</w:t>
      </w:r>
    </w:p>
  </w:comment>
  <w:comment w:id="187" w:author="Gilbert, Douglas" w:date="2017-05-10T11:44:00Z" w:initials="GD">
    <w:p w14:paraId="5F636126" w14:textId="12736D51" w:rsidR="00722847" w:rsidRDefault="00722847">
      <w:pPr>
        <w:pStyle w:val="CommentText"/>
      </w:pPr>
      <w:r>
        <w:rPr>
          <w:rStyle w:val="CommentReference"/>
        </w:rPr>
        <w:annotationRef/>
      </w:r>
      <w:r>
        <w:t>Linda please include a hot link to the attachment (we do not have this yet)</w:t>
      </w:r>
    </w:p>
  </w:comment>
  <w:comment w:id="395" w:author="Gilbert, Douglas" w:date="2017-05-10T11:44:00Z" w:initials="GD">
    <w:p w14:paraId="7B8693F2" w14:textId="7F64E817" w:rsidR="00722847" w:rsidRDefault="00722847">
      <w:pPr>
        <w:pStyle w:val="CommentText"/>
      </w:pPr>
      <w:r>
        <w:rPr>
          <w:rStyle w:val="CommentReference"/>
        </w:rPr>
        <w:annotationRef/>
      </w:r>
      <w:r>
        <w:t>Please include hot link to this</w:t>
      </w:r>
    </w:p>
  </w:comment>
  <w:comment w:id="402" w:author="Gilbert, Douglas" w:date="2017-05-10T11:45:00Z" w:initials="GD">
    <w:p w14:paraId="5D3409A0" w14:textId="4781ECB7" w:rsidR="00722847" w:rsidRDefault="00722847">
      <w:pPr>
        <w:pStyle w:val="CommentText"/>
      </w:pPr>
      <w:r>
        <w:rPr>
          <w:rStyle w:val="CommentReference"/>
        </w:rPr>
        <w:annotationRef/>
      </w:r>
      <w:r>
        <w:t>Please include hot link</w:t>
      </w:r>
    </w:p>
  </w:comment>
  <w:comment w:id="406" w:author="Gilbert, Douglas" w:date="2017-05-10T11:45:00Z" w:initials="GD">
    <w:p w14:paraId="073A7C91" w14:textId="2B86AF37" w:rsidR="00F466E0" w:rsidRDefault="00F466E0">
      <w:pPr>
        <w:pStyle w:val="CommentText"/>
      </w:pPr>
      <w:r>
        <w:rPr>
          <w:rStyle w:val="CommentReference"/>
        </w:rPr>
        <w:annotationRef/>
      </w:r>
      <w:r>
        <w:t>Please include hot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A1D85BA" w15:done="0"/>
  <w15:commentEx w15:paraId="5F636126" w15:done="0"/>
  <w15:commentEx w15:paraId="7B8693F2" w15:done="0"/>
  <w15:commentEx w15:paraId="5D3409A0" w15:done="0"/>
  <w15:commentEx w15:paraId="073A7C91"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5B85D" w14:textId="77777777" w:rsidR="00C45DC7" w:rsidRDefault="00C45DC7">
      <w:r>
        <w:separator/>
      </w:r>
    </w:p>
  </w:endnote>
  <w:endnote w:type="continuationSeparator" w:id="0">
    <w:p w14:paraId="2811E657" w14:textId="77777777" w:rsidR="00C45DC7" w:rsidRDefault="00C45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ZurichBT-BoldExtended">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ZurichBT-Ligh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CPDJA L+ Times">
    <w:altName w:val="Times New Roman"/>
    <w:panose1 w:val="00000000000000000000"/>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32BFF" w14:textId="47D3A0AC" w:rsidR="00C45DC7" w:rsidRPr="009E52EF" w:rsidRDefault="00C45DC7" w:rsidP="004B5648">
    <w:pPr>
      <w:pStyle w:val="Footer"/>
      <w:tabs>
        <w:tab w:val="clear" w:pos="4320"/>
        <w:tab w:val="clear" w:pos="8640"/>
        <w:tab w:val="right" w:pos="9360"/>
      </w:tabs>
    </w:pPr>
    <w:r w:rsidRPr="009E52EF">
      <w:t xml:space="preserve">Page </w:t>
    </w:r>
    <w:r w:rsidRPr="009E52EF">
      <w:rPr>
        <w:rStyle w:val="PageNumber"/>
      </w:rPr>
      <w:fldChar w:fldCharType="begin"/>
    </w:r>
    <w:r w:rsidRPr="009E52EF">
      <w:rPr>
        <w:rStyle w:val="PageNumber"/>
      </w:rPr>
      <w:instrText xml:space="preserve"> PAGE </w:instrText>
    </w:r>
    <w:r w:rsidRPr="009E52EF">
      <w:rPr>
        <w:rStyle w:val="PageNumber"/>
      </w:rPr>
      <w:fldChar w:fldCharType="separate"/>
    </w:r>
    <w:r w:rsidR="006F48E3">
      <w:rPr>
        <w:rStyle w:val="PageNumber"/>
        <w:noProof/>
      </w:rPr>
      <w:t>35</w:t>
    </w:r>
    <w:r w:rsidRPr="009E52EF">
      <w:rPr>
        <w:rStyle w:val="PageNumber"/>
      </w:rPr>
      <w:fldChar w:fldCharType="end"/>
    </w:r>
    <w:r w:rsidRPr="009E52EF">
      <w:rPr>
        <w:rStyle w:val="PageNumber"/>
      </w:rPr>
      <w:t xml:space="preserve"> of </w:t>
    </w:r>
    <w:r w:rsidRPr="009E52EF">
      <w:rPr>
        <w:rStyle w:val="PageNumber"/>
      </w:rPr>
      <w:fldChar w:fldCharType="begin"/>
    </w:r>
    <w:r w:rsidRPr="009E52EF">
      <w:rPr>
        <w:rStyle w:val="PageNumber"/>
      </w:rPr>
      <w:instrText xml:space="preserve"> NUMPAGES </w:instrText>
    </w:r>
    <w:r w:rsidRPr="009E52EF">
      <w:rPr>
        <w:rStyle w:val="PageNumber"/>
      </w:rPr>
      <w:fldChar w:fldCharType="separate"/>
    </w:r>
    <w:r w:rsidR="006F48E3">
      <w:rPr>
        <w:rStyle w:val="PageNumber"/>
        <w:noProof/>
      </w:rPr>
      <w:t>74</w:t>
    </w:r>
    <w:r w:rsidRPr="009E52EF">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CC79D" w14:textId="7D419829" w:rsidR="00C45DC7" w:rsidRDefault="00C45DC7" w:rsidP="0056558F">
    <w:pPr>
      <w:pStyle w:val="Footer"/>
      <w:tabs>
        <w:tab w:val="clear" w:pos="4320"/>
        <w:tab w:val="clear" w:pos="8640"/>
        <w:tab w:val="right" w:pos="9360"/>
      </w:tabs>
    </w:pPr>
    <w:r w:rsidRPr="009E52EF">
      <w:t xml:space="preserve">Page </w:t>
    </w:r>
    <w:r w:rsidRPr="009E52EF">
      <w:rPr>
        <w:rStyle w:val="PageNumber"/>
      </w:rPr>
      <w:fldChar w:fldCharType="begin"/>
    </w:r>
    <w:r w:rsidRPr="009E52EF">
      <w:rPr>
        <w:rStyle w:val="PageNumber"/>
      </w:rPr>
      <w:instrText xml:space="preserve"> PAGE </w:instrText>
    </w:r>
    <w:r w:rsidRPr="009E52EF">
      <w:rPr>
        <w:rStyle w:val="PageNumber"/>
      </w:rPr>
      <w:fldChar w:fldCharType="separate"/>
    </w:r>
    <w:r w:rsidR="006F48E3">
      <w:rPr>
        <w:rStyle w:val="PageNumber"/>
        <w:noProof/>
      </w:rPr>
      <w:t>38</w:t>
    </w:r>
    <w:r w:rsidRPr="009E52EF">
      <w:rPr>
        <w:rStyle w:val="PageNumber"/>
      </w:rPr>
      <w:fldChar w:fldCharType="end"/>
    </w:r>
    <w:r w:rsidRPr="009E52EF">
      <w:rPr>
        <w:rStyle w:val="PageNumber"/>
      </w:rPr>
      <w:t xml:space="preserve"> of </w:t>
    </w:r>
    <w:r w:rsidRPr="009E52EF">
      <w:rPr>
        <w:rStyle w:val="PageNumber"/>
      </w:rPr>
      <w:fldChar w:fldCharType="begin"/>
    </w:r>
    <w:r w:rsidRPr="009E52EF">
      <w:rPr>
        <w:rStyle w:val="PageNumber"/>
      </w:rPr>
      <w:instrText xml:space="preserve"> NUMPAGES </w:instrText>
    </w:r>
    <w:r w:rsidRPr="009E52EF">
      <w:rPr>
        <w:rStyle w:val="PageNumber"/>
      </w:rPr>
      <w:fldChar w:fldCharType="separate"/>
    </w:r>
    <w:r w:rsidR="006F48E3">
      <w:rPr>
        <w:rStyle w:val="PageNumber"/>
        <w:noProof/>
      </w:rPr>
      <w:t>74</w:t>
    </w:r>
    <w:r w:rsidRPr="009E52EF">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61E8D" w14:textId="6690C71F" w:rsidR="00C45DC7" w:rsidRDefault="00C45DC7" w:rsidP="0056558F">
    <w:pPr>
      <w:pStyle w:val="Footer"/>
      <w:tabs>
        <w:tab w:val="clear" w:pos="4320"/>
        <w:tab w:val="clear" w:pos="8640"/>
        <w:tab w:val="right" w:pos="9360"/>
      </w:tabs>
    </w:pPr>
    <w:r w:rsidRPr="009E52EF">
      <w:t xml:space="preserve">Page </w:t>
    </w:r>
    <w:r w:rsidRPr="009E52EF">
      <w:rPr>
        <w:rStyle w:val="PageNumber"/>
      </w:rPr>
      <w:fldChar w:fldCharType="begin"/>
    </w:r>
    <w:r w:rsidRPr="009E52EF">
      <w:rPr>
        <w:rStyle w:val="PageNumber"/>
      </w:rPr>
      <w:instrText xml:space="preserve"> PAGE </w:instrText>
    </w:r>
    <w:r w:rsidRPr="009E52EF">
      <w:rPr>
        <w:rStyle w:val="PageNumber"/>
      </w:rPr>
      <w:fldChar w:fldCharType="separate"/>
    </w:r>
    <w:r w:rsidR="006F48E3">
      <w:rPr>
        <w:rStyle w:val="PageNumber"/>
        <w:noProof/>
      </w:rPr>
      <w:t>37</w:t>
    </w:r>
    <w:r w:rsidRPr="009E52EF">
      <w:rPr>
        <w:rStyle w:val="PageNumber"/>
      </w:rPr>
      <w:fldChar w:fldCharType="end"/>
    </w:r>
    <w:r w:rsidRPr="009E52EF">
      <w:rPr>
        <w:rStyle w:val="PageNumber"/>
      </w:rPr>
      <w:t xml:space="preserve"> of </w:t>
    </w:r>
    <w:r w:rsidRPr="009E52EF">
      <w:rPr>
        <w:rStyle w:val="PageNumber"/>
      </w:rPr>
      <w:fldChar w:fldCharType="begin"/>
    </w:r>
    <w:r w:rsidRPr="009E52EF">
      <w:rPr>
        <w:rStyle w:val="PageNumber"/>
      </w:rPr>
      <w:instrText xml:space="preserve"> NUMPAGES </w:instrText>
    </w:r>
    <w:r w:rsidRPr="009E52EF">
      <w:rPr>
        <w:rStyle w:val="PageNumber"/>
      </w:rPr>
      <w:fldChar w:fldCharType="separate"/>
    </w:r>
    <w:r w:rsidR="006F48E3">
      <w:rPr>
        <w:rStyle w:val="PageNumber"/>
        <w:noProof/>
      </w:rPr>
      <w:t>74</w:t>
    </w:r>
    <w:r w:rsidRPr="009E52EF">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E0C74" w14:textId="772C29C6" w:rsidR="00C45DC7" w:rsidRPr="00A6425D" w:rsidRDefault="00C45DC7" w:rsidP="007565F5">
    <w:pPr>
      <w:pStyle w:val="Footer"/>
      <w:tabs>
        <w:tab w:val="clear" w:pos="4320"/>
        <w:tab w:val="clear" w:pos="8640"/>
        <w:tab w:val="right" w:pos="9360"/>
      </w:tabs>
    </w:pPr>
    <w:r w:rsidRPr="000810A4">
      <w:t xml:space="preserve">Page </w:t>
    </w:r>
    <w:r w:rsidRPr="000810A4">
      <w:rPr>
        <w:rStyle w:val="PageNumber"/>
      </w:rPr>
      <w:fldChar w:fldCharType="begin"/>
    </w:r>
    <w:r w:rsidRPr="000810A4">
      <w:rPr>
        <w:rStyle w:val="PageNumber"/>
      </w:rPr>
      <w:instrText xml:space="preserve"> PAGE </w:instrText>
    </w:r>
    <w:r w:rsidRPr="000810A4">
      <w:rPr>
        <w:rStyle w:val="PageNumber"/>
      </w:rPr>
      <w:fldChar w:fldCharType="separate"/>
    </w:r>
    <w:r w:rsidR="006F48E3">
      <w:rPr>
        <w:rStyle w:val="PageNumber"/>
        <w:noProof/>
      </w:rPr>
      <w:t>46</w:t>
    </w:r>
    <w:r w:rsidRPr="000810A4">
      <w:rPr>
        <w:rStyle w:val="PageNumber"/>
      </w:rPr>
      <w:fldChar w:fldCharType="end"/>
    </w:r>
    <w:r w:rsidRPr="000810A4">
      <w:rPr>
        <w:rStyle w:val="PageNumber"/>
      </w:rPr>
      <w:t xml:space="preserve"> of </w:t>
    </w:r>
    <w:r w:rsidRPr="000810A4">
      <w:rPr>
        <w:rStyle w:val="PageNumber"/>
      </w:rPr>
      <w:fldChar w:fldCharType="begin"/>
    </w:r>
    <w:r w:rsidRPr="000810A4">
      <w:rPr>
        <w:rStyle w:val="PageNumber"/>
      </w:rPr>
      <w:instrText xml:space="preserve"> NUMPAGES </w:instrText>
    </w:r>
    <w:r w:rsidRPr="000810A4">
      <w:rPr>
        <w:rStyle w:val="PageNumber"/>
      </w:rPr>
      <w:fldChar w:fldCharType="separate"/>
    </w:r>
    <w:r w:rsidR="006F48E3">
      <w:rPr>
        <w:rStyle w:val="PageNumber"/>
        <w:noProof/>
      </w:rPr>
      <w:t>74</w:t>
    </w:r>
    <w:r w:rsidRPr="000810A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7AE94" w14:textId="77777777" w:rsidR="00C45DC7" w:rsidRDefault="00C45DC7">
      <w:r>
        <w:separator/>
      </w:r>
    </w:p>
  </w:footnote>
  <w:footnote w:type="continuationSeparator" w:id="0">
    <w:p w14:paraId="566FF19E" w14:textId="77777777" w:rsidR="00C45DC7" w:rsidRDefault="00C45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B604B" w14:textId="77777777" w:rsidR="00C45DC7" w:rsidRDefault="00C45DC7"/>
  <w:p w14:paraId="0C99F25E" w14:textId="77777777" w:rsidR="00C45DC7" w:rsidRDefault="00C45D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FC19C" w14:textId="77777777" w:rsidR="00C45DC7" w:rsidRDefault="00C45DC7" w:rsidP="00C51D87">
    <w:pPr>
      <w:pStyle w:val="Header"/>
      <w:pBdr>
        <w:bottom w:val="single" w:sz="4" w:space="1" w:color="auto"/>
      </w:pBdr>
    </w:pPr>
    <w:r>
      <w:t xml:space="preserve">DRAFT </w:t>
    </w:r>
    <w:r w:rsidRPr="00F23CBB">
      <w:t>TMDL Report: Ochlockonee</w:t>
    </w:r>
    <w:r>
      <w:t>–</w:t>
    </w:r>
    <w:r w:rsidRPr="00F23CBB">
      <w:t>St. Marks Basin, Lake Tal</w:t>
    </w:r>
    <w:r>
      <w:t>quin,</w:t>
    </w:r>
    <w:r w:rsidRPr="00F23CBB">
      <w:t xml:space="preserve"> WBID</w:t>
    </w:r>
    <w:r>
      <w:t>s</w:t>
    </w:r>
    <w:r w:rsidRPr="00F23CBB">
      <w:t xml:space="preserve"> </w:t>
    </w:r>
    <w:r>
      <w:t>1297D and 1297C</w:t>
    </w:r>
    <w:r w:rsidRPr="00F23CBB">
      <w:t>, Nutrients</w:t>
    </w:r>
    <w:r>
      <w:t>,</w:t>
    </w:r>
  </w:p>
  <w:p w14:paraId="0A38BC0A" w14:textId="572886CC" w:rsidR="00C45DC7" w:rsidRDefault="00C45DC7" w:rsidP="00C51D87">
    <w:pPr>
      <w:pStyle w:val="Header"/>
      <w:pBdr>
        <w:bottom w:val="single" w:sz="4" w:space="1" w:color="auto"/>
      </w:pBdr>
    </w:pPr>
    <w:r>
      <w:t>May 2017</w:t>
    </w:r>
  </w:p>
  <w:p w14:paraId="3D928242" w14:textId="77777777" w:rsidR="00C45DC7" w:rsidRDefault="00C45DC7" w:rsidP="000810A4">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36544" w14:textId="77777777" w:rsidR="00C45DC7" w:rsidRDefault="00C45DC7">
    <w:pPr>
      <w:framePr w:wrap="around" w:vAnchor="text" w:hAnchor="margin" w:xAlign="outside" w:y="1"/>
    </w:pPr>
  </w:p>
  <w:p w14:paraId="1BF0BFAA" w14:textId="77777777" w:rsidR="00C45DC7" w:rsidRPr="00F23CBB" w:rsidRDefault="00C45DC7" w:rsidP="000810A4">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09D78" w14:textId="77777777" w:rsidR="00C45DC7" w:rsidRDefault="00C45DC7">
    <w:pPr>
      <w:framePr w:wrap="around" w:vAnchor="text" w:hAnchor="margin" w:xAlign="outside" w:y="1"/>
    </w:pPr>
  </w:p>
  <w:p w14:paraId="2E11F727" w14:textId="77777777" w:rsidR="00C45DC7" w:rsidRDefault="00C45DC7" w:rsidP="008356DC">
    <w:pPr>
      <w:pStyle w:val="Header"/>
      <w:pBdr>
        <w:bottom w:val="single" w:sz="4" w:space="1" w:color="auto"/>
      </w:pBdr>
    </w:pPr>
    <w:r>
      <w:t xml:space="preserve">DRAFT </w:t>
    </w:r>
    <w:r w:rsidRPr="00F23CBB">
      <w:t>TMDL Report: Ochlockonee</w:t>
    </w:r>
    <w:r>
      <w:t>–</w:t>
    </w:r>
    <w:r w:rsidRPr="00F23CBB">
      <w:t>St. Marks Basin, Lake Tal</w:t>
    </w:r>
    <w:r>
      <w:t>quin,</w:t>
    </w:r>
    <w:r w:rsidRPr="00F23CBB">
      <w:t xml:space="preserve"> WBID</w:t>
    </w:r>
    <w:r>
      <w:t>s</w:t>
    </w:r>
    <w:r w:rsidRPr="00F23CBB">
      <w:t xml:space="preserve"> </w:t>
    </w:r>
    <w:r>
      <w:t>1297D and 1297C</w:t>
    </w:r>
    <w:r w:rsidRPr="00F23CBB">
      <w:t>, Nutrients</w:t>
    </w:r>
    <w:r>
      <w:t>,</w:t>
    </w:r>
  </w:p>
  <w:p w14:paraId="5666088B" w14:textId="7539EF7B" w:rsidR="00C45DC7" w:rsidRDefault="00C45DC7" w:rsidP="008356DC">
    <w:pPr>
      <w:pStyle w:val="Header"/>
      <w:pBdr>
        <w:bottom w:val="single" w:sz="4" w:space="1" w:color="auto"/>
      </w:pBdr>
    </w:pPr>
    <w:r>
      <w:t xml:space="preserve"> May 2017</w:t>
    </w:r>
  </w:p>
  <w:p w14:paraId="23629164" w14:textId="77777777" w:rsidR="00C45DC7" w:rsidRPr="00F23CBB" w:rsidRDefault="00C45DC7" w:rsidP="000810A4">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E42CC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CF16E3"/>
    <w:multiLevelType w:val="hybridMultilevel"/>
    <w:tmpl w:val="F4E0FEB6"/>
    <w:lvl w:ilvl="0" w:tplc="F6EE972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03DA69E9"/>
    <w:multiLevelType w:val="hybridMultilevel"/>
    <w:tmpl w:val="9986499C"/>
    <w:lvl w:ilvl="0" w:tplc="06D69F9E">
      <w:start w:val="1"/>
      <w:numFmt w:val="decimal"/>
      <w:lvlText w:val="(%1)"/>
      <w:lvlJc w:val="left"/>
      <w:pPr>
        <w:ind w:left="792" w:hanging="360"/>
      </w:pPr>
      <w:rPr>
        <w:rFonts w:hint="default"/>
      </w:rPr>
    </w:lvl>
    <w:lvl w:ilvl="1" w:tplc="32704720">
      <w:start w:val="21"/>
      <w:numFmt w:val="bullet"/>
      <w:lvlText w:val="•"/>
      <w:lvlJc w:val="left"/>
      <w:pPr>
        <w:ind w:left="1512" w:hanging="360"/>
      </w:pPr>
      <w:rPr>
        <w:rFonts w:ascii="Arial" w:eastAsia="Times New Roman" w:hAnsi="Arial" w:cs="Arial"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15:restartNumberingAfterBreak="0">
    <w:nsid w:val="066873CA"/>
    <w:multiLevelType w:val="hybridMultilevel"/>
    <w:tmpl w:val="E0CCADB4"/>
    <w:lvl w:ilvl="0" w:tplc="CDF829A6">
      <w:start w:val="1"/>
      <w:numFmt w:val="bullet"/>
      <w:pStyle w:val="Tablesubhea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F4222"/>
    <w:multiLevelType w:val="hybridMultilevel"/>
    <w:tmpl w:val="8610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F0643F"/>
    <w:multiLevelType w:val="hybridMultilevel"/>
    <w:tmpl w:val="FD148EF2"/>
    <w:lvl w:ilvl="0" w:tplc="E6CCBB7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6A0ADE"/>
    <w:multiLevelType w:val="hybridMultilevel"/>
    <w:tmpl w:val="2A8CAC9C"/>
    <w:lvl w:ilvl="0" w:tplc="966E8B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FF610A"/>
    <w:multiLevelType w:val="hybridMultilevel"/>
    <w:tmpl w:val="0E1A4B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720B84"/>
    <w:multiLevelType w:val="hybridMultilevel"/>
    <w:tmpl w:val="B156B028"/>
    <w:lvl w:ilvl="0" w:tplc="29AE6BB0">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0124220"/>
    <w:multiLevelType w:val="hybridMultilevel"/>
    <w:tmpl w:val="4CD041E4"/>
    <w:lvl w:ilvl="0" w:tplc="EC04F666">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075802"/>
    <w:multiLevelType w:val="hybridMultilevel"/>
    <w:tmpl w:val="0F9AE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6365BD6"/>
    <w:multiLevelType w:val="hybridMultilevel"/>
    <w:tmpl w:val="2532583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405BBB"/>
    <w:multiLevelType w:val="hybridMultilevel"/>
    <w:tmpl w:val="7AD0DF2A"/>
    <w:lvl w:ilvl="0" w:tplc="E1BEC718">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5D5AC9"/>
    <w:multiLevelType w:val="multilevel"/>
    <w:tmpl w:val="04090001"/>
    <w:lvl w:ilvl="0">
      <w:start w:val="1"/>
      <w:numFmt w:val="bullet"/>
      <w:lvlText w:val=""/>
      <w:lvlJc w:val="left"/>
      <w:pPr>
        <w:tabs>
          <w:tab w:val="num" w:pos="360"/>
        </w:tabs>
        <w:ind w:left="360" w:hanging="360"/>
      </w:pPr>
      <w:rPr>
        <w:rFonts w:ascii="Symbol" w:hAnsi="Symbol"/>
        <w:i/>
        <w:color w:val="0000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AA5182"/>
    <w:multiLevelType w:val="multilevel"/>
    <w:tmpl w:val="04090001"/>
    <w:lvl w:ilvl="0">
      <w:start w:val="1"/>
      <w:numFmt w:val="bullet"/>
      <w:lvlText w:val=""/>
      <w:lvlJc w:val="left"/>
      <w:pPr>
        <w:tabs>
          <w:tab w:val="num" w:pos="360"/>
        </w:tabs>
        <w:ind w:left="360" w:hanging="360"/>
      </w:pPr>
      <w:rPr>
        <w:rFonts w:ascii="Symbol" w:hAnsi="Symbol"/>
        <w:i/>
        <w:color w:val="0000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B621DF"/>
    <w:multiLevelType w:val="multilevel"/>
    <w:tmpl w:val="04090001"/>
    <w:lvl w:ilvl="0">
      <w:start w:val="1"/>
      <w:numFmt w:val="bullet"/>
      <w:lvlText w:val=""/>
      <w:lvlJc w:val="left"/>
      <w:pPr>
        <w:tabs>
          <w:tab w:val="num" w:pos="360"/>
        </w:tabs>
        <w:ind w:left="360" w:hanging="360"/>
      </w:pPr>
      <w:rPr>
        <w:rFonts w:ascii="Symbol" w:hAnsi="Symbol"/>
        <w:i/>
        <w:color w:val="0000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0A41E9"/>
    <w:multiLevelType w:val="multilevel"/>
    <w:tmpl w:val="04090001"/>
    <w:lvl w:ilvl="0">
      <w:start w:val="1"/>
      <w:numFmt w:val="bullet"/>
      <w:lvlText w:val=""/>
      <w:lvlJc w:val="left"/>
      <w:pPr>
        <w:tabs>
          <w:tab w:val="num" w:pos="360"/>
        </w:tabs>
        <w:ind w:left="360" w:hanging="360"/>
      </w:pPr>
      <w:rPr>
        <w:rFonts w:ascii="Symbol" w:hAnsi="Symbol"/>
        <w:i/>
        <w:color w:val="0000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716DA6"/>
    <w:multiLevelType w:val="hybridMultilevel"/>
    <w:tmpl w:val="7E2E4008"/>
    <w:lvl w:ilvl="0" w:tplc="05222A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EF5FE8"/>
    <w:multiLevelType w:val="hybridMultilevel"/>
    <w:tmpl w:val="030C3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0B6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5DF5F0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94427BF"/>
    <w:multiLevelType w:val="hybridMultilevel"/>
    <w:tmpl w:val="228A8B5E"/>
    <w:lvl w:ilvl="0" w:tplc="0409000F">
      <w:start w:val="1"/>
      <w:numFmt w:val="bullet"/>
      <w:lvlText w:val=""/>
      <w:lvlJc w:val="left"/>
      <w:pPr>
        <w:tabs>
          <w:tab w:val="num" w:pos="720"/>
        </w:tabs>
        <w:ind w:left="720" w:hanging="360"/>
      </w:pPr>
      <w:rPr>
        <w:rFonts w:ascii="Symbol" w:hAnsi="Symbol" w:hint="default"/>
      </w:rPr>
    </w:lvl>
    <w:lvl w:ilvl="1" w:tplc="79ECEE0A"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A3058B"/>
    <w:multiLevelType w:val="singleLevel"/>
    <w:tmpl w:val="1BEEFEBA"/>
    <w:lvl w:ilvl="0">
      <w:start w:val="1"/>
      <w:numFmt w:val="decimal"/>
      <w:lvlText w:val="%1."/>
      <w:lvlJc w:val="left"/>
      <w:pPr>
        <w:tabs>
          <w:tab w:val="num" w:pos="360"/>
        </w:tabs>
        <w:ind w:left="360" w:hanging="360"/>
      </w:pPr>
      <w:rPr>
        <w:rFonts w:hint="default"/>
      </w:rPr>
    </w:lvl>
  </w:abstractNum>
  <w:abstractNum w:abstractNumId="23" w15:restartNumberingAfterBreak="0">
    <w:nsid w:val="3D3F6C7D"/>
    <w:multiLevelType w:val="multilevel"/>
    <w:tmpl w:val="7B18CED0"/>
    <w:lvl w:ilvl="0">
      <w:start w:val="1"/>
      <w:numFmt w:val="bullet"/>
      <w:lvlText w:val=""/>
      <w:lvlJc w:val="left"/>
      <w:pPr>
        <w:tabs>
          <w:tab w:val="num" w:pos="360"/>
        </w:tabs>
        <w:ind w:left="360" w:hanging="360"/>
      </w:pPr>
      <w:rPr>
        <w:rFonts w:ascii="Symbol" w:hAnsi="Symbol"/>
        <w:i/>
        <w:color w:val="0000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AA49F1"/>
    <w:multiLevelType w:val="hybridMultilevel"/>
    <w:tmpl w:val="E16817EE"/>
    <w:lvl w:ilvl="0" w:tplc="5284F7CE">
      <w:start w:val="1"/>
      <w:numFmt w:val="lowerLetter"/>
      <w:lvlText w:val="%1."/>
      <w:lvlJc w:val="left"/>
      <w:pPr>
        <w:tabs>
          <w:tab w:val="num" w:pos="720"/>
        </w:tabs>
        <w:ind w:left="720" w:hanging="360"/>
      </w:pPr>
    </w:lvl>
    <w:lvl w:ilvl="1" w:tplc="47F2A546">
      <w:start w:val="1"/>
      <w:numFmt w:val="lowerLetter"/>
      <w:lvlText w:val="%2."/>
      <w:lvlJc w:val="left"/>
      <w:pPr>
        <w:tabs>
          <w:tab w:val="num" w:pos="1440"/>
        </w:tabs>
        <w:ind w:left="1440" w:hanging="360"/>
      </w:pPr>
    </w:lvl>
    <w:lvl w:ilvl="2" w:tplc="FF54FC26" w:tentative="1">
      <w:start w:val="1"/>
      <w:numFmt w:val="lowerLetter"/>
      <w:lvlText w:val="%3."/>
      <w:lvlJc w:val="left"/>
      <w:pPr>
        <w:tabs>
          <w:tab w:val="num" w:pos="2160"/>
        </w:tabs>
        <w:ind w:left="2160" w:hanging="360"/>
      </w:pPr>
    </w:lvl>
    <w:lvl w:ilvl="3" w:tplc="FEACA560" w:tentative="1">
      <w:start w:val="1"/>
      <w:numFmt w:val="lowerLetter"/>
      <w:lvlText w:val="%4."/>
      <w:lvlJc w:val="left"/>
      <w:pPr>
        <w:tabs>
          <w:tab w:val="num" w:pos="2880"/>
        </w:tabs>
        <w:ind w:left="2880" w:hanging="360"/>
      </w:pPr>
    </w:lvl>
    <w:lvl w:ilvl="4" w:tplc="C46E397C" w:tentative="1">
      <w:start w:val="1"/>
      <w:numFmt w:val="lowerLetter"/>
      <w:lvlText w:val="%5."/>
      <w:lvlJc w:val="left"/>
      <w:pPr>
        <w:tabs>
          <w:tab w:val="num" w:pos="3600"/>
        </w:tabs>
        <w:ind w:left="3600" w:hanging="360"/>
      </w:pPr>
    </w:lvl>
    <w:lvl w:ilvl="5" w:tplc="9A2C0AD6" w:tentative="1">
      <w:start w:val="1"/>
      <w:numFmt w:val="lowerLetter"/>
      <w:lvlText w:val="%6."/>
      <w:lvlJc w:val="left"/>
      <w:pPr>
        <w:tabs>
          <w:tab w:val="num" w:pos="4320"/>
        </w:tabs>
        <w:ind w:left="4320" w:hanging="360"/>
      </w:pPr>
    </w:lvl>
    <w:lvl w:ilvl="6" w:tplc="2E304DA8" w:tentative="1">
      <w:start w:val="1"/>
      <w:numFmt w:val="lowerLetter"/>
      <w:lvlText w:val="%7."/>
      <w:lvlJc w:val="left"/>
      <w:pPr>
        <w:tabs>
          <w:tab w:val="num" w:pos="5040"/>
        </w:tabs>
        <w:ind w:left="5040" w:hanging="360"/>
      </w:pPr>
    </w:lvl>
    <w:lvl w:ilvl="7" w:tplc="84483B90" w:tentative="1">
      <w:start w:val="1"/>
      <w:numFmt w:val="lowerLetter"/>
      <w:lvlText w:val="%8."/>
      <w:lvlJc w:val="left"/>
      <w:pPr>
        <w:tabs>
          <w:tab w:val="num" w:pos="5760"/>
        </w:tabs>
        <w:ind w:left="5760" w:hanging="360"/>
      </w:pPr>
    </w:lvl>
    <w:lvl w:ilvl="8" w:tplc="7C100DE4" w:tentative="1">
      <w:start w:val="1"/>
      <w:numFmt w:val="lowerLetter"/>
      <w:lvlText w:val="%9."/>
      <w:lvlJc w:val="left"/>
      <w:pPr>
        <w:tabs>
          <w:tab w:val="num" w:pos="6480"/>
        </w:tabs>
        <w:ind w:left="6480" w:hanging="360"/>
      </w:pPr>
    </w:lvl>
  </w:abstractNum>
  <w:abstractNum w:abstractNumId="25" w15:restartNumberingAfterBreak="0">
    <w:nsid w:val="45C3070A"/>
    <w:multiLevelType w:val="hybridMultilevel"/>
    <w:tmpl w:val="A8428308"/>
    <w:lvl w:ilvl="0" w:tplc="0F0C807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A97E63"/>
    <w:multiLevelType w:val="multilevel"/>
    <w:tmpl w:val="04090001"/>
    <w:lvl w:ilvl="0">
      <w:start w:val="1"/>
      <w:numFmt w:val="bullet"/>
      <w:lvlText w:val=""/>
      <w:lvlJc w:val="left"/>
      <w:pPr>
        <w:tabs>
          <w:tab w:val="num" w:pos="360"/>
        </w:tabs>
        <w:ind w:left="360" w:hanging="360"/>
      </w:pPr>
      <w:rPr>
        <w:rFonts w:ascii="Symbol" w:hAnsi="Symbol"/>
        <w:i/>
        <w:color w:val="0000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1F1EC8"/>
    <w:multiLevelType w:val="hybridMultilevel"/>
    <w:tmpl w:val="00122C10"/>
    <w:lvl w:ilvl="0" w:tplc="C950B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8BD30C7"/>
    <w:multiLevelType w:val="hybridMultilevel"/>
    <w:tmpl w:val="3A428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F16D7C"/>
    <w:multiLevelType w:val="hybridMultilevel"/>
    <w:tmpl w:val="1FD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5E5461"/>
    <w:multiLevelType w:val="hybridMultilevel"/>
    <w:tmpl w:val="B7BE6340"/>
    <w:lvl w:ilvl="0" w:tplc="0C0CACE0">
      <w:start w:val="1"/>
      <w:numFmt w:val="bullet"/>
      <w:lvlText w:val="•"/>
      <w:lvlJc w:val="left"/>
      <w:pPr>
        <w:tabs>
          <w:tab w:val="num" w:pos="720"/>
        </w:tabs>
        <w:ind w:left="720" w:hanging="360"/>
      </w:pPr>
      <w:rPr>
        <w:rFonts w:ascii="Arial" w:hAnsi="Arial" w:hint="default"/>
      </w:rPr>
    </w:lvl>
    <w:lvl w:ilvl="1" w:tplc="B7AE324E">
      <w:start w:val="1"/>
      <w:numFmt w:val="bullet"/>
      <w:lvlText w:val="•"/>
      <w:lvlJc w:val="left"/>
      <w:pPr>
        <w:tabs>
          <w:tab w:val="num" w:pos="1440"/>
        </w:tabs>
        <w:ind w:left="1440" w:hanging="360"/>
      </w:pPr>
      <w:rPr>
        <w:rFonts w:ascii="Arial" w:hAnsi="Arial" w:hint="default"/>
      </w:rPr>
    </w:lvl>
    <w:lvl w:ilvl="2" w:tplc="3B56A3F0" w:tentative="1">
      <w:start w:val="1"/>
      <w:numFmt w:val="bullet"/>
      <w:lvlText w:val="•"/>
      <w:lvlJc w:val="left"/>
      <w:pPr>
        <w:tabs>
          <w:tab w:val="num" w:pos="2160"/>
        </w:tabs>
        <w:ind w:left="2160" w:hanging="360"/>
      </w:pPr>
      <w:rPr>
        <w:rFonts w:ascii="Arial" w:hAnsi="Arial" w:hint="default"/>
      </w:rPr>
    </w:lvl>
    <w:lvl w:ilvl="3" w:tplc="BE902614" w:tentative="1">
      <w:start w:val="1"/>
      <w:numFmt w:val="bullet"/>
      <w:lvlText w:val="•"/>
      <w:lvlJc w:val="left"/>
      <w:pPr>
        <w:tabs>
          <w:tab w:val="num" w:pos="2880"/>
        </w:tabs>
        <w:ind w:left="2880" w:hanging="360"/>
      </w:pPr>
      <w:rPr>
        <w:rFonts w:ascii="Arial" w:hAnsi="Arial" w:hint="default"/>
      </w:rPr>
    </w:lvl>
    <w:lvl w:ilvl="4" w:tplc="118EBE40" w:tentative="1">
      <w:start w:val="1"/>
      <w:numFmt w:val="bullet"/>
      <w:lvlText w:val="•"/>
      <w:lvlJc w:val="left"/>
      <w:pPr>
        <w:tabs>
          <w:tab w:val="num" w:pos="3600"/>
        </w:tabs>
        <w:ind w:left="3600" w:hanging="360"/>
      </w:pPr>
      <w:rPr>
        <w:rFonts w:ascii="Arial" w:hAnsi="Arial" w:hint="default"/>
      </w:rPr>
    </w:lvl>
    <w:lvl w:ilvl="5" w:tplc="17A692B6" w:tentative="1">
      <w:start w:val="1"/>
      <w:numFmt w:val="bullet"/>
      <w:lvlText w:val="•"/>
      <w:lvlJc w:val="left"/>
      <w:pPr>
        <w:tabs>
          <w:tab w:val="num" w:pos="4320"/>
        </w:tabs>
        <w:ind w:left="4320" w:hanging="360"/>
      </w:pPr>
      <w:rPr>
        <w:rFonts w:ascii="Arial" w:hAnsi="Arial" w:hint="default"/>
      </w:rPr>
    </w:lvl>
    <w:lvl w:ilvl="6" w:tplc="D9A42A28" w:tentative="1">
      <w:start w:val="1"/>
      <w:numFmt w:val="bullet"/>
      <w:lvlText w:val="•"/>
      <w:lvlJc w:val="left"/>
      <w:pPr>
        <w:tabs>
          <w:tab w:val="num" w:pos="5040"/>
        </w:tabs>
        <w:ind w:left="5040" w:hanging="360"/>
      </w:pPr>
      <w:rPr>
        <w:rFonts w:ascii="Arial" w:hAnsi="Arial" w:hint="default"/>
      </w:rPr>
    </w:lvl>
    <w:lvl w:ilvl="7" w:tplc="BD60BAFA" w:tentative="1">
      <w:start w:val="1"/>
      <w:numFmt w:val="bullet"/>
      <w:lvlText w:val="•"/>
      <w:lvlJc w:val="left"/>
      <w:pPr>
        <w:tabs>
          <w:tab w:val="num" w:pos="5760"/>
        </w:tabs>
        <w:ind w:left="5760" w:hanging="360"/>
      </w:pPr>
      <w:rPr>
        <w:rFonts w:ascii="Arial" w:hAnsi="Arial" w:hint="default"/>
      </w:rPr>
    </w:lvl>
    <w:lvl w:ilvl="8" w:tplc="9F10B40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FD97DDB"/>
    <w:multiLevelType w:val="hybridMultilevel"/>
    <w:tmpl w:val="50D0D1E0"/>
    <w:lvl w:ilvl="0" w:tplc="139CA17A">
      <w:start w:val="1"/>
      <w:numFmt w:val="bullet"/>
      <w:pStyle w:val="Listdash"/>
      <w:lvlText w:val=""/>
      <w:lvlJc w:val="left"/>
      <w:pPr>
        <w:ind w:left="1123" w:hanging="360"/>
      </w:pPr>
      <w:rPr>
        <w:rFonts w:ascii="Symbol" w:hAnsi="Symbol"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32" w15:restartNumberingAfterBreak="0">
    <w:nsid w:val="54201537"/>
    <w:multiLevelType w:val="multilevel"/>
    <w:tmpl w:val="40D0D53C"/>
    <w:lvl w:ilvl="0">
      <w:start w:val="3"/>
      <w:numFmt w:val="decimal"/>
      <w:lvlText w:val="%1"/>
      <w:lvlJc w:val="left"/>
      <w:pPr>
        <w:tabs>
          <w:tab w:val="num" w:pos="360"/>
        </w:tabs>
        <w:ind w:left="360" w:hanging="360"/>
      </w:pPr>
      <w:rPr>
        <w:rFonts w:hint="default"/>
        <w:b/>
        <w:color w:val="0099CC"/>
      </w:rPr>
    </w:lvl>
    <w:lvl w:ilvl="1">
      <w:start w:val="2"/>
      <w:numFmt w:val="decimal"/>
      <w:lvlText w:val="%1.%2"/>
      <w:lvlJc w:val="left"/>
      <w:pPr>
        <w:tabs>
          <w:tab w:val="num" w:pos="360"/>
        </w:tabs>
        <w:ind w:left="360" w:hanging="360"/>
      </w:pPr>
      <w:rPr>
        <w:rFonts w:hint="default"/>
        <w:b/>
        <w:color w:val="0099CC"/>
      </w:rPr>
    </w:lvl>
    <w:lvl w:ilvl="2">
      <w:start w:val="1"/>
      <w:numFmt w:val="decimal"/>
      <w:lvlText w:val="%1.%2.%3"/>
      <w:lvlJc w:val="left"/>
      <w:pPr>
        <w:tabs>
          <w:tab w:val="num" w:pos="720"/>
        </w:tabs>
        <w:ind w:left="720" w:hanging="720"/>
      </w:pPr>
      <w:rPr>
        <w:rFonts w:hint="default"/>
        <w:b/>
        <w:color w:val="0099CC"/>
      </w:rPr>
    </w:lvl>
    <w:lvl w:ilvl="3">
      <w:start w:val="1"/>
      <w:numFmt w:val="decimal"/>
      <w:lvlText w:val="%1.%2.%3.%4"/>
      <w:lvlJc w:val="left"/>
      <w:pPr>
        <w:tabs>
          <w:tab w:val="num" w:pos="1080"/>
        </w:tabs>
        <w:ind w:left="1080" w:hanging="1080"/>
      </w:pPr>
      <w:rPr>
        <w:rFonts w:hint="default"/>
        <w:b/>
        <w:color w:val="0099CC"/>
      </w:rPr>
    </w:lvl>
    <w:lvl w:ilvl="4">
      <w:start w:val="1"/>
      <w:numFmt w:val="decimal"/>
      <w:lvlText w:val="%1.%2.%3.%4.%5"/>
      <w:lvlJc w:val="left"/>
      <w:pPr>
        <w:tabs>
          <w:tab w:val="num" w:pos="1080"/>
        </w:tabs>
        <w:ind w:left="1080" w:hanging="1080"/>
      </w:pPr>
      <w:rPr>
        <w:rFonts w:hint="default"/>
        <w:b/>
        <w:color w:val="0099CC"/>
      </w:rPr>
    </w:lvl>
    <w:lvl w:ilvl="5">
      <w:start w:val="1"/>
      <w:numFmt w:val="decimal"/>
      <w:lvlText w:val="%1.%2.%3.%4.%5.%6"/>
      <w:lvlJc w:val="left"/>
      <w:pPr>
        <w:tabs>
          <w:tab w:val="num" w:pos="1440"/>
        </w:tabs>
        <w:ind w:left="1440" w:hanging="1440"/>
      </w:pPr>
      <w:rPr>
        <w:rFonts w:hint="default"/>
        <w:b/>
        <w:color w:val="0099CC"/>
      </w:rPr>
    </w:lvl>
    <w:lvl w:ilvl="6">
      <w:start w:val="1"/>
      <w:numFmt w:val="decimal"/>
      <w:lvlText w:val="%1.%2.%3.%4.%5.%6.%7"/>
      <w:lvlJc w:val="left"/>
      <w:pPr>
        <w:tabs>
          <w:tab w:val="num" w:pos="1440"/>
        </w:tabs>
        <w:ind w:left="1440" w:hanging="1440"/>
      </w:pPr>
      <w:rPr>
        <w:rFonts w:hint="default"/>
        <w:b/>
        <w:color w:val="0099CC"/>
      </w:rPr>
    </w:lvl>
    <w:lvl w:ilvl="7">
      <w:start w:val="1"/>
      <w:numFmt w:val="decimal"/>
      <w:lvlText w:val="%1.%2.%3.%4.%5.%6.%7.%8"/>
      <w:lvlJc w:val="left"/>
      <w:pPr>
        <w:tabs>
          <w:tab w:val="num" w:pos="1800"/>
        </w:tabs>
        <w:ind w:left="1800" w:hanging="1800"/>
      </w:pPr>
      <w:rPr>
        <w:rFonts w:hint="default"/>
        <w:b/>
        <w:color w:val="0099CC"/>
      </w:rPr>
    </w:lvl>
    <w:lvl w:ilvl="8">
      <w:start w:val="1"/>
      <w:numFmt w:val="decimal"/>
      <w:lvlText w:val="%1.%2.%3.%4.%5.%6.%7.%8.%9"/>
      <w:lvlJc w:val="left"/>
      <w:pPr>
        <w:tabs>
          <w:tab w:val="num" w:pos="1800"/>
        </w:tabs>
        <w:ind w:left="1800" w:hanging="1800"/>
      </w:pPr>
      <w:rPr>
        <w:rFonts w:hint="default"/>
        <w:b/>
        <w:color w:val="0099CC"/>
      </w:rPr>
    </w:lvl>
  </w:abstractNum>
  <w:abstractNum w:abstractNumId="33" w15:restartNumberingAfterBreak="0">
    <w:nsid w:val="559D35DE"/>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4" w15:restartNumberingAfterBreak="0">
    <w:nsid w:val="562F0296"/>
    <w:multiLevelType w:val="singleLevel"/>
    <w:tmpl w:val="03461428"/>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96013F7"/>
    <w:multiLevelType w:val="hybridMultilevel"/>
    <w:tmpl w:val="5060C6E6"/>
    <w:lvl w:ilvl="0" w:tplc="6D386732">
      <w:start w:val="2"/>
      <w:numFmt w:val="bullet"/>
      <w:lvlText w:val=""/>
      <w:lvlJc w:val="left"/>
      <w:pPr>
        <w:tabs>
          <w:tab w:val="num" w:pos="900"/>
        </w:tabs>
        <w:ind w:left="900" w:hanging="360"/>
      </w:pPr>
      <w:rPr>
        <w:rFonts w:ascii="Symbol" w:eastAsia="Times New Roman" w:hAnsi="Symbol"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6" w15:restartNumberingAfterBreak="0">
    <w:nsid w:val="5DBC3F46"/>
    <w:multiLevelType w:val="hybridMultilevel"/>
    <w:tmpl w:val="A8D449BC"/>
    <w:lvl w:ilvl="0" w:tplc="32AA18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E8427B4"/>
    <w:multiLevelType w:val="hybridMultilevel"/>
    <w:tmpl w:val="CD1421F2"/>
    <w:lvl w:ilvl="0" w:tplc="84E8509A">
      <w:start w:val="1"/>
      <w:numFmt w:val="decimal"/>
      <w:lvlText w:val="%1."/>
      <w:lvlJc w:val="left"/>
      <w:pPr>
        <w:tabs>
          <w:tab w:val="num" w:pos="720"/>
        </w:tabs>
        <w:ind w:left="720" w:hanging="360"/>
      </w:pPr>
    </w:lvl>
    <w:lvl w:ilvl="1" w:tplc="9588F6C2" w:tentative="1">
      <w:start w:val="1"/>
      <w:numFmt w:val="lowerLetter"/>
      <w:lvlText w:val="%2."/>
      <w:lvlJc w:val="left"/>
      <w:pPr>
        <w:tabs>
          <w:tab w:val="num" w:pos="1440"/>
        </w:tabs>
        <w:ind w:left="1440" w:hanging="360"/>
      </w:pPr>
    </w:lvl>
    <w:lvl w:ilvl="2" w:tplc="35324F52" w:tentative="1">
      <w:start w:val="1"/>
      <w:numFmt w:val="lowerRoman"/>
      <w:lvlText w:val="%3."/>
      <w:lvlJc w:val="right"/>
      <w:pPr>
        <w:tabs>
          <w:tab w:val="num" w:pos="2160"/>
        </w:tabs>
        <w:ind w:left="2160" w:hanging="180"/>
      </w:pPr>
    </w:lvl>
    <w:lvl w:ilvl="3" w:tplc="6624EF22" w:tentative="1">
      <w:start w:val="1"/>
      <w:numFmt w:val="decimal"/>
      <w:lvlText w:val="%4."/>
      <w:lvlJc w:val="left"/>
      <w:pPr>
        <w:tabs>
          <w:tab w:val="num" w:pos="2880"/>
        </w:tabs>
        <w:ind w:left="2880" w:hanging="360"/>
      </w:pPr>
    </w:lvl>
    <w:lvl w:ilvl="4" w:tplc="7884D6AA" w:tentative="1">
      <w:start w:val="1"/>
      <w:numFmt w:val="lowerLetter"/>
      <w:lvlText w:val="%5."/>
      <w:lvlJc w:val="left"/>
      <w:pPr>
        <w:tabs>
          <w:tab w:val="num" w:pos="3600"/>
        </w:tabs>
        <w:ind w:left="3600" w:hanging="360"/>
      </w:pPr>
    </w:lvl>
    <w:lvl w:ilvl="5" w:tplc="BDD65710" w:tentative="1">
      <w:start w:val="1"/>
      <w:numFmt w:val="lowerRoman"/>
      <w:lvlText w:val="%6."/>
      <w:lvlJc w:val="right"/>
      <w:pPr>
        <w:tabs>
          <w:tab w:val="num" w:pos="4320"/>
        </w:tabs>
        <w:ind w:left="4320" w:hanging="180"/>
      </w:pPr>
    </w:lvl>
    <w:lvl w:ilvl="6" w:tplc="578295BC" w:tentative="1">
      <w:start w:val="1"/>
      <w:numFmt w:val="decimal"/>
      <w:lvlText w:val="%7."/>
      <w:lvlJc w:val="left"/>
      <w:pPr>
        <w:tabs>
          <w:tab w:val="num" w:pos="5040"/>
        </w:tabs>
        <w:ind w:left="5040" w:hanging="360"/>
      </w:pPr>
    </w:lvl>
    <w:lvl w:ilvl="7" w:tplc="BBB49CA0" w:tentative="1">
      <w:start w:val="1"/>
      <w:numFmt w:val="lowerLetter"/>
      <w:lvlText w:val="%8."/>
      <w:lvlJc w:val="left"/>
      <w:pPr>
        <w:tabs>
          <w:tab w:val="num" w:pos="5760"/>
        </w:tabs>
        <w:ind w:left="5760" w:hanging="360"/>
      </w:pPr>
    </w:lvl>
    <w:lvl w:ilvl="8" w:tplc="21701786" w:tentative="1">
      <w:start w:val="1"/>
      <w:numFmt w:val="lowerRoman"/>
      <w:lvlText w:val="%9."/>
      <w:lvlJc w:val="right"/>
      <w:pPr>
        <w:tabs>
          <w:tab w:val="num" w:pos="6480"/>
        </w:tabs>
        <w:ind w:left="6480" w:hanging="180"/>
      </w:pPr>
    </w:lvl>
  </w:abstractNum>
  <w:abstractNum w:abstractNumId="38" w15:restartNumberingAfterBreak="0">
    <w:nsid w:val="629C53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66C7739"/>
    <w:multiLevelType w:val="multilevel"/>
    <w:tmpl w:val="04090001"/>
    <w:lvl w:ilvl="0">
      <w:start w:val="1"/>
      <w:numFmt w:val="bullet"/>
      <w:lvlText w:val=""/>
      <w:lvlJc w:val="left"/>
      <w:pPr>
        <w:tabs>
          <w:tab w:val="num" w:pos="360"/>
        </w:tabs>
        <w:ind w:left="360" w:hanging="360"/>
      </w:pPr>
      <w:rPr>
        <w:rFonts w:ascii="Symbol" w:hAnsi="Symbol"/>
        <w:i/>
        <w:color w:val="0000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809651F"/>
    <w:multiLevelType w:val="hybridMultilevel"/>
    <w:tmpl w:val="633A43BA"/>
    <w:lvl w:ilvl="0" w:tplc="90AEE350">
      <w:start w:val="1"/>
      <w:numFmt w:val="lowerLetter"/>
      <w:lvlText w:val="%1."/>
      <w:lvlJc w:val="left"/>
      <w:pPr>
        <w:tabs>
          <w:tab w:val="num" w:pos="720"/>
        </w:tabs>
        <w:ind w:left="720" w:hanging="360"/>
      </w:pPr>
    </w:lvl>
    <w:lvl w:ilvl="1" w:tplc="10A28AB6">
      <w:start w:val="1"/>
      <w:numFmt w:val="lowerLetter"/>
      <w:lvlText w:val="%2."/>
      <w:lvlJc w:val="left"/>
      <w:pPr>
        <w:tabs>
          <w:tab w:val="num" w:pos="1440"/>
        </w:tabs>
        <w:ind w:left="1440" w:hanging="360"/>
      </w:pPr>
    </w:lvl>
    <w:lvl w:ilvl="2" w:tplc="036ED032" w:tentative="1">
      <w:start w:val="1"/>
      <w:numFmt w:val="lowerLetter"/>
      <w:lvlText w:val="%3."/>
      <w:lvlJc w:val="left"/>
      <w:pPr>
        <w:tabs>
          <w:tab w:val="num" w:pos="2160"/>
        </w:tabs>
        <w:ind w:left="2160" w:hanging="360"/>
      </w:pPr>
    </w:lvl>
    <w:lvl w:ilvl="3" w:tplc="BBC897C6" w:tentative="1">
      <w:start w:val="1"/>
      <w:numFmt w:val="lowerLetter"/>
      <w:lvlText w:val="%4."/>
      <w:lvlJc w:val="left"/>
      <w:pPr>
        <w:tabs>
          <w:tab w:val="num" w:pos="2880"/>
        </w:tabs>
        <w:ind w:left="2880" w:hanging="360"/>
      </w:pPr>
    </w:lvl>
    <w:lvl w:ilvl="4" w:tplc="FAE6F2D0" w:tentative="1">
      <w:start w:val="1"/>
      <w:numFmt w:val="lowerLetter"/>
      <w:lvlText w:val="%5."/>
      <w:lvlJc w:val="left"/>
      <w:pPr>
        <w:tabs>
          <w:tab w:val="num" w:pos="3600"/>
        </w:tabs>
        <w:ind w:left="3600" w:hanging="360"/>
      </w:pPr>
    </w:lvl>
    <w:lvl w:ilvl="5" w:tplc="DAC20862" w:tentative="1">
      <w:start w:val="1"/>
      <w:numFmt w:val="lowerLetter"/>
      <w:lvlText w:val="%6."/>
      <w:lvlJc w:val="left"/>
      <w:pPr>
        <w:tabs>
          <w:tab w:val="num" w:pos="4320"/>
        </w:tabs>
        <w:ind w:left="4320" w:hanging="360"/>
      </w:pPr>
    </w:lvl>
    <w:lvl w:ilvl="6" w:tplc="FB30E700" w:tentative="1">
      <w:start w:val="1"/>
      <w:numFmt w:val="lowerLetter"/>
      <w:lvlText w:val="%7."/>
      <w:lvlJc w:val="left"/>
      <w:pPr>
        <w:tabs>
          <w:tab w:val="num" w:pos="5040"/>
        </w:tabs>
        <w:ind w:left="5040" w:hanging="360"/>
      </w:pPr>
    </w:lvl>
    <w:lvl w:ilvl="7" w:tplc="98A0B6C6" w:tentative="1">
      <w:start w:val="1"/>
      <w:numFmt w:val="lowerLetter"/>
      <w:lvlText w:val="%8."/>
      <w:lvlJc w:val="left"/>
      <w:pPr>
        <w:tabs>
          <w:tab w:val="num" w:pos="5760"/>
        </w:tabs>
        <w:ind w:left="5760" w:hanging="360"/>
      </w:pPr>
    </w:lvl>
    <w:lvl w:ilvl="8" w:tplc="40C4FBA2" w:tentative="1">
      <w:start w:val="1"/>
      <w:numFmt w:val="lowerLetter"/>
      <w:lvlText w:val="%9."/>
      <w:lvlJc w:val="left"/>
      <w:pPr>
        <w:tabs>
          <w:tab w:val="num" w:pos="6480"/>
        </w:tabs>
        <w:ind w:left="6480" w:hanging="360"/>
      </w:pPr>
    </w:lvl>
  </w:abstractNum>
  <w:abstractNum w:abstractNumId="41" w15:restartNumberingAfterBreak="0">
    <w:nsid w:val="6967702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6C4F66CE"/>
    <w:multiLevelType w:val="hybridMultilevel"/>
    <w:tmpl w:val="61267CBC"/>
    <w:lvl w:ilvl="0" w:tplc="7300311E">
      <w:start w:val="1"/>
      <w:numFmt w:val="bullet"/>
      <w:pStyle w:val="ListBullet1"/>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136738D"/>
    <w:multiLevelType w:val="hybridMultilevel"/>
    <w:tmpl w:val="87D8E554"/>
    <w:lvl w:ilvl="0" w:tplc="6ED69B0E">
      <w:start w:val="1"/>
      <w:numFmt w:val="decimal"/>
      <w:pStyle w:val="Listnumbered"/>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4" w15:restartNumberingAfterBreak="0">
    <w:nsid w:val="74FF2F6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7541FB9"/>
    <w:multiLevelType w:val="hybridMultilevel"/>
    <w:tmpl w:val="C03EA2D8"/>
    <w:lvl w:ilvl="0" w:tplc="F9FAA85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23"/>
  </w:num>
  <w:num w:numId="3">
    <w:abstractNumId w:val="0"/>
  </w:num>
  <w:num w:numId="4">
    <w:abstractNumId w:val="21"/>
  </w:num>
  <w:num w:numId="5">
    <w:abstractNumId w:val="32"/>
  </w:num>
  <w:num w:numId="6">
    <w:abstractNumId w:val="22"/>
  </w:num>
  <w:num w:numId="7">
    <w:abstractNumId w:val="19"/>
  </w:num>
  <w:num w:numId="8">
    <w:abstractNumId w:val="37"/>
  </w:num>
  <w:num w:numId="9">
    <w:abstractNumId w:val="13"/>
  </w:num>
  <w:num w:numId="10">
    <w:abstractNumId w:val="26"/>
  </w:num>
  <w:num w:numId="11">
    <w:abstractNumId w:val="39"/>
  </w:num>
  <w:num w:numId="12">
    <w:abstractNumId w:val="15"/>
  </w:num>
  <w:num w:numId="13">
    <w:abstractNumId w:val="14"/>
  </w:num>
  <w:num w:numId="14">
    <w:abstractNumId w:val="16"/>
  </w:num>
  <w:num w:numId="15">
    <w:abstractNumId w:val="7"/>
  </w:num>
  <w:num w:numId="16">
    <w:abstractNumId w:val="44"/>
  </w:num>
  <w:num w:numId="17">
    <w:abstractNumId w:val="41"/>
  </w:num>
  <w:num w:numId="18">
    <w:abstractNumId w:val="20"/>
  </w:num>
  <w:num w:numId="19">
    <w:abstractNumId w:val="35"/>
  </w:num>
  <w:num w:numId="20">
    <w:abstractNumId w:val="33"/>
  </w:num>
  <w:num w:numId="21">
    <w:abstractNumId w:val="27"/>
  </w:num>
  <w:num w:numId="22">
    <w:abstractNumId w:val="36"/>
  </w:num>
  <w:num w:numId="23">
    <w:abstractNumId w:val="4"/>
  </w:num>
  <w:num w:numId="24">
    <w:abstractNumId w:val="6"/>
  </w:num>
  <w:num w:numId="25">
    <w:abstractNumId w:val="12"/>
  </w:num>
  <w:num w:numId="26">
    <w:abstractNumId w:val="2"/>
  </w:num>
  <w:num w:numId="27">
    <w:abstractNumId w:val="1"/>
  </w:num>
  <w:num w:numId="28">
    <w:abstractNumId w:val="38"/>
  </w:num>
  <w:num w:numId="29">
    <w:abstractNumId w:val="10"/>
  </w:num>
  <w:num w:numId="30">
    <w:abstractNumId w:val="31"/>
  </w:num>
  <w:num w:numId="31">
    <w:abstractNumId w:val="9"/>
  </w:num>
  <w:num w:numId="32">
    <w:abstractNumId w:val="25"/>
  </w:num>
  <w:num w:numId="33">
    <w:abstractNumId w:val="45"/>
  </w:num>
  <w:num w:numId="34">
    <w:abstractNumId w:val="8"/>
  </w:num>
  <w:num w:numId="35">
    <w:abstractNumId w:val="3"/>
  </w:num>
  <w:num w:numId="36">
    <w:abstractNumId w:val="5"/>
  </w:num>
  <w:num w:numId="37">
    <w:abstractNumId w:val="28"/>
  </w:num>
  <w:num w:numId="38">
    <w:abstractNumId w:val="29"/>
  </w:num>
  <w:num w:numId="39">
    <w:abstractNumId w:val="18"/>
  </w:num>
  <w:num w:numId="40">
    <w:abstractNumId w:val="17"/>
  </w:num>
  <w:num w:numId="41">
    <w:abstractNumId w:val="24"/>
  </w:num>
  <w:num w:numId="42">
    <w:abstractNumId w:val="11"/>
  </w:num>
  <w:num w:numId="43">
    <w:abstractNumId w:val="30"/>
  </w:num>
  <w:num w:numId="44">
    <w:abstractNumId w:val="40"/>
  </w:num>
  <w:num w:numId="45">
    <w:abstractNumId w:val="43"/>
  </w:num>
  <w:num w:numId="46">
    <w:abstractNumId w:val="42"/>
  </w:num>
  <w:num w:numId="47">
    <w:abstractNumId w:val="43"/>
    <w:lvlOverride w:ilvl="0">
      <w:startOverride w:val="1"/>
    </w:lvlOverride>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ilbert, Douglas">
    <w15:presenceInfo w15:providerId="AD" w15:userId="S-1-5-21-1004336348-1214440339-1801674531-29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activeWritingStyle w:appName="MSWord" w:lang="en-US" w:vendorID="64" w:dllVersion="0" w:nlCheck="1" w:checkStyle="0"/>
  <w:activeWritingStyle w:appName="MSWord" w:lang="en-US" w:vendorID="8" w:dllVersion="513" w:checkStyle="1"/>
  <w:activeWritingStyle w:appName="MSWord" w:lang="en-AU" w:vendorID="8"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9217">
      <o:colormru v:ext="edit" colors="#ddd,#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6E5"/>
    <w:rsid w:val="0000013E"/>
    <w:rsid w:val="000007B3"/>
    <w:rsid w:val="00001C49"/>
    <w:rsid w:val="00004664"/>
    <w:rsid w:val="000046FE"/>
    <w:rsid w:val="00004C43"/>
    <w:rsid w:val="00004F7E"/>
    <w:rsid w:val="0000514B"/>
    <w:rsid w:val="000057FC"/>
    <w:rsid w:val="000077A0"/>
    <w:rsid w:val="0001107B"/>
    <w:rsid w:val="000114B8"/>
    <w:rsid w:val="00011662"/>
    <w:rsid w:val="0001224D"/>
    <w:rsid w:val="000122BF"/>
    <w:rsid w:val="00012534"/>
    <w:rsid w:val="0001264B"/>
    <w:rsid w:val="00012C0F"/>
    <w:rsid w:val="00012E5B"/>
    <w:rsid w:val="00013008"/>
    <w:rsid w:val="00013912"/>
    <w:rsid w:val="00013F32"/>
    <w:rsid w:val="00014107"/>
    <w:rsid w:val="000142AB"/>
    <w:rsid w:val="00014769"/>
    <w:rsid w:val="00014A13"/>
    <w:rsid w:val="00016C69"/>
    <w:rsid w:val="00017BBE"/>
    <w:rsid w:val="00021211"/>
    <w:rsid w:val="0002156D"/>
    <w:rsid w:val="00021623"/>
    <w:rsid w:val="00021D3D"/>
    <w:rsid w:val="00021E6F"/>
    <w:rsid w:val="0002354D"/>
    <w:rsid w:val="0002373C"/>
    <w:rsid w:val="00024812"/>
    <w:rsid w:val="00024C3A"/>
    <w:rsid w:val="000250C6"/>
    <w:rsid w:val="000254DC"/>
    <w:rsid w:val="000262DE"/>
    <w:rsid w:val="0002637E"/>
    <w:rsid w:val="00026541"/>
    <w:rsid w:val="000269A6"/>
    <w:rsid w:val="00027F75"/>
    <w:rsid w:val="00030C3C"/>
    <w:rsid w:val="00031114"/>
    <w:rsid w:val="00031AAC"/>
    <w:rsid w:val="00031D2D"/>
    <w:rsid w:val="00032CD5"/>
    <w:rsid w:val="00033582"/>
    <w:rsid w:val="00034152"/>
    <w:rsid w:val="000344E1"/>
    <w:rsid w:val="0003466B"/>
    <w:rsid w:val="00034BBF"/>
    <w:rsid w:val="00035281"/>
    <w:rsid w:val="00035F85"/>
    <w:rsid w:val="00036726"/>
    <w:rsid w:val="00037BD3"/>
    <w:rsid w:val="00037CF1"/>
    <w:rsid w:val="000405A4"/>
    <w:rsid w:val="000409B7"/>
    <w:rsid w:val="00040BDE"/>
    <w:rsid w:val="00040D3E"/>
    <w:rsid w:val="00042DAF"/>
    <w:rsid w:val="00043D1E"/>
    <w:rsid w:val="00044053"/>
    <w:rsid w:val="00044088"/>
    <w:rsid w:val="000441C7"/>
    <w:rsid w:val="00044221"/>
    <w:rsid w:val="00044413"/>
    <w:rsid w:val="0004447C"/>
    <w:rsid w:val="0004460F"/>
    <w:rsid w:val="00044645"/>
    <w:rsid w:val="0004470F"/>
    <w:rsid w:val="00045E1E"/>
    <w:rsid w:val="00046711"/>
    <w:rsid w:val="00046869"/>
    <w:rsid w:val="00047200"/>
    <w:rsid w:val="00047770"/>
    <w:rsid w:val="00047ABA"/>
    <w:rsid w:val="00047C8F"/>
    <w:rsid w:val="0005056F"/>
    <w:rsid w:val="00052BFC"/>
    <w:rsid w:val="00052F11"/>
    <w:rsid w:val="00053CCA"/>
    <w:rsid w:val="00056C57"/>
    <w:rsid w:val="0005721E"/>
    <w:rsid w:val="000572E1"/>
    <w:rsid w:val="00057ED4"/>
    <w:rsid w:val="00060065"/>
    <w:rsid w:val="00060151"/>
    <w:rsid w:val="00060D85"/>
    <w:rsid w:val="00060EF6"/>
    <w:rsid w:val="000622D1"/>
    <w:rsid w:val="00062BF0"/>
    <w:rsid w:val="000635D7"/>
    <w:rsid w:val="00064311"/>
    <w:rsid w:val="00064618"/>
    <w:rsid w:val="00064649"/>
    <w:rsid w:val="00064A6A"/>
    <w:rsid w:val="00064C32"/>
    <w:rsid w:val="0006545B"/>
    <w:rsid w:val="00065A0B"/>
    <w:rsid w:val="000661C7"/>
    <w:rsid w:val="00066CBD"/>
    <w:rsid w:val="00066EC4"/>
    <w:rsid w:val="00067478"/>
    <w:rsid w:val="00067A5E"/>
    <w:rsid w:val="00070161"/>
    <w:rsid w:val="000709AB"/>
    <w:rsid w:val="00070ED3"/>
    <w:rsid w:val="00071092"/>
    <w:rsid w:val="0007160F"/>
    <w:rsid w:val="0007250B"/>
    <w:rsid w:val="00073351"/>
    <w:rsid w:val="0007338E"/>
    <w:rsid w:val="00073A1D"/>
    <w:rsid w:val="00074499"/>
    <w:rsid w:val="00074885"/>
    <w:rsid w:val="00075000"/>
    <w:rsid w:val="0007530A"/>
    <w:rsid w:val="00075DF1"/>
    <w:rsid w:val="0007627F"/>
    <w:rsid w:val="0007628C"/>
    <w:rsid w:val="00076A0F"/>
    <w:rsid w:val="00077586"/>
    <w:rsid w:val="0007760F"/>
    <w:rsid w:val="00080285"/>
    <w:rsid w:val="000802C4"/>
    <w:rsid w:val="000802D7"/>
    <w:rsid w:val="000804EA"/>
    <w:rsid w:val="00080F00"/>
    <w:rsid w:val="000810A4"/>
    <w:rsid w:val="0008194A"/>
    <w:rsid w:val="000820E9"/>
    <w:rsid w:val="000839ED"/>
    <w:rsid w:val="00083BF0"/>
    <w:rsid w:val="00083EEC"/>
    <w:rsid w:val="000841AC"/>
    <w:rsid w:val="00084A42"/>
    <w:rsid w:val="00084C72"/>
    <w:rsid w:val="00085803"/>
    <w:rsid w:val="00085C13"/>
    <w:rsid w:val="00085D2F"/>
    <w:rsid w:val="000862E6"/>
    <w:rsid w:val="0008705A"/>
    <w:rsid w:val="000871D1"/>
    <w:rsid w:val="0008730F"/>
    <w:rsid w:val="0008785B"/>
    <w:rsid w:val="00087C3B"/>
    <w:rsid w:val="00090654"/>
    <w:rsid w:val="00090FD0"/>
    <w:rsid w:val="000927C4"/>
    <w:rsid w:val="0009414F"/>
    <w:rsid w:val="00094A6F"/>
    <w:rsid w:val="00094B43"/>
    <w:rsid w:val="00095410"/>
    <w:rsid w:val="00095915"/>
    <w:rsid w:val="00096122"/>
    <w:rsid w:val="00096739"/>
    <w:rsid w:val="00096F49"/>
    <w:rsid w:val="000970B9"/>
    <w:rsid w:val="000974F2"/>
    <w:rsid w:val="00097C4E"/>
    <w:rsid w:val="000A04C4"/>
    <w:rsid w:val="000A0A26"/>
    <w:rsid w:val="000A0A5A"/>
    <w:rsid w:val="000A1C22"/>
    <w:rsid w:val="000A1D39"/>
    <w:rsid w:val="000A1DCD"/>
    <w:rsid w:val="000A2B3A"/>
    <w:rsid w:val="000A308C"/>
    <w:rsid w:val="000A3C3D"/>
    <w:rsid w:val="000A413B"/>
    <w:rsid w:val="000A4250"/>
    <w:rsid w:val="000A5022"/>
    <w:rsid w:val="000A5DB6"/>
    <w:rsid w:val="000A5E80"/>
    <w:rsid w:val="000A66B3"/>
    <w:rsid w:val="000A762A"/>
    <w:rsid w:val="000B0471"/>
    <w:rsid w:val="000B07C1"/>
    <w:rsid w:val="000B091A"/>
    <w:rsid w:val="000B0973"/>
    <w:rsid w:val="000B0C9E"/>
    <w:rsid w:val="000B11A3"/>
    <w:rsid w:val="000B199F"/>
    <w:rsid w:val="000B2238"/>
    <w:rsid w:val="000B2440"/>
    <w:rsid w:val="000B2AAA"/>
    <w:rsid w:val="000B374A"/>
    <w:rsid w:val="000B386C"/>
    <w:rsid w:val="000B3DA4"/>
    <w:rsid w:val="000B4812"/>
    <w:rsid w:val="000B5B92"/>
    <w:rsid w:val="000B661B"/>
    <w:rsid w:val="000B66A3"/>
    <w:rsid w:val="000B6B62"/>
    <w:rsid w:val="000B6D04"/>
    <w:rsid w:val="000B6F34"/>
    <w:rsid w:val="000B777C"/>
    <w:rsid w:val="000B7892"/>
    <w:rsid w:val="000C0324"/>
    <w:rsid w:val="000C0C13"/>
    <w:rsid w:val="000C133D"/>
    <w:rsid w:val="000C19D7"/>
    <w:rsid w:val="000C289F"/>
    <w:rsid w:val="000C30F1"/>
    <w:rsid w:val="000C31BE"/>
    <w:rsid w:val="000C3308"/>
    <w:rsid w:val="000C3607"/>
    <w:rsid w:val="000C4542"/>
    <w:rsid w:val="000C48BB"/>
    <w:rsid w:val="000C4C79"/>
    <w:rsid w:val="000C69B0"/>
    <w:rsid w:val="000C6F2E"/>
    <w:rsid w:val="000C7C4A"/>
    <w:rsid w:val="000D1E2A"/>
    <w:rsid w:val="000D2163"/>
    <w:rsid w:val="000D2248"/>
    <w:rsid w:val="000D2251"/>
    <w:rsid w:val="000D2C4A"/>
    <w:rsid w:val="000D2D52"/>
    <w:rsid w:val="000D3329"/>
    <w:rsid w:val="000D3DE0"/>
    <w:rsid w:val="000D3E34"/>
    <w:rsid w:val="000D401B"/>
    <w:rsid w:val="000D4784"/>
    <w:rsid w:val="000D5078"/>
    <w:rsid w:val="000D50D9"/>
    <w:rsid w:val="000D6993"/>
    <w:rsid w:val="000E0E53"/>
    <w:rsid w:val="000E1437"/>
    <w:rsid w:val="000E2345"/>
    <w:rsid w:val="000E2713"/>
    <w:rsid w:val="000E29CD"/>
    <w:rsid w:val="000E2CB0"/>
    <w:rsid w:val="000E2ECA"/>
    <w:rsid w:val="000E48F7"/>
    <w:rsid w:val="000E5A4D"/>
    <w:rsid w:val="000E5F81"/>
    <w:rsid w:val="000E611B"/>
    <w:rsid w:val="000E63A7"/>
    <w:rsid w:val="000E7A79"/>
    <w:rsid w:val="000E7C4D"/>
    <w:rsid w:val="000E7FAC"/>
    <w:rsid w:val="000F09F4"/>
    <w:rsid w:val="000F1093"/>
    <w:rsid w:val="000F157A"/>
    <w:rsid w:val="000F19C7"/>
    <w:rsid w:val="000F2297"/>
    <w:rsid w:val="000F271D"/>
    <w:rsid w:val="000F2AC7"/>
    <w:rsid w:val="000F30F0"/>
    <w:rsid w:val="000F40C1"/>
    <w:rsid w:val="000F454B"/>
    <w:rsid w:val="000F5CE6"/>
    <w:rsid w:val="000F5F27"/>
    <w:rsid w:val="000F796F"/>
    <w:rsid w:val="000F7CF5"/>
    <w:rsid w:val="00100276"/>
    <w:rsid w:val="00100DB1"/>
    <w:rsid w:val="00101372"/>
    <w:rsid w:val="00102082"/>
    <w:rsid w:val="001024AF"/>
    <w:rsid w:val="001034D2"/>
    <w:rsid w:val="00103A30"/>
    <w:rsid w:val="00103B09"/>
    <w:rsid w:val="00106A4C"/>
    <w:rsid w:val="00106ECB"/>
    <w:rsid w:val="00107611"/>
    <w:rsid w:val="00107972"/>
    <w:rsid w:val="00107C6D"/>
    <w:rsid w:val="00110FE5"/>
    <w:rsid w:val="00111878"/>
    <w:rsid w:val="00112C90"/>
    <w:rsid w:val="00112CDD"/>
    <w:rsid w:val="00113954"/>
    <w:rsid w:val="00113A87"/>
    <w:rsid w:val="001156F8"/>
    <w:rsid w:val="001165F7"/>
    <w:rsid w:val="00116641"/>
    <w:rsid w:val="001170A2"/>
    <w:rsid w:val="001200F8"/>
    <w:rsid w:val="001206F9"/>
    <w:rsid w:val="0012095F"/>
    <w:rsid w:val="001211A1"/>
    <w:rsid w:val="00121961"/>
    <w:rsid w:val="001221C4"/>
    <w:rsid w:val="00122304"/>
    <w:rsid w:val="00122FA7"/>
    <w:rsid w:val="001237C5"/>
    <w:rsid w:val="0012480C"/>
    <w:rsid w:val="00124E01"/>
    <w:rsid w:val="001262DB"/>
    <w:rsid w:val="001266E5"/>
    <w:rsid w:val="0012675B"/>
    <w:rsid w:val="001306B4"/>
    <w:rsid w:val="00131EE8"/>
    <w:rsid w:val="00132B2D"/>
    <w:rsid w:val="00132B8C"/>
    <w:rsid w:val="00132E80"/>
    <w:rsid w:val="0013316F"/>
    <w:rsid w:val="00134BC9"/>
    <w:rsid w:val="00135383"/>
    <w:rsid w:val="00135B78"/>
    <w:rsid w:val="00135F07"/>
    <w:rsid w:val="00136D79"/>
    <w:rsid w:val="00137477"/>
    <w:rsid w:val="0013799D"/>
    <w:rsid w:val="00137EA0"/>
    <w:rsid w:val="00141845"/>
    <w:rsid w:val="001421F3"/>
    <w:rsid w:val="001421FC"/>
    <w:rsid w:val="00142954"/>
    <w:rsid w:val="001429F0"/>
    <w:rsid w:val="00142E80"/>
    <w:rsid w:val="001432DE"/>
    <w:rsid w:val="001433A8"/>
    <w:rsid w:val="00144B4B"/>
    <w:rsid w:val="00144D0A"/>
    <w:rsid w:val="00144E1E"/>
    <w:rsid w:val="001453FE"/>
    <w:rsid w:val="00145EFC"/>
    <w:rsid w:val="00146999"/>
    <w:rsid w:val="00146A94"/>
    <w:rsid w:val="00147CB9"/>
    <w:rsid w:val="00147F67"/>
    <w:rsid w:val="00150EE8"/>
    <w:rsid w:val="00152713"/>
    <w:rsid w:val="00152B34"/>
    <w:rsid w:val="00152DA2"/>
    <w:rsid w:val="00153459"/>
    <w:rsid w:val="00153483"/>
    <w:rsid w:val="001534A2"/>
    <w:rsid w:val="00154859"/>
    <w:rsid w:val="00154C7B"/>
    <w:rsid w:val="00155D2D"/>
    <w:rsid w:val="00156450"/>
    <w:rsid w:val="0015668A"/>
    <w:rsid w:val="00160770"/>
    <w:rsid w:val="00160B99"/>
    <w:rsid w:val="00161D95"/>
    <w:rsid w:val="001630A2"/>
    <w:rsid w:val="00163417"/>
    <w:rsid w:val="001634BC"/>
    <w:rsid w:val="001650C1"/>
    <w:rsid w:val="001651F9"/>
    <w:rsid w:val="001678A3"/>
    <w:rsid w:val="001717B0"/>
    <w:rsid w:val="0017186C"/>
    <w:rsid w:val="001727CC"/>
    <w:rsid w:val="00172BA5"/>
    <w:rsid w:val="0017476C"/>
    <w:rsid w:val="00175FB2"/>
    <w:rsid w:val="001773A4"/>
    <w:rsid w:val="00177AA4"/>
    <w:rsid w:val="00180215"/>
    <w:rsid w:val="0018061D"/>
    <w:rsid w:val="00180EBF"/>
    <w:rsid w:val="00180ECE"/>
    <w:rsid w:val="00182680"/>
    <w:rsid w:val="00182C20"/>
    <w:rsid w:val="001840A2"/>
    <w:rsid w:val="001843C4"/>
    <w:rsid w:val="00185393"/>
    <w:rsid w:val="00185687"/>
    <w:rsid w:val="00186424"/>
    <w:rsid w:val="0018684D"/>
    <w:rsid w:val="00186BBC"/>
    <w:rsid w:val="00190E0A"/>
    <w:rsid w:val="001925FB"/>
    <w:rsid w:val="00192A52"/>
    <w:rsid w:val="00193543"/>
    <w:rsid w:val="00193B89"/>
    <w:rsid w:val="00193CAF"/>
    <w:rsid w:val="00193FA3"/>
    <w:rsid w:val="00194163"/>
    <w:rsid w:val="00194B51"/>
    <w:rsid w:val="00194DDD"/>
    <w:rsid w:val="00194DEE"/>
    <w:rsid w:val="0019559A"/>
    <w:rsid w:val="00195B60"/>
    <w:rsid w:val="00196603"/>
    <w:rsid w:val="00196933"/>
    <w:rsid w:val="00196BC8"/>
    <w:rsid w:val="00197101"/>
    <w:rsid w:val="001A07C0"/>
    <w:rsid w:val="001A09A7"/>
    <w:rsid w:val="001A1CFC"/>
    <w:rsid w:val="001A2012"/>
    <w:rsid w:val="001A2523"/>
    <w:rsid w:val="001A475A"/>
    <w:rsid w:val="001A4782"/>
    <w:rsid w:val="001A49B4"/>
    <w:rsid w:val="001A52A6"/>
    <w:rsid w:val="001A6057"/>
    <w:rsid w:val="001A74CB"/>
    <w:rsid w:val="001A7BD5"/>
    <w:rsid w:val="001A7D7A"/>
    <w:rsid w:val="001B04D4"/>
    <w:rsid w:val="001B09C6"/>
    <w:rsid w:val="001B0CAE"/>
    <w:rsid w:val="001B0E11"/>
    <w:rsid w:val="001B10AE"/>
    <w:rsid w:val="001B11BC"/>
    <w:rsid w:val="001B1300"/>
    <w:rsid w:val="001B1380"/>
    <w:rsid w:val="001B1CFE"/>
    <w:rsid w:val="001B236E"/>
    <w:rsid w:val="001B2E49"/>
    <w:rsid w:val="001B3F3C"/>
    <w:rsid w:val="001B4DCF"/>
    <w:rsid w:val="001B555D"/>
    <w:rsid w:val="001B6535"/>
    <w:rsid w:val="001B6FC0"/>
    <w:rsid w:val="001B7198"/>
    <w:rsid w:val="001B74C5"/>
    <w:rsid w:val="001B7705"/>
    <w:rsid w:val="001C0D9E"/>
    <w:rsid w:val="001C0E89"/>
    <w:rsid w:val="001C1199"/>
    <w:rsid w:val="001C2BBC"/>
    <w:rsid w:val="001C3922"/>
    <w:rsid w:val="001C3A1B"/>
    <w:rsid w:val="001C3A7E"/>
    <w:rsid w:val="001C3CC1"/>
    <w:rsid w:val="001C457D"/>
    <w:rsid w:val="001C5B1F"/>
    <w:rsid w:val="001C6815"/>
    <w:rsid w:val="001C68C6"/>
    <w:rsid w:val="001C69F6"/>
    <w:rsid w:val="001D1C9C"/>
    <w:rsid w:val="001D269D"/>
    <w:rsid w:val="001D273F"/>
    <w:rsid w:val="001D2B5D"/>
    <w:rsid w:val="001D32DE"/>
    <w:rsid w:val="001D4333"/>
    <w:rsid w:val="001D45C0"/>
    <w:rsid w:val="001D490E"/>
    <w:rsid w:val="001D4AD2"/>
    <w:rsid w:val="001D4CE3"/>
    <w:rsid w:val="001D4D5C"/>
    <w:rsid w:val="001D4E7C"/>
    <w:rsid w:val="001D5E6A"/>
    <w:rsid w:val="001D629E"/>
    <w:rsid w:val="001D635C"/>
    <w:rsid w:val="001D6501"/>
    <w:rsid w:val="001D6AF3"/>
    <w:rsid w:val="001D74A0"/>
    <w:rsid w:val="001D7ADF"/>
    <w:rsid w:val="001D7E4C"/>
    <w:rsid w:val="001D7F98"/>
    <w:rsid w:val="001E0593"/>
    <w:rsid w:val="001E0717"/>
    <w:rsid w:val="001E12A3"/>
    <w:rsid w:val="001E1397"/>
    <w:rsid w:val="001E1ABF"/>
    <w:rsid w:val="001E40FC"/>
    <w:rsid w:val="001E4BBA"/>
    <w:rsid w:val="001E5268"/>
    <w:rsid w:val="001E5A26"/>
    <w:rsid w:val="001E711E"/>
    <w:rsid w:val="001F07A9"/>
    <w:rsid w:val="001F0888"/>
    <w:rsid w:val="001F08B2"/>
    <w:rsid w:val="001F09DF"/>
    <w:rsid w:val="001F3401"/>
    <w:rsid w:val="001F4455"/>
    <w:rsid w:val="001F5F6B"/>
    <w:rsid w:val="001F6309"/>
    <w:rsid w:val="001F6397"/>
    <w:rsid w:val="001F64ED"/>
    <w:rsid w:val="001F6A68"/>
    <w:rsid w:val="001F71C0"/>
    <w:rsid w:val="00200233"/>
    <w:rsid w:val="00201384"/>
    <w:rsid w:val="00201981"/>
    <w:rsid w:val="00203FF1"/>
    <w:rsid w:val="00204180"/>
    <w:rsid w:val="00204BFD"/>
    <w:rsid w:val="00204FE4"/>
    <w:rsid w:val="002052B9"/>
    <w:rsid w:val="00205496"/>
    <w:rsid w:val="0020580A"/>
    <w:rsid w:val="00205F89"/>
    <w:rsid w:val="00206BCF"/>
    <w:rsid w:val="00207113"/>
    <w:rsid w:val="00207BF1"/>
    <w:rsid w:val="0021017A"/>
    <w:rsid w:val="002101D0"/>
    <w:rsid w:val="00210233"/>
    <w:rsid w:val="0021141E"/>
    <w:rsid w:val="00211D95"/>
    <w:rsid w:val="00211D98"/>
    <w:rsid w:val="00212496"/>
    <w:rsid w:val="0021330C"/>
    <w:rsid w:val="00213BDC"/>
    <w:rsid w:val="002141CF"/>
    <w:rsid w:val="0021600B"/>
    <w:rsid w:val="00216548"/>
    <w:rsid w:val="0021728E"/>
    <w:rsid w:val="002174EC"/>
    <w:rsid w:val="00217693"/>
    <w:rsid w:val="00217DEE"/>
    <w:rsid w:val="00220237"/>
    <w:rsid w:val="00220BAD"/>
    <w:rsid w:val="002224A2"/>
    <w:rsid w:val="00223476"/>
    <w:rsid w:val="00223AB4"/>
    <w:rsid w:val="00223DC0"/>
    <w:rsid w:val="0022490B"/>
    <w:rsid w:val="002249AE"/>
    <w:rsid w:val="00225017"/>
    <w:rsid w:val="0022524A"/>
    <w:rsid w:val="00225954"/>
    <w:rsid w:val="00225F42"/>
    <w:rsid w:val="0022626C"/>
    <w:rsid w:val="00226440"/>
    <w:rsid w:val="0022762B"/>
    <w:rsid w:val="00227ADA"/>
    <w:rsid w:val="0023003B"/>
    <w:rsid w:val="002310C9"/>
    <w:rsid w:val="00231403"/>
    <w:rsid w:val="0023146B"/>
    <w:rsid w:val="00231774"/>
    <w:rsid w:val="00231FEF"/>
    <w:rsid w:val="00232128"/>
    <w:rsid w:val="00233204"/>
    <w:rsid w:val="00233880"/>
    <w:rsid w:val="00235AD0"/>
    <w:rsid w:val="00235E3E"/>
    <w:rsid w:val="0023610A"/>
    <w:rsid w:val="002366D5"/>
    <w:rsid w:val="00237ED8"/>
    <w:rsid w:val="002402B9"/>
    <w:rsid w:val="002407D1"/>
    <w:rsid w:val="00241009"/>
    <w:rsid w:val="002411EC"/>
    <w:rsid w:val="00243323"/>
    <w:rsid w:val="002449FF"/>
    <w:rsid w:val="00244B82"/>
    <w:rsid w:val="0024509A"/>
    <w:rsid w:val="00251632"/>
    <w:rsid w:val="002518E2"/>
    <w:rsid w:val="002519A9"/>
    <w:rsid w:val="00251FCD"/>
    <w:rsid w:val="002535A7"/>
    <w:rsid w:val="00254FA0"/>
    <w:rsid w:val="00255660"/>
    <w:rsid w:val="0025633F"/>
    <w:rsid w:val="0025699D"/>
    <w:rsid w:val="00256DFA"/>
    <w:rsid w:val="00260D70"/>
    <w:rsid w:val="00261253"/>
    <w:rsid w:val="00261917"/>
    <w:rsid w:val="002622CF"/>
    <w:rsid w:val="00262872"/>
    <w:rsid w:val="00262AFD"/>
    <w:rsid w:val="00264B0A"/>
    <w:rsid w:val="00264BF7"/>
    <w:rsid w:val="00266B96"/>
    <w:rsid w:val="002718B8"/>
    <w:rsid w:val="00271D81"/>
    <w:rsid w:val="00272139"/>
    <w:rsid w:val="0027238D"/>
    <w:rsid w:val="00272964"/>
    <w:rsid w:val="00272BAE"/>
    <w:rsid w:val="00272BB1"/>
    <w:rsid w:val="00272C2A"/>
    <w:rsid w:val="00272D4D"/>
    <w:rsid w:val="002749E6"/>
    <w:rsid w:val="00275728"/>
    <w:rsid w:val="00275EB1"/>
    <w:rsid w:val="0027609E"/>
    <w:rsid w:val="002760F5"/>
    <w:rsid w:val="00276689"/>
    <w:rsid w:val="00276846"/>
    <w:rsid w:val="00276A1C"/>
    <w:rsid w:val="00276AEA"/>
    <w:rsid w:val="00277957"/>
    <w:rsid w:val="0028002B"/>
    <w:rsid w:val="0028053E"/>
    <w:rsid w:val="00281367"/>
    <w:rsid w:val="002823E6"/>
    <w:rsid w:val="00282DAA"/>
    <w:rsid w:val="002839CE"/>
    <w:rsid w:val="00283A21"/>
    <w:rsid w:val="00283CB6"/>
    <w:rsid w:val="00283EC5"/>
    <w:rsid w:val="00284950"/>
    <w:rsid w:val="00284B3A"/>
    <w:rsid w:val="00284D76"/>
    <w:rsid w:val="00285D40"/>
    <w:rsid w:val="00285F30"/>
    <w:rsid w:val="00286405"/>
    <w:rsid w:val="002878C0"/>
    <w:rsid w:val="002914E9"/>
    <w:rsid w:val="00291880"/>
    <w:rsid w:val="00291D12"/>
    <w:rsid w:val="00292349"/>
    <w:rsid w:val="00292409"/>
    <w:rsid w:val="002936BE"/>
    <w:rsid w:val="00293979"/>
    <w:rsid w:val="00293A4A"/>
    <w:rsid w:val="00293EA5"/>
    <w:rsid w:val="002947AE"/>
    <w:rsid w:val="002958F4"/>
    <w:rsid w:val="00296DE3"/>
    <w:rsid w:val="002A0EDD"/>
    <w:rsid w:val="002A1CFD"/>
    <w:rsid w:val="002A36EF"/>
    <w:rsid w:val="002A3D0C"/>
    <w:rsid w:val="002A41CB"/>
    <w:rsid w:val="002A4710"/>
    <w:rsid w:val="002A471F"/>
    <w:rsid w:val="002A495D"/>
    <w:rsid w:val="002A5F20"/>
    <w:rsid w:val="002A7575"/>
    <w:rsid w:val="002A7A0B"/>
    <w:rsid w:val="002A7EBF"/>
    <w:rsid w:val="002B1867"/>
    <w:rsid w:val="002B1C58"/>
    <w:rsid w:val="002B1E55"/>
    <w:rsid w:val="002B226C"/>
    <w:rsid w:val="002B2791"/>
    <w:rsid w:val="002B297C"/>
    <w:rsid w:val="002B360D"/>
    <w:rsid w:val="002B4310"/>
    <w:rsid w:val="002B4EC8"/>
    <w:rsid w:val="002B51E1"/>
    <w:rsid w:val="002B55B6"/>
    <w:rsid w:val="002B7596"/>
    <w:rsid w:val="002C1058"/>
    <w:rsid w:val="002C206A"/>
    <w:rsid w:val="002C2E01"/>
    <w:rsid w:val="002C497D"/>
    <w:rsid w:val="002C4EC1"/>
    <w:rsid w:val="002C527F"/>
    <w:rsid w:val="002C6674"/>
    <w:rsid w:val="002C6CFD"/>
    <w:rsid w:val="002C7BEE"/>
    <w:rsid w:val="002D0022"/>
    <w:rsid w:val="002D19FE"/>
    <w:rsid w:val="002D20A2"/>
    <w:rsid w:val="002D221E"/>
    <w:rsid w:val="002D24E5"/>
    <w:rsid w:val="002D3034"/>
    <w:rsid w:val="002D3932"/>
    <w:rsid w:val="002D4420"/>
    <w:rsid w:val="002D4EA7"/>
    <w:rsid w:val="002D523D"/>
    <w:rsid w:val="002D5F36"/>
    <w:rsid w:val="002D63D2"/>
    <w:rsid w:val="002E07AF"/>
    <w:rsid w:val="002E07BD"/>
    <w:rsid w:val="002E08CD"/>
    <w:rsid w:val="002E0A3A"/>
    <w:rsid w:val="002E1820"/>
    <w:rsid w:val="002E1B91"/>
    <w:rsid w:val="002E20E8"/>
    <w:rsid w:val="002E318C"/>
    <w:rsid w:val="002E3778"/>
    <w:rsid w:val="002E489A"/>
    <w:rsid w:val="002E55C1"/>
    <w:rsid w:val="002E5E1F"/>
    <w:rsid w:val="002E5EB1"/>
    <w:rsid w:val="002E6442"/>
    <w:rsid w:val="002E6524"/>
    <w:rsid w:val="002E66C5"/>
    <w:rsid w:val="002E6718"/>
    <w:rsid w:val="002E69C2"/>
    <w:rsid w:val="002E6C23"/>
    <w:rsid w:val="002E6F50"/>
    <w:rsid w:val="002F0085"/>
    <w:rsid w:val="002F0479"/>
    <w:rsid w:val="002F0879"/>
    <w:rsid w:val="002F08BB"/>
    <w:rsid w:val="002F0AF4"/>
    <w:rsid w:val="002F1AC1"/>
    <w:rsid w:val="002F24DD"/>
    <w:rsid w:val="002F2A9D"/>
    <w:rsid w:val="002F499C"/>
    <w:rsid w:val="002F4D26"/>
    <w:rsid w:val="002F5E1E"/>
    <w:rsid w:val="002F6339"/>
    <w:rsid w:val="002F63C2"/>
    <w:rsid w:val="002F7DD1"/>
    <w:rsid w:val="002F7FB4"/>
    <w:rsid w:val="0030222B"/>
    <w:rsid w:val="00302982"/>
    <w:rsid w:val="00302DDA"/>
    <w:rsid w:val="0030323B"/>
    <w:rsid w:val="0030328F"/>
    <w:rsid w:val="00303E07"/>
    <w:rsid w:val="00304584"/>
    <w:rsid w:val="0030483A"/>
    <w:rsid w:val="00304C7B"/>
    <w:rsid w:val="00306E51"/>
    <w:rsid w:val="00311B15"/>
    <w:rsid w:val="003128C0"/>
    <w:rsid w:val="0031437E"/>
    <w:rsid w:val="00315028"/>
    <w:rsid w:val="00315C5A"/>
    <w:rsid w:val="0031610F"/>
    <w:rsid w:val="0032047E"/>
    <w:rsid w:val="003205E6"/>
    <w:rsid w:val="00321D3A"/>
    <w:rsid w:val="00324788"/>
    <w:rsid w:val="00324996"/>
    <w:rsid w:val="00324BE8"/>
    <w:rsid w:val="00324FB1"/>
    <w:rsid w:val="00325248"/>
    <w:rsid w:val="0032536D"/>
    <w:rsid w:val="00325402"/>
    <w:rsid w:val="003256B8"/>
    <w:rsid w:val="00326116"/>
    <w:rsid w:val="00327324"/>
    <w:rsid w:val="00327593"/>
    <w:rsid w:val="00330295"/>
    <w:rsid w:val="0033037C"/>
    <w:rsid w:val="003305C9"/>
    <w:rsid w:val="00330DD3"/>
    <w:rsid w:val="00331D96"/>
    <w:rsid w:val="00332581"/>
    <w:rsid w:val="0033277E"/>
    <w:rsid w:val="0033328A"/>
    <w:rsid w:val="003334DC"/>
    <w:rsid w:val="00333E4A"/>
    <w:rsid w:val="00333F3C"/>
    <w:rsid w:val="00334D60"/>
    <w:rsid w:val="00335B2F"/>
    <w:rsid w:val="0033751D"/>
    <w:rsid w:val="003375F7"/>
    <w:rsid w:val="0033789A"/>
    <w:rsid w:val="003408A5"/>
    <w:rsid w:val="003415EC"/>
    <w:rsid w:val="00342564"/>
    <w:rsid w:val="003427AA"/>
    <w:rsid w:val="00342B88"/>
    <w:rsid w:val="00342C3D"/>
    <w:rsid w:val="00343A80"/>
    <w:rsid w:val="00345305"/>
    <w:rsid w:val="00345EF5"/>
    <w:rsid w:val="003460E6"/>
    <w:rsid w:val="00347BEC"/>
    <w:rsid w:val="00350695"/>
    <w:rsid w:val="003519EB"/>
    <w:rsid w:val="003536BB"/>
    <w:rsid w:val="003540C2"/>
    <w:rsid w:val="003552DC"/>
    <w:rsid w:val="00355EC1"/>
    <w:rsid w:val="003564B2"/>
    <w:rsid w:val="00356E01"/>
    <w:rsid w:val="00357624"/>
    <w:rsid w:val="00357C6C"/>
    <w:rsid w:val="00357E47"/>
    <w:rsid w:val="00360617"/>
    <w:rsid w:val="00361901"/>
    <w:rsid w:val="003622D6"/>
    <w:rsid w:val="00363D6B"/>
    <w:rsid w:val="003647A1"/>
    <w:rsid w:val="003648EC"/>
    <w:rsid w:val="003658FD"/>
    <w:rsid w:val="00365FFF"/>
    <w:rsid w:val="0036647C"/>
    <w:rsid w:val="0036663F"/>
    <w:rsid w:val="003669A0"/>
    <w:rsid w:val="00367147"/>
    <w:rsid w:val="00367544"/>
    <w:rsid w:val="00367637"/>
    <w:rsid w:val="00367EB8"/>
    <w:rsid w:val="003703E5"/>
    <w:rsid w:val="0037073D"/>
    <w:rsid w:val="00370B95"/>
    <w:rsid w:val="003710A8"/>
    <w:rsid w:val="00371AC2"/>
    <w:rsid w:val="0037218D"/>
    <w:rsid w:val="00372A94"/>
    <w:rsid w:val="003734E7"/>
    <w:rsid w:val="00373BDF"/>
    <w:rsid w:val="00373C8F"/>
    <w:rsid w:val="00374EAE"/>
    <w:rsid w:val="0037504F"/>
    <w:rsid w:val="00375D0F"/>
    <w:rsid w:val="00375ECA"/>
    <w:rsid w:val="003761D5"/>
    <w:rsid w:val="00376514"/>
    <w:rsid w:val="00377537"/>
    <w:rsid w:val="00377665"/>
    <w:rsid w:val="00380BA5"/>
    <w:rsid w:val="00381928"/>
    <w:rsid w:val="00381BE2"/>
    <w:rsid w:val="00381ED7"/>
    <w:rsid w:val="00381F4D"/>
    <w:rsid w:val="00382862"/>
    <w:rsid w:val="00382D34"/>
    <w:rsid w:val="003838DB"/>
    <w:rsid w:val="00384DFB"/>
    <w:rsid w:val="003856DD"/>
    <w:rsid w:val="00385CD8"/>
    <w:rsid w:val="00385FBE"/>
    <w:rsid w:val="0038641F"/>
    <w:rsid w:val="00386495"/>
    <w:rsid w:val="00387096"/>
    <w:rsid w:val="00387669"/>
    <w:rsid w:val="00387E59"/>
    <w:rsid w:val="0039028B"/>
    <w:rsid w:val="00391049"/>
    <w:rsid w:val="003910DD"/>
    <w:rsid w:val="00391125"/>
    <w:rsid w:val="00391684"/>
    <w:rsid w:val="00391C88"/>
    <w:rsid w:val="00391EA9"/>
    <w:rsid w:val="00392380"/>
    <w:rsid w:val="00392809"/>
    <w:rsid w:val="003930AA"/>
    <w:rsid w:val="0039468D"/>
    <w:rsid w:val="00395397"/>
    <w:rsid w:val="00395628"/>
    <w:rsid w:val="00396A16"/>
    <w:rsid w:val="00396DFF"/>
    <w:rsid w:val="003976DC"/>
    <w:rsid w:val="003A088A"/>
    <w:rsid w:val="003A13EB"/>
    <w:rsid w:val="003A1965"/>
    <w:rsid w:val="003A1AF3"/>
    <w:rsid w:val="003A2B58"/>
    <w:rsid w:val="003A2F98"/>
    <w:rsid w:val="003A33E0"/>
    <w:rsid w:val="003A3A1E"/>
    <w:rsid w:val="003A3AEA"/>
    <w:rsid w:val="003A4085"/>
    <w:rsid w:val="003A4482"/>
    <w:rsid w:val="003A5535"/>
    <w:rsid w:val="003A55D5"/>
    <w:rsid w:val="003A5A1A"/>
    <w:rsid w:val="003A630B"/>
    <w:rsid w:val="003A78B6"/>
    <w:rsid w:val="003B0140"/>
    <w:rsid w:val="003B0A01"/>
    <w:rsid w:val="003B22EF"/>
    <w:rsid w:val="003B2662"/>
    <w:rsid w:val="003B2CD6"/>
    <w:rsid w:val="003B3A58"/>
    <w:rsid w:val="003B45AE"/>
    <w:rsid w:val="003B505A"/>
    <w:rsid w:val="003B5C4A"/>
    <w:rsid w:val="003B5F4B"/>
    <w:rsid w:val="003B6685"/>
    <w:rsid w:val="003B67F1"/>
    <w:rsid w:val="003B6B6B"/>
    <w:rsid w:val="003B7507"/>
    <w:rsid w:val="003C0A9C"/>
    <w:rsid w:val="003C1EEE"/>
    <w:rsid w:val="003C25BF"/>
    <w:rsid w:val="003C3A1F"/>
    <w:rsid w:val="003C3DE5"/>
    <w:rsid w:val="003C5BAE"/>
    <w:rsid w:val="003C66AB"/>
    <w:rsid w:val="003C6B28"/>
    <w:rsid w:val="003D01DA"/>
    <w:rsid w:val="003D0A19"/>
    <w:rsid w:val="003D19D0"/>
    <w:rsid w:val="003D1EB9"/>
    <w:rsid w:val="003D2D68"/>
    <w:rsid w:val="003D2E49"/>
    <w:rsid w:val="003D311F"/>
    <w:rsid w:val="003D3260"/>
    <w:rsid w:val="003D4901"/>
    <w:rsid w:val="003D497C"/>
    <w:rsid w:val="003D560C"/>
    <w:rsid w:val="003D5E00"/>
    <w:rsid w:val="003D6C80"/>
    <w:rsid w:val="003D6F8B"/>
    <w:rsid w:val="003D7802"/>
    <w:rsid w:val="003E0644"/>
    <w:rsid w:val="003E1879"/>
    <w:rsid w:val="003E1B6B"/>
    <w:rsid w:val="003E23A3"/>
    <w:rsid w:val="003E274E"/>
    <w:rsid w:val="003E2D0F"/>
    <w:rsid w:val="003E3677"/>
    <w:rsid w:val="003E3F48"/>
    <w:rsid w:val="003E4337"/>
    <w:rsid w:val="003E46CC"/>
    <w:rsid w:val="003E4C8E"/>
    <w:rsid w:val="003E51F1"/>
    <w:rsid w:val="003E5AF7"/>
    <w:rsid w:val="003E627A"/>
    <w:rsid w:val="003E70B4"/>
    <w:rsid w:val="003E70F3"/>
    <w:rsid w:val="003E7209"/>
    <w:rsid w:val="003E744A"/>
    <w:rsid w:val="003E7DFA"/>
    <w:rsid w:val="003F061D"/>
    <w:rsid w:val="003F0D34"/>
    <w:rsid w:val="003F0DEF"/>
    <w:rsid w:val="003F1D7B"/>
    <w:rsid w:val="003F35A1"/>
    <w:rsid w:val="003F3CF4"/>
    <w:rsid w:val="003F43B2"/>
    <w:rsid w:val="003F47BB"/>
    <w:rsid w:val="003F498E"/>
    <w:rsid w:val="003F4CB7"/>
    <w:rsid w:val="003F578C"/>
    <w:rsid w:val="003F6208"/>
    <w:rsid w:val="003F674F"/>
    <w:rsid w:val="003F6B73"/>
    <w:rsid w:val="003F6BD8"/>
    <w:rsid w:val="003F76A3"/>
    <w:rsid w:val="004006E5"/>
    <w:rsid w:val="0040259D"/>
    <w:rsid w:val="00403FA9"/>
    <w:rsid w:val="00404002"/>
    <w:rsid w:val="00404A1F"/>
    <w:rsid w:val="00404B2F"/>
    <w:rsid w:val="00405F94"/>
    <w:rsid w:val="00406EBE"/>
    <w:rsid w:val="004075A2"/>
    <w:rsid w:val="00407A11"/>
    <w:rsid w:val="00407CCC"/>
    <w:rsid w:val="00410103"/>
    <w:rsid w:val="00410233"/>
    <w:rsid w:val="00410A8F"/>
    <w:rsid w:val="00410FF3"/>
    <w:rsid w:val="00413731"/>
    <w:rsid w:val="00414249"/>
    <w:rsid w:val="00414764"/>
    <w:rsid w:val="00415124"/>
    <w:rsid w:val="0041521F"/>
    <w:rsid w:val="0041564F"/>
    <w:rsid w:val="0041582C"/>
    <w:rsid w:val="00415BA8"/>
    <w:rsid w:val="00415E4D"/>
    <w:rsid w:val="00415F20"/>
    <w:rsid w:val="0041673F"/>
    <w:rsid w:val="004175A0"/>
    <w:rsid w:val="004200A4"/>
    <w:rsid w:val="004206B4"/>
    <w:rsid w:val="0042180F"/>
    <w:rsid w:val="00421D87"/>
    <w:rsid w:val="00423565"/>
    <w:rsid w:val="00423C72"/>
    <w:rsid w:val="00425A01"/>
    <w:rsid w:val="00426F1D"/>
    <w:rsid w:val="00427068"/>
    <w:rsid w:val="004304DE"/>
    <w:rsid w:val="004305FE"/>
    <w:rsid w:val="004311C9"/>
    <w:rsid w:val="004314EF"/>
    <w:rsid w:val="00431980"/>
    <w:rsid w:val="00431F07"/>
    <w:rsid w:val="0043225D"/>
    <w:rsid w:val="004322F2"/>
    <w:rsid w:val="00432795"/>
    <w:rsid w:val="00432F24"/>
    <w:rsid w:val="00433943"/>
    <w:rsid w:val="00433AD4"/>
    <w:rsid w:val="0043405D"/>
    <w:rsid w:val="004342DB"/>
    <w:rsid w:val="00434F2E"/>
    <w:rsid w:val="0043548B"/>
    <w:rsid w:val="00435AC8"/>
    <w:rsid w:val="0043663A"/>
    <w:rsid w:val="0043751B"/>
    <w:rsid w:val="00437ACC"/>
    <w:rsid w:val="0044139A"/>
    <w:rsid w:val="00441478"/>
    <w:rsid w:val="004415B5"/>
    <w:rsid w:val="004425EF"/>
    <w:rsid w:val="004426BC"/>
    <w:rsid w:val="00442FC9"/>
    <w:rsid w:val="004432D4"/>
    <w:rsid w:val="00445567"/>
    <w:rsid w:val="004459CE"/>
    <w:rsid w:val="00445F8A"/>
    <w:rsid w:val="00446416"/>
    <w:rsid w:val="00446B2B"/>
    <w:rsid w:val="00446CBA"/>
    <w:rsid w:val="00446CBF"/>
    <w:rsid w:val="00447A8D"/>
    <w:rsid w:val="00451C00"/>
    <w:rsid w:val="004521BF"/>
    <w:rsid w:val="004522DB"/>
    <w:rsid w:val="0045261D"/>
    <w:rsid w:val="0045414B"/>
    <w:rsid w:val="00454150"/>
    <w:rsid w:val="004542F3"/>
    <w:rsid w:val="0045464B"/>
    <w:rsid w:val="00455D6D"/>
    <w:rsid w:val="00457199"/>
    <w:rsid w:val="0045763D"/>
    <w:rsid w:val="004576DA"/>
    <w:rsid w:val="004600A1"/>
    <w:rsid w:val="004600EF"/>
    <w:rsid w:val="004606E7"/>
    <w:rsid w:val="00460E1E"/>
    <w:rsid w:val="00461DEE"/>
    <w:rsid w:val="00462150"/>
    <w:rsid w:val="00462425"/>
    <w:rsid w:val="00462B52"/>
    <w:rsid w:val="00462DC9"/>
    <w:rsid w:val="00463BD9"/>
    <w:rsid w:val="00463CEF"/>
    <w:rsid w:val="00463DA0"/>
    <w:rsid w:val="004641A7"/>
    <w:rsid w:val="004641A9"/>
    <w:rsid w:val="00464CF7"/>
    <w:rsid w:val="00465690"/>
    <w:rsid w:val="00466371"/>
    <w:rsid w:val="00466400"/>
    <w:rsid w:val="00466618"/>
    <w:rsid w:val="00466B55"/>
    <w:rsid w:val="0047085F"/>
    <w:rsid w:val="004708FC"/>
    <w:rsid w:val="00470A3A"/>
    <w:rsid w:val="00471605"/>
    <w:rsid w:val="00472127"/>
    <w:rsid w:val="004725BB"/>
    <w:rsid w:val="0047358F"/>
    <w:rsid w:val="004754EE"/>
    <w:rsid w:val="00477860"/>
    <w:rsid w:val="004778F1"/>
    <w:rsid w:val="00477C90"/>
    <w:rsid w:val="00481A4F"/>
    <w:rsid w:val="00481C47"/>
    <w:rsid w:val="00481F3F"/>
    <w:rsid w:val="004844E6"/>
    <w:rsid w:val="0048488D"/>
    <w:rsid w:val="00485088"/>
    <w:rsid w:val="00485D90"/>
    <w:rsid w:val="00486395"/>
    <w:rsid w:val="00486ADC"/>
    <w:rsid w:val="004872CB"/>
    <w:rsid w:val="00487382"/>
    <w:rsid w:val="004873F1"/>
    <w:rsid w:val="00487FAB"/>
    <w:rsid w:val="00490317"/>
    <w:rsid w:val="004909DA"/>
    <w:rsid w:val="004913C5"/>
    <w:rsid w:val="0049162C"/>
    <w:rsid w:val="00491F53"/>
    <w:rsid w:val="00492513"/>
    <w:rsid w:val="00492796"/>
    <w:rsid w:val="0049287E"/>
    <w:rsid w:val="00493107"/>
    <w:rsid w:val="00493916"/>
    <w:rsid w:val="00494328"/>
    <w:rsid w:val="00495E47"/>
    <w:rsid w:val="0049642C"/>
    <w:rsid w:val="00496B11"/>
    <w:rsid w:val="0049776D"/>
    <w:rsid w:val="00497979"/>
    <w:rsid w:val="004A0386"/>
    <w:rsid w:val="004A1959"/>
    <w:rsid w:val="004A2541"/>
    <w:rsid w:val="004A28B7"/>
    <w:rsid w:val="004A2C16"/>
    <w:rsid w:val="004A4911"/>
    <w:rsid w:val="004A4CEE"/>
    <w:rsid w:val="004A5293"/>
    <w:rsid w:val="004A64D0"/>
    <w:rsid w:val="004A7BB6"/>
    <w:rsid w:val="004A7C63"/>
    <w:rsid w:val="004B0837"/>
    <w:rsid w:val="004B3B8D"/>
    <w:rsid w:val="004B3F7A"/>
    <w:rsid w:val="004B452D"/>
    <w:rsid w:val="004B45FE"/>
    <w:rsid w:val="004B4794"/>
    <w:rsid w:val="004B4A5D"/>
    <w:rsid w:val="004B5648"/>
    <w:rsid w:val="004B5DC4"/>
    <w:rsid w:val="004B5FD3"/>
    <w:rsid w:val="004B6D20"/>
    <w:rsid w:val="004B737F"/>
    <w:rsid w:val="004B7CBA"/>
    <w:rsid w:val="004B7CE3"/>
    <w:rsid w:val="004C07F3"/>
    <w:rsid w:val="004C1356"/>
    <w:rsid w:val="004C142F"/>
    <w:rsid w:val="004C216B"/>
    <w:rsid w:val="004C21AF"/>
    <w:rsid w:val="004C2760"/>
    <w:rsid w:val="004C2DDD"/>
    <w:rsid w:val="004C36DF"/>
    <w:rsid w:val="004C4A95"/>
    <w:rsid w:val="004C53B1"/>
    <w:rsid w:val="004C58ED"/>
    <w:rsid w:val="004C75E7"/>
    <w:rsid w:val="004D076C"/>
    <w:rsid w:val="004D119C"/>
    <w:rsid w:val="004D1327"/>
    <w:rsid w:val="004D1DF7"/>
    <w:rsid w:val="004D3015"/>
    <w:rsid w:val="004D3078"/>
    <w:rsid w:val="004D39E4"/>
    <w:rsid w:val="004D3E13"/>
    <w:rsid w:val="004D4EFA"/>
    <w:rsid w:val="004D4F6E"/>
    <w:rsid w:val="004D50B9"/>
    <w:rsid w:val="004D5FDF"/>
    <w:rsid w:val="004D5FFF"/>
    <w:rsid w:val="004D710A"/>
    <w:rsid w:val="004D71AA"/>
    <w:rsid w:val="004E0C38"/>
    <w:rsid w:val="004E0E1F"/>
    <w:rsid w:val="004E3279"/>
    <w:rsid w:val="004E34C0"/>
    <w:rsid w:val="004E4172"/>
    <w:rsid w:val="004E48A3"/>
    <w:rsid w:val="004E516F"/>
    <w:rsid w:val="004E5D97"/>
    <w:rsid w:val="004E753F"/>
    <w:rsid w:val="004E7D80"/>
    <w:rsid w:val="004F03DB"/>
    <w:rsid w:val="004F14B5"/>
    <w:rsid w:val="004F1A06"/>
    <w:rsid w:val="004F1AB0"/>
    <w:rsid w:val="004F1BFF"/>
    <w:rsid w:val="004F216D"/>
    <w:rsid w:val="004F219D"/>
    <w:rsid w:val="004F30AF"/>
    <w:rsid w:val="004F3227"/>
    <w:rsid w:val="004F4362"/>
    <w:rsid w:val="004F517A"/>
    <w:rsid w:val="004F7791"/>
    <w:rsid w:val="0050002A"/>
    <w:rsid w:val="00500F15"/>
    <w:rsid w:val="00501011"/>
    <w:rsid w:val="00501D9E"/>
    <w:rsid w:val="00501DAB"/>
    <w:rsid w:val="0050388C"/>
    <w:rsid w:val="00504252"/>
    <w:rsid w:val="00504BD2"/>
    <w:rsid w:val="00506A43"/>
    <w:rsid w:val="00506FD3"/>
    <w:rsid w:val="00507286"/>
    <w:rsid w:val="005079C7"/>
    <w:rsid w:val="00510419"/>
    <w:rsid w:val="0051061D"/>
    <w:rsid w:val="00510670"/>
    <w:rsid w:val="00510AF9"/>
    <w:rsid w:val="0051172A"/>
    <w:rsid w:val="00511DA2"/>
    <w:rsid w:val="0051249F"/>
    <w:rsid w:val="00512EE5"/>
    <w:rsid w:val="005137B2"/>
    <w:rsid w:val="00513C42"/>
    <w:rsid w:val="005143B2"/>
    <w:rsid w:val="00514444"/>
    <w:rsid w:val="00514A8B"/>
    <w:rsid w:val="00515008"/>
    <w:rsid w:val="005155DD"/>
    <w:rsid w:val="00515A62"/>
    <w:rsid w:val="005165CE"/>
    <w:rsid w:val="00516607"/>
    <w:rsid w:val="00516E69"/>
    <w:rsid w:val="005172D9"/>
    <w:rsid w:val="0051773E"/>
    <w:rsid w:val="0052014E"/>
    <w:rsid w:val="005207DC"/>
    <w:rsid w:val="005209C3"/>
    <w:rsid w:val="005215B4"/>
    <w:rsid w:val="0052163C"/>
    <w:rsid w:val="00521B18"/>
    <w:rsid w:val="00524596"/>
    <w:rsid w:val="005245CA"/>
    <w:rsid w:val="0052678D"/>
    <w:rsid w:val="00526904"/>
    <w:rsid w:val="00526CD7"/>
    <w:rsid w:val="00527B4F"/>
    <w:rsid w:val="00527CCF"/>
    <w:rsid w:val="00527D5B"/>
    <w:rsid w:val="00527E17"/>
    <w:rsid w:val="00532568"/>
    <w:rsid w:val="005326F4"/>
    <w:rsid w:val="00532BAD"/>
    <w:rsid w:val="00532CDF"/>
    <w:rsid w:val="0053301F"/>
    <w:rsid w:val="00533392"/>
    <w:rsid w:val="005342AB"/>
    <w:rsid w:val="00534479"/>
    <w:rsid w:val="00534770"/>
    <w:rsid w:val="00534784"/>
    <w:rsid w:val="00534D93"/>
    <w:rsid w:val="00536499"/>
    <w:rsid w:val="0053783D"/>
    <w:rsid w:val="00537FEE"/>
    <w:rsid w:val="00540425"/>
    <w:rsid w:val="00541353"/>
    <w:rsid w:val="005421FC"/>
    <w:rsid w:val="00542ABC"/>
    <w:rsid w:val="00542EAE"/>
    <w:rsid w:val="00543027"/>
    <w:rsid w:val="005446FE"/>
    <w:rsid w:val="00544FAE"/>
    <w:rsid w:val="005464D8"/>
    <w:rsid w:val="00546C35"/>
    <w:rsid w:val="00547913"/>
    <w:rsid w:val="00550B31"/>
    <w:rsid w:val="00550FCC"/>
    <w:rsid w:val="0055190E"/>
    <w:rsid w:val="005519B6"/>
    <w:rsid w:val="00551C01"/>
    <w:rsid w:val="00552D64"/>
    <w:rsid w:val="00555A15"/>
    <w:rsid w:val="00555CB2"/>
    <w:rsid w:val="005568D9"/>
    <w:rsid w:val="0055692F"/>
    <w:rsid w:val="00556D77"/>
    <w:rsid w:val="0055757A"/>
    <w:rsid w:val="00557624"/>
    <w:rsid w:val="005578A5"/>
    <w:rsid w:val="00557D09"/>
    <w:rsid w:val="00557F48"/>
    <w:rsid w:val="005600E2"/>
    <w:rsid w:val="0056017E"/>
    <w:rsid w:val="0056115D"/>
    <w:rsid w:val="005617FD"/>
    <w:rsid w:val="00563210"/>
    <w:rsid w:val="0056327A"/>
    <w:rsid w:val="005637E8"/>
    <w:rsid w:val="005642FD"/>
    <w:rsid w:val="00564E78"/>
    <w:rsid w:val="00565264"/>
    <w:rsid w:val="0056558F"/>
    <w:rsid w:val="005655F1"/>
    <w:rsid w:val="00566BA7"/>
    <w:rsid w:val="0056750E"/>
    <w:rsid w:val="00567745"/>
    <w:rsid w:val="0057067B"/>
    <w:rsid w:val="00570E5D"/>
    <w:rsid w:val="00572090"/>
    <w:rsid w:val="00572298"/>
    <w:rsid w:val="005725D3"/>
    <w:rsid w:val="0057409B"/>
    <w:rsid w:val="005742D4"/>
    <w:rsid w:val="005745A1"/>
    <w:rsid w:val="00575D34"/>
    <w:rsid w:val="005777A8"/>
    <w:rsid w:val="00583C65"/>
    <w:rsid w:val="005846A7"/>
    <w:rsid w:val="0058494A"/>
    <w:rsid w:val="0058498E"/>
    <w:rsid w:val="005849C9"/>
    <w:rsid w:val="00584E66"/>
    <w:rsid w:val="00586445"/>
    <w:rsid w:val="00586A34"/>
    <w:rsid w:val="00586CEF"/>
    <w:rsid w:val="00587A24"/>
    <w:rsid w:val="00591015"/>
    <w:rsid w:val="00591178"/>
    <w:rsid w:val="00591B91"/>
    <w:rsid w:val="00591E13"/>
    <w:rsid w:val="005929C7"/>
    <w:rsid w:val="00592AB1"/>
    <w:rsid w:val="005932AB"/>
    <w:rsid w:val="0059354E"/>
    <w:rsid w:val="00593842"/>
    <w:rsid w:val="00594F6D"/>
    <w:rsid w:val="005953D2"/>
    <w:rsid w:val="005959F6"/>
    <w:rsid w:val="00595D6A"/>
    <w:rsid w:val="00595E85"/>
    <w:rsid w:val="00595EF6"/>
    <w:rsid w:val="00596574"/>
    <w:rsid w:val="00596A52"/>
    <w:rsid w:val="005972BB"/>
    <w:rsid w:val="00597BDC"/>
    <w:rsid w:val="00597F36"/>
    <w:rsid w:val="005A0998"/>
    <w:rsid w:val="005A0CC4"/>
    <w:rsid w:val="005A0E47"/>
    <w:rsid w:val="005A2C53"/>
    <w:rsid w:val="005A2D03"/>
    <w:rsid w:val="005A2FDC"/>
    <w:rsid w:val="005A322A"/>
    <w:rsid w:val="005A3AA7"/>
    <w:rsid w:val="005A3EDE"/>
    <w:rsid w:val="005A4A85"/>
    <w:rsid w:val="005A532F"/>
    <w:rsid w:val="005A5E8F"/>
    <w:rsid w:val="005A6AE2"/>
    <w:rsid w:val="005A6F22"/>
    <w:rsid w:val="005A73E5"/>
    <w:rsid w:val="005B1259"/>
    <w:rsid w:val="005B1636"/>
    <w:rsid w:val="005B16B5"/>
    <w:rsid w:val="005B193F"/>
    <w:rsid w:val="005B281C"/>
    <w:rsid w:val="005B283E"/>
    <w:rsid w:val="005B2A79"/>
    <w:rsid w:val="005B2CEB"/>
    <w:rsid w:val="005B33FD"/>
    <w:rsid w:val="005B60EC"/>
    <w:rsid w:val="005C11A6"/>
    <w:rsid w:val="005C135D"/>
    <w:rsid w:val="005C15FB"/>
    <w:rsid w:val="005C1BF5"/>
    <w:rsid w:val="005C1F52"/>
    <w:rsid w:val="005C250A"/>
    <w:rsid w:val="005C350F"/>
    <w:rsid w:val="005C361B"/>
    <w:rsid w:val="005C42D5"/>
    <w:rsid w:val="005C57E5"/>
    <w:rsid w:val="005C7BAE"/>
    <w:rsid w:val="005C7C3E"/>
    <w:rsid w:val="005D0BD6"/>
    <w:rsid w:val="005D1CCB"/>
    <w:rsid w:val="005D2073"/>
    <w:rsid w:val="005D43C2"/>
    <w:rsid w:val="005D56AD"/>
    <w:rsid w:val="005D5A7B"/>
    <w:rsid w:val="005D673D"/>
    <w:rsid w:val="005D78E8"/>
    <w:rsid w:val="005D7940"/>
    <w:rsid w:val="005D7D97"/>
    <w:rsid w:val="005E0B58"/>
    <w:rsid w:val="005E1B22"/>
    <w:rsid w:val="005E232E"/>
    <w:rsid w:val="005E270C"/>
    <w:rsid w:val="005E2B6A"/>
    <w:rsid w:val="005E2C0C"/>
    <w:rsid w:val="005E3156"/>
    <w:rsid w:val="005E3DE0"/>
    <w:rsid w:val="005E3F7D"/>
    <w:rsid w:val="005E4487"/>
    <w:rsid w:val="005E4742"/>
    <w:rsid w:val="005E48EC"/>
    <w:rsid w:val="005E4ADE"/>
    <w:rsid w:val="005E5027"/>
    <w:rsid w:val="005E553E"/>
    <w:rsid w:val="005E5A4F"/>
    <w:rsid w:val="005E6032"/>
    <w:rsid w:val="005E6060"/>
    <w:rsid w:val="005E754C"/>
    <w:rsid w:val="005E784B"/>
    <w:rsid w:val="005E7F0B"/>
    <w:rsid w:val="005F0DA9"/>
    <w:rsid w:val="005F0F09"/>
    <w:rsid w:val="005F0F8F"/>
    <w:rsid w:val="005F17AC"/>
    <w:rsid w:val="005F2C1B"/>
    <w:rsid w:val="005F3122"/>
    <w:rsid w:val="005F3153"/>
    <w:rsid w:val="005F31B3"/>
    <w:rsid w:val="005F3D0E"/>
    <w:rsid w:val="005F3DE8"/>
    <w:rsid w:val="005F491E"/>
    <w:rsid w:val="005F4C8F"/>
    <w:rsid w:val="005F541E"/>
    <w:rsid w:val="005F5995"/>
    <w:rsid w:val="005F6279"/>
    <w:rsid w:val="00600169"/>
    <w:rsid w:val="006011A6"/>
    <w:rsid w:val="006019BB"/>
    <w:rsid w:val="00603815"/>
    <w:rsid w:val="006040EC"/>
    <w:rsid w:val="00604282"/>
    <w:rsid w:val="00604340"/>
    <w:rsid w:val="006048CA"/>
    <w:rsid w:val="00604F68"/>
    <w:rsid w:val="0060507A"/>
    <w:rsid w:val="00605A4A"/>
    <w:rsid w:val="006063BB"/>
    <w:rsid w:val="00606B8F"/>
    <w:rsid w:val="00607070"/>
    <w:rsid w:val="00607B59"/>
    <w:rsid w:val="00610330"/>
    <w:rsid w:val="006105D9"/>
    <w:rsid w:val="00610937"/>
    <w:rsid w:val="006118E8"/>
    <w:rsid w:val="0061190A"/>
    <w:rsid w:val="006121DF"/>
    <w:rsid w:val="00612A4B"/>
    <w:rsid w:val="0061330C"/>
    <w:rsid w:val="00613655"/>
    <w:rsid w:val="006147B2"/>
    <w:rsid w:val="006155FF"/>
    <w:rsid w:val="0061588F"/>
    <w:rsid w:val="00615AC8"/>
    <w:rsid w:val="006160F1"/>
    <w:rsid w:val="0061665A"/>
    <w:rsid w:val="00616AE8"/>
    <w:rsid w:val="00620788"/>
    <w:rsid w:val="00620C28"/>
    <w:rsid w:val="006223D1"/>
    <w:rsid w:val="006227EC"/>
    <w:rsid w:val="00623C77"/>
    <w:rsid w:val="0062446E"/>
    <w:rsid w:val="0062481F"/>
    <w:rsid w:val="006261C2"/>
    <w:rsid w:val="00626577"/>
    <w:rsid w:val="00626E48"/>
    <w:rsid w:val="00626F4F"/>
    <w:rsid w:val="00627E55"/>
    <w:rsid w:val="00627F0E"/>
    <w:rsid w:val="00627F46"/>
    <w:rsid w:val="00630166"/>
    <w:rsid w:val="00630556"/>
    <w:rsid w:val="00631C07"/>
    <w:rsid w:val="00632056"/>
    <w:rsid w:val="006323A2"/>
    <w:rsid w:val="0063292D"/>
    <w:rsid w:val="0063354F"/>
    <w:rsid w:val="00633CB2"/>
    <w:rsid w:val="00634E79"/>
    <w:rsid w:val="00635B71"/>
    <w:rsid w:val="00636A53"/>
    <w:rsid w:val="00636C4D"/>
    <w:rsid w:val="00637A54"/>
    <w:rsid w:val="00637E30"/>
    <w:rsid w:val="0064056A"/>
    <w:rsid w:val="00642152"/>
    <w:rsid w:val="00642670"/>
    <w:rsid w:val="006426AE"/>
    <w:rsid w:val="00642796"/>
    <w:rsid w:val="00643005"/>
    <w:rsid w:val="00644308"/>
    <w:rsid w:val="00644BB4"/>
    <w:rsid w:val="00644CE5"/>
    <w:rsid w:val="0064514F"/>
    <w:rsid w:val="00647187"/>
    <w:rsid w:val="00650023"/>
    <w:rsid w:val="00650CC1"/>
    <w:rsid w:val="00650FA8"/>
    <w:rsid w:val="00651226"/>
    <w:rsid w:val="0065235E"/>
    <w:rsid w:val="00652366"/>
    <w:rsid w:val="00652A25"/>
    <w:rsid w:val="00652F01"/>
    <w:rsid w:val="00654B12"/>
    <w:rsid w:val="00654CED"/>
    <w:rsid w:val="00656071"/>
    <w:rsid w:val="006562B0"/>
    <w:rsid w:val="00656B7C"/>
    <w:rsid w:val="00660C81"/>
    <w:rsid w:val="00663A82"/>
    <w:rsid w:val="0066441A"/>
    <w:rsid w:val="00664A62"/>
    <w:rsid w:val="00665695"/>
    <w:rsid w:val="00666614"/>
    <w:rsid w:val="00667AEF"/>
    <w:rsid w:val="00670516"/>
    <w:rsid w:val="0067139D"/>
    <w:rsid w:val="00671660"/>
    <w:rsid w:val="00671CFD"/>
    <w:rsid w:val="006722BE"/>
    <w:rsid w:val="006725AD"/>
    <w:rsid w:val="00672EB6"/>
    <w:rsid w:val="00673670"/>
    <w:rsid w:val="0067391A"/>
    <w:rsid w:val="00673E5D"/>
    <w:rsid w:val="0067556F"/>
    <w:rsid w:val="00676205"/>
    <w:rsid w:val="00676AAE"/>
    <w:rsid w:val="00677D03"/>
    <w:rsid w:val="006803B1"/>
    <w:rsid w:val="00681843"/>
    <w:rsid w:val="00681E86"/>
    <w:rsid w:val="0068252C"/>
    <w:rsid w:val="0068424D"/>
    <w:rsid w:val="006854FD"/>
    <w:rsid w:val="00685D35"/>
    <w:rsid w:val="00685DAE"/>
    <w:rsid w:val="00686755"/>
    <w:rsid w:val="0068681B"/>
    <w:rsid w:val="00686BDC"/>
    <w:rsid w:val="00687120"/>
    <w:rsid w:val="0069096C"/>
    <w:rsid w:val="00690E66"/>
    <w:rsid w:val="00691783"/>
    <w:rsid w:val="00692E59"/>
    <w:rsid w:val="00693232"/>
    <w:rsid w:val="0069332B"/>
    <w:rsid w:val="00693E5C"/>
    <w:rsid w:val="00694336"/>
    <w:rsid w:val="006946F7"/>
    <w:rsid w:val="006951FC"/>
    <w:rsid w:val="00695BE9"/>
    <w:rsid w:val="006963B1"/>
    <w:rsid w:val="00696911"/>
    <w:rsid w:val="00696C72"/>
    <w:rsid w:val="00697FD6"/>
    <w:rsid w:val="006A0016"/>
    <w:rsid w:val="006A0CDC"/>
    <w:rsid w:val="006A1034"/>
    <w:rsid w:val="006A27F0"/>
    <w:rsid w:val="006A281E"/>
    <w:rsid w:val="006A4082"/>
    <w:rsid w:val="006A5621"/>
    <w:rsid w:val="006A67D0"/>
    <w:rsid w:val="006A7618"/>
    <w:rsid w:val="006A7FBA"/>
    <w:rsid w:val="006B062B"/>
    <w:rsid w:val="006B0D21"/>
    <w:rsid w:val="006B1097"/>
    <w:rsid w:val="006B208B"/>
    <w:rsid w:val="006B2FAF"/>
    <w:rsid w:val="006B3C17"/>
    <w:rsid w:val="006B3DD1"/>
    <w:rsid w:val="006B4679"/>
    <w:rsid w:val="006B6AA7"/>
    <w:rsid w:val="006B6F74"/>
    <w:rsid w:val="006B7EDB"/>
    <w:rsid w:val="006C02A2"/>
    <w:rsid w:val="006C3546"/>
    <w:rsid w:val="006C3EBA"/>
    <w:rsid w:val="006C4B9B"/>
    <w:rsid w:val="006C4BA5"/>
    <w:rsid w:val="006C52DB"/>
    <w:rsid w:val="006C5622"/>
    <w:rsid w:val="006C6639"/>
    <w:rsid w:val="006C7EB7"/>
    <w:rsid w:val="006D0540"/>
    <w:rsid w:val="006D05CF"/>
    <w:rsid w:val="006D0D30"/>
    <w:rsid w:val="006D145D"/>
    <w:rsid w:val="006D2317"/>
    <w:rsid w:val="006D2922"/>
    <w:rsid w:val="006D294B"/>
    <w:rsid w:val="006D3736"/>
    <w:rsid w:val="006D4CB7"/>
    <w:rsid w:val="006D4EEC"/>
    <w:rsid w:val="006D514E"/>
    <w:rsid w:val="006D51AA"/>
    <w:rsid w:val="006D51E6"/>
    <w:rsid w:val="006D5442"/>
    <w:rsid w:val="006D5D2A"/>
    <w:rsid w:val="006D6057"/>
    <w:rsid w:val="006D7818"/>
    <w:rsid w:val="006D786A"/>
    <w:rsid w:val="006E0283"/>
    <w:rsid w:val="006E0543"/>
    <w:rsid w:val="006E1235"/>
    <w:rsid w:val="006E1747"/>
    <w:rsid w:val="006E24DD"/>
    <w:rsid w:val="006E280F"/>
    <w:rsid w:val="006E3025"/>
    <w:rsid w:val="006E31C2"/>
    <w:rsid w:val="006E3385"/>
    <w:rsid w:val="006E4AE3"/>
    <w:rsid w:val="006E6183"/>
    <w:rsid w:val="006E61ED"/>
    <w:rsid w:val="006E6218"/>
    <w:rsid w:val="006E699E"/>
    <w:rsid w:val="006E6BF5"/>
    <w:rsid w:val="006E778E"/>
    <w:rsid w:val="006F09F4"/>
    <w:rsid w:val="006F1247"/>
    <w:rsid w:val="006F37E9"/>
    <w:rsid w:val="006F48E3"/>
    <w:rsid w:val="006F57C5"/>
    <w:rsid w:val="006F594E"/>
    <w:rsid w:val="006F5C2D"/>
    <w:rsid w:val="006F62AE"/>
    <w:rsid w:val="006F76A0"/>
    <w:rsid w:val="006F7C70"/>
    <w:rsid w:val="007004B7"/>
    <w:rsid w:val="0070215F"/>
    <w:rsid w:val="00703188"/>
    <w:rsid w:val="007037FC"/>
    <w:rsid w:val="00704453"/>
    <w:rsid w:val="00704940"/>
    <w:rsid w:val="00704955"/>
    <w:rsid w:val="00705489"/>
    <w:rsid w:val="0070671E"/>
    <w:rsid w:val="00706BAD"/>
    <w:rsid w:val="00707A62"/>
    <w:rsid w:val="00707F31"/>
    <w:rsid w:val="00710004"/>
    <w:rsid w:val="00710112"/>
    <w:rsid w:val="007112AC"/>
    <w:rsid w:val="007117A0"/>
    <w:rsid w:val="00711BC1"/>
    <w:rsid w:val="00711F86"/>
    <w:rsid w:val="00712015"/>
    <w:rsid w:val="007125CB"/>
    <w:rsid w:val="007126B5"/>
    <w:rsid w:val="00712A1A"/>
    <w:rsid w:val="00712A1C"/>
    <w:rsid w:val="0071345D"/>
    <w:rsid w:val="00713470"/>
    <w:rsid w:val="0071349D"/>
    <w:rsid w:val="007138F7"/>
    <w:rsid w:val="00713BA6"/>
    <w:rsid w:val="00714305"/>
    <w:rsid w:val="00714393"/>
    <w:rsid w:val="00714CAF"/>
    <w:rsid w:val="007155F5"/>
    <w:rsid w:val="0071591C"/>
    <w:rsid w:val="0071685F"/>
    <w:rsid w:val="00716FDC"/>
    <w:rsid w:val="00717E94"/>
    <w:rsid w:val="00720906"/>
    <w:rsid w:val="0072157C"/>
    <w:rsid w:val="00722847"/>
    <w:rsid w:val="0072285F"/>
    <w:rsid w:val="00722932"/>
    <w:rsid w:val="00722B7B"/>
    <w:rsid w:val="00723004"/>
    <w:rsid w:val="007231A6"/>
    <w:rsid w:val="00723242"/>
    <w:rsid w:val="0072352A"/>
    <w:rsid w:val="007235C4"/>
    <w:rsid w:val="0072376A"/>
    <w:rsid w:val="0072386F"/>
    <w:rsid w:val="00723CE4"/>
    <w:rsid w:val="007242C0"/>
    <w:rsid w:val="00724FAF"/>
    <w:rsid w:val="0072528C"/>
    <w:rsid w:val="00725892"/>
    <w:rsid w:val="00725D20"/>
    <w:rsid w:val="007261F5"/>
    <w:rsid w:val="007271BA"/>
    <w:rsid w:val="0073038A"/>
    <w:rsid w:val="007305A0"/>
    <w:rsid w:val="00730E2F"/>
    <w:rsid w:val="00730EFC"/>
    <w:rsid w:val="007321AD"/>
    <w:rsid w:val="00733D3D"/>
    <w:rsid w:val="00734160"/>
    <w:rsid w:val="0073422E"/>
    <w:rsid w:val="0073423A"/>
    <w:rsid w:val="0073434A"/>
    <w:rsid w:val="007347E0"/>
    <w:rsid w:val="00734CA6"/>
    <w:rsid w:val="00734E83"/>
    <w:rsid w:val="007356BE"/>
    <w:rsid w:val="007359C4"/>
    <w:rsid w:val="00735D6C"/>
    <w:rsid w:val="007360BD"/>
    <w:rsid w:val="00736DC8"/>
    <w:rsid w:val="00737194"/>
    <w:rsid w:val="0074142E"/>
    <w:rsid w:val="0074156E"/>
    <w:rsid w:val="00742380"/>
    <w:rsid w:val="007429ED"/>
    <w:rsid w:val="00743124"/>
    <w:rsid w:val="0074320E"/>
    <w:rsid w:val="00743316"/>
    <w:rsid w:val="00743989"/>
    <w:rsid w:val="00743C75"/>
    <w:rsid w:val="00743F4B"/>
    <w:rsid w:val="00743FF7"/>
    <w:rsid w:val="007441EF"/>
    <w:rsid w:val="007445F9"/>
    <w:rsid w:val="007452BB"/>
    <w:rsid w:val="0074558C"/>
    <w:rsid w:val="00747D2E"/>
    <w:rsid w:val="00750FE0"/>
    <w:rsid w:val="00751470"/>
    <w:rsid w:val="007516F2"/>
    <w:rsid w:val="00751DEE"/>
    <w:rsid w:val="00752330"/>
    <w:rsid w:val="007539C5"/>
    <w:rsid w:val="007545C4"/>
    <w:rsid w:val="00755B06"/>
    <w:rsid w:val="00755EFE"/>
    <w:rsid w:val="007565F5"/>
    <w:rsid w:val="00756D7A"/>
    <w:rsid w:val="007570AA"/>
    <w:rsid w:val="0076018B"/>
    <w:rsid w:val="0076060C"/>
    <w:rsid w:val="00760DAB"/>
    <w:rsid w:val="007614B8"/>
    <w:rsid w:val="007619CF"/>
    <w:rsid w:val="00761A48"/>
    <w:rsid w:val="00762018"/>
    <w:rsid w:val="00765303"/>
    <w:rsid w:val="0076546E"/>
    <w:rsid w:val="00765722"/>
    <w:rsid w:val="00765E2D"/>
    <w:rsid w:val="00766933"/>
    <w:rsid w:val="007671E9"/>
    <w:rsid w:val="00767865"/>
    <w:rsid w:val="0077061B"/>
    <w:rsid w:val="00770954"/>
    <w:rsid w:val="0077161F"/>
    <w:rsid w:val="007728ED"/>
    <w:rsid w:val="00772C11"/>
    <w:rsid w:val="007733D7"/>
    <w:rsid w:val="00774500"/>
    <w:rsid w:val="00774A47"/>
    <w:rsid w:val="00775971"/>
    <w:rsid w:val="00775A00"/>
    <w:rsid w:val="00775F7A"/>
    <w:rsid w:val="00776240"/>
    <w:rsid w:val="007768CD"/>
    <w:rsid w:val="0077779B"/>
    <w:rsid w:val="00777CF1"/>
    <w:rsid w:val="00782E11"/>
    <w:rsid w:val="00782E19"/>
    <w:rsid w:val="007838B4"/>
    <w:rsid w:val="00783ADB"/>
    <w:rsid w:val="00783C06"/>
    <w:rsid w:val="00784031"/>
    <w:rsid w:val="0078458F"/>
    <w:rsid w:val="0078500F"/>
    <w:rsid w:val="00785455"/>
    <w:rsid w:val="0078571B"/>
    <w:rsid w:val="00787947"/>
    <w:rsid w:val="0079031B"/>
    <w:rsid w:val="00791218"/>
    <w:rsid w:val="007915E6"/>
    <w:rsid w:val="007922CA"/>
    <w:rsid w:val="00792632"/>
    <w:rsid w:val="00792C0C"/>
    <w:rsid w:val="00792F8E"/>
    <w:rsid w:val="00793B98"/>
    <w:rsid w:val="00793B9D"/>
    <w:rsid w:val="00793BF9"/>
    <w:rsid w:val="00793C79"/>
    <w:rsid w:val="00793D69"/>
    <w:rsid w:val="00795553"/>
    <w:rsid w:val="00796482"/>
    <w:rsid w:val="00797CAA"/>
    <w:rsid w:val="007A10A0"/>
    <w:rsid w:val="007A1177"/>
    <w:rsid w:val="007A1321"/>
    <w:rsid w:val="007A1694"/>
    <w:rsid w:val="007A1DF9"/>
    <w:rsid w:val="007A1ED7"/>
    <w:rsid w:val="007A3898"/>
    <w:rsid w:val="007A3942"/>
    <w:rsid w:val="007A4145"/>
    <w:rsid w:val="007A4524"/>
    <w:rsid w:val="007A4CE1"/>
    <w:rsid w:val="007A57D1"/>
    <w:rsid w:val="007A71EF"/>
    <w:rsid w:val="007A7EF7"/>
    <w:rsid w:val="007B0DF3"/>
    <w:rsid w:val="007B1B49"/>
    <w:rsid w:val="007B24C8"/>
    <w:rsid w:val="007B3894"/>
    <w:rsid w:val="007B4015"/>
    <w:rsid w:val="007B419F"/>
    <w:rsid w:val="007B4870"/>
    <w:rsid w:val="007B600E"/>
    <w:rsid w:val="007B6B79"/>
    <w:rsid w:val="007B6CB8"/>
    <w:rsid w:val="007B7E4D"/>
    <w:rsid w:val="007C2043"/>
    <w:rsid w:val="007C361C"/>
    <w:rsid w:val="007C3ECA"/>
    <w:rsid w:val="007C443A"/>
    <w:rsid w:val="007C53FD"/>
    <w:rsid w:val="007C6C4B"/>
    <w:rsid w:val="007C7B7D"/>
    <w:rsid w:val="007D003D"/>
    <w:rsid w:val="007D19CA"/>
    <w:rsid w:val="007D1BE2"/>
    <w:rsid w:val="007D1C83"/>
    <w:rsid w:val="007D1F55"/>
    <w:rsid w:val="007D3001"/>
    <w:rsid w:val="007D38E2"/>
    <w:rsid w:val="007D41A5"/>
    <w:rsid w:val="007D447A"/>
    <w:rsid w:val="007D45B5"/>
    <w:rsid w:val="007D5180"/>
    <w:rsid w:val="007D5278"/>
    <w:rsid w:val="007D543C"/>
    <w:rsid w:val="007D6374"/>
    <w:rsid w:val="007D70C1"/>
    <w:rsid w:val="007E07B1"/>
    <w:rsid w:val="007E0BC7"/>
    <w:rsid w:val="007E1C3D"/>
    <w:rsid w:val="007E2E59"/>
    <w:rsid w:val="007E43C6"/>
    <w:rsid w:val="007E4D1B"/>
    <w:rsid w:val="007E59BC"/>
    <w:rsid w:val="007E7528"/>
    <w:rsid w:val="007E7BB2"/>
    <w:rsid w:val="007F19F6"/>
    <w:rsid w:val="007F1EA8"/>
    <w:rsid w:val="007F1FB4"/>
    <w:rsid w:val="007F2611"/>
    <w:rsid w:val="007F300C"/>
    <w:rsid w:val="007F4396"/>
    <w:rsid w:val="007F4496"/>
    <w:rsid w:val="007F5AFD"/>
    <w:rsid w:val="007F6F00"/>
    <w:rsid w:val="007F7B1B"/>
    <w:rsid w:val="008006E2"/>
    <w:rsid w:val="00801037"/>
    <w:rsid w:val="008010CF"/>
    <w:rsid w:val="008013F5"/>
    <w:rsid w:val="0080164C"/>
    <w:rsid w:val="00802971"/>
    <w:rsid w:val="00802D07"/>
    <w:rsid w:val="00802F9E"/>
    <w:rsid w:val="00803393"/>
    <w:rsid w:val="00803415"/>
    <w:rsid w:val="008034F6"/>
    <w:rsid w:val="00803632"/>
    <w:rsid w:val="00804A85"/>
    <w:rsid w:val="00804CF3"/>
    <w:rsid w:val="00805112"/>
    <w:rsid w:val="00805D51"/>
    <w:rsid w:val="00805F60"/>
    <w:rsid w:val="00806CFA"/>
    <w:rsid w:val="00806F6C"/>
    <w:rsid w:val="0080794F"/>
    <w:rsid w:val="00807B04"/>
    <w:rsid w:val="00807C92"/>
    <w:rsid w:val="0081054D"/>
    <w:rsid w:val="00810D7B"/>
    <w:rsid w:val="00811746"/>
    <w:rsid w:val="00812D01"/>
    <w:rsid w:val="0081423F"/>
    <w:rsid w:val="00816C61"/>
    <w:rsid w:val="00817084"/>
    <w:rsid w:val="00817591"/>
    <w:rsid w:val="00817671"/>
    <w:rsid w:val="008177D1"/>
    <w:rsid w:val="008177F1"/>
    <w:rsid w:val="00817ACD"/>
    <w:rsid w:val="00817B4D"/>
    <w:rsid w:val="00820331"/>
    <w:rsid w:val="0082177B"/>
    <w:rsid w:val="00821DAF"/>
    <w:rsid w:val="00822507"/>
    <w:rsid w:val="008238CA"/>
    <w:rsid w:val="00824156"/>
    <w:rsid w:val="00824455"/>
    <w:rsid w:val="008266E5"/>
    <w:rsid w:val="00827F97"/>
    <w:rsid w:val="0083079E"/>
    <w:rsid w:val="00831511"/>
    <w:rsid w:val="0083268F"/>
    <w:rsid w:val="00833FF0"/>
    <w:rsid w:val="00834D3B"/>
    <w:rsid w:val="008356DC"/>
    <w:rsid w:val="00835FF9"/>
    <w:rsid w:val="0083647D"/>
    <w:rsid w:val="0083694B"/>
    <w:rsid w:val="0083721A"/>
    <w:rsid w:val="008412E2"/>
    <w:rsid w:val="008415E8"/>
    <w:rsid w:val="008419E2"/>
    <w:rsid w:val="00842871"/>
    <w:rsid w:val="008429BD"/>
    <w:rsid w:val="00843616"/>
    <w:rsid w:val="008438FB"/>
    <w:rsid w:val="008441EC"/>
    <w:rsid w:val="008459D0"/>
    <w:rsid w:val="00846EEC"/>
    <w:rsid w:val="00847071"/>
    <w:rsid w:val="008477A3"/>
    <w:rsid w:val="00847FD3"/>
    <w:rsid w:val="00850587"/>
    <w:rsid w:val="008505D6"/>
    <w:rsid w:val="008510DB"/>
    <w:rsid w:val="008514E7"/>
    <w:rsid w:val="008516E0"/>
    <w:rsid w:val="00852A54"/>
    <w:rsid w:val="00853BB4"/>
    <w:rsid w:val="00854AB8"/>
    <w:rsid w:val="00854AF4"/>
    <w:rsid w:val="00854D45"/>
    <w:rsid w:val="00855382"/>
    <w:rsid w:val="0085617E"/>
    <w:rsid w:val="00861B3D"/>
    <w:rsid w:val="008620B2"/>
    <w:rsid w:val="008623AB"/>
    <w:rsid w:val="008628BD"/>
    <w:rsid w:val="0086305E"/>
    <w:rsid w:val="00863F0D"/>
    <w:rsid w:val="0086458A"/>
    <w:rsid w:val="00864E04"/>
    <w:rsid w:val="00865369"/>
    <w:rsid w:val="00866087"/>
    <w:rsid w:val="00866C6F"/>
    <w:rsid w:val="0086787A"/>
    <w:rsid w:val="008678E9"/>
    <w:rsid w:val="008706C5"/>
    <w:rsid w:val="0087077A"/>
    <w:rsid w:val="008707EF"/>
    <w:rsid w:val="00870A11"/>
    <w:rsid w:val="00871244"/>
    <w:rsid w:val="0087178D"/>
    <w:rsid w:val="00871BA4"/>
    <w:rsid w:val="00872161"/>
    <w:rsid w:val="00872ACE"/>
    <w:rsid w:val="0087303B"/>
    <w:rsid w:val="0087475A"/>
    <w:rsid w:val="0087529F"/>
    <w:rsid w:val="00875779"/>
    <w:rsid w:val="0087582D"/>
    <w:rsid w:val="00875848"/>
    <w:rsid w:val="00875A3D"/>
    <w:rsid w:val="00875B24"/>
    <w:rsid w:val="00875EB1"/>
    <w:rsid w:val="0087618B"/>
    <w:rsid w:val="00876636"/>
    <w:rsid w:val="00876B2B"/>
    <w:rsid w:val="00876EB0"/>
    <w:rsid w:val="008775BD"/>
    <w:rsid w:val="008803C7"/>
    <w:rsid w:val="00880519"/>
    <w:rsid w:val="00880FFC"/>
    <w:rsid w:val="00882CB9"/>
    <w:rsid w:val="00882E28"/>
    <w:rsid w:val="00883F1B"/>
    <w:rsid w:val="0088423A"/>
    <w:rsid w:val="00884D7D"/>
    <w:rsid w:val="00885A23"/>
    <w:rsid w:val="00886A1F"/>
    <w:rsid w:val="00886A25"/>
    <w:rsid w:val="00886FDB"/>
    <w:rsid w:val="00887356"/>
    <w:rsid w:val="00892E3A"/>
    <w:rsid w:val="00892EF3"/>
    <w:rsid w:val="00893528"/>
    <w:rsid w:val="00893A4E"/>
    <w:rsid w:val="00894291"/>
    <w:rsid w:val="00895036"/>
    <w:rsid w:val="00895DCB"/>
    <w:rsid w:val="00895EE4"/>
    <w:rsid w:val="008A08CF"/>
    <w:rsid w:val="008A0DBC"/>
    <w:rsid w:val="008A2485"/>
    <w:rsid w:val="008A346D"/>
    <w:rsid w:val="008A4168"/>
    <w:rsid w:val="008A4794"/>
    <w:rsid w:val="008A517A"/>
    <w:rsid w:val="008A6313"/>
    <w:rsid w:val="008A63F2"/>
    <w:rsid w:val="008A6BBC"/>
    <w:rsid w:val="008A7479"/>
    <w:rsid w:val="008A75A7"/>
    <w:rsid w:val="008A796C"/>
    <w:rsid w:val="008A7CF3"/>
    <w:rsid w:val="008B04A5"/>
    <w:rsid w:val="008B0CC5"/>
    <w:rsid w:val="008B0FCF"/>
    <w:rsid w:val="008B1A23"/>
    <w:rsid w:val="008B3D0A"/>
    <w:rsid w:val="008B4497"/>
    <w:rsid w:val="008B52CB"/>
    <w:rsid w:val="008B57EF"/>
    <w:rsid w:val="008B5D9B"/>
    <w:rsid w:val="008B6214"/>
    <w:rsid w:val="008B7076"/>
    <w:rsid w:val="008B72D3"/>
    <w:rsid w:val="008B735E"/>
    <w:rsid w:val="008C0FA3"/>
    <w:rsid w:val="008C2289"/>
    <w:rsid w:val="008C2D53"/>
    <w:rsid w:val="008C2F68"/>
    <w:rsid w:val="008C2FD0"/>
    <w:rsid w:val="008C329A"/>
    <w:rsid w:val="008C41E2"/>
    <w:rsid w:val="008C43BC"/>
    <w:rsid w:val="008C460A"/>
    <w:rsid w:val="008C5826"/>
    <w:rsid w:val="008C59C1"/>
    <w:rsid w:val="008C637A"/>
    <w:rsid w:val="008D14A0"/>
    <w:rsid w:val="008D15D6"/>
    <w:rsid w:val="008D1B60"/>
    <w:rsid w:val="008D2D85"/>
    <w:rsid w:val="008D2D9A"/>
    <w:rsid w:val="008D2F3E"/>
    <w:rsid w:val="008D3801"/>
    <w:rsid w:val="008D43B4"/>
    <w:rsid w:val="008D5701"/>
    <w:rsid w:val="008D573B"/>
    <w:rsid w:val="008D5B9F"/>
    <w:rsid w:val="008D6986"/>
    <w:rsid w:val="008E0574"/>
    <w:rsid w:val="008E0BE9"/>
    <w:rsid w:val="008E11A2"/>
    <w:rsid w:val="008E167B"/>
    <w:rsid w:val="008E1E20"/>
    <w:rsid w:val="008E213F"/>
    <w:rsid w:val="008E4369"/>
    <w:rsid w:val="008E542F"/>
    <w:rsid w:val="008E553B"/>
    <w:rsid w:val="008E5A35"/>
    <w:rsid w:val="008E5CDB"/>
    <w:rsid w:val="008E5E03"/>
    <w:rsid w:val="008E5FD7"/>
    <w:rsid w:val="008E6196"/>
    <w:rsid w:val="008E6602"/>
    <w:rsid w:val="008E673E"/>
    <w:rsid w:val="008E692B"/>
    <w:rsid w:val="008E7A77"/>
    <w:rsid w:val="008F01FD"/>
    <w:rsid w:val="008F111E"/>
    <w:rsid w:val="008F1475"/>
    <w:rsid w:val="008F2DE6"/>
    <w:rsid w:val="008F313E"/>
    <w:rsid w:val="008F458B"/>
    <w:rsid w:val="008F631F"/>
    <w:rsid w:val="008F6373"/>
    <w:rsid w:val="008F7D5B"/>
    <w:rsid w:val="009016FF"/>
    <w:rsid w:val="00902CA1"/>
    <w:rsid w:val="00902FFC"/>
    <w:rsid w:val="0090324A"/>
    <w:rsid w:val="0090335B"/>
    <w:rsid w:val="00904AEE"/>
    <w:rsid w:val="00904B2E"/>
    <w:rsid w:val="009059C5"/>
    <w:rsid w:val="00905E1C"/>
    <w:rsid w:val="00907111"/>
    <w:rsid w:val="00907B85"/>
    <w:rsid w:val="0091010C"/>
    <w:rsid w:val="00910550"/>
    <w:rsid w:val="00910F07"/>
    <w:rsid w:val="0091205D"/>
    <w:rsid w:val="009121CA"/>
    <w:rsid w:val="00913385"/>
    <w:rsid w:val="009139BE"/>
    <w:rsid w:val="009140A9"/>
    <w:rsid w:val="00915267"/>
    <w:rsid w:val="009155AF"/>
    <w:rsid w:val="009206E3"/>
    <w:rsid w:val="0092156D"/>
    <w:rsid w:val="009242A8"/>
    <w:rsid w:val="009248CE"/>
    <w:rsid w:val="00924DD6"/>
    <w:rsid w:val="009252CF"/>
    <w:rsid w:val="00925402"/>
    <w:rsid w:val="0092556E"/>
    <w:rsid w:val="00925D12"/>
    <w:rsid w:val="00925F94"/>
    <w:rsid w:val="00926711"/>
    <w:rsid w:val="0092711F"/>
    <w:rsid w:val="009271B8"/>
    <w:rsid w:val="00927BC1"/>
    <w:rsid w:val="00930823"/>
    <w:rsid w:val="00931F08"/>
    <w:rsid w:val="0093208B"/>
    <w:rsid w:val="009336B2"/>
    <w:rsid w:val="00933BF1"/>
    <w:rsid w:val="00933F6A"/>
    <w:rsid w:val="0093451A"/>
    <w:rsid w:val="00934775"/>
    <w:rsid w:val="00935D23"/>
    <w:rsid w:val="0093660A"/>
    <w:rsid w:val="00936D1C"/>
    <w:rsid w:val="009377D9"/>
    <w:rsid w:val="00937DF5"/>
    <w:rsid w:val="00940346"/>
    <w:rsid w:val="0094046F"/>
    <w:rsid w:val="00940507"/>
    <w:rsid w:val="00940973"/>
    <w:rsid w:val="00940E7A"/>
    <w:rsid w:val="009424C3"/>
    <w:rsid w:val="00943AED"/>
    <w:rsid w:val="00944844"/>
    <w:rsid w:val="00944EED"/>
    <w:rsid w:val="00945161"/>
    <w:rsid w:val="00945B23"/>
    <w:rsid w:val="009464DE"/>
    <w:rsid w:val="009467EE"/>
    <w:rsid w:val="00946D99"/>
    <w:rsid w:val="009514F5"/>
    <w:rsid w:val="00951BA6"/>
    <w:rsid w:val="00951F43"/>
    <w:rsid w:val="009520A7"/>
    <w:rsid w:val="009529E5"/>
    <w:rsid w:val="00952B6B"/>
    <w:rsid w:val="009530C5"/>
    <w:rsid w:val="0095392E"/>
    <w:rsid w:val="0095456F"/>
    <w:rsid w:val="009547D7"/>
    <w:rsid w:val="00954B4E"/>
    <w:rsid w:val="00954D3D"/>
    <w:rsid w:val="009550FC"/>
    <w:rsid w:val="009554C7"/>
    <w:rsid w:val="00955BB1"/>
    <w:rsid w:val="00956B0C"/>
    <w:rsid w:val="00956B98"/>
    <w:rsid w:val="00956CBC"/>
    <w:rsid w:val="00960A94"/>
    <w:rsid w:val="00960C7C"/>
    <w:rsid w:val="0096136B"/>
    <w:rsid w:val="00961846"/>
    <w:rsid w:val="00961B83"/>
    <w:rsid w:val="00961F9C"/>
    <w:rsid w:val="00964726"/>
    <w:rsid w:val="00964757"/>
    <w:rsid w:val="00964EB7"/>
    <w:rsid w:val="00965781"/>
    <w:rsid w:val="009659E6"/>
    <w:rsid w:val="00966406"/>
    <w:rsid w:val="009679B4"/>
    <w:rsid w:val="009708D1"/>
    <w:rsid w:val="00971EB6"/>
    <w:rsid w:val="0097332D"/>
    <w:rsid w:val="009739BC"/>
    <w:rsid w:val="00974310"/>
    <w:rsid w:val="00975A40"/>
    <w:rsid w:val="009765D6"/>
    <w:rsid w:val="00976A7F"/>
    <w:rsid w:val="009778BE"/>
    <w:rsid w:val="00977F02"/>
    <w:rsid w:val="0098065B"/>
    <w:rsid w:val="009826E1"/>
    <w:rsid w:val="009827EB"/>
    <w:rsid w:val="00982D91"/>
    <w:rsid w:val="00983EBC"/>
    <w:rsid w:val="00984025"/>
    <w:rsid w:val="00985D78"/>
    <w:rsid w:val="00986EC6"/>
    <w:rsid w:val="00987B1E"/>
    <w:rsid w:val="00991659"/>
    <w:rsid w:val="00991F20"/>
    <w:rsid w:val="00993A10"/>
    <w:rsid w:val="00995A5D"/>
    <w:rsid w:val="00995FBE"/>
    <w:rsid w:val="00996972"/>
    <w:rsid w:val="00996A0E"/>
    <w:rsid w:val="00996E79"/>
    <w:rsid w:val="00996FA8"/>
    <w:rsid w:val="00997698"/>
    <w:rsid w:val="009976D1"/>
    <w:rsid w:val="00997A25"/>
    <w:rsid w:val="00997B91"/>
    <w:rsid w:val="009A04EC"/>
    <w:rsid w:val="009A05DC"/>
    <w:rsid w:val="009A078E"/>
    <w:rsid w:val="009A0FBF"/>
    <w:rsid w:val="009A113A"/>
    <w:rsid w:val="009A1698"/>
    <w:rsid w:val="009A1EE2"/>
    <w:rsid w:val="009A387A"/>
    <w:rsid w:val="009A3B71"/>
    <w:rsid w:val="009A4066"/>
    <w:rsid w:val="009A424E"/>
    <w:rsid w:val="009A4754"/>
    <w:rsid w:val="009A49B5"/>
    <w:rsid w:val="009A6423"/>
    <w:rsid w:val="009A6785"/>
    <w:rsid w:val="009A697D"/>
    <w:rsid w:val="009B054E"/>
    <w:rsid w:val="009B0B1A"/>
    <w:rsid w:val="009B169B"/>
    <w:rsid w:val="009B24B8"/>
    <w:rsid w:val="009B2655"/>
    <w:rsid w:val="009B2B09"/>
    <w:rsid w:val="009B2EE5"/>
    <w:rsid w:val="009B53E9"/>
    <w:rsid w:val="009B5560"/>
    <w:rsid w:val="009B66EA"/>
    <w:rsid w:val="009B6799"/>
    <w:rsid w:val="009B70CF"/>
    <w:rsid w:val="009B7D37"/>
    <w:rsid w:val="009B7E12"/>
    <w:rsid w:val="009C0846"/>
    <w:rsid w:val="009C0A6D"/>
    <w:rsid w:val="009C13DA"/>
    <w:rsid w:val="009C3989"/>
    <w:rsid w:val="009C4165"/>
    <w:rsid w:val="009C4449"/>
    <w:rsid w:val="009C5363"/>
    <w:rsid w:val="009C5581"/>
    <w:rsid w:val="009C6037"/>
    <w:rsid w:val="009C67F4"/>
    <w:rsid w:val="009C69E6"/>
    <w:rsid w:val="009C7395"/>
    <w:rsid w:val="009D044C"/>
    <w:rsid w:val="009D2396"/>
    <w:rsid w:val="009D398C"/>
    <w:rsid w:val="009D3CB2"/>
    <w:rsid w:val="009D3E03"/>
    <w:rsid w:val="009D4039"/>
    <w:rsid w:val="009D7B03"/>
    <w:rsid w:val="009E1058"/>
    <w:rsid w:val="009E10E7"/>
    <w:rsid w:val="009E2A49"/>
    <w:rsid w:val="009E2B85"/>
    <w:rsid w:val="009E2D46"/>
    <w:rsid w:val="009E3014"/>
    <w:rsid w:val="009E30D9"/>
    <w:rsid w:val="009E43E8"/>
    <w:rsid w:val="009E4799"/>
    <w:rsid w:val="009E4B40"/>
    <w:rsid w:val="009E4B93"/>
    <w:rsid w:val="009E4DEA"/>
    <w:rsid w:val="009E52EF"/>
    <w:rsid w:val="009E544B"/>
    <w:rsid w:val="009E5602"/>
    <w:rsid w:val="009E5AE4"/>
    <w:rsid w:val="009E5F40"/>
    <w:rsid w:val="009E6AFB"/>
    <w:rsid w:val="009E6B20"/>
    <w:rsid w:val="009E6B48"/>
    <w:rsid w:val="009E70FF"/>
    <w:rsid w:val="009F0AF1"/>
    <w:rsid w:val="009F310C"/>
    <w:rsid w:val="009F375A"/>
    <w:rsid w:val="009F3B48"/>
    <w:rsid w:val="009F4273"/>
    <w:rsid w:val="009F4276"/>
    <w:rsid w:val="009F66BF"/>
    <w:rsid w:val="009F69A4"/>
    <w:rsid w:val="00A005BB"/>
    <w:rsid w:val="00A00BEF"/>
    <w:rsid w:val="00A021B3"/>
    <w:rsid w:val="00A02661"/>
    <w:rsid w:val="00A04123"/>
    <w:rsid w:val="00A050C0"/>
    <w:rsid w:val="00A05252"/>
    <w:rsid w:val="00A0656C"/>
    <w:rsid w:val="00A07894"/>
    <w:rsid w:val="00A121AD"/>
    <w:rsid w:val="00A125D6"/>
    <w:rsid w:val="00A12A4F"/>
    <w:rsid w:val="00A134C4"/>
    <w:rsid w:val="00A14133"/>
    <w:rsid w:val="00A1450F"/>
    <w:rsid w:val="00A15123"/>
    <w:rsid w:val="00A1517D"/>
    <w:rsid w:val="00A15EE9"/>
    <w:rsid w:val="00A168DA"/>
    <w:rsid w:val="00A16B22"/>
    <w:rsid w:val="00A16E4E"/>
    <w:rsid w:val="00A17573"/>
    <w:rsid w:val="00A17BEF"/>
    <w:rsid w:val="00A20558"/>
    <w:rsid w:val="00A20A66"/>
    <w:rsid w:val="00A20B46"/>
    <w:rsid w:val="00A21F79"/>
    <w:rsid w:val="00A21F98"/>
    <w:rsid w:val="00A22AF4"/>
    <w:rsid w:val="00A22C01"/>
    <w:rsid w:val="00A23000"/>
    <w:rsid w:val="00A24742"/>
    <w:rsid w:val="00A248A5"/>
    <w:rsid w:val="00A24D89"/>
    <w:rsid w:val="00A2571C"/>
    <w:rsid w:val="00A2696B"/>
    <w:rsid w:val="00A2697F"/>
    <w:rsid w:val="00A26C09"/>
    <w:rsid w:val="00A26CD3"/>
    <w:rsid w:val="00A2775A"/>
    <w:rsid w:val="00A30C56"/>
    <w:rsid w:val="00A315BC"/>
    <w:rsid w:val="00A31897"/>
    <w:rsid w:val="00A31D03"/>
    <w:rsid w:val="00A31F53"/>
    <w:rsid w:val="00A3207F"/>
    <w:rsid w:val="00A34864"/>
    <w:rsid w:val="00A355B3"/>
    <w:rsid w:val="00A35BCA"/>
    <w:rsid w:val="00A35D4F"/>
    <w:rsid w:val="00A35D8E"/>
    <w:rsid w:val="00A35F34"/>
    <w:rsid w:val="00A371CE"/>
    <w:rsid w:val="00A37477"/>
    <w:rsid w:val="00A378FA"/>
    <w:rsid w:val="00A40116"/>
    <w:rsid w:val="00A40149"/>
    <w:rsid w:val="00A4019A"/>
    <w:rsid w:val="00A402D5"/>
    <w:rsid w:val="00A40598"/>
    <w:rsid w:val="00A40800"/>
    <w:rsid w:val="00A4148C"/>
    <w:rsid w:val="00A41AEE"/>
    <w:rsid w:val="00A44171"/>
    <w:rsid w:val="00A452F9"/>
    <w:rsid w:val="00A453D9"/>
    <w:rsid w:val="00A46CDB"/>
    <w:rsid w:val="00A46D20"/>
    <w:rsid w:val="00A47218"/>
    <w:rsid w:val="00A47BC3"/>
    <w:rsid w:val="00A47EE5"/>
    <w:rsid w:val="00A50825"/>
    <w:rsid w:val="00A51D5B"/>
    <w:rsid w:val="00A5366B"/>
    <w:rsid w:val="00A546AF"/>
    <w:rsid w:val="00A56517"/>
    <w:rsid w:val="00A56E5C"/>
    <w:rsid w:val="00A60E12"/>
    <w:rsid w:val="00A60F9A"/>
    <w:rsid w:val="00A61FBA"/>
    <w:rsid w:val="00A62D16"/>
    <w:rsid w:val="00A63914"/>
    <w:rsid w:val="00A63D94"/>
    <w:rsid w:val="00A6425D"/>
    <w:rsid w:val="00A65252"/>
    <w:rsid w:val="00A66BE6"/>
    <w:rsid w:val="00A6771E"/>
    <w:rsid w:val="00A677F6"/>
    <w:rsid w:val="00A67F62"/>
    <w:rsid w:val="00A70A5F"/>
    <w:rsid w:val="00A71BAF"/>
    <w:rsid w:val="00A7393B"/>
    <w:rsid w:val="00A73EA5"/>
    <w:rsid w:val="00A74586"/>
    <w:rsid w:val="00A74828"/>
    <w:rsid w:val="00A752BA"/>
    <w:rsid w:val="00A7655A"/>
    <w:rsid w:val="00A80AAE"/>
    <w:rsid w:val="00A80D44"/>
    <w:rsid w:val="00A80E12"/>
    <w:rsid w:val="00A8183D"/>
    <w:rsid w:val="00A83728"/>
    <w:rsid w:val="00A844E5"/>
    <w:rsid w:val="00A84A23"/>
    <w:rsid w:val="00A84A53"/>
    <w:rsid w:val="00A85510"/>
    <w:rsid w:val="00A85AC2"/>
    <w:rsid w:val="00A863CF"/>
    <w:rsid w:val="00A86A91"/>
    <w:rsid w:val="00A90859"/>
    <w:rsid w:val="00A90ECD"/>
    <w:rsid w:val="00A9134B"/>
    <w:rsid w:val="00A93741"/>
    <w:rsid w:val="00A9468C"/>
    <w:rsid w:val="00A95035"/>
    <w:rsid w:val="00A95466"/>
    <w:rsid w:val="00A9565D"/>
    <w:rsid w:val="00A963FC"/>
    <w:rsid w:val="00A963FD"/>
    <w:rsid w:val="00A96946"/>
    <w:rsid w:val="00A96C5A"/>
    <w:rsid w:val="00A97242"/>
    <w:rsid w:val="00AA0109"/>
    <w:rsid w:val="00AA0547"/>
    <w:rsid w:val="00AA09AA"/>
    <w:rsid w:val="00AA1A09"/>
    <w:rsid w:val="00AA2630"/>
    <w:rsid w:val="00AA289B"/>
    <w:rsid w:val="00AA28D6"/>
    <w:rsid w:val="00AA3314"/>
    <w:rsid w:val="00AA34B7"/>
    <w:rsid w:val="00AA426A"/>
    <w:rsid w:val="00AA44D1"/>
    <w:rsid w:val="00AA58A6"/>
    <w:rsid w:val="00AA5C20"/>
    <w:rsid w:val="00AA610B"/>
    <w:rsid w:val="00AA6DEC"/>
    <w:rsid w:val="00AA798A"/>
    <w:rsid w:val="00AB1229"/>
    <w:rsid w:val="00AB16C7"/>
    <w:rsid w:val="00AB17E6"/>
    <w:rsid w:val="00AB3A20"/>
    <w:rsid w:val="00AB3E81"/>
    <w:rsid w:val="00AB4490"/>
    <w:rsid w:val="00AB4526"/>
    <w:rsid w:val="00AB4F22"/>
    <w:rsid w:val="00AB5EE7"/>
    <w:rsid w:val="00AB602A"/>
    <w:rsid w:val="00AB693B"/>
    <w:rsid w:val="00AB6D36"/>
    <w:rsid w:val="00AB78CA"/>
    <w:rsid w:val="00AB7F6A"/>
    <w:rsid w:val="00AC05C3"/>
    <w:rsid w:val="00AC1780"/>
    <w:rsid w:val="00AC2D2E"/>
    <w:rsid w:val="00AC2FAC"/>
    <w:rsid w:val="00AC4356"/>
    <w:rsid w:val="00AC47A2"/>
    <w:rsid w:val="00AC4E82"/>
    <w:rsid w:val="00AC5252"/>
    <w:rsid w:val="00AC5E5C"/>
    <w:rsid w:val="00AC5FDB"/>
    <w:rsid w:val="00AC71C0"/>
    <w:rsid w:val="00AD065D"/>
    <w:rsid w:val="00AD0A50"/>
    <w:rsid w:val="00AD0B22"/>
    <w:rsid w:val="00AD155E"/>
    <w:rsid w:val="00AD2613"/>
    <w:rsid w:val="00AD2D3D"/>
    <w:rsid w:val="00AD3CDF"/>
    <w:rsid w:val="00AD3D09"/>
    <w:rsid w:val="00AD3FB3"/>
    <w:rsid w:val="00AD42D0"/>
    <w:rsid w:val="00AD6600"/>
    <w:rsid w:val="00AD7038"/>
    <w:rsid w:val="00AE0B28"/>
    <w:rsid w:val="00AE0C0A"/>
    <w:rsid w:val="00AE1620"/>
    <w:rsid w:val="00AE1FC4"/>
    <w:rsid w:val="00AE26D2"/>
    <w:rsid w:val="00AE2B6F"/>
    <w:rsid w:val="00AE2E8B"/>
    <w:rsid w:val="00AE53C0"/>
    <w:rsid w:val="00AE593C"/>
    <w:rsid w:val="00AE5B3F"/>
    <w:rsid w:val="00AE628E"/>
    <w:rsid w:val="00AE63E4"/>
    <w:rsid w:val="00AE6468"/>
    <w:rsid w:val="00AE64FB"/>
    <w:rsid w:val="00AE7E67"/>
    <w:rsid w:val="00AF10DB"/>
    <w:rsid w:val="00AF12D3"/>
    <w:rsid w:val="00AF30CB"/>
    <w:rsid w:val="00AF4160"/>
    <w:rsid w:val="00AF447C"/>
    <w:rsid w:val="00AF46CD"/>
    <w:rsid w:val="00AF51F6"/>
    <w:rsid w:val="00AF530F"/>
    <w:rsid w:val="00AF5314"/>
    <w:rsid w:val="00AF59A4"/>
    <w:rsid w:val="00AF59EF"/>
    <w:rsid w:val="00AF74E6"/>
    <w:rsid w:val="00B0008E"/>
    <w:rsid w:val="00B00AE8"/>
    <w:rsid w:val="00B021CA"/>
    <w:rsid w:val="00B02D43"/>
    <w:rsid w:val="00B05308"/>
    <w:rsid w:val="00B056A4"/>
    <w:rsid w:val="00B05E14"/>
    <w:rsid w:val="00B062D0"/>
    <w:rsid w:val="00B06B26"/>
    <w:rsid w:val="00B06F50"/>
    <w:rsid w:val="00B0754A"/>
    <w:rsid w:val="00B1074C"/>
    <w:rsid w:val="00B10A42"/>
    <w:rsid w:val="00B10C8C"/>
    <w:rsid w:val="00B1211B"/>
    <w:rsid w:val="00B14F62"/>
    <w:rsid w:val="00B15557"/>
    <w:rsid w:val="00B15EC6"/>
    <w:rsid w:val="00B1762E"/>
    <w:rsid w:val="00B17DCB"/>
    <w:rsid w:val="00B2180C"/>
    <w:rsid w:val="00B23396"/>
    <w:rsid w:val="00B24174"/>
    <w:rsid w:val="00B26A89"/>
    <w:rsid w:val="00B277EF"/>
    <w:rsid w:val="00B27954"/>
    <w:rsid w:val="00B27A51"/>
    <w:rsid w:val="00B27BF6"/>
    <w:rsid w:val="00B30222"/>
    <w:rsid w:val="00B30C82"/>
    <w:rsid w:val="00B31204"/>
    <w:rsid w:val="00B315E3"/>
    <w:rsid w:val="00B325B5"/>
    <w:rsid w:val="00B34EC4"/>
    <w:rsid w:val="00B35AD3"/>
    <w:rsid w:val="00B36939"/>
    <w:rsid w:val="00B36D9D"/>
    <w:rsid w:val="00B37731"/>
    <w:rsid w:val="00B378FA"/>
    <w:rsid w:val="00B37D7D"/>
    <w:rsid w:val="00B400BD"/>
    <w:rsid w:val="00B4086F"/>
    <w:rsid w:val="00B40BD2"/>
    <w:rsid w:val="00B4162F"/>
    <w:rsid w:val="00B42585"/>
    <w:rsid w:val="00B4387F"/>
    <w:rsid w:val="00B439EA"/>
    <w:rsid w:val="00B4496B"/>
    <w:rsid w:val="00B45413"/>
    <w:rsid w:val="00B456BC"/>
    <w:rsid w:val="00B45894"/>
    <w:rsid w:val="00B45E7D"/>
    <w:rsid w:val="00B50874"/>
    <w:rsid w:val="00B515DE"/>
    <w:rsid w:val="00B517F4"/>
    <w:rsid w:val="00B51871"/>
    <w:rsid w:val="00B52ABA"/>
    <w:rsid w:val="00B53693"/>
    <w:rsid w:val="00B53968"/>
    <w:rsid w:val="00B53AC2"/>
    <w:rsid w:val="00B53C4E"/>
    <w:rsid w:val="00B6197C"/>
    <w:rsid w:val="00B62567"/>
    <w:rsid w:val="00B62EB6"/>
    <w:rsid w:val="00B62FA8"/>
    <w:rsid w:val="00B636A1"/>
    <w:rsid w:val="00B64285"/>
    <w:rsid w:val="00B6447F"/>
    <w:rsid w:val="00B64744"/>
    <w:rsid w:val="00B6586A"/>
    <w:rsid w:val="00B65935"/>
    <w:rsid w:val="00B66739"/>
    <w:rsid w:val="00B66C5A"/>
    <w:rsid w:val="00B66EBB"/>
    <w:rsid w:val="00B6767B"/>
    <w:rsid w:val="00B67B0E"/>
    <w:rsid w:val="00B67C2D"/>
    <w:rsid w:val="00B70AB4"/>
    <w:rsid w:val="00B71096"/>
    <w:rsid w:val="00B74422"/>
    <w:rsid w:val="00B74BE6"/>
    <w:rsid w:val="00B74CA6"/>
    <w:rsid w:val="00B74E77"/>
    <w:rsid w:val="00B752CD"/>
    <w:rsid w:val="00B75E52"/>
    <w:rsid w:val="00B76244"/>
    <w:rsid w:val="00B76CCC"/>
    <w:rsid w:val="00B77818"/>
    <w:rsid w:val="00B77B8E"/>
    <w:rsid w:val="00B77E59"/>
    <w:rsid w:val="00B8051E"/>
    <w:rsid w:val="00B807DC"/>
    <w:rsid w:val="00B82CE9"/>
    <w:rsid w:val="00B82F63"/>
    <w:rsid w:val="00B848CA"/>
    <w:rsid w:val="00B85A22"/>
    <w:rsid w:val="00B875FA"/>
    <w:rsid w:val="00B8779C"/>
    <w:rsid w:val="00B879EA"/>
    <w:rsid w:val="00B905CE"/>
    <w:rsid w:val="00B9198B"/>
    <w:rsid w:val="00B919A4"/>
    <w:rsid w:val="00B927AA"/>
    <w:rsid w:val="00B92CF3"/>
    <w:rsid w:val="00B930E9"/>
    <w:rsid w:val="00B93821"/>
    <w:rsid w:val="00B93A54"/>
    <w:rsid w:val="00B94667"/>
    <w:rsid w:val="00B94932"/>
    <w:rsid w:val="00B962B8"/>
    <w:rsid w:val="00B9699F"/>
    <w:rsid w:val="00B969E0"/>
    <w:rsid w:val="00B96B04"/>
    <w:rsid w:val="00BA0113"/>
    <w:rsid w:val="00BA065F"/>
    <w:rsid w:val="00BA29B5"/>
    <w:rsid w:val="00BA2E9D"/>
    <w:rsid w:val="00BA3916"/>
    <w:rsid w:val="00BA4847"/>
    <w:rsid w:val="00BA4AE8"/>
    <w:rsid w:val="00BA5980"/>
    <w:rsid w:val="00BA6CF7"/>
    <w:rsid w:val="00BB194C"/>
    <w:rsid w:val="00BB21EB"/>
    <w:rsid w:val="00BB22B8"/>
    <w:rsid w:val="00BB2F35"/>
    <w:rsid w:val="00BB37FB"/>
    <w:rsid w:val="00BB472B"/>
    <w:rsid w:val="00BB6022"/>
    <w:rsid w:val="00BB6B89"/>
    <w:rsid w:val="00BB75FF"/>
    <w:rsid w:val="00BB7D65"/>
    <w:rsid w:val="00BC1ED7"/>
    <w:rsid w:val="00BC1F00"/>
    <w:rsid w:val="00BC203E"/>
    <w:rsid w:val="00BC246C"/>
    <w:rsid w:val="00BC2F5A"/>
    <w:rsid w:val="00BC3629"/>
    <w:rsid w:val="00BC3C03"/>
    <w:rsid w:val="00BC4872"/>
    <w:rsid w:val="00BC5007"/>
    <w:rsid w:val="00BC53FC"/>
    <w:rsid w:val="00BC5763"/>
    <w:rsid w:val="00BC597D"/>
    <w:rsid w:val="00BC626D"/>
    <w:rsid w:val="00BC629F"/>
    <w:rsid w:val="00BD18F7"/>
    <w:rsid w:val="00BD1C36"/>
    <w:rsid w:val="00BD1F29"/>
    <w:rsid w:val="00BD1FF4"/>
    <w:rsid w:val="00BD243F"/>
    <w:rsid w:val="00BD2B61"/>
    <w:rsid w:val="00BD2B7B"/>
    <w:rsid w:val="00BD32AA"/>
    <w:rsid w:val="00BD33BE"/>
    <w:rsid w:val="00BD4921"/>
    <w:rsid w:val="00BD4A53"/>
    <w:rsid w:val="00BD63DC"/>
    <w:rsid w:val="00BD6449"/>
    <w:rsid w:val="00BD695C"/>
    <w:rsid w:val="00BE03FE"/>
    <w:rsid w:val="00BE24DC"/>
    <w:rsid w:val="00BE27C1"/>
    <w:rsid w:val="00BE282F"/>
    <w:rsid w:val="00BE31C5"/>
    <w:rsid w:val="00BE445E"/>
    <w:rsid w:val="00BE679D"/>
    <w:rsid w:val="00BE6DD6"/>
    <w:rsid w:val="00BF0113"/>
    <w:rsid w:val="00BF05F8"/>
    <w:rsid w:val="00BF1A47"/>
    <w:rsid w:val="00BF1AEC"/>
    <w:rsid w:val="00BF1C92"/>
    <w:rsid w:val="00BF1CD1"/>
    <w:rsid w:val="00BF2E26"/>
    <w:rsid w:val="00BF3A0A"/>
    <w:rsid w:val="00BF3E98"/>
    <w:rsid w:val="00BF49F1"/>
    <w:rsid w:val="00BF535D"/>
    <w:rsid w:val="00BF6E9A"/>
    <w:rsid w:val="00BF733C"/>
    <w:rsid w:val="00C001B3"/>
    <w:rsid w:val="00C0060E"/>
    <w:rsid w:val="00C00B5F"/>
    <w:rsid w:val="00C01719"/>
    <w:rsid w:val="00C017AA"/>
    <w:rsid w:val="00C01B02"/>
    <w:rsid w:val="00C0206C"/>
    <w:rsid w:val="00C022DA"/>
    <w:rsid w:val="00C038B1"/>
    <w:rsid w:val="00C03CFB"/>
    <w:rsid w:val="00C03EF0"/>
    <w:rsid w:val="00C05681"/>
    <w:rsid w:val="00C06E7E"/>
    <w:rsid w:val="00C077EA"/>
    <w:rsid w:val="00C07B4B"/>
    <w:rsid w:val="00C07D64"/>
    <w:rsid w:val="00C10559"/>
    <w:rsid w:val="00C106FC"/>
    <w:rsid w:val="00C10FCA"/>
    <w:rsid w:val="00C10FE9"/>
    <w:rsid w:val="00C11769"/>
    <w:rsid w:val="00C117F5"/>
    <w:rsid w:val="00C11E5A"/>
    <w:rsid w:val="00C11FC7"/>
    <w:rsid w:val="00C12B35"/>
    <w:rsid w:val="00C131F0"/>
    <w:rsid w:val="00C13FDA"/>
    <w:rsid w:val="00C14981"/>
    <w:rsid w:val="00C1525E"/>
    <w:rsid w:val="00C16D48"/>
    <w:rsid w:val="00C21408"/>
    <w:rsid w:val="00C22A26"/>
    <w:rsid w:val="00C22CE5"/>
    <w:rsid w:val="00C2334C"/>
    <w:rsid w:val="00C23558"/>
    <w:rsid w:val="00C23BF1"/>
    <w:rsid w:val="00C23C86"/>
    <w:rsid w:val="00C2456B"/>
    <w:rsid w:val="00C24D33"/>
    <w:rsid w:val="00C252FE"/>
    <w:rsid w:val="00C27306"/>
    <w:rsid w:val="00C27A76"/>
    <w:rsid w:val="00C3045E"/>
    <w:rsid w:val="00C30482"/>
    <w:rsid w:val="00C30D41"/>
    <w:rsid w:val="00C31239"/>
    <w:rsid w:val="00C31501"/>
    <w:rsid w:val="00C31C0B"/>
    <w:rsid w:val="00C3233F"/>
    <w:rsid w:val="00C32788"/>
    <w:rsid w:val="00C329DD"/>
    <w:rsid w:val="00C335E9"/>
    <w:rsid w:val="00C33D20"/>
    <w:rsid w:val="00C33E07"/>
    <w:rsid w:val="00C34630"/>
    <w:rsid w:val="00C35D0C"/>
    <w:rsid w:val="00C36328"/>
    <w:rsid w:val="00C36839"/>
    <w:rsid w:val="00C36856"/>
    <w:rsid w:val="00C36C03"/>
    <w:rsid w:val="00C372D6"/>
    <w:rsid w:val="00C3786C"/>
    <w:rsid w:val="00C37C98"/>
    <w:rsid w:val="00C41091"/>
    <w:rsid w:val="00C41222"/>
    <w:rsid w:val="00C41CD4"/>
    <w:rsid w:val="00C42C49"/>
    <w:rsid w:val="00C42E33"/>
    <w:rsid w:val="00C4514F"/>
    <w:rsid w:val="00C454C2"/>
    <w:rsid w:val="00C457BE"/>
    <w:rsid w:val="00C45DC7"/>
    <w:rsid w:val="00C4636E"/>
    <w:rsid w:val="00C46DEF"/>
    <w:rsid w:val="00C478F0"/>
    <w:rsid w:val="00C47A7A"/>
    <w:rsid w:val="00C47C81"/>
    <w:rsid w:val="00C47D1B"/>
    <w:rsid w:val="00C47FD1"/>
    <w:rsid w:val="00C5074F"/>
    <w:rsid w:val="00C50801"/>
    <w:rsid w:val="00C50EE7"/>
    <w:rsid w:val="00C51BFF"/>
    <w:rsid w:val="00C51D87"/>
    <w:rsid w:val="00C51F6A"/>
    <w:rsid w:val="00C51FED"/>
    <w:rsid w:val="00C52D2F"/>
    <w:rsid w:val="00C52F04"/>
    <w:rsid w:val="00C53515"/>
    <w:rsid w:val="00C539E4"/>
    <w:rsid w:val="00C53F34"/>
    <w:rsid w:val="00C541A1"/>
    <w:rsid w:val="00C557D1"/>
    <w:rsid w:val="00C56508"/>
    <w:rsid w:val="00C565A4"/>
    <w:rsid w:val="00C565AC"/>
    <w:rsid w:val="00C56A86"/>
    <w:rsid w:val="00C57A61"/>
    <w:rsid w:val="00C57ABC"/>
    <w:rsid w:val="00C57C92"/>
    <w:rsid w:val="00C57CDC"/>
    <w:rsid w:val="00C608F2"/>
    <w:rsid w:val="00C60B97"/>
    <w:rsid w:val="00C610B3"/>
    <w:rsid w:val="00C61329"/>
    <w:rsid w:val="00C614ED"/>
    <w:rsid w:val="00C61B7E"/>
    <w:rsid w:val="00C62247"/>
    <w:rsid w:val="00C62497"/>
    <w:rsid w:val="00C63203"/>
    <w:rsid w:val="00C63F64"/>
    <w:rsid w:val="00C640E8"/>
    <w:rsid w:val="00C64643"/>
    <w:rsid w:val="00C655EF"/>
    <w:rsid w:val="00C65898"/>
    <w:rsid w:val="00C6666A"/>
    <w:rsid w:val="00C66967"/>
    <w:rsid w:val="00C66F7C"/>
    <w:rsid w:val="00C67220"/>
    <w:rsid w:val="00C675D5"/>
    <w:rsid w:val="00C67842"/>
    <w:rsid w:val="00C726D8"/>
    <w:rsid w:val="00C72735"/>
    <w:rsid w:val="00C72924"/>
    <w:rsid w:val="00C732AA"/>
    <w:rsid w:val="00C73D58"/>
    <w:rsid w:val="00C741F7"/>
    <w:rsid w:val="00C755FE"/>
    <w:rsid w:val="00C7651C"/>
    <w:rsid w:val="00C76FCE"/>
    <w:rsid w:val="00C7771A"/>
    <w:rsid w:val="00C8165C"/>
    <w:rsid w:val="00C81FFC"/>
    <w:rsid w:val="00C82A01"/>
    <w:rsid w:val="00C8333E"/>
    <w:rsid w:val="00C84340"/>
    <w:rsid w:val="00C84390"/>
    <w:rsid w:val="00C850F1"/>
    <w:rsid w:val="00C85135"/>
    <w:rsid w:val="00C85B98"/>
    <w:rsid w:val="00C869B4"/>
    <w:rsid w:val="00C8734A"/>
    <w:rsid w:val="00C87DC6"/>
    <w:rsid w:val="00C9098A"/>
    <w:rsid w:val="00C91602"/>
    <w:rsid w:val="00C91673"/>
    <w:rsid w:val="00C91700"/>
    <w:rsid w:val="00C923E8"/>
    <w:rsid w:val="00C92AF9"/>
    <w:rsid w:val="00C9311E"/>
    <w:rsid w:val="00C93A1B"/>
    <w:rsid w:val="00C96BA7"/>
    <w:rsid w:val="00C979E5"/>
    <w:rsid w:val="00CA0897"/>
    <w:rsid w:val="00CA0E4C"/>
    <w:rsid w:val="00CA208D"/>
    <w:rsid w:val="00CA2883"/>
    <w:rsid w:val="00CA2AFF"/>
    <w:rsid w:val="00CA2C06"/>
    <w:rsid w:val="00CA3F98"/>
    <w:rsid w:val="00CA498C"/>
    <w:rsid w:val="00CA4EBF"/>
    <w:rsid w:val="00CA5FA4"/>
    <w:rsid w:val="00CA67A7"/>
    <w:rsid w:val="00CA70A5"/>
    <w:rsid w:val="00CA711C"/>
    <w:rsid w:val="00CA76DF"/>
    <w:rsid w:val="00CB0D07"/>
    <w:rsid w:val="00CB296F"/>
    <w:rsid w:val="00CB2C42"/>
    <w:rsid w:val="00CB2F56"/>
    <w:rsid w:val="00CB3376"/>
    <w:rsid w:val="00CB3A27"/>
    <w:rsid w:val="00CB3D6B"/>
    <w:rsid w:val="00CB4F0A"/>
    <w:rsid w:val="00CB4F1F"/>
    <w:rsid w:val="00CB5722"/>
    <w:rsid w:val="00CB6319"/>
    <w:rsid w:val="00CB6EDD"/>
    <w:rsid w:val="00CB75D9"/>
    <w:rsid w:val="00CC033D"/>
    <w:rsid w:val="00CC083D"/>
    <w:rsid w:val="00CC21E1"/>
    <w:rsid w:val="00CC23B9"/>
    <w:rsid w:val="00CC2AA8"/>
    <w:rsid w:val="00CC4254"/>
    <w:rsid w:val="00CC5C55"/>
    <w:rsid w:val="00CC7241"/>
    <w:rsid w:val="00CD0DEE"/>
    <w:rsid w:val="00CD1758"/>
    <w:rsid w:val="00CD17C1"/>
    <w:rsid w:val="00CD1970"/>
    <w:rsid w:val="00CD1A6F"/>
    <w:rsid w:val="00CD334E"/>
    <w:rsid w:val="00CD3C06"/>
    <w:rsid w:val="00CD43E7"/>
    <w:rsid w:val="00CD46A5"/>
    <w:rsid w:val="00CD5C3F"/>
    <w:rsid w:val="00CD66E5"/>
    <w:rsid w:val="00CD6C8C"/>
    <w:rsid w:val="00CE0353"/>
    <w:rsid w:val="00CE0760"/>
    <w:rsid w:val="00CE0A4C"/>
    <w:rsid w:val="00CE198F"/>
    <w:rsid w:val="00CE20B4"/>
    <w:rsid w:val="00CE25C7"/>
    <w:rsid w:val="00CE39AE"/>
    <w:rsid w:val="00CE4204"/>
    <w:rsid w:val="00CE43F8"/>
    <w:rsid w:val="00CE4884"/>
    <w:rsid w:val="00CE4961"/>
    <w:rsid w:val="00CE49A5"/>
    <w:rsid w:val="00CE5F7E"/>
    <w:rsid w:val="00CE61DE"/>
    <w:rsid w:val="00CE63C1"/>
    <w:rsid w:val="00CE6A43"/>
    <w:rsid w:val="00CE76FD"/>
    <w:rsid w:val="00CE771F"/>
    <w:rsid w:val="00CE787D"/>
    <w:rsid w:val="00CE7928"/>
    <w:rsid w:val="00CE7EB9"/>
    <w:rsid w:val="00CF02FE"/>
    <w:rsid w:val="00CF06B4"/>
    <w:rsid w:val="00CF0DFA"/>
    <w:rsid w:val="00CF0F31"/>
    <w:rsid w:val="00CF1B59"/>
    <w:rsid w:val="00CF2E4C"/>
    <w:rsid w:val="00CF2F25"/>
    <w:rsid w:val="00CF4434"/>
    <w:rsid w:val="00CF466F"/>
    <w:rsid w:val="00CF527B"/>
    <w:rsid w:val="00CF59D0"/>
    <w:rsid w:val="00CF625A"/>
    <w:rsid w:val="00CF6382"/>
    <w:rsid w:val="00CF68C5"/>
    <w:rsid w:val="00D01020"/>
    <w:rsid w:val="00D0215B"/>
    <w:rsid w:val="00D02795"/>
    <w:rsid w:val="00D0348F"/>
    <w:rsid w:val="00D036EF"/>
    <w:rsid w:val="00D040B9"/>
    <w:rsid w:val="00D0413E"/>
    <w:rsid w:val="00D0469E"/>
    <w:rsid w:val="00D04864"/>
    <w:rsid w:val="00D05D0D"/>
    <w:rsid w:val="00D06175"/>
    <w:rsid w:val="00D06941"/>
    <w:rsid w:val="00D072DF"/>
    <w:rsid w:val="00D076BF"/>
    <w:rsid w:val="00D078AF"/>
    <w:rsid w:val="00D078F4"/>
    <w:rsid w:val="00D10207"/>
    <w:rsid w:val="00D1065A"/>
    <w:rsid w:val="00D10C8E"/>
    <w:rsid w:val="00D10DB5"/>
    <w:rsid w:val="00D12EC8"/>
    <w:rsid w:val="00D13089"/>
    <w:rsid w:val="00D13ABB"/>
    <w:rsid w:val="00D13B2F"/>
    <w:rsid w:val="00D13B5C"/>
    <w:rsid w:val="00D148C9"/>
    <w:rsid w:val="00D14CCE"/>
    <w:rsid w:val="00D15EB6"/>
    <w:rsid w:val="00D16376"/>
    <w:rsid w:val="00D16BBF"/>
    <w:rsid w:val="00D16FCE"/>
    <w:rsid w:val="00D17CD8"/>
    <w:rsid w:val="00D206BA"/>
    <w:rsid w:val="00D20C85"/>
    <w:rsid w:val="00D213C5"/>
    <w:rsid w:val="00D21CC8"/>
    <w:rsid w:val="00D21D53"/>
    <w:rsid w:val="00D22215"/>
    <w:rsid w:val="00D222D6"/>
    <w:rsid w:val="00D22A51"/>
    <w:rsid w:val="00D22C4E"/>
    <w:rsid w:val="00D24A34"/>
    <w:rsid w:val="00D24E34"/>
    <w:rsid w:val="00D25F2D"/>
    <w:rsid w:val="00D263A8"/>
    <w:rsid w:val="00D27251"/>
    <w:rsid w:val="00D27B03"/>
    <w:rsid w:val="00D27C32"/>
    <w:rsid w:val="00D27DD1"/>
    <w:rsid w:val="00D300FE"/>
    <w:rsid w:val="00D308C7"/>
    <w:rsid w:val="00D31AB2"/>
    <w:rsid w:val="00D32174"/>
    <w:rsid w:val="00D32302"/>
    <w:rsid w:val="00D323A0"/>
    <w:rsid w:val="00D32C70"/>
    <w:rsid w:val="00D33E4C"/>
    <w:rsid w:val="00D344F7"/>
    <w:rsid w:val="00D3620D"/>
    <w:rsid w:val="00D362CC"/>
    <w:rsid w:val="00D3694B"/>
    <w:rsid w:val="00D36F9B"/>
    <w:rsid w:val="00D37204"/>
    <w:rsid w:val="00D37337"/>
    <w:rsid w:val="00D3738F"/>
    <w:rsid w:val="00D400D6"/>
    <w:rsid w:val="00D4020C"/>
    <w:rsid w:val="00D41BA9"/>
    <w:rsid w:val="00D42D97"/>
    <w:rsid w:val="00D43642"/>
    <w:rsid w:val="00D44802"/>
    <w:rsid w:val="00D46CAF"/>
    <w:rsid w:val="00D46E71"/>
    <w:rsid w:val="00D479A0"/>
    <w:rsid w:val="00D47ACD"/>
    <w:rsid w:val="00D50679"/>
    <w:rsid w:val="00D510BB"/>
    <w:rsid w:val="00D5114B"/>
    <w:rsid w:val="00D51EB6"/>
    <w:rsid w:val="00D5204B"/>
    <w:rsid w:val="00D52832"/>
    <w:rsid w:val="00D52C49"/>
    <w:rsid w:val="00D55BCC"/>
    <w:rsid w:val="00D5659A"/>
    <w:rsid w:val="00D609C7"/>
    <w:rsid w:val="00D62428"/>
    <w:rsid w:val="00D626A3"/>
    <w:rsid w:val="00D632DA"/>
    <w:rsid w:val="00D64D89"/>
    <w:rsid w:val="00D65020"/>
    <w:rsid w:val="00D652B0"/>
    <w:rsid w:val="00D655AA"/>
    <w:rsid w:val="00D66A38"/>
    <w:rsid w:val="00D70318"/>
    <w:rsid w:val="00D71439"/>
    <w:rsid w:val="00D726EC"/>
    <w:rsid w:val="00D729DE"/>
    <w:rsid w:val="00D72AFC"/>
    <w:rsid w:val="00D72E04"/>
    <w:rsid w:val="00D73160"/>
    <w:rsid w:val="00D73AA9"/>
    <w:rsid w:val="00D73B41"/>
    <w:rsid w:val="00D73E15"/>
    <w:rsid w:val="00D74040"/>
    <w:rsid w:val="00D74B25"/>
    <w:rsid w:val="00D75995"/>
    <w:rsid w:val="00D75F09"/>
    <w:rsid w:val="00D760A0"/>
    <w:rsid w:val="00D76C74"/>
    <w:rsid w:val="00D7725A"/>
    <w:rsid w:val="00D77E8D"/>
    <w:rsid w:val="00D81171"/>
    <w:rsid w:val="00D81A4D"/>
    <w:rsid w:val="00D81C85"/>
    <w:rsid w:val="00D81E90"/>
    <w:rsid w:val="00D81F18"/>
    <w:rsid w:val="00D81FD4"/>
    <w:rsid w:val="00D82886"/>
    <w:rsid w:val="00D82943"/>
    <w:rsid w:val="00D83387"/>
    <w:rsid w:val="00D846E7"/>
    <w:rsid w:val="00D85140"/>
    <w:rsid w:val="00D8519A"/>
    <w:rsid w:val="00D858A4"/>
    <w:rsid w:val="00D86832"/>
    <w:rsid w:val="00D86850"/>
    <w:rsid w:val="00D86F0D"/>
    <w:rsid w:val="00D87657"/>
    <w:rsid w:val="00D91876"/>
    <w:rsid w:val="00D91A0D"/>
    <w:rsid w:val="00D91EC6"/>
    <w:rsid w:val="00D92F35"/>
    <w:rsid w:val="00D930BE"/>
    <w:rsid w:val="00D93A1E"/>
    <w:rsid w:val="00D93A38"/>
    <w:rsid w:val="00D93A98"/>
    <w:rsid w:val="00D93B50"/>
    <w:rsid w:val="00D94ADD"/>
    <w:rsid w:val="00D954C3"/>
    <w:rsid w:val="00D9753F"/>
    <w:rsid w:val="00D97672"/>
    <w:rsid w:val="00D97691"/>
    <w:rsid w:val="00DA2EBA"/>
    <w:rsid w:val="00DA2F36"/>
    <w:rsid w:val="00DA33FF"/>
    <w:rsid w:val="00DA3442"/>
    <w:rsid w:val="00DA4581"/>
    <w:rsid w:val="00DA512E"/>
    <w:rsid w:val="00DA56FC"/>
    <w:rsid w:val="00DA6F92"/>
    <w:rsid w:val="00DB0D87"/>
    <w:rsid w:val="00DB294F"/>
    <w:rsid w:val="00DB33D7"/>
    <w:rsid w:val="00DB3CEF"/>
    <w:rsid w:val="00DB4511"/>
    <w:rsid w:val="00DB4DF9"/>
    <w:rsid w:val="00DB54AB"/>
    <w:rsid w:val="00DB58BA"/>
    <w:rsid w:val="00DB58D2"/>
    <w:rsid w:val="00DB6199"/>
    <w:rsid w:val="00DB689D"/>
    <w:rsid w:val="00DB6EAC"/>
    <w:rsid w:val="00DB7489"/>
    <w:rsid w:val="00DC016B"/>
    <w:rsid w:val="00DC0D3A"/>
    <w:rsid w:val="00DC0FD7"/>
    <w:rsid w:val="00DC3EF6"/>
    <w:rsid w:val="00DC6116"/>
    <w:rsid w:val="00DC65F6"/>
    <w:rsid w:val="00DC6780"/>
    <w:rsid w:val="00DC67FB"/>
    <w:rsid w:val="00DC7404"/>
    <w:rsid w:val="00DD08E5"/>
    <w:rsid w:val="00DD0E80"/>
    <w:rsid w:val="00DD32FC"/>
    <w:rsid w:val="00DD42FE"/>
    <w:rsid w:val="00DD4504"/>
    <w:rsid w:val="00DD48B1"/>
    <w:rsid w:val="00DD4B77"/>
    <w:rsid w:val="00DD5522"/>
    <w:rsid w:val="00DD5F9F"/>
    <w:rsid w:val="00DD62B9"/>
    <w:rsid w:val="00DD63D5"/>
    <w:rsid w:val="00DD70F7"/>
    <w:rsid w:val="00DD71BB"/>
    <w:rsid w:val="00DD7623"/>
    <w:rsid w:val="00DD7A2F"/>
    <w:rsid w:val="00DD7EFD"/>
    <w:rsid w:val="00DE087E"/>
    <w:rsid w:val="00DE0AAB"/>
    <w:rsid w:val="00DE100E"/>
    <w:rsid w:val="00DE1856"/>
    <w:rsid w:val="00DE2D24"/>
    <w:rsid w:val="00DE3286"/>
    <w:rsid w:val="00DE343B"/>
    <w:rsid w:val="00DE46E5"/>
    <w:rsid w:val="00DE51C6"/>
    <w:rsid w:val="00DE5774"/>
    <w:rsid w:val="00DE5A27"/>
    <w:rsid w:val="00DE6366"/>
    <w:rsid w:val="00DE6A37"/>
    <w:rsid w:val="00DE74EA"/>
    <w:rsid w:val="00DE75FF"/>
    <w:rsid w:val="00DE7974"/>
    <w:rsid w:val="00DF034C"/>
    <w:rsid w:val="00DF067A"/>
    <w:rsid w:val="00DF2A96"/>
    <w:rsid w:val="00DF3DAF"/>
    <w:rsid w:val="00DF44A7"/>
    <w:rsid w:val="00DF5C7A"/>
    <w:rsid w:val="00DF6422"/>
    <w:rsid w:val="00DF7801"/>
    <w:rsid w:val="00E00205"/>
    <w:rsid w:val="00E00AA6"/>
    <w:rsid w:val="00E01588"/>
    <w:rsid w:val="00E01E30"/>
    <w:rsid w:val="00E02421"/>
    <w:rsid w:val="00E02494"/>
    <w:rsid w:val="00E02A4F"/>
    <w:rsid w:val="00E03FB4"/>
    <w:rsid w:val="00E04E91"/>
    <w:rsid w:val="00E05098"/>
    <w:rsid w:val="00E05B93"/>
    <w:rsid w:val="00E0657C"/>
    <w:rsid w:val="00E07156"/>
    <w:rsid w:val="00E07E2A"/>
    <w:rsid w:val="00E10579"/>
    <w:rsid w:val="00E10858"/>
    <w:rsid w:val="00E10C4C"/>
    <w:rsid w:val="00E10EF0"/>
    <w:rsid w:val="00E11051"/>
    <w:rsid w:val="00E13A91"/>
    <w:rsid w:val="00E13F4A"/>
    <w:rsid w:val="00E1421B"/>
    <w:rsid w:val="00E14939"/>
    <w:rsid w:val="00E1564A"/>
    <w:rsid w:val="00E1580B"/>
    <w:rsid w:val="00E15BC4"/>
    <w:rsid w:val="00E16A66"/>
    <w:rsid w:val="00E17483"/>
    <w:rsid w:val="00E17558"/>
    <w:rsid w:val="00E177BF"/>
    <w:rsid w:val="00E20079"/>
    <w:rsid w:val="00E21194"/>
    <w:rsid w:val="00E2180D"/>
    <w:rsid w:val="00E21B8C"/>
    <w:rsid w:val="00E22979"/>
    <w:rsid w:val="00E23D81"/>
    <w:rsid w:val="00E23F6F"/>
    <w:rsid w:val="00E24356"/>
    <w:rsid w:val="00E24B99"/>
    <w:rsid w:val="00E25E0C"/>
    <w:rsid w:val="00E27643"/>
    <w:rsid w:val="00E278D8"/>
    <w:rsid w:val="00E27FB7"/>
    <w:rsid w:val="00E32D57"/>
    <w:rsid w:val="00E33146"/>
    <w:rsid w:val="00E33390"/>
    <w:rsid w:val="00E33761"/>
    <w:rsid w:val="00E337C4"/>
    <w:rsid w:val="00E339AF"/>
    <w:rsid w:val="00E34095"/>
    <w:rsid w:val="00E342AE"/>
    <w:rsid w:val="00E34332"/>
    <w:rsid w:val="00E344F3"/>
    <w:rsid w:val="00E357DB"/>
    <w:rsid w:val="00E368B3"/>
    <w:rsid w:val="00E36EE7"/>
    <w:rsid w:val="00E40D19"/>
    <w:rsid w:val="00E40E46"/>
    <w:rsid w:val="00E41363"/>
    <w:rsid w:val="00E419EE"/>
    <w:rsid w:val="00E425A1"/>
    <w:rsid w:val="00E431A5"/>
    <w:rsid w:val="00E445FE"/>
    <w:rsid w:val="00E44632"/>
    <w:rsid w:val="00E44F90"/>
    <w:rsid w:val="00E44FFE"/>
    <w:rsid w:val="00E45906"/>
    <w:rsid w:val="00E46142"/>
    <w:rsid w:val="00E461DB"/>
    <w:rsid w:val="00E46509"/>
    <w:rsid w:val="00E46C2C"/>
    <w:rsid w:val="00E46E9C"/>
    <w:rsid w:val="00E4717C"/>
    <w:rsid w:val="00E47622"/>
    <w:rsid w:val="00E50989"/>
    <w:rsid w:val="00E50B42"/>
    <w:rsid w:val="00E5159B"/>
    <w:rsid w:val="00E515B5"/>
    <w:rsid w:val="00E5272F"/>
    <w:rsid w:val="00E52E32"/>
    <w:rsid w:val="00E53CDD"/>
    <w:rsid w:val="00E53E0B"/>
    <w:rsid w:val="00E53EEA"/>
    <w:rsid w:val="00E572EA"/>
    <w:rsid w:val="00E6038D"/>
    <w:rsid w:val="00E618EB"/>
    <w:rsid w:val="00E62312"/>
    <w:rsid w:val="00E6245D"/>
    <w:rsid w:val="00E62B3C"/>
    <w:rsid w:val="00E62BCE"/>
    <w:rsid w:val="00E64C5E"/>
    <w:rsid w:val="00E65769"/>
    <w:rsid w:val="00E66386"/>
    <w:rsid w:val="00E66786"/>
    <w:rsid w:val="00E667E2"/>
    <w:rsid w:val="00E66B6B"/>
    <w:rsid w:val="00E6705C"/>
    <w:rsid w:val="00E67EB1"/>
    <w:rsid w:val="00E70315"/>
    <w:rsid w:val="00E70EF1"/>
    <w:rsid w:val="00E714DB"/>
    <w:rsid w:val="00E71947"/>
    <w:rsid w:val="00E71967"/>
    <w:rsid w:val="00E71F41"/>
    <w:rsid w:val="00E7318D"/>
    <w:rsid w:val="00E73256"/>
    <w:rsid w:val="00E733CD"/>
    <w:rsid w:val="00E735F8"/>
    <w:rsid w:val="00E73A4F"/>
    <w:rsid w:val="00E7583C"/>
    <w:rsid w:val="00E75AFF"/>
    <w:rsid w:val="00E75BA9"/>
    <w:rsid w:val="00E76732"/>
    <w:rsid w:val="00E770D7"/>
    <w:rsid w:val="00E8010C"/>
    <w:rsid w:val="00E802C2"/>
    <w:rsid w:val="00E80D9A"/>
    <w:rsid w:val="00E81109"/>
    <w:rsid w:val="00E824C9"/>
    <w:rsid w:val="00E828C1"/>
    <w:rsid w:val="00E83372"/>
    <w:rsid w:val="00E837F4"/>
    <w:rsid w:val="00E85BCD"/>
    <w:rsid w:val="00E86AE9"/>
    <w:rsid w:val="00E86AF2"/>
    <w:rsid w:val="00E86D16"/>
    <w:rsid w:val="00E870F1"/>
    <w:rsid w:val="00E8793F"/>
    <w:rsid w:val="00E87C94"/>
    <w:rsid w:val="00E87F43"/>
    <w:rsid w:val="00E905D5"/>
    <w:rsid w:val="00E906EA"/>
    <w:rsid w:val="00E90748"/>
    <w:rsid w:val="00E90E4A"/>
    <w:rsid w:val="00E90F93"/>
    <w:rsid w:val="00E91214"/>
    <w:rsid w:val="00E91E95"/>
    <w:rsid w:val="00E9211E"/>
    <w:rsid w:val="00E925E5"/>
    <w:rsid w:val="00E93F5A"/>
    <w:rsid w:val="00E9454A"/>
    <w:rsid w:val="00E94D11"/>
    <w:rsid w:val="00E94D2F"/>
    <w:rsid w:val="00E952A6"/>
    <w:rsid w:val="00E958C1"/>
    <w:rsid w:val="00EA00B2"/>
    <w:rsid w:val="00EA0DFF"/>
    <w:rsid w:val="00EA0FBE"/>
    <w:rsid w:val="00EA1D65"/>
    <w:rsid w:val="00EA2DE9"/>
    <w:rsid w:val="00EA326B"/>
    <w:rsid w:val="00EA3280"/>
    <w:rsid w:val="00EA3328"/>
    <w:rsid w:val="00EA3B24"/>
    <w:rsid w:val="00EA3EA9"/>
    <w:rsid w:val="00EA4555"/>
    <w:rsid w:val="00EA4787"/>
    <w:rsid w:val="00EA49D9"/>
    <w:rsid w:val="00EA4DFC"/>
    <w:rsid w:val="00EA5497"/>
    <w:rsid w:val="00EA572F"/>
    <w:rsid w:val="00EA5A2B"/>
    <w:rsid w:val="00EA6DA8"/>
    <w:rsid w:val="00EB0497"/>
    <w:rsid w:val="00EB0E81"/>
    <w:rsid w:val="00EB1324"/>
    <w:rsid w:val="00EB163A"/>
    <w:rsid w:val="00EB1995"/>
    <w:rsid w:val="00EB1DF3"/>
    <w:rsid w:val="00EB1E70"/>
    <w:rsid w:val="00EB200D"/>
    <w:rsid w:val="00EB2968"/>
    <w:rsid w:val="00EB2ADC"/>
    <w:rsid w:val="00EB33A1"/>
    <w:rsid w:val="00EB41DE"/>
    <w:rsid w:val="00EB62EC"/>
    <w:rsid w:val="00EB7A72"/>
    <w:rsid w:val="00EB7C73"/>
    <w:rsid w:val="00EC0125"/>
    <w:rsid w:val="00EC05EB"/>
    <w:rsid w:val="00EC0C24"/>
    <w:rsid w:val="00EC107B"/>
    <w:rsid w:val="00EC1754"/>
    <w:rsid w:val="00EC186A"/>
    <w:rsid w:val="00EC1B9A"/>
    <w:rsid w:val="00EC214F"/>
    <w:rsid w:val="00EC3334"/>
    <w:rsid w:val="00EC5908"/>
    <w:rsid w:val="00EC5F89"/>
    <w:rsid w:val="00EC646B"/>
    <w:rsid w:val="00EC6EDB"/>
    <w:rsid w:val="00EC72E5"/>
    <w:rsid w:val="00ED0489"/>
    <w:rsid w:val="00ED1920"/>
    <w:rsid w:val="00ED20D4"/>
    <w:rsid w:val="00ED234F"/>
    <w:rsid w:val="00ED3A46"/>
    <w:rsid w:val="00ED415A"/>
    <w:rsid w:val="00ED48E4"/>
    <w:rsid w:val="00ED4990"/>
    <w:rsid w:val="00ED5464"/>
    <w:rsid w:val="00ED649A"/>
    <w:rsid w:val="00ED7C55"/>
    <w:rsid w:val="00ED7E33"/>
    <w:rsid w:val="00EE1A9C"/>
    <w:rsid w:val="00EE25FB"/>
    <w:rsid w:val="00EE29BD"/>
    <w:rsid w:val="00EE3238"/>
    <w:rsid w:val="00EE3340"/>
    <w:rsid w:val="00EE3AC1"/>
    <w:rsid w:val="00EE4BAA"/>
    <w:rsid w:val="00EE58A1"/>
    <w:rsid w:val="00EE5E24"/>
    <w:rsid w:val="00EE608F"/>
    <w:rsid w:val="00EE64CE"/>
    <w:rsid w:val="00EE73B2"/>
    <w:rsid w:val="00EE7819"/>
    <w:rsid w:val="00EF0084"/>
    <w:rsid w:val="00EF0233"/>
    <w:rsid w:val="00EF1663"/>
    <w:rsid w:val="00EF2BE6"/>
    <w:rsid w:val="00EF3007"/>
    <w:rsid w:val="00EF482E"/>
    <w:rsid w:val="00EF4E3D"/>
    <w:rsid w:val="00EF5083"/>
    <w:rsid w:val="00EF57C0"/>
    <w:rsid w:val="00EF5FC4"/>
    <w:rsid w:val="00EF68B8"/>
    <w:rsid w:val="00EF6DC7"/>
    <w:rsid w:val="00EF7756"/>
    <w:rsid w:val="00EF7D42"/>
    <w:rsid w:val="00F0213A"/>
    <w:rsid w:val="00F02471"/>
    <w:rsid w:val="00F025DA"/>
    <w:rsid w:val="00F02C96"/>
    <w:rsid w:val="00F033BC"/>
    <w:rsid w:val="00F0344F"/>
    <w:rsid w:val="00F04426"/>
    <w:rsid w:val="00F059D2"/>
    <w:rsid w:val="00F05B94"/>
    <w:rsid w:val="00F05B9D"/>
    <w:rsid w:val="00F05FB2"/>
    <w:rsid w:val="00F06F18"/>
    <w:rsid w:val="00F07378"/>
    <w:rsid w:val="00F07496"/>
    <w:rsid w:val="00F10F56"/>
    <w:rsid w:val="00F11883"/>
    <w:rsid w:val="00F11E86"/>
    <w:rsid w:val="00F12002"/>
    <w:rsid w:val="00F124F2"/>
    <w:rsid w:val="00F12D15"/>
    <w:rsid w:val="00F139F0"/>
    <w:rsid w:val="00F14DE4"/>
    <w:rsid w:val="00F150A2"/>
    <w:rsid w:val="00F153D4"/>
    <w:rsid w:val="00F15688"/>
    <w:rsid w:val="00F20A84"/>
    <w:rsid w:val="00F233B0"/>
    <w:rsid w:val="00F2367E"/>
    <w:rsid w:val="00F2397F"/>
    <w:rsid w:val="00F23CBB"/>
    <w:rsid w:val="00F24ED7"/>
    <w:rsid w:val="00F25054"/>
    <w:rsid w:val="00F25D5A"/>
    <w:rsid w:val="00F26104"/>
    <w:rsid w:val="00F26A03"/>
    <w:rsid w:val="00F26F9B"/>
    <w:rsid w:val="00F27827"/>
    <w:rsid w:val="00F279FB"/>
    <w:rsid w:val="00F27FC8"/>
    <w:rsid w:val="00F30931"/>
    <w:rsid w:val="00F30D1E"/>
    <w:rsid w:val="00F313A9"/>
    <w:rsid w:val="00F314B8"/>
    <w:rsid w:val="00F3227C"/>
    <w:rsid w:val="00F327F6"/>
    <w:rsid w:val="00F329D0"/>
    <w:rsid w:val="00F32A7A"/>
    <w:rsid w:val="00F32AD1"/>
    <w:rsid w:val="00F32D9A"/>
    <w:rsid w:val="00F34D6E"/>
    <w:rsid w:val="00F351B6"/>
    <w:rsid w:val="00F3530C"/>
    <w:rsid w:val="00F353D3"/>
    <w:rsid w:val="00F35A43"/>
    <w:rsid w:val="00F36F51"/>
    <w:rsid w:val="00F373FE"/>
    <w:rsid w:val="00F4054A"/>
    <w:rsid w:val="00F410BE"/>
    <w:rsid w:val="00F413CC"/>
    <w:rsid w:val="00F42435"/>
    <w:rsid w:val="00F430BA"/>
    <w:rsid w:val="00F43431"/>
    <w:rsid w:val="00F435AE"/>
    <w:rsid w:val="00F43943"/>
    <w:rsid w:val="00F45054"/>
    <w:rsid w:val="00F4519D"/>
    <w:rsid w:val="00F46026"/>
    <w:rsid w:val="00F46200"/>
    <w:rsid w:val="00F466E0"/>
    <w:rsid w:val="00F469D6"/>
    <w:rsid w:val="00F478C2"/>
    <w:rsid w:val="00F505DC"/>
    <w:rsid w:val="00F50B0B"/>
    <w:rsid w:val="00F519AB"/>
    <w:rsid w:val="00F52111"/>
    <w:rsid w:val="00F52AF4"/>
    <w:rsid w:val="00F52C96"/>
    <w:rsid w:val="00F52CD8"/>
    <w:rsid w:val="00F53AE2"/>
    <w:rsid w:val="00F54EC7"/>
    <w:rsid w:val="00F54FBA"/>
    <w:rsid w:val="00F561F6"/>
    <w:rsid w:val="00F568D1"/>
    <w:rsid w:val="00F56A6F"/>
    <w:rsid w:val="00F56B3D"/>
    <w:rsid w:val="00F56D0E"/>
    <w:rsid w:val="00F56E31"/>
    <w:rsid w:val="00F57076"/>
    <w:rsid w:val="00F57196"/>
    <w:rsid w:val="00F57346"/>
    <w:rsid w:val="00F57970"/>
    <w:rsid w:val="00F60540"/>
    <w:rsid w:val="00F62A2E"/>
    <w:rsid w:val="00F62F07"/>
    <w:rsid w:val="00F6338B"/>
    <w:rsid w:val="00F636E2"/>
    <w:rsid w:val="00F63B58"/>
    <w:rsid w:val="00F63F31"/>
    <w:rsid w:val="00F6434F"/>
    <w:rsid w:val="00F648DA"/>
    <w:rsid w:val="00F64CED"/>
    <w:rsid w:val="00F66524"/>
    <w:rsid w:val="00F66AF3"/>
    <w:rsid w:val="00F67D2F"/>
    <w:rsid w:val="00F7081E"/>
    <w:rsid w:val="00F71509"/>
    <w:rsid w:val="00F7259F"/>
    <w:rsid w:val="00F72FB2"/>
    <w:rsid w:val="00F73338"/>
    <w:rsid w:val="00F740F0"/>
    <w:rsid w:val="00F743B6"/>
    <w:rsid w:val="00F74564"/>
    <w:rsid w:val="00F752D2"/>
    <w:rsid w:val="00F75604"/>
    <w:rsid w:val="00F76141"/>
    <w:rsid w:val="00F766CB"/>
    <w:rsid w:val="00F76C86"/>
    <w:rsid w:val="00F76DAC"/>
    <w:rsid w:val="00F779F7"/>
    <w:rsid w:val="00F8060F"/>
    <w:rsid w:val="00F8194B"/>
    <w:rsid w:val="00F8265F"/>
    <w:rsid w:val="00F82AE7"/>
    <w:rsid w:val="00F82B8B"/>
    <w:rsid w:val="00F82E1C"/>
    <w:rsid w:val="00F8336B"/>
    <w:rsid w:val="00F837B1"/>
    <w:rsid w:val="00F8480B"/>
    <w:rsid w:val="00F85D2A"/>
    <w:rsid w:val="00F8681E"/>
    <w:rsid w:val="00F86D6F"/>
    <w:rsid w:val="00F9048F"/>
    <w:rsid w:val="00F90AAD"/>
    <w:rsid w:val="00F911A9"/>
    <w:rsid w:val="00F9138D"/>
    <w:rsid w:val="00F9163D"/>
    <w:rsid w:val="00F92139"/>
    <w:rsid w:val="00F929CA"/>
    <w:rsid w:val="00F936DD"/>
    <w:rsid w:val="00F93985"/>
    <w:rsid w:val="00F952BC"/>
    <w:rsid w:val="00F95B91"/>
    <w:rsid w:val="00F9632D"/>
    <w:rsid w:val="00F9703D"/>
    <w:rsid w:val="00FA0104"/>
    <w:rsid w:val="00FA0ABE"/>
    <w:rsid w:val="00FA0D89"/>
    <w:rsid w:val="00FA102B"/>
    <w:rsid w:val="00FA110C"/>
    <w:rsid w:val="00FA1C80"/>
    <w:rsid w:val="00FA2E92"/>
    <w:rsid w:val="00FA37F0"/>
    <w:rsid w:val="00FA411D"/>
    <w:rsid w:val="00FA4381"/>
    <w:rsid w:val="00FA44B2"/>
    <w:rsid w:val="00FA4BB2"/>
    <w:rsid w:val="00FA5753"/>
    <w:rsid w:val="00FA5F98"/>
    <w:rsid w:val="00FB105E"/>
    <w:rsid w:val="00FB1704"/>
    <w:rsid w:val="00FB29C3"/>
    <w:rsid w:val="00FB2F72"/>
    <w:rsid w:val="00FB37BB"/>
    <w:rsid w:val="00FB3BA1"/>
    <w:rsid w:val="00FB3F8A"/>
    <w:rsid w:val="00FB43EC"/>
    <w:rsid w:val="00FB4562"/>
    <w:rsid w:val="00FB5674"/>
    <w:rsid w:val="00FB5A5D"/>
    <w:rsid w:val="00FB7C49"/>
    <w:rsid w:val="00FB7D03"/>
    <w:rsid w:val="00FC0658"/>
    <w:rsid w:val="00FC3BB6"/>
    <w:rsid w:val="00FC496A"/>
    <w:rsid w:val="00FC4E48"/>
    <w:rsid w:val="00FC4E92"/>
    <w:rsid w:val="00FC559A"/>
    <w:rsid w:val="00FC5707"/>
    <w:rsid w:val="00FC58C5"/>
    <w:rsid w:val="00FC61D1"/>
    <w:rsid w:val="00FC6EDB"/>
    <w:rsid w:val="00FC7852"/>
    <w:rsid w:val="00FC7BBA"/>
    <w:rsid w:val="00FD084E"/>
    <w:rsid w:val="00FD09C2"/>
    <w:rsid w:val="00FD0A52"/>
    <w:rsid w:val="00FD25C3"/>
    <w:rsid w:val="00FD2D6F"/>
    <w:rsid w:val="00FD371D"/>
    <w:rsid w:val="00FD39A9"/>
    <w:rsid w:val="00FD3C23"/>
    <w:rsid w:val="00FD3DA8"/>
    <w:rsid w:val="00FD46CA"/>
    <w:rsid w:val="00FD4B34"/>
    <w:rsid w:val="00FD5820"/>
    <w:rsid w:val="00FD5DC1"/>
    <w:rsid w:val="00FD73E2"/>
    <w:rsid w:val="00FD7E89"/>
    <w:rsid w:val="00FE0072"/>
    <w:rsid w:val="00FE025C"/>
    <w:rsid w:val="00FE23CB"/>
    <w:rsid w:val="00FE3899"/>
    <w:rsid w:val="00FE40B7"/>
    <w:rsid w:val="00FE4A8D"/>
    <w:rsid w:val="00FE4EBA"/>
    <w:rsid w:val="00FE4FAE"/>
    <w:rsid w:val="00FE55C9"/>
    <w:rsid w:val="00FE5D40"/>
    <w:rsid w:val="00FE6955"/>
    <w:rsid w:val="00FE70D8"/>
    <w:rsid w:val="00FE7C4A"/>
    <w:rsid w:val="00FF0110"/>
    <w:rsid w:val="00FF1026"/>
    <w:rsid w:val="00FF1213"/>
    <w:rsid w:val="00FF1214"/>
    <w:rsid w:val="00FF2A80"/>
    <w:rsid w:val="00FF2A9F"/>
    <w:rsid w:val="00FF3017"/>
    <w:rsid w:val="00FF3688"/>
    <w:rsid w:val="00FF36FB"/>
    <w:rsid w:val="00FF4DF6"/>
    <w:rsid w:val="00FF6BBA"/>
    <w:rsid w:val="00FF7260"/>
    <w:rsid w:val="00FF7F4C"/>
    <w:rsid w:val="05F0E4E9"/>
    <w:rsid w:val="1BD930B2"/>
    <w:rsid w:val="29798B95"/>
    <w:rsid w:val="2BA7E915"/>
    <w:rsid w:val="39457841"/>
    <w:rsid w:val="39988171"/>
    <w:rsid w:val="41DBB024"/>
    <w:rsid w:val="633FB912"/>
    <w:rsid w:val="704070C8"/>
    <w:rsid w:val="70E6AE9E"/>
    <w:rsid w:val="78FA1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ddd,#eaeaea"/>
    </o:shapedefaults>
    <o:shapelayout v:ext="edit">
      <o:idmap v:ext="edit" data="1"/>
    </o:shapelayout>
  </w:shapeDefaults>
  <w:decimalSymbol w:val="."/>
  <w:listSeparator w:val=","/>
  <w14:docId w14:val="1699A3B5"/>
  <w15:docId w15:val="{CCE6247D-54F4-4437-BC1B-17DACCE34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395397"/>
    <w:rPr>
      <w:rFonts w:ascii="Arial" w:hAnsi="Arial"/>
      <w:sz w:val="22"/>
    </w:rPr>
  </w:style>
  <w:style w:type="paragraph" w:styleId="Heading1">
    <w:name w:val="heading 1"/>
    <w:basedOn w:val="Normal"/>
    <w:next w:val="Normal"/>
    <w:link w:val="Heading1Char"/>
    <w:uiPriority w:val="9"/>
    <w:qFormat/>
    <w:rsid w:val="00B277EF"/>
    <w:pPr>
      <w:keepNext/>
      <w:pBdr>
        <w:bottom w:val="single" w:sz="4" w:space="1" w:color="auto"/>
      </w:pBdr>
      <w:spacing w:after="120" w:line="360" w:lineRule="auto"/>
      <w:outlineLvl w:val="0"/>
    </w:pPr>
    <w:rPr>
      <w:rFonts w:ascii="Times New Roman" w:hAnsi="Times New Roman"/>
      <w:b/>
      <w:sz w:val="32"/>
      <w:szCs w:val="36"/>
    </w:rPr>
  </w:style>
  <w:style w:type="paragraph" w:styleId="Heading2">
    <w:name w:val="heading 2"/>
    <w:basedOn w:val="Normal"/>
    <w:next w:val="Normal"/>
    <w:autoRedefine/>
    <w:uiPriority w:val="9"/>
    <w:qFormat/>
    <w:rsid w:val="00EC107B"/>
    <w:pPr>
      <w:tabs>
        <w:tab w:val="left" w:pos="540"/>
      </w:tabs>
      <w:autoSpaceDE w:val="0"/>
      <w:autoSpaceDN w:val="0"/>
      <w:adjustRightInd w:val="0"/>
      <w:spacing w:before="240" w:after="240"/>
      <w:ind w:right="-720"/>
      <w:outlineLvl w:val="1"/>
    </w:pPr>
    <w:rPr>
      <w:rFonts w:ascii="Times New Roman" w:hAnsi="Times New Roman" w:cs="Helvetica"/>
      <w:b/>
      <w:sz w:val="28"/>
      <w:szCs w:val="24"/>
    </w:rPr>
  </w:style>
  <w:style w:type="paragraph" w:styleId="Heading3">
    <w:name w:val="heading 3"/>
    <w:basedOn w:val="Normal"/>
    <w:next w:val="Normal"/>
    <w:link w:val="Heading3Char"/>
    <w:uiPriority w:val="9"/>
    <w:qFormat/>
    <w:rsid w:val="00E50989"/>
    <w:pPr>
      <w:keepNext/>
      <w:spacing w:before="240" w:after="120"/>
      <w:ind w:right="720"/>
      <w:outlineLvl w:val="2"/>
    </w:pPr>
    <w:rPr>
      <w:rFonts w:ascii="Times New Roman" w:hAnsi="Times New Roman"/>
      <w:b/>
      <w:i/>
      <w:sz w:val="24"/>
      <w:szCs w:val="22"/>
    </w:rPr>
  </w:style>
  <w:style w:type="paragraph" w:styleId="Heading4">
    <w:name w:val="heading 4"/>
    <w:basedOn w:val="Normal"/>
    <w:next w:val="Normal"/>
    <w:link w:val="Heading4Char"/>
    <w:uiPriority w:val="9"/>
    <w:qFormat/>
    <w:rsid w:val="00E50989"/>
    <w:pPr>
      <w:keepNext/>
      <w:tabs>
        <w:tab w:val="left" w:pos="1080"/>
      </w:tabs>
      <w:spacing w:before="120" w:line="360" w:lineRule="auto"/>
      <w:ind w:right="720"/>
      <w:outlineLvl w:val="3"/>
    </w:pPr>
    <w:rPr>
      <w:rFonts w:ascii="Times New Roman" w:hAnsi="Times New Roman"/>
      <w:b/>
      <w:sz w:val="24"/>
    </w:rPr>
  </w:style>
  <w:style w:type="paragraph" w:styleId="Heading5">
    <w:name w:val="heading 5"/>
    <w:basedOn w:val="Normal"/>
    <w:next w:val="Normal"/>
    <w:link w:val="Heading5Char"/>
    <w:qFormat/>
    <w:rsid w:val="007A3942"/>
    <w:pPr>
      <w:keepNext/>
      <w:spacing w:before="120" w:after="120"/>
      <w:outlineLvl w:val="4"/>
    </w:pPr>
    <w:rPr>
      <w:rFonts w:ascii="Times New Roman" w:hAnsi="Times New Roman"/>
      <w:smallCaps/>
      <w:sz w:val="24"/>
    </w:rPr>
  </w:style>
  <w:style w:type="paragraph" w:styleId="Heading6">
    <w:name w:val="heading 6"/>
    <w:basedOn w:val="Normal"/>
    <w:next w:val="Normal"/>
    <w:link w:val="Heading6Char"/>
    <w:qFormat/>
    <w:rsid w:val="00F952BC"/>
    <w:pPr>
      <w:keepNext/>
      <w:outlineLvl w:val="5"/>
    </w:pPr>
    <w:rPr>
      <w:b/>
      <w:sz w:val="24"/>
    </w:rPr>
  </w:style>
  <w:style w:type="paragraph" w:styleId="Heading7">
    <w:name w:val="heading 7"/>
    <w:basedOn w:val="Normal"/>
    <w:next w:val="Normal"/>
    <w:link w:val="Heading7Char"/>
    <w:qFormat/>
    <w:rsid w:val="00B94667"/>
    <w:pPr>
      <w:keepNext/>
      <w:jc w:val="right"/>
      <w:outlineLvl w:val="6"/>
    </w:pPr>
    <w:rPr>
      <w:sz w:val="28"/>
    </w:rPr>
  </w:style>
  <w:style w:type="paragraph" w:styleId="Heading8">
    <w:name w:val="heading 8"/>
    <w:basedOn w:val="Normal"/>
    <w:next w:val="Normal"/>
    <w:qFormat/>
    <w:rsid w:val="00B94667"/>
    <w:pPr>
      <w:keepNext/>
      <w:spacing w:after="240"/>
      <w:outlineLvl w:val="7"/>
    </w:pPr>
    <w:rPr>
      <w:b/>
      <w:i/>
      <w:sz w:val="28"/>
    </w:rPr>
  </w:style>
  <w:style w:type="paragraph" w:styleId="Heading9">
    <w:name w:val="heading 9"/>
    <w:basedOn w:val="Normal"/>
    <w:next w:val="Normal"/>
    <w:link w:val="Heading9Char"/>
    <w:qFormat/>
    <w:rsid w:val="00B94667"/>
    <w:pPr>
      <w:keepNext/>
      <w:outlineLvl w:val="8"/>
    </w:pPr>
    <w:rPr>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50989"/>
    <w:rPr>
      <w:b/>
      <w:i/>
      <w:sz w:val="24"/>
      <w:szCs w:val="22"/>
    </w:rPr>
  </w:style>
  <w:style w:type="character" w:customStyle="1" w:styleId="Heading2Char">
    <w:name w:val="Heading 2 Char"/>
    <w:basedOn w:val="DefaultParagraphFont"/>
    <w:uiPriority w:val="9"/>
    <w:rsid w:val="00B94667"/>
    <w:rPr>
      <w:rFonts w:ascii="ZurichBT-BoldExtended" w:hAnsi="ZurichBT-BoldExtended" w:cs="Helvetica"/>
      <w:b/>
      <w:bCs/>
      <w:noProof w:val="0"/>
      <w:color w:val="0099CC"/>
      <w:sz w:val="24"/>
      <w:szCs w:val="24"/>
      <w:lang w:val="en-US" w:eastAsia="en-US" w:bidi="ar-SA"/>
    </w:rPr>
  </w:style>
  <w:style w:type="paragraph" w:customStyle="1" w:styleId="StyleHeading1-ABottomSinglesolidlineTurquoise05pt">
    <w:name w:val="Style Heading 1-A + Bottom: (Single solid line Turquoise  0.5 pt ..."/>
    <w:basedOn w:val="Heading1-A"/>
    <w:semiHidden/>
    <w:rsid w:val="00B94667"/>
    <w:pPr>
      <w:pBdr>
        <w:bottom w:val="single" w:sz="4" w:space="1" w:color="00FFFF"/>
      </w:pBdr>
    </w:pPr>
    <w:rPr>
      <w:bCs/>
      <w:szCs w:val="20"/>
    </w:rPr>
  </w:style>
  <w:style w:type="paragraph" w:customStyle="1" w:styleId="Heading1-A">
    <w:name w:val="Heading 1-A"/>
    <w:basedOn w:val="Heading1"/>
    <w:rsid w:val="00B94667"/>
  </w:style>
  <w:style w:type="paragraph" w:styleId="FootnoteText">
    <w:name w:val="footnote text"/>
    <w:basedOn w:val="Normal"/>
    <w:link w:val="FootnoteTextChar"/>
    <w:semiHidden/>
    <w:rsid w:val="00B94667"/>
    <w:rPr>
      <w:sz w:val="18"/>
    </w:rPr>
  </w:style>
  <w:style w:type="character" w:styleId="FootnoteReference">
    <w:name w:val="footnote reference"/>
    <w:basedOn w:val="DefaultParagraphFont"/>
    <w:semiHidden/>
    <w:rsid w:val="00B94667"/>
    <w:rPr>
      <w:vertAlign w:val="superscript"/>
    </w:rPr>
  </w:style>
  <w:style w:type="paragraph" w:customStyle="1" w:styleId="StyleHeading1-ABottomSinglesolidlineTurquoise05pt1">
    <w:name w:val="Style Heading 1-A + Bottom: (Single solid line Turquoise  0.5 pt ...1"/>
    <w:basedOn w:val="Heading1-A"/>
    <w:semiHidden/>
    <w:rsid w:val="00B94667"/>
    <w:pPr>
      <w:pBdr>
        <w:bottom w:val="single" w:sz="4" w:space="1" w:color="00CCFF"/>
      </w:pBdr>
    </w:pPr>
    <w:rPr>
      <w:bCs/>
      <w:szCs w:val="20"/>
    </w:rPr>
  </w:style>
  <w:style w:type="paragraph" w:customStyle="1" w:styleId="StyleHeading6ArialBlack12ptWhite">
    <w:name w:val="Style Heading 6 + Arial Black 12 pt White"/>
    <w:basedOn w:val="Heading6"/>
    <w:semiHidden/>
    <w:rsid w:val="00B94667"/>
    <w:rPr>
      <w:rFonts w:ascii="Arial Black" w:hAnsi="Arial Black"/>
      <w:color w:val="FFFFFF"/>
      <w:sz w:val="20"/>
    </w:rPr>
  </w:style>
  <w:style w:type="character" w:styleId="Hyperlink">
    <w:name w:val="Hyperlink"/>
    <w:basedOn w:val="DefaultParagraphFont"/>
    <w:uiPriority w:val="99"/>
    <w:rsid w:val="00B94667"/>
    <w:rPr>
      <w:color w:val="0000FF"/>
      <w:u w:val="single"/>
    </w:rPr>
  </w:style>
  <w:style w:type="paragraph" w:customStyle="1" w:styleId="Bullet">
    <w:name w:val="Bullet"/>
    <w:basedOn w:val="Normal"/>
    <w:rsid w:val="00B94667"/>
    <w:pPr>
      <w:tabs>
        <w:tab w:val="num" w:pos="360"/>
      </w:tabs>
      <w:spacing w:after="120"/>
      <w:ind w:left="360" w:hanging="360"/>
    </w:pPr>
  </w:style>
  <w:style w:type="paragraph" w:styleId="Caption">
    <w:name w:val="caption"/>
    <w:basedOn w:val="Normal"/>
    <w:next w:val="Normal"/>
    <w:link w:val="CaptionChar"/>
    <w:qFormat/>
    <w:rsid w:val="003703E5"/>
    <w:pPr>
      <w:keepNext/>
      <w:spacing w:before="200" w:after="160"/>
      <w:ind w:left="1440" w:right="500" w:hanging="1440"/>
      <w:jc w:val="center"/>
    </w:pPr>
    <w:rPr>
      <w:rFonts w:ascii="Times New Roman" w:hAnsi="Times New Roman"/>
      <w:b/>
      <w:sz w:val="24"/>
    </w:rPr>
  </w:style>
  <w:style w:type="character" w:customStyle="1" w:styleId="CaptionChar">
    <w:name w:val="Caption Char"/>
    <w:basedOn w:val="DefaultParagraphFont"/>
    <w:link w:val="Caption"/>
    <w:rsid w:val="003703E5"/>
    <w:rPr>
      <w:b/>
      <w:sz w:val="24"/>
    </w:rPr>
  </w:style>
  <w:style w:type="paragraph" w:customStyle="1" w:styleId="Tableheading">
    <w:name w:val="Table heading"/>
    <w:basedOn w:val="Heading3"/>
    <w:link w:val="TableheadingChar"/>
    <w:qFormat/>
    <w:rsid w:val="003B6685"/>
    <w:pPr>
      <w:spacing w:before="0"/>
      <w:ind w:left="1296" w:right="0" w:hanging="1296"/>
      <w:jc w:val="center"/>
    </w:pPr>
    <w:rPr>
      <w:i w:val="0"/>
      <w:szCs w:val="20"/>
    </w:rPr>
  </w:style>
  <w:style w:type="character" w:customStyle="1" w:styleId="TableheadingChar">
    <w:name w:val="Table heading Char"/>
    <w:basedOn w:val="DefaultParagraphFont"/>
    <w:link w:val="Tableheading"/>
    <w:rsid w:val="003B6685"/>
    <w:rPr>
      <w:b/>
      <w:sz w:val="24"/>
    </w:rPr>
  </w:style>
  <w:style w:type="paragraph" w:styleId="TOC1">
    <w:name w:val="toc 1"/>
    <w:basedOn w:val="Normal"/>
    <w:next w:val="Normal"/>
    <w:autoRedefine/>
    <w:uiPriority w:val="39"/>
    <w:qFormat/>
    <w:rsid w:val="00F90AAD"/>
    <w:pPr>
      <w:keepNext/>
      <w:widowControl w:val="0"/>
      <w:tabs>
        <w:tab w:val="right" w:leader="underscore" w:pos="10080"/>
      </w:tabs>
      <w:spacing w:before="120" w:after="60"/>
      <w:ind w:left="1166" w:hanging="1166"/>
    </w:pPr>
    <w:rPr>
      <w:rFonts w:ascii="Times New Roman" w:hAnsi="Times New Roman"/>
      <w:b/>
      <w:bCs/>
      <w:iCs/>
      <w:noProof/>
      <w:sz w:val="24"/>
      <w:szCs w:val="24"/>
    </w:rPr>
  </w:style>
  <w:style w:type="paragraph" w:styleId="TOC2">
    <w:name w:val="toc 2"/>
    <w:basedOn w:val="Normal"/>
    <w:next w:val="Normal"/>
    <w:autoRedefine/>
    <w:uiPriority w:val="39"/>
    <w:qFormat/>
    <w:rsid w:val="00F90AAD"/>
    <w:pPr>
      <w:tabs>
        <w:tab w:val="left" w:pos="810"/>
        <w:tab w:val="right" w:leader="underscore" w:pos="10080"/>
      </w:tabs>
      <w:spacing w:before="60" w:after="60"/>
      <w:ind w:left="806" w:right="1008" w:hanging="446"/>
    </w:pPr>
    <w:rPr>
      <w:rFonts w:ascii="Times New Roman" w:hAnsi="Times New Roman"/>
      <w:b/>
      <w:bCs/>
      <w:noProof/>
      <w:sz w:val="24"/>
      <w:szCs w:val="24"/>
    </w:rPr>
  </w:style>
  <w:style w:type="paragraph" w:styleId="TOC3">
    <w:name w:val="toc 3"/>
    <w:basedOn w:val="Normal"/>
    <w:next w:val="Normal"/>
    <w:autoRedefine/>
    <w:uiPriority w:val="39"/>
    <w:qFormat/>
    <w:rsid w:val="00EF7D42"/>
    <w:pPr>
      <w:tabs>
        <w:tab w:val="left" w:pos="1530"/>
        <w:tab w:val="right" w:leader="underscore" w:pos="10080"/>
      </w:tabs>
      <w:spacing w:before="60" w:after="60"/>
      <w:ind w:left="1670" w:hanging="864"/>
    </w:pPr>
    <w:rPr>
      <w:rFonts w:ascii="Times New Roman" w:hAnsi="Times New Roman"/>
      <w:i/>
      <w:noProof/>
      <w:sz w:val="24"/>
    </w:rPr>
  </w:style>
  <w:style w:type="paragraph" w:styleId="TOC4">
    <w:name w:val="toc 4"/>
    <w:basedOn w:val="Normal"/>
    <w:next w:val="Normal"/>
    <w:autoRedefine/>
    <w:uiPriority w:val="39"/>
    <w:qFormat/>
    <w:rsid w:val="00F90AAD"/>
    <w:pPr>
      <w:tabs>
        <w:tab w:val="left" w:pos="2340"/>
        <w:tab w:val="right" w:leader="underscore" w:pos="10080"/>
      </w:tabs>
      <w:spacing w:before="60" w:after="60"/>
      <w:ind w:left="1540"/>
    </w:pPr>
    <w:rPr>
      <w:rFonts w:ascii="Times New Roman" w:hAnsi="Times New Roman"/>
      <w:noProof/>
      <w:sz w:val="24"/>
    </w:rPr>
  </w:style>
  <w:style w:type="paragraph" w:customStyle="1" w:styleId="TableofFigures1">
    <w:name w:val="Table of Figures1"/>
    <w:aliases w:val="Appendix"/>
    <w:basedOn w:val="Normal"/>
    <w:next w:val="Normal"/>
    <w:autoRedefine/>
    <w:semiHidden/>
    <w:rsid w:val="00B94667"/>
    <w:pPr>
      <w:tabs>
        <w:tab w:val="left" w:pos="1584"/>
        <w:tab w:val="right" w:leader="underscore" w:pos="8630"/>
      </w:tabs>
      <w:ind w:right="720"/>
    </w:pPr>
    <w:rPr>
      <w:i/>
      <w:noProof/>
      <w:sz w:val="24"/>
    </w:rPr>
  </w:style>
  <w:style w:type="paragraph" w:customStyle="1" w:styleId="TableText">
    <w:name w:val="Table Text"/>
    <w:basedOn w:val="Normal"/>
    <w:qFormat/>
    <w:rsid w:val="003703E5"/>
    <w:rPr>
      <w:rFonts w:ascii="Times New Roman" w:hAnsi="Times New Roman"/>
      <w:sz w:val="20"/>
      <w:szCs w:val="18"/>
    </w:rPr>
  </w:style>
  <w:style w:type="paragraph" w:styleId="TOC5">
    <w:name w:val="toc 5"/>
    <w:basedOn w:val="Normal"/>
    <w:next w:val="Normal"/>
    <w:autoRedefine/>
    <w:semiHidden/>
    <w:rsid w:val="00B94667"/>
    <w:pPr>
      <w:ind w:left="880"/>
    </w:pPr>
    <w:rPr>
      <w:rFonts w:ascii="Times New Roman" w:hAnsi="Times New Roman"/>
      <w:sz w:val="20"/>
    </w:rPr>
  </w:style>
  <w:style w:type="paragraph" w:styleId="TOC6">
    <w:name w:val="toc 6"/>
    <w:basedOn w:val="Normal"/>
    <w:next w:val="Normal"/>
    <w:autoRedefine/>
    <w:semiHidden/>
    <w:rsid w:val="00B94667"/>
    <w:pPr>
      <w:ind w:left="1100"/>
    </w:pPr>
    <w:rPr>
      <w:rFonts w:ascii="Times New Roman" w:hAnsi="Times New Roman"/>
      <w:sz w:val="20"/>
    </w:rPr>
  </w:style>
  <w:style w:type="paragraph" w:styleId="TOC7">
    <w:name w:val="toc 7"/>
    <w:basedOn w:val="Normal"/>
    <w:next w:val="Normal"/>
    <w:autoRedefine/>
    <w:semiHidden/>
    <w:rsid w:val="00B94667"/>
    <w:pPr>
      <w:ind w:left="1320"/>
    </w:pPr>
    <w:rPr>
      <w:rFonts w:ascii="Times New Roman" w:hAnsi="Times New Roman"/>
      <w:sz w:val="20"/>
    </w:rPr>
  </w:style>
  <w:style w:type="paragraph" w:styleId="TOC8">
    <w:name w:val="toc 8"/>
    <w:basedOn w:val="Normal"/>
    <w:next w:val="Normal"/>
    <w:autoRedefine/>
    <w:semiHidden/>
    <w:rsid w:val="00B94667"/>
    <w:pPr>
      <w:ind w:left="1540"/>
    </w:pPr>
    <w:rPr>
      <w:rFonts w:ascii="Times New Roman" w:hAnsi="Times New Roman"/>
      <w:sz w:val="20"/>
    </w:rPr>
  </w:style>
  <w:style w:type="paragraph" w:styleId="TOC9">
    <w:name w:val="toc 9"/>
    <w:basedOn w:val="Normal"/>
    <w:next w:val="Normal"/>
    <w:autoRedefine/>
    <w:semiHidden/>
    <w:rsid w:val="00B94667"/>
    <w:pPr>
      <w:ind w:left="1760"/>
    </w:pPr>
    <w:rPr>
      <w:rFonts w:ascii="Times New Roman" w:hAnsi="Times New Roman"/>
      <w:sz w:val="20"/>
    </w:rPr>
  </w:style>
  <w:style w:type="paragraph" w:customStyle="1" w:styleId="References">
    <w:name w:val="References"/>
    <w:basedOn w:val="Normal"/>
    <w:autoRedefine/>
    <w:qFormat/>
    <w:rsid w:val="00CB4F0A"/>
    <w:pPr>
      <w:spacing w:after="240" w:line="259" w:lineRule="auto"/>
      <w:ind w:left="446" w:hanging="446"/>
    </w:pPr>
    <w:rPr>
      <w:rFonts w:ascii="Times New Roman" w:hAnsi="Times New Roman" w:cs="Times"/>
      <w:color w:val="000000"/>
      <w:sz w:val="24"/>
      <w:szCs w:val="22"/>
    </w:rPr>
  </w:style>
  <w:style w:type="character" w:styleId="CommentReference">
    <w:name w:val="annotation reference"/>
    <w:basedOn w:val="DefaultParagraphFont"/>
    <w:uiPriority w:val="99"/>
    <w:semiHidden/>
    <w:rsid w:val="00B94667"/>
    <w:rPr>
      <w:sz w:val="16"/>
    </w:rPr>
  </w:style>
  <w:style w:type="paragraph" w:styleId="CommentText">
    <w:name w:val="annotation text"/>
    <w:basedOn w:val="Normal"/>
    <w:link w:val="CommentTextChar"/>
    <w:uiPriority w:val="99"/>
    <w:semiHidden/>
    <w:rsid w:val="00B94667"/>
  </w:style>
  <w:style w:type="character" w:customStyle="1" w:styleId="CommentTextChar">
    <w:name w:val="Comment Text Char"/>
    <w:basedOn w:val="DefaultParagraphFont"/>
    <w:link w:val="CommentText"/>
    <w:uiPriority w:val="99"/>
    <w:semiHidden/>
    <w:rsid w:val="00A60E12"/>
    <w:rPr>
      <w:rFonts w:ascii="Arial" w:hAnsi="Arial"/>
      <w:sz w:val="22"/>
    </w:rPr>
  </w:style>
  <w:style w:type="character" w:customStyle="1" w:styleId="FootnoteRef">
    <w:name w:val="Footnote Ref"/>
    <w:semiHidden/>
    <w:rsid w:val="00B94667"/>
  </w:style>
  <w:style w:type="paragraph" w:styleId="DocumentMap">
    <w:name w:val="Document Map"/>
    <w:basedOn w:val="Normal"/>
    <w:link w:val="DocumentMapChar"/>
    <w:semiHidden/>
    <w:rsid w:val="00B94667"/>
    <w:pPr>
      <w:shd w:val="clear" w:color="auto" w:fill="000080"/>
    </w:pPr>
    <w:rPr>
      <w:rFonts w:ascii="Tahoma" w:hAnsi="Tahoma"/>
    </w:rPr>
  </w:style>
  <w:style w:type="character" w:styleId="EndnoteReference">
    <w:name w:val="endnote reference"/>
    <w:basedOn w:val="DefaultParagraphFont"/>
    <w:semiHidden/>
    <w:rsid w:val="00B94667"/>
    <w:rPr>
      <w:vertAlign w:val="superscript"/>
    </w:rPr>
  </w:style>
  <w:style w:type="paragraph" w:customStyle="1" w:styleId="StylenumberedbodytextBold">
    <w:name w:val="Style numbered body text + Bold"/>
    <w:basedOn w:val="Normal"/>
    <w:semiHidden/>
    <w:rsid w:val="00B94667"/>
    <w:pPr>
      <w:tabs>
        <w:tab w:val="num" w:pos="360"/>
      </w:tabs>
      <w:ind w:left="360" w:hanging="360"/>
    </w:pPr>
    <w:rPr>
      <w:b/>
      <w:bCs/>
    </w:rPr>
  </w:style>
  <w:style w:type="character" w:customStyle="1" w:styleId="StylenumberedbodytextBoldChar">
    <w:name w:val="Style numbered body text + Bold Char"/>
    <w:basedOn w:val="DefaultParagraphFont"/>
    <w:semiHidden/>
    <w:rsid w:val="00B94667"/>
    <w:rPr>
      <w:b/>
      <w:bCs/>
    </w:rPr>
  </w:style>
  <w:style w:type="paragraph" w:styleId="Title">
    <w:name w:val="Title"/>
    <w:basedOn w:val="Normal"/>
    <w:link w:val="TitleChar"/>
    <w:rsid w:val="00B94667"/>
    <w:pPr>
      <w:spacing w:before="240" w:after="60"/>
      <w:jc w:val="center"/>
      <w:outlineLvl w:val="0"/>
    </w:pPr>
    <w:rPr>
      <w:rFonts w:cs="Arial"/>
      <w:b/>
      <w:bCs/>
      <w:kern w:val="28"/>
      <w:sz w:val="32"/>
      <w:szCs w:val="32"/>
    </w:rPr>
  </w:style>
  <w:style w:type="paragraph" w:customStyle="1" w:styleId="StyleTOC1Firstline038">
    <w:name w:val="Style TOC 1 + First line:  0.38&quot;"/>
    <w:basedOn w:val="TOC1"/>
    <w:semiHidden/>
    <w:rsid w:val="00B94667"/>
    <w:rPr>
      <w:bCs w:val="0"/>
      <w:i/>
      <w:iCs w:val="0"/>
      <w:caps/>
      <w:sz w:val="20"/>
    </w:rPr>
  </w:style>
  <w:style w:type="paragraph" w:customStyle="1" w:styleId="StyleHeading8PaleBlue">
    <w:name w:val="Style Heading 8 + Pale Blue"/>
    <w:basedOn w:val="Heading8"/>
    <w:semiHidden/>
    <w:rsid w:val="00B94667"/>
    <w:rPr>
      <w:bCs/>
      <w:color w:val="0099CC"/>
    </w:rPr>
  </w:style>
  <w:style w:type="character" w:customStyle="1" w:styleId="StyleZurichBT-Light12ptCustomColorRGB0128255">
    <w:name w:val="Style ZurichBT-Light 12 pt Custom Color(RGB(0128255))"/>
    <w:basedOn w:val="DefaultParagraphFont"/>
    <w:semiHidden/>
    <w:rsid w:val="00B94667"/>
    <w:rPr>
      <w:rFonts w:ascii="ZurichBT-Light" w:hAnsi="ZurichBT-Light"/>
      <w:color w:val="0099CC"/>
      <w:sz w:val="24"/>
    </w:rPr>
  </w:style>
  <w:style w:type="paragraph" w:styleId="Footer">
    <w:name w:val="footer"/>
    <w:basedOn w:val="Normal"/>
    <w:link w:val="FooterChar"/>
    <w:qFormat/>
    <w:rsid w:val="00A6425D"/>
    <w:pPr>
      <w:tabs>
        <w:tab w:val="center" w:pos="4320"/>
        <w:tab w:val="right" w:pos="8640"/>
      </w:tabs>
      <w:jc w:val="center"/>
    </w:pPr>
    <w:rPr>
      <w:rFonts w:ascii="Times New Roman" w:hAnsi="Times New Roman"/>
      <w:i/>
      <w:sz w:val="20"/>
    </w:rPr>
  </w:style>
  <w:style w:type="character" w:customStyle="1" w:styleId="FooterChar">
    <w:name w:val="Footer Char"/>
    <w:basedOn w:val="DefaultParagraphFont"/>
    <w:link w:val="Footer"/>
    <w:rsid w:val="00A6425D"/>
    <w:rPr>
      <w:i/>
    </w:rPr>
  </w:style>
  <w:style w:type="paragraph" w:styleId="Header">
    <w:name w:val="header"/>
    <w:basedOn w:val="StyleBodyTextRight-05"/>
    <w:link w:val="HeaderChar"/>
    <w:uiPriority w:val="99"/>
    <w:qFormat/>
    <w:rsid w:val="00F23CBB"/>
    <w:pPr>
      <w:pBdr>
        <w:bottom w:val="single" w:sz="2" w:space="1" w:color="auto"/>
      </w:pBdr>
      <w:jc w:val="center"/>
    </w:pPr>
    <w:rPr>
      <w:rFonts w:ascii="Times New Roman" w:hAnsi="Times New Roman"/>
      <w:i/>
      <w:sz w:val="20"/>
      <w:szCs w:val="20"/>
    </w:rPr>
  </w:style>
  <w:style w:type="paragraph" w:customStyle="1" w:styleId="StyleHeading1BottomSinglesolidlinePaleBlue05ptLi">
    <w:name w:val="Style Heading 1 + Bottom: (Single solid line Pale Blue  0.5 pt Li..."/>
    <w:basedOn w:val="Heading1"/>
    <w:semiHidden/>
    <w:rsid w:val="00B94667"/>
    <w:pPr>
      <w:pBdr>
        <w:bottom w:val="single" w:sz="4" w:space="1" w:color="99CCFF"/>
      </w:pBdr>
      <w:ind w:right="2160"/>
    </w:pPr>
    <w:rPr>
      <w:bCs/>
      <w:szCs w:val="20"/>
    </w:rPr>
  </w:style>
  <w:style w:type="paragraph" w:customStyle="1" w:styleId="RegPar">
    <w:name w:val="RegPar"/>
    <w:basedOn w:val="Normal"/>
    <w:semiHidden/>
    <w:rsid w:val="00B94667"/>
    <w:pPr>
      <w:ind w:firstLine="360"/>
    </w:pPr>
    <w:rPr>
      <w:sz w:val="24"/>
    </w:rPr>
  </w:style>
  <w:style w:type="paragraph" w:customStyle="1" w:styleId="Default">
    <w:name w:val="Default"/>
    <w:rsid w:val="00B94667"/>
    <w:pPr>
      <w:autoSpaceDE w:val="0"/>
      <w:autoSpaceDN w:val="0"/>
      <w:adjustRightInd w:val="0"/>
    </w:pPr>
    <w:rPr>
      <w:rFonts w:ascii="Arial" w:hAnsi="Arial" w:cs="Arial"/>
    </w:rPr>
  </w:style>
  <w:style w:type="paragraph" w:styleId="BodyText2">
    <w:name w:val="Body Text 2"/>
    <w:basedOn w:val="Normal"/>
    <w:link w:val="BodyText2Char"/>
    <w:rsid w:val="00B94667"/>
  </w:style>
  <w:style w:type="character" w:customStyle="1" w:styleId="BodyText2Char">
    <w:name w:val="Body Text 2 Char"/>
    <w:basedOn w:val="DefaultParagraphFont"/>
    <w:link w:val="BodyText2"/>
    <w:rsid w:val="000871D1"/>
    <w:rPr>
      <w:rFonts w:ascii="Arial" w:hAnsi="Arial"/>
      <w:sz w:val="22"/>
    </w:rPr>
  </w:style>
  <w:style w:type="paragraph" w:customStyle="1" w:styleId="BodyText1">
    <w:name w:val="Body Text1"/>
    <w:basedOn w:val="Normal"/>
    <w:link w:val="BodytextChar"/>
    <w:qFormat/>
    <w:rsid w:val="006D5D2A"/>
    <w:pPr>
      <w:spacing w:after="240" w:line="259" w:lineRule="auto"/>
    </w:pPr>
    <w:rPr>
      <w:rFonts w:ascii="Times New Roman" w:hAnsi="Times New Roman"/>
      <w:sz w:val="24"/>
    </w:rPr>
  </w:style>
  <w:style w:type="paragraph" w:customStyle="1" w:styleId="Text1">
    <w:name w:val="Text1"/>
    <w:basedOn w:val="Normal"/>
    <w:rsid w:val="00B94667"/>
  </w:style>
  <w:style w:type="paragraph" w:customStyle="1" w:styleId="xl30">
    <w:name w:val="xl30"/>
    <w:basedOn w:val="Normal"/>
    <w:rsid w:val="00B94667"/>
    <w:pPr>
      <w:spacing w:before="100" w:after="100"/>
      <w:jc w:val="center"/>
    </w:pPr>
    <w:rPr>
      <w:rFonts w:ascii="Arial Unicode MS" w:eastAsia="Arial Unicode MS" w:hAnsi="Arial Unicode MS"/>
    </w:rPr>
  </w:style>
  <w:style w:type="paragraph" w:customStyle="1" w:styleId="StyleBodyTextRight-05">
    <w:name w:val="Style Body Text + Right:  -0.5&quot;"/>
    <w:basedOn w:val="Normal"/>
    <w:semiHidden/>
    <w:rsid w:val="00B94667"/>
    <w:pPr>
      <w:ind w:firstLine="432"/>
    </w:pPr>
    <w:rPr>
      <w:szCs w:val="22"/>
    </w:rPr>
  </w:style>
  <w:style w:type="character" w:styleId="FollowedHyperlink">
    <w:name w:val="FollowedHyperlink"/>
    <w:basedOn w:val="DefaultParagraphFont"/>
    <w:uiPriority w:val="99"/>
    <w:rsid w:val="00B94667"/>
    <w:rPr>
      <w:color w:val="FF00FF"/>
      <w:u w:val="single"/>
    </w:rPr>
  </w:style>
  <w:style w:type="paragraph" w:customStyle="1" w:styleId="StyleTOC1Right0">
    <w:name w:val="Style TOC 1 + Right:  0&quot;"/>
    <w:basedOn w:val="TOC1"/>
    <w:autoRedefine/>
    <w:semiHidden/>
    <w:rsid w:val="00B94667"/>
    <w:pPr>
      <w:tabs>
        <w:tab w:val="right" w:pos="9576"/>
      </w:tabs>
    </w:pPr>
    <w:rPr>
      <w:bCs w:val="0"/>
      <w:iCs w:val="0"/>
    </w:rPr>
  </w:style>
  <w:style w:type="paragraph" w:styleId="TableofFigures">
    <w:name w:val="table of figures"/>
    <w:basedOn w:val="Normal"/>
    <w:next w:val="Normal"/>
    <w:autoRedefine/>
    <w:uiPriority w:val="99"/>
    <w:qFormat/>
    <w:rsid w:val="00EF7D42"/>
    <w:pPr>
      <w:tabs>
        <w:tab w:val="right" w:leader="dot" w:pos="10080"/>
      </w:tabs>
      <w:spacing w:after="60"/>
      <w:ind w:left="1440" w:right="864" w:hanging="1440"/>
    </w:pPr>
    <w:rPr>
      <w:rFonts w:ascii="Times New Roman" w:hAnsi="Times New Roman"/>
      <w:noProof/>
      <w:sz w:val="24"/>
    </w:rPr>
  </w:style>
  <w:style w:type="paragraph" w:styleId="BodyText">
    <w:name w:val="Body Text"/>
    <w:aliases w:val="Body Text Char Char Char,Body Text Char Char Char Char"/>
    <w:basedOn w:val="Normal"/>
    <w:uiPriority w:val="1"/>
    <w:qFormat/>
    <w:rsid w:val="00B94667"/>
  </w:style>
  <w:style w:type="paragraph" w:styleId="BodyTextIndent">
    <w:name w:val="Body Text Indent"/>
    <w:basedOn w:val="Normal"/>
    <w:link w:val="BodyTextIndentChar"/>
    <w:rsid w:val="00B94667"/>
    <w:pPr>
      <w:spacing w:after="120"/>
      <w:ind w:left="360"/>
    </w:pPr>
  </w:style>
  <w:style w:type="character" w:customStyle="1" w:styleId="Heading8Char">
    <w:name w:val="Heading 8 Char"/>
    <w:basedOn w:val="DefaultParagraphFont"/>
    <w:rsid w:val="00B94667"/>
    <w:rPr>
      <w:b/>
      <w:noProof w:val="0"/>
      <w:sz w:val="24"/>
      <w:lang w:val="en-US" w:eastAsia="en-US" w:bidi="ar-SA"/>
    </w:rPr>
  </w:style>
  <w:style w:type="character" w:customStyle="1" w:styleId="StyleHeading8PaleBlueChar">
    <w:name w:val="Style Heading 8 + Pale Blue Char"/>
    <w:basedOn w:val="Heading8Char"/>
    <w:semiHidden/>
    <w:rsid w:val="00B94667"/>
    <w:rPr>
      <w:b/>
      <w:bCs/>
      <w:noProof w:val="0"/>
      <w:color w:val="0099CC"/>
      <w:sz w:val="24"/>
      <w:lang w:val="en-US" w:eastAsia="en-US" w:bidi="ar-SA"/>
    </w:rPr>
  </w:style>
  <w:style w:type="paragraph" w:styleId="BodyText3">
    <w:name w:val="Body Text 3"/>
    <w:basedOn w:val="Normal"/>
    <w:link w:val="BodyText3Char"/>
    <w:rsid w:val="00B94667"/>
    <w:rPr>
      <w:b/>
    </w:rPr>
  </w:style>
  <w:style w:type="character" w:styleId="PageNumber">
    <w:name w:val="page number"/>
    <w:basedOn w:val="DefaultParagraphFont"/>
    <w:rsid w:val="00B94667"/>
  </w:style>
  <w:style w:type="paragraph" w:customStyle="1" w:styleId="TableText0">
    <w:name w:val="TableText"/>
    <w:basedOn w:val="Normal"/>
    <w:semiHidden/>
    <w:rsid w:val="00B94667"/>
    <w:pPr>
      <w:jc w:val="both"/>
    </w:pPr>
  </w:style>
  <w:style w:type="paragraph" w:styleId="BodyTextIndent3">
    <w:name w:val="Body Text Indent 3"/>
    <w:basedOn w:val="Normal"/>
    <w:link w:val="BodyTextIndent3Char"/>
    <w:rsid w:val="00B94667"/>
    <w:pPr>
      <w:widowControl w:val="0"/>
      <w:ind w:firstLine="720"/>
    </w:pPr>
    <w:rPr>
      <w:sz w:val="24"/>
    </w:rPr>
  </w:style>
  <w:style w:type="paragraph" w:styleId="BalloonText">
    <w:name w:val="Balloon Text"/>
    <w:basedOn w:val="Normal"/>
    <w:link w:val="BalloonTextChar"/>
    <w:uiPriority w:val="99"/>
    <w:semiHidden/>
    <w:rsid w:val="00B94667"/>
    <w:rPr>
      <w:rFonts w:ascii="Tahoma" w:hAnsi="Tahoma" w:cs="ZurichBT-Light"/>
      <w:sz w:val="16"/>
      <w:szCs w:val="16"/>
    </w:rPr>
  </w:style>
  <w:style w:type="paragraph" w:styleId="BodyTextIndent2">
    <w:name w:val="Body Text Indent 2"/>
    <w:basedOn w:val="Normal"/>
    <w:link w:val="BodyTextIndent2Char"/>
    <w:rsid w:val="00B94667"/>
    <w:pPr>
      <w:ind w:firstLine="720"/>
    </w:pPr>
    <w:rPr>
      <w:color w:val="FF0000"/>
    </w:rPr>
  </w:style>
  <w:style w:type="character" w:styleId="Strong">
    <w:name w:val="Strong"/>
    <w:basedOn w:val="DefaultParagraphFont"/>
    <w:rsid w:val="00B94667"/>
    <w:rPr>
      <w:b/>
      <w:bCs/>
    </w:rPr>
  </w:style>
  <w:style w:type="character" w:customStyle="1" w:styleId="BodyTextChar0">
    <w:name w:val="Body Text Char"/>
    <w:aliases w:val="Body Text Char Char Char Char1,Body Text Char Char Char Char Char"/>
    <w:basedOn w:val="DefaultParagraphFont"/>
    <w:uiPriority w:val="99"/>
    <w:rsid w:val="00B94667"/>
    <w:rPr>
      <w:rFonts w:ascii="Arial" w:hAnsi="Arial"/>
      <w:noProof w:val="0"/>
      <w:sz w:val="22"/>
      <w:lang w:val="en-US" w:eastAsia="en-US" w:bidi="ar-SA"/>
    </w:rPr>
  </w:style>
  <w:style w:type="paragraph" w:customStyle="1" w:styleId="StyleTableheadingLeft0ptFirstline0ptRight0pt">
    <w:name w:val="Style Table heading + Left:  0 pt First line:  0 pt Right:  0 pt"/>
    <w:basedOn w:val="Tableheading"/>
    <w:semiHidden/>
    <w:rsid w:val="00B94667"/>
    <w:pPr>
      <w:ind w:left="1600" w:hanging="1600"/>
    </w:pPr>
  </w:style>
  <w:style w:type="paragraph" w:customStyle="1" w:styleId="StyleHeading2Right0pt">
    <w:name w:val="Style Heading 2 + Right:  0 pt"/>
    <w:basedOn w:val="Heading2"/>
    <w:rsid w:val="00B94667"/>
    <w:pPr>
      <w:spacing w:after="120"/>
      <w:ind w:right="0"/>
    </w:pPr>
    <w:rPr>
      <w:rFonts w:cs="Times New Roman"/>
      <w:szCs w:val="20"/>
    </w:rPr>
  </w:style>
  <w:style w:type="paragraph" w:customStyle="1" w:styleId="Bodytextreduced">
    <w:name w:val="Body text reduced"/>
    <w:basedOn w:val="BodyText1"/>
    <w:link w:val="BodytextreducedChar"/>
    <w:qFormat/>
    <w:rsid w:val="00B277EF"/>
    <w:pPr>
      <w:spacing w:after="0" w:line="240" w:lineRule="auto"/>
    </w:pPr>
    <w:rPr>
      <w:sz w:val="16"/>
    </w:rPr>
  </w:style>
  <w:style w:type="character" w:customStyle="1" w:styleId="BodytextreducedChar">
    <w:name w:val="Body text reduced Char"/>
    <w:basedOn w:val="DefaultParagraphFont"/>
    <w:link w:val="Bodytextreduced"/>
    <w:rsid w:val="00B277EF"/>
    <w:rPr>
      <w:sz w:val="16"/>
    </w:rPr>
  </w:style>
  <w:style w:type="paragraph" w:customStyle="1" w:styleId="ListBullet1">
    <w:name w:val="List Bullet1"/>
    <w:basedOn w:val="BodyTextIndent"/>
    <w:qFormat/>
    <w:rsid w:val="00186BBC"/>
    <w:pPr>
      <w:numPr>
        <w:numId w:val="46"/>
      </w:numPr>
      <w:tabs>
        <w:tab w:val="num" w:pos="360"/>
      </w:tabs>
      <w:spacing w:after="240" w:line="259" w:lineRule="auto"/>
      <w:ind w:right="720"/>
    </w:pPr>
    <w:rPr>
      <w:rFonts w:ascii="Times New Roman" w:hAnsi="Times New Roman"/>
      <w:color w:val="000000"/>
      <w:sz w:val="24"/>
    </w:rPr>
  </w:style>
  <w:style w:type="character" w:customStyle="1" w:styleId="ReferencesChar">
    <w:name w:val="References Char"/>
    <w:basedOn w:val="DefaultParagraphFont"/>
    <w:rsid w:val="00B94667"/>
    <w:rPr>
      <w:rFonts w:ascii="Arial" w:hAnsi="Arial"/>
      <w:sz w:val="22"/>
      <w:szCs w:val="22"/>
      <w:lang w:val="en-US" w:eastAsia="en-US" w:bidi="ar-SA"/>
    </w:rPr>
  </w:style>
  <w:style w:type="character" w:customStyle="1" w:styleId="plainlinksneverexpand1">
    <w:name w:val="plainlinksneverexpand1"/>
    <w:basedOn w:val="DefaultParagraphFont"/>
    <w:rsid w:val="00B94667"/>
  </w:style>
  <w:style w:type="paragraph" w:styleId="NormalWeb">
    <w:name w:val="Normal (Web)"/>
    <w:basedOn w:val="Normal"/>
    <w:uiPriority w:val="99"/>
    <w:rsid w:val="00445F8A"/>
    <w:pPr>
      <w:spacing w:before="100" w:beforeAutospacing="1" w:after="100" w:afterAutospacing="1"/>
    </w:pPr>
    <w:rPr>
      <w:rFonts w:ascii="Times New Roman" w:hAnsi="Times New Roman"/>
      <w:sz w:val="24"/>
      <w:szCs w:val="24"/>
    </w:rPr>
  </w:style>
  <w:style w:type="paragraph" w:customStyle="1" w:styleId="bodytext0">
    <w:name w:val="bodytext"/>
    <w:basedOn w:val="Normal"/>
    <w:rsid w:val="00D300FE"/>
    <w:pPr>
      <w:ind w:firstLine="432"/>
    </w:pPr>
    <w:rPr>
      <w:rFonts w:cs="Arial"/>
      <w:szCs w:val="22"/>
    </w:rPr>
  </w:style>
  <w:style w:type="paragraph" w:styleId="CommentSubject">
    <w:name w:val="annotation subject"/>
    <w:basedOn w:val="CommentText"/>
    <w:next w:val="CommentText"/>
    <w:link w:val="CommentSubjectChar"/>
    <w:rsid w:val="00A60E12"/>
    <w:rPr>
      <w:b/>
      <w:bCs/>
      <w:sz w:val="20"/>
    </w:rPr>
  </w:style>
  <w:style w:type="character" w:customStyle="1" w:styleId="CommentSubjectChar">
    <w:name w:val="Comment Subject Char"/>
    <w:basedOn w:val="CommentTextChar"/>
    <w:link w:val="CommentSubject"/>
    <w:rsid w:val="00A60E12"/>
    <w:rPr>
      <w:rFonts w:ascii="Arial" w:hAnsi="Arial"/>
      <w:sz w:val="22"/>
    </w:rPr>
  </w:style>
  <w:style w:type="paragraph" w:styleId="Revision">
    <w:name w:val="Revision"/>
    <w:hidden/>
    <w:uiPriority w:val="99"/>
    <w:semiHidden/>
    <w:rsid w:val="00E13F4A"/>
    <w:rPr>
      <w:rFonts w:ascii="Arial" w:hAnsi="Arial"/>
      <w:sz w:val="22"/>
    </w:rPr>
  </w:style>
  <w:style w:type="table" w:styleId="TableGrid">
    <w:name w:val="Table Grid"/>
    <w:basedOn w:val="TableNormal"/>
    <w:uiPriority w:val="59"/>
    <w:rsid w:val="003D6C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rsid w:val="005B33FD"/>
    <w:pPr>
      <w:ind w:left="720"/>
      <w:contextualSpacing/>
    </w:pPr>
  </w:style>
  <w:style w:type="character" w:customStyle="1" w:styleId="text">
    <w:name w:val="text"/>
    <w:basedOn w:val="DefaultParagraphFont"/>
    <w:rsid w:val="00BE27C1"/>
  </w:style>
  <w:style w:type="character" w:styleId="Emphasis">
    <w:name w:val="Emphasis"/>
    <w:basedOn w:val="DefaultParagraphFont"/>
    <w:uiPriority w:val="20"/>
    <w:rsid w:val="00C72924"/>
    <w:rPr>
      <w:i/>
      <w:iCs/>
    </w:rPr>
  </w:style>
  <w:style w:type="paragraph" w:customStyle="1" w:styleId="Tabledescription">
    <w:name w:val="Table description"/>
    <w:basedOn w:val="Caption"/>
    <w:rsid w:val="00DD4504"/>
    <w:pPr>
      <w:keepNext w:val="0"/>
      <w:spacing w:before="0" w:after="0"/>
      <w:ind w:left="0" w:right="0" w:firstLine="0"/>
    </w:pPr>
    <w:rPr>
      <w:rFonts w:ascii="Arial" w:hAnsi="Arial"/>
      <w:bCs/>
      <w:i/>
      <w:sz w:val="20"/>
    </w:rPr>
  </w:style>
  <w:style w:type="paragraph" w:customStyle="1" w:styleId="4Paragraph">
    <w:name w:val="4Paragraph"/>
    <w:rsid w:val="00DD4504"/>
    <w:pPr>
      <w:widowControl w:val="0"/>
      <w:autoSpaceDE w:val="0"/>
      <w:autoSpaceDN w:val="0"/>
      <w:adjustRightInd w:val="0"/>
      <w:ind w:left="-1440"/>
    </w:pPr>
    <w:rPr>
      <w:rFonts w:ascii="Arial" w:hAnsi="Arial"/>
      <w:sz w:val="24"/>
      <w:szCs w:val="24"/>
    </w:rPr>
  </w:style>
  <w:style w:type="paragraph" w:customStyle="1" w:styleId="1Paragraph">
    <w:name w:val="1Paragraph"/>
    <w:rsid w:val="00DD4504"/>
    <w:pPr>
      <w:widowControl w:val="0"/>
      <w:tabs>
        <w:tab w:val="left" w:pos="720"/>
      </w:tabs>
      <w:autoSpaceDE w:val="0"/>
      <w:autoSpaceDN w:val="0"/>
      <w:adjustRightInd w:val="0"/>
      <w:ind w:left="720" w:hanging="720"/>
    </w:pPr>
    <w:rPr>
      <w:rFonts w:ascii="Arial" w:hAnsi="Arial"/>
      <w:sz w:val="24"/>
      <w:szCs w:val="24"/>
    </w:rPr>
  </w:style>
  <w:style w:type="paragraph" w:customStyle="1" w:styleId="Reference">
    <w:name w:val="Reference"/>
    <w:basedOn w:val="Normal"/>
    <w:rsid w:val="00DD4504"/>
    <w:pPr>
      <w:spacing w:line="480" w:lineRule="auto"/>
      <w:ind w:left="720" w:hanging="720"/>
    </w:pPr>
    <w:rPr>
      <w:rFonts w:ascii="Times New Roman" w:eastAsia="SimSun" w:hAnsi="Times New Roman"/>
      <w:sz w:val="24"/>
      <w:szCs w:val="24"/>
    </w:rPr>
  </w:style>
  <w:style w:type="character" w:styleId="LineNumber">
    <w:name w:val="line number"/>
    <w:basedOn w:val="DefaultParagraphFont"/>
    <w:rsid w:val="00DD4504"/>
  </w:style>
  <w:style w:type="table" w:styleId="TableContemporary">
    <w:name w:val="Table Contemporary"/>
    <w:basedOn w:val="TableNormal"/>
    <w:rsid w:val="00DD4504"/>
    <w:rPr>
      <w:rFonts w:ascii="Arial" w:hAnsi="Arial"/>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lumns1">
    <w:name w:val="Table Columns 1"/>
    <w:basedOn w:val="TableNormal"/>
    <w:rsid w:val="00DD4504"/>
    <w:rPr>
      <w:rFonts w:ascii="Arial" w:hAnsi="Arial"/>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4Char">
    <w:name w:val="Heading 4 Char"/>
    <w:basedOn w:val="DefaultParagraphFont"/>
    <w:link w:val="Heading4"/>
    <w:uiPriority w:val="9"/>
    <w:rsid w:val="00E50989"/>
    <w:rPr>
      <w:b/>
      <w:sz w:val="24"/>
    </w:rPr>
  </w:style>
  <w:style w:type="character" w:customStyle="1" w:styleId="BodytextChar">
    <w:name w:val="Body text Char"/>
    <w:basedOn w:val="DefaultParagraphFont"/>
    <w:link w:val="BodyText1"/>
    <w:rsid w:val="006D5D2A"/>
    <w:rPr>
      <w:sz w:val="24"/>
    </w:rPr>
  </w:style>
  <w:style w:type="paragraph" w:styleId="ListBullet">
    <w:name w:val="List Bullet"/>
    <w:basedOn w:val="Normal"/>
    <w:rsid w:val="005D673D"/>
    <w:pPr>
      <w:numPr>
        <w:numId w:val="3"/>
      </w:numPr>
      <w:tabs>
        <w:tab w:val="clear" w:pos="360"/>
        <w:tab w:val="left" w:pos="720"/>
      </w:tabs>
      <w:spacing w:after="120"/>
      <w:ind w:left="700" w:right="400" w:hanging="400"/>
    </w:pPr>
    <w:rPr>
      <w:i/>
    </w:rPr>
  </w:style>
  <w:style w:type="paragraph" w:customStyle="1" w:styleId="Listnumbered">
    <w:name w:val="List numbered"/>
    <w:basedOn w:val="Normal"/>
    <w:qFormat/>
    <w:rsid w:val="00E70315"/>
    <w:pPr>
      <w:numPr>
        <w:numId w:val="45"/>
      </w:numPr>
      <w:spacing w:after="240" w:line="259" w:lineRule="auto"/>
      <w:ind w:right="720"/>
    </w:pPr>
    <w:rPr>
      <w:rFonts w:ascii="Times New Roman" w:hAnsi="Times New Roman"/>
      <w:sz w:val="24"/>
    </w:rPr>
  </w:style>
  <w:style w:type="character" w:customStyle="1" w:styleId="BodyTextIndentChar">
    <w:name w:val="Body Text Indent Char"/>
    <w:basedOn w:val="DefaultParagraphFont"/>
    <w:link w:val="BodyTextIndent"/>
    <w:rsid w:val="003D01DA"/>
    <w:rPr>
      <w:rFonts w:ascii="Arial" w:hAnsi="Arial"/>
      <w:sz w:val="22"/>
    </w:rPr>
  </w:style>
  <w:style w:type="paragraph" w:styleId="PlainText">
    <w:name w:val="Plain Text"/>
    <w:basedOn w:val="Normal"/>
    <w:link w:val="PlainTextChar"/>
    <w:uiPriority w:val="99"/>
    <w:unhideWhenUsed/>
    <w:rsid w:val="00131EE8"/>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131EE8"/>
    <w:rPr>
      <w:rFonts w:ascii="Consolas" w:eastAsiaTheme="minorHAnsi" w:hAnsi="Consolas" w:cstheme="minorBidi"/>
      <w:sz w:val="21"/>
      <w:szCs w:val="21"/>
    </w:rPr>
  </w:style>
  <w:style w:type="paragraph" w:customStyle="1" w:styleId="reference0">
    <w:name w:val="reference"/>
    <w:aliases w:val="ref"/>
    <w:basedOn w:val="Normal"/>
    <w:rsid w:val="00075DF1"/>
    <w:pPr>
      <w:overflowPunct w:val="0"/>
      <w:autoSpaceDE w:val="0"/>
      <w:autoSpaceDN w:val="0"/>
      <w:adjustRightInd w:val="0"/>
      <w:spacing w:before="120" w:after="120" w:line="360" w:lineRule="auto"/>
      <w:ind w:left="720" w:hanging="720"/>
      <w:jc w:val="both"/>
      <w:textAlignment w:val="baseline"/>
    </w:pPr>
    <w:rPr>
      <w:rFonts w:ascii="Times New Roman" w:hAnsi="Times New Roman"/>
      <w:sz w:val="24"/>
    </w:rPr>
  </w:style>
  <w:style w:type="character" w:customStyle="1" w:styleId="tx12ver">
    <w:name w:val="tx12ver"/>
    <w:basedOn w:val="DefaultParagraphFont"/>
    <w:rsid w:val="00404B2F"/>
  </w:style>
  <w:style w:type="paragraph" w:styleId="NoSpacing">
    <w:name w:val="No Spacing"/>
    <w:uiPriority w:val="1"/>
    <w:qFormat/>
    <w:rsid w:val="001D6AF3"/>
    <w:rPr>
      <w:rFonts w:asciiTheme="minorHAnsi" w:eastAsiaTheme="minorHAnsi" w:hAnsiTheme="minorHAnsi" w:cstheme="minorBidi"/>
      <w:sz w:val="22"/>
      <w:szCs w:val="22"/>
    </w:rPr>
  </w:style>
  <w:style w:type="paragraph" w:customStyle="1" w:styleId="KevinsTables">
    <w:name w:val="Kevins Tables"/>
    <w:basedOn w:val="Tableheading"/>
    <w:link w:val="KevinsTablesChar"/>
    <w:qFormat/>
    <w:rsid w:val="00A963FC"/>
    <w:pPr>
      <w:spacing w:after="240"/>
      <w:ind w:left="1440" w:right="2160" w:hanging="1440"/>
    </w:pPr>
    <w:rPr>
      <w:rFonts w:ascii="Arial" w:hAnsi="Arial" w:cs="Arial"/>
      <w:b w:val="0"/>
      <w:szCs w:val="22"/>
    </w:rPr>
  </w:style>
  <w:style w:type="character" w:customStyle="1" w:styleId="KevinsTablesChar">
    <w:name w:val="Kevins Tables Char"/>
    <w:basedOn w:val="TableheadingChar"/>
    <w:link w:val="KevinsTables"/>
    <w:rsid w:val="00A963FC"/>
    <w:rPr>
      <w:rFonts w:ascii="Arial" w:hAnsi="Arial" w:cs="Arial"/>
      <w:b w:val="0"/>
      <w:color w:val="0099CC"/>
      <w:sz w:val="24"/>
      <w:szCs w:val="22"/>
    </w:rPr>
  </w:style>
  <w:style w:type="paragraph" w:customStyle="1" w:styleId="BodyText20">
    <w:name w:val="Body Text2"/>
    <w:basedOn w:val="Normal"/>
    <w:qFormat/>
    <w:rsid w:val="0086787A"/>
    <w:pPr>
      <w:ind w:firstLine="432"/>
    </w:pPr>
  </w:style>
  <w:style w:type="character" w:customStyle="1" w:styleId="Heading1Char">
    <w:name w:val="Heading 1 Char"/>
    <w:basedOn w:val="DefaultParagraphFont"/>
    <w:link w:val="Heading1"/>
    <w:uiPriority w:val="9"/>
    <w:rsid w:val="00B277EF"/>
    <w:rPr>
      <w:b/>
      <w:sz w:val="32"/>
      <w:szCs w:val="36"/>
    </w:rPr>
  </w:style>
  <w:style w:type="character" w:customStyle="1" w:styleId="Heading5Char">
    <w:name w:val="Heading 5 Char"/>
    <w:basedOn w:val="DefaultParagraphFont"/>
    <w:link w:val="Heading5"/>
    <w:rsid w:val="007A3942"/>
    <w:rPr>
      <w:smallCaps/>
      <w:sz w:val="24"/>
    </w:rPr>
  </w:style>
  <w:style w:type="character" w:customStyle="1" w:styleId="Heading6Char">
    <w:name w:val="Heading 6 Char"/>
    <w:basedOn w:val="DefaultParagraphFont"/>
    <w:link w:val="Heading6"/>
    <w:rsid w:val="00F952BC"/>
    <w:rPr>
      <w:rFonts w:ascii="Arial" w:hAnsi="Arial"/>
      <w:b/>
      <w:sz w:val="24"/>
    </w:rPr>
  </w:style>
  <w:style w:type="character" w:customStyle="1" w:styleId="Heading7Char">
    <w:name w:val="Heading 7 Char"/>
    <w:basedOn w:val="DefaultParagraphFont"/>
    <w:link w:val="Heading7"/>
    <w:rsid w:val="00D22215"/>
    <w:rPr>
      <w:rFonts w:ascii="Arial" w:hAnsi="Arial"/>
      <w:sz w:val="28"/>
    </w:rPr>
  </w:style>
  <w:style w:type="character" w:customStyle="1" w:styleId="Heading9Char">
    <w:name w:val="Heading 9 Char"/>
    <w:basedOn w:val="DefaultParagraphFont"/>
    <w:link w:val="Heading9"/>
    <w:rsid w:val="00D22215"/>
    <w:rPr>
      <w:rFonts w:ascii="Arial" w:hAnsi="Arial"/>
      <w:sz w:val="60"/>
    </w:rPr>
  </w:style>
  <w:style w:type="character" w:customStyle="1" w:styleId="FootnoteTextChar">
    <w:name w:val="Footnote Text Char"/>
    <w:basedOn w:val="DefaultParagraphFont"/>
    <w:link w:val="FootnoteText"/>
    <w:semiHidden/>
    <w:rsid w:val="00D22215"/>
    <w:rPr>
      <w:rFonts w:ascii="Arial" w:hAnsi="Arial"/>
      <w:sz w:val="18"/>
    </w:rPr>
  </w:style>
  <w:style w:type="character" w:customStyle="1" w:styleId="DocumentMapChar">
    <w:name w:val="Document Map Char"/>
    <w:basedOn w:val="DefaultParagraphFont"/>
    <w:link w:val="DocumentMap"/>
    <w:semiHidden/>
    <w:rsid w:val="00D22215"/>
    <w:rPr>
      <w:rFonts w:ascii="Tahoma" w:hAnsi="Tahoma"/>
      <w:sz w:val="22"/>
      <w:shd w:val="clear" w:color="auto" w:fill="000080"/>
    </w:rPr>
  </w:style>
  <w:style w:type="character" w:customStyle="1" w:styleId="TitleChar">
    <w:name w:val="Title Char"/>
    <w:basedOn w:val="DefaultParagraphFont"/>
    <w:link w:val="Title"/>
    <w:rsid w:val="00D22215"/>
    <w:rPr>
      <w:rFonts w:ascii="Arial" w:hAnsi="Arial" w:cs="Arial"/>
      <w:b/>
      <w:bCs/>
      <w:kern w:val="28"/>
      <w:sz w:val="32"/>
      <w:szCs w:val="32"/>
    </w:rPr>
  </w:style>
  <w:style w:type="character" w:customStyle="1" w:styleId="HeaderChar">
    <w:name w:val="Header Char"/>
    <w:basedOn w:val="DefaultParagraphFont"/>
    <w:link w:val="Header"/>
    <w:uiPriority w:val="99"/>
    <w:rsid w:val="00F23CBB"/>
    <w:rPr>
      <w:i/>
    </w:rPr>
  </w:style>
  <w:style w:type="character" w:customStyle="1" w:styleId="BodyText3Char">
    <w:name w:val="Body Text 3 Char"/>
    <w:basedOn w:val="DefaultParagraphFont"/>
    <w:link w:val="BodyText3"/>
    <w:rsid w:val="00D22215"/>
    <w:rPr>
      <w:rFonts w:ascii="Arial" w:hAnsi="Arial"/>
      <w:b/>
      <w:sz w:val="22"/>
    </w:rPr>
  </w:style>
  <w:style w:type="character" w:customStyle="1" w:styleId="BodyTextIndent3Char">
    <w:name w:val="Body Text Indent 3 Char"/>
    <w:basedOn w:val="DefaultParagraphFont"/>
    <w:link w:val="BodyTextIndent3"/>
    <w:rsid w:val="00D22215"/>
    <w:rPr>
      <w:rFonts w:ascii="Arial" w:hAnsi="Arial"/>
      <w:sz w:val="24"/>
    </w:rPr>
  </w:style>
  <w:style w:type="character" w:customStyle="1" w:styleId="BalloonTextChar">
    <w:name w:val="Balloon Text Char"/>
    <w:basedOn w:val="DefaultParagraphFont"/>
    <w:link w:val="BalloonText"/>
    <w:uiPriority w:val="99"/>
    <w:semiHidden/>
    <w:rsid w:val="00D22215"/>
    <w:rPr>
      <w:rFonts w:ascii="Tahoma" w:hAnsi="Tahoma" w:cs="ZurichBT-Light"/>
      <w:sz w:val="16"/>
      <w:szCs w:val="16"/>
    </w:rPr>
  </w:style>
  <w:style w:type="character" w:customStyle="1" w:styleId="BodyTextIndent2Char">
    <w:name w:val="Body Text Indent 2 Char"/>
    <w:basedOn w:val="DefaultParagraphFont"/>
    <w:link w:val="BodyTextIndent2"/>
    <w:rsid w:val="00D22215"/>
    <w:rPr>
      <w:rFonts w:ascii="Arial" w:hAnsi="Arial"/>
      <w:color w:val="FF0000"/>
      <w:sz w:val="22"/>
    </w:rPr>
  </w:style>
  <w:style w:type="table" w:styleId="TableList4">
    <w:name w:val="Table List 4"/>
    <w:basedOn w:val="TableNormal"/>
    <w:rsid w:val="00D2221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tyle1">
    <w:name w:val="Style1"/>
    <w:basedOn w:val="Tableheading"/>
    <w:link w:val="Style1Char"/>
    <w:rsid w:val="00D22215"/>
    <w:pPr>
      <w:spacing w:after="60"/>
      <w:ind w:right="907"/>
    </w:pPr>
  </w:style>
  <w:style w:type="character" w:customStyle="1" w:styleId="Style1Char">
    <w:name w:val="Style1 Char"/>
    <w:basedOn w:val="TableheadingChar"/>
    <w:link w:val="Style1"/>
    <w:rsid w:val="00D22215"/>
    <w:rPr>
      <w:rFonts w:ascii="Arial Black" w:hAnsi="Arial Black"/>
      <w:b/>
      <w:color w:val="0099CC"/>
      <w:sz w:val="22"/>
    </w:rPr>
  </w:style>
  <w:style w:type="table" w:styleId="TableClassic4">
    <w:name w:val="Table Classic 4"/>
    <w:basedOn w:val="TableNormal"/>
    <w:rsid w:val="00D2221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EndnoteText">
    <w:name w:val="endnote text"/>
    <w:basedOn w:val="Normal"/>
    <w:link w:val="EndnoteTextChar"/>
    <w:rsid w:val="00D22215"/>
    <w:rPr>
      <w:sz w:val="20"/>
    </w:rPr>
  </w:style>
  <w:style w:type="character" w:customStyle="1" w:styleId="EndnoteTextChar">
    <w:name w:val="Endnote Text Char"/>
    <w:basedOn w:val="DefaultParagraphFont"/>
    <w:link w:val="EndnoteText"/>
    <w:rsid w:val="00D22215"/>
    <w:rPr>
      <w:rFonts w:ascii="Arial" w:hAnsi="Arial"/>
    </w:rPr>
  </w:style>
  <w:style w:type="character" w:customStyle="1" w:styleId="PageNumber0">
    <w:name w:val="PageNumber"/>
    <w:rsid w:val="00D22215"/>
    <w:rPr>
      <w:rFonts w:ascii="Times New Roman" w:hAnsi="Times New Roman"/>
      <w:sz w:val="20"/>
    </w:rPr>
  </w:style>
  <w:style w:type="paragraph" w:customStyle="1" w:styleId="CM2">
    <w:name w:val="CM2"/>
    <w:basedOn w:val="Default"/>
    <w:next w:val="Default"/>
    <w:uiPriority w:val="99"/>
    <w:rsid w:val="00D22215"/>
    <w:pPr>
      <w:spacing w:line="720" w:lineRule="atLeast"/>
    </w:pPr>
    <w:rPr>
      <w:rFonts w:ascii="CPDJA L+ Times" w:eastAsiaTheme="minorHAnsi" w:hAnsi="CPDJA L+ Times" w:cstheme="minorBidi"/>
      <w:sz w:val="24"/>
      <w:szCs w:val="24"/>
    </w:rPr>
  </w:style>
  <w:style w:type="paragraph" w:customStyle="1" w:styleId="Caption1">
    <w:name w:val="Caption1"/>
    <w:basedOn w:val="Normal"/>
    <w:qFormat/>
    <w:rsid w:val="00D22215"/>
    <w:pPr>
      <w:spacing w:after="160" w:line="259" w:lineRule="auto"/>
    </w:pPr>
    <w:rPr>
      <w:rFonts w:ascii="Arial Black" w:eastAsiaTheme="minorHAnsi" w:hAnsi="Arial Black" w:cstheme="minorBidi"/>
      <w:color w:val="0099CC"/>
      <w:szCs w:val="22"/>
    </w:rPr>
  </w:style>
  <w:style w:type="paragraph" w:customStyle="1" w:styleId="tableheading0">
    <w:name w:val="table heading"/>
    <w:basedOn w:val="Heading3"/>
    <w:link w:val="tableheadingChar0"/>
    <w:qFormat/>
    <w:rsid w:val="00D22215"/>
    <w:pPr>
      <w:keepLines/>
      <w:spacing w:before="40" w:after="0" w:line="259" w:lineRule="auto"/>
      <w:ind w:right="0"/>
    </w:pPr>
    <w:rPr>
      <w:rFonts w:ascii="Arial Black" w:eastAsiaTheme="majorEastAsia" w:hAnsi="Arial Black" w:cstheme="majorBidi"/>
      <w:b w:val="0"/>
      <w:i w:val="0"/>
      <w:szCs w:val="24"/>
    </w:rPr>
  </w:style>
  <w:style w:type="character" w:customStyle="1" w:styleId="tableheadingChar0">
    <w:name w:val="table heading Char"/>
    <w:basedOn w:val="Heading3Char"/>
    <w:link w:val="tableheading0"/>
    <w:rsid w:val="00D22215"/>
    <w:rPr>
      <w:rFonts w:ascii="Arial Black" w:eastAsiaTheme="majorEastAsia" w:hAnsi="Arial Black" w:cstheme="majorBidi"/>
      <w:b w:val="0"/>
      <w:i w:val="0"/>
      <w:color w:val="0099CC"/>
      <w:sz w:val="24"/>
      <w:szCs w:val="24"/>
    </w:rPr>
  </w:style>
  <w:style w:type="paragraph" w:customStyle="1" w:styleId="xl65">
    <w:name w:val="xl65"/>
    <w:basedOn w:val="Normal"/>
    <w:rsid w:val="00D22215"/>
    <w:pPr>
      <w:spacing w:before="100" w:beforeAutospacing="1" w:after="100" w:afterAutospacing="1"/>
      <w:jc w:val="center"/>
      <w:textAlignment w:val="center"/>
    </w:pPr>
    <w:rPr>
      <w:rFonts w:ascii="Times New Roman" w:hAnsi="Times New Roman"/>
      <w:sz w:val="24"/>
      <w:szCs w:val="24"/>
    </w:rPr>
  </w:style>
  <w:style w:type="paragraph" w:customStyle="1" w:styleId="xl66">
    <w:name w:val="xl66"/>
    <w:basedOn w:val="Normal"/>
    <w:rsid w:val="00D22215"/>
    <w:pPr>
      <w:spacing w:before="100" w:beforeAutospacing="1" w:after="100" w:afterAutospacing="1"/>
      <w:jc w:val="center"/>
      <w:textAlignment w:val="center"/>
    </w:pPr>
    <w:rPr>
      <w:rFonts w:ascii="Times New Roman" w:hAnsi="Times New Roman"/>
      <w:sz w:val="24"/>
      <w:szCs w:val="24"/>
    </w:rPr>
  </w:style>
  <w:style w:type="paragraph" w:customStyle="1" w:styleId="xl67">
    <w:name w:val="xl67"/>
    <w:basedOn w:val="Normal"/>
    <w:rsid w:val="00D22215"/>
    <w:pPr>
      <w:spacing w:before="100" w:beforeAutospacing="1" w:after="100" w:afterAutospacing="1"/>
      <w:jc w:val="center"/>
      <w:textAlignment w:val="center"/>
    </w:pPr>
    <w:rPr>
      <w:rFonts w:ascii="Times New Roman" w:hAnsi="Times New Roman"/>
      <w:sz w:val="24"/>
      <w:szCs w:val="24"/>
    </w:rPr>
  </w:style>
  <w:style w:type="paragraph" w:customStyle="1" w:styleId="xl68">
    <w:name w:val="xl68"/>
    <w:basedOn w:val="Normal"/>
    <w:rsid w:val="00D22215"/>
    <w:pPr>
      <w:spacing w:before="100" w:beforeAutospacing="1" w:after="100" w:afterAutospacing="1"/>
      <w:jc w:val="center"/>
      <w:textAlignment w:val="center"/>
    </w:pPr>
    <w:rPr>
      <w:rFonts w:ascii="Times New Roman" w:hAnsi="Times New Roman"/>
      <w:sz w:val="24"/>
      <w:szCs w:val="24"/>
    </w:rPr>
  </w:style>
  <w:style w:type="paragraph" w:customStyle="1" w:styleId="xl69">
    <w:name w:val="xl69"/>
    <w:basedOn w:val="Normal"/>
    <w:rsid w:val="00D2221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0">
    <w:name w:val="xl70"/>
    <w:basedOn w:val="Normal"/>
    <w:rsid w:val="00D222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1">
    <w:name w:val="xl71"/>
    <w:basedOn w:val="Normal"/>
    <w:rsid w:val="00D222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2">
    <w:name w:val="xl72"/>
    <w:basedOn w:val="Normal"/>
    <w:rsid w:val="00D222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3">
    <w:name w:val="xl73"/>
    <w:basedOn w:val="Normal"/>
    <w:rsid w:val="00D222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4">
    <w:name w:val="xl74"/>
    <w:basedOn w:val="Normal"/>
    <w:rsid w:val="00D222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5">
    <w:name w:val="xl75"/>
    <w:basedOn w:val="Normal"/>
    <w:rsid w:val="00D222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sz w:val="24"/>
      <w:szCs w:val="24"/>
    </w:rPr>
  </w:style>
  <w:style w:type="paragraph" w:customStyle="1" w:styleId="xl76">
    <w:name w:val="xl76"/>
    <w:basedOn w:val="Normal"/>
    <w:rsid w:val="00D222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sz w:val="24"/>
      <w:szCs w:val="24"/>
    </w:rPr>
  </w:style>
  <w:style w:type="paragraph" w:customStyle="1" w:styleId="xl77">
    <w:name w:val="xl77"/>
    <w:basedOn w:val="Normal"/>
    <w:rsid w:val="00D222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sz w:val="24"/>
      <w:szCs w:val="24"/>
    </w:rPr>
  </w:style>
  <w:style w:type="paragraph" w:customStyle="1" w:styleId="xl78">
    <w:name w:val="xl78"/>
    <w:basedOn w:val="Normal"/>
    <w:rsid w:val="00D222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sz w:val="24"/>
      <w:szCs w:val="24"/>
    </w:rPr>
  </w:style>
  <w:style w:type="paragraph" w:customStyle="1" w:styleId="Normal-1">
    <w:name w:val="Normal-1"/>
    <w:basedOn w:val="Normal"/>
    <w:qFormat/>
    <w:rsid w:val="00D22215"/>
    <w:pPr>
      <w:spacing w:line="480" w:lineRule="auto"/>
      <w:ind w:firstLine="720"/>
    </w:pPr>
    <w:rPr>
      <w:rFonts w:ascii="Times New Roman" w:eastAsia="SimSun" w:hAnsi="Times New Roman"/>
      <w:sz w:val="24"/>
      <w:szCs w:val="24"/>
    </w:rPr>
  </w:style>
  <w:style w:type="paragraph" w:customStyle="1" w:styleId="TableParagraph">
    <w:name w:val="Table Paragraph"/>
    <w:basedOn w:val="Normal"/>
    <w:uiPriority w:val="1"/>
    <w:qFormat/>
    <w:rsid w:val="00986EC6"/>
    <w:pPr>
      <w:widowControl w:val="0"/>
    </w:pPr>
    <w:rPr>
      <w:rFonts w:asciiTheme="minorHAnsi" w:eastAsiaTheme="minorHAnsi" w:hAnsiTheme="minorHAnsi" w:cstheme="minorBidi"/>
      <w:szCs w:val="22"/>
    </w:rPr>
  </w:style>
  <w:style w:type="paragraph" w:styleId="HTMLPreformatted">
    <w:name w:val="HTML Preformatted"/>
    <w:basedOn w:val="Normal"/>
    <w:link w:val="HTMLPreformattedChar"/>
    <w:uiPriority w:val="99"/>
    <w:unhideWhenUsed/>
    <w:rsid w:val="00E10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E10C4C"/>
    <w:rPr>
      <w:rFonts w:ascii="Courier New" w:hAnsi="Courier New" w:cs="Courier New"/>
    </w:rPr>
  </w:style>
  <w:style w:type="paragraph" w:customStyle="1" w:styleId="Heading1A">
    <w:name w:val="Heading 1A"/>
    <w:basedOn w:val="Heading1"/>
    <w:qFormat/>
    <w:rsid w:val="00F23CBB"/>
    <w:pPr>
      <w:pBdr>
        <w:bottom w:val="none" w:sz="0" w:space="0" w:color="auto"/>
      </w:pBdr>
      <w:spacing w:before="120" w:after="240" w:line="240" w:lineRule="auto"/>
      <w:jc w:val="center"/>
    </w:pPr>
  </w:style>
  <w:style w:type="paragraph" w:customStyle="1" w:styleId="BTSS">
    <w:name w:val="BT SS"/>
    <w:basedOn w:val="Normal"/>
    <w:qFormat/>
    <w:rsid w:val="00B277EF"/>
    <w:pPr>
      <w:spacing w:line="276" w:lineRule="auto"/>
    </w:pPr>
    <w:rPr>
      <w:rFonts w:ascii="Times New Roman" w:hAnsi="Times New Roman"/>
      <w:snapToGrid w:val="0"/>
      <w:sz w:val="24"/>
      <w:szCs w:val="22"/>
    </w:rPr>
  </w:style>
  <w:style w:type="paragraph" w:customStyle="1" w:styleId="Heading1A0">
    <w:name w:val="Heading1A"/>
    <w:basedOn w:val="Heading1"/>
    <w:qFormat/>
    <w:rsid w:val="00B277EF"/>
    <w:rPr>
      <w:sz w:val="28"/>
    </w:rPr>
  </w:style>
  <w:style w:type="paragraph" w:customStyle="1" w:styleId="Listdash">
    <w:name w:val="List dash"/>
    <w:basedOn w:val="ListBullet1"/>
    <w:qFormat/>
    <w:rsid w:val="004B737F"/>
    <w:pPr>
      <w:numPr>
        <w:numId w:val="30"/>
      </w:numPr>
      <w:spacing w:line="360" w:lineRule="auto"/>
    </w:pPr>
    <w:rPr>
      <w:i/>
    </w:rPr>
  </w:style>
  <w:style w:type="paragraph" w:customStyle="1" w:styleId="BTIndented">
    <w:name w:val="BT Indented"/>
    <w:basedOn w:val="Normal"/>
    <w:qFormat/>
    <w:rsid w:val="00CC4254"/>
    <w:pPr>
      <w:spacing w:after="240" w:line="259" w:lineRule="auto"/>
      <w:ind w:left="360" w:right="576"/>
    </w:pPr>
    <w:rPr>
      <w:rFonts w:ascii="Times New Roman" w:hAnsi="Times New Roman" w:cs="Arial"/>
      <w:sz w:val="24"/>
      <w:szCs w:val="22"/>
    </w:rPr>
  </w:style>
  <w:style w:type="character" w:customStyle="1" w:styleId="st1">
    <w:name w:val="st1"/>
    <w:basedOn w:val="DefaultParagraphFont"/>
    <w:rsid w:val="00180ECE"/>
  </w:style>
  <w:style w:type="paragraph" w:customStyle="1" w:styleId="Tablesubhead">
    <w:name w:val="Table subhead"/>
    <w:basedOn w:val="Bodytextreduced"/>
    <w:qFormat/>
    <w:rsid w:val="00FD5820"/>
    <w:pPr>
      <w:numPr>
        <w:numId w:val="35"/>
      </w:numPr>
      <w:spacing w:after="120"/>
      <w:jc w:val="center"/>
    </w:pPr>
    <w:rPr>
      <w:i/>
      <w:sz w:val="24"/>
      <w:szCs w:val="24"/>
    </w:rPr>
  </w:style>
  <w:style w:type="paragraph" w:customStyle="1" w:styleId="Heading50">
    <w:name w:val="Heading5"/>
    <w:basedOn w:val="Normal"/>
    <w:qFormat/>
    <w:rsid w:val="00F05FB2"/>
    <w:pPr>
      <w:spacing w:after="120"/>
    </w:pPr>
    <w:rPr>
      <w:rFonts w:ascii="Times New Roman" w:hAnsi="Times New Roman"/>
      <w:b/>
      <w:smallCaps/>
      <w:sz w:val="24"/>
    </w:rPr>
  </w:style>
  <w:style w:type="table" w:customStyle="1" w:styleId="TableGrid1">
    <w:name w:val="Table Grid1"/>
    <w:basedOn w:val="TableNormal"/>
    <w:next w:val="TableGrid"/>
    <w:rsid w:val="00AF1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07">
      <w:bodyDiv w:val="1"/>
      <w:marLeft w:val="0"/>
      <w:marRight w:val="0"/>
      <w:marTop w:val="0"/>
      <w:marBottom w:val="0"/>
      <w:divBdr>
        <w:top w:val="none" w:sz="0" w:space="0" w:color="auto"/>
        <w:left w:val="none" w:sz="0" w:space="0" w:color="auto"/>
        <w:bottom w:val="none" w:sz="0" w:space="0" w:color="auto"/>
        <w:right w:val="none" w:sz="0" w:space="0" w:color="auto"/>
      </w:divBdr>
    </w:div>
    <w:div w:id="4672171">
      <w:bodyDiv w:val="1"/>
      <w:marLeft w:val="0"/>
      <w:marRight w:val="0"/>
      <w:marTop w:val="0"/>
      <w:marBottom w:val="0"/>
      <w:divBdr>
        <w:top w:val="none" w:sz="0" w:space="0" w:color="auto"/>
        <w:left w:val="none" w:sz="0" w:space="0" w:color="auto"/>
        <w:bottom w:val="none" w:sz="0" w:space="0" w:color="auto"/>
        <w:right w:val="none" w:sz="0" w:space="0" w:color="auto"/>
      </w:divBdr>
      <w:divsChild>
        <w:div w:id="1328439416">
          <w:marLeft w:val="0"/>
          <w:marRight w:val="0"/>
          <w:marTop w:val="0"/>
          <w:marBottom w:val="0"/>
          <w:divBdr>
            <w:top w:val="none" w:sz="0" w:space="0" w:color="auto"/>
            <w:left w:val="none" w:sz="0" w:space="0" w:color="auto"/>
            <w:bottom w:val="none" w:sz="0" w:space="0" w:color="auto"/>
            <w:right w:val="none" w:sz="0" w:space="0" w:color="auto"/>
          </w:divBdr>
        </w:div>
      </w:divsChild>
    </w:div>
    <w:div w:id="24643078">
      <w:bodyDiv w:val="1"/>
      <w:marLeft w:val="0"/>
      <w:marRight w:val="0"/>
      <w:marTop w:val="0"/>
      <w:marBottom w:val="0"/>
      <w:divBdr>
        <w:top w:val="none" w:sz="0" w:space="0" w:color="auto"/>
        <w:left w:val="none" w:sz="0" w:space="0" w:color="auto"/>
        <w:bottom w:val="none" w:sz="0" w:space="0" w:color="auto"/>
        <w:right w:val="none" w:sz="0" w:space="0" w:color="auto"/>
      </w:divBdr>
    </w:div>
    <w:div w:id="29301882">
      <w:bodyDiv w:val="1"/>
      <w:marLeft w:val="0"/>
      <w:marRight w:val="0"/>
      <w:marTop w:val="0"/>
      <w:marBottom w:val="0"/>
      <w:divBdr>
        <w:top w:val="none" w:sz="0" w:space="0" w:color="auto"/>
        <w:left w:val="none" w:sz="0" w:space="0" w:color="auto"/>
        <w:bottom w:val="none" w:sz="0" w:space="0" w:color="auto"/>
        <w:right w:val="none" w:sz="0" w:space="0" w:color="auto"/>
      </w:divBdr>
    </w:div>
    <w:div w:id="45182205">
      <w:bodyDiv w:val="1"/>
      <w:marLeft w:val="0"/>
      <w:marRight w:val="0"/>
      <w:marTop w:val="0"/>
      <w:marBottom w:val="0"/>
      <w:divBdr>
        <w:top w:val="none" w:sz="0" w:space="0" w:color="auto"/>
        <w:left w:val="none" w:sz="0" w:space="0" w:color="auto"/>
        <w:bottom w:val="none" w:sz="0" w:space="0" w:color="auto"/>
        <w:right w:val="none" w:sz="0" w:space="0" w:color="auto"/>
      </w:divBdr>
    </w:div>
    <w:div w:id="88236655">
      <w:bodyDiv w:val="1"/>
      <w:marLeft w:val="0"/>
      <w:marRight w:val="0"/>
      <w:marTop w:val="0"/>
      <w:marBottom w:val="0"/>
      <w:divBdr>
        <w:top w:val="none" w:sz="0" w:space="0" w:color="auto"/>
        <w:left w:val="none" w:sz="0" w:space="0" w:color="auto"/>
        <w:bottom w:val="none" w:sz="0" w:space="0" w:color="auto"/>
        <w:right w:val="none" w:sz="0" w:space="0" w:color="auto"/>
      </w:divBdr>
    </w:div>
    <w:div w:id="89090421">
      <w:bodyDiv w:val="1"/>
      <w:marLeft w:val="0"/>
      <w:marRight w:val="0"/>
      <w:marTop w:val="0"/>
      <w:marBottom w:val="0"/>
      <w:divBdr>
        <w:top w:val="none" w:sz="0" w:space="0" w:color="auto"/>
        <w:left w:val="none" w:sz="0" w:space="0" w:color="auto"/>
        <w:bottom w:val="none" w:sz="0" w:space="0" w:color="auto"/>
        <w:right w:val="none" w:sz="0" w:space="0" w:color="auto"/>
      </w:divBdr>
    </w:div>
    <w:div w:id="92241855">
      <w:bodyDiv w:val="1"/>
      <w:marLeft w:val="0"/>
      <w:marRight w:val="0"/>
      <w:marTop w:val="0"/>
      <w:marBottom w:val="0"/>
      <w:divBdr>
        <w:top w:val="none" w:sz="0" w:space="0" w:color="auto"/>
        <w:left w:val="none" w:sz="0" w:space="0" w:color="auto"/>
        <w:bottom w:val="none" w:sz="0" w:space="0" w:color="auto"/>
        <w:right w:val="none" w:sz="0" w:space="0" w:color="auto"/>
      </w:divBdr>
    </w:div>
    <w:div w:id="92551092">
      <w:bodyDiv w:val="1"/>
      <w:marLeft w:val="0"/>
      <w:marRight w:val="0"/>
      <w:marTop w:val="0"/>
      <w:marBottom w:val="0"/>
      <w:divBdr>
        <w:top w:val="none" w:sz="0" w:space="0" w:color="auto"/>
        <w:left w:val="none" w:sz="0" w:space="0" w:color="auto"/>
        <w:bottom w:val="none" w:sz="0" w:space="0" w:color="auto"/>
        <w:right w:val="none" w:sz="0" w:space="0" w:color="auto"/>
      </w:divBdr>
    </w:div>
    <w:div w:id="94521105">
      <w:bodyDiv w:val="1"/>
      <w:marLeft w:val="0"/>
      <w:marRight w:val="0"/>
      <w:marTop w:val="0"/>
      <w:marBottom w:val="0"/>
      <w:divBdr>
        <w:top w:val="none" w:sz="0" w:space="0" w:color="auto"/>
        <w:left w:val="none" w:sz="0" w:space="0" w:color="auto"/>
        <w:bottom w:val="none" w:sz="0" w:space="0" w:color="auto"/>
        <w:right w:val="none" w:sz="0" w:space="0" w:color="auto"/>
      </w:divBdr>
    </w:div>
    <w:div w:id="97456355">
      <w:bodyDiv w:val="1"/>
      <w:marLeft w:val="0"/>
      <w:marRight w:val="0"/>
      <w:marTop w:val="0"/>
      <w:marBottom w:val="0"/>
      <w:divBdr>
        <w:top w:val="none" w:sz="0" w:space="0" w:color="auto"/>
        <w:left w:val="none" w:sz="0" w:space="0" w:color="auto"/>
        <w:bottom w:val="none" w:sz="0" w:space="0" w:color="auto"/>
        <w:right w:val="none" w:sz="0" w:space="0" w:color="auto"/>
      </w:divBdr>
    </w:div>
    <w:div w:id="117115501">
      <w:bodyDiv w:val="1"/>
      <w:marLeft w:val="0"/>
      <w:marRight w:val="0"/>
      <w:marTop w:val="0"/>
      <w:marBottom w:val="0"/>
      <w:divBdr>
        <w:top w:val="none" w:sz="0" w:space="0" w:color="auto"/>
        <w:left w:val="none" w:sz="0" w:space="0" w:color="auto"/>
        <w:bottom w:val="none" w:sz="0" w:space="0" w:color="auto"/>
        <w:right w:val="none" w:sz="0" w:space="0" w:color="auto"/>
      </w:divBdr>
    </w:div>
    <w:div w:id="122240776">
      <w:bodyDiv w:val="1"/>
      <w:marLeft w:val="0"/>
      <w:marRight w:val="0"/>
      <w:marTop w:val="0"/>
      <w:marBottom w:val="0"/>
      <w:divBdr>
        <w:top w:val="none" w:sz="0" w:space="0" w:color="auto"/>
        <w:left w:val="none" w:sz="0" w:space="0" w:color="auto"/>
        <w:bottom w:val="none" w:sz="0" w:space="0" w:color="auto"/>
        <w:right w:val="none" w:sz="0" w:space="0" w:color="auto"/>
      </w:divBdr>
    </w:div>
    <w:div w:id="140117746">
      <w:bodyDiv w:val="1"/>
      <w:marLeft w:val="0"/>
      <w:marRight w:val="0"/>
      <w:marTop w:val="0"/>
      <w:marBottom w:val="0"/>
      <w:divBdr>
        <w:top w:val="none" w:sz="0" w:space="0" w:color="auto"/>
        <w:left w:val="none" w:sz="0" w:space="0" w:color="auto"/>
        <w:bottom w:val="none" w:sz="0" w:space="0" w:color="auto"/>
        <w:right w:val="none" w:sz="0" w:space="0" w:color="auto"/>
      </w:divBdr>
    </w:div>
    <w:div w:id="149904340">
      <w:bodyDiv w:val="1"/>
      <w:marLeft w:val="0"/>
      <w:marRight w:val="0"/>
      <w:marTop w:val="0"/>
      <w:marBottom w:val="0"/>
      <w:divBdr>
        <w:top w:val="none" w:sz="0" w:space="0" w:color="auto"/>
        <w:left w:val="none" w:sz="0" w:space="0" w:color="auto"/>
        <w:bottom w:val="none" w:sz="0" w:space="0" w:color="auto"/>
        <w:right w:val="none" w:sz="0" w:space="0" w:color="auto"/>
      </w:divBdr>
    </w:div>
    <w:div w:id="172229044">
      <w:bodyDiv w:val="1"/>
      <w:marLeft w:val="0"/>
      <w:marRight w:val="0"/>
      <w:marTop w:val="0"/>
      <w:marBottom w:val="0"/>
      <w:divBdr>
        <w:top w:val="none" w:sz="0" w:space="0" w:color="auto"/>
        <w:left w:val="none" w:sz="0" w:space="0" w:color="auto"/>
        <w:bottom w:val="none" w:sz="0" w:space="0" w:color="auto"/>
        <w:right w:val="none" w:sz="0" w:space="0" w:color="auto"/>
      </w:divBdr>
    </w:div>
    <w:div w:id="206602120">
      <w:bodyDiv w:val="1"/>
      <w:marLeft w:val="0"/>
      <w:marRight w:val="0"/>
      <w:marTop w:val="0"/>
      <w:marBottom w:val="0"/>
      <w:divBdr>
        <w:top w:val="none" w:sz="0" w:space="0" w:color="auto"/>
        <w:left w:val="none" w:sz="0" w:space="0" w:color="auto"/>
        <w:bottom w:val="none" w:sz="0" w:space="0" w:color="auto"/>
        <w:right w:val="none" w:sz="0" w:space="0" w:color="auto"/>
      </w:divBdr>
    </w:div>
    <w:div w:id="214701776">
      <w:bodyDiv w:val="1"/>
      <w:marLeft w:val="0"/>
      <w:marRight w:val="0"/>
      <w:marTop w:val="0"/>
      <w:marBottom w:val="0"/>
      <w:divBdr>
        <w:top w:val="none" w:sz="0" w:space="0" w:color="auto"/>
        <w:left w:val="none" w:sz="0" w:space="0" w:color="auto"/>
        <w:bottom w:val="none" w:sz="0" w:space="0" w:color="auto"/>
        <w:right w:val="none" w:sz="0" w:space="0" w:color="auto"/>
      </w:divBdr>
    </w:div>
    <w:div w:id="228543528">
      <w:bodyDiv w:val="1"/>
      <w:marLeft w:val="0"/>
      <w:marRight w:val="0"/>
      <w:marTop w:val="0"/>
      <w:marBottom w:val="0"/>
      <w:divBdr>
        <w:top w:val="none" w:sz="0" w:space="0" w:color="auto"/>
        <w:left w:val="none" w:sz="0" w:space="0" w:color="auto"/>
        <w:bottom w:val="none" w:sz="0" w:space="0" w:color="auto"/>
        <w:right w:val="none" w:sz="0" w:space="0" w:color="auto"/>
      </w:divBdr>
    </w:div>
    <w:div w:id="229384915">
      <w:bodyDiv w:val="1"/>
      <w:marLeft w:val="0"/>
      <w:marRight w:val="0"/>
      <w:marTop w:val="0"/>
      <w:marBottom w:val="0"/>
      <w:divBdr>
        <w:top w:val="none" w:sz="0" w:space="0" w:color="auto"/>
        <w:left w:val="none" w:sz="0" w:space="0" w:color="auto"/>
        <w:bottom w:val="none" w:sz="0" w:space="0" w:color="auto"/>
        <w:right w:val="none" w:sz="0" w:space="0" w:color="auto"/>
      </w:divBdr>
    </w:div>
    <w:div w:id="241917615">
      <w:bodyDiv w:val="1"/>
      <w:marLeft w:val="0"/>
      <w:marRight w:val="0"/>
      <w:marTop w:val="0"/>
      <w:marBottom w:val="0"/>
      <w:divBdr>
        <w:top w:val="none" w:sz="0" w:space="0" w:color="auto"/>
        <w:left w:val="none" w:sz="0" w:space="0" w:color="auto"/>
        <w:bottom w:val="none" w:sz="0" w:space="0" w:color="auto"/>
        <w:right w:val="none" w:sz="0" w:space="0" w:color="auto"/>
      </w:divBdr>
    </w:div>
    <w:div w:id="252279599">
      <w:bodyDiv w:val="1"/>
      <w:marLeft w:val="0"/>
      <w:marRight w:val="0"/>
      <w:marTop w:val="0"/>
      <w:marBottom w:val="0"/>
      <w:divBdr>
        <w:top w:val="none" w:sz="0" w:space="0" w:color="auto"/>
        <w:left w:val="none" w:sz="0" w:space="0" w:color="auto"/>
        <w:bottom w:val="none" w:sz="0" w:space="0" w:color="auto"/>
        <w:right w:val="none" w:sz="0" w:space="0" w:color="auto"/>
      </w:divBdr>
    </w:div>
    <w:div w:id="259875900">
      <w:bodyDiv w:val="1"/>
      <w:marLeft w:val="0"/>
      <w:marRight w:val="0"/>
      <w:marTop w:val="0"/>
      <w:marBottom w:val="0"/>
      <w:divBdr>
        <w:top w:val="none" w:sz="0" w:space="0" w:color="auto"/>
        <w:left w:val="none" w:sz="0" w:space="0" w:color="auto"/>
        <w:bottom w:val="none" w:sz="0" w:space="0" w:color="auto"/>
        <w:right w:val="none" w:sz="0" w:space="0" w:color="auto"/>
      </w:divBdr>
    </w:div>
    <w:div w:id="266350725">
      <w:bodyDiv w:val="1"/>
      <w:marLeft w:val="0"/>
      <w:marRight w:val="0"/>
      <w:marTop w:val="0"/>
      <w:marBottom w:val="0"/>
      <w:divBdr>
        <w:top w:val="none" w:sz="0" w:space="0" w:color="auto"/>
        <w:left w:val="none" w:sz="0" w:space="0" w:color="auto"/>
        <w:bottom w:val="none" w:sz="0" w:space="0" w:color="auto"/>
        <w:right w:val="none" w:sz="0" w:space="0" w:color="auto"/>
      </w:divBdr>
    </w:div>
    <w:div w:id="267936147">
      <w:bodyDiv w:val="1"/>
      <w:marLeft w:val="0"/>
      <w:marRight w:val="0"/>
      <w:marTop w:val="0"/>
      <w:marBottom w:val="0"/>
      <w:divBdr>
        <w:top w:val="none" w:sz="0" w:space="0" w:color="auto"/>
        <w:left w:val="none" w:sz="0" w:space="0" w:color="auto"/>
        <w:bottom w:val="none" w:sz="0" w:space="0" w:color="auto"/>
        <w:right w:val="none" w:sz="0" w:space="0" w:color="auto"/>
      </w:divBdr>
    </w:div>
    <w:div w:id="269121907">
      <w:bodyDiv w:val="1"/>
      <w:marLeft w:val="0"/>
      <w:marRight w:val="0"/>
      <w:marTop w:val="0"/>
      <w:marBottom w:val="0"/>
      <w:divBdr>
        <w:top w:val="none" w:sz="0" w:space="0" w:color="auto"/>
        <w:left w:val="none" w:sz="0" w:space="0" w:color="auto"/>
        <w:bottom w:val="none" w:sz="0" w:space="0" w:color="auto"/>
        <w:right w:val="none" w:sz="0" w:space="0" w:color="auto"/>
      </w:divBdr>
    </w:div>
    <w:div w:id="270161828">
      <w:bodyDiv w:val="1"/>
      <w:marLeft w:val="0"/>
      <w:marRight w:val="0"/>
      <w:marTop w:val="0"/>
      <w:marBottom w:val="0"/>
      <w:divBdr>
        <w:top w:val="none" w:sz="0" w:space="0" w:color="auto"/>
        <w:left w:val="none" w:sz="0" w:space="0" w:color="auto"/>
        <w:bottom w:val="none" w:sz="0" w:space="0" w:color="auto"/>
        <w:right w:val="none" w:sz="0" w:space="0" w:color="auto"/>
      </w:divBdr>
    </w:div>
    <w:div w:id="302927897">
      <w:bodyDiv w:val="1"/>
      <w:marLeft w:val="0"/>
      <w:marRight w:val="0"/>
      <w:marTop w:val="0"/>
      <w:marBottom w:val="0"/>
      <w:divBdr>
        <w:top w:val="none" w:sz="0" w:space="0" w:color="auto"/>
        <w:left w:val="none" w:sz="0" w:space="0" w:color="auto"/>
        <w:bottom w:val="none" w:sz="0" w:space="0" w:color="auto"/>
        <w:right w:val="none" w:sz="0" w:space="0" w:color="auto"/>
      </w:divBdr>
    </w:div>
    <w:div w:id="331179960">
      <w:bodyDiv w:val="1"/>
      <w:marLeft w:val="0"/>
      <w:marRight w:val="0"/>
      <w:marTop w:val="0"/>
      <w:marBottom w:val="0"/>
      <w:divBdr>
        <w:top w:val="none" w:sz="0" w:space="0" w:color="auto"/>
        <w:left w:val="none" w:sz="0" w:space="0" w:color="auto"/>
        <w:bottom w:val="none" w:sz="0" w:space="0" w:color="auto"/>
        <w:right w:val="none" w:sz="0" w:space="0" w:color="auto"/>
      </w:divBdr>
      <w:divsChild>
        <w:div w:id="1202355332">
          <w:marLeft w:val="0"/>
          <w:marRight w:val="0"/>
          <w:marTop w:val="0"/>
          <w:marBottom w:val="0"/>
          <w:divBdr>
            <w:top w:val="none" w:sz="0" w:space="0" w:color="auto"/>
            <w:left w:val="none" w:sz="0" w:space="0" w:color="auto"/>
            <w:bottom w:val="none" w:sz="0" w:space="0" w:color="auto"/>
            <w:right w:val="none" w:sz="0" w:space="0" w:color="auto"/>
          </w:divBdr>
          <w:divsChild>
            <w:div w:id="111687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13174">
      <w:bodyDiv w:val="1"/>
      <w:marLeft w:val="0"/>
      <w:marRight w:val="0"/>
      <w:marTop w:val="0"/>
      <w:marBottom w:val="0"/>
      <w:divBdr>
        <w:top w:val="none" w:sz="0" w:space="0" w:color="auto"/>
        <w:left w:val="none" w:sz="0" w:space="0" w:color="auto"/>
        <w:bottom w:val="none" w:sz="0" w:space="0" w:color="auto"/>
        <w:right w:val="none" w:sz="0" w:space="0" w:color="auto"/>
      </w:divBdr>
    </w:div>
    <w:div w:id="342055972">
      <w:bodyDiv w:val="1"/>
      <w:marLeft w:val="0"/>
      <w:marRight w:val="0"/>
      <w:marTop w:val="0"/>
      <w:marBottom w:val="0"/>
      <w:divBdr>
        <w:top w:val="none" w:sz="0" w:space="0" w:color="auto"/>
        <w:left w:val="none" w:sz="0" w:space="0" w:color="auto"/>
        <w:bottom w:val="none" w:sz="0" w:space="0" w:color="auto"/>
        <w:right w:val="none" w:sz="0" w:space="0" w:color="auto"/>
      </w:divBdr>
    </w:div>
    <w:div w:id="342558033">
      <w:bodyDiv w:val="1"/>
      <w:marLeft w:val="0"/>
      <w:marRight w:val="0"/>
      <w:marTop w:val="0"/>
      <w:marBottom w:val="0"/>
      <w:divBdr>
        <w:top w:val="none" w:sz="0" w:space="0" w:color="auto"/>
        <w:left w:val="none" w:sz="0" w:space="0" w:color="auto"/>
        <w:bottom w:val="none" w:sz="0" w:space="0" w:color="auto"/>
        <w:right w:val="none" w:sz="0" w:space="0" w:color="auto"/>
      </w:divBdr>
    </w:div>
    <w:div w:id="344093393">
      <w:bodyDiv w:val="1"/>
      <w:marLeft w:val="0"/>
      <w:marRight w:val="0"/>
      <w:marTop w:val="0"/>
      <w:marBottom w:val="0"/>
      <w:divBdr>
        <w:top w:val="none" w:sz="0" w:space="0" w:color="auto"/>
        <w:left w:val="none" w:sz="0" w:space="0" w:color="auto"/>
        <w:bottom w:val="none" w:sz="0" w:space="0" w:color="auto"/>
        <w:right w:val="none" w:sz="0" w:space="0" w:color="auto"/>
      </w:divBdr>
      <w:divsChild>
        <w:div w:id="1091194778">
          <w:marLeft w:val="720"/>
          <w:marRight w:val="0"/>
          <w:marTop w:val="0"/>
          <w:marBottom w:val="0"/>
          <w:divBdr>
            <w:top w:val="none" w:sz="0" w:space="0" w:color="auto"/>
            <w:left w:val="none" w:sz="0" w:space="0" w:color="auto"/>
            <w:bottom w:val="none" w:sz="0" w:space="0" w:color="auto"/>
            <w:right w:val="none" w:sz="0" w:space="0" w:color="auto"/>
          </w:divBdr>
        </w:div>
        <w:div w:id="1305503908">
          <w:marLeft w:val="720"/>
          <w:marRight w:val="0"/>
          <w:marTop w:val="0"/>
          <w:marBottom w:val="0"/>
          <w:divBdr>
            <w:top w:val="none" w:sz="0" w:space="0" w:color="auto"/>
            <w:left w:val="none" w:sz="0" w:space="0" w:color="auto"/>
            <w:bottom w:val="none" w:sz="0" w:space="0" w:color="auto"/>
            <w:right w:val="none" w:sz="0" w:space="0" w:color="auto"/>
          </w:divBdr>
        </w:div>
        <w:div w:id="1875727074">
          <w:marLeft w:val="720"/>
          <w:marRight w:val="0"/>
          <w:marTop w:val="0"/>
          <w:marBottom w:val="0"/>
          <w:divBdr>
            <w:top w:val="none" w:sz="0" w:space="0" w:color="auto"/>
            <w:left w:val="none" w:sz="0" w:space="0" w:color="auto"/>
            <w:bottom w:val="none" w:sz="0" w:space="0" w:color="auto"/>
            <w:right w:val="none" w:sz="0" w:space="0" w:color="auto"/>
          </w:divBdr>
        </w:div>
        <w:div w:id="1990818725">
          <w:marLeft w:val="720"/>
          <w:marRight w:val="0"/>
          <w:marTop w:val="0"/>
          <w:marBottom w:val="0"/>
          <w:divBdr>
            <w:top w:val="none" w:sz="0" w:space="0" w:color="auto"/>
            <w:left w:val="none" w:sz="0" w:space="0" w:color="auto"/>
            <w:bottom w:val="none" w:sz="0" w:space="0" w:color="auto"/>
            <w:right w:val="none" w:sz="0" w:space="0" w:color="auto"/>
          </w:divBdr>
        </w:div>
      </w:divsChild>
    </w:div>
    <w:div w:id="383869623">
      <w:bodyDiv w:val="1"/>
      <w:marLeft w:val="0"/>
      <w:marRight w:val="0"/>
      <w:marTop w:val="0"/>
      <w:marBottom w:val="0"/>
      <w:divBdr>
        <w:top w:val="none" w:sz="0" w:space="0" w:color="auto"/>
        <w:left w:val="none" w:sz="0" w:space="0" w:color="auto"/>
        <w:bottom w:val="none" w:sz="0" w:space="0" w:color="auto"/>
        <w:right w:val="none" w:sz="0" w:space="0" w:color="auto"/>
      </w:divBdr>
    </w:div>
    <w:div w:id="388260964">
      <w:bodyDiv w:val="1"/>
      <w:marLeft w:val="0"/>
      <w:marRight w:val="0"/>
      <w:marTop w:val="0"/>
      <w:marBottom w:val="0"/>
      <w:divBdr>
        <w:top w:val="none" w:sz="0" w:space="0" w:color="auto"/>
        <w:left w:val="none" w:sz="0" w:space="0" w:color="auto"/>
        <w:bottom w:val="none" w:sz="0" w:space="0" w:color="auto"/>
        <w:right w:val="none" w:sz="0" w:space="0" w:color="auto"/>
      </w:divBdr>
    </w:div>
    <w:div w:id="403722859">
      <w:bodyDiv w:val="1"/>
      <w:marLeft w:val="0"/>
      <w:marRight w:val="0"/>
      <w:marTop w:val="0"/>
      <w:marBottom w:val="0"/>
      <w:divBdr>
        <w:top w:val="none" w:sz="0" w:space="0" w:color="auto"/>
        <w:left w:val="none" w:sz="0" w:space="0" w:color="auto"/>
        <w:bottom w:val="none" w:sz="0" w:space="0" w:color="auto"/>
        <w:right w:val="none" w:sz="0" w:space="0" w:color="auto"/>
      </w:divBdr>
    </w:div>
    <w:div w:id="408233124">
      <w:bodyDiv w:val="1"/>
      <w:marLeft w:val="0"/>
      <w:marRight w:val="0"/>
      <w:marTop w:val="0"/>
      <w:marBottom w:val="0"/>
      <w:divBdr>
        <w:top w:val="none" w:sz="0" w:space="0" w:color="auto"/>
        <w:left w:val="none" w:sz="0" w:space="0" w:color="auto"/>
        <w:bottom w:val="none" w:sz="0" w:space="0" w:color="auto"/>
        <w:right w:val="none" w:sz="0" w:space="0" w:color="auto"/>
      </w:divBdr>
    </w:div>
    <w:div w:id="408506517">
      <w:bodyDiv w:val="1"/>
      <w:marLeft w:val="0"/>
      <w:marRight w:val="0"/>
      <w:marTop w:val="0"/>
      <w:marBottom w:val="0"/>
      <w:divBdr>
        <w:top w:val="none" w:sz="0" w:space="0" w:color="auto"/>
        <w:left w:val="none" w:sz="0" w:space="0" w:color="auto"/>
        <w:bottom w:val="none" w:sz="0" w:space="0" w:color="auto"/>
        <w:right w:val="none" w:sz="0" w:space="0" w:color="auto"/>
      </w:divBdr>
    </w:div>
    <w:div w:id="420640772">
      <w:bodyDiv w:val="1"/>
      <w:marLeft w:val="0"/>
      <w:marRight w:val="0"/>
      <w:marTop w:val="0"/>
      <w:marBottom w:val="0"/>
      <w:divBdr>
        <w:top w:val="none" w:sz="0" w:space="0" w:color="auto"/>
        <w:left w:val="none" w:sz="0" w:space="0" w:color="auto"/>
        <w:bottom w:val="none" w:sz="0" w:space="0" w:color="auto"/>
        <w:right w:val="none" w:sz="0" w:space="0" w:color="auto"/>
      </w:divBdr>
    </w:div>
    <w:div w:id="428501238">
      <w:bodyDiv w:val="1"/>
      <w:marLeft w:val="0"/>
      <w:marRight w:val="0"/>
      <w:marTop w:val="0"/>
      <w:marBottom w:val="0"/>
      <w:divBdr>
        <w:top w:val="none" w:sz="0" w:space="0" w:color="auto"/>
        <w:left w:val="none" w:sz="0" w:space="0" w:color="auto"/>
        <w:bottom w:val="none" w:sz="0" w:space="0" w:color="auto"/>
        <w:right w:val="none" w:sz="0" w:space="0" w:color="auto"/>
      </w:divBdr>
    </w:div>
    <w:div w:id="456752668">
      <w:bodyDiv w:val="1"/>
      <w:marLeft w:val="0"/>
      <w:marRight w:val="0"/>
      <w:marTop w:val="0"/>
      <w:marBottom w:val="0"/>
      <w:divBdr>
        <w:top w:val="none" w:sz="0" w:space="0" w:color="auto"/>
        <w:left w:val="none" w:sz="0" w:space="0" w:color="auto"/>
        <w:bottom w:val="none" w:sz="0" w:space="0" w:color="auto"/>
        <w:right w:val="none" w:sz="0" w:space="0" w:color="auto"/>
      </w:divBdr>
    </w:div>
    <w:div w:id="474951837">
      <w:bodyDiv w:val="1"/>
      <w:marLeft w:val="0"/>
      <w:marRight w:val="0"/>
      <w:marTop w:val="0"/>
      <w:marBottom w:val="0"/>
      <w:divBdr>
        <w:top w:val="none" w:sz="0" w:space="0" w:color="auto"/>
        <w:left w:val="none" w:sz="0" w:space="0" w:color="auto"/>
        <w:bottom w:val="none" w:sz="0" w:space="0" w:color="auto"/>
        <w:right w:val="none" w:sz="0" w:space="0" w:color="auto"/>
      </w:divBdr>
    </w:div>
    <w:div w:id="502167086">
      <w:bodyDiv w:val="1"/>
      <w:marLeft w:val="0"/>
      <w:marRight w:val="0"/>
      <w:marTop w:val="0"/>
      <w:marBottom w:val="0"/>
      <w:divBdr>
        <w:top w:val="none" w:sz="0" w:space="0" w:color="auto"/>
        <w:left w:val="none" w:sz="0" w:space="0" w:color="auto"/>
        <w:bottom w:val="none" w:sz="0" w:space="0" w:color="auto"/>
        <w:right w:val="none" w:sz="0" w:space="0" w:color="auto"/>
      </w:divBdr>
    </w:div>
    <w:div w:id="502205932">
      <w:bodyDiv w:val="1"/>
      <w:marLeft w:val="0"/>
      <w:marRight w:val="0"/>
      <w:marTop w:val="0"/>
      <w:marBottom w:val="0"/>
      <w:divBdr>
        <w:top w:val="none" w:sz="0" w:space="0" w:color="auto"/>
        <w:left w:val="none" w:sz="0" w:space="0" w:color="auto"/>
        <w:bottom w:val="none" w:sz="0" w:space="0" w:color="auto"/>
        <w:right w:val="none" w:sz="0" w:space="0" w:color="auto"/>
      </w:divBdr>
    </w:div>
    <w:div w:id="514610559">
      <w:bodyDiv w:val="1"/>
      <w:marLeft w:val="0"/>
      <w:marRight w:val="0"/>
      <w:marTop w:val="0"/>
      <w:marBottom w:val="0"/>
      <w:divBdr>
        <w:top w:val="none" w:sz="0" w:space="0" w:color="auto"/>
        <w:left w:val="none" w:sz="0" w:space="0" w:color="auto"/>
        <w:bottom w:val="none" w:sz="0" w:space="0" w:color="auto"/>
        <w:right w:val="none" w:sz="0" w:space="0" w:color="auto"/>
      </w:divBdr>
    </w:div>
    <w:div w:id="515004631">
      <w:bodyDiv w:val="1"/>
      <w:marLeft w:val="0"/>
      <w:marRight w:val="0"/>
      <w:marTop w:val="0"/>
      <w:marBottom w:val="0"/>
      <w:divBdr>
        <w:top w:val="none" w:sz="0" w:space="0" w:color="auto"/>
        <w:left w:val="none" w:sz="0" w:space="0" w:color="auto"/>
        <w:bottom w:val="none" w:sz="0" w:space="0" w:color="auto"/>
        <w:right w:val="none" w:sz="0" w:space="0" w:color="auto"/>
      </w:divBdr>
    </w:div>
    <w:div w:id="550583179">
      <w:bodyDiv w:val="1"/>
      <w:marLeft w:val="0"/>
      <w:marRight w:val="0"/>
      <w:marTop w:val="0"/>
      <w:marBottom w:val="0"/>
      <w:divBdr>
        <w:top w:val="none" w:sz="0" w:space="0" w:color="auto"/>
        <w:left w:val="none" w:sz="0" w:space="0" w:color="auto"/>
        <w:bottom w:val="none" w:sz="0" w:space="0" w:color="auto"/>
        <w:right w:val="none" w:sz="0" w:space="0" w:color="auto"/>
      </w:divBdr>
    </w:div>
    <w:div w:id="571432395">
      <w:bodyDiv w:val="1"/>
      <w:marLeft w:val="0"/>
      <w:marRight w:val="0"/>
      <w:marTop w:val="0"/>
      <w:marBottom w:val="0"/>
      <w:divBdr>
        <w:top w:val="none" w:sz="0" w:space="0" w:color="auto"/>
        <w:left w:val="none" w:sz="0" w:space="0" w:color="auto"/>
        <w:bottom w:val="none" w:sz="0" w:space="0" w:color="auto"/>
        <w:right w:val="none" w:sz="0" w:space="0" w:color="auto"/>
      </w:divBdr>
    </w:div>
    <w:div w:id="577062367">
      <w:bodyDiv w:val="1"/>
      <w:marLeft w:val="0"/>
      <w:marRight w:val="0"/>
      <w:marTop w:val="0"/>
      <w:marBottom w:val="0"/>
      <w:divBdr>
        <w:top w:val="none" w:sz="0" w:space="0" w:color="auto"/>
        <w:left w:val="none" w:sz="0" w:space="0" w:color="auto"/>
        <w:bottom w:val="none" w:sz="0" w:space="0" w:color="auto"/>
        <w:right w:val="none" w:sz="0" w:space="0" w:color="auto"/>
      </w:divBdr>
    </w:div>
    <w:div w:id="580216125">
      <w:bodyDiv w:val="1"/>
      <w:marLeft w:val="0"/>
      <w:marRight w:val="0"/>
      <w:marTop w:val="0"/>
      <w:marBottom w:val="0"/>
      <w:divBdr>
        <w:top w:val="none" w:sz="0" w:space="0" w:color="auto"/>
        <w:left w:val="none" w:sz="0" w:space="0" w:color="auto"/>
        <w:bottom w:val="none" w:sz="0" w:space="0" w:color="auto"/>
        <w:right w:val="none" w:sz="0" w:space="0" w:color="auto"/>
      </w:divBdr>
    </w:div>
    <w:div w:id="585311356">
      <w:bodyDiv w:val="1"/>
      <w:marLeft w:val="0"/>
      <w:marRight w:val="0"/>
      <w:marTop w:val="0"/>
      <w:marBottom w:val="0"/>
      <w:divBdr>
        <w:top w:val="none" w:sz="0" w:space="0" w:color="auto"/>
        <w:left w:val="none" w:sz="0" w:space="0" w:color="auto"/>
        <w:bottom w:val="none" w:sz="0" w:space="0" w:color="auto"/>
        <w:right w:val="none" w:sz="0" w:space="0" w:color="auto"/>
      </w:divBdr>
    </w:div>
    <w:div w:id="604456656">
      <w:bodyDiv w:val="1"/>
      <w:marLeft w:val="0"/>
      <w:marRight w:val="0"/>
      <w:marTop w:val="0"/>
      <w:marBottom w:val="0"/>
      <w:divBdr>
        <w:top w:val="none" w:sz="0" w:space="0" w:color="auto"/>
        <w:left w:val="none" w:sz="0" w:space="0" w:color="auto"/>
        <w:bottom w:val="none" w:sz="0" w:space="0" w:color="auto"/>
        <w:right w:val="none" w:sz="0" w:space="0" w:color="auto"/>
      </w:divBdr>
    </w:div>
    <w:div w:id="605887106">
      <w:bodyDiv w:val="1"/>
      <w:marLeft w:val="0"/>
      <w:marRight w:val="0"/>
      <w:marTop w:val="0"/>
      <w:marBottom w:val="0"/>
      <w:divBdr>
        <w:top w:val="none" w:sz="0" w:space="0" w:color="auto"/>
        <w:left w:val="none" w:sz="0" w:space="0" w:color="auto"/>
        <w:bottom w:val="none" w:sz="0" w:space="0" w:color="auto"/>
        <w:right w:val="none" w:sz="0" w:space="0" w:color="auto"/>
      </w:divBdr>
    </w:div>
    <w:div w:id="615523970">
      <w:bodyDiv w:val="1"/>
      <w:marLeft w:val="0"/>
      <w:marRight w:val="0"/>
      <w:marTop w:val="0"/>
      <w:marBottom w:val="0"/>
      <w:divBdr>
        <w:top w:val="none" w:sz="0" w:space="0" w:color="auto"/>
        <w:left w:val="none" w:sz="0" w:space="0" w:color="auto"/>
        <w:bottom w:val="none" w:sz="0" w:space="0" w:color="auto"/>
        <w:right w:val="none" w:sz="0" w:space="0" w:color="auto"/>
      </w:divBdr>
    </w:div>
    <w:div w:id="624895687">
      <w:bodyDiv w:val="1"/>
      <w:marLeft w:val="0"/>
      <w:marRight w:val="0"/>
      <w:marTop w:val="0"/>
      <w:marBottom w:val="0"/>
      <w:divBdr>
        <w:top w:val="none" w:sz="0" w:space="0" w:color="auto"/>
        <w:left w:val="none" w:sz="0" w:space="0" w:color="auto"/>
        <w:bottom w:val="none" w:sz="0" w:space="0" w:color="auto"/>
        <w:right w:val="none" w:sz="0" w:space="0" w:color="auto"/>
      </w:divBdr>
    </w:div>
    <w:div w:id="632517377">
      <w:bodyDiv w:val="1"/>
      <w:marLeft w:val="0"/>
      <w:marRight w:val="0"/>
      <w:marTop w:val="0"/>
      <w:marBottom w:val="0"/>
      <w:divBdr>
        <w:top w:val="none" w:sz="0" w:space="0" w:color="auto"/>
        <w:left w:val="none" w:sz="0" w:space="0" w:color="auto"/>
        <w:bottom w:val="none" w:sz="0" w:space="0" w:color="auto"/>
        <w:right w:val="none" w:sz="0" w:space="0" w:color="auto"/>
      </w:divBdr>
    </w:div>
    <w:div w:id="643394168">
      <w:bodyDiv w:val="1"/>
      <w:marLeft w:val="0"/>
      <w:marRight w:val="0"/>
      <w:marTop w:val="0"/>
      <w:marBottom w:val="0"/>
      <w:divBdr>
        <w:top w:val="none" w:sz="0" w:space="0" w:color="auto"/>
        <w:left w:val="none" w:sz="0" w:space="0" w:color="auto"/>
        <w:bottom w:val="none" w:sz="0" w:space="0" w:color="auto"/>
        <w:right w:val="none" w:sz="0" w:space="0" w:color="auto"/>
      </w:divBdr>
    </w:div>
    <w:div w:id="645204196">
      <w:bodyDiv w:val="1"/>
      <w:marLeft w:val="0"/>
      <w:marRight w:val="0"/>
      <w:marTop w:val="0"/>
      <w:marBottom w:val="0"/>
      <w:divBdr>
        <w:top w:val="none" w:sz="0" w:space="0" w:color="auto"/>
        <w:left w:val="none" w:sz="0" w:space="0" w:color="auto"/>
        <w:bottom w:val="none" w:sz="0" w:space="0" w:color="auto"/>
        <w:right w:val="none" w:sz="0" w:space="0" w:color="auto"/>
      </w:divBdr>
    </w:div>
    <w:div w:id="646279382">
      <w:bodyDiv w:val="1"/>
      <w:marLeft w:val="0"/>
      <w:marRight w:val="0"/>
      <w:marTop w:val="0"/>
      <w:marBottom w:val="0"/>
      <w:divBdr>
        <w:top w:val="none" w:sz="0" w:space="0" w:color="auto"/>
        <w:left w:val="none" w:sz="0" w:space="0" w:color="auto"/>
        <w:bottom w:val="none" w:sz="0" w:space="0" w:color="auto"/>
        <w:right w:val="none" w:sz="0" w:space="0" w:color="auto"/>
      </w:divBdr>
    </w:div>
    <w:div w:id="649023052">
      <w:bodyDiv w:val="1"/>
      <w:marLeft w:val="0"/>
      <w:marRight w:val="0"/>
      <w:marTop w:val="0"/>
      <w:marBottom w:val="0"/>
      <w:divBdr>
        <w:top w:val="none" w:sz="0" w:space="0" w:color="auto"/>
        <w:left w:val="none" w:sz="0" w:space="0" w:color="auto"/>
        <w:bottom w:val="none" w:sz="0" w:space="0" w:color="auto"/>
        <w:right w:val="none" w:sz="0" w:space="0" w:color="auto"/>
      </w:divBdr>
      <w:divsChild>
        <w:div w:id="82458211">
          <w:marLeft w:val="1267"/>
          <w:marRight w:val="0"/>
          <w:marTop w:val="0"/>
          <w:marBottom w:val="0"/>
          <w:divBdr>
            <w:top w:val="none" w:sz="0" w:space="0" w:color="auto"/>
            <w:left w:val="none" w:sz="0" w:space="0" w:color="auto"/>
            <w:bottom w:val="none" w:sz="0" w:space="0" w:color="auto"/>
            <w:right w:val="none" w:sz="0" w:space="0" w:color="auto"/>
          </w:divBdr>
        </w:div>
        <w:div w:id="130946283">
          <w:marLeft w:val="1267"/>
          <w:marRight w:val="0"/>
          <w:marTop w:val="0"/>
          <w:marBottom w:val="0"/>
          <w:divBdr>
            <w:top w:val="none" w:sz="0" w:space="0" w:color="auto"/>
            <w:left w:val="none" w:sz="0" w:space="0" w:color="auto"/>
            <w:bottom w:val="none" w:sz="0" w:space="0" w:color="auto"/>
            <w:right w:val="none" w:sz="0" w:space="0" w:color="auto"/>
          </w:divBdr>
        </w:div>
        <w:div w:id="406923263">
          <w:marLeft w:val="1267"/>
          <w:marRight w:val="0"/>
          <w:marTop w:val="0"/>
          <w:marBottom w:val="0"/>
          <w:divBdr>
            <w:top w:val="none" w:sz="0" w:space="0" w:color="auto"/>
            <w:left w:val="none" w:sz="0" w:space="0" w:color="auto"/>
            <w:bottom w:val="none" w:sz="0" w:space="0" w:color="auto"/>
            <w:right w:val="none" w:sz="0" w:space="0" w:color="auto"/>
          </w:divBdr>
        </w:div>
        <w:div w:id="469791239">
          <w:marLeft w:val="1267"/>
          <w:marRight w:val="0"/>
          <w:marTop w:val="0"/>
          <w:marBottom w:val="0"/>
          <w:divBdr>
            <w:top w:val="none" w:sz="0" w:space="0" w:color="auto"/>
            <w:left w:val="none" w:sz="0" w:space="0" w:color="auto"/>
            <w:bottom w:val="none" w:sz="0" w:space="0" w:color="auto"/>
            <w:right w:val="none" w:sz="0" w:space="0" w:color="auto"/>
          </w:divBdr>
        </w:div>
        <w:div w:id="851651738">
          <w:marLeft w:val="1267"/>
          <w:marRight w:val="0"/>
          <w:marTop w:val="0"/>
          <w:marBottom w:val="0"/>
          <w:divBdr>
            <w:top w:val="none" w:sz="0" w:space="0" w:color="auto"/>
            <w:left w:val="none" w:sz="0" w:space="0" w:color="auto"/>
            <w:bottom w:val="none" w:sz="0" w:space="0" w:color="auto"/>
            <w:right w:val="none" w:sz="0" w:space="0" w:color="auto"/>
          </w:divBdr>
        </w:div>
        <w:div w:id="1936327732">
          <w:marLeft w:val="1267"/>
          <w:marRight w:val="0"/>
          <w:marTop w:val="0"/>
          <w:marBottom w:val="0"/>
          <w:divBdr>
            <w:top w:val="none" w:sz="0" w:space="0" w:color="auto"/>
            <w:left w:val="none" w:sz="0" w:space="0" w:color="auto"/>
            <w:bottom w:val="none" w:sz="0" w:space="0" w:color="auto"/>
            <w:right w:val="none" w:sz="0" w:space="0" w:color="auto"/>
          </w:divBdr>
        </w:div>
      </w:divsChild>
    </w:div>
    <w:div w:id="681783202">
      <w:bodyDiv w:val="1"/>
      <w:marLeft w:val="0"/>
      <w:marRight w:val="0"/>
      <w:marTop w:val="0"/>
      <w:marBottom w:val="0"/>
      <w:divBdr>
        <w:top w:val="none" w:sz="0" w:space="0" w:color="auto"/>
        <w:left w:val="none" w:sz="0" w:space="0" w:color="auto"/>
        <w:bottom w:val="none" w:sz="0" w:space="0" w:color="auto"/>
        <w:right w:val="none" w:sz="0" w:space="0" w:color="auto"/>
      </w:divBdr>
    </w:div>
    <w:div w:id="685253118">
      <w:bodyDiv w:val="1"/>
      <w:marLeft w:val="0"/>
      <w:marRight w:val="0"/>
      <w:marTop w:val="0"/>
      <w:marBottom w:val="0"/>
      <w:divBdr>
        <w:top w:val="none" w:sz="0" w:space="0" w:color="auto"/>
        <w:left w:val="none" w:sz="0" w:space="0" w:color="auto"/>
        <w:bottom w:val="none" w:sz="0" w:space="0" w:color="auto"/>
        <w:right w:val="none" w:sz="0" w:space="0" w:color="auto"/>
      </w:divBdr>
    </w:div>
    <w:div w:id="714043470">
      <w:bodyDiv w:val="1"/>
      <w:marLeft w:val="0"/>
      <w:marRight w:val="0"/>
      <w:marTop w:val="0"/>
      <w:marBottom w:val="0"/>
      <w:divBdr>
        <w:top w:val="none" w:sz="0" w:space="0" w:color="auto"/>
        <w:left w:val="none" w:sz="0" w:space="0" w:color="auto"/>
        <w:bottom w:val="none" w:sz="0" w:space="0" w:color="auto"/>
        <w:right w:val="none" w:sz="0" w:space="0" w:color="auto"/>
      </w:divBdr>
    </w:div>
    <w:div w:id="716012116">
      <w:bodyDiv w:val="1"/>
      <w:marLeft w:val="0"/>
      <w:marRight w:val="0"/>
      <w:marTop w:val="0"/>
      <w:marBottom w:val="0"/>
      <w:divBdr>
        <w:top w:val="none" w:sz="0" w:space="0" w:color="auto"/>
        <w:left w:val="none" w:sz="0" w:space="0" w:color="auto"/>
        <w:bottom w:val="none" w:sz="0" w:space="0" w:color="auto"/>
        <w:right w:val="none" w:sz="0" w:space="0" w:color="auto"/>
      </w:divBdr>
    </w:div>
    <w:div w:id="723064572">
      <w:bodyDiv w:val="1"/>
      <w:marLeft w:val="0"/>
      <w:marRight w:val="0"/>
      <w:marTop w:val="0"/>
      <w:marBottom w:val="0"/>
      <w:divBdr>
        <w:top w:val="none" w:sz="0" w:space="0" w:color="auto"/>
        <w:left w:val="none" w:sz="0" w:space="0" w:color="auto"/>
        <w:bottom w:val="none" w:sz="0" w:space="0" w:color="auto"/>
        <w:right w:val="none" w:sz="0" w:space="0" w:color="auto"/>
      </w:divBdr>
      <w:divsChild>
        <w:div w:id="12730224">
          <w:marLeft w:val="0"/>
          <w:marRight w:val="0"/>
          <w:marTop w:val="0"/>
          <w:marBottom w:val="0"/>
          <w:divBdr>
            <w:top w:val="none" w:sz="0" w:space="0" w:color="auto"/>
            <w:left w:val="none" w:sz="0" w:space="0" w:color="auto"/>
            <w:bottom w:val="none" w:sz="0" w:space="0" w:color="auto"/>
            <w:right w:val="none" w:sz="0" w:space="0" w:color="auto"/>
          </w:divBdr>
        </w:div>
        <w:div w:id="52388750">
          <w:marLeft w:val="0"/>
          <w:marRight w:val="0"/>
          <w:marTop w:val="0"/>
          <w:marBottom w:val="0"/>
          <w:divBdr>
            <w:top w:val="none" w:sz="0" w:space="0" w:color="auto"/>
            <w:left w:val="none" w:sz="0" w:space="0" w:color="auto"/>
            <w:bottom w:val="none" w:sz="0" w:space="0" w:color="auto"/>
            <w:right w:val="none" w:sz="0" w:space="0" w:color="auto"/>
          </w:divBdr>
        </w:div>
        <w:div w:id="1025709371">
          <w:marLeft w:val="0"/>
          <w:marRight w:val="0"/>
          <w:marTop w:val="0"/>
          <w:marBottom w:val="0"/>
          <w:divBdr>
            <w:top w:val="none" w:sz="0" w:space="0" w:color="auto"/>
            <w:left w:val="none" w:sz="0" w:space="0" w:color="auto"/>
            <w:bottom w:val="none" w:sz="0" w:space="0" w:color="auto"/>
            <w:right w:val="none" w:sz="0" w:space="0" w:color="auto"/>
          </w:divBdr>
        </w:div>
        <w:div w:id="1042437072">
          <w:marLeft w:val="0"/>
          <w:marRight w:val="0"/>
          <w:marTop w:val="0"/>
          <w:marBottom w:val="0"/>
          <w:divBdr>
            <w:top w:val="none" w:sz="0" w:space="0" w:color="auto"/>
            <w:left w:val="none" w:sz="0" w:space="0" w:color="auto"/>
            <w:bottom w:val="none" w:sz="0" w:space="0" w:color="auto"/>
            <w:right w:val="none" w:sz="0" w:space="0" w:color="auto"/>
          </w:divBdr>
        </w:div>
        <w:div w:id="1639724901">
          <w:marLeft w:val="0"/>
          <w:marRight w:val="0"/>
          <w:marTop w:val="0"/>
          <w:marBottom w:val="0"/>
          <w:divBdr>
            <w:top w:val="none" w:sz="0" w:space="0" w:color="auto"/>
            <w:left w:val="none" w:sz="0" w:space="0" w:color="auto"/>
            <w:bottom w:val="none" w:sz="0" w:space="0" w:color="auto"/>
            <w:right w:val="none" w:sz="0" w:space="0" w:color="auto"/>
          </w:divBdr>
        </w:div>
        <w:div w:id="1853182249">
          <w:marLeft w:val="0"/>
          <w:marRight w:val="0"/>
          <w:marTop w:val="0"/>
          <w:marBottom w:val="0"/>
          <w:divBdr>
            <w:top w:val="none" w:sz="0" w:space="0" w:color="auto"/>
            <w:left w:val="none" w:sz="0" w:space="0" w:color="auto"/>
            <w:bottom w:val="none" w:sz="0" w:space="0" w:color="auto"/>
            <w:right w:val="none" w:sz="0" w:space="0" w:color="auto"/>
          </w:divBdr>
        </w:div>
        <w:div w:id="1910118024">
          <w:marLeft w:val="0"/>
          <w:marRight w:val="0"/>
          <w:marTop w:val="0"/>
          <w:marBottom w:val="0"/>
          <w:divBdr>
            <w:top w:val="none" w:sz="0" w:space="0" w:color="auto"/>
            <w:left w:val="none" w:sz="0" w:space="0" w:color="auto"/>
            <w:bottom w:val="none" w:sz="0" w:space="0" w:color="auto"/>
            <w:right w:val="none" w:sz="0" w:space="0" w:color="auto"/>
          </w:divBdr>
        </w:div>
        <w:div w:id="2032753623">
          <w:marLeft w:val="0"/>
          <w:marRight w:val="0"/>
          <w:marTop w:val="0"/>
          <w:marBottom w:val="0"/>
          <w:divBdr>
            <w:top w:val="none" w:sz="0" w:space="0" w:color="auto"/>
            <w:left w:val="none" w:sz="0" w:space="0" w:color="auto"/>
            <w:bottom w:val="none" w:sz="0" w:space="0" w:color="auto"/>
            <w:right w:val="none" w:sz="0" w:space="0" w:color="auto"/>
          </w:divBdr>
        </w:div>
      </w:divsChild>
    </w:div>
    <w:div w:id="723330240">
      <w:bodyDiv w:val="1"/>
      <w:marLeft w:val="0"/>
      <w:marRight w:val="0"/>
      <w:marTop w:val="0"/>
      <w:marBottom w:val="0"/>
      <w:divBdr>
        <w:top w:val="none" w:sz="0" w:space="0" w:color="auto"/>
        <w:left w:val="none" w:sz="0" w:space="0" w:color="auto"/>
        <w:bottom w:val="none" w:sz="0" w:space="0" w:color="auto"/>
        <w:right w:val="none" w:sz="0" w:space="0" w:color="auto"/>
      </w:divBdr>
    </w:div>
    <w:div w:id="729110549">
      <w:bodyDiv w:val="1"/>
      <w:marLeft w:val="0"/>
      <w:marRight w:val="0"/>
      <w:marTop w:val="0"/>
      <w:marBottom w:val="0"/>
      <w:divBdr>
        <w:top w:val="none" w:sz="0" w:space="0" w:color="auto"/>
        <w:left w:val="none" w:sz="0" w:space="0" w:color="auto"/>
        <w:bottom w:val="none" w:sz="0" w:space="0" w:color="auto"/>
        <w:right w:val="none" w:sz="0" w:space="0" w:color="auto"/>
      </w:divBdr>
    </w:div>
    <w:div w:id="752238266">
      <w:bodyDiv w:val="1"/>
      <w:marLeft w:val="0"/>
      <w:marRight w:val="0"/>
      <w:marTop w:val="0"/>
      <w:marBottom w:val="0"/>
      <w:divBdr>
        <w:top w:val="none" w:sz="0" w:space="0" w:color="auto"/>
        <w:left w:val="none" w:sz="0" w:space="0" w:color="auto"/>
        <w:bottom w:val="none" w:sz="0" w:space="0" w:color="auto"/>
        <w:right w:val="none" w:sz="0" w:space="0" w:color="auto"/>
      </w:divBdr>
    </w:div>
    <w:div w:id="753357840">
      <w:bodyDiv w:val="1"/>
      <w:marLeft w:val="0"/>
      <w:marRight w:val="0"/>
      <w:marTop w:val="0"/>
      <w:marBottom w:val="0"/>
      <w:divBdr>
        <w:top w:val="none" w:sz="0" w:space="0" w:color="auto"/>
        <w:left w:val="none" w:sz="0" w:space="0" w:color="auto"/>
        <w:bottom w:val="none" w:sz="0" w:space="0" w:color="auto"/>
        <w:right w:val="none" w:sz="0" w:space="0" w:color="auto"/>
      </w:divBdr>
    </w:div>
    <w:div w:id="773287440">
      <w:bodyDiv w:val="1"/>
      <w:marLeft w:val="0"/>
      <w:marRight w:val="0"/>
      <w:marTop w:val="0"/>
      <w:marBottom w:val="0"/>
      <w:divBdr>
        <w:top w:val="none" w:sz="0" w:space="0" w:color="auto"/>
        <w:left w:val="none" w:sz="0" w:space="0" w:color="auto"/>
        <w:bottom w:val="none" w:sz="0" w:space="0" w:color="auto"/>
        <w:right w:val="none" w:sz="0" w:space="0" w:color="auto"/>
      </w:divBdr>
    </w:div>
    <w:div w:id="781193200">
      <w:bodyDiv w:val="1"/>
      <w:marLeft w:val="0"/>
      <w:marRight w:val="0"/>
      <w:marTop w:val="0"/>
      <w:marBottom w:val="0"/>
      <w:divBdr>
        <w:top w:val="none" w:sz="0" w:space="0" w:color="auto"/>
        <w:left w:val="none" w:sz="0" w:space="0" w:color="auto"/>
        <w:bottom w:val="none" w:sz="0" w:space="0" w:color="auto"/>
        <w:right w:val="none" w:sz="0" w:space="0" w:color="auto"/>
      </w:divBdr>
    </w:div>
    <w:div w:id="836116065">
      <w:bodyDiv w:val="1"/>
      <w:marLeft w:val="0"/>
      <w:marRight w:val="0"/>
      <w:marTop w:val="0"/>
      <w:marBottom w:val="0"/>
      <w:divBdr>
        <w:top w:val="none" w:sz="0" w:space="0" w:color="auto"/>
        <w:left w:val="none" w:sz="0" w:space="0" w:color="auto"/>
        <w:bottom w:val="none" w:sz="0" w:space="0" w:color="auto"/>
        <w:right w:val="none" w:sz="0" w:space="0" w:color="auto"/>
      </w:divBdr>
    </w:div>
    <w:div w:id="838155245">
      <w:bodyDiv w:val="1"/>
      <w:marLeft w:val="0"/>
      <w:marRight w:val="0"/>
      <w:marTop w:val="0"/>
      <w:marBottom w:val="0"/>
      <w:divBdr>
        <w:top w:val="none" w:sz="0" w:space="0" w:color="auto"/>
        <w:left w:val="none" w:sz="0" w:space="0" w:color="auto"/>
        <w:bottom w:val="none" w:sz="0" w:space="0" w:color="auto"/>
        <w:right w:val="none" w:sz="0" w:space="0" w:color="auto"/>
      </w:divBdr>
    </w:div>
    <w:div w:id="857962489">
      <w:bodyDiv w:val="1"/>
      <w:marLeft w:val="0"/>
      <w:marRight w:val="0"/>
      <w:marTop w:val="0"/>
      <w:marBottom w:val="0"/>
      <w:divBdr>
        <w:top w:val="none" w:sz="0" w:space="0" w:color="auto"/>
        <w:left w:val="none" w:sz="0" w:space="0" w:color="auto"/>
        <w:bottom w:val="none" w:sz="0" w:space="0" w:color="auto"/>
        <w:right w:val="none" w:sz="0" w:space="0" w:color="auto"/>
      </w:divBdr>
    </w:div>
    <w:div w:id="878476333">
      <w:bodyDiv w:val="1"/>
      <w:marLeft w:val="0"/>
      <w:marRight w:val="0"/>
      <w:marTop w:val="0"/>
      <w:marBottom w:val="0"/>
      <w:divBdr>
        <w:top w:val="none" w:sz="0" w:space="0" w:color="auto"/>
        <w:left w:val="none" w:sz="0" w:space="0" w:color="auto"/>
        <w:bottom w:val="none" w:sz="0" w:space="0" w:color="auto"/>
        <w:right w:val="none" w:sz="0" w:space="0" w:color="auto"/>
      </w:divBdr>
    </w:div>
    <w:div w:id="905917184">
      <w:bodyDiv w:val="1"/>
      <w:marLeft w:val="0"/>
      <w:marRight w:val="0"/>
      <w:marTop w:val="0"/>
      <w:marBottom w:val="0"/>
      <w:divBdr>
        <w:top w:val="none" w:sz="0" w:space="0" w:color="auto"/>
        <w:left w:val="none" w:sz="0" w:space="0" w:color="auto"/>
        <w:bottom w:val="none" w:sz="0" w:space="0" w:color="auto"/>
        <w:right w:val="none" w:sz="0" w:space="0" w:color="auto"/>
      </w:divBdr>
    </w:div>
    <w:div w:id="907571001">
      <w:bodyDiv w:val="1"/>
      <w:marLeft w:val="0"/>
      <w:marRight w:val="0"/>
      <w:marTop w:val="0"/>
      <w:marBottom w:val="0"/>
      <w:divBdr>
        <w:top w:val="none" w:sz="0" w:space="0" w:color="auto"/>
        <w:left w:val="none" w:sz="0" w:space="0" w:color="auto"/>
        <w:bottom w:val="none" w:sz="0" w:space="0" w:color="auto"/>
        <w:right w:val="none" w:sz="0" w:space="0" w:color="auto"/>
      </w:divBdr>
    </w:div>
    <w:div w:id="908730904">
      <w:bodyDiv w:val="1"/>
      <w:marLeft w:val="0"/>
      <w:marRight w:val="0"/>
      <w:marTop w:val="0"/>
      <w:marBottom w:val="0"/>
      <w:divBdr>
        <w:top w:val="none" w:sz="0" w:space="0" w:color="auto"/>
        <w:left w:val="none" w:sz="0" w:space="0" w:color="auto"/>
        <w:bottom w:val="none" w:sz="0" w:space="0" w:color="auto"/>
        <w:right w:val="none" w:sz="0" w:space="0" w:color="auto"/>
      </w:divBdr>
    </w:div>
    <w:div w:id="914900787">
      <w:bodyDiv w:val="1"/>
      <w:marLeft w:val="0"/>
      <w:marRight w:val="0"/>
      <w:marTop w:val="0"/>
      <w:marBottom w:val="0"/>
      <w:divBdr>
        <w:top w:val="none" w:sz="0" w:space="0" w:color="auto"/>
        <w:left w:val="none" w:sz="0" w:space="0" w:color="auto"/>
        <w:bottom w:val="none" w:sz="0" w:space="0" w:color="auto"/>
        <w:right w:val="none" w:sz="0" w:space="0" w:color="auto"/>
      </w:divBdr>
    </w:div>
    <w:div w:id="918444136">
      <w:bodyDiv w:val="1"/>
      <w:marLeft w:val="0"/>
      <w:marRight w:val="0"/>
      <w:marTop w:val="0"/>
      <w:marBottom w:val="0"/>
      <w:divBdr>
        <w:top w:val="none" w:sz="0" w:space="0" w:color="auto"/>
        <w:left w:val="none" w:sz="0" w:space="0" w:color="auto"/>
        <w:bottom w:val="none" w:sz="0" w:space="0" w:color="auto"/>
        <w:right w:val="none" w:sz="0" w:space="0" w:color="auto"/>
      </w:divBdr>
      <w:divsChild>
        <w:div w:id="524752479">
          <w:marLeft w:val="0"/>
          <w:marRight w:val="0"/>
          <w:marTop w:val="0"/>
          <w:marBottom w:val="0"/>
          <w:divBdr>
            <w:top w:val="none" w:sz="0" w:space="0" w:color="auto"/>
            <w:left w:val="none" w:sz="0" w:space="0" w:color="auto"/>
            <w:bottom w:val="none" w:sz="0" w:space="0" w:color="auto"/>
            <w:right w:val="none" w:sz="0" w:space="0" w:color="auto"/>
          </w:divBdr>
        </w:div>
        <w:div w:id="816459614">
          <w:marLeft w:val="0"/>
          <w:marRight w:val="0"/>
          <w:marTop w:val="0"/>
          <w:marBottom w:val="0"/>
          <w:divBdr>
            <w:top w:val="none" w:sz="0" w:space="0" w:color="auto"/>
            <w:left w:val="none" w:sz="0" w:space="0" w:color="auto"/>
            <w:bottom w:val="none" w:sz="0" w:space="0" w:color="auto"/>
            <w:right w:val="none" w:sz="0" w:space="0" w:color="auto"/>
          </w:divBdr>
        </w:div>
        <w:div w:id="1109814759">
          <w:marLeft w:val="0"/>
          <w:marRight w:val="0"/>
          <w:marTop w:val="0"/>
          <w:marBottom w:val="0"/>
          <w:divBdr>
            <w:top w:val="none" w:sz="0" w:space="0" w:color="auto"/>
            <w:left w:val="none" w:sz="0" w:space="0" w:color="auto"/>
            <w:bottom w:val="none" w:sz="0" w:space="0" w:color="auto"/>
            <w:right w:val="none" w:sz="0" w:space="0" w:color="auto"/>
          </w:divBdr>
        </w:div>
        <w:div w:id="1428770473">
          <w:marLeft w:val="0"/>
          <w:marRight w:val="0"/>
          <w:marTop w:val="0"/>
          <w:marBottom w:val="0"/>
          <w:divBdr>
            <w:top w:val="none" w:sz="0" w:space="0" w:color="auto"/>
            <w:left w:val="none" w:sz="0" w:space="0" w:color="auto"/>
            <w:bottom w:val="none" w:sz="0" w:space="0" w:color="auto"/>
            <w:right w:val="none" w:sz="0" w:space="0" w:color="auto"/>
          </w:divBdr>
        </w:div>
        <w:div w:id="1487697002">
          <w:marLeft w:val="0"/>
          <w:marRight w:val="0"/>
          <w:marTop w:val="0"/>
          <w:marBottom w:val="0"/>
          <w:divBdr>
            <w:top w:val="none" w:sz="0" w:space="0" w:color="auto"/>
            <w:left w:val="none" w:sz="0" w:space="0" w:color="auto"/>
            <w:bottom w:val="none" w:sz="0" w:space="0" w:color="auto"/>
            <w:right w:val="none" w:sz="0" w:space="0" w:color="auto"/>
          </w:divBdr>
        </w:div>
        <w:div w:id="1525633849">
          <w:marLeft w:val="0"/>
          <w:marRight w:val="0"/>
          <w:marTop w:val="0"/>
          <w:marBottom w:val="0"/>
          <w:divBdr>
            <w:top w:val="none" w:sz="0" w:space="0" w:color="auto"/>
            <w:left w:val="none" w:sz="0" w:space="0" w:color="auto"/>
            <w:bottom w:val="none" w:sz="0" w:space="0" w:color="auto"/>
            <w:right w:val="none" w:sz="0" w:space="0" w:color="auto"/>
          </w:divBdr>
        </w:div>
        <w:div w:id="1691370613">
          <w:marLeft w:val="0"/>
          <w:marRight w:val="0"/>
          <w:marTop w:val="0"/>
          <w:marBottom w:val="0"/>
          <w:divBdr>
            <w:top w:val="none" w:sz="0" w:space="0" w:color="auto"/>
            <w:left w:val="none" w:sz="0" w:space="0" w:color="auto"/>
            <w:bottom w:val="none" w:sz="0" w:space="0" w:color="auto"/>
            <w:right w:val="none" w:sz="0" w:space="0" w:color="auto"/>
          </w:divBdr>
        </w:div>
      </w:divsChild>
    </w:div>
    <w:div w:id="922228810">
      <w:bodyDiv w:val="1"/>
      <w:marLeft w:val="0"/>
      <w:marRight w:val="0"/>
      <w:marTop w:val="0"/>
      <w:marBottom w:val="0"/>
      <w:divBdr>
        <w:top w:val="none" w:sz="0" w:space="0" w:color="auto"/>
        <w:left w:val="none" w:sz="0" w:space="0" w:color="auto"/>
        <w:bottom w:val="none" w:sz="0" w:space="0" w:color="auto"/>
        <w:right w:val="none" w:sz="0" w:space="0" w:color="auto"/>
      </w:divBdr>
    </w:div>
    <w:div w:id="927159813">
      <w:bodyDiv w:val="1"/>
      <w:marLeft w:val="0"/>
      <w:marRight w:val="0"/>
      <w:marTop w:val="0"/>
      <w:marBottom w:val="0"/>
      <w:divBdr>
        <w:top w:val="none" w:sz="0" w:space="0" w:color="auto"/>
        <w:left w:val="none" w:sz="0" w:space="0" w:color="auto"/>
        <w:bottom w:val="none" w:sz="0" w:space="0" w:color="auto"/>
        <w:right w:val="none" w:sz="0" w:space="0" w:color="auto"/>
      </w:divBdr>
    </w:div>
    <w:div w:id="937131281">
      <w:bodyDiv w:val="1"/>
      <w:marLeft w:val="0"/>
      <w:marRight w:val="0"/>
      <w:marTop w:val="0"/>
      <w:marBottom w:val="0"/>
      <w:divBdr>
        <w:top w:val="none" w:sz="0" w:space="0" w:color="auto"/>
        <w:left w:val="none" w:sz="0" w:space="0" w:color="auto"/>
        <w:bottom w:val="none" w:sz="0" w:space="0" w:color="auto"/>
        <w:right w:val="none" w:sz="0" w:space="0" w:color="auto"/>
      </w:divBdr>
    </w:div>
    <w:div w:id="940801097">
      <w:bodyDiv w:val="1"/>
      <w:marLeft w:val="0"/>
      <w:marRight w:val="0"/>
      <w:marTop w:val="0"/>
      <w:marBottom w:val="0"/>
      <w:divBdr>
        <w:top w:val="none" w:sz="0" w:space="0" w:color="auto"/>
        <w:left w:val="none" w:sz="0" w:space="0" w:color="auto"/>
        <w:bottom w:val="none" w:sz="0" w:space="0" w:color="auto"/>
        <w:right w:val="none" w:sz="0" w:space="0" w:color="auto"/>
      </w:divBdr>
    </w:div>
    <w:div w:id="969627001">
      <w:bodyDiv w:val="1"/>
      <w:marLeft w:val="0"/>
      <w:marRight w:val="0"/>
      <w:marTop w:val="0"/>
      <w:marBottom w:val="0"/>
      <w:divBdr>
        <w:top w:val="none" w:sz="0" w:space="0" w:color="auto"/>
        <w:left w:val="none" w:sz="0" w:space="0" w:color="auto"/>
        <w:bottom w:val="none" w:sz="0" w:space="0" w:color="auto"/>
        <w:right w:val="none" w:sz="0" w:space="0" w:color="auto"/>
      </w:divBdr>
    </w:div>
    <w:div w:id="980965926">
      <w:bodyDiv w:val="1"/>
      <w:marLeft w:val="0"/>
      <w:marRight w:val="0"/>
      <w:marTop w:val="0"/>
      <w:marBottom w:val="0"/>
      <w:divBdr>
        <w:top w:val="none" w:sz="0" w:space="0" w:color="auto"/>
        <w:left w:val="none" w:sz="0" w:space="0" w:color="auto"/>
        <w:bottom w:val="none" w:sz="0" w:space="0" w:color="auto"/>
        <w:right w:val="none" w:sz="0" w:space="0" w:color="auto"/>
      </w:divBdr>
    </w:div>
    <w:div w:id="1025597578">
      <w:bodyDiv w:val="1"/>
      <w:marLeft w:val="0"/>
      <w:marRight w:val="0"/>
      <w:marTop w:val="0"/>
      <w:marBottom w:val="0"/>
      <w:divBdr>
        <w:top w:val="none" w:sz="0" w:space="0" w:color="auto"/>
        <w:left w:val="none" w:sz="0" w:space="0" w:color="auto"/>
        <w:bottom w:val="none" w:sz="0" w:space="0" w:color="auto"/>
        <w:right w:val="none" w:sz="0" w:space="0" w:color="auto"/>
      </w:divBdr>
    </w:div>
    <w:div w:id="1034311786">
      <w:bodyDiv w:val="1"/>
      <w:marLeft w:val="0"/>
      <w:marRight w:val="0"/>
      <w:marTop w:val="0"/>
      <w:marBottom w:val="0"/>
      <w:divBdr>
        <w:top w:val="none" w:sz="0" w:space="0" w:color="auto"/>
        <w:left w:val="none" w:sz="0" w:space="0" w:color="auto"/>
        <w:bottom w:val="none" w:sz="0" w:space="0" w:color="auto"/>
        <w:right w:val="none" w:sz="0" w:space="0" w:color="auto"/>
      </w:divBdr>
    </w:div>
    <w:div w:id="1040007869">
      <w:bodyDiv w:val="1"/>
      <w:marLeft w:val="0"/>
      <w:marRight w:val="0"/>
      <w:marTop w:val="0"/>
      <w:marBottom w:val="0"/>
      <w:divBdr>
        <w:top w:val="none" w:sz="0" w:space="0" w:color="auto"/>
        <w:left w:val="none" w:sz="0" w:space="0" w:color="auto"/>
        <w:bottom w:val="none" w:sz="0" w:space="0" w:color="auto"/>
        <w:right w:val="none" w:sz="0" w:space="0" w:color="auto"/>
      </w:divBdr>
    </w:div>
    <w:div w:id="1041708025">
      <w:bodyDiv w:val="1"/>
      <w:marLeft w:val="0"/>
      <w:marRight w:val="0"/>
      <w:marTop w:val="0"/>
      <w:marBottom w:val="0"/>
      <w:divBdr>
        <w:top w:val="none" w:sz="0" w:space="0" w:color="auto"/>
        <w:left w:val="none" w:sz="0" w:space="0" w:color="auto"/>
        <w:bottom w:val="none" w:sz="0" w:space="0" w:color="auto"/>
        <w:right w:val="none" w:sz="0" w:space="0" w:color="auto"/>
      </w:divBdr>
    </w:div>
    <w:div w:id="1060832092">
      <w:bodyDiv w:val="1"/>
      <w:marLeft w:val="0"/>
      <w:marRight w:val="0"/>
      <w:marTop w:val="0"/>
      <w:marBottom w:val="0"/>
      <w:divBdr>
        <w:top w:val="none" w:sz="0" w:space="0" w:color="auto"/>
        <w:left w:val="none" w:sz="0" w:space="0" w:color="auto"/>
        <w:bottom w:val="none" w:sz="0" w:space="0" w:color="auto"/>
        <w:right w:val="none" w:sz="0" w:space="0" w:color="auto"/>
      </w:divBdr>
    </w:div>
    <w:div w:id="1106123452">
      <w:bodyDiv w:val="1"/>
      <w:marLeft w:val="0"/>
      <w:marRight w:val="0"/>
      <w:marTop w:val="0"/>
      <w:marBottom w:val="0"/>
      <w:divBdr>
        <w:top w:val="none" w:sz="0" w:space="0" w:color="auto"/>
        <w:left w:val="none" w:sz="0" w:space="0" w:color="auto"/>
        <w:bottom w:val="none" w:sz="0" w:space="0" w:color="auto"/>
        <w:right w:val="none" w:sz="0" w:space="0" w:color="auto"/>
      </w:divBdr>
    </w:div>
    <w:div w:id="1126432894">
      <w:bodyDiv w:val="1"/>
      <w:marLeft w:val="0"/>
      <w:marRight w:val="0"/>
      <w:marTop w:val="0"/>
      <w:marBottom w:val="0"/>
      <w:divBdr>
        <w:top w:val="none" w:sz="0" w:space="0" w:color="auto"/>
        <w:left w:val="none" w:sz="0" w:space="0" w:color="auto"/>
        <w:bottom w:val="none" w:sz="0" w:space="0" w:color="auto"/>
        <w:right w:val="none" w:sz="0" w:space="0" w:color="auto"/>
      </w:divBdr>
    </w:div>
    <w:div w:id="1131946728">
      <w:bodyDiv w:val="1"/>
      <w:marLeft w:val="0"/>
      <w:marRight w:val="0"/>
      <w:marTop w:val="0"/>
      <w:marBottom w:val="0"/>
      <w:divBdr>
        <w:top w:val="none" w:sz="0" w:space="0" w:color="auto"/>
        <w:left w:val="none" w:sz="0" w:space="0" w:color="auto"/>
        <w:bottom w:val="none" w:sz="0" w:space="0" w:color="auto"/>
        <w:right w:val="none" w:sz="0" w:space="0" w:color="auto"/>
      </w:divBdr>
    </w:div>
    <w:div w:id="1166744581">
      <w:bodyDiv w:val="1"/>
      <w:marLeft w:val="0"/>
      <w:marRight w:val="0"/>
      <w:marTop w:val="0"/>
      <w:marBottom w:val="0"/>
      <w:divBdr>
        <w:top w:val="none" w:sz="0" w:space="0" w:color="auto"/>
        <w:left w:val="none" w:sz="0" w:space="0" w:color="auto"/>
        <w:bottom w:val="none" w:sz="0" w:space="0" w:color="auto"/>
        <w:right w:val="none" w:sz="0" w:space="0" w:color="auto"/>
      </w:divBdr>
    </w:div>
    <w:div w:id="1200976405">
      <w:bodyDiv w:val="1"/>
      <w:marLeft w:val="0"/>
      <w:marRight w:val="0"/>
      <w:marTop w:val="0"/>
      <w:marBottom w:val="0"/>
      <w:divBdr>
        <w:top w:val="none" w:sz="0" w:space="0" w:color="auto"/>
        <w:left w:val="none" w:sz="0" w:space="0" w:color="auto"/>
        <w:bottom w:val="none" w:sz="0" w:space="0" w:color="auto"/>
        <w:right w:val="none" w:sz="0" w:space="0" w:color="auto"/>
      </w:divBdr>
    </w:div>
    <w:div w:id="1206988836">
      <w:bodyDiv w:val="1"/>
      <w:marLeft w:val="0"/>
      <w:marRight w:val="0"/>
      <w:marTop w:val="0"/>
      <w:marBottom w:val="0"/>
      <w:divBdr>
        <w:top w:val="none" w:sz="0" w:space="0" w:color="auto"/>
        <w:left w:val="none" w:sz="0" w:space="0" w:color="auto"/>
        <w:bottom w:val="none" w:sz="0" w:space="0" w:color="auto"/>
        <w:right w:val="none" w:sz="0" w:space="0" w:color="auto"/>
      </w:divBdr>
    </w:div>
    <w:div w:id="1235121767">
      <w:bodyDiv w:val="1"/>
      <w:marLeft w:val="0"/>
      <w:marRight w:val="0"/>
      <w:marTop w:val="0"/>
      <w:marBottom w:val="0"/>
      <w:divBdr>
        <w:top w:val="none" w:sz="0" w:space="0" w:color="auto"/>
        <w:left w:val="none" w:sz="0" w:space="0" w:color="auto"/>
        <w:bottom w:val="none" w:sz="0" w:space="0" w:color="auto"/>
        <w:right w:val="none" w:sz="0" w:space="0" w:color="auto"/>
      </w:divBdr>
    </w:div>
    <w:div w:id="1235894059">
      <w:bodyDiv w:val="1"/>
      <w:marLeft w:val="0"/>
      <w:marRight w:val="0"/>
      <w:marTop w:val="0"/>
      <w:marBottom w:val="0"/>
      <w:divBdr>
        <w:top w:val="none" w:sz="0" w:space="0" w:color="auto"/>
        <w:left w:val="none" w:sz="0" w:space="0" w:color="auto"/>
        <w:bottom w:val="none" w:sz="0" w:space="0" w:color="auto"/>
        <w:right w:val="none" w:sz="0" w:space="0" w:color="auto"/>
      </w:divBdr>
    </w:div>
    <w:div w:id="1251425884">
      <w:bodyDiv w:val="1"/>
      <w:marLeft w:val="0"/>
      <w:marRight w:val="0"/>
      <w:marTop w:val="0"/>
      <w:marBottom w:val="0"/>
      <w:divBdr>
        <w:top w:val="none" w:sz="0" w:space="0" w:color="auto"/>
        <w:left w:val="none" w:sz="0" w:space="0" w:color="auto"/>
        <w:bottom w:val="none" w:sz="0" w:space="0" w:color="auto"/>
        <w:right w:val="none" w:sz="0" w:space="0" w:color="auto"/>
      </w:divBdr>
    </w:div>
    <w:div w:id="1274242447">
      <w:bodyDiv w:val="1"/>
      <w:marLeft w:val="0"/>
      <w:marRight w:val="0"/>
      <w:marTop w:val="0"/>
      <w:marBottom w:val="0"/>
      <w:divBdr>
        <w:top w:val="none" w:sz="0" w:space="0" w:color="auto"/>
        <w:left w:val="none" w:sz="0" w:space="0" w:color="auto"/>
        <w:bottom w:val="none" w:sz="0" w:space="0" w:color="auto"/>
        <w:right w:val="none" w:sz="0" w:space="0" w:color="auto"/>
      </w:divBdr>
    </w:div>
    <w:div w:id="1274753527">
      <w:bodyDiv w:val="1"/>
      <w:marLeft w:val="0"/>
      <w:marRight w:val="0"/>
      <w:marTop w:val="0"/>
      <w:marBottom w:val="0"/>
      <w:divBdr>
        <w:top w:val="none" w:sz="0" w:space="0" w:color="auto"/>
        <w:left w:val="none" w:sz="0" w:space="0" w:color="auto"/>
        <w:bottom w:val="none" w:sz="0" w:space="0" w:color="auto"/>
        <w:right w:val="none" w:sz="0" w:space="0" w:color="auto"/>
      </w:divBdr>
    </w:div>
    <w:div w:id="1304116536">
      <w:bodyDiv w:val="1"/>
      <w:marLeft w:val="0"/>
      <w:marRight w:val="0"/>
      <w:marTop w:val="0"/>
      <w:marBottom w:val="0"/>
      <w:divBdr>
        <w:top w:val="none" w:sz="0" w:space="0" w:color="auto"/>
        <w:left w:val="none" w:sz="0" w:space="0" w:color="auto"/>
        <w:bottom w:val="none" w:sz="0" w:space="0" w:color="auto"/>
        <w:right w:val="none" w:sz="0" w:space="0" w:color="auto"/>
      </w:divBdr>
    </w:div>
    <w:div w:id="1309238399">
      <w:bodyDiv w:val="1"/>
      <w:marLeft w:val="0"/>
      <w:marRight w:val="0"/>
      <w:marTop w:val="0"/>
      <w:marBottom w:val="0"/>
      <w:divBdr>
        <w:top w:val="none" w:sz="0" w:space="0" w:color="auto"/>
        <w:left w:val="none" w:sz="0" w:space="0" w:color="auto"/>
        <w:bottom w:val="none" w:sz="0" w:space="0" w:color="auto"/>
        <w:right w:val="none" w:sz="0" w:space="0" w:color="auto"/>
      </w:divBdr>
    </w:div>
    <w:div w:id="1310288217">
      <w:bodyDiv w:val="1"/>
      <w:marLeft w:val="0"/>
      <w:marRight w:val="0"/>
      <w:marTop w:val="0"/>
      <w:marBottom w:val="0"/>
      <w:divBdr>
        <w:top w:val="none" w:sz="0" w:space="0" w:color="auto"/>
        <w:left w:val="none" w:sz="0" w:space="0" w:color="auto"/>
        <w:bottom w:val="none" w:sz="0" w:space="0" w:color="auto"/>
        <w:right w:val="none" w:sz="0" w:space="0" w:color="auto"/>
      </w:divBdr>
    </w:div>
    <w:div w:id="1329820937">
      <w:bodyDiv w:val="1"/>
      <w:marLeft w:val="0"/>
      <w:marRight w:val="0"/>
      <w:marTop w:val="0"/>
      <w:marBottom w:val="0"/>
      <w:divBdr>
        <w:top w:val="none" w:sz="0" w:space="0" w:color="auto"/>
        <w:left w:val="none" w:sz="0" w:space="0" w:color="auto"/>
        <w:bottom w:val="none" w:sz="0" w:space="0" w:color="auto"/>
        <w:right w:val="none" w:sz="0" w:space="0" w:color="auto"/>
      </w:divBdr>
    </w:div>
    <w:div w:id="1337266666">
      <w:bodyDiv w:val="1"/>
      <w:marLeft w:val="0"/>
      <w:marRight w:val="0"/>
      <w:marTop w:val="0"/>
      <w:marBottom w:val="0"/>
      <w:divBdr>
        <w:top w:val="none" w:sz="0" w:space="0" w:color="auto"/>
        <w:left w:val="none" w:sz="0" w:space="0" w:color="auto"/>
        <w:bottom w:val="none" w:sz="0" w:space="0" w:color="auto"/>
        <w:right w:val="none" w:sz="0" w:space="0" w:color="auto"/>
      </w:divBdr>
    </w:div>
    <w:div w:id="1346175163">
      <w:bodyDiv w:val="1"/>
      <w:marLeft w:val="0"/>
      <w:marRight w:val="0"/>
      <w:marTop w:val="0"/>
      <w:marBottom w:val="0"/>
      <w:divBdr>
        <w:top w:val="none" w:sz="0" w:space="0" w:color="auto"/>
        <w:left w:val="none" w:sz="0" w:space="0" w:color="auto"/>
        <w:bottom w:val="none" w:sz="0" w:space="0" w:color="auto"/>
        <w:right w:val="none" w:sz="0" w:space="0" w:color="auto"/>
      </w:divBdr>
    </w:div>
    <w:div w:id="1376197579">
      <w:bodyDiv w:val="1"/>
      <w:marLeft w:val="0"/>
      <w:marRight w:val="0"/>
      <w:marTop w:val="0"/>
      <w:marBottom w:val="0"/>
      <w:divBdr>
        <w:top w:val="none" w:sz="0" w:space="0" w:color="auto"/>
        <w:left w:val="none" w:sz="0" w:space="0" w:color="auto"/>
        <w:bottom w:val="none" w:sz="0" w:space="0" w:color="auto"/>
        <w:right w:val="none" w:sz="0" w:space="0" w:color="auto"/>
      </w:divBdr>
    </w:div>
    <w:div w:id="1379553208">
      <w:bodyDiv w:val="1"/>
      <w:marLeft w:val="0"/>
      <w:marRight w:val="0"/>
      <w:marTop w:val="0"/>
      <w:marBottom w:val="0"/>
      <w:divBdr>
        <w:top w:val="none" w:sz="0" w:space="0" w:color="auto"/>
        <w:left w:val="none" w:sz="0" w:space="0" w:color="auto"/>
        <w:bottom w:val="none" w:sz="0" w:space="0" w:color="auto"/>
        <w:right w:val="none" w:sz="0" w:space="0" w:color="auto"/>
      </w:divBdr>
    </w:div>
    <w:div w:id="1431505885">
      <w:bodyDiv w:val="1"/>
      <w:marLeft w:val="0"/>
      <w:marRight w:val="0"/>
      <w:marTop w:val="0"/>
      <w:marBottom w:val="0"/>
      <w:divBdr>
        <w:top w:val="none" w:sz="0" w:space="0" w:color="auto"/>
        <w:left w:val="none" w:sz="0" w:space="0" w:color="auto"/>
        <w:bottom w:val="none" w:sz="0" w:space="0" w:color="auto"/>
        <w:right w:val="none" w:sz="0" w:space="0" w:color="auto"/>
      </w:divBdr>
    </w:div>
    <w:div w:id="1433017322">
      <w:bodyDiv w:val="1"/>
      <w:marLeft w:val="0"/>
      <w:marRight w:val="0"/>
      <w:marTop w:val="0"/>
      <w:marBottom w:val="0"/>
      <w:divBdr>
        <w:top w:val="none" w:sz="0" w:space="0" w:color="auto"/>
        <w:left w:val="none" w:sz="0" w:space="0" w:color="auto"/>
        <w:bottom w:val="none" w:sz="0" w:space="0" w:color="auto"/>
        <w:right w:val="none" w:sz="0" w:space="0" w:color="auto"/>
      </w:divBdr>
    </w:div>
    <w:div w:id="1434201942">
      <w:bodyDiv w:val="1"/>
      <w:marLeft w:val="0"/>
      <w:marRight w:val="0"/>
      <w:marTop w:val="0"/>
      <w:marBottom w:val="0"/>
      <w:divBdr>
        <w:top w:val="none" w:sz="0" w:space="0" w:color="auto"/>
        <w:left w:val="none" w:sz="0" w:space="0" w:color="auto"/>
        <w:bottom w:val="none" w:sz="0" w:space="0" w:color="auto"/>
        <w:right w:val="none" w:sz="0" w:space="0" w:color="auto"/>
      </w:divBdr>
    </w:div>
    <w:div w:id="1438213416">
      <w:bodyDiv w:val="1"/>
      <w:marLeft w:val="0"/>
      <w:marRight w:val="0"/>
      <w:marTop w:val="0"/>
      <w:marBottom w:val="0"/>
      <w:divBdr>
        <w:top w:val="none" w:sz="0" w:space="0" w:color="auto"/>
        <w:left w:val="none" w:sz="0" w:space="0" w:color="auto"/>
        <w:bottom w:val="none" w:sz="0" w:space="0" w:color="auto"/>
        <w:right w:val="none" w:sz="0" w:space="0" w:color="auto"/>
      </w:divBdr>
    </w:div>
    <w:div w:id="1446535949">
      <w:bodyDiv w:val="1"/>
      <w:marLeft w:val="0"/>
      <w:marRight w:val="0"/>
      <w:marTop w:val="0"/>
      <w:marBottom w:val="0"/>
      <w:divBdr>
        <w:top w:val="none" w:sz="0" w:space="0" w:color="auto"/>
        <w:left w:val="none" w:sz="0" w:space="0" w:color="auto"/>
        <w:bottom w:val="none" w:sz="0" w:space="0" w:color="auto"/>
        <w:right w:val="none" w:sz="0" w:space="0" w:color="auto"/>
      </w:divBdr>
    </w:div>
    <w:div w:id="1448426070">
      <w:bodyDiv w:val="1"/>
      <w:marLeft w:val="0"/>
      <w:marRight w:val="0"/>
      <w:marTop w:val="0"/>
      <w:marBottom w:val="0"/>
      <w:divBdr>
        <w:top w:val="none" w:sz="0" w:space="0" w:color="auto"/>
        <w:left w:val="none" w:sz="0" w:space="0" w:color="auto"/>
        <w:bottom w:val="none" w:sz="0" w:space="0" w:color="auto"/>
        <w:right w:val="none" w:sz="0" w:space="0" w:color="auto"/>
      </w:divBdr>
    </w:div>
    <w:div w:id="1476288863">
      <w:bodyDiv w:val="1"/>
      <w:marLeft w:val="0"/>
      <w:marRight w:val="0"/>
      <w:marTop w:val="0"/>
      <w:marBottom w:val="0"/>
      <w:divBdr>
        <w:top w:val="none" w:sz="0" w:space="0" w:color="auto"/>
        <w:left w:val="none" w:sz="0" w:space="0" w:color="auto"/>
        <w:bottom w:val="none" w:sz="0" w:space="0" w:color="auto"/>
        <w:right w:val="none" w:sz="0" w:space="0" w:color="auto"/>
      </w:divBdr>
    </w:div>
    <w:div w:id="1540585966">
      <w:bodyDiv w:val="1"/>
      <w:marLeft w:val="0"/>
      <w:marRight w:val="0"/>
      <w:marTop w:val="0"/>
      <w:marBottom w:val="0"/>
      <w:divBdr>
        <w:top w:val="none" w:sz="0" w:space="0" w:color="auto"/>
        <w:left w:val="none" w:sz="0" w:space="0" w:color="auto"/>
        <w:bottom w:val="none" w:sz="0" w:space="0" w:color="auto"/>
        <w:right w:val="none" w:sz="0" w:space="0" w:color="auto"/>
      </w:divBdr>
    </w:div>
    <w:div w:id="1561938113">
      <w:bodyDiv w:val="1"/>
      <w:marLeft w:val="0"/>
      <w:marRight w:val="0"/>
      <w:marTop w:val="0"/>
      <w:marBottom w:val="0"/>
      <w:divBdr>
        <w:top w:val="none" w:sz="0" w:space="0" w:color="auto"/>
        <w:left w:val="none" w:sz="0" w:space="0" w:color="auto"/>
        <w:bottom w:val="none" w:sz="0" w:space="0" w:color="auto"/>
        <w:right w:val="none" w:sz="0" w:space="0" w:color="auto"/>
      </w:divBdr>
    </w:div>
    <w:div w:id="1586449567">
      <w:bodyDiv w:val="1"/>
      <w:marLeft w:val="0"/>
      <w:marRight w:val="0"/>
      <w:marTop w:val="0"/>
      <w:marBottom w:val="0"/>
      <w:divBdr>
        <w:top w:val="none" w:sz="0" w:space="0" w:color="auto"/>
        <w:left w:val="none" w:sz="0" w:space="0" w:color="auto"/>
        <w:bottom w:val="none" w:sz="0" w:space="0" w:color="auto"/>
        <w:right w:val="none" w:sz="0" w:space="0" w:color="auto"/>
      </w:divBdr>
    </w:div>
    <w:div w:id="1609119886">
      <w:bodyDiv w:val="1"/>
      <w:marLeft w:val="0"/>
      <w:marRight w:val="0"/>
      <w:marTop w:val="0"/>
      <w:marBottom w:val="0"/>
      <w:divBdr>
        <w:top w:val="none" w:sz="0" w:space="0" w:color="auto"/>
        <w:left w:val="none" w:sz="0" w:space="0" w:color="auto"/>
        <w:bottom w:val="none" w:sz="0" w:space="0" w:color="auto"/>
        <w:right w:val="none" w:sz="0" w:space="0" w:color="auto"/>
      </w:divBdr>
    </w:div>
    <w:div w:id="1609311080">
      <w:bodyDiv w:val="1"/>
      <w:marLeft w:val="0"/>
      <w:marRight w:val="0"/>
      <w:marTop w:val="0"/>
      <w:marBottom w:val="0"/>
      <w:divBdr>
        <w:top w:val="none" w:sz="0" w:space="0" w:color="auto"/>
        <w:left w:val="none" w:sz="0" w:space="0" w:color="auto"/>
        <w:bottom w:val="none" w:sz="0" w:space="0" w:color="auto"/>
        <w:right w:val="none" w:sz="0" w:space="0" w:color="auto"/>
      </w:divBdr>
    </w:div>
    <w:div w:id="1619413753">
      <w:bodyDiv w:val="1"/>
      <w:marLeft w:val="0"/>
      <w:marRight w:val="0"/>
      <w:marTop w:val="0"/>
      <w:marBottom w:val="0"/>
      <w:divBdr>
        <w:top w:val="none" w:sz="0" w:space="0" w:color="auto"/>
        <w:left w:val="none" w:sz="0" w:space="0" w:color="auto"/>
        <w:bottom w:val="none" w:sz="0" w:space="0" w:color="auto"/>
        <w:right w:val="none" w:sz="0" w:space="0" w:color="auto"/>
      </w:divBdr>
    </w:div>
    <w:div w:id="1636791736">
      <w:bodyDiv w:val="1"/>
      <w:marLeft w:val="0"/>
      <w:marRight w:val="0"/>
      <w:marTop w:val="0"/>
      <w:marBottom w:val="0"/>
      <w:divBdr>
        <w:top w:val="none" w:sz="0" w:space="0" w:color="auto"/>
        <w:left w:val="none" w:sz="0" w:space="0" w:color="auto"/>
        <w:bottom w:val="none" w:sz="0" w:space="0" w:color="auto"/>
        <w:right w:val="none" w:sz="0" w:space="0" w:color="auto"/>
      </w:divBdr>
    </w:div>
    <w:div w:id="1668173685">
      <w:bodyDiv w:val="1"/>
      <w:marLeft w:val="0"/>
      <w:marRight w:val="0"/>
      <w:marTop w:val="0"/>
      <w:marBottom w:val="0"/>
      <w:divBdr>
        <w:top w:val="none" w:sz="0" w:space="0" w:color="auto"/>
        <w:left w:val="none" w:sz="0" w:space="0" w:color="auto"/>
        <w:bottom w:val="none" w:sz="0" w:space="0" w:color="auto"/>
        <w:right w:val="none" w:sz="0" w:space="0" w:color="auto"/>
      </w:divBdr>
      <w:divsChild>
        <w:div w:id="18631827">
          <w:marLeft w:val="0"/>
          <w:marRight w:val="0"/>
          <w:marTop w:val="0"/>
          <w:marBottom w:val="0"/>
          <w:divBdr>
            <w:top w:val="none" w:sz="0" w:space="0" w:color="auto"/>
            <w:left w:val="none" w:sz="0" w:space="0" w:color="auto"/>
            <w:bottom w:val="none" w:sz="0" w:space="0" w:color="auto"/>
            <w:right w:val="none" w:sz="0" w:space="0" w:color="auto"/>
          </w:divBdr>
        </w:div>
        <w:div w:id="40129887">
          <w:marLeft w:val="0"/>
          <w:marRight w:val="0"/>
          <w:marTop w:val="0"/>
          <w:marBottom w:val="0"/>
          <w:divBdr>
            <w:top w:val="none" w:sz="0" w:space="0" w:color="auto"/>
            <w:left w:val="none" w:sz="0" w:space="0" w:color="auto"/>
            <w:bottom w:val="none" w:sz="0" w:space="0" w:color="auto"/>
            <w:right w:val="none" w:sz="0" w:space="0" w:color="auto"/>
          </w:divBdr>
        </w:div>
        <w:div w:id="63380793">
          <w:marLeft w:val="0"/>
          <w:marRight w:val="0"/>
          <w:marTop w:val="0"/>
          <w:marBottom w:val="0"/>
          <w:divBdr>
            <w:top w:val="none" w:sz="0" w:space="0" w:color="auto"/>
            <w:left w:val="none" w:sz="0" w:space="0" w:color="auto"/>
            <w:bottom w:val="none" w:sz="0" w:space="0" w:color="auto"/>
            <w:right w:val="none" w:sz="0" w:space="0" w:color="auto"/>
          </w:divBdr>
        </w:div>
        <w:div w:id="74668716">
          <w:marLeft w:val="0"/>
          <w:marRight w:val="0"/>
          <w:marTop w:val="0"/>
          <w:marBottom w:val="0"/>
          <w:divBdr>
            <w:top w:val="none" w:sz="0" w:space="0" w:color="auto"/>
            <w:left w:val="none" w:sz="0" w:space="0" w:color="auto"/>
            <w:bottom w:val="none" w:sz="0" w:space="0" w:color="auto"/>
            <w:right w:val="none" w:sz="0" w:space="0" w:color="auto"/>
          </w:divBdr>
        </w:div>
        <w:div w:id="105738202">
          <w:marLeft w:val="0"/>
          <w:marRight w:val="0"/>
          <w:marTop w:val="0"/>
          <w:marBottom w:val="0"/>
          <w:divBdr>
            <w:top w:val="none" w:sz="0" w:space="0" w:color="auto"/>
            <w:left w:val="none" w:sz="0" w:space="0" w:color="auto"/>
            <w:bottom w:val="none" w:sz="0" w:space="0" w:color="auto"/>
            <w:right w:val="none" w:sz="0" w:space="0" w:color="auto"/>
          </w:divBdr>
        </w:div>
        <w:div w:id="158428950">
          <w:marLeft w:val="0"/>
          <w:marRight w:val="0"/>
          <w:marTop w:val="0"/>
          <w:marBottom w:val="0"/>
          <w:divBdr>
            <w:top w:val="none" w:sz="0" w:space="0" w:color="auto"/>
            <w:left w:val="none" w:sz="0" w:space="0" w:color="auto"/>
            <w:bottom w:val="none" w:sz="0" w:space="0" w:color="auto"/>
            <w:right w:val="none" w:sz="0" w:space="0" w:color="auto"/>
          </w:divBdr>
        </w:div>
        <w:div w:id="270014894">
          <w:marLeft w:val="0"/>
          <w:marRight w:val="0"/>
          <w:marTop w:val="0"/>
          <w:marBottom w:val="0"/>
          <w:divBdr>
            <w:top w:val="none" w:sz="0" w:space="0" w:color="auto"/>
            <w:left w:val="none" w:sz="0" w:space="0" w:color="auto"/>
            <w:bottom w:val="none" w:sz="0" w:space="0" w:color="auto"/>
            <w:right w:val="none" w:sz="0" w:space="0" w:color="auto"/>
          </w:divBdr>
        </w:div>
        <w:div w:id="311905637">
          <w:marLeft w:val="0"/>
          <w:marRight w:val="0"/>
          <w:marTop w:val="0"/>
          <w:marBottom w:val="0"/>
          <w:divBdr>
            <w:top w:val="none" w:sz="0" w:space="0" w:color="auto"/>
            <w:left w:val="none" w:sz="0" w:space="0" w:color="auto"/>
            <w:bottom w:val="none" w:sz="0" w:space="0" w:color="auto"/>
            <w:right w:val="none" w:sz="0" w:space="0" w:color="auto"/>
          </w:divBdr>
        </w:div>
        <w:div w:id="323708733">
          <w:marLeft w:val="0"/>
          <w:marRight w:val="0"/>
          <w:marTop w:val="0"/>
          <w:marBottom w:val="0"/>
          <w:divBdr>
            <w:top w:val="none" w:sz="0" w:space="0" w:color="auto"/>
            <w:left w:val="none" w:sz="0" w:space="0" w:color="auto"/>
            <w:bottom w:val="none" w:sz="0" w:space="0" w:color="auto"/>
            <w:right w:val="none" w:sz="0" w:space="0" w:color="auto"/>
          </w:divBdr>
        </w:div>
        <w:div w:id="330059545">
          <w:marLeft w:val="0"/>
          <w:marRight w:val="0"/>
          <w:marTop w:val="0"/>
          <w:marBottom w:val="0"/>
          <w:divBdr>
            <w:top w:val="none" w:sz="0" w:space="0" w:color="auto"/>
            <w:left w:val="none" w:sz="0" w:space="0" w:color="auto"/>
            <w:bottom w:val="none" w:sz="0" w:space="0" w:color="auto"/>
            <w:right w:val="none" w:sz="0" w:space="0" w:color="auto"/>
          </w:divBdr>
        </w:div>
        <w:div w:id="330647976">
          <w:marLeft w:val="0"/>
          <w:marRight w:val="0"/>
          <w:marTop w:val="0"/>
          <w:marBottom w:val="0"/>
          <w:divBdr>
            <w:top w:val="none" w:sz="0" w:space="0" w:color="auto"/>
            <w:left w:val="none" w:sz="0" w:space="0" w:color="auto"/>
            <w:bottom w:val="none" w:sz="0" w:space="0" w:color="auto"/>
            <w:right w:val="none" w:sz="0" w:space="0" w:color="auto"/>
          </w:divBdr>
        </w:div>
        <w:div w:id="339351643">
          <w:marLeft w:val="0"/>
          <w:marRight w:val="0"/>
          <w:marTop w:val="0"/>
          <w:marBottom w:val="0"/>
          <w:divBdr>
            <w:top w:val="none" w:sz="0" w:space="0" w:color="auto"/>
            <w:left w:val="none" w:sz="0" w:space="0" w:color="auto"/>
            <w:bottom w:val="none" w:sz="0" w:space="0" w:color="auto"/>
            <w:right w:val="none" w:sz="0" w:space="0" w:color="auto"/>
          </w:divBdr>
        </w:div>
        <w:div w:id="345644643">
          <w:marLeft w:val="0"/>
          <w:marRight w:val="0"/>
          <w:marTop w:val="0"/>
          <w:marBottom w:val="0"/>
          <w:divBdr>
            <w:top w:val="none" w:sz="0" w:space="0" w:color="auto"/>
            <w:left w:val="none" w:sz="0" w:space="0" w:color="auto"/>
            <w:bottom w:val="none" w:sz="0" w:space="0" w:color="auto"/>
            <w:right w:val="none" w:sz="0" w:space="0" w:color="auto"/>
          </w:divBdr>
        </w:div>
        <w:div w:id="360011975">
          <w:marLeft w:val="0"/>
          <w:marRight w:val="0"/>
          <w:marTop w:val="0"/>
          <w:marBottom w:val="0"/>
          <w:divBdr>
            <w:top w:val="none" w:sz="0" w:space="0" w:color="auto"/>
            <w:left w:val="none" w:sz="0" w:space="0" w:color="auto"/>
            <w:bottom w:val="none" w:sz="0" w:space="0" w:color="auto"/>
            <w:right w:val="none" w:sz="0" w:space="0" w:color="auto"/>
          </w:divBdr>
        </w:div>
        <w:div w:id="368576375">
          <w:marLeft w:val="0"/>
          <w:marRight w:val="0"/>
          <w:marTop w:val="0"/>
          <w:marBottom w:val="0"/>
          <w:divBdr>
            <w:top w:val="none" w:sz="0" w:space="0" w:color="auto"/>
            <w:left w:val="none" w:sz="0" w:space="0" w:color="auto"/>
            <w:bottom w:val="none" w:sz="0" w:space="0" w:color="auto"/>
            <w:right w:val="none" w:sz="0" w:space="0" w:color="auto"/>
          </w:divBdr>
        </w:div>
        <w:div w:id="371149279">
          <w:marLeft w:val="0"/>
          <w:marRight w:val="0"/>
          <w:marTop w:val="0"/>
          <w:marBottom w:val="0"/>
          <w:divBdr>
            <w:top w:val="none" w:sz="0" w:space="0" w:color="auto"/>
            <w:left w:val="none" w:sz="0" w:space="0" w:color="auto"/>
            <w:bottom w:val="none" w:sz="0" w:space="0" w:color="auto"/>
            <w:right w:val="none" w:sz="0" w:space="0" w:color="auto"/>
          </w:divBdr>
        </w:div>
        <w:div w:id="374041354">
          <w:marLeft w:val="0"/>
          <w:marRight w:val="0"/>
          <w:marTop w:val="0"/>
          <w:marBottom w:val="0"/>
          <w:divBdr>
            <w:top w:val="none" w:sz="0" w:space="0" w:color="auto"/>
            <w:left w:val="none" w:sz="0" w:space="0" w:color="auto"/>
            <w:bottom w:val="none" w:sz="0" w:space="0" w:color="auto"/>
            <w:right w:val="none" w:sz="0" w:space="0" w:color="auto"/>
          </w:divBdr>
        </w:div>
        <w:div w:id="381441644">
          <w:marLeft w:val="0"/>
          <w:marRight w:val="0"/>
          <w:marTop w:val="0"/>
          <w:marBottom w:val="0"/>
          <w:divBdr>
            <w:top w:val="none" w:sz="0" w:space="0" w:color="auto"/>
            <w:left w:val="none" w:sz="0" w:space="0" w:color="auto"/>
            <w:bottom w:val="none" w:sz="0" w:space="0" w:color="auto"/>
            <w:right w:val="none" w:sz="0" w:space="0" w:color="auto"/>
          </w:divBdr>
        </w:div>
        <w:div w:id="402028660">
          <w:marLeft w:val="0"/>
          <w:marRight w:val="0"/>
          <w:marTop w:val="0"/>
          <w:marBottom w:val="0"/>
          <w:divBdr>
            <w:top w:val="none" w:sz="0" w:space="0" w:color="auto"/>
            <w:left w:val="none" w:sz="0" w:space="0" w:color="auto"/>
            <w:bottom w:val="none" w:sz="0" w:space="0" w:color="auto"/>
            <w:right w:val="none" w:sz="0" w:space="0" w:color="auto"/>
          </w:divBdr>
        </w:div>
        <w:div w:id="403650508">
          <w:marLeft w:val="0"/>
          <w:marRight w:val="0"/>
          <w:marTop w:val="0"/>
          <w:marBottom w:val="0"/>
          <w:divBdr>
            <w:top w:val="none" w:sz="0" w:space="0" w:color="auto"/>
            <w:left w:val="none" w:sz="0" w:space="0" w:color="auto"/>
            <w:bottom w:val="none" w:sz="0" w:space="0" w:color="auto"/>
            <w:right w:val="none" w:sz="0" w:space="0" w:color="auto"/>
          </w:divBdr>
        </w:div>
        <w:div w:id="440418319">
          <w:marLeft w:val="0"/>
          <w:marRight w:val="0"/>
          <w:marTop w:val="0"/>
          <w:marBottom w:val="0"/>
          <w:divBdr>
            <w:top w:val="none" w:sz="0" w:space="0" w:color="auto"/>
            <w:left w:val="none" w:sz="0" w:space="0" w:color="auto"/>
            <w:bottom w:val="none" w:sz="0" w:space="0" w:color="auto"/>
            <w:right w:val="none" w:sz="0" w:space="0" w:color="auto"/>
          </w:divBdr>
        </w:div>
        <w:div w:id="451897493">
          <w:marLeft w:val="0"/>
          <w:marRight w:val="0"/>
          <w:marTop w:val="0"/>
          <w:marBottom w:val="0"/>
          <w:divBdr>
            <w:top w:val="none" w:sz="0" w:space="0" w:color="auto"/>
            <w:left w:val="none" w:sz="0" w:space="0" w:color="auto"/>
            <w:bottom w:val="none" w:sz="0" w:space="0" w:color="auto"/>
            <w:right w:val="none" w:sz="0" w:space="0" w:color="auto"/>
          </w:divBdr>
        </w:div>
        <w:div w:id="481315359">
          <w:marLeft w:val="0"/>
          <w:marRight w:val="0"/>
          <w:marTop w:val="0"/>
          <w:marBottom w:val="0"/>
          <w:divBdr>
            <w:top w:val="none" w:sz="0" w:space="0" w:color="auto"/>
            <w:left w:val="none" w:sz="0" w:space="0" w:color="auto"/>
            <w:bottom w:val="none" w:sz="0" w:space="0" w:color="auto"/>
            <w:right w:val="none" w:sz="0" w:space="0" w:color="auto"/>
          </w:divBdr>
        </w:div>
        <w:div w:id="537933016">
          <w:marLeft w:val="0"/>
          <w:marRight w:val="0"/>
          <w:marTop w:val="0"/>
          <w:marBottom w:val="0"/>
          <w:divBdr>
            <w:top w:val="none" w:sz="0" w:space="0" w:color="auto"/>
            <w:left w:val="none" w:sz="0" w:space="0" w:color="auto"/>
            <w:bottom w:val="none" w:sz="0" w:space="0" w:color="auto"/>
            <w:right w:val="none" w:sz="0" w:space="0" w:color="auto"/>
          </w:divBdr>
        </w:div>
        <w:div w:id="543518062">
          <w:marLeft w:val="0"/>
          <w:marRight w:val="0"/>
          <w:marTop w:val="0"/>
          <w:marBottom w:val="0"/>
          <w:divBdr>
            <w:top w:val="none" w:sz="0" w:space="0" w:color="auto"/>
            <w:left w:val="none" w:sz="0" w:space="0" w:color="auto"/>
            <w:bottom w:val="none" w:sz="0" w:space="0" w:color="auto"/>
            <w:right w:val="none" w:sz="0" w:space="0" w:color="auto"/>
          </w:divBdr>
        </w:div>
        <w:div w:id="566456338">
          <w:marLeft w:val="0"/>
          <w:marRight w:val="0"/>
          <w:marTop w:val="0"/>
          <w:marBottom w:val="0"/>
          <w:divBdr>
            <w:top w:val="none" w:sz="0" w:space="0" w:color="auto"/>
            <w:left w:val="none" w:sz="0" w:space="0" w:color="auto"/>
            <w:bottom w:val="none" w:sz="0" w:space="0" w:color="auto"/>
            <w:right w:val="none" w:sz="0" w:space="0" w:color="auto"/>
          </w:divBdr>
        </w:div>
        <w:div w:id="608774931">
          <w:marLeft w:val="0"/>
          <w:marRight w:val="0"/>
          <w:marTop w:val="0"/>
          <w:marBottom w:val="0"/>
          <w:divBdr>
            <w:top w:val="none" w:sz="0" w:space="0" w:color="auto"/>
            <w:left w:val="none" w:sz="0" w:space="0" w:color="auto"/>
            <w:bottom w:val="none" w:sz="0" w:space="0" w:color="auto"/>
            <w:right w:val="none" w:sz="0" w:space="0" w:color="auto"/>
          </w:divBdr>
        </w:div>
        <w:div w:id="649094372">
          <w:marLeft w:val="0"/>
          <w:marRight w:val="0"/>
          <w:marTop w:val="0"/>
          <w:marBottom w:val="0"/>
          <w:divBdr>
            <w:top w:val="none" w:sz="0" w:space="0" w:color="auto"/>
            <w:left w:val="none" w:sz="0" w:space="0" w:color="auto"/>
            <w:bottom w:val="none" w:sz="0" w:space="0" w:color="auto"/>
            <w:right w:val="none" w:sz="0" w:space="0" w:color="auto"/>
          </w:divBdr>
        </w:div>
        <w:div w:id="654147133">
          <w:marLeft w:val="0"/>
          <w:marRight w:val="0"/>
          <w:marTop w:val="0"/>
          <w:marBottom w:val="0"/>
          <w:divBdr>
            <w:top w:val="none" w:sz="0" w:space="0" w:color="auto"/>
            <w:left w:val="none" w:sz="0" w:space="0" w:color="auto"/>
            <w:bottom w:val="none" w:sz="0" w:space="0" w:color="auto"/>
            <w:right w:val="none" w:sz="0" w:space="0" w:color="auto"/>
          </w:divBdr>
        </w:div>
        <w:div w:id="661081440">
          <w:marLeft w:val="0"/>
          <w:marRight w:val="0"/>
          <w:marTop w:val="0"/>
          <w:marBottom w:val="0"/>
          <w:divBdr>
            <w:top w:val="none" w:sz="0" w:space="0" w:color="auto"/>
            <w:left w:val="none" w:sz="0" w:space="0" w:color="auto"/>
            <w:bottom w:val="none" w:sz="0" w:space="0" w:color="auto"/>
            <w:right w:val="none" w:sz="0" w:space="0" w:color="auto"/>
          </w:divBdr>
        </w:div>
        <w:div w:id="703561378">
          <w:marLeft w:val="0"/>
          <w:marRight w:val="0"/>
          <w:marTop w:val="0"/>
          <w:marBottom w:val="0"/>
          <w:divBdr>
            <w:top w:val="none" w:sz="0" w:space="0" w:color="auto"/>
            <w:left w:val="none" w:sz="0" w:space="0" w:color="auto"/>
            <w:bottom w:val="none" w:sz="0" w:space="0" w:color="auto"/>
            <w:right w:val="none" w:sz="0" w:space="0" w:color="auto"/>
          </w:divBdr>
        </w:div>
        <w:div w:id="709963413">
          <w:marLeft w:val="0"/>
          <w:marRight w:val="0"/>
          <w:marTop w:val="0"/>
          <w:marBottom w:val="0"/>
          <w:divBdr>
            <w:top w:val="none" w:sz="0" w:space="0" w:color="auto"/>
            <w:left w:val="none" w:sz="0" w:space="0" w:color="auto"/>
            <w:bottom w:val="none" w:sz="0" w:space="0" w:color="auto"/>
            <w:right w:val="none" w:sz="0" w:space="0" w:color="auto"/>
          </w:divBdr>
        </w:div>
        <w:div w:id="728922307">
          <w:marLeft w:val="0"/>
          <w:marRight w:val="0"/>
          <w:marTop w:val="0"/>
          <w:marBottom w:val="0"/>
          <w:divBdr>
            <w:top w:val="none" w:sz="0" w:space="0" w:color="auto"/>
            <w:left w:val="none" w:sz="0" w:space="0" w:color="auto"/>
            <w:bottom w:val="none" w:sz="0" w:space="0" w:color="auto"/>
            <w:right w:val="none" w:sz="0" w:space="0" w:color="auto"/>
          </w:divBdr>
        </w:div>
        <w:div w:id="732628456">
          <w:marLeft w:val="0"/>
          <w:marRight w:val="0"/>
          <w:marTop w:val="0"/>
          <w:marBottom w:val="0"/>
          <w:divBdr>
            <w:top w:val="none" w:sz="0" w:space="0" w:color="auto"/>
            <w:left w:val="none" w:sz="0" w:space="0" w:color="auto"/>
            <w:bottom w:val="none" w:sz="0" w:space="0" w:color="auto"/>
            <w:right w:val="none" w:sz="0" w:space="0" w:color="auto"/>
          </w:divBdr>
        </w:div>
        <w:div w:id="739405509">
          <w:marLeft w:val="0"/>
          <w:marRight w:val="0"/>
          <w:marTop w:val="0"/>
          <w:marBottom w:val="0"/>
          <w:divBdr>
            <w:top w:val="none" w:sz="0" w:space="0" w:color="auto"/>
            <w:left w:val="none" w:sz="0" w:space="0" w:color="auto"/>
            <w:bottom w:val="none" w:sz="0" w:space="0" w:color="auto"/>
            <w:right w:val="none" w:sz="0" w:space="0" w:color="auto"/>
          </w:divBdr>
        </w:div>
        <w:div w:id="792138125">
          <w:marLeft w:val="0"/>
          <w:marRight w:val="0"/>
          <w:marTop w:val="0"/>
          <w:marBottom w:val="0"/>
          <w:divBdr>
            <w:top w:val="none" w:sz="0" w:space="0" w:color="auto"/>
            <w:left w:val="none" w:sz="0" w:space="0" w:color="auto"/>
            <w:bottom w:val="none" w:sz="0" w:space="0" w:color="auto"/>
            <w:right w:val="none" w:sz="0" w:space="0" w:color="auto"/>
          </w:divBdr>
        </w:div>
        <w:div w:id="823471395">
          <w:marLeft w:val="0"/>
          <w:marRight w:val="0"/>
          <w:marTop w:val="0"/>
          <w:marBottom w:val="0"/>
          <w:divBdr>
            <w:top w:val="none" w:sz="0" w:space="0" w:color="auto"/>
            <w:left w:val="none" w:sz="0" w:space="0" w:color="auto"/>
            <w:bottom w:val="none" w:sz="0" w:space="0" w:color="auto"/>
            <w:right w:val="none" w:sz="0" w:space="0" w:color="auto"/>
          </w:divBdr>
        </w:div>
        <w:div w:id="832139003">
          <w:marLeft w:val="0"/>
          <w:marRight w:val="0"/>
          <w:marTop w:val="0"/>
          <w:marBottom w:val="0"/>
          <w:divBdr>
            <w:top w:val="none" w:sz="0" w:space="0" w:color="auto"/>
            <w:left w:val="none" w:sz="0" w:space="0" w:color="auto"/>
            <w:bottom w:val="none" w:sz="0" w:space="0" w:color="auto"/>
            <w:right w:val="none" w:sz="0" w:space="0" w:color="auto"/>
          </w:divBdr>
        </w:div>
        <w:div w:id="844591513">
          <w:marLeft w:val="0"/>
          <w:marRight w:val="0"/>
          <w:marTop w:val="0"/>
          <w:marBottom w:val="0"/>
          <w:divBdr>
            <w:top w:val="none" w:sz="0" w:space="0" w:color="auto"/>
            <w:left w:val="none" w:sz="0" w:space="0" w:color="auto"/>
            <w:bottom w:val="none" w:sz="0" w:space="0" w:color="auto"/>
            <w:right w:val="none" w:sz="0" w:space="0" w:color="auto"/>
          </w:divBdr>
        </w:div>
        <w:div w:id="851803541">
          <w:marLeft w:val="0"/>
          <w:marRight w:val="0"/>
          <w:marTop w:val="0"/>
          <w:marBottom w:val="0"/>
          <w:divBdr>
            <w:top w:val="none" w:sz="0" w:space="0" w:color="auto"/>
            <w:left w:val="none" w:sz="0" w:space="0" w:color="auto"/>
            <w:bottom w:val="none" w:sz="0" w:space="0" w:color="auto"/>
            <w:right w:val="none" w:sz="0" w:space="0" w:color="auto"/>
          </w:divBdr>
        </w:div>
        <w:div w:id="917130465">
          <w:marLeft w:val="0"/>
          <w:marRight w:val="0"/>
          <w:marTop w:val="0"/>
          <w:marBottom w:val="0"/>
          <w:divBdr>
            <w:top w:val="none" w:sz="0" w:space="0" w:color="auto"/>
            <w:left w:val="none" w:sz="0" w:space="0" w:color="auto"/>
            <w:bottom w:val="none" w:sz="0" w:space="0" w:color="auto"/>
            <w:right w:val="none" w:sz="0" w:space="0" w:color="auto"/>
          </w:divBdr>
        </w:div>
        <w:div w:id="960771347">
          <w:marLeft w:val="0"/>
          <w:marRight w:val="0"/>
          <w:marTop w:val="0"/>
          <w:marBottom w:val="0"/>
          <w:divBdr>
            <w:top w:val="none" w:sz="0" w:space="0" w:color="auto"/>
            <w:left w:val="none" w:sz="0" w:space="0" w:color="auto"/>
            <w:bottom w:val="none" w:sz="0" w:space="0" w:color="auto"/>
            <w:right w:val="none" w:sz="0" w:space="0" w:color="auto"/>
          </w:divBdr>
        </w:div>
        <w:div w:id="965350910">
          <w:marLeft w:val="0"/>
          <w:marRight w:val="0"/>
          <w:marTop w:val="0"/>
          <w:marBottom w:val="0"/>
          <w:divBdr>
            <w:top w:val="none" w:sz="0" w:space="0" w:color="auto"/>
            <w:left w:val="none" w:sz="0" w:space="0" w:color="auto"/>
            <w:bottom w:val="none" w:sz="0" w:space="0" w:color="auto"/>
            <w:right w:val="none" w:sz="0" w:space="0" w:color="auto"/>
          </w:divBdr>
        </w:div>
        <w:div w:id="998315380">
          <w:marLeft w:val="0"/>
          <w:marRight w:val="0"/>
          <w:marTop w:val="0"/>
          <w:marBottom w:val="0"/>
          <w:divBdr>
            <w:top w:val="none" w:sz="0" w:space="0" w:color="auto"/>
            <w:left w:val="none" w:sz="0" w:space="0" w:color="auto"/>
            <w:bottom w:val="none" w:sz="0" w:space="0" w:color="auto"/>
            <w:right w:val="none" w:sz="0" w:space="0" w:color="auto"/>
          </w:divBdr>
        </w:div>
        <w:div w:id="1021903661">
          <w:marLeft w:val="0"/>
          <w:marRight w:val="0"/>
          <w:marTop w:val="0"/>
          <w:marBottom w:val="0"/>
          <w:divBdr>
            <w:top w:val="none" w:sz="0" w:space="0" w:color="auto"/>
            <w:left w:val="none" w:sz="0" w:space="0" w:color="auto"/>
            <w:bottom w:val="none" w:sz="0" w:space="0" w:color="auto"/>
            <w:right w:val="none" w:sz="0" w:space="0" w:color="auto"/>
          </w:divBdr>
        </w:div>
        <w:div w:id="1037776044">
          <w:marLeft w:val="0"/>
          <w:marRight w:val="0"/>
          <w:marTop w:val="0"/>
          <w:marBottom w:val="0"/>
          <w:divBdr>
            <w:top w:val="none" w:sz="0" w:space="0" w:color="auto"/>
            <w:left w:val="none" w:sz="0" w:space="0" w:color="auto"/>
            <w:bottom w:val="none" w:sz="0" w:space="0" w:color="auto"/>
            <w:right w:val="none" w:sz="0" w:space="0" w:color="auto"/>
          </w:divBdr>
        </w:div>
        <w:div w:id="1046761262">
          <w:marLeft w:val="0"/>
          <w:marRight w:val="0"/>
          <w:marTop w:val="0"/>
          <w:marBottom w:val="0"/>
          <w:divBdr>
            <w:top w:val="none" w:sz="0" w:space="0" w:color="auto"/>
            <w:left w:val="none" w:sz="0" w:space="0" w:color="auto"/>
            <w:bottom w:val="none" w:sz="0" w:space="0" w:color="auto"/>
            <w:right w:val="none" w:sz="0" w:space="0" w:color="auto"/>
          </w:divBdr>
        </w:div>
        <w:div w:id="1079057227">
          <w:marLeft w:val="0"/>
          <w:marRight w:val="0"/>
          <w:marTop w:val="0"/>
          <w:marBottom w:val="0"/>
          <w:divBdr>
            <w:top w:val="none" w:sz="0" w:space="0" w:color="auto"/>
            <w:left w:val="none" w:sz="0" w:space="0" w:color="auto"/>
            <w:bottom w:val="none" w:sz="0" w:space="0" w:color="auto"/>
            <w:right w:val="none" w:sz="0" w:space="0" w:color="auto"/>
          </w:divBdr>
        </w:div>
        <w:div w:id="1105272351">
          <w:marLeft w:val="0"/>
          <w:marRight w:val="0"/>
          <w:marTop w:val="0"/>
          <w:marBottom w:val="0"/>
          <w:divBdr>
            <w:top w:val="none" w:sz="0" w:space="0" w:color="auto"/>
            <w:left w:val="none" w:sz="0" w:space="0" w:color="auto"/>
            <w:bottom w:val="none" w:sz="0" w:space="0" w:color="auto"/>
            <w:right w:val="none" w:sz="0" w:space="0" w:color="auto"/>
          </w:divBdr>
        </w:div>
        <w:div w:id="1181817417">
          <w:marLeft w:val="0"/>
          <w:marRight w:val="0"/>
          <w:marTop w:val="0"/>
          <w:marBottom w:val="0"/>
          <w:divBdr>
            <w:top w:val="none" w:sz="0" w:space="0" w:color="auto"/>
            <w:left w:val="none" w:sz="0" w:space="0" w:color="auto"/>
            <w:bottom w:val="none" w:sz="0" w:space="0" w:color="auto"/>
            <w:right w:val="none" w:sz="0" w:space="0" w:color="auto"/>
          </w:divBdr>
        </w:div>
        <w:div w:id="1200556537">
          <w:marLeft w:val="0"/>
          <w:marRight w:val="0"/>
          <w:marTop w:val="0"/>
          <w:marBottom w:val="0"/>
          <w:divBdr>
            <w:top w:val="none" w:sz="0" w:space="0" w:color="auto"/>
            <w:left w:val="none" w:sz="0" w:space="0" w:color="auto"/>
            <w:bottom w:val="none" w:sz="0" w:space="0" w:color="auto"/>
            <w:right w:val="none" w:sz="0" w:space="0" w:color="auto"/>
          </w:divBdr>
        </w:div>
        <w:div w:id="1209610440">
          <w:marLeft w:val="0"/>
          <w:marRight w:val="0"/>
          <w:marTop w:val="0"/>
          <w:marBottom w:val="0"/>
          <w:divBdr>
            <w:top w:val="none" w:sz="0" w:space="0" w:color="auto"/>
            <w:left w:val="none" w:sz="0" w:space="0" w:color="auto"/>
            <w:bottom w:val="none" w:sz="0" w:space="0" w:color="auto"/>
            <w:right w:val="none" w:sz="0" w:space="0" w:color="auto"/>
          </w:divBdr>
        </w:div>
        <w:div w:id="1252928370">
          <w:marLeft w:val="0"/>
          <w:marRight w:val="0"/>
          <w:marTop w:val="0"/>
          <w:marBottom w:val="0"/>
          <w:divBdr>
            <w:top w:val="none" w:sz="0" w:space="0" w:color="auto"/>
            <w:left w:val="none" w:sz="0" w:space="0" w:color="auto"/>
            <w:bottom w:val="none" w:sz="0" w:space="0" w:color="auto"/>
            <w:right w:val="none" w:sz="0" w:space="0" w:color="auto"/>
          </w:divBdr>
        </w:div>
        <w:div w:id="1280406652">
          <w:marLeft w:val="0"/>
          <w:marRight w:val="0"/>
          <w:marTop w:val="0"/>
          <w:marBottom w:val="0"/>
          <w:divBdr>
            <w:top w:val="none" w:sz="0" w:space="0" w:color="auto"/>
            <w:left w:val="none" w:sz="0" w:space="0" w:color="auto"/>
            <w:bottom w:val="none" w:sz="0" w:space="0" w:color="auto"/>
            <w:right w:val="none" w:sz="0" w:space="0" w:color="auto"/>
          </w:divBdr>
        </w:div>
        <w:div w:id="1306934318">
          <w:marLeft w:val="0"/>
          <w:marRight w:val="0"/>
          <w:marTop w:val="0"/>
          <w:marBottom w:val="0"/>
          <w:divBdr>
            <w:top w:val="none" w:sz="0" w:space="0" w:color="auto"/>
            <w:left w:val="none" w:sz="0" w:space="0" w:color="auto"/>
            <w:bottom w:val="none" w:sz="0" w:space="0" w:color="auto"/>
            <w:right w:val="none" w:sz="0" w:space="0" w:color="auto"/>
          </w:divBdr>
        </w:div>
        <w:div w:id="1319454525">
          <w:marLeft w:val="0"/>
          <w:marRight w:val="0"/>
          <w:marTop w:val="0"/>
          <w:marBottom w:val="0"/>
          <w:divBdr>
            <w:top w:val="none" w:sz="0" w:space="0" w:color="auto"/>
            <w:left w:val="none" w:sz="0" w:space="0" w:color="auto"/>
            <w:bottom w:val="none" w:sz="0" w:space="0" w:color="auto"/>
            <w:right w:val="none" w:sz="0" w:space="0" w:color="auto"/>
          </w:divBdr>
        </w:div>
        <w:div w:id="1348748176">
          <w:marLeft w:val="0"/>
          <w:marRight w:val="0"/>
          <w:marTop w:val="0"/>
          <w:marBottom w:val="0"/>
          <w:divBdr>
            <w:top w:val="none" w:sz="0" w:space="0" w:color="auto"/>
            <w:left w:val="none" w:sz="0" w:space="0" w:color="auto"/>
            <w:bottom w:val="none" w:sz="0" w:space="0" w:color="auto"/>
            <w:right w:val="none" w:sz="0" w:space="0" w:color="auto"/>
          </w:divBdr>
        </w:div>
        <w:div w:id="1382556179">
          <w:marLeft w:val="0"/>
          <w:marRight w:val="0"/>
          <w:marTop w:val="0"/>
          <w:marBottom w:val="0"/>
          <w:divBdr>
            <w:top w:val="none" w:sz="0" w:space="0" w:color="auto"/>
            <w:left w:val="none" w:sz="0" w:space="0" w:color="auto"/>
            <w:bottom w:val="none" w:sz="0" w:space="0" w:color="auto"/>
            <w:right w:val="none" w:sz="0" w:space="0" w:color="auto"/>
          </w:divBdr>
        </w:div>
        <w:div w:id="1401713804">
          <w:marLeft w:val="0"/>
          <w:marRight w:val="0"/>
          <w:marTop w:val="0"/>
          <w:marBottom w:val="0"/>
          <w:divBdr>
            <w:top w:val="none" w:sz="0" w:space="0" w:color="auto"/>
            <w:left w:val="none" w:sz="0" w:space="0" w:color="auto"/>
            <w:bottom w:val="none" w:sz="0" w:space="0" w:color="auto"/>
            <w:right w:val="none" w:sz="0" w:space="0" w:color="auto"/>
          </w:divBdr>
        </w:div>
        <w:div w:id="1410272763">
          <w:marLeft w:val="0"/>
          <w:marRight w:val="0"/>
          <w:marTop w:val="0"/>
          <w:marBottom w:val="0"/>
          <w:divBdr>
            <w:top w:val="none" w:sz="0" w:space="0" w:color="auto"/>
            <w:left w:val="none" w:sz="0" w:space="0" w:color="auto"/>
            <w:bottom w:val="none" w:sz="0" w:space="0" w:color="auto"/>
            <w:right w:val="none" w:sz="0" w:space="0" w:color="auto"/>
          </w:divBdr>
        </w:div>
        <w:div w:id="1429932663">
          <w:marLeft w:val="0"/>
          <w:marRight w:val="0"/>
          <w:marTop w:val="0"/>
          <w:marBottom w:val="0"/>
          <w:divBdr>
            <w:top w:val="none" w:sz="0" w:space="0" w:color="auto"/>
            <w:left w:val="none" w:sz="0" w:space="0" w:color="auto"/>
            <w:bottom w:val="none" w:sz="0" w:space="0" w:color="auto"/>
            <w:right w:val="none" w:sz="0" w:space="0" w:color="auto"/>
          </w:divBdr>
        </w:div>
        <w:div w:id="1439180958">
          <w:marLeft w:val="0"/>
          <w:marRight w:val="0"/>
          <w:marTop w:val="0"/>
          <w:marBottom w:val="0"/>
          <w:divBdr>
            <w:top w:val="none" w:sz="0" w:space="0" w:color="auto"/>
            <w:left w:val="none" w:sz="0" w:space="0" w:color="auto"/>
            <w:bottom w:val="none" w:sz="0" w:space="0" w:color="auto"/>
            <w:right w:val="none" w:sz="0" w:space="0" w:color="auto"/>
          </w:divBdr>
        </w:div>
        <w:div w:id="1501699929">
          <w:marLeft w:val="0"/>
          <w:marRight w:val="0"/>
          <w:marTop w:val="0"/>
          <w:marBottom w:val="0"/>
          <w:divBdr>
            <w:top w:val="none" w:sz="0" w:space="0" w:color="auto"/>
            <w:left w:val="none" w:sz="0" w:space="0" w:color="auto"/>
            <w:bottom w:val="none" w:sz="0" w:space="0" w:color="auto"/>
            <w:right w:val="none" w:sz="0" w:space="0" w:color="auto"/>
          </w:divBdr>
        </w:div>
        <w:div w:id="1535117443">
          <w:marLeft w:val="0"/>
          <w:marRight w:val="0"/>
          <w:marTop w:val="0"/>
          <w:marBottom w:val="0"/>
          <w:divBdr>
            <w:top w:val="none" w:sz="0" w:space="0" w:color="auto"/>
            <w:left w:val="none" w:sz="0" w:space="0" w:color="auto"/>
            <w:bottom w:val="none" w:sz="0" w:space="0" w:color="auto"/>
            <w:right w:val="none" w:sz="0" w:space="0" w:color="auto"/>
          </w:divBdr>
        </w:div>
        <w:div w:id="1583416594">
          <w:marLeft w:val="0"/>
          <w:marRight w:val="0"/>
          <w:marTop w:val="0"/>
          <w:marBottom w:val="0"/>
          <w:divBdr>
            <w:top w:val="none" w:sz="0" w:space="0" w:color="auto"/>
            <w:left w:val="none" w:sz="0" w:space="0" w:color="auto"/>
            <w:bottom w:val="none" w:sz="0" w:space="0" w:color="auto"/>
            <w:right w:val="none" w:sz="0" w:space="0" w:color="auto"/>
          </w:divBdr>
        </w:div>
        <w:div w:id="1654094117">
          <w:marLeft w:val="0"/>
          <w:marRight w:val="0"/>
          <w:marTop w:val="0"/>
          <w:marBottom w:val="0"/>
          <w:divBdr>
            <w:top w:val="none" w:sz="0" w:space="0" w:color="auto"/>
            <w:left w:val="none" w:sz="0" w:space="0" w:color="auto"/>
            <w:bottom w:val="none" w:sz="0" w:space="0" w:color="auto"/>
            <w:right w:val="none" w:sz="0" w:space="0" w:color="auto"/>
          </w:divBdr>
        </w:div>
        <w:div w:id="1674994674">
          <w:marLeft w:val="0"/>
          <w:marRight w:val="0"/>
          <w:marTop w:val="0"/>
          <w:marBottom w:val="0"/>
          <w:divBdr>
            <w:top w:val="none" w:sz="0" w:space="0" w:color="auto"/>
            <w:left w:val="none" w:sz="0" w:space="0" w:color="auto"/>
            <w:bottom w:val="none" w:sz="0" w:space="0" w:color="auto"/>
            <w:right w:val="none" w:sz="0" w:space="0" w:color="auto"/>
          </w:divBdr>
        </w:div>
        <w:div w:id="1692603159">
          <w:marLeft w:val="0"/>
          <w:marRight w:val="0"/>
          <w:marTop w:val="0"/>
          <w:marBottom w:val="0"/>
          <w:divBdr>
            <w:top w:val="none" w:sz="0" w:space="0" w:color="auto"/>
            <w:left w:val="none" w:sz="0" w:space="0" w:color="auto"/>
            <w:bottom w:val="none" w:sz="0" w:space="0" w:color="auto"/>
            <w:right w:val="none" w:sz="0" w:space="0" w:color="auto"/>
          </w:divBdr>
        </w:div>
        <w:div w:id="1749040287">
          <w:marLeft w:val="0"/>
          <w:marRight w:val="0"/>
          <w:marTop w:val="0"/>
          <w:marBottom w:val="0"/>
          <w:divBdr>
            <w:top w:val="none" w:sz="0" w:space="0" w:color="auto"/>
            <w:left w:val="none" w:sz="0" w:space="0" w:color="auto"/>
            <w:bottom w:val="none" w:sz="0" w:space="0" w:color="auto"/>
            <w:right w:val="none" w:sz="0" w:space="0" w:color="auto"/>
          </w:divBdr>
        </w:div>
        <w:div w:id="1760178784">
          <w:marLeft w:val="0"/>
          <w:marRight w:val="0"/>
          <w:marTop w:val="0"/>
          <w:marBottom w:val="0"/>
          <w:divBdr>
            <w:top w:val="none" w:sz="0" w:space="0" w:color="auto"/>
            <w:left w:val="none" w:sz="0" w:space="0" w:color="auto"/>
            <w:bottom w:val="none" w:sz="0" w:space="0" w:color="auto"/>
            <w:right w:val="none" w:sz="0" w:space="0" w:color="auto"/>
          </w:divBdr>
        </w:div>
        <w:div w:id="1773554125">
          <w:marLeft w:val="0"/>
          <w:marRight w:val="0"/>
          <w:marTop w:val="0"/>
          <w:marBottom w:val="0"/>
          <w:divBdr>
            <w:top w:val="none" w:sz="0" w:space="0" w:color="auto"/>
            <w:left w:val="none" w:sz="0" w:space="0" w:color="auto"/>
            <w:bottom w:val="none" w:sz="0" w:space="0" w:color="auto"/>
            <w:right w:val="none" w:sz="0" w:space="0" w:color="auto"/>
          </w:divBdr>
        </w:div>
        <w:div w:id="1795244981">
          <w:marLeft w:val="0"/>
          <w:marRight w:val="0"/>
          <w:marTop w:val="0"/>
          <w:marBottom w:val="0"/>
          <w:divBdr>
            <w:top w:val="none" w:sz="0" w:space="0" w:color="auto"/>
            <w:left w:val="none" w:sz="0" w:space="0" w:color="auto"/>
            <w:bottom w:val="none" w:sz="0" w:space="0" w:color="auto"/>
            <w:right w:val="none" w:sz="0" w:space="0" w:color="auto"/>
          </w:divBdr>
        </w:div>
        <w:div w:id="1874493169">
          <w:marLeft w:val="0"/>
          <w:marRight w:val="0"/>
          <w:marTop w:val="0"/>
          <w:marBottom w:val="0"/>
          <w:divBdr>
            <w:top w:val="none" w:sz="0" w:space="0" w:color="auto"/>
            <w:left w:val="none" w:sz="0" w:space="0" w:color="auto"/>
            <w:bottom w:val="none" w:sz="0" w:space="0" w:color="auto"/>
            <w:right w:val="none" w:sz="0" w:space="0" w:color="auto"/>
          </w:divBdr>
        </w:div>
        <w:div w:id="1954629584">
          <w:marLeft w:val="0"/>
          <w:marRight w:val="0"/>
          <w:marTop w:val="0"/>
          <w:marBottom w:val="0"/>
          <w:divBdr>
            <w:top w:val="none" w:sz="0" w:space="0" w:color="auto"/>
            <w:left w:val="none" w:sz="0" w:space="0" w:color="auto"/>
            <w:bottom w:val="none" w:sz="0" w:space="0" w:color="auto"/>
            <w:right w:val="none" w:sz="0" w:space="0" w:color="auto"/>
          </w:divBdr>
        </w:div>
        <w:div w:id="1985962597">
          <w:marLeft w:val="0"/>
          <w:marRight w:val="0"/>
          <w:marTop w:val="0"/>
          <w:marBottom w:val="0"/>
          <w:divBdr>
            <w:top w:val="none" w:sz="0" w:space="0" w:color="auto"/>
            <w:left w:val="none" w:sz="0" w:space="0" w:color="auto"/>
            <w:bottom w:val="none" w:sz="0" w:space="0" w:color="auto"/>
            <w:right w:val="none" w:sz="0" w:space="0" w:color="auto"/>
          </w:divBdr>
        </w:div>
        <w:div w:id="2040934662">
          <w:marLeft w:val="0"/>
          <w:marRight w:val="0"/>
          <w:marTop w:val="0"/>
          <w:marBottom w:val="0"/>
          <w:divBdr>
            <w:top w:val="none" w:sz="0" w:space="0" w:color="auto"/>
            <w:left w:val="none" w:sz="0" w:space="0" w:color="auto"/>
            <w:bottom w:val="none" w:sz="0" w:space="0" w:color="auto"/>
            <w:right w:val="none" w:sz="0" w:space="0" w:color="auto"/>
          </w:divBdr>
        </w:div>
        <w:div w:id="2071880439">
          <w:marLeft w:val="0"/>
          <w:marRight w:val="0"/>
          <w:marTop w:val="0"/>
          <w:marBottom w:val="0"/>
          <w:divBdr>
            <w:top w:val="none" w:sz="0" w:space="0" w:color="auto"/>
            <w:left w:val="none" w:sz="0" w:space="0" w:color="auto"/>
            <w:bottom w:val="none" w:sz="0" w:space="0" w:color="auto"/>
            <w:right w:val="none" w:sz="0" w:space="0" w:color="auto"/>
          </w:divBdr>
        </w:div>
        <w:div w:id="2080245104">
          <w:marLeft w:val="0"/>
          <w:marRight w:val="0"/>
          <w:marTop w:val="0"/>
          <w:marBottom w:val="0"/>
          <w:divBdr>
            <w:top w:val="none" w:sz="0" w:space="0" w:color="auto"/>
            <w:left w:val="none" w:sz="0" w:space="0" w:color="auto"/>
            <w:bottom w:val="none" w:sz="0" w:space="0" w:color="auto"/>
            <w:right w:val="none" w:sz="0" w:space="0" w:color="auto"/>
          </w:divBdr>
        </w:div>
        <w:div w:id="2087220114">
          <w:marLeft w:val="0"/>
          <w:marRight w:val="0"/>
          <w:marTop w:val="0"/>
          <w:marBottom w:val="0"/>
          <w:divBdr>
            <w:top w:val="none" w:sz="0" w:space="0" w:color="auto"/>
            <w:left w:val="none" w:sz="0" w:space="0" w:color="auto"/>
            <w:bottom w:val="none" w:sz="0" w:space="0" w:color="auto"/>
            <w:right w:val="none" w:sz="0" w:space="0" w:color="auto"/>
          </w:divBdr>
        </w:div>
        <w:div w:id="2110080045">
          <w:marLeft w:val="0"/>
          <w:marRight w:val="0"/>
          <w:marTop w:val="0"/>
          <w:marBottom w:val="0"/>
          <w:divBdr>
            <w:top w:val="none" w:sz="0" w:space="0" w:color="auto"/>
            <w:left w:val="none" w:sz="0" w:space="0" w:color="auto"/>
            <w:bottom w:val="none" w:sz="0" w:space="0" w:color="auto"/>
            <w:right w:val="none" w:sz="0" w:space="0" w:color="auto"/>
          </w:divBdr>
        </w:div>
        <w:div w:id="2121560920">
          <w:marLeft w:val="0"/>
          <w:marRight w:val="0"/>
          <w:marTop w:val="0"/>
          <w:marBottom w:val="0"/>
          <w:divBdr>
            <w:top w:val="none" w:sz="0" w:space="0" w:color="auto"/>
            <w:left w:val="none" w:sz="0" w:space="0" w:color="auto"/>
            <w:bottom w:val="none" w:sz="0" w:space="0" w:color="auto"/>
            <w:right w:val="none" w:sz="0" w:space="0" w:color="auto"/>
          </w:divBdr>
        </w:div>
      </w:divsChild>
    </w:div>
    <w:div w:id="1673217029">
      <w:bodyDiv w:val="1"/>
      <w:marLeft w:val="0"/>
      <w:marRight w:val="0"/>
      <w:marTop w:val="0"/>
      <w:marBottom w:val="0"/>
      <w:divBdr>
        <w:top w:val="none" w:sz="0" w:space="0" w:color="auto"/>
        <w:left w:val="none" w:sz="0" w:space="0" w:color="auto"/>
        <w:bottom w:val="none" w:sz="0" w:space="0" w:color="auto"/>
        <w:right w:val="none" w:sz="0" w:space="0" w:color="auto"/>
      </w:divBdr>
    </w:div>
    <w:div w:id="1678069982">
      <w:bodyDiv w:val="1"/>
      <w:marLeft w:val="0"/>
      <w:marRight w:val="0"/>
      <w:marTop w:val="0"/>
      <w:marBottom w:val="0"/>
      <w:divBdr>
        <w:top w:val="none" w:sz="0" w:space="0" w:color="auto"/>
        <w:left w:val="none" w:sz="0" w:space="0" w:color="auto"/>
        <w:bottom w:val="none" w:sz="0" w:space="0" w:color="auto"/>
        <w:right w:val="none" w:sz="0" w:space="0" w:color="auto"/>
      </w:divBdr>
    </w:div>
    <w:div w:id="1687558441">
      <w:bodyDiv w:val="1"/>
      <w:marLeft w:val="0"/>
      <w:marRight w:val="0"/>
      <w:marTop w:val="0"/>
      <w:marBottom w:val="0"/>
      <w:divBdr>
        <w:top w:val="none" w:sz="0" w:space="0" w:color="auto"/>
        <w:left w:val="none" w:sz="0" w:space="0" w:color="auto"/>
        <w:bottom w:val="none" w:sz="0" w:space="0" w:color="auto"/>
        <w:right w:val="none" w:sz="0" w:space="0" w:color="auto"/>
      </w:divBdr>
    </w:div>
    <w:div w:id="1707409786">
      <w:bodyDiv w:val="1"/>
      <w:marLeft w:val="0"/>
      <w:marRight w:val="0"/>
      <w:marTop w:val="0"/>
      <w:marBottom w:val="0"/>
      <w:divBdr>
        <w:top w:val="none" w:sz="0" w:space="0" w:color="auto"/>
        <w:left w:val="none" w:sz="0" w:space="0" w:color="auto"/>
        <w:bottom w:val="none" w:sz="0" w:space="0" w:color="auto"/>
        <w:right w:val="none" w:sz="0" w:space="0" w:color="auto"/>
      </w:divBdr>
      <w:divsChild>
        <w:div w:id="1064765035">
          <w:marLeft w:val="720"/>
          <w:marRight w:val="0"/>
          <w:marTop w:val="0"/>
          <w:marBottom w:val="0"/>
          <w:divBdr>
            <w:top w:val="none" w:sz="0" w:space="0" w:color="auto"/>
            <w:left w:val="none" w:sz="0" w:space="0" w:color="auto"/>
            <w:bottom w:val="none" w:sz="0" w:space="0" w:color="auto"/>
            <w:right w:val="none" w:sz="0" w:space="0" w:color="auto"/>
          </w:divBdr>
        </w:div>
        <w:div w:id="2120948443">
          <w:marLeft w:val="720"/>
          <w:marRight w:val="0"/>
          <w:marTop w:val="0"/>
          <w:marBottom w:val="0"/>
          <w:divBdr>
            <w:top w:val="none" w:sz="0" w:space="0" w:color="auto"/>
            <w:left w:val="none" w:sz="0" w:space="0" w:color="auto"/>
            <w:bottom w:val="none" w:sz="0" w:space="0" w:color="auto"/>
            <w:right w:val="none" w:sz="0" w:space="0" w:color="auto"/>
          </w:divBdr>
        </w:div>
      </w:divsChild>
    </w:div>
    <w:div w:id="1714310845">
      <w:bodyDiv w:val="1"/>
      <w:marLeft w:val="0"/>
      <w:marRight w:val="0"/>
      <w:marTop w:val="0"/>
      <w:marBottom w:val="0"/>
      <w:divBdr>
        <w:top w:val="none" w:sz="0" w:space="0" w:color="auto"/>
        <w:left w:val="none" w:sz="0" w:space="0" w:color="auto"/>
        <w:bottom w:val="none" w:sz="0" w:space="0" w:color="auto"/>
        <w:right w:val="none" w:sz="0" w:space="0" w:color="auto"/>
      </w:divBdr>
    </w:div>
    <w:div w:id="1721786554">
      <w:bodyDiv w:val="1"/>
      <w:marLeft w:val="0"/>
      <w:marRight w:val="0"/>
      <w:marTop w:val="0"/>
      <w:marBottom w:val="0"/>
      <w:divBdr>
        <w:top w:val="none" w:sz="0" w:space="0" w:color="auto"/>
        <w:left w:val="none" w:sz="0" w:space="0" w:color="auto"/>
        <w:bottom w:val="none" w:sz="0" w:space="0" w:color="auto"/>
        <w:right w:val="none" w:sz="0" w:space="0" w:color="auto"/>
      </w:divBdr>
      <w:divsChild>
        <w:div w:id="155536577">
          <w:marLeft w:val="0"/>
          <w:marRight w:val="0"/>
          <w:marTop w:val="0"/>
          <w:marBottom w:val="0"/>
          <w:divBdr>
            <w:top w:val="none" w:sz="0" w:space="0" w:color="auto"/>
            <w:left w:val="none" w:sz="0" w:space="0" w:color="auto"/>
            <w:bottom w:val="none" w:sz="0" w:space="0" w:color="auto"/>
            <w:right w:val="none" w:sz="0" w:space="0" w:color="auto"/>
          </w:divBdr>
        </w:div>
        <w:div w:id="327905183">
          <w:marLeft w:val="0"/>
          <w:marRight w:val="0"/>
          <w:marTop w:val="0"/>
          <w:marBottom w:val="0"/>
          <w:divBdr>
            <w:top w:val="none" w:sz="0" w:space="0" w:color="auto"/>
            <w:left w:val="none" w:sz="0" w:space="0" w:color="auto"/>
            <w:bottom w:val="none" w:sz="0" w:space="0" w:color="auto"/>
            <w:right w:val="none" w:sz="0" w:space="0" w:color="auto"/>
          </w:divBdr>
        </w:div>
        <w:div w:id="601762065">
          <w:marLeft w:val="0"/>
          <w:marRight w:val="0"/>
          <w:marTop w:val="0"/>
          <w:marBottom w:val="0"/>
          <w:divBdr>
            <w:top w:val="none" w:sz="0" w:space="0" w:color="auto"/>
            <w:left w:val="none" w:sz="0" w:space="0" w:color="auto"/>
            <w:bottom w:val="none" w:sz="0" w:space="0" w:color="auto"/>
            <w:right w:val="none" w:sz="0" w:space="0" w:color="auto"/>
          </w:divBdr>
        </w:div>
        <w:div w:id="842206218">
          <w:marLeft w:val="0"/>
          <w:marRight w:val="0"/>
          <w:marTop w:val="0"/>
          <w:marBottom w:val="0"/>
          <w:divBdr>
            <w:top w:val="none" w:sz="0" w:space="0" w:color="auto"/>
            <w:left w:val="none" w:sz="0" w:space="0" w:color="auto"/>
            <w:bottom w:val="none" w:sz="0" w:space="0" w:color="auto"/>
            <w:right w:val="none" w:sz="0" w:space="0" w:color="auto"/>
          </w:divBdr>
        </w:div>
        <w:div w:id="1310397858">
          <w:marLeft w:val="0"/>
          <w:marRight w:val="0"/>
          <w:marTop w:val="0"/>
          <w:marBottom w:val="0"/>
          <w:divBdr>
            <w:top w:val="none" w:sz="0" w:space="0" w:color="auto"/>
            <w:left w:val="none" w:sz="0" w:space="0" w:color="auto"/>
            <w:bottom w:val="none" w:sz="0" w:space="0" w:color="auto"/>
            <w:right w:val="none" w:sz="0" w:space="0" w:color="auto"/>
          </w:divBdr>
        </w:div>
      </w:divsChild>
    </w:div>
    <w:div w:id="1738698815">
      <w:bodyDiv w:val="1"/>
      <w:marLeft w:val="0"/>
      <w:marRight w:val="0"/>
      <w:marTop w:val="0"/>
      <w:marBottom w:val="0"/>
      <w:divBdr>
        <w:top w:val="none" w:sz="0" w:space="0" w:color="auto"/>
        <w:left w:val="none" w:sz="0" w:space="0" w:color="auto"/>
        <w:bottom w:val="none" w:sz="0" w:space="0" w:color="auto"/>
        <w:right w:val="none" w:sz="0" w:space="0" w:color="auto"/>
      </w:divBdr>
    </w:div>
    <w:div w:id="1780568315">
      <w:bodyDiv w:val="1"/>
      <w:marLeft w:val="0"/>
      <w:marRight w:val="0"/>
      <w:marTop w:val="0"/>
      <w:marBottom w:val="0"/>
      <w:divBdr>
        <w:top w:val="none" w:sz="0" w:space="0" w:color="auto"/>
        <w:left w:val="none" w:sz="0" w:space="0" w:color="auto"/>
        <w:bottom w:val="none" w:sz="0" w:space="0" w:color="auto"/>
        <w:right w:val="none" w:sz="0" w:space="0" w:color="auto"/>
      </w:divBdr>
    </w:div>
    <w:div w:id="1786729452">
      <w:bodyDiv w:val="1"/>
      <w:marLeft w:val="0"/>
      <w:marRight w:val="0"/>
      <w:marTop w:val="0"/>
      <w:marBottom w:val="0"/>
      <w:divBdr>
        <w:top w:val="none" w:sz="0" w:space="0" w:color="auto"/>
        <w:left w:val="none" w:sz="0" w:space="0" w:color="auto"/>
        <w:bottom w:val="none" w:sz="0" w:space="0" w:color="auto"/>
        <w:right w:val="none" w:sz="0" w:space="0" w:color="auto"/>
      </w:divBdr>
    </w:div>
    <w:div w:id="1808694744">
      <w:bodyDiv w:val="1"/>
      <w:marLeft w:val="0"/>
      <w:marRight w:val="0"/>
      <w:marTop w:val="0"/>
      <w:marBottom w:val="0"/>
      <w:divBdr>
        <w:top w:val="none" w:sz="0" w:space="0" w:color="auto"/>
        <w:left w:val="none" w:sz="0" w:space="0" w:color="auto"/>
        <w:bottom w:val="none" w:sz="0" w:space="0" w:color="auto"/>
        <w:right w:val="none" w:sz="0" w:space="0" w:color="auto"/>
      </w:divBdr>
    </w:div>
    <w:div w:id="1820147634">
      <w:bodyDiv w:val="1"/>
      <w:marLeft w:val="0"/>
      <w:marRight w:val="0"/>
      <w:marTop w:val="0"/>
      <w:marBottom w:val="0"/>
      <w:divBdr>
        <w:top w:val="none" w:sz="0" w:space="0" w:color="auto"/>
        <w:left w:val="none" w:sz="0" w:space="0" w:color="auto"/>
        <w:bottom w:val="none" w:sz="0" w:space="0" w:color="auto"/>
        <w:right w:val="none" w:sz="0" w:space="0" w:color="auto"/>
      </w:divBdr>
    </w:div>
    <w:div w:id="1823347042">
      <w:bodyDiv w:val="1"/>
      <w:marLeft w:val="0"/>
      <w:marRight w:val="0"/>
      <w:marTop w:val="0"/>
      <w:marBottom w:val="0"/>
      <w:divBdr>
        <w:top w:val="none" w:sz="0" w:space="0" w:color="auto"/>
        <w:left w:val="none" w:sz="0" w:space="0" w:color="auto"/>
        <w:bottom w:val="none" w:sz="0" w:space="0" w:color="auto"/>
        <w:right w:val="none" w:sz="0" w:space="0" w:color="auto"/>
      </w:divBdr>
    </w:div>
    <w:div w:id="1826314324">
      <w:bodyDiv w:val="1"/>
      <w:marLeft w:val="0"/>
      <w:marRight w:val="0"/>
      <w:marTop w:val="0"/>
      <w:marBottom w:val="0"/>
      <w:divBdr>
        <w:top w:val="none" w:sz="0" w:space="0" w:color="auto"/>
        <w:left w:val="none" w:sz="0" w:space="0" w:color="auto"/>
        <w:bottom w:val="none" w:sz="0" w:space="0" w:color="auto"/>
        <w:right w:val="none" w:sz="0" w:space="0" w:color="auto"/>
      </w:divBdr>
    </w:div>
    <w:div w:id="1831746498">
      <w:bodyDiv w:val="1"/>
      <w:marLeft w:val="0"/>
      <w:marRight w:val="0"/>
      <w:marTop w:val="0"/>
      <w:marBottom w:val="0"/>
      <w:divBdr>
        <w:top w:val="none" w:sz="0" w:space="0" w:color="auto"/>
        <w:left w:val="none" w:sz="0" w:space="0" w:color="auto"/>
        <w:bottom w:val="none" w:sz="0" w:space="0" w:color="auto"/>
        <w:right w:val="none" w:sz="0" w:space="0" w:color="auto"/>
      </w:divBdr>
    </w:div>
    <w:div w:id="1894658029">
      <w:bodyDiv w:val="1"/>
      <w:marLeft w:val="0"/>
      <w:marRight w:val="0"/>
      <w:marTop w:val="0"/>
      <w:marBottom w:val="0"/>
      <w:divBdr>
        <w:top w:val="none" w:sz="0" w:space="0" w:color="auto"/>
        <w:left w:val="none" w:sz="0" w:space="0" w:color="auto"/>
        <w:bottom w:val="none" w:sz="0" w:space="0" w:color="auto"/>
        <w:right w:val="none" w:sz="0" w:space="0" w:color="auto"/>
      </w:divBdr>
    </w:div>
    <w:div w:id="1917208201">
      <w:bodyDiv w:val="1"/>
      <w:marLeft w:val="0"/>
      <w:marRight w:val="0"/>
      <w:marTop w:val="0"/>
      <w:marBottom w:val="0"/>
      <w:divBdr>
        <w:top w:val="none" w:sz="0" w:space="0" w:color="auto"/>
        <w:left w:val="none" w:sz="0" w:space="0" w:color="auto"/>
        <w:bottom w:val="none" w:sz="0" w:space="0" w:color="auto"/>
        <w:right w:val="none" w:sz="0" w:space="0" w:color="auto"/>
      </w:divBdr>
    </w:div>
    <w:div w:id="1942060466">
      <w:bodyDiv w:val="1"/>
      <w:marLeft w:val="0"/>
      <w:marRight w:val="0"/>
      <w:marTop w:val="0"/>
      <w:marBottom w:val="0"/>
      <w:divBdr>
        <w:top w:val="none" w:sz="0" w:space="0" w:color="auto"/>
        <w:left w:val="none" w:sz="0" w:space="0" w:color="auto"/>
        <w:bottom w:val="none" w:sz="0" w:space="0" w:color="auto"/>
        <w:right w:val="none" w:sz="0" w:space="0" w:color="auto"/>
      </w:divBdr>
    </w:div>
    <w:div w:id="1943297959">
      <w:bodyDiv w:val="1"/>
      <w:marLeft w:val="0"/>
      <w:marRight w:val="0"/>
      <w:marTop w:val="0"/>
      <w:marBottom w:val="0"/>
      <w:divBdr>
        <w:top w:val="none" w:sz="0" w:space="0" w:color="auto"/>
        <w:left w:val="none" w:sz="0" w:space="0" w:color="auto"/>
        <w:bottom w:val="none" w:sz="0" w:space="0" w:color="auto"/>
        <w:right w:val="none" w:sz="0" w:space="0" w:color="auto"/>
      </w:divBdr>
    </w:div>
    <w:div w:id="1961837910">
      <w:bodyDiv w:val="1"/>
      <w:marLeft w:val="0"/>
      <w:marRight w:val="0"/>
      <w:marTop w:val="0"/>
      <w:marBottom w:val="0"/>
      <w:divBdr>
        <w:top w:val="none" w:sz="0" w:space="0" w:color="auto"/>
        <w:left w:val="none" w:sz="0" w:space="0" w:color="auto"/>
        <w:bottom w:val="none" w:sz="0" w:space="0" w:color="auto"/>
        <w:right w:val="none" w:sz="0" w:space="0" w:color="auto"/>
      </w:divBdr>
    </w:div>
    <w:div w:id="1963150102">
      <w:bodyDiv w:val="1"/>
      <w:marLeft w:val="0"/>
      <w:marRight w:val="0"/>
      <w:marTop w:val="0"/>
      <w:marBottom w:val="0"/>
      <w:divBdr>
        <w:top w:val="none" w:sz="0" w:space="0" w:color="auto"/>
        <w:left w:val="none" w:sz="0" w:space="0" w:color="auto"/>
        <w:bottom w:val="none" w:sz="0" w:space="0" w:color="auto"/>
        <w:right w:val="none" w:sz="0" w:space="0" w:color="auto"/>
      </w:divBdr>
      <w:divsChild>
        <w:div w:id="1210678948">
          <w:marLeft w:val="0"/>
          <w:marRight w:val="0"/>
          <w:marTop w:val="0"/>
          <w:marBottom w:val="0"/>
          <w:divBdr>
            <w:top w:val="none" w:sz="0" w:space="0" w:color="auto"/>
            <w:left w:val="none" w:sz="0" w:space="0" w:color="auto"/>
            <w:bottom w:val="none" w:sz="0" w:space="0" w:color="auto"/>
            <w:right w:val="none" w:sz="0" w:space="0" w:color="auto"/>
          </w:divBdr>
        </w:div>
      </w:divsChild>
    </w:div>
    <w:div w:id="1964340024">
      <w:bodyDiv w:val="1"/>
      <w:marLeft w:val="0"/>
      <w:marRight w:val="0"/>
      <w:marTop w:val="0"/>
      <w:marBottom w:val="0"/>
      <w:divBdr>
        <w:top w:val="none" w:sz="0" w:space="0" w:color="auto"/>
        <w:left w:val="none" w:sz="0" w:space="0" w:color="auto"/>
        <w:bottom w:val="none" w:sz="0" w:space="0" w:color="auto"/>
        <w:right w:val="none" w:sz="0" w:space="0" w:color="auto"/>
      </w:divBdr>
    </w:div>
    <w:div w:id="1967075634">
      <w:bodyDiv w:val="1"/>
      <w:marLeft w:val="0"/>
      <w:marRight w:val="0"/>
      <w:marTop w:val="0"/>
      <w:marBottom w:val="0"/>
      <w:divBdr>
        <w:top w:val="none" w:sz="0" w:space="0" w:color="auto"/>
        <w:left w:val="none" w:sz="0" w:space="0" w:color="auto"/>
        <w:bottom w:val="none" w:sz="0" w:space="0" w:color="auto"/>
        <w:right w:val="none" w:sz="0" w:space="0" w:color="auto"/>
      </w:divBdr>
    </w:div>
    <w:div w:id="1975794762">
      <w:bodyDiv w:val="1"/>
      <w:marLeft w:val="0"/>
      <w:marRight w:val="0"/>
      <w:marTop w:val="0"/>
      <w:marBottom w:val="0"/>
      <w:divBdr>
        <w:top w:val="none" w:sz="0" w:space="0" w:color="auto"/>
        <w:left w:val="none" w:sz="0" w:space="0" w:color="auto"/>
        <w:bottom w:val="none" w:sz="0" w:space="0" w:color="auto"/>
        <w:right w:val="none" w:sz="0" w:space="0" w:color="auto"/>
      </w:divBdr>
    </w:div>
    <w:div w:id="1990554542">
      <w:bodyDiv w:val="1"/>
      <w:marLeft w:val="0"/>
      <w:marRight w:val="0"/>
      <w:marTop w:val="0"/>
      <w:marBottom w:val="0"/>
      <w:divBdr>
        <w:top w:val="none" w:sz="0" w:space="0" w:color="auto"/>
        <w:left w:val="none" w:sz="0" w:space="0" w:color="auto"/>
        <w:bottom w:val="none" w:sz="0" w:space="0" w:color="auto"/>
        <w:right w:val="none" w:sz="0" w:space="0" w:color="auto"/>
      </w:divBdr>
    </w:div>
    <w:div w:id="2001732100">
      <w:bodyDiv w:val="1"/>
      <w:marLeft w:val="0"/>
      <w:marRight w:val="0"/>
      <w:marTop w:val="0"/>
      <w:marBottom w:val="0"/>
      <w:divBdr>
        <w:top w:val="none" w:sz="0" w:space="0" w:color="auto"/>
        <w:left w:val="none" w:sz="0" w:space="0" w:color="auto"/>
        <w:bottom w:val="none" w:sz="0" w:space="0" w:color="auto"/>
        <w:right w:val="none" w:sz="0" w:space="0" w:color="auto"/>
      </w:divBdr>
    </w:div>
    <w:div w:id="2010521711">
      <w:bodyDiv w:val="1"/>
      <w:marLeft w:val="0"/>
      <w:marRight w:val="0"/>
      <w:marTop w:val="0"/>
      <w:marBottom w:val="0"/>
      <w:divBdr>
        <w:top w:val="none" w:sz="0" w:space="0" w:color="auto"/>
        <w:left w:val="none" w:sz="0" w:space="0" w:color="auto"/>
        <w:bottom w:val="none" w:sz="0" w:space="0" w:color="auto"/>
        <w:right w:val="none" w:sz="0" w:space="0" w:color="auto"/>
      </w:divBdr>
    </w:div>
    <w:div w:id="2026705621">
      <w:bodyDiv w:val="1"/>
      <w:marLeft w:val="0"/>
      <w:marRight w:val="0"/>
      <w:marTop w:val="0"/>
      <w:marBottom w:val="0"/>
      <w:divBdr>
        <w:top w:val="none" w:sz="0" w:space="0" w:color="auto"/>
        <w:left w:val="none" w:sz="0" w:space="0" w:color="auto"/>
        <w:bottom w:val="none" w:sz="0" w:space="0" w:color="auto"/>
        <w:right w:val="none" w:sz="0" w:space="0" w:color="auto"/>
      </w:divBdr>
    </w:div>
    <w:div w:id="2030905139">
      <w:bodyDiv w:val="1"/>
      <w:marLeft w:val="0"/>
      <w:marRight w:val="0"/>
      <w:marTop w:val="0"/>
      <w:marBottom w:val="0"/>
      <w:divBdr>
        <w:top w:val="none" w:sz="0" w:space="0" w:color="auto"/>
        <w:left w:val="none" w:sz="0" w:space="0" w:color="auto"/>
        <w:bottom w:val="none" w:sz="0" w:space="0" w:color="auto"/>
        <w:right w:val="none" w:sz="0" w:space="0" w:color="auto"/>
      </w:divBdr>
    </w:div>
    <w:div w:id="2039770090">
      <w:bodyDiv w:val="1"/>
      <w:marLeft w:val="0"/>
      <w:marRight w:val="0"/>
      <w:marTop w:val="0"/>
      <w:marBottom w:val="0"/>
      <w:divBdr>
        <w:top w:val="none" w:sz="0" w:space="0" w:color="auto"/>
        <w:left w:val="none" w:sz="0" w:space="0" w:color="auto"/>
        <w:bottom w:val="none" w:sz="0" w:space="0" w:color="auto"/>
        <w:right w:val="none" w:sz="0" w:space="0" w:color="auto"/>
      </w:divBdr>
    </w:div>
    <w:div w:id="2077237547">
      <w:bodyDiv w:val="1"/>
      <w:marLeft w:val="0"/>
      <w:marRight w:val="0"/>
      <w:marTop w:val="0"/>
      <w:marBottom w:val="0"/>
      <w:divBdr>
        <w:top w:val="none" w:sz="0" w:space="0" w:color="auto"/>
        <w:left w:val="none" w:sz="0" w:space="0" w:color="auto"/>
        <w:bottom w:val="none" w:sz="0" w:space="0" w:color="auto"/>
        <w:right w:val="none" w:sz="0" w:space="0" w:color="auto"/>
      </w:divBdr>
    </w:div>
    <w:div w:id="2077773281">
      <w:bodyDiv w:val="1"/>
      <w:marLeft w:val="0"/>
      <w:marRight w:val="0"/>
      <w:marTop w:val="0"/>
      <w:marBottom w:val="0"/>
      <w:divBdr>
        <w:top w:val="none" w:sz="0" w:space="0" w:color="auto"/>
        <w:left w:val="none" w:sz="0" w:space="0" w:color="auto"/>
        <w:bottom w:val="none" w:sz="0" w:space="0" w:color="auto"/>
        <w:right w:val="none" w:sz="0" w:space="0" w:color="auto"/>
      </w:divBdr>
    </w:div>
    <w:div w:id="2079206070">
      <w:bodyDiv w:val="1"/>
      <w:marLeft w:val="0"/>
      <w:marRight w:val="0"/>
      <w:marTop w:val="0"/>
      <w:marBottom w:val="0"/>
      <w:divBdr>
        <w:top w:val="none" w:sz="0" w:space="0" w:color="auto"/>
        <w:left w:val="none" w:sz="0" w:space="0" w:color="auto"/>
        <w:bottom w:val="none" w:sz="0" w:space="0" w:color="auto"/>
        <w:right w:val="none" w:sz="0" w:space="0" w:color="auto"/>
      </w:divBdr>
    </w:div>
    <w:div w:id="2079934933">
      <w:bodyDiv w:val="1"/>
      <w:marLeft w:val="0"/>
      <w:marRight w:val="0"/>
      <w:marTop w:val="0"/>
      <w:marBottom w:val="0"/>
      <w:divBdr>
        <w:top w:val="none" w:sz="0" w:space="0" w:color="auto"/>
        <w:left w:val="none" w:sz="0" w:space="0" w:color="auto"/>
        <w:bottom w:val="none" w:sz="0" w:space="0" w:color="auto"/>
        <w:right w:val="none" w:sz="0" w:space="0" w:color="auto"/>
      </w:divBdr>
    </w:div>
    <w:div w:id="2086101626">
      <w:bodyDiv w:val="1"/>
      <w:marLeft w:val="0"/>
      <w:marRight w:val="0"/>
      <w:marTop w:val="0"/>
      <w:marBottom w:val="0"/>
      <w:divBdr>
        <w:top w:val="none" w:sz="0" w:space="0" w:color="auto"/>
        <w:left w:val="none" w:sz="0" w:space="0" w:color="auto"/>
        <w:bottom w:val="none" w:sz="0" w:space="0" w:color="auto"/>
        <w:right w:val="none" w:sz="0" w:space="0" w:color="auto"/>
      </w:divBdr>
    </w:div>
    <w:div w:id="2095274399">
      <w:bodyDiv w:val="1"/>
      <w:marLeft w:val="0"/>
      <w:marRight w:val="0"/>
      <w:marTop w:val="0"/>
      <w:marBottom w:val="0"/>
      <w:divBdr>
        <w:top w:val="none" w:sz="0" w:space="0" w:color="auto"/>
        <w:left w:val="none" w:sz="0" w:space="0" w:color="auto"/>
        <w:bottom w:val="none" w:sz="0" w:space="0" w:color="auto"/>
        <w:right w:val="none" w:sz="0" w:space="0" w:color="auto"/>
      </w:divBdr>
    </w:div>
    <w:div w:id="2101876529">
      <w:bodyDiv w:val="1"/>
      <w:marLeft w:val="0"/>
      <w:marRight w:val="0"/>
      <w:marTop w:val="0"/>
      <w:marBottom w:val="0"/>
      <w:divBdr>
        <w:top w:val="none" w:sz="0" w:space="0" w:color="auto"/>
        <w:left w:val="none" w:sz="0" w:space="0" w:color="auto"/>
        <w:bottom w:val="none" w:sz="0" w:space="0" w:color="auto"/>
        <w:right w:val="none" w:sz="0" w:space="0" w:color="auto"/>
      </w:divBdr>
    </w:div>
    <w:div w:id="2108764203">
      <w:bodyDiv w:val="1"/>
      <w:marLeft w:val="0"/>
      <w:marRight w:val="0"/>
      <w:marTop w:val="0"/>
      <w:marBottom w:val="0"/>
      <w:divBdr>
        <w:top w:val="none" w:sz="0" w:space="0" w:color="auto"/>
        <w:left w:val="none" w:sz="0" w:space="0" w:color="auto"/>
        <w:bottom w:val="none" w:sz="0" w:space="0" w:color="auto"/>
        <w:right w:val="none" w:sz="0" w:space="0" w:color="auto"/>
      </w:divBdr>
    </w:div>
    <w:div w:id="2118480478">
      <w:bodyDiv w:val="1"/>
      <w:marLeft w:val="0"/>
      <w:marRight w:val="0"/>
      <w:marTop w:val="0"/>
      <w:marBottom w:val="0"/>
      <w:divBdr>
        <w:top w:val="none" w:sz="0" w:space="0" w:color="auto"/>
        <w:left w:val="none" w:sz="0" w:space="0" w:color="auto"/>
        <w:bottom w:val="none" w:sz="0" w:space="0" w:color="auto"/>
        <w:right w:val="none" w:sz="0" w:space="0" w:color="auto"/>
      </w:divBdr>
    </w:div>
    <w:div w:id="2134400472">
      <w:bodyDiv w:val="1"/>
      <w:marLeft w:val="0"/>
      <w:marRight w:val="0"/>
      <w:marTop w:val="0"/>
      <w:marBottom w:val="0"/>
      <w:divBdr>
        <w:top w:val="none" w:sz="0" w:space="0" w:color="auto"/>
        <w:left w:val="none" w:sz="0" w:space="0" w:color="auto"/>
        <w:bottom w:val="none" w:sz="0" w:space="0" w:color="auto"/>
        <w:right w:val="none" w:sz="0" w:space="0" w:color="auto"/>
      </w:divBdr>
    </w:div>
    <w:div w:id="213667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uglas.gilbert@dep.state.fl.us" TargetMode="External"/><Relationship Id="rId18" Type="http://schemas.openxmlformats.org/officeDocument/2006/relationships/hyperlink" Target="http://www.dep.state.fl.us/legal/Rules/shared/62-302/62-302.pdf" TargetMode="External"/><Relationship Id="rId26" Type="http://schemas.openxmlformats.org/officeDocument/2006/relationships/image" Target="media/image4.png"/><Relationship Id="rId39" Type="http://schemas.openxmlformats.org/officeDocument/2006/relationships/image" Target="media/image12.png"/><Relationship Id="rId21" Type="http://schemas.openxmlformats.org/officeDocument/2006/relationships/hyperlink" Target="http://www3.epa.gov/storet/" TargetMode="External"/><Relationship Id="rId34" Type="http://schemas.openxmlformats.org/officeDocument/2006/relationships/image" Target="media/image11.png"/><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hyperlink" Target="http://pubs.usgs.gov/of/1993/ofr93-643/" TargetMode="External"/><Relationship Id="rId7" Type="http://schemas.openxmlformats.org/officeDocument/2006/relationships/endnotes" Target="endnotes.xml"/><Relationship Id="rId12" Type="http://schemas.openxmlformats.org/officeDocument/2006/relationships/hyperlink" Target="mailto:kevin.coyne@dep.state.fl.us" TargetMode="External"/><Relationship Id="rId17" Type="http://schemas.openxmlformats.org/officeDocument/2006/relationships/hyperlink" Target="http://www.dep.state.fl.us/water/docs/2014_integrated_report.pdf" TargetMode="External"/><Relationship Id="rId25" Type="http://schemas.microsoft.com/office/2011/relationships/commentsExtended" Target="commentsExtended.xml"/><Relationship Id="rId33" Type="http://schemas.openxmlformats.org/officeDocument/2006/relationships/image" Target="media/image10.png"/><Relationship Id="rId38" Type="http://schemas.openxmlformats.org/officeDocument/2006/relationships/footer" Target="footer3.xml"/><Relationship Id="rId46" Type="http://schemas.openxmlformats.org/officeDocument/2006/relationships/image" Target="media/image19.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ep.state.fl.us/water/storet/index.htm" TargetMode="External"/><Relationship Id="rId20" Type="http://schemas.openxmlformats.org/officeDocument/2006/relationships/hyperlink" Target="http://archive.epa.gov/pesticides/region4/water/tmdl/web/html/index-2.html" TargetMode="External"/><Relationship Id="rId29" Type="http://schemas.openxmlformats.org/officeDocument/2006/relationships/image" Target="media/image6.png"/><Relationship Id="rId41" Type="http://schemas.openxmlformats.org/officeDocument/2006/relationships/image" Target="media/image14.png"/><Relationship Id="rId54" Type="http://schemas.openxmlformats.org/officeDocument/2006/relationships/hyperlink" Target="http://quickfacts.census.gov/qfd/states/12/12105.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comments" Target="comments.xml"/><Relationship Id="rId32" Type="http://schemas.openxmlformats.org/officeDocument/2006/relationships/image" Target="media/image9.png"/><Relationship Id="rId37" Type="http://schemas.openxmlformats.org/officeDocument/2006/relationships/footer" Target="footer2.xml"/><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hyperlink" Target="http://www.sercc.net/climateinfo/historical/historical.html" TargetMode="External"/><Relationship Id="rId58"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dep.state.fl.us/legal/Rules/shared/62-303/62-303.pdf" TargetMode="External"/><Relationship Id="rId23" Type="http://schemas.openxmlformats.org/officeDocument/2006/relationships/image" Target="media/image3.png"/><Relationship Id="rId28" Type="http://schemas.openxmlformats.org/officeDocument/2006/relationships/hyperlink" Target="http://www.mrlc.gov/" TargetMode="External"/><Relationship Id="rId36" Type="http://schemas.openxmlformats.org/officeDocument/2006/relationships/header" Target="header4.xml"/><Relationship Id="rId49" Type="http://schemas.openxmlformats.org/officeDocument/2006/relationships/image" Target="media/image22.png"/><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flrules.org/gateway/ChapterHome.asp?Chapter=62-302" TargetMode="External"/><Relationship Id="rId31" Type="http://schemas.openxmlformats.org/officeDocument/2006/relationships/image" Target="media/image8.png"/><Relationship Id="rId44" Type="http://schemas.openxmlformats.org/officeDocument/2006/relationships/image" Target="media/image17.png"/><Relationship Id="rId52" Type="http://schemas.openxmlformats.org/officeDocument/2006/relationships/hyperlink" Target="http://www.floridahealth.gov/environmental-health/onsite-sewage/ostds-statistics.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dep.state.fl.us/water/tmdl/index.htm" TargetMode="External"/><Relationship Id="rId22" Type="http://schemas.openxmlformats.org/officeDocument/2006/relationships/image" Target="media/image2.png"/><Relationship Id="rId27" Type="http://schemas.openxmlformats.org/officeDocument/2006/relationships/image" Target="media/image5.png"/><Relationship Id="rId30" Type="http://schemas.openxmlformats.org/officeDocument/2006/relationships/image" Target="media/image7.png"/><Relationship Id="rId35" Type="http://schemas.openxmlformats.org/officeDocument/2006/relationships/footer" Target="footer1.xml"/><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image" Target="media/image24.pn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resentations\Status%20Report%20template%20507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59350-847E-4CA4-99A9-9C9DEAA8D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Status Report template 50701</Template>
  <TotalTime>5</TotalTime>
  <Pages>74</Pages>
  <Words>16773</Words>
  <Characters>98009</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Draft Lake Tallavana TMDL Report</vt:lpstr>
    </vt:vector>
  </TitlesOfParts>
  <Company>Florida Department of Environmental Protection</Company>
  <LinksUpToDate>false</LinksUpToDate>
  <CharactersWithSpaces>114553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Lake Tallavana TMDL Report</dc:title>
  <dc:subject/>
  <dc:creator>Jonathan Turner</dc:creator>
  <cp:keywords/>
  <dc:description/>
  <cp:lastModifiedBy>Gilbert, Douglas</cp:lastModifiedBy>
  <cp:revision>4</cp:revision>
  <cp:lastPrinted>2017-05-10T15:52:00Z</cp:lastPrinted>
  <dcterms:created xsi:type="dcterms:W3CDTF">2017-05-10T15:55:00Z</dcterms:created>
  <dcterms:modified xsi:type="dcterms:W3CDTF">2017-05-10T16:05:00Z</dcterms:modified>
</cp:coreProperties>
</file>