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7AF" w:rsidRDefault="006377AF">
      <w:pPr>
        <w:pStyle w:val="Heading1"/>
        <w:numPr>
          <w:ilvl w:val="0"/>
          <w:numId w:val="26"/>
        </w:numPr>
        <w:spacing w:before="360" w:after="120"/>
        <w:rPr>
          <w:sz w:val="28"/>
        </w:rPr>
      </w:pPr>
      <w:bookmarkStart w:id="0" w:name="_Ref127869119"/>
      <w:bookmarkStart w:id="1" w:name="_Toc137463888"/>
      <w:r>
        <w:rPr>
          <w:caps w:val="0"/>
          <w:sz w:val="28"/>
        </w:rPr>
        <w:t>FIELD PERMITS</w:t>
      </w:r>
      <w:bookmarkEnd w:id="0"/>
      <w:bookmarkEnd w:id="1"/>
    </w:p>
    <w:p w:rsidR="006377AF" w:rsidRDefault="006377AF" w:rsidP="006377AF">
      <w:pPr>
        <w:pStyle w:val="Heading2"/>
        <w:numPr>
          <w:ilvl w:val="1"/>
          <w:numId w:val="26"/>
        </w:numPr>
        <w:tabs>
          <w:tab w:val="clear" w:pos="792"/>
        </w:tabs>
        <w:spacing w:before="240" w:after="0"/>
        <w:ind w:left="720" w:hanging="720"/>
        <w:jc w:val="left"/>
        <w:rPr>
          <w:sz w:val="24"/>
        </w:rPr>
      </w:pPr>
      <w:bookmarkStart w:id="2" w:name="_Toc137463889"/>
      <w:r>
        <w:rPr>
          <w:caps w:val="0"/>
          <w:sz w:val="24"/>
        </w:rPr>
        <w:t>DIRECTIVE</w:t>
      </w:r>
      <w:bookmarkEnd w:id="2"/>
    </w:p>
    <w:p w:rsidR="006377AF" w:rsidRDefault="006377AF" w:rsidP="00C804EA">
      <w:pPr>
        <w:widowControl w:val="0"/>
        <w:numPr>
          <w:ilvl w:val="0"/>
          <w:numId w:val="48"/>
        </w:numPr>
        <w:tabs>
          <w:tab w:val="clear" w:pos="648"/>
          <w:tab w:val="num" w:pos="540"/>
        </w:tabs>
        <w:suppressAutoHyphens/>
        <w:spacing w:before="240" w:line="235" w:lineRule="auto"/>
        <w:ind w:left="540" w:hanging="540"/>
      </w:pPr>
      <w:r>
        <w:t xml:space="preserve">Directive </w:t>
      </w:r>
      <w:hyperlink r:id="rId8" w:history="1">
        <w:r>
          <w:rPr>
            <w:rStyle w:val="Hyperlink"/>
            <w:smallCaps/>
          </w:rPr>
          <w:t>DEP</w:t>
        </w:r>
        <w:bookmarkStart w:id="3" w:name="_Hlt38786215"/>
        <w:r>
          <w:rPr>
            <w:rStyle w:val="Hyperlink"/>
            <w:smallCaps/>
          </w:rPr>
          <w:t xml:space="preserve"> </w:t>
        </w:r>
        <w:bookmarkStart w:id="4" w:name="_Hlt39655250"/>
        <w:bookmarkEnd w:id="3"/>
        <w:r>
          <w:rPr>
            <w:rStyle w:val="Hyperlink"/>
            <w:smallCaps/>
          </w:rPr>
          <w:t>1</w:t>
        </w:r>
        <w:bookmarkEnd w:id="4"/>
        <w:r>
          <w:rPr>
            <w:rStyle w:val="Hyperlink"/>
            <w:smallCaps/>
          </w:rPr>
          <w:t>37</w:t>
        </w:r>
      </w:hyperlink>
      <w:r>
        <w:t xml:space="preserve"> (OBCS-33) provides the inspectors delegation of authority to issue field permits.</w:t>
      </w:r>
    </w:p>
    <w:p w:rsidR="006377AF" w:rsidRDefault="006377AF" w:rsidP="006377AF">
      <w:pPr>
        <w:pStyle w:val="Heading2"/>
        <w:numPr>
          <w:ilvl w:val="1"/>
          <w:numId w:val="26"/>
        </w:numPr>
        <w:tabs>
          <w:tab w:val="clear" w:pos="792"/>
        </w:tabs>
        <w:spacing w:before="240" w:after="0"/>
        <w:ind w:left="720" w:hanging="720"/>
        <w:jc w:val="left"/>
        <w:rPr>
          <w:sz w:val="24"/>
        </w:rPr>
      </w:pPr>
      <w:bookmarkStart w:id="5" w:name="_Toc137463890"/>
      <w:r>
        <w:rPr>
          <w:caps w:val="0"/>
          <w:sz w:val="24"/>
        </w:rPr>
        <w:t>AUTHORIZED ACTIVITIES</w:t>
      </w:r>
      <w:bookmarkEnd w:id="5"/>
    </w:p>
    <w:p w:rsidR="006377AF" w:rsidRDefault="006377AF">
      <w:pPr>
        <w:suppressAutoHyphens/>
        <w:spacing w:before="240"/>
      </w:pPr>
      <w:r>
        <w:t>Inspectors are authorized to issue field permits for projects, as follows:</w:t>
      </w:r>
    </w:p>
    <w:p w:rsidR="006377AF" w:rsidRDefault="006377AF" w:rsidP="00C804EA">
      <w:pPr>
        <w:pStyle w:val="IndexBase"/>
        <w:numPr>
          <w:ilvl w:val="0"/>
          <w:numId w:val="4"/>
        </w:numPr>
        <w:tabs>
          <w:tab w:val="clear" w:pos="720"/>
          <w:tab w:val="num" w:pos="540"/>
        </w:tabs>
        <w:suppressAutoHyphens/>
        <w:spacing w:line="240" w:lineRule="auto"/>
        <w:ind w:left="547" w:hanging="547"/>
      </w:pPr>
      <w:r>
        <w:t xml:space="preserve">Construction of (or repair to) the following structures within vegetated (or </w:t>
      </w:r>
      <w:proofErr w:type="spellStart"/>
      <w:r>
        <w:t>unvegetated</w:t>
      </w:r>
      <w:proofErr w:type="spellEnd"/>
      <w:r>
        <w:t>) dune areas:</w:t>
      </w:r>
    </w:p>
    <w:p w:rsidR="006377AF" w:rsidRDefault="006377AF" w:rsidP="00C804EA">
      <w:pPr>
        <w:numPr>
          <w:ilvl w:val="0"/>
          <w:numId w:val="36"/>
        </w:numPr>
        <w:tabs>
          <w:tab w:val="clear" w:pos="360"/>
          <w:tab w:val="num" w:pos="1080"/>
        </w:tabs>
        <w:ind w:left="1080" w:hanging="540"/>
        <w:rPr>
          <w:snapToGrid w:val="0"/>
        </w:rPr>
      </w:pPr>
      <w:r>
        <w:rPr>
          <w:snapToGrid w:val="0"/>
        </w:rPr>
        <w:t>Beach access stairs.</w:t>
      </w:r>
    </w:p>
    <w:p w:rsidR="006377AF" w:rsidRDefault="006377AF" w:rsidP="00C804EA">
      <w:pPr>
        <w:numPr>
          <w:ilvl w:val="0"/>
          <w:numId w:val="36"/>
        </w:numPr>
        <w:tabs>
          <w:tab w:val="clear" w:pos="360"/>
          <w:tab w:val="num" w:pos="1080"/>
        </w:tabs>
        <w:ind w:left="1080" w:hanging="540"/>
        <w:rPr>
          <w:snapToGrid w:val="0"/>
        </w:rPr>
      </w:pPr>
      <w:r>
        <w:rPr>
          <w:snapToGrid w:val="0"/>
        </w:rPr>
        <w:t>Elevated, wooden beach and dune walkover structures meeting DEP standards.</w:t>
      </w:r>
    </w:p>
    <w:p w:rsidR="006377AF" w:rsidRDefault="006377AF" w:rsidP="00C804EA">
      <w:pPr>
        <w:numPr>
          <w:ilvl w:val="0"/>
          <w:numId w:val="36"/>
        </w:numPr>
        <w:tabs>
          <w:tab w:val="clear" w:pos="360"/>
          <w:tab w:val="num" w:pos="1080"/>
        </w:tabs>
        <w:ind w:left="1080" w:hanging="540"/>
        <w:rPr>
          <w:snapToGrid w:val="0"/>
        </w:rPr>
      </w:pPr>
      <w:r>
        <w:rPr>
          <w:snapToGrid w:val="0"/>
        </w:rPr>
        <w:t>Decks, gazebos, tiki huts, or similar unenclosed, elevated, wooden structures not exceeding 144 square feet in floor area, located a minimum of 30 feet landward of the frontal dune, escar</w:t>
      </w:r>
      <w:r>
        <w:rPr>
          <w:snapToGrid w:val="0"/>
        </w:rPr>
        <w:t>p</w:t>
      </w:r>
      <w:r>
        <w:rPr>
          <w:snapToGrid w:val="0"/>
        </w:rPr>
        <w:t>ment, or coastal armoring structure.</w:t>
      </w:r>
    </w:p>
    <w:p w:rsidR="006377AF" w:rsidRPr="00C804EA" w:rsidRDefault="006377AF" w:rsidP="00C804EA">
      <w:pPr>
        <w:pStyle w:val="IndexBase"/>
        <w:numPr>
          <w:ilvl w:val="0"/>
          <w:numId w:val="4"/>
        </w:numPr>
        <w:tabs>
          <w:tab w:val="clear" w:pos="720"/>
          <w:tab w:val="num" w:pos="540"/>
        </w:tabs>
        <w:suppressAutoHyphens/>
        <w:spacing w:line="240" w:lineRule="auto"/>
        <w:ind w:left="547" w:hanging="547"/>
      </w:pPr>
      <w:r w:rsidRPr="00C804EA">
        <w:t>Construction of (or repair to) the following structures located a minimum of 30 feet landward of the frontal dune, escarpment, or coastal armoring structure and where the construction will have a minimal impact on the existing beach and dune vegetation:</w:t>
      </w:r>
    </w:p>
    <w:p w:rsidR="006377AF" w:rsidRDefault="006377AF" w:rsidP="00C804EA">
      <w:pPr>
        <w:numPr>
          <w:ilvl w:val="0"/>
          <w:numId w:val="38"/>
        </w:numPr>
        <w:tabs>
          <w:tab w:val="clear" w:pos="360"/>
          <w:tab w:val="num" w:pos="1080"/>
        </w:tabs>
        <w:ind w:left="1080" w:hanging="540"/>
        <w:rPr>
          <w:snapToGrid w:val="0"/>
        </w:rPr>
      </w:pPr>
      <w:r>
        <w:rPr>
          <w:snapToGrid w:val="0"/>
        </w:rPr>
        <w:t>Unroofed wooden decks (less than 600 square feet) attached to existing buildings.</w:t>
      </w:r>
    </w:p>
    <w:p w:rsidR="006377AF" w:rsidRDefault="006377AF" w:rsidP="00C804EA">
      <w:pPr>
        <w:numPr>
          <w:ilvl w:val="0"/>
          <w:numId w:val="38"/>
        </w:numPr>
        <w:tabs>
          <w:tab w:val="clear" w:pos="360"/>
          <w:tab w:val="num" w:pos="1080"/>
        </w:tabs>
        <w:ind w:left="1080" w:hanging="540"/>
        <w:rPr>
          <w:snapToGrid w:val="0"/>
        </w:rPr>
      </w:pPr>
      <w:r>
        <w:rPr>
          <w:snapToGrid w:val="0"/>
        </w:rPr>
        <w:t>Building stairways, concrete slabs (less than 144 square feet), and understructure latticework.</w:t>
      </w:r>
    </w:p>
    <w:p w:rsidR="006377AF" w:rsidRDefault="006377AF" w:rsidP="00C804EA">
      <w:pPr>
        <w:numPr>
          <w:ilvl w:val="0"/>
          <w:numId w:val="38"/>
        </w:numPr>
        <w:tabs>
          <w:tab w:val="clear" w:pos="360"/>
          <w:tab w:val="num" w:pos="1080"/>
        </w:tabs>
        <w:ind w:left="1080" w:hanging="540"/>
        <w:rPr>
          <w:snapToGrid w:val="0"/>
        </w:rPr>
      </w:pPr>
      <w:r>
        <w:rPr>
          <w:snapToGrid w:val="0"/>
        </w:rPr>
        <w:t>Utility or storage sheds (including understructure storage areas) of a breakaway design, not e</w:t>
      </w:r>
      <w:r>
        <w:rPr>
          <w:snapToGrid w:val="0"/>
        </w:rPr>
        <w:t>x</w:t>
      </w:r>
      <w:r>
        <w:rPr>
          <w:snapToGrid w:val="0"/>
        </w:rPr>
        <w:t>ceeding 144 square feet in floor area.</w:t>
      </w:r>
    </w:p>
    <w:p w:rsidR="006377AF" w:rsidRDefault="006377AF" w:rsidP="00C804EA">
      <w:pPr>
        <w:numPr>
          <w:ilvl w:val="0"/>
          <w:numId w:val="38"/>
        </w:numPr>
        <w:tabs>
          <w:tab w:val="clear" w:pos="360"/>
          <w:tab w:val="num" w:pos="1080"/>
        </w:tabs>
        <w:ind w:left="1080" w:hanging="540"/>
        <w:rPr>
          <w:snapToGrid w:val="0"/>
        </w:rPr>
      </w:pPr>
      <w:r>
        <w:rPr>
          <w:snapToGrid w:val="0"/>
        </w:rPr>
        <w:t>Fences/privacy walls and sidewalks to existing developments.</w:t>
      </w:r>
    </w:p>
    <w:p w:rsidR="006377AF" w:rsidRDefault="006377AF" w:rsidP="00C804EA">
      <w:pPr>
        <w:numPr>
          <w:ilvl w:val="0"/>
          <w:numId w:val="38"/>
        </w:numPr>
        <w:tabs>
          <w:tab w:val="clear" w:pos="360"/>
          <w:tab w:val="num" w:pos="1080"/>
        </w:tabs>
        <w:ind w:left="1080" w:hanging="540"/>
        <w:rPr>
          <w:snapToGrid w:val="0"/>
        </w:rPr>
      </w:pPr>
      <w:r>
        <w:rPr>
          <w:snapToGrid w:val="0"/>
        </w:rPr>
        <w:t>Driveways, parking aprons, and understructure parking pads to existing developments.</w:t>
      </w:r>
    </w:p>
    <w:p w:rsidR="006377AF" w:rsidRDefault="006377AF" w:rsidP="00C804EA">
      <w:pPr>
        <w:numPr>
          <w:ilvl w:val="0"/>
          <w:numId w:val="38"/>
        </w:numPr>
        <w:tabs>
          <w:tab w:val="clear" w:pos="360"/>
          <w:tab w:val="num" w:pos="1080"/>
        </w:tabs>
        <w:ind w:left="1080" w:hanging="540"/>
        <w:rPr>
          <w:snapToGrid w:val="0"/>
        </w:rPr>
      </w:pPr>
      <w:r>
        <w:rPr>
          <w:snapToGrid w:val="0"/>
        </w:rPr>
        <w:t>Enclosures to conceal or protect solid waste containers such as dumpsters, garbage cans, trash bags, etc.</w:t>
      </w:r>
    </w:p>
    <w:p w:rsidR="006377AF" w:rsidRDefault="006377AF" w:rsidP="00C804EA">
      <w:pPr>
        <w:numPr>
          <w:ilvl w:val="0"/>
          <w:numId w:val="38"/>
        </w:numPr>
        <w:tabs>
          <w:tab w:val="clear" w:pos="360"/>
          <w:tab w:val="num" w:pos="1080"/>
        </w:tabs>
        <w:ind w:left="1080" w:hanging="540"/>
        <w:rPr>
          <w:snapToGrid w:val="0"/>
        </w:rPr>
      </w:pPr>
      <w:r>
        <w:rPr>
          <w:snapToGrid w:val="0"/>
        </w:rPr>
        <w:t>On-site sewage disposal systems.</w:t>
      </w:r>
    </w:p>
    <w:p w:rsidR="006377AF" w:rsidRDefault="006377AF" w:rsidP="00C804EA">
      <w:pPr>
        <w:numPr>
          <w:ilvl w:val="0"/>
          <w:numId w:val="38"/>
        </w:numPr>
        <w:tabs>
          <w:tab w:val="clear" w:pos="360"/>
          <w:tab w:val="num" w:pos="1080"/>
        </w:tabs>
        <w:ind w:left="1080" w:hanging="540"/>
        <w:rPr>
          <w:snapToGrid w:val="0"/>
        </w:rPr>
      </w:pPr>
      <w:r>
        <w:rPr>
          <w:snapToGrid w:val="0"/>
        </w:rPr>
        <w:t>Water and irrigation wells.</w:t>
      </w:r>
    </w:p>
    <w:p w:rsidR="006377AF" w:rsidRDefault="006377AF" w:rsidP="00C804EA">
      <w:pPr>
        <w:numPr>
          <w:ilvl w:val="0"/>
          <w:numId w:val="38"/>
        </w:numPr>
        <w:tabs>
          <w:tab w:val="clear" w:pos="360"/>
          <w:tab w:val="num" w:pos="1080"/>
        </w:tabs>
        <w:ind w:left="1080" w:hanging="540"/>
        <w:rPr>
          <w:snapToGrid w:val="0"/>
        </w:rPr>
      </w:pPr>
      <w:r>
        <w:rPr>
          <w:snapToGrid w:val="0"/>
        </w:rPr>
        <w:t xml:space="preserve">Temporary excavation for </w:t>
      </w:r>
      <w:proofErr w:type="spellStart"/>
      <w:r>
        <w:rPr>
          <w:snapToGrid w:val="0"/>
        </w:rPr>
        <w:t>subgrade</w:t>
      </w:r>
      <w:proofErr w:type="spellEnd"/>
      <w:r>
        <w:rPr>
          <w:snapToGrid w:val="0"/>
        </w:rPr>
        <w:t xml:space="preserve"> utilities including water, sewer, electrical, and gas lines to e</w:t>
      </w:r>
      <w:r>
        <w:rPr>
          <w:snapToGrid w:val="0"/>
        </w:rPr>
        <w:t>x</w:t>
      </w:r>
      <w:r>
        <w:rPr>
          <w:snapToGrid w:val="0"/>
        </w:rPr>
        <w:t>isting developments.</w:t>
      </w:r>
    </w:p>
    <w:p w:rsidR="006377AF" w:rsidRDefault="006377AF" w:rsidP="00C804EA">
      <w:pPr>
        <w:numPr>
          <w:ilvl w:val="0"/>
          <w:numId w:val="38"/>
        </w:numPr>
        <w:tabs>
          <w:tab w:val="clear" w:pos="360"/>
          <w:tab w:val="num" w:pos="1080"/>
        </w:tabs>
        <w:ind w:left="1080" w:hanging="540"/>
        <w:rPr>
          <w:snapToGrid w:val="0"/>
        </w:rPr>
      </w:pPr>
      <w:r>
        <w:rPr>
          <w:snapToGrid w:val="0"/>
        </w:rPr>
        <w:t>Any other minor structures similar in nature to those listed above which would not result in measurable interference with the natural functioning of the beach dune system, after consult</w:t>
      </w:r>
      <w:r>
        <w:rPr>
          <w:snapToGrid w:val="0"/>
        </w:rPr>
        <w:t>a</w:t>
      </w:r>
      <w:r>
        <w:rPr>
          <w:snapToGrid w:val="0"/>
        </w:rPr>
        <w:t xml:space="preserve">tion with the </w:t>
      </w:r>
      <w:r w:rsidR="00B40A72">
        <w:rPr>
          <w:snapToGrid w:val="0"/>
        </w:rPr>
        <w:t>permit manager</w:t>
      </w:r>
      <w:r>
        <w:rPr>
          <w:snapToGrid w:val="0"/>
        </w:rPr>
        <w:t xml:space="preserve"> or P.E. Supervisor, Coastal Protection and Engineering.</w:t>
      </w:r>
    </w:p>
    <w:p w:rsidR="006377AF" w:rsidRPr="00C804EA" w:rsidRDefault="006377AF" w:rsidP="00C804EA">
      <w:pPr>
        <w:pStyle w:val="IndexBase"/>
        <w:numPr>
          <w:ilvl w:val="0"/>
          <w:numId w:val="4"/>
        </w:numPr>
        <w:tabs>
          <w:tab w:val="clear" w:pos="720"/>
          <w:tab w:val="num" w:pos="540"/>
        </w:tabs>
        <w:suppressAutoHyphens/>
        <w:spacing w:line="240" w:lineRule="auto"/>
        <w:ind w:left="547" w:hanging="547"/>
      </w:pPr>
      <w:r w:rsidRPr="00C804EA">
        <w:t>Repair of the following structures located landward of the frontal dune, escarpment, or coastal armoring structure (no expansion or enlargement of the existing structures is allowed):</w:t>
      </w:r>
    </w:p>
    <w:p w:rsidR="006377AF" w:rsidRDefault="006377AF" w:rsidP="00C804EA">
      <w:pPr>
        <w:numPr>
          <w:ilvl w:val="0"/>
          <w:numId w:val="39"/>
        </w:numPr>
        <w:tabs>
          <w:tab w:val="clear" w:pos="360"/>
          <w:tab w:val="num" w:pos="1080"/>
        </w:tabs>
        <w:ind w:left="1080" w:hanging="540"/>
        <w:rPr>
          <w:snapToGrid w:val="0"/>
        </w:rPr>
      </w:pPr>
      <w:r>
        <w:rPr>
          <w:snapToGrid w:val="0"/>
        </w:rPr>
        <w:t>Asphalt street and road shoulders, parking, areas and pavements not draining or discharging o</w:t>
      </w:r>
      <w:r>
        <w:rPr>
          <w:snapToGrid w:val="0"/>
        </w:rPr>
        <w:t>n</w:t>
      </w:r>
      <w:r>
        <w:rPr>
          <w:snapToGrid w:val="0"/>
        </w:rPr>
        <w:t>to the beach.</w:t>
      </w:r>
    </w:p>
    <w:p w:rsidR="006377AF" w:rsidRDefault="006377AF" w:rsidP="00C804EA">
      <w:pPr>
        <w:numPr>
          <w:ilvl w:val="0"/>
          <w:numId w:val="39"/>
        </w:numPr>
        <w:tabs>
          <w:tab w:val="clear" w:pos="360"/>
          <w:tab w:val="num" w:pos="1080"/>
        </w:tabs>
        <w:ind w:left="1080" w:hanging="540"/>
        <w:rPr>
          <w:snapToGrid w:val="0"/>
        </w:rPr>
      </w:pPr>
      <w:r>
        <w:rPr>
          <w:snapToGrid w:val="0"/>
        </w:rPr>
        <w:t>Recreational concrete slabs such as tennis courts or shuffleboard courts.</w:t>
      </w:r>
    </w:p>
    <w:p w:rsidR="006377AF" w:rsidRDefault="006377AF" w:rsidP="00C804EA">
      <w:pPr>
        <w:numPr>
          <w:ilvl w:val="0"/>
          <w:numId w:val="39"/>
        </w:numPr>
        <w:tabs>
          <w:tab w:val="clear" w:pos="360"/>
          <w:tab w:val="num" w:pos="1080"/>
        </w:tabs>
        <w:ind w:left="1080" w:hanging="540"/>
        <w:rPr>
          <w:snapToGrid w:val="0"/>
        </w:rPr>
      </w:pPr>
      <w:r>
        <w:rPr>
          <w:snapToGrid w:val="0"/>
        </w:rPr>
        <w:t>Swimming pools undergoing progressive structural failure.</w:t>
      </w:r>
    </w:p>
    <w:p w:rsidR="006377AF" w:rsidRDefault="006377AF" w:rsidP="00C804EA">
      <w:pPr>
        <w:numPr>
          <w:ilvl w:val="0"/>
          <w:numId w:val="39"/>
        </w:numPr>
        <w:tabs>
          <w:tab w:val="clear" w:pos="360"/>
          <w:tab w:val="num" w:pos="1080"/>
        </w:tabs>
        <w:ind w:left="1080" w:hanging="540"/>
        <w:rPr>
          <w:snapToGrid w:val="0"/>
        </w:rPr>
      </w:pPr>
      <w:r>
        <w:rPr>
          <w:snapToGrid w:val="0"/>
        </w:rPr>
        <w:t>Existing wooden decks.</w:t>
      </w:r>
    </w:p>
    <w:p w:rsidR="006377AF" w:rsidRPr="009B039B" w:rsidRDefault="006377AF" w:rsidP="009B039B">
      <w:pPr>
        <w:pStyle w:val="IndexBase"/>
        <w:numPr>
          <w:ilvl w:val="0"/>
          <w:numId w:val="4"/>
        </w:numPr>
        <w:tabs>
          <w:tab w:val="clear" w:pos="720"/>
          <w:tab w:val="num" w:pos="540"/>
        </w:tabs>
        <w:suppressAutoHyphens/>
        <w:spacing w:line="240" w:lineRule="auto"/>
        <w:ind w:left="547" w:hanging="547"/>
      </w:pPr>
      <w:r>
        <w:rPr>
          <w:snapToGrid w:val="0"/>
        </w:rPr>
        <w:br w:type="page"/>
      </w:r>
      <w:r w:rsidRPr="009B039B">
        <w:lastRenderedPageBreak/>
        <w:t>Other minor activities:</w:t>
      </w:r>
    </w:p>
    <w:p w:rsidR="006377AF" w:rsidRDefault="006377AF" w:rsidP="009B039B">
      <w:pPr>
        <w:numPr>
          <w:ilvl w:val="0"/>
          <w:numId w:val="40"/>
        </w:numPr>
        <w:tabs>
          <w:tab w:val="clear" w:pos="360"/>
          <w:tab w:val="num" w:pos="1080"/>
        </w:tabs>
        <w:ind w:left="1080" w:hanging="540"/>
        <w:rPr>
          <w:snapToGrid w:val="0"/>
        </w:rPr>
      </w:pPr>
      <w:r>
        <w:rPr>
          <w:snapToGrid w:val="0"/>
        </w:rPr>
        <w:t>Beach vehicular ramp maintenance.</w:t>
      </w:r>
    </w:p>
    <w:p w:rsidR="006377AF" w:rsidRDefault="006377AF" w:rsidP="009B039B">
      <w:pPr>
        <w:numPr>
          <w:ilvl w:val="0"/>
          <w:numId w:val="40"/>
        </w:numPr>
        <w:tabs>
          <w:tab w:val="clear" w:pos="360"/>
          <w:tab w:val="num" w:pos="1080"/>
        </w:tabs>
        <w:ind w:left="1080" w:hanging="540"/>
        <w:rPr>
          <w:snapToGrid w:val="0"/>
        </w:rPr>
      </w:pPr>
      <w:r>
        <w:rPr>
          <w:snapToGrid w:val="0"/>
        </w:rPr>
        <w:t>Placement of sand fill material, installation of sand fencing, and planting of vegetation for dune restoration, to include the filling of blowouts and other low areas.</w:t>
      </w:r>
    </w:p>
    <w:p w:rsidR="006377AF" w:rsidRDefault="006377AF" w:rsidP="009B039B">
      <w:pPr>
        <w:numPr>
          <w:ilvl w:val="0"/>
          <w:numId w:val="40"/>
        </w:numPr>
        <w:tabs>
          <w:tab w:val="clear" w:pos="360"/>
          <w:tab w:val="num" w:pos="1080"/>
        </w:tabs>
        <w:ind w:left="1080" w:hanging="540"/>
        <w:rPr>
          <w:snapToGrid w:val="0"/>
        </w:rPr>
      </w:pPr>
      <w:r>
        <w:rPr>
          <w:snapToGrid w:val="0"/>
        </w:rPr>
        <w:t xml:space="preserve">Temporary </w:t>
      </w:r>
      <w:proofErr w:type="gramStart"/>
      <w:r>
        <w:rPr>
          <w:snapToGrid w:val="0"/>
        </w:rPr>
        <w:t>placement of sand fill</w:t>
      </w:r>
      <w:proofErr w:type="gramEnd"/>
      <w:r>
        <w:rPr>
          <w:snapToGrid w:val="0"/>
        </w:rPr>
        <w:t xml:space="preserve"> or sand bags to relieve emergency conditions when no eme</w:t>
      </w:r>
      <w:r>
        <w:rPr>
          <w:snapToGrid w:val="0"/>
        </w:rPr>
        <w:t>r</w:t>
      </w:r>
      <w:r>
        <w:rPr>
          <w:snapToGrid w:val="0"/>
        </w:rPr>
        <w:t>gency has been declared. The duration of the permit is not to exceed 6 months. This activity will be conducted in accordance with established guidelines for the protection of marine turtles.</w:t>
      </w:r>
    </w:p>
    <w:p w:rsidR="006377AF" w:rsidRDefault="006377AF" w:rsidP="009B039B">
      <w:pPr>
        <w:numPr>
          <w:ilvl w:val="0"/>
          <w:numId w:val="40"/>
        </w:numPr>
        <w:tabs>
          <w:tab w:val="clear" w:pos="360"/>
          <w:tab w:val="num" w:pos="1080"/>
        </w:tabs>
        <w:ind w:left="1080" w:hanging="540"/>
        <w:rPr>
          <w:snapToGrid w:val="0"/>
        </w:rPr>
      </w:pPr>
      <w:r>
        <w:rPr>
          <w:snapToGrid w:val="0"/>
        </w:rPr>
        <w:t>Beach cleaning activities.</w:t>
      </w:r>
    </w:p>
    <w:p w:rsidR="006377AF" w:rsidRDefault="006377AF" w:rsidP="009B039B">
      <w:pPr>
        <w:numPr>
          <w:ilvl w:val="0"/>
          <w:numId w:val="40"/>
        </w:numPr>
        <w:tabs>
          <w:tab w:val="clear" w:pos="360"/>
          <w:tab w:val="num" w:pos="1080"/>
        </w:tabs>
        <w:ind w:left="1080" w:hanging="540"/>
        <w:rPr>
          <w:snapToGrid w:val="0"/>
        </w:rPr>
      </w:pPr>
      <w:proofErr w:type="gramStart"/>
      <w:r>
        <w:rPr>
          <w:snapToGrid w:val="0"/>
        </w:rPr>
        <w:t>Placement of sand fill</w:t>
      </w:r>
      <w:proofErr w:type="gramEnd"/>
      <w:r>
        <w:rPr>
          <w:snapToGrid w:val="0"/>
        </w:rPr>
        <w:t xml:space="preserve"> material and sand retention </w:t>
      </w:r>
      <w:proofErr w:type="spellStart"/>
      <w:r>
        <w:rPr>
          <w:snapToGrid w:val="0"/>
        </w:rPr>
        <w:t>geotextiles</w:t>
      </w:r>
      <w:proofErr w:type="spellEnd"/>
      <w:r>
        <w:rPr>
          <w:snapToGrid w:val="0"/>
        </w:rPr>
        <w:t xml:space="preserve"> immediately landward of existing rigid coastal structures.</w:t>
      </w:r>
    </w:p>
    <w:p w:rsidR="006377AF" w:rsidRDefault="006377AF" w:rsidP="009B039B">
      <w:pPr>
        <w:numPr>
          <w:ilvl w:val="0"/>
          <w:numId w:val="40"/>
        </w:numPr>
        <w:tabs>
          <w:tab w:val="clear" w:pos="360"/>
          <w:tab w:val="num" w:pos="1080"/>
        </w:tabs>
        <w:ind w:left="1080" w:hanging="540"/>
        <w:rPr>
          <w:snapToGrid w:val="0"/>
        </w:rPr>
      </w:pPr>
      <w:r>
        <w:rPr>
          <w:snapToGrid w:val="0"/>
        </w:rPr>
        <w:t>Construction of temporary structures or activities for special events in non-vegetated areas of the beach.</w:t>
      </w:r>
    </w:p>
    <w:p w:rsidR="006377AF" w:rsidRDefault="006377AF" w:rsidP="009B039B">
      <w:pPr>
        <w:numPr>
          <w:ilvl w:val="0"/>
          <w:numId w:val="40"/>
        </w:numPr>
        <w:tabs>
          <w:tab w:val="clear" w:pos="360"/>
          <w:tab w:val="num" w:pos="1080"/>
        </w:tabs>
        <w:ind w:left="1080" w:hanging="540"/>
        <w:rPr>
          <w:snapToGrid w:val="0"/>
        </w:rPr>
      </w:pPr>
      <w:r>
        <w:rPr>
          <w:snapToGrid w:val="0"/>
        </w:rPr>
        <w:t>Limited grading not to exceed one vertical foot from existing grade elevation landward of the frontal dune.</w:t>
      </w:r>
    </w:p>
    <w:p w:rsidR="006377AF" w:rsidRDefault="006377AF" w:rsidP="009B039B">
      <w:pPr>
        <w:numPr>
          <w:ilvl w:val="0"/>
          <w:numId w:val="40"/>
        </w:numPr>
        <w:tabs>
          <w:tab w:val="clear" w:pos="360"/>
          <w:tab w:val="num" w:pos="1080"/>
        </w:tabs>
        <w:ind w:left="1080" w:hanging="540"/>
        <w:rPr>
          <w:snapToGrid w:val="0"/>
        </w:rPr>
      </w:pPr>
      <w:r>
        <w:rPr>
          <w:snapToGrid w:val="0"/>
        </w:rPr>
        <w:t>Landscaping not involving net excavation of existing grade or destruction or removal of native salt resistant vegetation.</w:t>
      </w:r>
    </w:p>
    <w:p w:rsidR="006377AF" w:rsidRDefault="006377AF" w:rsidP="009B039B">
      <w:pPr>
        <w:numPr>
          <w:ilvl w:val="0"/>
          <w:numId w:val="40"/>
        </w:numPr>
        <w:tabs>
          <w:tab w:val="clear" w:pos="360"/>
          <w:tab w:val="num" w:pos="1080"/>
        </w:tabs>
        <w:ind w:left="1080" w:hanging="540"/>
        <w:rPr>
          <w:snapToGrid w:val="0"/>
        </w:rPr>
      </w:pPr>
      <w:r>
        <w:rPr>
          <w:snapToGrid w:val="0"/>
        </w:rPr>
        <w:t>Removal of collected windblown sediment provided that it is retained seaward of the CCCL and returned to the active beach or dune system in the general vicinity.</w:t>
      </w:r>
    </w:p>
    <w:p w:rsidR="006377AF" w:rsidRDefault="006377AF" w:rsidP="009B039B">
      <w:pPr>
        <w:numPr>
          <w:ilvl w:val="0"/>
          <w:numId w:val="40"/>
        </w:numPr>
        <w:tabs>
          <w:tab w:val="clear" w:pos="360"/>
          <w:tab w:val="num" w:pos="1080"/>
        </w:tabs>
        <w:ind w:left="1080" w:hanging="540"/>
        <w:rPr>
          <w:snapToGrid w:val="0"/>
        </w:rPr>
      </w:pPr>
      <w:r>
        <w:rPr>
          <w:snapToGrid w:val="0"/>
        </w:rPr>
        <w:t>Access to the beach to conduct other authorized activities.</w:t>
      </w:r>
    </w:p>
    <w:p w:rsidR="006377AF" w:rsidRDefault="006377AF" w:rsidP="009B039B">
      <w:pPr>
        <w:numPr>
          <w:ilvl w:val="0"/>
          <w:numId w:val="40"/>
        </w:numPr>
        <w:tabs>
          <w:tab w:val="clear" w:pos="360"/>
          <w:tab w:val="num" w:pos="1080"/>
        </w:tabs>
        <w:ind w:left="1080" w:hanging="540"/>
        <w:rPr>
          <w:snapToGrid w:val="0"/>
        </w:rPr>
      </w:pPr>
      <w:r>
        <w:rPr>
          <w:snapToGrid w:val="0"/>
        </w:rPr>
        <w:t>Removal of any rigid coastal structure or loose debris from the upland in areas not requiring the permanent removal of sediment.</w:t>
      </w:r>
    </w:p>
    <w:p w:rsidR="006377AF" w:rsidRDefault="006377AF" w:rsidP="009B039B">
      <w:pPr>
        <w:pStyle w:val="IndexBase"/>
        <w:numPr>
          <w:ilvl w:val="0"/>
          <w:numId w:val="40"/>
        </w:numPr>
        <w:tabs>
          <w:tab w:val="clear" w:pos="360"/>
          <w:tab w:val="num" w:pos="1080"/>
        </w:tabs>
        <w:spacing w:line="240" w:lineRule="auto"/>
        <w:ind w:left="1080" w:hanging="540"/>
        <w:rPr>
          <w:snapToGrid w:val="0"/>
        </w:rPr>
      </w:pPr>
      <w:r>
        <w:rPr>
          <w:snapToGrid w:val="0"/>
        </w:rPr>
        <w:t xml:space="preserve">Any other activity similar in nature to the activities listed above and which is not expected to cause a measurable interference with the natural functioning of the beach and dune system, after consultation with the </w:t>
      </w:r>
      <w:r w:rsidR="00B40A72">
        <w:rPr>
          <w:snapToGrid w:val="0"/>
        </w:rPr>
        <w:t>permit manager</w:t>
      </w:r>
      <w:r>
        <w:rPr>
          <w:snapToGrid w:val="0"/>
        </w:rPr>
        <w:t xml:space="preserve"> or P.E. Supervisor, Coastal Protection and Engineering.</w:t>
      </w:r>
    </w:p>
    <w:p w:rsidR="006377AF" w:rsidRDefault="006377AF" w:rsidP="009B039B">
      <w:pPr>
        <w:numPr>
          <w:ilvl w:val="0"/>
          <w:numId w:val="37"/>
        </w:numPr>
        <w:tabs>
          <w:tab w:val="clear" w:pos="648"/>
          <w:tab w:val="num" w:pos="540"/>
        </w:tabs>
        <w:ind w:left="540" w:hanging="540"/>
        <w:rPr>
          <w:snapToGrid w:val="0"/>
        </w:rPr>
      </w:pPr>
      <w:r>
        <w:rPr>
          <w:snapToGrid w:val="0"/>
        </w:rPr>
        <w:t xml:space="preserve">For exemptions, see Section </w:t>
      </w:r>
      <w:r w:rsidR="00790E6E">
        <w:rPr>
          <w:snapToGrid w:val="0"/>
        </w:rPr>
        <w:fldChar w:fldCharType="begin"/>
      </w:r>
      <w:r w:rsidR="000771B2">
        <w:rPr>
          <w:snapToGrid w:val="0"/>
        </w:rPr>
        <w:instrText xml:space="preserve"> REF _Ref127867859 \r \h </w:instrText>
      </w:r>
      <w:r w:rsidR="00790E6E">
        <w:rPr>
          <w:snapToGrid w:val="0"/>
        </w:rPr>
      </w:r>
      <w:r w:rsidR="00790E6E">
        <w:rPr>
          <w:snapToGrid w:val="0"/>
        </w:rPr>
        <w:fldChar w:fldCharType="separate"/>
      </w:r>
      <w:r w:rsidR="000F4586">
        <w:rPr>
          <w:snapToGrid w:val="0"/>
        </w:rPr>
        <w:t>6</w:t>
      </w:r>
      <w:r w:rsidR="00790E6E">
        <w:rPr>
          <w:snapToGrid w:val="0"/>
        </w:rPr>
        <w:fldChar w:fldCharType="end"/>
      </w:r>
      <w:r>
        <w:rPr>
          <w:snapToGrid w:val="0"/>
        </w:rPr>
        <w:t>.</w:t>
      </w:r>
    </w:p>
    <w:p w:rsidR="006377AF" w:rsidRDefault="006377AF" w:rsidP="009B039B">
      <w:pPr>
        <w:numPr>
          <w:ilvl w:val="0"/>
          <w:numId w:val="37"/>
        </w:numPr>
        <w:tabs>
          <w:tab w:val="clear" w:pos="648"/>
          <w:tab w:val="num" w:pos="540"/>
        </w:tabs>
        <w:ind w:left="540" w:hanging="540"/>
        <w:rPr>
          <w:snapToGrid w:val="0"/>
        </w:rPr>
      </w:pPr>
      <w:r>
        <w:rPr>
          <w:snapToGrid w:val="0"/>
        </w:rPr>
        <w:t>For shoreline emergencies, see Section</w:t>
      </w:r>
      <w:r w:rsidR="000771B2">
        <w:rPr>
          <w:snapToGrid w:val="0"/>
        </w:rPr>
        <w:t xml:space="preserve"> </w:t>
      </w:r>
      <w:r w:rsidR="00790E6E">
        <w:rPr>
          <w:snapToGrid w:val="0"/>
        </w:rPr>
        <w:fldChar w:fldCharType="begin"/>
      </w:r>
      <w:r w:rsidR="000771B2">
        <w:rPr>
          <w:snapToGrid w:val="0"/>
        </w:rPr>
        <w:instrText xml:space="preserve"> REF _Ref127867884 \r \h </w:instrText>
      </w:r>
      <w:r w:rsidR="00790E6E">
        <w:rPr>
          <w:snapToGrid w:val="0"/>
        </w:rPr>
      </w:r>
      <w:r w:rsidR="00790E6E">
        <w:rPr>
          <w:snapToGrid w:val="0"/>
        </w:rPr>
        <w:fldChar w:fldCharType="separate"/>
      </w:r>
      <w:r w:rsidR="000F4586">
        <w:rPr>
          <w:snapToGrid w:val="0"/>
        </w:rPr>
        <w:t>7</w:t>
      </w:r>
      <w:r w:rsidR="00790E6E">
        <w:rPr>
          <w:snapToGrid w:val="0"/>
        </w:rPr>
        <w:fldChar w:fldCharType="end"/>
      </w:r>
      <w:r>
        <w:rPr>
          <w:snapToGrid w:val="0"/>
        </w:rPr>
        <w:t>.</w:t>
      </w:r>
    </w:p>
    <w:p w:rsidR="006377AF" w:rsidRDefault="006377AF" w:rsidP="006377AF">
      <w:pPr>
        <w:pStyle w:val="Heading2"/>
        <w:numPr>
          <w:ilvl w:val="1"/>
          <w:numId w:val="26"/>
        </w:numPr>
        <w:tabs>
          <w:tab w:val="clear" w:pos="792"/>
        </w:tabs>
        <w:spacing w:before="240" w:after="0"/>
        <w:ind w:left="720" w:hanging="720"/>
        <w:jc w:val="left"/>
        <w:rPr>
          <w:sz w:val="24"/>
        </w:rPr>
      </w:pPr>
      <w:bookmarkStart w:id="6" w:name="_Toc137463891"/>
      <w:r>
        <w:rPr>
          <w:caps w:val="0"/>
          <w:sz w:val="24"/>
        </w:rPr>
        <w:t>PROCEDURES</w:t>
      </w:r>
      <w:bookmarkEnd w:id="6"/>
    </w:p>
    <w:p w:rsidR="006377AF" w:rsidRDefault="006377AF">
      <w:pPr>
        <w:suppressAutoHyphens/>
        <w:spacing w:before="240"/>
      </w:pPr>
      <w:r>
        <w:t xml:space="preserve">Review with the applicant the proposed project activities, guidelines (located in Section </w:t>
      </w:r>
      <w:r w:rsidR="00790E6E">
        <w:fldChar w:fldCharType="begin"/>
      </w:r>
      <w:r w:rsidR="000771B2">
        <w:instrText xml:space="preserve"> REF _Ref127867939 \r \h </w:instrText>
      </w:r>
      <w:r w:rsidR="00790E6E">
        <w:fldChar w:fldCharType="separate"/>
      </w:r>
      <w:r w:rsidR="000F4586">
        <w:t>5.5</w:t>
      </w:r>
      <w:r w:rsidR="00790E6E">
        <w:fldChar w:fldCharType="end"/>
      </w:r>
      <w:r>
        <w:t xml:space="preserve">), and permit conditions (located in Section </w:t>
      </w:r>
      <w:r w:rsidR="00790E6E">
        <w:fldChar w:fldCharType="begin"/>
      </w:r>
      <w:r w:rsidR="000771B2">
        <w:instrText xml:space="preserve"> REF _Ref127867978 \r \h </w:instrText>
      </w:r>
      <w:r w:rsidR="00790E6E">
        <w:fldChar w:fldCharType="separate"/>
      </w:r>
      <w:r w:rsidR="000F4586">
        <w:t>5.6</w:t>
      </w:r>
      <w:r w:rsidR="00790E6E">
        <w:fldChar w:fldCharType="end"/>
      </w:r>
      <w:r>
        <w:t xml:space="preserve">). If the project activities are consistent with DEP regulations and are within a Field Inspector’s delegation of authority, then a field permit can be issued (if activities are beyond the inspector’s delegation of authority, direct the applicant to the </w:t>
      </w:r>
      <w:smartTag w:uri="urn:schemas-microsoft-com:office:smarttags" w:element="place">
        <w:smartTag w:uri="urn:schemas-microsoft-com:office:smarttags" w:element="City">
          <w:r>
            <w:t>Tallahassee</w:t>
          </w:r>
        </w:smartTag>
      </w:smartTag>
      <w:r>
        <w:t xml:space="preserve"> office).</w:t>
      </w:r>
    </w:p>
    <w:p w:rsidR="006377AF" w:rsidRDefault="006377AF">
      <w:pPr>
        <w:suppressAutoHyphens/>
        <w:spacing w:before="240"/>
      </w:pPr>
      <w:r>
        <w:t>If required, the applicant shall provide the inspector two (2) copies of the site plan and construction details for any structure. Write the permit number on the approved plans.</w:t>
      </w:r>
    </w:p>
    <w:p w:rsidR="006377AF" w:rsidRDefault="006377AF">
      <w:pPr>
        <w:suppressAutoHyphens/>
        <w:spacing w:before="240"/>
      </w:pPr>
      <w:r>
        <w:t xml:space="preserve">Field permits shall be issued only for the time limit necessary to construct the proposed structure or to perform the proposed activity. Normally three to six months (or less) is adequate. In no case shall the permit expire more than one year from the date of issuance or be extended. Permits issued for temporary structures shall have a specific date for removal of the structure. Permits issued for activities on the beach shall expire prior to the marine turtle-nesting season, which occurs from May 1 through October 31 (except in Brevard, Indian River, St. Lucie, Martin, </w:t>
      </w:r>
      <w:smartTag w:uri="urn:schemas-microsoft-com:office:smarttags" w:element="place">
        <w:smartTag w:uri="urn:schemas-microsoft-com:office:smarttags" w:element="City">
          <w:r>
            <w:t>Palm Beach</w:t>
          </w:r>
        </w:smartTag>
      </w:smartTag>
      <w:r>
        <w:t>, and Broward counties where the marine turtle nesting season occurs from March 1 through October 31).</w:t>
      </w:r>
    </w:p>
    <w:p w:rsidR="006377AF" w:rsidRDefault="006377AF">
      <w:pPr>
        <w:suppressAutoHyphens/>
        <w:spacing w:before="240"/>
      </w:pPr>
      <w:r>
        <w:br w:type="page"/>
      </w:r>
      <w:r>
        <w:lastRenderedPageBreak/>
        <w:t xml:space="preserve">Complete a </w:t>
      </w:r>
      <w:r>
        <w:rPr>
          <w:b/>
          <w:smallCaps/>
        </w:rPr>
        <w:t>Field Permit</w:t>
      </w:r>
      <w:r w:rsidRPr="000771B2">
        <w:rPr>
          <w:b/>
          <w:smallCaps/>
        </w:rPr>
        <w:t xml:space="preserve"> - DEP Form 73-122</w:t>
      </w:r>
      <w:r>
        <w:t xml:space="preserve"> (pre-numbered forms are supplied by the Bureau and should be used in number sequence; any form voided shall be returned to the Bureau). </w:t>
      </w:r>
    </w:p>
    <w:p w:rsidR="006377AF" w:rsidRDefault="006377AF" w:rsidP="009325F6">
      <w:pPr>
        <w:numPr>
          <w:ilvl w:val="0"/>
          <w:numId w:val="37"/>
        </w:numPr>
        <w:tabs>
          <w:tab w:val="clear" w:pos="648"/>
          <w:tab w:val="left" w:pos="540"/>
        </w:tabs>
        <w:ind w:left="547" w:hanging="547"/>
        <w:rPr>
          <w:snapToGrid w:val="0"/>
        </w:rPr>
      </w:pPr>
      <w:r>
        <w:rPr>
          <w:snapToGrid w:val="0"/>
        </w:rPr>
        <w:t xml:space="preserve">Do not issue a field permit where there is an administrative application on file or an issued permit, unless the </w:t>
      </w:r>
      <w:r w:rsidR="00B40A72">
        <w:rPr>
          <w:snapToGrid w:val="0"/>
        </w:rPr>
        <w:t>permit manager</w:t>
      </w:r>
      <w:r>
        <w:rPr>
          <w:snapToGrid w:val="0"/>
        </w:rPr>
        <w:t xml:space="preserve"> gives prior approval.</w:t>
      </w:r>
    </w:p>
    <w:p w:rsidR="006377AF" w:rsidRDefault="006377AF" w:rsidP="009325F6">
      <w:pPr>
        <w:numPr>
          <w:ilvl w:val="0"/>
          <w:numId w:val="37"/>
        </w:numPr>
        <w:tabs>
          <w:tab w:val="clear" w:pos="648"/>
          <w:tab w:val="left" w:pos="540"/>
        </w:tabs>
        <w:ind w:left="547" w:hanging="547"/>
        <w:rPr>
          <w:snapToGrid w:val="0"/>
        </w:rPr>
      </w:pPr>
      <w:r>
        <w:rPr>
          <w:snapToGrid w:val="0"/>
        </w:rPr>
        <w:t>Check all forms for legibility and completeness, including direction and distance from reference mo</w:t>
      </w:r>
      <w:r>
        <w:rPr>
          <w:snapToGrid w:val="0"/>
        </w:rPr>
        <w:t>n</w:t>
      </w:r>
      <w:r>
        <w:rPr>
          <w:snapToGrid w:val="0"/>
        </w:rPr>
        <w:t>uments.</w:t>
      </w:r>
    </w:p>
    <w:p w:rsidR="006377AF" w:rsidRDefault="006377AF" w:rsidP="009325F6">
      <w:pPr>
        <w:numPr>
          <w:ilvl w:val="0"/>
          <w:numId w:val="37"/>
        </w:numPr>
        <w:tabs>
          <w:tab w:val="clear" w:pos="648"/>
          <w:tab w:val="left" w:pos="540"/>
        </w:tabs>
        <w:ind w:left="547" w:hanging="547"/>
        <w:rPr>
          <w:snapToGrid w:val="0"/>
        </w:rPr>
      </w:pPr>
      <w:r>
        <w:rPr>
          <w:snapToGrid w:val="0"/>
        </w:rPr>
        <w:t>Ensure that signatures are also printed.</w:t>
      </w:r>
      <w:r>
        <w:t xml:space="preserve"> </w:t>
      </w:r>
    </w:p>
    <w:p w:rsidR="006377AF" w:rsidRDefault="006377AF" w:rsidP="009325F6">
      <w:pPr>
        <w:numPr>
          <w:ilvl w:val="0"/>
          <w:numId w:val="37"/>
        </w:numPr>
        <w:tabs>
          <w:tab w:val="clear" w:pos="648"/>
          <w:tab w:val="left" w:pos="540"/>
        </w:tabs>
        <w:ind w:left="547" w:hanging="547"/>
        <w:rPr>
          <w:snapToGrid w:val="0"/>
        </w:rPr>
      </w:pPr>
      <w:r>
        <w:t xml:space="preserve">Give the original permit, copies of the guidelines and permit conditions, and a set of the approved site plans (if applicable) to the applicant. Mail copies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7" w:name="_Ref127869457"/>
      <w:bookmarkStart w:id="8" w:name="_Toc137463892"/>
      <w:r>
        <w:rPr>
          <w:caps w:val="0"/>
          <w:sz w:val="24"/>
        </w:rPr>
        <w:t>CLERKING LOGS</w:t>
      </w:r>
      <w:bookmarkEnd w:id="7"/>
      <w:bookmarkEnd w:id="8"/>
    </w:p>
    <w:p w:rsidR="006377AF" w:rsidRDefault="006377AF">
      <w:pPr>
        <w:suppressAutoHyphens/>
        <w:spacing w:before="240"/>
      </w:pPr>
      <w:r>
        <w:t>The Division Director designates inspectors as Deputy Clerks for the purpose of clerking field permits and exemptions.</w:t>
      </w:r>
    </w:p>
    <w:p w:rsidR="006377AF" w:rsidRDefault="006377AF">
      <w:pPr>
        <w:suppressAutoHyphens/>
        <w:spacing w:before="240"/>
      </w:pPr>
      <w:r>
        <w:t>To complete this activity, use the</w:t>
      </w:r>
      <w:r w:rsidR="00313FED">
        <w:t xml:space="preserve"> boilerplate template entitled</w:t>
      </w:r>
      <w:r>
        <w:t xml:space="preserve"> </w:t>
      </w:r>
      <w:r>
        <w:rPr>
          <w:b/>
          <w:smallCaps/>
        </w:rPr>
        <w:t>CLERKING LOG</w:t>
      </w:r>
      <w:r w:rsidR="00313FED">
        <w:rPr>
          <w:b/>
          <w:smallCaps/>
        </w:rPr>
        <w:t xml:space="preserve"> – DEP Form 73-122B</w:t>
      </w:r>
      <w:r>
        <w:t xml:space="preserve"> </w:t>
      </w:r>
      <w:r w:rsidR="000771B2">
        <w:t xml:space="preserve">(located in the </w:t>
      </w:r>
      <w:hyperlink r:id="rId9" w:history="1">
        <w:r w:rsidR="00511181">
          <w:rPr>
            <w:rStyle w:val="Hyperlink"/>
          </w:rPr>
          <w:t>W:\CCCL Program\Templates</w:t>
        </w:r>
      </w:hyperlink>
      <w:r w:rsidR="000771B2">
        <w:t xml:space="preserve"> folder)</w:t>
      </w:r>
      <w:r w:rsidR="00313FED">
        <w:t>. L</w:t>
      </w:r>
      <w:r>
        <w:t>ist all field permits issued.</w:t>
      </w:r>
    </w:p>
    <w:p w:rsidR="006377AF" w:rsidRDefault="006377AF">
      <w:pPr>
        <w:suppressAutoHyphens/>
        <w:spacing w:before="240"/>
      </w:pPr>
      <w:r>
        <w:t xml:space="preserve">At the end of each week, mail the report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rsidP="006377AF">
      <w:pPr>
        <w:pStyle w:val="Heading2"/>
        <w:numPr>
          <w:ilvl w:val="1"/>
          <w:numId w:val="26"/>
        </w:numPr>
        <w:tabs>
          <w:tab w:val="clear" w:pos="792"/>
        </w:tabs>
        <w:spacing w:before="240" w:after="0"/>
        <w:ind w:left="720" w:hanging="720"/>
        <w:jc w:val="left"/>
        <w:rPr>
          <w:sz w:val="24"/>
        </w:rPr>
      </w:pPr>
      <w:bookmarkStart w:id="9" w:name="_Ref127867939"/>
      <w:bookmarkStart w:id="10" w:name="_Toc137463893"/>
      <w:r>
        <w:rPr>
          <w:caps w:val="0"/>
          <w:sz w:val="24"/>
        </w:rPr>
        <w:t>GUIDELINES</w:t>
      </w:r>
      <w:bookmarkEnd w:id="9"/>
      <w:bookmarkEnd w:id="10"/>
    </w:p>
    <w:p w:rsidR="006377AF" w:rsidRDefault="006377AF">
      <w:pPr>
        <w:pStyle w:val="Heading3"/>
        <w:numPr>
          <w:ilvl w:val="2"/>
          <w:numId w:val="26"/>
        </w:numPr>
        <w:jc w:val="left"/>
        <w:rPr>
          <w:rFonts w:eastAsia="Arial Unicode MS"/>
          <w:smallCaps/>
        </w:rPr>
      </w:pPr>
      <w:bookmarkStart w:id="11" w:name="_Toc38684658"/>
      <w:bookmarkStart w:id="12" w:name="_Toc38685301"/>
      <w:bookmarkStart w:id="13" w:name="_Toc137463894"/>
      <w:bookmarkStart w:id="14" w:name="_Toc38078847"/>
      <w:bookmarkStart w:id="15" w:name="_Toc38078849"/>
      <w:bookmarkStart w:id="16" w:name="_Toc38078843"/>
      <w:bookmarkStart w:id="17" w:name="_Toc38078844"/>
      <w:bookmarkStart w:id="18" w:name="_Toc38078835"/>
      <w:bookmarkStart w:id="19" w:name="_Toc38078855"/>
      <w:bookmarkStart w:id="20" w:name="_Toc38078858"/>
      <w:bookmarkStart w:id="21" w:name="_Toc38078857"/>
      <w:bookmarkStart w:id="22" w:name="_Toc38078856"/>
      <w:bookmarkStart w:id="23" w:name="_Toc38078850"/>
      <w:r>
        <w:rPr>
          <w:smallCaps/>
        </w:rPr>
        <w:t>Marine Turtle Protection</w:t>
      </w:r>
      <w:bookmarkEnd w:id="11"/>
      <w:bookmarkEnd w:id="12"/>
      <w:bookmarkEnd w:id="13"/>
    </w:p>
    <w:p w:rsidR="006377AF" w:rsidRDefault="006377AF">
      <w:pPr>
        <w:suppressAutoHyphens/>
        <w:spacing w:before="240"/>
      </w:pPr>
      <w:r>
        <w:t>Activities seaward of the CCCL (which include, but are not limited to beach cleaning, sand fencing, dune fill and planting, special events, and lighting) have the potential to cause adverse impacts to salt-resistant vegetation and to threatened and endangered marine turtles, their hatchlings, and their nesting habitat.</w:t>
      </w:r>
    </w:p>
    <w:p w:rsidR="006377AF" w:rsidRDefault="006377AF">
      <w:pPr>
        <w:suppressAutoHyphens/>
        <w:spacing w:before="240"/>
      </w:pPr>
      <w:r>
        <w:t>Section 161.053(5)(c), F.S., allows DEP to “condition the nature, timing, and sequence of construction of permitted activities to provide protection to nesting marine turtles and hatchlings and their habitat (pursuant to Section 370.12, F.S.) and to native salt-resistant vegetation and endangered plant communities.”</w:t>
      </w:r>
    </w:p>
    <w:p w:rsidR="006377AF" w:rsidRDefault="006377AF">
      <w:pPr>
        <w:suppressAutoHyphens/>
        <w:spacing w:before="240"/>
      </w:pPr>
      <w:r>
        <w:t xml:space="preserve">The marine turtle-nesting season occurs from May 1 through October 31 (except in Brevard, Indian River, St. Lucie, Martin, </w:t>
      </w:r>
      <w:smartTag w:uri="urn:schemas-microsoft-com:office:smarttags" w:element="place">
        <w:smartTag w:uri="urn:schemas-microsoft-com:office:smarttags" w:element="City">
          <w:r>
            <w:t>Palm Beach</w:t>
          </w:r>
        </w:smartTag>
      </w:smartTag>
      <w:r>
        <w:t>, and Broward counties where the marine turtle nesting season occurs from March 1 through October 31).</w:t>
      </w:r>
    </w:p>
    <w:p w:rsidR="006377AF" w:rsidRDefault="006377AF">
      <w:pPr>
        <w:tabs>
          <w:tab w:val="left" w:pos="0"/>
          <w:tab w:val="left" w:pos="720"/>
          <w:tab w:val="left" w:pos="1440"/>
          <w:tab w:val="left" w:pos="1861"/>
        </w:tabs>
        <w:suppressAutoHyphens/>
        <w:spacing w:before="240"/>
      </w:pPr>
      <w:r>
        <w:t>Noncompliance with the marine turtle protection permit conditions (as outlined in this manual) is a violation of the field permit, and harm to a marine turtle or its nest (while not in adherence to the permit conditions) would also be a violation of Chapter 370.12, F.S., and of the Federal Endangered Species Act.</w:t>
      </w:r>
    </w:p>
    <w:p w:rsidR="006377AF" w:rsidRDefault="006377AF">
      <w:pPr>
        <w:pStyle w:val="Heading5"/>
        <w:spacing w:before="240"/>
      </w:pPr>
      <w:smartTag w:uri="urn:schemas-microsoft-com:office:smarttags" w:element="place">
        <w:smartTag w:uri="urn:schemas-microsoft-com:office:smarttags" w:element="State">
          <w:r>
            <w:t>Florida</w:t>
          </w:r>
        </w:smartTag>
      </w:smartTag>
      <w:r>
        <w:t xml:space="preserve"> Fish and Wildlife Conservation Commission (FFWCC)</w:t>
      </w:r>
    </w:p>
    <w:p w:rsidR="006377AF" w:rsidRDefault="006377AF">
      <w:pPr>
        <w:pStyle w:val="Heading5"/>
      </w:pPr>
      <w:r>
        <w:t>Bureau of Protected Species Management</w:t>
      </w:r>
    </w:p>
    <w:p w:rsidR="006377AF" w:rsidRDefault="006377AF">
      <w:pPr>
        <w:pStyle w:val="Heading5"/>
      </w:pPr>
      <w:r>
        <w:t>Consultation</w:t>
      </w:r>
    </w:p>
    <w:p w:rsidR="006377AF" w:rsidRDefault="006377AF">
      <w:pPr>
        <w:suppressAutoHyphens/>
        <w:spacing w:before="240"/>
        <w:rPr>
          <w:color w:val="000000"/>
        </w:rPr>
      </w:pPr>
      <w:r>
        <w:t xml:space="preserve">Consultation with FFWCC prior to issuing the permit is not required if the activity is in accordance with the appropriate guidelines and special conditions for lighting, beach cleaning, sand fencing, dune </w:t>
      </w:r>
      <w:r>
        <w:rPr>
          <w:color w:val="000000"/>
        </w:rPr>
        <w:t>fill and planting, and special events outlined in this manual.</w:t>
      </w:r>
    </w:p>
    <w:p w:rsidR="006377AF" w:rsidRDefault="006377AF">
      <w:pPr>
        <w:suppressAutoHyphens/>
        <w:spacing w:before="240"/>
      </w:pPr>
      <w:r>
        <w:t xml:space="preserve">Consultation with FFWCC prior to issuing the permit is not required for all ‘otherwise’ </w:t>
      </w:r>
      <w:proofErr w:type="spellStart"/>
      <w:r>
        <w:t>permittable</w:t>
      </w:r>
      <w:proofErr w:type="spellEnd"/>
      <w:r>
        <w:t xml:space="preserve"> activities, provided that the following special permit conditions (which are considered to meet the requirements for marine turtle protection outlined in sections 161.053, and 370.12, F.S.) are included as part of the permit:</w:t>
      </w:r>
    </w:p>
    <w:p w:rsidR="006377AF" w:rsidRDefault="006377AF" w:rsidP="00A13BA4">
      <w:pPr>
        <w:numPr>
          <w:ilvl w:val="0"/>
          <w:numId w:val="51"/>
        </w:numPr>
        <w:tabs>
          <w:tab w:val="clear" w:pos="360"/>
          <w:tab w:val="num" w:pos="540"/>
        </w:tabs>
        <w:suppressAutoHyphens/>
        <w:spacing w:before="120"/>
        <w:ind w:left="540" w:hanging="540"/>
      </w:pPr>
      <w:r>
        <w:lastRenderedPageBreak/>
        <w:t>No operation, transportation or storage of equipment or materials is authorized seaward of the dune crest or rigid coastal structure during the marine turtle nesting season, which occurs from May 1 through October 31 (except in Brevard, Indian River, St. Lucie, Martin, Palm Beach, and Broward counties where the marine turtle nesting season occurs from March 1 through October 31).</w:t>
      </w:r>
    </w:p>
    <w:p w:rsidR="006377AF" w:rsidRDefault="006377AF" w:rsidP="00A13BA4">
      <w:pPr>
        <w:numPr>
          <w:ilvl w:val="0"/>
          <w:numId w:val="51"/>
        </w:numPr>
        <w:tabs>
          <w:tab w:val="clear" w:pos="360"/>
          <w:tab w:val="num" w:pos="540"/>
        </w:tabs>
        <w:suppressAutoHyphens/>
        <w:ind w:left="540" w:hanging="540"/>
      </w:pPr>
      <w:r>
        <w:t>No temporary lighting of the construction area is authorized at any time during the marine turtle-nesting season and no additional permanent exterior lighting is authorized.</w:t>
      </w:r>
    </w:p>
    <w:p w:rsidR="006377AF" w:rsidRDefault="006377AF" w:rsidP="00A13BA4">
      <w:pPr>
        <w:numPr>
          <w:ilvl w:val="0"/>
          <w:numId w:val="51"/>
        </w:numPr>
        <w:tabs>
          <w:tab w:val="clear" w:pos="360"/>
          <w:tab w:val="num" w:pos="540"/>
        </w:tabs>
        <w:suppressAutoHyphens/>
        <w:ind w:left="540" w:hanging="540"/>
      </w:pPr>
      <w:r>
        <w:t>All windows and glass doors visible from any point on the beach must be tinted to a transmittance value (light transmission from inside to outside) of 45% or less through the use of tinted glass or window film.</w:t>
      </w:r>
    </w:p>
    <w:p w:rsidR="006377AF" w:rsidRDefault="006377AF">
      <w:pPr>
        <w:tabs>
          <w:tab w:val="left" w:pos="0"/>
          <w:tab w:val="left" w:pos="720"/>
          <w:tab w:val="left" w:pos="1440"/>
          <w:tab w:val="left" w:pos="1861"/>
        </w:tabs>
        <w:suppressAutoHyphens/>
        <w:spacing w:before="240"/>
        <w:rPr>
          <w:u w:val="single"/>
        </w:rPr>
      </w:pPr>
      <w:r>
        <w:t>Consultation with FFWCC prior to issuing a field permit shall be required if permanent alteration of the nesting beach is proposed. Construction of permanent structures (except for dune crossovers) on a nesting beach may constitute a “take” (an act which actually kills or injures marine turtles, and includes significant habitat modification or degradation that kills or injures marine turtles by significantly impairing essential behavioral patterns, such as breeding, feeding, or sheltering). DEP recommends denial of permit applications where the activity would result in a “take” and a formal determination of a “take” can only be made by FFWCC.</w:t>
      </w:r>
    </w:p>
    <w:p w:rsidR="006377AF" w:rsidRDefault="006377AF">
      <w:pPr>
        <w:tabs>
          <w:tab w:val="left" w:pos="0"/>
          <w:tab w:val="left" w:pos="720"/>
          <w:tab w:val="left" w:pos="1440"/>
          <w:tab w:val="left" w:pos="1861"/>
        </w:tabs>
        <w:suppressAutoHyphens/>
        <w:spacing w:before="240"/>
      </w:pPr>
      <w:r>
        <w:t>Consultation with FFWCC prior to issuing a field permit shall be required in the event that compliance with the conditions outlined in this manual would result in potential adverse impact to the coastal system, jeopardize upland property, or other justifiable circumstance. The consultation will be to determine if alternate conditions can be implemented while providing protection to marine turtles.</w:t>
      </w:r>
    </w:p>
    <w:p w:rsidR="006377AF" w:rsidRDefault="006377AF">
      <w:pPr>
        <w:pStyle w:val="Heading3"/>
        <w:numPr>
          <w:ilvl w:val="2"/>
          <w:numId w:val="26"/>
        </w:numPr>
        <w:jc w:val="left"/>
        <w:rPr>
          <w:smallCaps/>
        </w:rPr>
      </w:pPr>
      <w:bookmarkStart w:id="24" w:name="_Toc38684659"/>
      <w:bookmarkStart w:id="25" w:name="_Toc38685302"/>
      <w:bookmarkStart w:id="26" w:name="_Toc137463895"/>
      <w:r>
        <w:rPr>
          <w:smallCaps/>
        </w:rPr>
        <w:t>Lighting</w:t>
      </w:r>
      <w:bookmarkEnd w:id="14"/>
      <w:bookmarkEnd w:id="24"/>
      <w:bookmarkEnd w:id="25"/>
      <w:bookmarkEnd w:id="26"/>
    </w:p>
    <w:p w:rsidR="006377AF" w:rsidRDefault="006377AF">
      <w:pPr>
        <w:suppressAutoHyphens/>
        <w:spacing w:before="240"/>
      </w:pPr>
      <w:r>
        <w:t>To prevent hatchling disorientation and adverse impacts to nesting turtles, illumination of any area of the nesting beach (either through direct illumination, reflective illumination, or cumulative illumination) is prohibited and installation of exterior lighting is strongly discouraged.</w:t>
      </w:r>
    </w:p>
    <w:p w:rsidR="006377AF" w:rsidRDefault="006377AF">
      <w:pPr>
        <w:suppressAutoHyphens/>
        <w:spacing w:before="240"/>
      </w:pPr>
      <w:r>
        <w:t>If exterior lighting is proposed, the following general guidelines shall be followed (specific site conditions may warrant more stringent lighting restrictions):</w:t>
      </w:r>
    </w:p>
    <w:p w:rsidR="006377AF" w:rsidRDefault="006377AF" w:rsidP="00A13BA4">
      <w:pPr>
        <w:pStyle w:val="IndexBase"/>
        <w:numPr>
          <w:ilvl w:val="0"/>
          <w:numId w:val="50"/>
        </w:numPr>
        <w:tabs>
          <w:tab w:val="clear" w:pos="360"/>
          <w:tab w:val="num" w:pos="540"/>
        </w:tabs>
        <w:suppressAutoHyphens/>
        <w:spacing w:before="120" w:line="240" w:lineRule="auto"/>
        <w:ind w:left="540" w:hanging="540"/>
      </w:pPr>
      <w:r>
        <w:t>Lights shall not be placed on the seaward side of the subject property or in any location visible from the nesting beach, unless safety concerns apply.</w:t>
      </w:r>
    </w:p>
    <w:p w:rsidR="006377AF" w:rsidRDefault="006377AF" w:rsidP="00A13BA4">
      <w:pPr>
        <w:numPr>
          <w:ilvl w:val="0"/>
          <w:numId w:val="50"/>
        </w:numPr>
        <w:tabs>
          <w:tab w:val="clear" w:pos="360"/>
          <w:tab w:val="num" w:pos="540"/>
        </w:tabs>
        <w:suppressAutoHyphens/>
        <w:ind w:left="540" w:hanging="540"/>
      </w:pPr>
      <w:r>
        <w:t>Lights positioned seaward of the landward toe of the dune are prohibited.</w:t>
      </w:r>
    </w:p>
    <w:p w:rsidR="006377AF" w:rsidRDefault="006377AF" w:rsidP="00A13BA4">
      <w:pPr>
        <w:pStyle w:val="IndexBase"/>
        <w:numPr>
          <w:ilvl w:val="0"/>
          <w:numId w:val="50"/>
        </w:numPr>
        <w:tabs>
          <w:tab w:val="clear" w:pos="360"/>
          <w:tab w:val="num" w:pos="540"/>
        </w:tabs>
        <w:suppressAutoHyphens/>
        <w:spacing w:line="240" w:lineRule="auto"/>
        <w:ind w:left="540" w:hanging="540"/>
      </w:pPr>
      <w:r>
        <w:t>The light source (or any reflective surface of the light fixture either through direct illumination, reflective illumination, or cumulative illumination) must not be visible from any point on the nesting beach.</w:t>
      </w:r>
    </w:p>
    <w:p w:rsidR="006377AF" w:rsidRDefault="006377AF" w:rsidP="00A13BA4">
      <w:pPr>
        <w:pStyle w:val="IndexBase"/>
        <w:numPr>
          <w:ilvl w:val="0"/>
          <w:numId w:val="50"/>
        </w:numPr>
        <w:tabs>
          <w:tab w:val="clear" w:pos="360"/>
          <w:tab w:val="num" w:pos="540"/>
        </w:tabs>
        <w:suppressAutoHyphens/>
        <w:spacing w:line="240" w:lineRule="auto"/>
        <w:ind w:left="540" w:hanging="540"/>
      </w:pPr>
      <w:r>
        <w:t xml:space="preserve">Completely shielded </w:t>
      </w:r>
      <w:r w:rsidR="005E0E6B">
        <w:t>down lights</w:t>
      </w:r>
      <w:r>
        <w:t xml:space="preserve"> (without interior reflective surfaces) are preferred, and all proposed fixtures shall be appropriately shielded, louvered, and/or recessed.</w:t>
      </w:r>
    </w:p>
    <w:p w:rsidR="006377AF" w:rsidRDefault="006377AF" w:rsidP="00A13BA4">
      <w:pPr>
        <w:numPr>
          <w:ilvl w:val="0"/>
          <w:numId w:val="50"/>
        </w:numPr>
        <w:tabs>
          <w:tab w:val="clear" w:pos="360"/>
          <w:tab w:val="num" w:pos="540"/>
        </w:tabs>
        <w:suppressAutoHyphens/>
        <w:ind w:left="540" w:hanging="540"/>
      </w:pPr>
      <w:r>
        <w:t>Fixtures shall be low mounted utilizing low bollards, ground level fixtures, or low wall mounts.</w:t>
      </w:r>
    </w:p>
    <w:p w:rsidR="006377AF" w:rsidRDefault="006377AF" w:rsidP="00A13BA4">
      <w:pPr>
        <w:numPr>
          <w:ilvl w:val="0"/>
          <w:numId w:val="50"/>
        </w:numPr>
        <w:tabs>
          <w:tab w:val="clear" w:pos="360"/>
          <w:tab w:val="num" w:pos="540"/>
        </w:tabs>
        <w:suppressAutoHyphens/>
        <w:ind w:left="540" w:hanging="540"/>
      </w:pPr>
      <w:r>
        <w:t>Lights proposed for the seaward side of the subject property must incorporate either shield</w:t>
      </w:r>
      <w:r w:rsidR="003F08CC">
        <w:t>ed low-pressure sodium lamps or red</w:t>
      </w:r>
      <w:r w:rsidR="000F4586">
        <w:t xml:space="preserve"> or </w:t>
      </w:r>
      <w:r w:rsidR="003F08CC">
        <w:t xml:space="preserve">amber </w:t>
      </w:r>
      <w:r>
        <w:t>l</w:t>
      </w:r>
      <w:r w:rsidR="003F08CC">
        <w:t xml:space="preserve">ed </w:t>
      </w:r>
      <w:r>
        <w:t>type bulbs.</w:t>
      </w:r>
    </w:p>
    <w:p w:rsidR="006377AF" w:rsidRDefault="006377AF" w:rsidP="00A13BA4">
      <w:pPr>
        <w:numPr>
          <w:ilvl w:val="0"/>
          <w:numId w:val="50"/>
        </w:numPr>
        <w:tabs>
          <w:tab w:val="clear" w:pos="360"/>
          <w:tab w:val="num" w:pos="540"/>
        </w:tabs>
        <w:suppressAutoHyphens/>
        <w:ind w:left="540" w:hanging="540"/>
      </w:pPr>
      <w:r>
        <w:t xml:space="preserve">Lights for purely decorative or accent purposes shall not be used on the seaward side of the subject property and, if proposed for the landward side, shall be limited in number and intensity. The use of </w:t>
      </w:r>
      <w:proofErr w:type="spellStart"/>
      <w:r>
        <w:t>uplights</w:t>
      </w:r>
      <w:proofErr w:type="spellEnd"/>
      <w:r>
        <w:t xml:space="preserve"> is strongly discouraged and in most cases cannot be approved.</w:t>
      </w:r>
    </w:p>
    <w:p w:rsidR="006377AF" w:rsidRDefault="006377AF" w:rsidP="00A13BA4">
      <w:pPr>
        <w:numPr>
          <w:ilvl w:val="0"/>
          <w:numId w:val="50"/>
        </w:numPr>
        <w:tabs>
          <w:tab w:val="clear" w:pos="360"/>
          <w:tab w:val="num" w:pos="540"/>
        </w:tabs>
        <w:suppressAutoHyphens/>
        <w:ind w:left="540" w:hanging="540"/>
      </w:pPr>
      <w:r>
        <w:t>High intensity lighting (such as that proposed for roadways) shall utilize shielded low-pressure sodium lamps. The number of fixtures shall be kept to a minimum and shall be positioned and mounted in a manner such that the point source of light or any reflective surface of the fixture is not visible from any point on the nesting beach. Light emanating from these fixtures may not directly or indirectly illuminate the nesting beach.</w:t>
      </w:r>
    </w:p>
    <w:p w:rsidR="006377AF" w:rsidRDefault="006377AF" w:rsidP="00A13BA4">
      <w:pPr>
        <w:numPr>
          <w:ilvl w:val="0"/>
          <w:numId w:val="50"/>
        </w:numPr>
        <w:tabs>
          <w:tab w:val="clear" w:pos="360"/>
          <w:tab w:val="num" w:pos="540"/>
        </w:tabs>
        <w:suppressAutoHyphens/>
        <w:ind w:left="540" w:hanging="540"/>
      </w:pPr>
      <w:r>
        <w:t xml:space="preserve">Parking areas that are visible from any point on the nesting beach should only use low intensity lighting set on a base that raises the source of light no higher than 48" off the ground. The point source of light </w:t>
      </w:r>
      <w:r>
        <w:lastRenderedPageBreak/>
        <w:t>shall be positioned and shielded such that any reflective surface of the light fixture is not visible from any point on the nesting beach. The light emanating from such fixtures may not directly or indirectly illuminate the nesting beach.</w:t>
      </w:r>
    </w:p>
    <w:p w:rsidR="006377AF" w:rsidRDefault="006377AF" w:rsidP="00A13BA4">
      <w:pPr>
        <w:pStyle w:val="IndexBase"/>
        <w:numPr>
          <w:ilvl w:val="0"/>
          <w:numId w:val="50"/>
        </w:numPr>
        <w:tabs>
          <w:tab w:val="clear" w:pos="360"/>
          <w:tab w:val="num" w:pos="540"/>
        </w:tabs>
        <w:suppressAutoHyphens/>
        <w:spacing w:line="240" w:lineRule="auto"/>
        <w:ind w:left="540" w:hanging="540"/>
      </w:pPr>
      <w:r>
        <w:t>Parking lots and roadways (including both paved and unpaved areas) upon which motorized vehicles will operate shall be designed such that vehicular headlights do not cast light toward or onto the nesting beach. Hedges, native dune vegetation, and/or other ground-level barriers can be utilized to meet this objective.</w:t>
      </w:r>
    </w:p>
    <w:p w:rsidR="006377AF" w:rsidRDefault="006377AF" w:rsidP="00A13BA4">
      <w:pPr>
        <w:numPr>
          <w:ilvl w:val="0"/>
          <w:numId w:val="50"/>
        </w:numPr>
        <w:tabs>
          <w:tab w:val="clear" w:pos="360"/>
          <w:tab w:val="num" w:pos="540"/>
        </w:tabs>
        <w:suppressAutoHyphens/>
        <w:ind w:left="540" w:hanging="540"/>
      </w:pPr>
      <w:r>
        <w:t>During construction, using temporary security lighting during the marine turtle-nesting season is strongly discouraged. If absolutely necessary, these security lights shall be limited to the fewest number necessary, shall be completely shielded and low-mounted, and shall utilize low-pressure sodium lamps or low wattage yellow ‘bug’ type bulbs. Under no circumstances shall these security lights directly or indirectly illuminate any area of the nesting beach.</w:t>
      </w:r>
    </w:p>
    <w:p w:rsidR="006377AF" w:rsidRDefault="006377AF">
      <w:pPr>
        <w:pStyle w:val="Heading5"/>
        <w:spacing w:before="240"/>
      </w:pPr>
      <w:r>
        <w:t>Lighting Plan</w:t>
      </w:r>
    </w:p>
    <w:p w:rsidR="006377AF" w:rsidRDefault="006377AF">
      <w:pPr>
        <w:suppressAutoHyphens/>
        <w:spacing w:before="240"/>
      </w:pPr>
      <w:r>
        <w:t xml:space="preserve">If permanent exterior lighting is proposed in association with an ‘otherwise’ </w:t>
      </w:r>
      <w:proofErr w:type="spellStart"/>
      <w:r>
        <w:t>permittable</w:t>
      </w:r>
      <w:proofErr w:type="spellEnd"/>
      <w:r>
        <w:t xml:space="preserve"> field activity, then the applicant shall prepare a lighting plan (drawing or schematic plainly showing the location of all exterior lighting fixtures) for the Bureau to review. Distinctive and clearly marked symbols shall be utilized to show the location of each type of proposed fixture. A table with the following column headings shall be included along with a detailed description (manufacturer’s cut sheet) for each fixture:</w:t>
      </w:r>
    </w:p>
    <w:p w:rsidR="006377AF" w:rsidRDefault="006377AF">
      <w:pPr>
        <w:pStyle w:val="HeadingBase"/>
        <w:keepNext w:val="0"/>
        <w:keepLines w:val="0"/>
        <w:suppressAutoHyphens/>
        <w:spacing w:line="240" w:lineRule="auto"/>
        <w:rPr>
          <w:kern w:val="0"/>
        </w:rPr>
      </w:pPr>
    </w:p>
    <w:tbl>
      <w:tblPr>
        <w:tblW w:w="0" w:type="auto"/>
        <w:jc w:val="center"/>
        <w:tblLayout w:type="fixed"/>
        <w:tblCellMar>
          <w:left w:w="130" w:type="dxa"/>
          <w:right w:w="130" w:type="dxa"/>
        </w:tblCellMar>
        <w:tblLook w:val="0000"/>
      </w:tblPr>
      <w:tblGrid>
        <w:gridCol w:w="810"/>
        <w:gridCol w:w="1260"/>
        <w:gridCol w:w="1800"/>
        <w:gridCol w:w="2610"/>
        <w:gridCol w:w="1620"/>
        <w:gridCol w:w="990"/>
      </w:tblGrid>
      <w:tr w:rsidR="006377AF">
        <w:trPr>
          <w:jc w:val="center"/>
        </w:trPr>
        <w:tc>
          <w:tcPr>
            <w:tcW w:w="81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ind w:left="-85" w:right="-130"/>
              <w:jc w:val="center"/>
              <w:rPr>
                <w:rFonts w:ascii="Times New Roman" w:hAnsi="Times New Roman"/>
                <w:sz w:val="16"/>
              </w:rPr>
            </w:pPr>
            <w:r>
              <w:rPr>
                <w:rFonts w:ascii="Times New Roman" w:hAnsi="Times New Roman"/>
                <w:sz w:val="16"/>
              </w:rPr>
              <w:t>SYMBOL</w:t>
            </w:r>
          </w:p>
        </w:tc>
        <w:tc>
          <w:tcPr>
            <w:tcW w:w="126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jc w:val="center"/>
              <w:rPr>
                <w:rFonts w:ascii="Times New Roman" w:hAnsi="Times New Roman"/>
                <w:sz w:val="16"/>
              </w:rPr>
            </w:pPr>
            <w:r>
              <w:rPr>
                <w:rFonts w:ascii="Times New Roman" w:hAnsi="Times New Roman"/>
                <w:sz w:val="16"/>
              </w:rPr>
              <w:t>FIXTURE (</w:t>
            </w:r>
            <w:r w:rsidR="00AB07B3">
              <w:rPr>
                <w:rFonts w:ascii="Times New Roman" w:hAnsi="Times New Roman"/>
                <w:sz w:val="16"/>
              </w:rPr>
              <w:t xml:space="preserve">e.g., </w:t>
            </w:r>
            <w:r>
              <w:rPr>
                <w:rFonts w:ascii="Times New Roman" w:hAnsi="Times New Roman"/>
                <w:sz w:val="16"/>
              </w:rPr>
              <w:t>name or stock number)</w:t>
            </w:r>
          </w:p>
        </w:tc>
        <w:tc>
          <w:tcPr>
            <w:tcW w:w="180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jc w:val="center"/>
              <w:rPr>
                <w:rFonts w:ascii="Times New Roman" w:hAnsi="Times New Roman"/>
                <w:sz w:val="16"/>
              </w:rPr>
            </w:pPr>
            <w:r>
              <w:rPr>
                <w:rFonts w:ascii="Times New Roman" w:hAnsi="Times New Roman"/>
                <w:sz w:val="16"/>
              </w:rPr>
              <w:t>TOTAL NUMBER OF EACH FIXTURE</w:t>
            </w:r>
          </w:p>
        </w:tc>
        <w:tc>
          <w:tcPr>
            <w:tcW w:w="261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jc w:val="center"/>
              <w:rPr>
                <w:rFonts w:ascii="Times New Roman" w:hAnsi="Times New Roman"/>
                <w:sz w:val="16"/>
              </w:rPr>
            </w:pPr>
            <w:r>
              <w:rPr>
                <w:rFonts w:ascii="Times New Roman" w:hAnsi="Times New Roman"/>
                <w:sz w:val="16"/>
              </w:rPr>
              <w:t xml:space="preserve">BULB </w:t>
            </w:r>
            <w:r w:rsidR="00AB07B3">
              <w:rPr>
                <w:rFonts w:ascii="Times New Roman" w:hAnsi="Times New Roman"/>
                <w:sz w:val="16"/>
              </w:rPr>
              <w:t>LUMENS OUTPUT A</w:t>
            </w:r>
            <w:r>
              <w:rPr>
                <w:rFonts w:ascii="Times New Roman" w:hAnsi="Times New Roman"/>
                <w:sz w:val="16"/>
              </w:rPr>
              <w:t xml:space="preserve">ND TYPE </w:t>
            </w:r>
            <w:r w:rsidR="003F08CC">
              <w:rPr>
                <w:rFonts w:ascii="Times New Roman" w:hAnsi="Times New Roman"/>
                <w:sz w:val="16"/>
              </w:rPr>
              <w:t>(</w:t>
            </w:r>
            <w:r w:rsidR="003F08CC" w:rsidRPr="003F08CC">
              <w:rPr>
                <w:rFonts w:ascii="Times New Roman" w:hAnsi="Times New Roman"/>
                <w:sz w:val="16"/>
                <w:szCs w:val="16"/>
              </w:rPr>
              <w:t>e.g., 420 lumens output 7.5 watt amber or red LED)</w:t>
            </w:r>
          </w:p>
        </w:tc>
        <w:tc>
          <w:tcPr>
            <w:tcW w:w="162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jc w:val="center"/>
              <w:rPr>
                <w:rFonts w:ascii="Times New Roman" w:hAnsi="Times New Roman"/>
                <w:sz w:val="16"/>
              </w:rPr>
            </w:pPr>
            <w:r>
              <w:rPr>
                <w:rFonts w:ascii="Times New Roman" w:hAnsi="Times New Roman"/>
                <w:sz w:val="16"/>
              </w:rPr>
              <w:t>TYPE OF MOUNT (e.g. wall, pole, bollard)</w:t>
            </w:r>
          </w:p>
        </w:tc>
        <w:tc>
          <w:tcPr>
            <w:tcW w:w="990" w:type="dxa"/>
            <w:tcBorders>
              <w:top w:val="single" w:sz="6" w:space="0" w:color="000000"/>
              <w:left w:val="single" w:sz="6" w:space="0" w:color="000000"/>
              <w:bottom w:val="single" w:sz="6" w:space="0" w:color="000000"/>
              <w:right w:val="single" w:sz="6" w:space="0" w:color="000000"/>
            </w:tcBorders>
          </w:tcPr>
          <w:p w:rsidR="006377AF" w:rsidRDefault="006377AF">
            <w:pPr>
              <w:suppressAutoHyphens/>
              <w:ind w:left="-175" w:right="-175"/>
              <w:jc w:val="center"/>
              <w:rPr>
                <w:rFonts w:ascii="Times New Roman" w:hAnsi="Times New Roman"/>
                <w:sz w:val="16"/>
              </w:rPr>
            </w:pPr>
            <w:r>
              <w:rPr>
                <w:rFonts w:ascii="Times New Roman" w:hAnsi="Times New Roman"/>
                <w:sz w:val="16"/>
              </w:rPr>
              <w:t>MOUNTING HEIGHT</w:t>
            </w:r>
          </w:p>
        </w:tc>
      </w:tr>
    </w:tbl>
    <w:p w:rsidR="006377AF" w:rsidRDefault="006377AF">
      <w:pPr>
        <w:suppressAutoHyphens/>
        <w:spacing w:before="240"/>
      </w:pPr>
      <w:r>
        <w:t>The following procedures shall be followed:</w:t>
      </w:r>
    </w:p>
    <w:p w:rsidR="006377AF" w:rsidRDefault="006377AF" w:rsidP="009325F6">
      <w:pPr>
        <w:numPr>
          <w:ilvl w:val="0"/>
          <w:numId w:val="20"/>
        </w:numPr>
        <w:tabs>
          <w:tab w:val="clear" w:pos="360"/>
          <w:tab w:val="num" w:pos="540"/>
        </w:tabs>
        <w:suppressAutoHyphens/>
        <w:ind w:left="540" w:hanging="540"/>
      </w:pPr>
      <w:r>
        <w:t xml:space="preserve">The inspector shall provide the applicant with a copy of the Bureau’s </w:t>
      </w:r>
      <w:r>
        <w:rPr>
          <w:smallCaps/>
          <w:color w:val="0000FF"/>
        </w:rPr>
        <w:t>Lighting Guidelines</w:t>
      </w:r>
      <w:r>
        <w:t xml:space="preserve"> </w:t>
      </w:r>
      <w:r w:rsidR="00411CD5">
        <w:t xml:space="preserve">(see the </w:t>
      </w:r>
      <w:hyperlink r:id="rId10" w:history="1">
        <w:r w:rsidR="00511181">
          <w:rPr>
            <w:rStyle w:val="Hyperlink"/>
          </w:rPr>
          <w:t>W:\CCCL Program\Guidelines</w:t>
        </w:r>
      </w:hyperlink>
      <w:r w:rsidR="00411CD5">
        <w:t xml:space="preserve"> folder) </w:t>
      </w:r>
      <w:r>
        <w:t>and direct the applicant to prepare and submit two (2) copies of a lighting plan (as described above) to the Bureau’s Marine Turtle Coordinator for review and approval.</w:t>
      </w:r>
    </w:p>
    <w:p w:rsidR="006377AF" w:rsidRDefault="006377AF" w:rsidP="009325F6">
      <w:pPr>
        <w:numPr>
          <w:ilvl w:val="0"/>
          <w:numId w:val="20"/>
        </w:numPr>
        <w:tabs>
          <w:tab w:val="clear" w:pos="360"/>
          <w:tab w:val="num" w:pos="540"/>
        </w:tabs>
        <w:suppressAutoHyphens/>
        <w:ind w:left="540" w:hanging="540"/>
      </w:pPr>
      <w:r>
        <w:t>The Marine Turtle Coordinator shall review and approve the plan within 30 days of receipt or provide recommendations to the applicant for appropriate marine turtle protection revisions. Both copies of the approved lighting plan shall be given to the applicant.</w:t>
      </w:r>
    </w:p>
    <w:p w:rsidR="006377AF" w:rsidRDefault="006377AF" w:rsidP="009325F6">
      <w:pPr>
        <w:pStyle w:val="IndexBase"/>
        <w:numPr>
          <w:ilvl w:val="0"/>
          <w:numId w:val="20"/>
        </w:numPr>
        <w:tabs>
          <w:tab w:val="clear" w:pos="360"/>
          <w:tab w:val="num" w:pos="540"/>
        </w:tabs>
        <w:suppressAutoHyphens/>
        <w:spacing w:line="240" w:lineRule="auto"/>
        <w:ind w:left="540" w:hanging="540"/>
      </w:pPr>
      <w:r>
        <w:t>The applicant shall then provide both copies of the approved lighting plan to the inspector and request issuance of the field permit.</w:t>
      </w:r>
    </w:p>
    <w:p w:rsidR="006377AF" w:rsidRDefault="006377AF" w:rsidP="009325F6">
      <w:pPr>
        <w:pStyle w:val="IndexBase"/>
        <w:numPr>
          <w:ilvl w:val="0"/>
          <w:numId w:val="20"/>
        </w:numPr>
        <w:tabs>
          <w:tab w:val="clear" w:pos="360"/>
          <w:tab w:val="num" w:pos="540"/>
        </w:tabs>
        <w:suppressAutoHyphens/>
        <w:spacing w:line="240" w:lineRule="auto"/>
        <w:ind w:left="540" w:hanging="540"/>
      </w:pPr>
      <w:r>
        <w:t>The inspector shall include the following special condition in the field permit: “All permanent exterior lighting shall be installed and maintained as depicted in the approved lighting schematic. No additional permanent exterior lighting is authorized.”</w:t>
      </w:r>
    </w:p>
    <w:p w:rsidR="006377AF" w:rsidRDefault="006377AF" w:rsidP="009325F6">
      <w:pPr>
        <w:pStyle w:val="IndexBase"/>
        <w:numPr>
          <w:ilvl w:val="0"/>
          <w:numId w:val="20"/>
        </w:numPr>
        <w:tabs>
          <w:tab w:val="clear" w:pos="360"/>
          <w:tab w:val="num" w:pos="540"/>
        </w:tabs>
        <w:suppressAutoHyphens/>
        <w:spacing w:line="240" w:lineRule="auto"/>
        <w:ind w:left="540" w:hanging="540"/>
      </w:pPr>
      <w:r>
        <w:t xml:space="preserve">Upon issuing the </w:t>
      </w:r>
      <w:proofErr w:type="gramStart"/>
      <w:r>
        <w:t>field permit</w:t>
      </w:r>
      <w:proofErr w:type="gramEnd"/>
      <w:r>
        <w:t xml:space="preserve"> (see Section </w:t>
      </w:r>
      <w:r w:rsidR="00790E6E">
        <w:fldChar w:fldCharType="begin"/>
      </w:r>
      <w:r w:rsidR="00411CD5">
        <w:instrText xml:space="preserve"> REF _Ref127869119 \r \h </w:instrText>
      </w:r>
      <w:r w:rsidR="00790E6E">
        <w:fldChar w:fldCharType="separate"/>
      </w:r>
      <w:r w:rsidR="000F4586">
        <w:t>5</w:t>
      </w:r>
      <w:r w:rsidR="00790E6E">
        <w:fldChar w:fldCharType="end"/>
      </w:r>
      <w:r>
        <w:t xml:space="preserve"> of this manual), one copy of the approved lighting plan shall be given to the applicant and one copy to the </w:t>
      </w:r>
      <w:r w:rsidR="00B40A72">
        <w:t>permit manager</w:t>
      </w:r>
      <w:r>
        <w:t>.</w:t>
      </w:r>
    </w:p>
    <w:p w:rsidR="001E6399" w:rsidRDefault="001E6399" w:rsidP="001E6399">
      <w:pPr>
        <w:pStyle w:val="Heading3"/>
        <w:numPr>
          <w:ilvl w:val="2"/>
          <w:numId w:val="26"/>
        </w:numPr>
        <w:jc w:val="left"/>
        <w:rPr>
          <w:smallCaps/>
        </w:rPr>
      </w:pPr>
      <w:bookmarkStart w:id="27" w:name="_Toc137463896"/>
      <w:bookmarkStart w:id="28" w:name="_Toc38684661"/>
      <w:bookmarkStart w:id="29" w:name="_Toc38685304"/>
      <w:r>
        <w:rPr>
          <w:smallCaps/>
        </w:rPr>
        <w:t>Beach Cleaning Guidelines and Standards</w:t>
      </w:r>
      <w:bookmarkEnd w:id="27"/>
      <w:r>
        <w:rPr>
          <w:smallCaps/>
        </w:rPr>
        <w:t xml:space="preserve"> </w:t>
      </w:r>
    </w:p>
    <w:p w:rsidR="005978EC" w:rsidRPr="005978EC" w:rsidRDefault="005978EC" w:rsidP="005978EC">
      <w:pPr>
        <w:suppressAutoHyphens/>
        <w:spacing w:before="240"/>
      </w:pPr>
      <w:r w:rsidRPr="005978EC">
        <w:t xml:space="preserve">This section contains guidelines and standards that should be followed when issuing field permits. If there are any questions regarding the following information, please contact the </w:t>
      </w:r>
      <w:smartTag w:uri="urn:schemas-microsoft-com:office:smarttags" w:element="place">
        <w:smartTag w:uri="urn:schemas-microsoft-com:office:smarttags" w:element="City">
          <w:r w:rsidRPr="005978EC">
            <w:t>Tallahassee</w:t>
          </w:r>
        </w:smartTag>
      </w:smartTag>
      <w:r w:rsidRPr="005978EC">
        <w:t xml:space="preserve"> office for assistance.</w:t>
      </w:r>
    </w:p>
    <w:p w:rsidR="001E6399" w:rsidRPr="001E6399" w:rsidRDefault="001E6399" w:rsidP="001E6399">
      <w:pPr>
        <w:suppressAutoHyphens/>
        <w:spacing w:before="240"/>
      </w:pPr>
      <w:r w:rsidRPr="001E6399">
        <w:t>Mechanical beach cleaning during the marine turtle nesting season may adversely impact marine turtles their hatchlings and incubating nests. However, the special permit conditions for the protection of marine turtles are provided for all beach cleaning permits and make it possible for beach cleaning to occur during the marine turtle nesting sea</w:t>
      </w:r>
      <w:r w:rsidR="000F22C3">
        <w:t>son (May 1 through October 31).</w:t>
      </w:r>
      <w:r w:rsidRPr="001E6399">
        <w:t xml:space="preserve"> When beach cleaning is conducted within the parameters of these permit conditions, the Florida Fish and Wildlife Conservation Commission (FFWCC) is </w:t>
      </w:r>
      <w:r w:rsidRPr="001E6399">
        <w:lastRenderedPageBreak/>
        <w:t xml:space="preserve">confident that beach cleaning may be conducted while simultaneously minimizing any adverse impacts to marine turtles, their nests and hatchlings. </w:t>
      </w:r>
    </w:p>
    <w:p w:rsidR="001E6399" w:rsidRPr="001E6399" w:rsidRDefault="001E6399" w:rsidP="001E6399">
      <w:pPr>
        <w:suppressAutoHyphens/>
        <w:spacing w:before="240"/>
      </w:pPr>
      <w:r w:rsidRPr="001E6399">
        <w:t>Without these marine turtle protection conditions, beach cleaning activities would not be permitted during the</w:t>
      </w:r>
      <w:r w:rsidR="000F22C3">
        <w:t xml:space="preserve"> marine turtle nesting season. </w:t>
      </w:r>
      <w:r w:rsidRPr="001E6399">
        <w:t xml:space="preserve"> The noncompliance with these permit conditions is a violation of the field permit, and harm to a marine turtle or a marine turtle nest while not in adherence to the permit conditions would also be a violation of Chapter 370.12, Florida Statutes, and of the Federal Endangered Species Act. </w:t>
      </w:r>
    </w:p>
    <w:p w:rsidR="001E6399" w:rsidRPr="001E6399" w:rsidRDefault="001E6399" w:rsidP="001E6399">
      <w:pPr>
        <w:suppressAutoHyphens/>
        <w:spacing w:before="240"/>
        <w:rPr>
          <w:u w:val="single"/>
        </w:rPr>
      </w:pPr>
      <w:r w:rsidRPr="001E6399">
        <w:rPr>
          <w:u w:val="single"/>
        </w:rPr>
        <w:t xml:space="preserve">Guidelines for Issuance of Beach Cleaning Permits Pursuant to State Laws 161.052 and 161.053, Florida Statutes, and Rule Policies 62B-33.005 (4)(a) and 4(b), (11) and (12), Florida Administrative Code,. </w:t>
      </w:r>
      <w:proofErr w:type="gramStart"/>
      <w:r w:rsidRPr="001E6399">
        <w:rPr>
          <w:u w:val="single"/>
        </w:rPr>
        <w:t>and</w:t>
      </w:r>
      <w:proofErr w:type="gramEnd"/>
      <w:r w:rsidRPr="001E6399">
        <w:rPr>
          <w:u w:val="single"/>
        </w:rPr>
        <w:t xml:space="preserve"> Application Procedures 62B-33.008(13), F.A.C. </w:t>
      </w:r>
    </w:p>
    <w:p w:rsidR="001E6399" w:rsidRPr="001E6399" w:rsidRDefault="001E6399" w:rsidP="001E6399">
      <w:pPr>
        <w:suppressAutoHyphens/>
        <w:spacing w:before="240"/>
      </w:pPr>
      <w:r w:rsidRPr="001E6399">
        <w:t xml:space="preserve">Field permits for beach cleaning is for the express purpose of removing </w:t>
      </w:r>
      <w:proofErr w:type="spellStart"/>
      <w:r w:rsidRPr="001E6399">
        <w:t>abiotic</w:t>
      </w:r>
      <w:proofErr w:type="spellEnd"/>
      <w:r w:rsidRPr="001E6399">
        <w:t xml:space="preserve"> debris and normal, natural accumulations of marine vegetation in amounts not substantially covering the beach nor presenting </w:t>
      </w:r>
      <w:r w:rsidR="008B19C5">
        <w:t>a significant clean up problem.</w:t>
      </w:r>
      <w:r w:rsidRPr="001E6399">
        <w:t xml:space="preserve"> In the event of an unusual natural phenomenon resulting in the deposition of excessively large quantities of marine vegetation on the sand beach, or any excessive biotic deposition event occurring as the result of a hurricane, red tide or high energy wave event, requires consultation with the FFWCC and a field permit containing conditions for the protection </w:t>
      </w:r>
      <w:r w:rsidR="008B19C5">
        <w:t>of marine turtles is required.</w:t>
      </w:r>
      <w:r w:rsidRPr="001E6399">
        <w:t xml:space="preserve"> </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Separate special conditions for the protection of marine turtles during beach cleaning activities (</w:t>
      </w:r>
      <w:r w:rsidR="000F4586">
        <w:t>listed in Sections 5.5.4 through 5.5.6</w:t>
      </w:r>
      <w:r w:rsidRPr="001E6399">
        <w:t>) have been provided for three regional areas of the state (Brevard through Broward Counties, Monroe County and All other counties excluding Brevard through Broward and Monroe Counties</w:t>
      </w:r>
      <w:r w:rsidR="008B19C5">
        <w:t>).</w:t>
      </w:r>
      <w:r w:rsidRPr="001E6399">
        <w:t xml:space="preserve"> These conditions vary due to marine turtle nesting densities, length of the nesting season and jurisdictional set back line.</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A daily, early morning marine turtle nesting survey must be accomplished on the beach proposed to be cleaned, during th</w:t>
      </w:r>
      <w:r w:rsidR="008B19C5">
        <w:t>e marine turtle nesting season.</w:t>
      </w:r>
      <w:r w:rsidRPr="001E6399">
        <w:t xml:space="preserve"> All nests deposited on the beach will be clearly marked by the marine turtle permit holder so that these areas can be easily avoided by all beach cleaning activities. The nesting survey must be accomplished by an individual possessing the appropriate marine turtle expertise and a va</w:t>
      </w:r>
      <w:r w:rsidR="008B19C5">
        <w:t xml:space="preserve">lid permit issued by the FFWCC. </w:t>
      </w:r>
      <w:r w:rsidRPr="001E6399">
        <w:t>To determine if a nesting survey is being accomplished at a specific site, contact Meghan Conti at the Florida Fish and Wildlife Research Institute, Tequesta Field Station (561/575-5455) or the FFWCC (850/922-4330).</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Beach cleaning activities cannot proceed prior to the completion of the daily marine turtle nest</w:t>
      </w:r>
      <w:r w:rsidR="008B19C5">
        <w:t>ing survey.</w:t>
      </w:r>
      <w:r w:rsidRPr="001E6399">
        <w:t xml:space="preserve"> Beach cleaning activity prior to the marine turtle survey eliminates the opportunity to identify marine turtle nesting activity and hence locat</w:t>
      </w:r>
      <w:r w:rsidR="008B19C5">
        <w:t>ing and protecting nest sites.</w:t>
      </w:r>
      <w:r w:rsidRPr="001E6399">
        <w:t xml:space="preserve"> It is the responsibility of the beach cleaning permit holder to ensure this survey has been completed prior to clean</w:t>
      </w:r>
      <w:r w:rsidR="008B19C5">
        <w:t>ing the beach.</w:t>
      </w:r>
      <w:r w:rsidRPr="001E6399">
        <w:t xml:space="preserve"> This requires cooperation with the person authorized by the Department to conduct marine turtle surveys in this area.  If in the unlikely event that the marine turtle survey is not accomplished prior to 10:00am the beach cleaning </w:t>
      </w:r>
      <w:proofErr w:type="spellStart"/>
      <w:r w:rsidRPr="001E6399">
        <w:t>permittee</w:t>
      </w:r>
      <w:proofErr w:type="spellEnd"/>
      <w:r w:rsidRPr="001E6399">
        <w:t xml:space="preserve"> is not authorized to conduct cleaning </w:t>
      </w:r>
      <w:r w:rsidR="003F08CC" w:rsidRPr="001E6399">
        <w:t>activi</w:t>
      </w:r>
      <w:r w:rsidR="003F08CC">
        <w:t>ties.</w:t>
      </w:r>
      <w:r w:rsidR="003F08CC" w:rsidRPr="001E6399">
        <w:t xml:space="preserve"> In</w:t>
      </w:r>
      <w:r w:rsidRPr="001E6399">
        <w:t xml:space="preserve"> this case the beach cleaning </w:t>
      </w:r>
      <w:proofErr w:type="spellStart"/>
      <w:r w:rsidRPr="001E6399">
        <w:t>permittee</w:t>
      </w:r>
      <w:proofErr w:type="spellEnd"/>
      <w:r w:rsidRPr="001E6399">
        <w:t xml:space="preserve"> should contact the FFWCC (850/922-</w:t>
      </w:r>
      <w:r>
        <w:t>4330) for additional guidance.</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 xml:space="preserve">Mechanical beach cleaning equipment which may be used to accomplish this activity includes vehicles with a maximum tire pressure of 10 </w:t>
      </w:r>
      <w:proofErr w:type="spellStart"/>
      <w:r w:rsidRPr="001E6399">
        <w:t>p.s.i</w:t>
      </w:r>
      <w:proofErr w:type="spellEnd"/>
      <w:r w:rsidRPr="001E6399">
        <w:t>. using rakes or beach cleaning apparatus which limits penetration into the surf</w:t>
      </w:r>
      <w:r w:rsidR="008B19C5">
        <w:t>ace of the beach to two inches.</w:t>
      </w:r>
      <w:r w:rsidRPr="001E6399">
        <w:t xml:space="preserve"> However, blades and other sand moving and excavating equipment are not</w:t>
      </w:r>
      <w:r w:rsidR="008B19C5">
        <w:t xml:space="preserve"> authorized.</w:t>
      </w:r>
      <w:r w:rsidRPr="001E6399">
        <w:t xml:space="preserve"> This i</w:t>
      </w:r>
      <w:r w:rsidR="008B19C5">
        <w:t>s a beach cleaning permit only.</w:t>
      </w:r>
      <w:r w:rsidRPr="001E6399">
        <w:t xml:space="preserve"> Changes to the beach profile through beach excavation, scraping and the movement of beach sediments are not covered under this permit. </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All debris collected during beach cleaning activities must be removed landward of the primary dune, vegetation line or armoring structure immediately aft</w:t>
      </w:r>
      <w:r w:rsidR="008B19C5">
        <w:t>er cleaning has been performed.</w:t>
      </w:r>
      <w:r w:rsidRPr="001E6399">
        <w:t xml:space="preserve"> No burial or storage of de</w:t>
      </w:r>
      <w:r>
        <w:t>bris on the beach is permitted.</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t xml:space="preserve">Removal of biotic and </w:t>
      </w:r>
      <w:proofErr w:type="spellStart"/>
      <w:r>
        <w:t>abiotic</w:t>
      </w:r>
      <w:proofErr w:type="spellEnd"/>
      <w:r>
        <w:t xml:space="preserve"> debris is permitted from the area ten feet seaward of the vegetation line or toe of the primary dune or </w:t>
      </w:r>
      <w:r w:rsidR="008B19C5">
        <w:t>seaward of armoring structures.</w:t>
      </w:r>
      <w:r>
        <w:t xml:space="preserve"> Beach cleaning over native salt tolerant vegetation is prohibited.</w:t>
      </w:r>
    </w:p>
    <w:p w:rsidR="006377AF" w:rsidRDefault="006377AF" w:rsidP="006377AF">
      <w:pPr>
        <w:pStyle w:val="Heading3"/>
        <w:numPr>
          <w:ilvl w:val="2"/>
          <w:numId w:val="26"/>
        </w:numPr>
        <w:ind w:left="1440" w:hanging="720"/>
        <w:jc w:val="left"/>
        <w:rPr>
          <w:smallCaps/>
        </w:rPr>
      </w:pPr>
      <w:bookmarkStart w:id="30" w:name="_Toc137463897"/>
      <w:r>
        <w:rPr>
          <w:smallCaps/>
        </w:rPr>
        <w:lastRenderedPageBreak/>
        <w:t>Beach Cleaning</w:t>
      </w:r>
      <w:bookmarkEnd w:id="28"/>
      <w:bookmarkEnd w:id="29"/>
      <w:r>
        <w:rPr>
          <w:smallCaps/>
        </w:rPr>
        <w:t xml:space="preserve"> Permit Conditions for Other Counties</w:t>
      </w:r>
      <w:bookmarkEnd w:id="30"/>
      <w:r>
        <w:rPr>
          <w:smallCaps/>
        </w:rPr>
        <w:t xml:space="preserve"> </w:t>
      </w:r>
    </w:p>
    <w:p w:rsidR="006377AF" w:rsidRDefault="006377AF">
      <w:pPr>
        <w:pStyle w:val="Heading5"/>
        <w:spacing w:before="120"/>
        <w:jc w:val="center"/>
        <w:rPr>
          <w:kern w:val="0"/>
        </w:rPr>
      </w:pPr>
      <w:r>
        <w:rPr>
          <w:kern w:val="0"/>
        </w:rPr>
        <w:t xml:space="preserve">Excluding Brevard through Broward and </w:t>
      </w:r>
      <w:smartTag w:uri="urn:schemas-microsoft-com:office:smarttags" w:element="place">
        <w:smartTag w:uri="urn:schemas-microsoft-com:office:smarttags" w:element="PlaceName">
          <w:r>
            <w:rPr>
              <w:kern w:val="0"/>
            </w:rPr>
            <w:t>Monroe</w:t>
          </w:r>
        </w:smartTag>
        <w:r>
          <w:rPr>
            <w:kern w:val="0"/>
          </w:rPr>
          <w:t xml:space="preserve"> </w:t>
        </w:r>
        <w:smartTag w:uri="urn:schemas-microsoft-com:office:smarttags" w:element="PlaceType">
          <w:r>
            <w:rPr>
              <w:kern w:val="0"/>
            </w:rPr>
            <w:t>County</w:t>
          </w:r>
        </w:smartTag>
      </w:smartTag>
    </w:p>
    <w:p w:rsidR="006377AF" w:rsidRDefault="006377AF" w:rsidP="00A13BA4">
      <w:pPr>
        <w:pStyle w:val="IndexBase"/>
        <w:numPr>
          <w:ilvl w:val="0"/>
          <w:numId w:val="49"/>
        </w:numPr>
        <w:tabs>
          <w:tab w:val="clear" w:pos="360"/>
          <w:tab w:val="num" w:pos="540"/>
        </w:tabs>
        <w:spacing w:before="120" w:line="240" w:lineRule="auto"/>
        <w:ind w:left="540" w:hanging="540"/>
      </w:pPr>
      <w:r>
        <w:t>During the marine turtle-nesting season (May 1 to October 31), mechanical beach cleaning activities shall be confined to daylight hours (sunrise to sunset).</w:t>
      </w:r>
    </w:p>
    <w:p w:rsidR="006377AF" w:rsidRDefault="006377AF" w:rsidP="00A13BA4">
      <w:pPr>
        <w:numPr>
          <w:ilvl w:val="0"/>
          <w:numId w:val="49"/>
        </w:numPr>
        <w:tabs>
          <w:tab w:val="clear" w:pos="360"/>
          <w:tab w:val="num" w:pos="540"/>
        </w:tabs>
        <w:ind w:left="540" w:hanging="540"/>
      </w:pPr>
      <w:r>
        <w:t xml:space="preserve">During marine turtle nesting season (May 1 to October 31), the </w:t>
      </w:r>
      <w:proofErr w:type="spellStart"/>
      <w:r>
        <w:t>permittee</w:t>
      </w:r>
      <w:proofErr w:type="spellEnd"/>
      <w:r>
        <w:t xml:space="preserve"> is responsible for ensuring that a daily marine turtle nest survey, protection, and monitoring program is conducted throughout the permitted beach cleaning area. Such surveys and associated conservation measures shall be completed after sunrise and prior to the commencement of any mechanical beach cleaning. The marine turtle su</w:t>
      </w:r>
      <w:r>
        <w:t>r</w:t>
      </w:r>
      <w:r>
        <w:t>vey, protection, and monitoring program shall be conducted only by individuals possessing appropriate expertise in the protocol being followed and a valid F.A.C. Rule 68E-1 Permit issued by the Florida Fish &amp; Wildlife Conservation Commission (FWC).</w:t>
      </w:r>
    </w:p>
    <w:p w:rsidR="006377AF" w:rsidRDefault="006377AF" w:rsidP="00A13BA4">
      <w:pPr>
        <w:numPr>
          <w:ilvl w:val="0"/>
          <w:numId w:val="49"/>
        </w:numPr>
        <w:tabs>
          <w:tab w:val="clear" w:pos="360"/>
          <w:tab w:val="num" w:pos="540"/>
        </w:tabs>
        <w:ind w:left="540" w:hanging="540"/>
      </w:pPr>
      <w:r>
        <w:t xml:space="preserve">In the event that mechanical beach cleaning occurs prior to completion of the marine turtle nest survey, protection, and monitoring program, mechanical beach cleaning shall not occur landward of the wrack or debris line on that beach until 65 days have passed or after November 30, whichever is earlier. The </w:t>
      </w:r>
      <w:proofErr w:type="spellStart"/>
      <w:r>
        <w:t>permittee</w:t>
      </w:r>
      <w:proofErr w:type="spellEnd"/>
      <w:r>
        <w:t xml:space="preserve"> shall contact the Marine Turtle Permit Holder prior to reinitiating mechanical beach cleaning in that area.</w:t>
      </w:r>
    </w:p>
    <w:p w:rsidR="006377AF" w:rsidRDefault="006377AF" w:rsidP="00A13BA4">
      <w:pPr>
        <w:numPr>
          <w:ilvl w:val="0"/>
          <w:numId w:val="49"/>
        </w:numPr>
        <w:tabs>
          <w:tab w:val="clear" w:pos="360"/>
          <w:tab w:val="num" w:pos="540"/>
        </w:tabs>
        <w:ind w:left="540" w:hanging="540"/>
      </w:pPr>
      <w:r>
        <w:t>All nests left in place shall be marked with a circle of tape or string having a radius of at least three (3) feet, centered at the approximated location of the clutch. An additional marker shall be placed at the base of the dune or seawall to ensure that future location of the nests will be possible should the on-beach markings be lost. No mechanical cleaning equipment is allowed inside of this circle; however, careful removal of material by hand is allowed. All equipment operators should be briefed on the types of marking utilized and should be able to easily contact the individual responsible for the nest survey to verify any questionable areas.</w:t>
      </w:r>
    </w:p>
    <w:p w:rsidR="006377AF" w:rsidRDefault="006377AF" w:rsidP="00A13BA4">
      <w:pPr>
        <w:numPr>
          <w:ilvl w:val="0"/>
          <w:numId w:val="49"/>
        </w:numPr>
        <w:tabs>
          <w:tab w:val="clear" w:pos="360"/>
          <w:tab w:val="num" w:pos="540"/>
        </w:tabs>
        <w:ind w:left="540" w:hanging="540"/>
      </w:pPr>
      <w:r>
        <w:t>In the event that on-beach nest markers are lost for any reason, including vandalism or high water conditions, no mechanical beach cleaning shall be conducted until the marine turtle permit holder ide</w:t>
      </w:r>
      <w:r>
        <w:t>n</w:t>
      </w:r>
      <w:r>
        <w:t xml:space="preserve">tifies the nest and restores the markers. In the event that the nest cannot be found and may have been lost during high water conditions, the </w:t>
      </w:r>
      <w:proofErr w:type="spellStart"/>
      <w:r>
        <w:t>permittee</w:t>
      </w:r>
      <w:proofErr w:type="spellEnd"/>
      <w:r>
        <w:t xml:space="preserve"> shall contact FWC staff at (850) 922-4330 to dete</w:t>
      </w:r>
      <w:r>
        <w:t>r</w:t>
      </w:r>
      <w:r>
        <w:t>mine if mechanical beach cleaning can resume. All marine turtle protection conditions shall remain in effect unless specifically waived in writing by FWC.</w:t>
      </w:r>
    </w:p>
    <w:p w:rsidR="006377AF" w:rsidRDefault="006377AF" w:rsidP="00A13BA4">
      <w:pPr>
        <w:pStyle w:val="IndexBase"/>
        <w:numPr>
          <w:ilvl w:val="0"/>
          <w:numId w:val="49"/>
        </w:numPr>
        <w:tabs>
          <w:tab w:val="clear" w:pos="360"/>
          <w:tab w:val="num" w:pos="540"/>
        </w:tabs>
        <w:spacing w:line="240" w:lineRule="auto"/>
        <w:ind w:left="540" w:hanging="540"/>
      </w:pPr>
      <w:r>
        <w:t xml:space="preserve">In order to avoid adverse impacts in the event that cleaning accidentally occurs over a nest, mechanical beach cleaning equipment shall not penetrate more than two inches into the surface of the beach. This permit authorizes the use of a vehicle with a maximum tire pressure of 10 </w:t>
      </w:r>
      <w:proofErr w:type="spellStart"/>
      <w:r>
        <w:t>p.s.i</w:t>
      </w:r>
      <w:proofErr w:type="spellEnd"/>
      <w:r>
        <w:t>. and a rake or cleaning apparatus that limits penetration into the surface of the beach to a maximum of two inches. Box blades and front or rear mounted blades are not authorized. No other types of vehicles may be operated on the beach pursuant to this permit. Mechanized beach cleaning shall be accomplished so that no ruts are formed on the beach.</w:t>
      </w:r>
    </w:p>
    <w:p w:rsidR="006377AF" w:rsidRDefault="006377AF" w:rsidP="00A13BA4">
      <w:pPr>
        <w:numPr>
          <w:ilvl w:val="0"/>
          <w:numId w:val="49"/>
        </w:numPr>
        <w:tabs>
          <w:tab w:val="clear" w:pos="360"/>
          <w:tab w:val="num" w:pos="540"/>
        </w:tabs>
        <w:ind w:left="540" w:hanging="540"/>
      </w:pPr>
      <w:r>
        <w:t xml:space="preserve">Burial or storage of any debris (biotic or </w:t>
      </w:r>
      <w:proofErr w:type="spellStart"/>
      <w:r>
        <w:t>abiotic</w:t>
      </w:r>
      <w:proofErr w:type="spellEnd"/>
      <w:r>
        <w:t>) collected is prohibited seaward of the 50 foot setback. Removal of accumulated debris from the beach must occur immediately after cleaning has been pe</w:t>
      </w:r>
      <w:r>
        <w:t>r</w:t>
      </w:r>
      <w:r>
        <w:t>formed.</w:t>
      </w:r>
    </w:p>
    <w:p w:rsidR="006377AF" w:rsidRDefault="006377AF" w:rsidP="00A13BA4">
      <w:pPr>
        <w:numPr>
          <w:ilvl w:val="0"/>
          <w:numId w:val="49"/>
        </w:numPr>
        <w:tabs>
          <w:tab w:val="clear" w:pos="360"/>
          <w:tab w:val="num" w:pos="540"/>
        </w:tabs>
        <w:ind w:left="540" w:hanging="540"/>
      </w:pPr>
      <w:r>
        <w:t>Operators of mechanical beach cleaning equipment shall avoid all native, salt tolerant dune vegetation by a minimum of 10 feet.</w:t>
      </w:r>
    </w:p>
    <w:p w:rsidR="006377AF" w:rsidRDefault="006377AF" w:rsidP="006377AF">
      <w:pPr>
        <w:pStyle w:val="Heading3"/>
        <w:numPr>
          <w:ilvl w:val="2"/>
          <w:numId w:val="26"/>
        </w:numPr>
        <w:ind w:left="1440" w:hanging="720"/>
        <w:jc w:val="left"/>
        <w:rPr>
          <w:smallCaps/>
        </w:rPr>
      </w:pPr>
      <w:bookmarkStart w:id="31" w:name="_Toc137463898"/>
      <w:r>
        <w:rPr>
          <w:smallCaps/>
        </w:rPr>
        <w:t xml:space="preserve">Beach Cleaning Permit Conditions Within Brevard through </w:t>
      </w:r>
      <w:smartTag w:uri="urn:schemas-microsoft-com:office:smarttags" w:element="place">
        <w:smartTag w:uri="urn:schemas-microsoft-com:office:smarttags" w:element="PlaceName">
          <w:r>
            <w:rPr>
              <w:smallCaps/>
            </w:rPr>
            <w:t>Broward</w:t>
          </w:r>
        </w:smartTag>
        <w:r>
          <w:rPr>
            <w:smallCaps/>
          </w:rPr>
          <w:t xml:space="preserve"> </w:t>
        </w:r>
        <w:smartTag w:uri="urn:schemas-microsoft-com:office:smarttags" w:element="PlaceType">
          <w:r>
            <w:rPr>
              <w:smallCaps/>
            </w:rPr>
            <w:t>County</w:t>
          </w:r>
        </w:smartTag>
      </w:smartTag>
      <w:bookmarkEnd w:id="31"/>
    </w:p>
    <w:p w:rsidR="006377AF" w:rsidRDefault="006377AF" w:rsidP="00A13BA4">
      <w:pPr>
        <w:pStyle w:val="IndexBase"/>
        <w:numPr>
          <w:ilvl w:val="0"/>
          <w:numId w:val="57"/>
        </w:numPr>
        <w:tabs>
          <w:tab w:val="clear" w:pos="360"/>
          <w:tab w:val="num" w:pos="540"/>
        </w:tabs>
        <w:spacing w:before="120" w:line="240" w:lineRule="auto"/>
        <w:ind w:left="540" w:hanging="540"/>
      </w:pPr>
      <w:r>
        <w:t>During the marine turtle-nesting season (March 1 to October 31), mechanical beach cleaning activities shall be confined to daylight hours (sunrise to sunset) and shall be limited to the average high tide mark line or debris line and areas seaward thereof.</w:t>
      </w:r>
    </w:p>
    <w:p w:rsidR="006377AF" w:rsidRDefault="006377AF" w:rsidP="00A13BA4">
      <w:pPr>
        <w:numPr>
          <w:ilvl w:val="0"/>
          <w:numId w:val="57"/>
        </w:numPr>
        <w:tabs>
          <w:tab w:val="clear" w:pos="360"/>
          <w:tab w:val="num" w:pos="540"/>
        </w:tabs>
        <w:ind w:left="540" w:hanging="540"/>
      </w:pPr>
      <w:r>
        <w:t xml:space="preserve">During marine turtle nesting season (March 1 to October 31), the beach cleaning </w:t>
      </w:r>
      <w:proofErr w:type="spellStart"/>
      <w:r>
        <w:t>permittee</w:t>
      </w:r>
      <w:proofErr w:type="spellEnd"/>
      <w:r>
        <w:t xml:space="preserve"> is respo</w:t>
      </w:r>
      <w:r>
        <w:t>n</w:t>
      </w:r>
      <w:r>
        <w:t>sible for ensuring that a daily marine turtle nest survey, protection, and monitoring program is co</w:t>
      </w:r>
      <w:r>
        <w:t>n</w:t>
      </w:r>
      <w:r>
        <w:t xml:space="preserve">ducted throughout the permitted beach cleaning area. Such surveys and associated conservation </w:t>
      </w:r>
      <w:r>
        <w:lastRenderedPageBreak/>
        <w:t>measures shall be completed after sunrise and prior to the commencement of any mechanical beach cleaning. The marine turtle survey, protection, and monitoring program shall be conducted only by i</w:t>
      </w:r>
      <w:r>
        <w:t>n</w:t>
      </w:r>
      <w:r>
        <w:t>dividuals possessing appropriate expertise in the protocol being followed and a valid F.A.C. Rule 68E-1 Permit issued by the Florida Fish and Wildlife Conservation Commission (FWC). To identify those individuals available to conduct marine turtle nesting surveys within the permitted area, please contact the FWC’s Bureau of Protected Species Management at (561) 575-5407.</w:t>
      </w:r>
    </w:p>
    <w:p w:rsidR="006377AF" w:rsidRDefault="006377AF" w:rsidP="00A13BA4">
      <w:pPr>
        <w:numPr>
          <w:ilvl w:val="0"/>
          <w:numId w:val="57"/>
        </w:numPr>
        <w:tabs>
          <w:tab w:val="clear" w:pos="360"/>
          <w:tab w:val="num" w:pos="540"/>
        </w:tabs>
        <w:ind w:left="540" w:hanging="540"/>
      </w:pPr>
      <w:r>
        <w:t xml:space="preserve">In the event that mechanical beach cleaning occurs prior to completion of the marine turtle nest survey, protection, and monitoring program, mechanical beach cleaning shall not occur on that beach until 65 days have passed or after November 30, whichever is earlier. The </w:t>
      </w:r>
      <w:proofErr w:type="spellStart"/>
      <w:r>
        <w:t>permittee</w:t>
      </w:r>
      <w:proofErr w:type="spellEnd"/>
      <w:r>
        <w:t xml:space="preserve"> shall contact the Marine Turtle Permit Holder prior to reinitiating mechanical beach cleaning in that area.</w:t>
      </w:r>
    </w:p>
    <w:p w:rsidR="006377AF" w:rsidRDefault="006377AF" w:rsidP="00A13BA4">
      <w:pPr>
        <w:numPr>
          <w:ilvl w:val="0"/>
          <w:numId w:val="57"/>
        </w:numPr>
        <w:tabs>
          <w:tab w:val="clear" w:pos="360"/>
          <w:tab w:val="num" w:pos="540"/>
        </w:tabs>
        <w:ind w:left="540" w:hanging="540"/>
        <w:rPr>
          <w:spacing w:val="-2"/>
        </w:rPr>
      </w:pPr>
      <w:r>
        <w:t>In the event that on-beach nest markers are lost for any reason, including vandalism or high water conditions, no mechanical beach cleaning shall be conducted until the marine turtle permit holder ide</w:t>
      </w:r>
      <w:r>
        <w:t>n</w:t>
      </w:r>
      <w:r>
        <w:t xml:space="preserve">tifies the nest and restores the markers. In the event that the nest cannot be relocated and may have been lost during high water conditions, the </w:t>
      </w:r>
      <w:proofErr w:type="spellStart"/>
      <w:r>
        <w:t>permittee</w:t>
      </w:r>
      <w:proofErr w:type="spellEnd"/>
      <w:r>
        <w:t xml:space="preserve"> shall contact DEP staff to determine if mechan</w:t>
      </w:r>
      <w:r>
        <w:t>i</w:t>
      </w:r>
      <w:r>
        <w:t>cal beach cleaning can resume. All marine turtle protection conditions shall remain in effect unless sp</w:t>
      </w:r>
      <w:r>
        <w:t>e</w:t>
      </w:r>
      <w:r>
        <w:t>cifically waived in writing.</w:t>
      </w:r>
    </w:p>
    <w:p w:rsidR="006377AF" w:rsidRDefault="006377AF" w:rsidP="00A13BA4">
      <w:pPr>
        <w:numPr>
          <w:ilvl w:val="0"/>
          <w:numId w:val="57"/>
        </w:numPr>
        <w:tabs>
          <w:tab w:val="clear" w:pos="360"/>
          <w:tab w:val="num" w:pos="540"/>
        </w:tabs>
        <w:ind w:left="540" w:hanging="540"/>
      </w:pPr>
      <w:r>
        <w:rPr>
          <w:spacing w:val="-2"/>
        </w:rPr>
        <w:t xml:space="preserve">All nests left </w:t>
      </w:r>
      <w:r>
        <w:rPr>
          <w:spacing w:val="-2"/>
          <w:u w:val="single"/>
        </w:rPr>
        <w:t>in</w:t>
      </w:r>
      <w:r>
        <w:rPr>
          <w:spacing w:val="-2"/>
        </w:rPr>
        <w:t xml:space="preserve"> </w:t>
      </w:r>
      <w:r>
        <w:rPr>
          <w:spacing w:val="-2"/>
          <w:u w:val="single"/>
        </w:rPr>
        <w:t>situ</w:t>
      </w:r>
      <w:r>
        <w:rPr>
          <w:spacing w:val="-2"/>
        </w:rPr>
        <w:t xml:space="preserve"> within ten (10) feet of the normal high tide line and beach access sites shall be marked with a circle of tape or string having a radius of at least three (3) feet, centered at the approximated loc</w:t>
      </w:r>
      <w:r>
        <w:rPr>
          <w:spacing w:val="-2"/>
        </w:rPr>
        <w:t>a</w:t>
      </w:r>
      <w:r>
        <w:rPr>
          <w:spacing w:val="-2"/>
        </w:rPr>
        <w:t>tion of the clutch. An additional marker shall be placed at the base of the dune or seawall to ensure that future location of the nests will be possible should the on-beach markings be lost. No mechanical cleaning equipment is allowed inside of this circle; however, careful removal of material by hand is allowed. All equipment operators should be briefed on the types of marking utilized and should be able to easily co</w:t>
      </w:r>
      <w:r>
        <w:rPr>
          <w:spacing w:val="-2"/>
        </w:rPr>
        <w:t>n</w:t>
      </w:r>
      <w:r>
        <w:rPr>
          <w:spacing w:val="-2"/>
        </w:rPr>
        <w:t>tact the individual responsible for the nest survey to verify any questionable areas.</w:t>
      </w:r>
    </w:p>
    <w:p w:rsidR="006377AF" w:rsidRDefault="006377AF" w:rsidP="00A13BA4">
      <w:pPr>
        <w:numPr>
          <w:ilvl w:val="0"/>
          <w:numId w:val="57"/>
        </w:numPr>
        <w:tabs>
          <w:tab w:val="clear" w:pos="360"/>
          <w:tab w:val="num" w:pos="540"/>
        </w:tabs>
        <w:ind w:left="540" w:hanging="540"/>
        <w:rPr>
          <w:spacing w:val="-2"/>
        </w:rPr>
      </w:pPr>
      <w:r>
        <w:t xml:space="preserve">In order to avoid adverse impacts in the event that cleaning accidentally occurs over a nest, mechanical beach cleaning equipment shall not penetrate more than two inches into the surface of the beach. This permit authorizes the use of a vehicle with a maximum tire pressure of 10 </w:t>
      </w:r>
      <w:proofErr w:type="spellStart"/>
      <w:r>
        <w:t>p.s.i</w:t>
      </w:r>
      <w:proofErr w:type="spellEnd"/>
      <w:r>
        <w:t>. and a rake or cleaning apparatus, which limits penetration into the surface of the beach to a maximum of two inches. Box blades and front or rear mounted blades are not authorized for raking purposes.  No other types of vehicles may be operated on the beach pursuant to this permit. Mechanized beach cleaning shall be a</w:t>
      </w:r>
      <w:r>
        <w:t>c</w:t>
      </w:r>
      <w:r>
        <w:t>complished so that no ruts are formed on the beach.</w:t>
      </w:r>
    </w:p>
    <w:p w:rsidR="006377AF" w:rsidRDefault="006377AF" w:rsidP="00A13BA4">
      <w:pPr>
        <w:pStyle w:val="IndexBase"/>
        <w:numPr>
          <w:ilvl w:val="0"/>
          <w:numId w:val="57"/>
        </w:numPr>
        <w:tabs>
          <w:tab w:val="clear" w:pos="360"/>
          <w:tab w:val="num" w:pos="540"/>
        </w:tabs>
        <w:spacing w:line="240" w:lineRule="auto"/>
        <w:ind w:left="540" w:hanging="540"/>
        <w:rPr>
          <w:spacing w:val="-2"/>
        </w:rPr>
      </w:pPr>
      <w:r>
        <w:t xml:space="preserve">Burial or storage of any debris (biotic or </w:t>
      </w:r>
      <w:proofErr w:type="spellStart"/>
      <w:r>
        <w:t>abiotic</w:t>
      </w:r>
      <w:proofErr w:type="spellEnd"/>
      <w:r>
        <w:t>) collected is prohibited seaward of any frontal dune, vegetation line, or armoring structure. Removal of accumulated debris from the beach must occur i</w:t>
      </w:r>
      <w:r>
        <w:t>m</w:t>
      </w:r>
      <w:r>
        <w:t>mediately after cleaning has been performed.</w:t>
      </w:r>
    </w:p>
    <w:p w:rsidR="006377AF" w:rsidRDefault="006377AF" w:rsidP="00A13BA4">
      <w:pPr>
        <w:numPr>
          <w:ilvl w:val="0"/>
          <w:numId w:val="57"/>
        </w:numPr>
        <w:tabs>
          <w:tab w:val="clear" w:pos="360"/>
          <w:tab w:val="num" w:pos="540"/>
          <w:tab w:val="left" w:pos="720"/>
        </w:tabs>
        <w:ind w:left="540" w:hanging="540"/>
      </w:pPr>
      <w:r>
        <w:rPr>
          <w:spacing w:val="-2"/>
        </w:rPr>
        <w:t>Operators of mechanical beach cleaning equipment shall avoid all native, salt tolerant dune vegetation by a minimum of 10 feet.</w:t>
      </w:r>
    </w:p>
    <w:p w:rsidR="006377AF" w:rsidRDefault="006377AF">
      <w:pPr>
        <w:pStyle w:val="Heading3"/>
        <w:numPr>
          <w:ilvl w:val="2"/>
          <w:numId w:val="26"/>
        </w:numPr>
        <w:jc w:val="left"/>
        <w:rPr>
          <w:smallCaps/>
        </w:rPr>
      </w:pPr>
      <w:bookmarkStart w:id="32" w:name="_Toc137463899"/>
      <w:r>
        <w:rPr>
          <w:smallCaps/>
        </w:rPr>
        <w:t xml:space="preserve">Beach Cleaning Permit Conditions Within </w:t>
      </w:r>
      <w:smartTag w:uri="urn:schemas-microsoft-com:office:smarttags" w:element="place">
        <w:smartTag w:uri="urn:schemas-microsoft-com:office:smarttags" w:element="PlaceName">
          <w:r>
            <w:rPr>
              <w:smallCaps/>
            </w:rPr>
            <w:t>Monroe</w:t>
          </w:r>
        </w:smartTag>
        <w:r>
          <w:rPr>
            <w:smallCaps/>
          </w:rPr>
          <w:t xml:space="preserve"> </w:t>
        </w:r>
        <w:smartTag w:uri="urn:schemas-microsoft-com:office:smarttags" w:element="PlaceType">
          <w:r>
            <w:rPr>
              <w:smallCaps/>
            </w:rPr>
            <w:t>County</w:t>
          </w:r>
        </w:smartTag>
      </w:smartTag>
      <w:bookmarkEnd w:id="32"/>
    </w:p>
    <w:p w:rsidR="006377AF" w:rsidRDefault="006377AF" w:rsidP="00A13BA4">
      <w:pPr>
        <w:pStyle w:val="IndexBase"/>
        <w:numPr>
          <w:ilvl w:val="0"/>
          <w:numId w:val="58"/>
        </w:numPr>
        <w:tabs>
          <w:tab w:val="clear" w:pos="360"/>
          <w:tab w:val="num" w:pos="540"/>
        </w:tabs>
        <w:spacing w:before="120" w:line="240" w:lineRule="auto"/>
        <w:ind w:left="540" w:hanging="540"/>
      </w:pPr>
      <w:r>
        <w:t>During the marine turtle-nesting season (May 1 to October 31), mechanical beach cleaning activities shall be confined to daylight hours (sunrise to sunset).</w:t>
      </w:r>
    </w:p>
    <w:p w:rsidR="006377AF" w:rsidRDefault="006377AF" w:rsidP="00A13BA4">
      <w:pPr>
        <w:numPr>
          <w:ilvl w:val="0"/>
          <w:numId w:val="58"/>
        </w:numPr>
        <w:tabs>
          <w:tab w:val="clear" w:pos="360"/>
          <w:tab w:val="num" w:pos="540"/>
        </w:tabs>
        <w:ind w:left="540" w:hanging="540"/>
      </w:pPr>
      <w:r>
        <w:t xml:space="preserve">During marine turtle nesting season (May 1 to October 31), the </w:t>
      </w:r>
      <w:proofErr w:type="spellStart"/>
      <w:r>
        <w:t>permittee</w:t>
      </w:r>
      <w:proofErr w:type="spellEnd"/>
      <w:r>
        <w:t xml:space="preserve"> is responsible for ensuring that a daily marine turtle nest survey, protection, and monitoring program is conducted throughout the permitted beach cleaning area. Such surveys and associated conservation measures shall be completed after sunrise and prior to the commencement of any mechanical beach cleaning. The marine turtle su</w:t>
      </w:r>
      <w:r>
        <w:t>r</w:t>
      </w:r>
      <w:r>
        <w:t>vey, protection, and monitoring program shall be conducted only by individuals possessing appropriate expertise in the protocol being followed and a valid F.A.C. Rule 68E-1 Permit issued by the Florida Fish &amp; Wildlife Conservation Commission (FWC).</w:t>
      </w:r>
    </w:p>
    <w:p w:rsidR="006377AF" w:rsidRDefault="006377AF" w:rsidP="00A13BA4">
      <w:pPr>
        <w:numPr>
          <w:ilvl w:val="0"/>
          <w:numId w:val="58"/>
        </w:numPr>
        <w:tabs>
          <w:tab w:val="clear" w:pos="360"/>
          <w:tab w:val="num" w:pos="540"/>
        </w:tabs>
        <w:ind w:left="540" w:hanging="540"/>
        <w:rPr>
          <w:sz w:val="24"/>
        </w:rPr>
      </w:pPr>
      <w:r>
        <w:t>All nests left in place shall be marked with a circle of tape or string having a radius of at least three (3) feet, centered at the approximated location of the clutch. An additional marker shall be placed in a landward location to ensure that future location of the nest will be possible should the on-beach mar</w:t>
      </w:r>
      <w:r>
        <w:t>k</w:t>
      </w:r>
      <w:r>
        <w:t>ings be lost. No mechanical cleaning equipment shall be allowed to occur inside of this circle. Howe</w:t>
      </w:r>
      <w:r>
        <w:t>v</w:t>
      </w:r>
      <w:r>
        <w:t xml:space="preserve">er, careful removal of material by hand shall be allowed. All equipment operators should be briefed on </w:t>
      </w:r>
      <w:r>
        <w:lastRenderedPageBreak/>
        <w:t>the types of marking utilized and should be able to easily contact the individual responsible for the nest survey to verify any questionable areas.</w:t>
      </w:r>
    </w:p>
    <w:p w:rsidR="006377AF" w:rsidRDefault="006377AF" w:rsidP="00A13BA4">
      <w:pPr>
        <w:numPr>
          <w:ilvl w:val="0"/>
          <w:numId w:val="58"/>
        </w:numPr>
        <w:tabs>
          <w:tab w:val="clear" w:pos="360"/>
          <w:tab w:val="num" w:pos="540"/>
        </w:tabs>
        <w:ind w:left="540" w:hanging="540"/>
      </w:pPr>
      <w:r>
        <w:t xml:space="preserve">In the event that mechanical beach cleaning occurs prior to completion of the marine turtle nest survey, protection, and monitoring program, mechanical beach cleaning shall not occur landward of the wrack line on that beach until 65 days have passed or after November 30, whichever is earlier. The </w:t>
      </w:r>
      <w:proofErr w:type="spellStart"/>
      <w:r>
        <w:t>permittee</w:t>
      </w:r>
      <w:proofErr w:type="spellEnd"/>
      <w:r>
        <w:t xml:space="preserve"> shall contact the Marine Turtle Permit Holder prior to reinitiating mechanical beach cleaning in that area.</w:t>
      </w:r>
    </w:p>
    <w:p w:rsidR="006377AF" w:rsidRDefault="006377AF" w:rsidP="00A13BA4">
      <w:pPr>
        <w:numPr>
          <w:ilvl w:val="0"/>
          <w:numId w:val="58"/>
        </w:numPr>
        <w:tabs>
          <w:tab w:val="clear" w:pos="360"/>
          <w:tab w:val="num" w:pos="540"/>
        </w:tabs>
        <w:ind w:left="540" w:hanging="540"/>
      </w:pPr>
      <w:r>
        <w:t>In the event that on-beach nest markers are lost for any reason, including vandalism or high water conditions, no mechanical beach cleaning shall be conducted until the marine turtle permit holder ide</w:t>
      </w:r>
      <w:r>
        <w:t>n</w:t>
      </w:r>
      <w:r>
        <w:t xml:space="preserve">tifies the nest and restores the markers. In the event that the nest cannot be found and may have been lost during high water conditions, the </w:t>
      </w:r>
      <w:proofErr w:type="spellStart"/>
      <w:r>
        <w:t>permittee</w:t>
      </w:r>
      <w:proofErr w:type="spellEnd"/>
      <w:r>
        <w:t xml:space="preserve"> shall contact the DEP to determine if mechanical beach cleaning can resume. All marine turtle protection conditions shall remain in effect unless specif</w:t>
      </w:r>
      <w:r>
        <w:t>i</w:t>
      </w:r>
      <w:r>
        <w:t>cally waived in writing.</w:t>
      </w:r>
    </w:p>
    <w:p w:rsidR="006377AF" w:rsidRDefault="006377AF" w:rsidP="00A13BA4">
      <w:pPr>
        <w:numPr>
          <w:ilvl w:val="0"/>
          <w:numId w:val="58"/>
        </w:numPr>
        <w:tabs>
          <w:tab w:val="clear" w:pos="360"/>
          <w:tab w:val="num" w:pos="540"/>
        </w:tabs>
        <w:ind w:left="540" w:hanging="540"/>
      </w:pPr>
      <w:r>
        <w:t xml:space="preserve">In order to avoid adverse impacts in the event that cleaning accidentally occurs over a nest, this permit authorizes the use of a vehicle with a maximum tire pressure of 10 </w:t>
      </w:r>
      <w:proofErr w:type="spellStart"/>
      <w:r>
        <w:t>p.s.i</w:t>
      </w:r>
      <w:proofErr w:type="spellEnd"/>
      <w:r>
        <w:t>. and a rake or cleaning app</w:t>
      </w:r>
      <w:r>
        <w:t>a</w:t>
      </w:r>
      <w:r>
        <w:t>ratus, which limits penetration into the surface of the beach to a maximum of two inches.  Box blades and front or rear mounted blades are not authorized. No other types of vehicles may be operated on the beach pursuant to this permit. Mechanized beach cleaning shall be accomplished so that no ruts are formed on the beach.</w:t>
      </w:r>
    </w:p>
    <w:p w:rsidR="006377AF" w:rsidRDefault="006377AF" w:rsidP="00A13BA4">
      <w:pPr>
        <w:pStyle w:val="IndexBase"/>
        <w:numPr>
          <w:ilvl w:val="0"/>
          <w:numId w:val="58"/>
        </w:numPr>
        <w:tabs>
          <w:tab w:val="clear" w:pos="360"/>
          <w:tab w:val="num" w:pos="540"/>
        </w:tabs>
        <w:spacing w:line="240" w:lineRule="auto"/>
        <w:ind w:left="540" w:hanging="540"/>
      </w:pPr>
      <w:r>
        <w:t xml:space="preserve">Burial or storage of any debris (biotic or </w:t>
      </w:r>
      <w:proofErr w:type="spellStart"/>
      <w:r>
        <w:t>abiotic</w:t>
      </w:r>
      <w:proofErr w:type="spellEnd"/>
      <w:r>
        <w:t>) collected is prohibited seaward of the 50 foot setback. Removal of accumulated debris from the beach must occur immediately after cleaning has been pe</w:t>
      </w:r>
      <w:r>
        <w:t>r</w:t>
      </w:r>
      <w:r>
        <w:t>formed.</w:t>
      </w:r>
    </w:p>
    <w:p w:rsidR="006377AF" w:rsidRDefault="006377AF" w:rsidP="00A13BA4">
      <w:pPr>
        <w:numPr>
          <w:ilvl w:val="0"/>
          <w:numId w:val="58"/>
        </w:numPr>
        <w:tabs>
          <w:tab w:val="clear" w:pos="360"/>
          <w:tab w:val="num" w:pos="540"/>
        </w:tabs>
        <w:ind w:left="540" w:hanging="540"/>
        <w:jc w:val="both"/>
      </w:pPr>
      <w:r>
        <w:t>Operators of mechanical beach cleaning equipment shall avoid all native, salt tolerant dune vegetation by a minimum of 10 feet.</w:t>
      </w:r>
    </w:p>
    <w:p w:rsidR="006377AF" w:rsidRDefault="006377AF">
      <w:pPr>
        <w:pStyle w:val="Heading3"/>
        <w:numPr>
          <w:ilvl w:val="2"/>
          <w:numId w:val="26"/>
        </w:numPr>
        <w:jc w:val="left"/>
        <w:rPr>
          <w:smallCaps/>
        </w:rPr>
      </w:pPr>
      <w:bookmarkStart w:id="33" w:name="_Toc38684674"/>
      <w:bookmarkStart w:id="34" w:name="_Toc38685317"/>
      <w:bookmarkStart w:id="35" w:name="_Toc137463900"/>
      <w:bookmarkStart w:id="36" w:name="_Toc38684662"/>
      <w:bookmarkStart w:id="37" w:name="_Toc38685305"/>
      <w:bookmarkStart w:id="38" w:name="_Toc38684673"/>
      <w:bookmarkStart w:id="39" w:name="_Toc38685316"/>
      <w:r>
        <w:rPr>
          <w:smallCaps/>
        </w:rPr>
        <w:t>Sand Fencing</w:t>
      </w:r>
      <w:bookmarkEnd w:id="33"/>
      <w:bookmarkEnd w:id="34"/>
      <w:bookmarkEnd w:id="35"/>
    </w:p>
    <w:p w:rsidR="006377AF" w:rsidRDefault="006377AF">
      <w:pPr>
        <w:suppressAutoHyphens/>
        <w:spacing w:before="240"/>
      </w:pPr>
      <w:r>
        <w:t>Sand fencing can be an effective tool for rebuilding sand dunes while minimizing impacts to nesting marine turtles. Standard fencing used in dune restoration projects consists of wooden slats wired together with space between the slats; however, the use of woven fabric type fencing has also been successfully. It is important that whatever material is used, the fencing must contain a 40% to 60% open space to closed space ratio. It should also be noted that fabric-type fences might not perform as well as the wooden slats and that many fabric-type fences are susceptible to ultraviolet degradation that causes the material to become brittle and deteriorate and may sag and lose the original shape, thus reducing performance. However with sufficient maintenance, this problem can be reduced or avoided.</w:t>
      </w:r>
    </w:p>
    <w:p w:rsidR="006377AF" w:rsidRDefault="006377AF">
      <w:pPr>
        <w:suppressAutoHyphens/>
        <w:spacing w:before="240"/>
      </w:pPr>
      <w:r>
        <w:t>In order to maximize the benefits of sand fencing, it is recommended that the fence be lifted and repositioned prior to the fence becoming 50% buried. If the sand is allowed to accumulate, the fence will not only become difficult to remove but will also lose its ability to collect sand.</w:t>
      </w:r>
    </w:p>
    <w:p w:rsidR="006377AF" w:rsidRDefault="006377AF">
      <w:pPr>
        <w:suppressAutoHyphens/>
        <w:spacing w:before="240"/>
      </w:pPr>
      <w:r>
        <w:t>Due to the limited benefits and the potential for adverse impacts in high-density marine turtle nesting beaches, sand fencing shall not be permitted in the following areas unless it is in conjunction with a large beach or dune restoration effort:</w:t>
      </w:r>
    </w:p>
    <w:p w:rsidR="006377AF" w:rsidRDefault="006377AF" w:rsidP="009325F6">
      <w:pPr>
        <w:numPr>
          <w:ilvl w:val="0"/>
          <w:numId w:val="34"/>
        </w:numPr>
        <w:tabs>
          <w:tab w:val="clear" w:pos="720"/>
          <w:tab w:val="num" w:pos="540"/>
        </w:tabs>
        <w:suppressAutoHyphens/>
        <w:ind w:left="540" w:hanging="540"/>
      </w:pPr>
      <w:smartTag w:uri="urn:schemas-microsoft-com:office:smarttags" w:element="PlaceName">
        <w:r>
          <w:t>Brevard</w:t>
        </w:r>
      </w:smartTag>
      <w:r>
        <w:t xml:space="preserve"> </w:t>
      </w:r>
      <w:smartTag w:uri="urn:schemas-microsoft-com:office:smarttags" w:element="PlaceType">
        <w:r>
          <w:t>County</w:t>
        </w:r>
      </w:smartTag>
      <w:r>
        <w:t xml:space="preserve"> through </w:t>
      </w:r>
      <w:smartTag w:uri="urn:schemas-microsoft-com:office:smarttags" w:element="PlaceName">
        <w:r>
          <w:t>Monroe</w:t>
        </w:r>
      </w:smartTag>
      <w:r>
        <w:t xml:space="preserve"> </w:t>
      </w:r>
      <w:smartTag w:uri="urn:schemas-microsoft-com:office:smarttags" w:element="PlaceType">
        <w:r>
          <w:t>County</w:t>
        </w:r>
      </w:smartTag>
      <w:r>
        <w:t xml:space="preserve"> (</w:t>
      </w:r>
      <w:smartTag w:uri="urn:schemas-microsoft-com:office:smarttags" w:element="place">
        <w:smartTag w:uri="urn:schemas-microsoft-com:office:smarttags" w:element="PlaceName">
          <w:r>
            <w:t>Southeast</w:t>
          </w:r>
        </w:smartTag>
        <w:r>
          <w:t xml:space="preserve"> </w:t>
        </w:r>
        <w:smartTag w:uri="urn:schemas-microsoft-com:office:smarttags" w:element="PlaceType">
          <w:r>
            <w:t>Coast</w:t>
          </w:r>
        </w:smartTag>
      </w:smartTag>
      <w:r>
        <w:t>)</w:t>
      </w:r>
    </w:p>
    <w:p w:rsidR="006377AF" w:rsidRDefault="006377AF" w:rsidP="009325F6">
      <w:pPr>
        <w:numPr>
          <w:ilvl w:val="0"/>
          <w:numId w:val="34"/>
        </w:numPr>
        <w:tabs>
          <w:tab w:val="clear" w:pos="720"/>
          <w:tab w:val="num" w:pos="540"/>
        </w:tabs>
        <w:suppressAutoHyphens/>
        <w:ind w:left="540" w:hanging="540"/>
      </w:pPr>
      <w:smartTag w:uri="urn:schemas-microsoft-com:office:smarttags" w:element="PlaceName">
        <w:r>
          <w:t>Manatee</w:t>
        </w:r>
      </w:smartTag>
      <w:r>
        <w:t xml:space="preserve"> </w:t>
      </w:r>
      <w:smartTag w:uri="urn:schemas-microsoft-com:office:smarttags" w:element="PlaceType">
        <w:r>
          <w:t>County</w:t>
        </w:r>
      </w:smartTag>
      <w:r>
        <w:t xml:space="preserve"> through </w:t>
      </w:r>
      <w:smartTag w:uri="urn:schemas-microsoft-com:office:smarttags" w:element="PlaceName">
        <w:r>
          <w:t>Collier</w:t>
        </w:r>
      </w:smartTag>
      <w:r>
        <w:t xml:space="preserve"> </w:t>
      </w:r>
      <w:smartTag w:uri="urn:schemas-microsoft-com:office:smarttags" w:element="PlaceType">
        <w:r>
          <w:t>County</w:t>
        </w:r>
      </w:smartTag>
      <w:r>
        <w:t xml:space="preserve"> (</w:t>
      </w:r>
      <w:smartTag w:uri="urn:schemas-microsoft-com:office:smarttags" w:element="place">
        <w:smartTag w:uri="urn:schemas-microsoft-com:office:smarttags" w:element="PlaceName">
          <w:r>
            <w:t>Southwest</w:t>
          </w:r>
        </w:smartTag>
        <w:r>
          <w:t xml:space="preserve"> </w:t>
        </w:r>
        <w:smartTag w:uri="urn:schemas-microsoft-com:office:smarttags" w:element="PlaceType">
          <w:r>
            <w:t>Coast</w:t>
          </w:r>
        </w:smartTag>
      </w:smartTag>
      <w:r>
        <w:t>)</w:t>
      </w:r>
    </w:p>
    <w:p w:rsidR="006377AF" w:rsidRDefault="006377AF">
      <w:pPr>
        <w:pStyle w:val="Heading5"/>
        <w:spacing w:before="240"/>
      </w:pPr>
      <w:r>
        <w:t>FFWCC Consultation</w:t>
      </w:r>
    </w:p>
    <w:p w:rsidR="006377AF" w:rsidRDefault="006377AF">
      <w:pPr>
        <w:suppressAutoHyphens/>
        <w:spacing w:before="240"/>
      </w:pPr>
      <w:r>
        <w:t>Pre-approval from FFWCC shall be required for individual sand fencing projects that exceed 500 feet in length, shore-parallel.</w:t>
      </w:r>
    </w:p>
    <w:p w:rsidR="006377AF" w:rsidRDefault="006377AF">
      <w:pPr>
        <w:suppressAutoHyphens/>
        <w:spacing w:before="240"/>
      </w:pPr>
      <w:r>
        <w:lastRenderedPageBreak/>
        <w:t>Sand fences are usually 2 to 4 feet high. Sand fencing located seaward of the crest of the primary dune shall be designed and installed as follows: a maximum of ten (10) foot long spurs of sand fencing spaced at a minimum of seven (7) feet on a diagonal alignment (facing the predominate wind direction) for the shore-parallel coverage of the subject property. Pre-approval from FFWCC shall be required for alternative sand fence designs.</w:t>
      </w:r>
    </w:p>
    <w:p w:rsidR="006377AF" w:rsidRDefault="006377AF">
      <w:pPr>
        <w:suppressAutoHyphens/>
        <w:spacing w:before="240"/>
      </w:pPr>
      <w:r>
        <w:t xml:space="preserve">If the primary reason for sand fencing is to control pedestrian access, a post and rope fence with a single strand of rope a minimum of three feet in height may be used to prevent human intrusion into existing dunes or vegetation. Where a demonstrated need is identified, the installation of post and rope fences in Brevard through </w:t>
      </w:r>
      <w:smartTag w:uri="urn:schemas-microsoft-com:office:smarttags" w:element="place">
        <w:smartTag w:uri="urn:schemas-microsoft-com:office:smarttags" w:element="PlaceName">
          <w:r>
            <w:t>Broward</w:t>
          </w:r>
        </w:smartTag>
        <w:r>
          <w:t xml:space="preserve"> </w:t>
        </w:r>
        <w:smartTag w:uri="urn:schemas-microsoft-com:office:smarttags" w:element="PlaceType">
          <w:r>
            <w:t>County</w:t>
          </w:r>
        </w:smartTag>
      </w:smartTag>
      <w:r>
        <w:t xml:space="preserve"> may be permitted.</w:t>
      </w:r>
    </w:p>
    <w:p w:rsidR="006377AF" w:rsidRDefault="006377AF">
      <w:pPr>
        <w:pStyle w:val="Heading3"/>
        <w:numPr>
          <w:ilvl w:val="2"/>
          <w:numId w:val="26"/>
        </w:numPr>
        <w:jc w:val="left"/>
        <w:rPr>
          <w:smallCaps/>
        </w:rPr>
      </w:pPr>
      <w:bookmarkStart w:id="40" w:name="_Toc137463901"/>
      <w:r>
        <w:rPr>
          <w:smallCaps/>
        </w:rPr>
        <w:t>Special Events Permit Conditions for Marine Turtle Protection</w:t>
      </w:r>
      <w:bookmarkEnd w:id="40"/>
    </w:p>
    <w:p w:rsidR="006377AF" w:rsidRDefault="006377AF" w:rsidP="00A13BA4">
      <w:pPr>
        <w:pStyle w:val="IndexBase"/>
        <w:numPr>
          <w:ilvl w:val="0"/>
          <w:numId w:val="59"/>
        </w:numPr>
        <w:tabs>
          <w:tab w:val="clear" w:pos="360"/>
          <w:tab w:val="num" w:pos="540"/>
        </w:tabs>
        <w:spacing w:before="120" w:line="240" w:lineRule="auto"/>
        <w:ind w:left="540" w:hanging="540"/>
      </w:pPr>
      <w:r>
        <w:t xml:space="preserve">The following conditions are required for special events for the protection of marine turtles during the marine turtle-nesting season. The nesting season is March 1 – October 31 in Brevard, Indian River, St. Lucie, Martin, </w:t>
      </w:r>
      <w:smartTag w:uri="urn:schemas-microsoft-com:office:smarttags" w:element="City">
        <w:r>
          <w:t>Palm Beach</w:t>
        </w:r>
      </w:smartTag>
      <w:r>
        <w:t>, and Broward counties, and is May 1 – October 31 in all other coastal cou</w:t>
      </w:r>
      <w:r>
        <w:t>n</w:t>
      </w:r>
      <w:r>
        <w:t xml:space="preserve">ties in </w:t>
      </w:r>
      <w:smartTag w:uri="urn:schemas-microsoft-com:office:smarttags" w:element="place">
        <w:smartTag w:uri="urn:schemas-microsoft-com:office:smarttags" w:element="State">
          <w:r>
            <w:t>Florida</w:t>
          </w:r>
        </w:smartTag>
      </w:smartTag>
      <w:r>
        <w:t>.</w:t>
      </w:r>
    </w:p>
    <w:p w:rsidR="006377AF" w:rsidRDefault="006377AF" w:rsidP="00A13BA4">
      <w:pPr>
        <w:numPr>
          <w:ilvl w:val="0"/>
          <w:numId w:val="59"/>
        </w:numPr>
        <w:tabs>
          <w:tab w:val="clear" w:pos="360"/>
          <w:tab w:val="num" w:pos="540"/>
        </w:tabs>
        <w:ind w:left="540" w:hanging="540"/>
      </w:pPr>
      <w:r>
        <w:t>All structures proposed to be constructed in marine turtle nesting habitat and left out overnight shall have 3 feet of vertical clearance beneath them, at least 7 feet of horizontal clearance between the su</w:t>
      </w:r>
      <w:r>
        <w:t>p</w:t>
      </w:r>
      <w:r>
        <w:t>ports where they meet the beach, and shall be located as far landward as possible. Any structures or materials not meeting these criteria must be removed by sundown each day. All staging and storage of event equipment and materials shall be off the beach.</w:t>
      </w:r>
    </w:p>
    <w:p w:rsidR="006377AF" w:rsidRDefault="006377AF" w:rsidP="00A13BA4">
      <w:pPr>
        <w:numPr>
          <w:ilvl w:val="0"/>
          <w:numId w:val="59"/>
        </w:numPr>
        <w:tabs>
          <w:tab w:val="clear" w:pos="360"/>
          <w:tab w:val="num" w:pos="540"/>
        </w:tabs>
        <w:ind w:left="540" w:hanging="540"/>
      </w:pPr>
      <w:r>
        <w:t>The use of heavy equipment is prohibited, and the use of street vehicles to transport event equipment is prohibited except on beaches where public beach driving is allowed by local ordinance. A ligh</w:t>
      </w:r>
      <w:r>
        <w:t>t</w:t>
      </w:r>
      <w:r>
        <w:t xml:space="preserve">weight, ATV-type vehicle </w:t>
      </w:r>
      <w:proofErr w:type="gramStart"/>
      <w:r>
        <w:t xml:space="preserve">with 10 </w:t>
      </w:r>
      <w:proofErr w:type="spellStart"/>
      <w:r>
        <w:t>p.s.i</w:t>
      </w:r>
      <w:proofErr w:type="spellEnd"/>
      <w:r>
        <w:t>.</w:t>
      </w:r>
      <w:proofErr w:type="gramEnd"/>
      <w:r>
        <w:t xml:space="preserve"> or less ground-to-tire pressure may be used for equipment transport if allowed by local ordinance. Use of vehicles shall be minimized, and restricted to event set-up and breakdown.</w:t>
      </w:r>
    </w:p>
    <w:p w:rsidR="006377AF" w:rsidRDefault="006377AF" w:rsidP="00A13BA4">
      <w:pPr>
        <w:numPr>
          <w:ilvl w:val="0"/>
          <w:numId w:val="59"/>
        </w:numPr>
        <w:tabs>
          <w:tab w:val="clear" w:pos="360"/>
          <w:tab w:val="num" w:pos="540"/>
        </w:tabs>
        <w:ind w:left="540" w:hanging="540"/>
      </w:pPr>
      <w:r>
        <w:t>In order to place structures on the beach, surveys for marine turtle nesting activity must be ongoing, and have been conducted daily for 65 days previous to the event date or since the beginning of marine turtle nesting season. It is the responsibility of the applicant to ensure that nesting surveys have been conducted in accordance with the following conditions:</w:t>
      </w:r>
    </w:p>
    <w:p w:rsidR="006377AF" w:rsidRDefault="006377AF" w:rsidP="00A13BA4">
      <w:pPr>
        <w:numPr>
          <w:ilvl w:val="1"/>
          <w:numId w:val="59"/>
        </w:numPr>
        <w:tabs>
          <w:tab w:val="clear" w:pos="720"/>
          <w:tab w:val="num" w:pos="1080"/>
        </w:tabs>
        <w:ind w:left="1080" w:hanging="540"/>
      </w:pPr>
      <w:r>
        <w:t>Qualified persons who hold a valid marine turtle permit issued by the FWC pursuant to Florida Administrative Code Rule 68E-1 shall conduct all nesting surveys. No materials or equipment may be set up on the beach until the applicant has coordinated with the marine turtle permit holder.</w:t>
      </w:r>
    </w:p>
    <w:p w:rsidR="006377AF" w:rsidRDefault="006377AF" w:rsidP="00A13BA4">
      <w:pPr>
        <w:numPr>
          <w:ilvl w:val="1"/>
          <w:numId w:val="59"/>
        </w:numPr>
        <w:tabs>
          <w:tab w:val="clear" w:pos="720"/>
          <w:tab w:val="num" w:pos="1080"/>
        </w:tabs>
        <w:ind w:left="1080" w:hanging="540"/>
      </w:pPr>
      <w:r>
        <w:t>Nest surveys shall be conducted daily between sunrise and 9 a.m. during marine turtle nesting season. No activity shall occur in any location prior to completion of the necessary marine turtle nest survey and protection measures.</w:t>
      </w:r>
    </w:p>
    <w:p w:rsidR="006377AF" w:rsidRDefault="006377AF" w:rsidP="00A13BA4">
      <w:pPr>
        <w:numPr>
          <w:ilvl w:val="1"/>
          <w:numId w:val="59"/>
        </w:numPr>
        <w:tabs>
          <w:tab w:val="clear" w:pos="720"/>
          <w:tab w:val="num" w:pos="1080"/>
        </w:tabs>
        <w:ind w:left="1080" w:hanging="540"/>
      </w:pPr>
      <w:r>
        <w:t xml:space="preserve">Nests deposited within the event area shall be marked and left in place unless natural factors threaten the success of the nest. Any nests left in the event area shall be clearly marked and the actual location of the clutch determined. A circle with a radius of ten (10) feet, centered at the clutch, shall be marked by stake and survey tape or string. No activities shall enter this circle and no adjacent activities shall be allowed which might directly or indirectly disturb the area within the staked circle. During marine turtle hatching season (July 1 - October 31), no structures or materials which could impede the progress of turtle hatchlings may remain seaward of a nest overnight </w:t>
      </w:r>
    </w:p>
    <w:p w:rsidR="006377AF" w:rsidRDefault="006377AF" w:rsidP="00A13BA4">
      <w:pPr>
        <w:numPr>
          <w:ilvl w:val="0"/>
          <w:numId w:val="59"/>
        </w:numPr>
        <w:tabs>
          <w:tab w:val="clear" w:pos="360"/>
          <w:tab w:val="num" w:pos="540"/>
        </w:tabs>
        <w:ind w:left="540" w:hanging="540"/>
      </w:pPr>
      <w:r>
        <w:t>No lighting associated with the event is authorized after 9:00 p.m. during the marine turtle-nesting season.</w:t>
      </w:r>
    </w:p>
    <w:p w:rsidR="006377AF" w:rsidRDefault="006377AF" w:rsidP="00A13BA4">
      <w:pPr>
        <w:numPr>
          <w:ilvl w:val="0"/>
          <w:numId w:val="59"/>
        </w:numPr>
        <w:tabs>
          <w:tab w:val="clear" w:pos="360"/>
          <w:tab w:val="num" w:pos="540"/>
        </w:tabs>
        <w:ind w:left="540" w:hanging="540"/>
      </w:pPr>
      <w:r>
        <w:t>No water from the structure or event area shall be allowed to run onto the beach where it could impact adjacent sea turtle nests.</w:t>
      </w:r>
    </w:p>
    <w:p w:rsidR="006377AF" w:rsidRDefault="006377AF" w:rsidP="00A13BA4">
      <w:pPr>
        <w:numPr>
          <w:ilvl w:val="0"/>
          <w:numId w:val="59"/>
        </w:numPr>
        <w:tabs>
          <w:tab w:val="clear" w:pos="360"/>
          <w:tab w:val="num" w:pos="540"/>
        </w:tabs>
        <w:ind w:left="540" w:hanging="540"/>
      </w:pPr>
      <w:r>
        <w:t xml:space="preserve">In the event an unmarked marine turtle nest is exposed, or a dead, injured, or sick marine turtle is discovered during the event, the marine turtle permit holder shall be notified immediately such that </w:t>
      </w:r>
      <w:r>
        <w:lastRenderedPageBreak/>
        <w:t xml:space="preserve">appropriate conservation measures can be taken. Within 24 hours of any such occurrence, a report of the incident shall be faxed to the FWC Bureau of Protected Species Management at (850) 922-4330. </w:t>
      </w:r>
    </w:p>
    <w:p w:rsidR="006377AF" w:rsidRDefault="006377AF" w:rsidP="00A13BA4">
      <w:pPr>
        <w:numPr>
          <w:ilvl w:val="0"/>
          <w:numId w:val="59"/>
        </w:numPr>
        <w:tabs>
          <w:tab w:val="clear" w:pos="360"/>
          <w:tab w:val="num" w:pos="540"/>
        </w:tabs>
        <w:ind w:left="540" w:hanging="540"/>
      </w:pPr>
      <w:r>
        <w:t xml:space="preserve">The </w:t>
      </w:r>
      <w:proofErr w:type="spellStart"/>
      <w:r>
        <w:t>permittee</w:t>
      </w:r>
      <w:proofErr w:type="spellEnd"/>
      <w:r>
        <w:t xml:space="preserve"> shall not disturb existing beach and dune topography and vegetation.  No excavation of sand landward of the mean high water line is permitted. Any temporary minor disturbances in the sand (including ruts, depressions, holes, or mounds) shall be filled in and raked smooth with hand tools each evening. </w:t>
      </w:r>
    </w:p>
    <w:p w:rsidR="006377AF" w:rsidRDefault="006377AF">
      <w:pPr>
        <w:pStyle w:val="Heading3"/>
        <w:numPr>
          <w:ilvl w:val="2"/>
          <w:numId w:val="26"/>
        </w:numPr>
        <w:jc w:val="left"/>
        <w:rPr>
          <w:smallCaps/>
        </w:rPr>
      </w:pPr>
      <w:bookmarkStart w:id="41" w:name="_Toc137463902"/>
      <w:r>
        <w:rPr>
          <w:smallCaps/>
        </w:rPr>
        <w:t>Dune Planting</w:t>
      </w:r>
      <w:bookmarkEnd w:id="41"/>
    </w:p>
    <w:p w:rsidR="006377AF" w:rsidRDefault="006377AF">
      <w:pPr>
        <w:pStyle w:val="Heading5"/>
        <w:spacing w:before="240"/>
      </w:pPr>
      <w:bookmarkStart w:id="42" w:name="_Toc38078836"/>
      <w:bookmarkStart w:id="43" w:name="_Toc38684663"/>
      <w:bookmarkStart w:id="44" w:name="_Toc38685306"/>
      <w:r>
        <w:t>Rule and Statute Citations</w:t>
      </w:r>
      <w:bookmarkEnd w:id="42"/>
      <w:bookmarkEnd w:id="43"/>
      <w:bookmarkEnd w:id="44"/>
    </w:p>
    <w:p w:rsidR="006377AF" w:rsidRDefault="006377AF">
      <w:pPr>
        <w:suppressAutoHyphens/>
        <w:spacing w:before="240"/>
      </w:pPr>
      <w:r>
        <w:t>Pursuant to section 161.053(5), F.S., permits are required for construction (or any activities) seaward of the CCCL that may have an impact on the coastal system. Sections 62B-33.002(12) and (23), F.A.C., define construction as any work or activity that may have an impact to the coastal system. Therefore, trimming, planting, or removing coastal vegetation seaward of the CCCL may be considered ‘construction’ (since the activity is likely to have an effect on the coastal system) and would require a permit.</w:t>
      </w:r>
    </w:p>
    <w:p w:rsidR="006377AF" w:rsidRDefault="006377AF">
      <w:pPr>
        <w:suppressAutoHyphens/>
        <w:spacing w:before="240"/>
      </w:pPr>
      <w:r>
        <w:t>Section 161.052(5</w:t>
      </w:r>
      <w:proofErr w:type="gramStart"/>
      <w:r>
        <w:t>)(</w:t>
      </w:r>
      <w:proofErr w:type="gramEnd"/>
      <w:r>
        <w:t>c), F. S., states that “DEP may condition the nature, timing, and sequence of construction of permitted activity to provide protection to native salt resistant vegetation and endangered plant communities.”</w:t>
      </w:r>
    </w:p>
    <w:p w:rsidR="006377AF" w:rsidRDefault="006377AF">
      <w:pPr>
        <w:suppressAutoHyphens/>
        <w:spacing w:before="240"/>
      </w:pPr>
      <w:r>
        <w:t>DEP may grant a permit for an activity or structure after considering the “potential impacts to the location of such structures or activities, including potential cumulative effects of any proposed structure or activities upon such beach-dune system, which (in the opinion of DEP) clearly justify such a permit.” Section 161.053(5</w:t>
      </w:r>
      <w:proofErr w:type="gramStart"/>
      <w:r>
        <w:t>)(</w:t>
      </w:r>
      <w:proofErr w:type="gramEnd"/>
      <w:r>
        <w:t>a) 3., F. S.</w:t>
      </w:r>
    </w:p>
    <w:p w:rsidR="006377AF" w:rsidRDefault="006377AF">
      <w:pPr>
        <w:suppressAutoHyphens/>
        <w:spacing w:before="240"/>
      </w:pPr>
      <w:r>
        <w:t xml:space="preserve">“Special conditions relative to the nature, timing, and sequence of construction shall be placed on permitted activities when necessary to protect native salt resistant vegetation and endangered plant communities.” </w:t>
      </w:r>
      <w:proofErr w:type="gramStart"/>
      <w:r>
        <w:t>Section 62B-33.005(10), F.A.C.</w:t>
      </w:r>
      <w:proofErr w:type="gramEnd"/>
    </w:p>
    <w:p w:rsidR="006377AF" w:rsidRDefault="006377AF">
      <w:pPr>
        <w:suppressAutoHyphens/>
        <w:spacing w:before="240"/>
      </w:pPr>
      <w:r>
        <w:t>DEP shall issue a permit for construction that an applicant has shown to be clearly justified by demonstrating that all standards, guidelines, and other requirements set forth in the applicable provisions of Part I, Chapter 161, F. S., and Chapter 62B-33, F.A.C., are met. The construction will not result in removal or destruction of native vegetation that will either destabilize a frontal, primary, or significant dune or cause a significant adverse impact to the beach and dune system due to increased erosion by wind or water.</w:t>
      </w:r>
    </w:p>
    <w:p w:rsidR="006377AF" w:rsidRDefault="006377AF">
      <w:pPr>
        <w:suppressAutoHyphens/>
        <w:spacing w:before="240"/>
        <w:rPr>
          <w:u w:val="single"/>
        </w:rPr>
      </w:pPr>
      <w:r>
        <w:t xml:space="preserve">“It is unlawful for any purpose to cut, harvest, remove, or eradicate any of the grass (commonly known as sea oats) or </w:t>
      </w:r>
      <w:proofErr w:type="spellStart"/>
      <w:r>
        <w:rPr>
          <w:i/>
        </w:rPr>
        <w:t>Uniola</w:t>
      </w:r>
      <w:proofErr w:type="spellEnd"/>
      <w:r>
        <w:rPr>
          <w:i/>
        </w:rPr>
        <w:t xml:space="preserve"> </w:t>
      </w:r>
      <w:proofErr w:type="spellStart"/>
      <w:r>
        <w:rPr>
          <w:i/>
        </w:rPr>
        <w:t>paniculata</w:t>
      </w:r>
      <w:proofErr w:type="spellEnd"/>
      <w:r>
        <w:rPr>
          <w:i/>
        </w:rPr>
        <w:t xml:space="preserve"> </w:t>
      </w:r>
      <w:r>
        <w:t xml:space="preserve">and </w:t>
      </w:r>
      <w:proofErr w:type="spellStart"/>
      <w:r>
        <w:rPr>
          <w:i/>
        </w:rPr>
        <w:t>Coccolobis</w:t>
      </w:r>
      <w:proofErr w:type="spellEnd"/>
      <w:r>
        <w:rPr>
          <w:i/>
        </w:rPr>
        <w:t xml:space="preserve"> </w:t>
      </w:r>
      <w:proofErr w:type="spellStart"/>
      <w:r>
        <w:rPr>
          <w:i/>
        </w:rPr>
        <w:t>uvifera</w:t>
      </w:r>
      <w:proofErr w:type="spellEnd"/>
      <w:r>
        <w:t xml:space="preserve"> (commonly known as sea grapes) from any public land or from any private land without consent of the owner of such land or person having lawful possession thereof.” </w:t>
      </w:r>
      <w:proofErr w:type="gramStart"/>
      <w:r>
        <w:t>Section 370.041, F.S.</w:t>
      </w:r>
      <w:proofErr w:type="gramEnd"/>
    </w:p>
    <w:p w:rsidR="006377AF" w:rsidRDefault="006377AF">
      <w:pPr>
        <w:pStyle w:val="Heading5"/>
        <w:spacing w:before="240"/>
        <w:rPr>
          <w:caps/>
        </w:rPr>
      </w:pPr>
      <w:bookmarkStart w:id="45" w:name="_Toc38078837"/>
      <w:bookmarkStart w:id="46" w:name="_Toc38684664"/>
      <w:bookmarkStart w:id="47" w:name="_Toc38685307"/>
      <w:proofErr w:type="spellStart"/>
      <w:r>
        <w:t>Siting</w:t>
      </w:r>
      <w:proofErr w:type="spellEnd"/>
      <w:r>
        <w:t xml:space="preserve"> Considerations</w:t>
      </w:r>
      <w:bookmarkEnd w:id="45"/>
      <w:bookmarkEnd w:id="46"/>
      <w:bookmarkEnd w:id="47"/>
    </w:p>
    <w:p w:rsidR="006377AF" w:rsidRDefault="006377AF">
      <w:pPr>
        <w:suppressAutoHyphens/>
        <w:spacing w:before="240"/>
      </w:pPr>
      <w:r>
        <w:t xml:space="preserve">It is important to determine the appropriate location for dune stabilization efforts. The degree of bluff line or dune erosion can vary significantly. In some locations, the frontal dune is completely lost, while other regions endure significant </w:t>
      </w:r>
      <w:proofErr w:type="spellStart"/>
      <w:r>
        <w:t>bluffline</w:t>
      </w:r>
      <w:proofErr w:type="spellEnd"/>
      <w:r>
        <w:t xml:space="preserve"> recession with some remnants of the frontal dune remaining. Additionally, breaches of the dunes (where overwash may have occurred) frequently occur.</w:t>
      </w:r>
    </w:p>
    <w:p w:rsidR="006377AF" w:rsidRDefault="006377AF">
      <w:pPr>
        <w:suppressAutoHyphens/>
        <w:spacing w:before="240"/>
      </w:pPr>
      <w:r>
        <w:t xml:space="preserve">In regions where overwash has caused a breach, the repair of the breached area within the similar alignment of the existing adjacent dunes is recommended. This may be combined with restoration efforts immediately seaward of an existing </w:t>
      </w:r>
      <w:proofErr w:type="spellStart"/>
      <w:r>
        <w:t>bluffline</w:t>
      </w:r>
      <w:proofErr w:type="spellEnd"/>
      <w:r>
        <w:t xml:space="preserve"> to help stabilize and build the remaining dune system. The degree of seaward encroachment (width and elevation of the dune project) should be dependent upon the extent and elevation </w:t>
      </w:r>
      <w:r>
        <w:lastRenderedPageBreak/>
        <w:t xml:space="preserve">of the dry sandy beach. In regions where little dry sandy beach remains, and the elevation of the beach has been lowered, limited success is anticipated for dune restoration efforts sited seaward of an existing </w:t>
      </w:r>
      <w:proofErr w:type="spellStart"/>
      <w:r>
        <w:t>bluffline</w:t>
      </w:r>
      <w:proofErr w:type="spellEnd"/>
      <w:r>
        <w:t>. Therefore, it is recommended that initial dune restoration efforts start small (10-20 feet in width) and be sited as landward as possible with subsequent follow-up effort as conditions change.</w:t>
      </w:r>
    </w:p>
    <w:p w:rsidR="006377AF" w:rsidRDefault="006377AF">
      <w:pPr>
        <w:suppressAutoHyphens/>
        <w:spacing w:before="240"/>
      </w:pPr>
      <w:r>
        <w:t xml:space="preserve">In regions where the entire frontal dune has been flattened, start conservatively. </w:t>
      </w:r>
      <w:proofErr w:type="spellStart"/>
      <w:r>
        <w:t>Siting</w:t>
      </w:r>
      <w:proofErr w:type="spellEnd"/>
      <w:r>
        <w:t xml:space="preserve"> a dune restoration project too far seaward can result in complete failure as a result of winter storm tides. However, if sited in a landward location, numerous benefits are encountered which include:</w:t>
      </w:r>
    </w:p>
    <w:p w:rsidR="006377AF" w:rsidRDefault="006377AF" w:rsidP="001A2B8C">
      <w:pPr>
        <w:pStyle w:val="IndexBase"/>
        <w:numPr>
          <w:ilvl w:val="0"/>
          <w:numId w:val="35"/>
        </w:numPr>
        <w:tabs>
          <w:tab w:val="clear" w:pos="648"/>
          <w:tab w:val="num" w:pos="540"/>
        </w:tabs>
        <w:suppressAutoHyphens/>
        <w:spacing w:line="240" w:lineRule="auto"/>
        <w:ind w:left="547" w:hanging="547"/>
      </w:pPr>
      <w:r>
        <w:t>The wider the dry sandy beach, the more wind driven, dune building sand will be available. This will result in a larger volume of sand being deposited within the newly established dune.</w:t>
      </w:r>
    </w:p>
    <w:p w:rsidR="006377AF" w:rsidRDefault="006377AF" w:rsidP="001A2B8C">
      <w:pPr>
        <w:numPr>
          <w:ilvl w:val="0"/>
          <w:numId w:val="35"/>
        </w:numPr>
        <w:tabs>
          <w:tab w:val="clear" w:pos="648"/>
          <w:tab w:val="num" w:pos="540"/>
        </w:tabs>
        <w:ind w:left="547" w:hanging="547"/>
      </w:pPr>
      <w:r>
        <w:t>Seaward encroachment of the dune will occur naturally. If sufficient and appropriate plant materials have been established, the vegetation will migrate seaward (as long as the beach profile will support it).</w:t>
      </w:r>
    </w:p>
    <w:p w:rsidR="006377AF" w:rsidRDefault="006377AF" w:rsidP="001A2B8C">
      <w:pPr>
        <w:numPr>
          <w:ilvl w:val="0"/>
          <w:numId w:val="35"/>
        </w:numPr>
        <w:tabs>
          <w:tab w:val="clear" w:pos="648"/>
          <w:tab w:val="num" w:pos="540"/>
        </w:tabs>
        <w:ind w:left="547" w:hanging="547"/>
      </w:pPr>
      <w:r>
        <w:t>It is better (both in time and money savings) to augment an existing successful dune restoration project rather than starting over as a result of failed efforts.</w:t>
      </w:r>
    </w:p>
    <w:p w:rsidR="006377AF" w:rsidRDefault="006377AF">
      <w:pPr>
        <w:pStyle w:val="Heading5"/>
        <w:spacing w:before="240"/>
      </w:pPr>
      <w:bookmarkStart w:id="48" w:name="_Toc38078838"/>
      <w:bookmarkStart w:id="49" w:name="_Toc38684665"/>
      <w:bookmarkStart w:id="50" w:name="_Toc38685308"/>
      <w:r>
        <w:t>Plantings</w:t>
      </w:r>
      <w:bookmarkEnd w:id="48"/>
      <w:bookmarkEnd w:id="49"/>
      <w:bookmarkEnd w:id="50"/>
    </w:p>
    <w:p w:rsidR="006377AF" w:rsidRDefault="006377AF">
      <w:pPr>
        <w:suppressAutoHyphens/>
        <w:spacing w:before="240"/>
      </w:pPr>
      <w:r>
        <w:t>Initially, sea oats (</w:t>
      </w:r>
      <w:proofErr w:type="spellStart"/>
      <w:r>
        <w:rPr>
          <w:i/>
        </w:rPr>
        <w:t>Uniola</w:t>
      </w:r>
      <w:proofErr w:type="spellEnd"/>
      <w:r>
        <w:rPr>
          <w:i/>
        </w:rPr>
        <w:t xml:space="preserve"> </w:t>
      </w:r>
      <w:proofErr w:type="spellStart"/>
      <w:r>
        <w:rPr>
          <w:i/>
        </w:rPr>
        <w:t>paniculata</w:t>
      </w:r>
      <w:proofErr w:type="spellEnd"/>
      <w:r>
        <w:rPr>
          <w:i/>
        </w:rPr>
        <w:t>)</w:t>
      </w:r>
      <w:r>
        <w:t xml:space="preserve"> should be planted along the majority of the dune (60 to 80 %) with bitter </w:t>
      </w:r>
      <w:proofErr w:type="spellStart"/>
      <w:r>
        <w:t>panicum</w:t>
      </w:r>
      <w:proofErr w:type="spellEnd"/>
      <w:r>
        <w:t xml:space="preserve"> </w:t>
      </w:r>
      <w:r>
        <w:rPr>
          <w:i/>
        </w:rPr>
        <w:t>(</w:t>
      </w:r>
      <w:proofErr w:type="spellStart"/>
      <w:r>
        <w:rPr>
          <w:i/>
        </w:rPr>
        <w:t>Panicum</w:t>
      </w:r>
      <w:proofErr w:type="spellEnd"/>
      <w:r>
        <w:rPr>
          <w:i/>
        </w:rPr>
        <w:t xml:space="preserve"> </w:t>
      </w:r>
      <w:proofErr w:type="spellStart"/>
      <w:r>
        <w:rPr>
          <w:i/>
        </w:rPr>
        <w:t>amarum</w:t>
      </w:r>
      <w:proofErr w:type="spellEnd"/>
      <w:r>
        <w:rPr>
          <w:i/>
        </w:rPr>
        <w:t xml:space="preserve"> </w:t>
      </w:r>
      <w:proofErr w:type="spellStart"/>
      <w:r>
        <w:rPr>
          <w:i/>
        </w:rPr>
        <w:t>amarulum</w:t>
      </w:r>
      <w:proofErr w:type="spellEnd"/>
      <w:r>
        <w:rPr>
          <w:i/>
        </w:rPr>
        <w:t>)</w:t>
      </w:r>
      <w:r>
        <w:t xml:space="preserve"> if available. These two species of plant are excellent in trapping </w:t>
      </w:r>
      <w:r w:rsidR="003F08CC">
        <w:t>windblown</w:t>
      </w:r>
      <w:r>
        <w:t xml:space="preserve"> sand (once established). Sea Oats will spread through </w:t>
      </w:r>
      <w:proofErr w:type="spellStart"/>
      <w:r>
        <w:t>rhizomal</w:t>
      </w:r>
      <w:proofErr w:type="spellEnd"/>
      <w:r>
        <w:t xml:space="preserve"> growth and fill in much of the dune, while bitter </w:t>
      </w:r>
      <w:proofErr w:type="spellStart"/>
      <w:r>
        <w:t>panicum</w:t>
      </w:r>
      <w:proofErr w:type="spellEnd"/>
      <w:r>
        <w:t xml:space="preserve"> will provide larger individual clumps.</w:t>
      </w:r>
    </w:p>
    <w:p w:rsidR="006377AF" w:rsidRDefault="006377AF">
      <w:pPr>
        <w:suppressAutoHyphens/>
        <w:spacing w:before="240"/>
      </w:pPr>
      <w:r>
        <w:t xml:space="preserve">It should be noted that there are numerous other native salt tolerant species available, which provide a more </w:t>
      </w:r>
      <w:proofErr w:type="gramStart"/>
      <w:r>
        <w:t>diverse,</w:t>
      </w:r>
      <w:proofErr w:type="gramEnd"/>
      <w:r>
        <w:t xml:space="preserve"> and aesthetically pleasing dune system. However, presently it is best to start with these two species and augment after initial success has been achieved. Scrub type species (sea grape, saw palmetto, etc.) should be sited landward of the dune crest. Palm trees are primarily ornamental and should be sited landward of the dune feature.</w:t>
      </w:r>
    </w:p>
    <w:p w:rsidR="006377AF" w:rsidRDefault="006377AF">
      <w:pPr>
        <w:suppressAutoHyphens/>
        <w:spacing w:before="240"/>
      </w:pPr>
      <w:r>
        <w:t>Plants are available from commercial sources located throughout the state. However, it is recommended that you contact the local nursery for locally grown stock.</w:t>
      </w:r>
    </w:p>
    <w:p w:rsidR="006377AF" w:rsidRDefault="006377AF">
      <w:pPr>
        <w:pStyle w:val="Heading5"/>
        <w:spacing w:before="240"/>
      </w:pPr>
      <w:bookmarkStart w:id="51" w:name="_Toc38078839"/>
      <w:bookmarkStart w:id="52" w:name="_Toc38684666"/>
      <w:bookmarkStart w:id="53" w:name="_Toc38685309"/>
      <w:r>
        <w:t>Irrigation</w:t>
      </w:r>
      <w:bookmarkEnd w:id="51"/>
      <w:bookmarkEnd w:id="52"/>
      <w:bookmarkEnd w:id="53"/>
    </w:p>
    <w:p w:rsidR="006377AF" w:rsidRDefault="006377AF">
      <w:pPr>
        <w:suppressAutoHyphens/>
        <w:spacing w:before="240"/>
      </w:pPr>
      <w:r>
        <w:t>Irrigation can be critical for the first 90 days (</w:t>
      </w:r>
      <w:proofErr w:type="spellStart"/>
      <w:r>
        <w:t>dependant</w:t>
      </w:r>
      <w:proofErr w:type="spellEnd"/>
      <w:r>
        <w:t xml:space="preserve"> upon seasonal rainfall). However, differing opinions from the horticultural community exist on this issue. What is mutually agreed is that watering periods (each watering event) should be sufficient to thoroughly wet the area and that less frequent, heavier watering is recommended over frequent light watering. This is important so that root growth can achieve a depth of naturally moist conditions once watering efforts have ceased.</w:t>
      </w:r>
    </w:p>
    <w:p w:rsidR="006377AF" w:rsidRDefault="006377AF">
      <w:pPr>
        <w:suppressAutoHyphens/>
        <w:spacing w:before="240"/>
      </w:pPr>
      <w:r>
        <w:t>If used, irrigation systems should be located on the windward edge of plantings to compensate for the effect of wind. Where there has been no rain, irrigation intervals should be daily the first month, every other day the second month, and every third day the third month. However, this recommendation should not be used in place of individual observations of plant conditions (too much water can reduce plant success).</w:t>
      </w:r>
    </w:p>
    <w:p w:rsidR="006377AF" w:rsidRDefault="006377AF">
      <w:pPr>
        <w:pStyle w:val="Heading5"/>
        <w:spacing w:before="240"/>
      </w:pPr>
      <w:bookmarkStart w:id="54" w:name="_Toc38078840"/>
      <w:bookmarkStart w:id="55" w:name="_Toc38684667"/>
      <w:bookmarkStart w:id="56" w:name="_Toc38685310"/>
      <w:r>
        <w:t>Fertilization</w:t>
      </w:r>
      <w:bookmarkEnd w:id="54"/>
      <w:bookmarkEnd w:id="55"/>
      <w:bookmarkEnd w:id="56"/>
    </w:p>
    <w:p w:rsidR="006377AF" w:rsidRDefault="006377AF">
      <w:pPr>
        <w:suppressAutoHyphens/>
        <w:spacing w:before="240"/>
      </w:pPr>
      <w:r>
        <w:t xml:space="preserve">The use of fertilizers can increase growth rates of newly installed plants. Various forms of fertilizers have been used in dune restoration projects and include slow release </w:t>
      </w:r>
      <w:proofErr w:type="spellStart"/>
      <w:r>
        <w:rPr>
          <w:i/>
        </w:rPr>
        <w:t>Osmocote</w:t>
      </w:r>
      <w:proofErr w:type="spellEnd"/>
      <w:r>
        <w:t>, and balanced fertilizers (8-8-8 or 10-10-10 [Nitrogen-Phosphoric Acid-Potash]).</w:t>
      </w:r>
    </w:p>
    <w:p w:rsidR="006377AF" w:rsidRDefault="006377AF">
      <w:pPr>
        <w:suppressAutoHyphens/>
        <w:spacing w:before="240"/>
      </w:pPr>
      <w:r>
        <w:t xml:space="preserve">Methods of application may vary </w:t>
      </w:r>
      <w:proofErr w:type="spellStart"/>
      <w:r>
        <w:t>dependant</w:t>
      </w:r>
      <w:proofErr w:type="spellEnd"/>
      <w:r>
        <w:t xml:space="preserve"> upon the type of fertilizer used. </w:t>
      </w:r>
      <w:proofErr w:type="spellStart"/>
      <w:r>
        <w:rPr>
          <w:i/>
        </w:rPr>
        <w:t>Osmocote</w:t>
      </w:r>
      <w:proofErr w:type="spellEnd"/>
      <w:r>
        <w:t xml:space="preserve"> is normally applied by placing approximately one ounce in each hole as material is planted. For balanced fertilizers, broadcast </w:t>
      </w:r>
      <w:r>
        <w:lastRenderedPageBreak/>
        <w:t>between 150 to 200 pounds of fertilizer per acre 3 to 4 weeks after planting, with subsequent fertilization during June and August during the first growing season.</w:t>
      </w:r>
    </w:p>
    <w:p w:rsidR="006377AF" w:rsidRDefault="006377AF">
      <w:pPr>
        <w:pStyle w:val="Heading5"/>
        <w:spacing w:before="240"/>
      </w:pPr>
      <w:bookmarkStart w:id="57" w:name="_Toc38078841"/>
      <w:bookmarkStart w:id="58" w:name="_Toc38684668"/>
      <w:bookmarkStart w:id="59" w:name="_Toc38685311"/>
      <w:r>
        <w:t>Supporting Information Regarding Dunes</w:t>
      </w:r>
      <w:bookmarkEnd w:id="57"/>
      <w:bookmarkEnd w:id="58"/>
      <w:bookmarkEnd w:id="59"/>
    </w:p>
    <w:p w:rsidR="006377AF" w:rsidRDefault="006377AF">
      <w:pPr>
        <w:suppressAutoHyphens/>
        <w:spacing w:before="240"/>
      </w:pPr>
      <w:r>
        <w:t xml:space="preserve">The importance of native salt tolerant vegetation in stabilizing coastal dunes is significant. Section 161.053, F.S., identifies that the beaches of </w:t>
      </w:r>
      <w:smartTag w:uri="urn:schemas-microsoft-com:office:smarttags" w:element="place">
        <w:smartTag w:uri="urn:schemas-microsoft-com:office:smarttags" w:element="State">
          <w:r>
            <w:t>Florida</w:t>
          </w:r>
        </w:smartTag>
      </w:smartTag>
      <w:r>
        <w:t xml:space="preserve"> are one of the state's most valuable natural resources and that it is in the public interest to preserve and protect them from imprudent activities. In accordance with this declaration, the Legislature prohibited any activities that will damage the sand dunes or the vegetation growing thereon. It is DEP's policy to protect native salt tolerant vegetation and endangered plant communities. In accomplishing this effort, subsection 62B-33.005(10), F.A.C., requires that (unless otherwise specifically authorized by the staff) all plants installed in beach and coastal areas (whether to replace vegetation displaced, damaged, or destroyed during construction or otherwise) shall be of species indigenous to </w:t>
      </w:r>
      <w:smartTag w:uri="urn:schemas-microsoft-com:office:smarttags" w:element="place">
        <w:smartTag w:uri="urn:schemas-microsoft-com:office:smarttags" w:element="State">
          <w:r>
            <w:t>Florida</w:t>
          </w:r>
        </w:smartTag>
      </w:smartTag>
      <w:r>
        <w:t xml:space="preserve"> beaches and dunes.</w:t>
      </w:r>
    </w:p>
    <w:p w:rsidR="006377AF" w:rsidRDefault="006377AF">
      <w:pPr>
        <w:suppressAutoHyphens/>
        <w:spacing w:before="240"/>
      </w:pPr>
      <w:r>
        <w:t>DEP has authority to regulate, by the permitting process, all coastal construction activity that is likely to have a material physical effect on the existing coastal conditions or natural shore and inlet processes. DEP may also exempt certain activities from the permit process based on a case-by-case evaluation that such activity will not have a material physical effect on the coastal system. Depending on the scope of work, planting native salt tolerant vegetation can be considered an exempt activity. If the property owner is merely repairing barren areas (usually less than 144 square feet), and is not installing irrigation, then the activity should be considered exempt. However, major dune replanting projects (over 20 feet wide and over 50 foot shore parallel) can have a material physical effect and should require a permit.</w:t>
      </w:r>
    </w:p>
    <w:p w:rsidR="006377AF" w:rsidRDefault="006377AF">
      <w:pPr>
        <w:suppressAutoHyphens/>
        <w:spacing w:before="240"/>
      </w:pPr>
      <w:r>
        <w:t xml:space="preserve">Dunes are reservoirs of sand formed by waves and wind that help keep the beach and dune system intact. They provide a flexible barrier to the movement of high tides and waves into low-lying areas behind a beach, reducing erosion. When they give way to storm winds and water, these shifting mounds of sand will soon reappear. Dunes stabilized with vegetation form an interesting natural barrier, reducing the velocity of waves and absorbing their energy. These stabilizing plants are tolerant of salt, intense heat, soils lacking humus, and a limited water supply. As sand piles up around dune vegetation, new roots develop on the buried stems and new shoots emerge from the sand's surface. The result is a dense mat of vegetation that anchors the dune below its surface and traps more windblown sand. Unstable and </w:t>
      </w:r>
      <w:proofErr w:type="spellStart"/>
      <w:r>
        <w:t>unvegetated</w:t>
      </w:r>
      <w:proofErr w:type="spellEnd"/>
      <w:r>
        <w:t xml:space="preserve"> dunes are extremely vulnerable to the forces of wind and water. This was specifically noticeable upon inspection of </w:t>
      </w:r>
      <w:smartTag w:uri="urn:schemas-microsoft-com:office:smarttags" w:element="place">
        <w:r>
          <w:t>South Florida</w:t>
        </w:r>
      </w:smartTag>
      <w:r>
        <w:t xml:space="preserve"> after Hurricane Andrew. Regions of coastline with vegetated dunes sustained limited water intrusion and dune damage, thus providing significant storm protection benefits to upland development. However, regions with </w:t>
      </w:r>
      <w:proofErr w:type="spellStart"/>
      <w:r>
        <w:t>unvegetated</w:t>
      </w:r>
      <w:proofErr w:type="spellEnd"/>
      <w:r>
        <w:t xml:space="preserve"> dunes sustained apparent increases in dune loss and breaching of the dune in some areas, resulting in significant water damage to upland development.</w:t>
      </w:r>
    </w:p>
    <w:p w:rsidR="006377AF" w:rsidRDefault="006377AF">
      <w:pPr>
        <w:suppressAutoHyphens/>
        <w:spacing w:before="240"/>
      </w:pPr>
      <w:r>
        <w:t xml:space="preserve">Dunes also serve as a critical habitat to several native faunas in </w:t>
      </w:r>
      <w:smartTag w:uri="urn:schemas-microsoft-com:office:smarttags" w:element="place">
        <w:smartTag w:uri="urn:schemas-microsoft-com:office:smarttags" w:element="State">
          <w:r>
            <w:t>Florida</w:t>
          </w:r>
        </w:smartTag>
      </w:smartTag>
      <w:r>
        <w:t>. Specifically, vegetated dunes provide homes, nesting sites and food sources for several animals (i.e., beach mice, shorebirds, gopher tortoise, lizards, snakes, and marine turtles), including certain ones that are considered threatened or endangered with extinction.</w:t>
      </w:r>
    </w:p>
    <w:p w:rsidR="006377AF" w:rsidRDefault="006377AF">
      <w:pPr>
        <w:suppressAutoHyphens/>
        <w:spacing w:before="240"/>
      </w:pPr>
      <w:r>
        <w:t>Due to the storm protection properties associated with stable sand dunes which maintain coastal vegetation and the habitat it creates for coastal fauna, it is highly recommended that all native salt tolerant plant species be allowed to remain and be undisturbed. On the other hand, the removal of exotic pest plant species is highly encouraged.</w:t>
      </w:r>
    </w:p>
    <w:p w:rsidR="006377AF" w:rsidRDefault="006377AF">
      <w:pPr>
        <w:pStyle w:val="Heading5"/>
        <w:spacing w:before="240"/>
      </w:pPr>
      <w:bookmarkStart w:id="60" w:name="_Toc38078842"/>
      <w:bookmarkStart w:id="61" w:name="_Toc38684669"/>
      <w:bookmarkStart w:id="62" w:name="_Toc38685312"/>
      <w:r>
        <w:t>The Importance of Native Plants</w:t>
      </w:r>
      <w:bookmarkEnd w:id="60"/>
      <w:bookmarkEnd w:id="61"/>
      <w:bookmarkEnd w:id="62"/>
    </w:p>
    <w:p w:rsidR="006377AF" w:rsidRDefault="006377AF">
      <w:pPr>
        <w:suppressAutoHyphens/>
        <w:spacing w:before="240"/>
      </w:pPr>
      <w:r>
        <w:t xml:space="preserve">Plants are labeled as exotic if there is information suggesting they were not present in </w:t>
      </w:r>
      <w:smartTag w:uri="urn:schemas-microsoft-com:office:smarttags" w:element="place">
        <w:smartTag w:uri="urn:schemas-microsoft-com:office:smarttags" w:element="State">
          <w:r>
            <w:t>Florida</w:t>
          </w:r>
        </w:smartTag>
      </w:smartTag>
      <w:r>
        <w:t xml:space="preserve"> before colonization of the continent by the Europeans. </w:t>
      </w:r>
      <w:smartTag w:uri="urn:schemas-microsoft-com:office:smarttags" w:element="place">
        <w:smartTag w:uri="urn:schemas-microsoft-com:office:smarttags" w:element="State">
          <w:r>
            <w:t>Florida</w:t>
          </w:r>
        </w:smartTag>
      </w:smartTag>
      <w:r>
        <w:t xml:space="preserve"> is home to approximately 3,450 species of plants </w:t>
      </w:r>
      <w:r>
        <w:lastRenderedPageBreak/>
        <w:t>with as many as 925 (27%) considered as exotic. Exotic plants can be labeled as innocuous to invasive. Those plants that cause few problems are either disregarded or quite often unrecognized. Others present problems shortly after introduction; and because of their rapid growth rate, reproductive strategies, and tolerance to a broad range of environmental parameters, they result in rapid colonization of disturbed areas, displacement of native species, and therefore disrupt natural processes.</w:t>
      </w:r>
    </w:p>
    <w:p w:rsidR="006377AF" w:rsidRDefault="006377AF">
      <w:pPr>
        <w:suppressAutoHyphens/>
        <w:spacing w:before="240"/>
      </w:pPr>
      <w:r>
        <w:t xml:space="preserve">Exotic plants often have a distinct advantage over endemic species due to the absence of the exotic plant's natural restraints such as predators, diseases, or other limiting environmental conditions. </w:t>
      </w:r>
    </w:p>
    <w:p w:rsidR="006377AF" w:rsidRDefault="006377AF">
      <w:pPr>
        <w:suppressAutoHyphens/>
        <w:spacing w:before="240"/>
      </w:pPr>
      <w:r>
        <w:t xml:space="preserve">Displacement of certain native species within an area can result in significant disturbances to the natural processes of the beach and dune system. </w:t>
      </w:r>
      <w:smartTag w:uri="urn:schemas-microsoft-com:office:smarttags" w:element="place">
        <w:smartTag w:uri="urn:schemas-microsoft-com:office:smarttags" w:element="State">
          <w:r>
            <w:t>Florida</w:t>
          </w:r>
        </w:smartTag>
      </w:smartTag>
      <w:r>
        <w:t>'s coastal flora and fauna have developed inter-dependence with one another. Certain faunal species (such as the beach mouse) derive a significant portion of their diet from the seeds of native coastal plants. Additionally, occasional users of the beach and dune system (such as marine turtles for nesting) may be impacted by the adverse affects of exotic plant species. Exotic vegetation may form impenetrable root mats that can prevent proper nest cavity excavation or invade and desiccate eggs or trap hatchlings. The Australian pine (</w:t>
      </w:r>
      <w:proofErr w:type="spellStart"/>
      <w:r>
        <w:t>Casuarina</w:t>
      </w:r>
      <w:proofErr w:type="spellEnd"/>
      <w:r>
        <w:t xml:space="preserve"> </w:t>
      </w:r>
      <w:proofErr w:type="spellStart"/>
      <w:r>
        <w:t>equisetifolia</w:t>
      </w:r>
      <w:proofErr w:type="spellEnd"/>
      <w:r>
        <w:t xml:space="preserve">) is particularly detrimental. Dense stands of this species have taken over many coastal strand areas throughout central and south </w:t>
      </w:r>
      <w:smartTag w:uri="urn:schemas-microsoft-com:office:smarttags" w:element="place">
        <w:smartTag w:uri="urn:schemas-microsoft-com:office:smarttags" w:element="State">
          <w:r>
            <w:t>Florida</w:t>
          </w:r>
        </w:smartTag>
      </w:smartTag>
      <w:r>
        <w:t>. Finally, the invasion of less stabilizing vegetation can lead to increased erosion and degradation of beaches and dunes resulting in loss of suitable nesting sites for marine turtles and nesting and foraging habitat for shorebirds.</w:t>
      </w:r>
    </w:p>
    <w:p w:rsidR="006377AF" w:rsidRDefault="006377AF">
      <w:pPr>
        <w:pStyle w:val="Heading3"/>
        <w:numPr>
          <w:ilvl w:val="2"/>
          <w:numId w:val="26"/>
        </w:numPr>
        <w:jc w:val="left"/>
        <w:rPr>
          <w:smallCaps/>
        </w:rPr>
      </w:pPr>
      <w:bookmarkStart w:id="63" w:name="_Toc38684670"/>
      <w:bookmarkStart w:id="64" w:name="_Toc38685313"/>
      <w:bookmarkStart w:id="65" w:name="_Toc137463903"/>
      <w:r>
        <w:rPr>
          <w:smallCaps/>
        </w:rPr>
        <w:t>Sea Grape And Saw Palmetto Pruning</w:t>
      </w:r>
      <w:bookmarkEnd w:id="63"/>
      <w:bookmarkEnd w:id="64"/>
      <w:bookmarkEnd w:id="65"/>
    </w:p>
    <w:p w:rsidR="006377AF" w:rsidRDefault="006377AF">
      <w:pPr>
        <w:suppressAutoHyphens/>
        <w:spacing w:before="240"/>
      </w:pPr>
      <w:r>
        <w:t>Native salt resistant vegetation helps to preserve and build beaches and dunes. The root systems of plants retard erosion of sand while leaves, limbs, and stalks act as collectors of sand to build the dunes and beaches. Without the stabilizing and accreting effects of vegetation, dunes will be eroded. Salt-resistant vegetation is therefore essential to maintain a viable beach and dune system that provides protection to coastal structures and property from storm damage.</w:t>
      </w:r>
    </w:p>
    <w:p w:rsidR="006377AF" w:rsidRDefault="006377AF">
      <w:pPr>
        <w:suppressAutoHyphens/>
        <w:spacing w:before="240"/>
      </w:pPr>
      <w:r>
        <w:t>Therefore, it is a policy of DEP to "protect native salt-resistant vegetation and endangered plant communities" (Section 62B-33.005(8), F.A.C.). Individuals may apply for a permit to conduct landscaping activities seaward of the CCCL. However, DEP's policy to protect native salt resistant vegetation will be applied during the permit review process.</w:t>
      </w:r>
    </w:p>
    <w:p w:rsidR="006377AF" w:rsidRDefault="006377AF">
      <w:pPr>
        <w:suppressAutoHyphens/>
        <w:spacing w:before="240"/>
      </w:pPr>
      <w:r>
        <w:t>Pruning of sea grapes and saw palmetto, in accordance with the attached species-specific guidelines, may be exempt from DEP's permitting requirements. However, to be considered exempt, a property owner must provide reasonable assurance to DEP that the maintenance activities will not harm the vegetation or dune system.</w:t>
      </w:r>
    </w:p>
    <w:p w:rsidR="006377AF" w:rsidRDefault="006377AF">
      <w:pPr>
        <w:suppressAutoHyphens/>
        <w:spacing w:before="240"/>
      </w:pPr>
      <w:r>
        <w:t xml:space="preserve">An exemption from the permitting requirements of the </w:t>
      </w:r>
      <w:r w:rsidR="00992F51">
        <w:t>Bureau of Beaches and Coastal Systems</w:t>
      </w:r>
      <w:r>
        <w:t xml:space="preserve"> does not shield the property owner from enforcement action that may be taken by local, state, or federal agencies. All local-permitting requirements must be satisfied. Furthermore, proper horticultural practices must be followed to ensure that the plants are not damaged or destroyed.</w:t>
      </w:r>
    </w:p>
    <w:p w:rsidR="006377AF" w:rsidRDefault="006377AF">
      <w:pPr>
        <w:suppressAutoHyphens/>
        <w:spacing w:before="240"/>
      </w:pPr>
      <w:r>
        <w:t>Property owners who wish to prune sea grapes or saw palmetto seaward of the CCCL must consider the impacts to marine turtles. Potential for disorientation and subsequent injury or mortality of hatchling marine turtles exists due to increased illumination of the nesting beach as a result of pruning. The property owner must evaluate existing or proposed site lighting and take appropriate measures to eliminate potential illumination of the nesting beach. No landscaping activities or pruning shall be permitted if the activities will result in increased illumination of the beach that has the potential to cause disorientation of marine turtles.</w:t>
      </w:r>
    </w:p>
    <w:p w:rsidR="006377AF" w:rsidRDefault="006377AF">
      <w:pPr>
        <w:suppressAutoHyphens/>
        <w:spacing w:before="240"/>
      </w:pPr>
      <w:r>
        <w:lastRenderedPageBreak/>
        <w:t>Marine turtle mortality (resulting from increased illumination) shall be considered a violation of Chapter 370.12, F.S., and the Federal Endangered Species Act of 1973. Such a violation could subject the responsible party to prosecution by both DEP and FFWCC with fines up to $10,000.</w:t>
      </w:r>
    </w:p>
    <w:p w:rsidR="006377AF" w:rsidRDefault="006377AF">
      <w:pPr>
        <w:pStyle w:val="Heading5"/>
        <w:spacing w:before="240"/>
      </w:pPr>
      <w:bookmarkStart w:id="66" w:name="_Toc38078845"/>
      <w:bookmarkStart w:id="67" w:name="_Toc38684671"/>
      <w:bookmarkStart w:id="68" w:name="_Toc38685314"/>
      <w:r>
        <w:t>Sea Grape (</w:t>
      </w:r>
      <w:proofErr w:type="spellStart"/>
      <w:r>
        <w:t>Coccoloba</w:t>
      </w:r>
      <w:proofErr w:type="spellEnd"/>
      <w:r>
        <w:t xml:space="preserve"> </w:t>
      </w:r>
      <w:proofErr w:type="spellStart"/>
      <w:r>
        <w:t>Uvifera</w:t>
      </w:r>
      <w:proofErr w:type="spellEnd"/>
      <w:r>
        <w:t>)</w:t>
      </w:r>
      <w:bookmarkEnd w:id="66"/>
      <w:bookmarkEnd w:id="67"/>
      <w:bookmarkEnd w:id="68"/>
    </w:p>
    <w:p w:rsidR="006377AF" w:rsidRDefault="006377AF">
      <w:pPr>
        <w:suppressAutoHyphens/>
        <w:spacing w:before="240"/>
      </w:pPr>
      <w:r>
        <w:t>Sea grape is a native, salt-resistant plant that is an important component of the beach and dune system throughout its range. Fruit of the sea grape is a berry that grows in grape-like clusters. The fruit is a source of food for a number of native birds and mammals. The leathery, broad leaves of sea grape may grow to be 10 inches wide. The leaves protect sensitive understory plants from lethal salt spray. Throughout its range, sea grape is important to owners of ocean front property. The large round leaves trap windblown sand and thereby help to build dunes that protect upland structures. Sea grape leaves also protect structures from the destructive forces of windblown salt. Furthermore, thick stands of sea grape slow storm-induced erosion of dunes.</w:t>
      </w:r>
    </w:p>
    <w:p w:rsidR="006377AF" w:rsidRDefault="006377AF">
      <w:pPr>
        <w:suppressAutoHyphens/>
        <w:spacing w:before="240"/>
      </w:pPr>
      <w:r>
        <w:t>DEP will exempt trimming of sea grapes seaward of the CCCL from the stringent permitting requirements of Chapter 161, F.S., when the trimming will not damage or destroy the plant. In order to ensure that the trimming will not destroy the plant the following guidelines shall be followed:</w:t>
      </w:r>
    </w:p>
    <w:p w:rsidR="006377AF" w:rsidRDefault="006377AF" w:rsidP="001A2B8C">
      <w:pPr>
        <w:numPr>
          <w:ilvl w:val="0"/>
          <w:numId w:val="4"/>
        </w:numPr>
        <w:tabs>
          <w:tab w:val="clear" w:pos="720"/>
          <w:tab w:val="num" w:pos="540"/>
        </w:tabs>
        <w:suppressAutoHyphens/>
        <w:ind w:left="540" w:hanging="540"/>
      </w:pPr>
      <w:r>
        <w:t>No more than one-third of the height of a tree and no more than one-third of the total leaf surface area of a tree may be removed in a single pruning event or in a single year.</w:t>
      </w:r>
    </w:p>
    <w:p w:rsidR="006377AF" w:rsidRDefault="006377AF" w:rsidP="001A2B8C">
      <w:pPr>
        <w:numPr>
          <w:ilvl w:val="0"/>
          <w:numId w:val="4"/>
        </w:numPr>
        <w:tabs>
          <w:tab w:val="clear" w:pos="720"/>
          <w:tab w:val="num" w:pos="540"/>
        </w:tabs>
        <w:suppressAutoHyphens/>
        <w:ind w:left="540" w:hanging="540"/>
      </w:pPr>
      <w:r>
        <w:t>The trimming techniques and timing shall be in accordance with accepted horticultural practices.</w:t>
      </w:r>
    </w:p>
    <w:p w:rsidR="006377AF" w:rsidRDefault="006377AF">
      <w:pPr>
        <w:suppressAutoHyphens/>
        <w:spacing w:before="240"/>
      </w:pPr>
      <w:r>
        <w:t xml:space="preserve">Trimming of sea grapes, in accordance with the conditions described in the preceding paragraph, may be exempt from the permitting requirements of Chapter 161, F.S., for any number of consecutive years. However, trimming of sea grapes to heights of less than six (6) feet will not be exempt from the permitting process. </w:t>
      </w:r>
    </w:p>
    <w:p w:rsidR="006377AF" w:rsidRDefault="006377AF">
      <w:pPr>
        <w:suppressAutoHyphens/>
        <w:spacing w:before="240"/>
      </w:pPr>
      <w:r>
        <w:t>In instances where the proposed trimming will reduce the plant to a height of less than 6 feet or completely destroy it, the applicant will be required to submit an application for a permit. DEP will consider the site-specific information, including the possible adverse impacts to the beach and dune system from the activity, as part of its determination of whether or not to permit the proposed activity.</w:t>
      </w:r>
    </w:p>
    <w:p w:rsidR="006377AF" w:rsidRDefault="006377AF">
      <w:pPr>
        <w:suppressAutoHyphens/>
        <w:spacing w:before="240"/>
      </w:pPr>
      <w:r>
        <w:t xml:space="preserve">Trimming of sea grapes will not be exempt from the permitting process or permitted if the trimming results in additional lights being visible from the beach or exposure of salt-sensitive coastal hammock vegetation to increased salt spray. </w:t>
      </w:r>
    </w:p>
    <w:p w:rsidR="006377AF" w:rsidRDefault="006377AF">
      <w:pPr>
        <w:suppressAutoHyphens/>
        <w:spacing w:before="240"/>
      </w:pPr>
      <w:r>
        <w:t>Dead leaves and limbs should not be removed unless they are creating a safety hazard because they protect sensitive understory plants and new growth from salt spray.</w:t>
      </w:r>
    </w:p>
    <w:p w:rsidR="006377AF" w:rsidRDefault="006377AF">
      <w:pPr>
        <w:pStyle w:val="Heading5"/>
        <w:spacing w:before="240"/>
      </w:pPr>
      <w:bookmarkStart w:id="69" w:name="_Toc38078846"/>
      <w:bookmarkStart w:id="70" w:name="_Toc38684672"/>
      <w:bookmarkStart w:id="71" w:name="_Toc38685315"/>
      <w:r>
        <w:t>Saw Palmetto (Serenoa Repens)</w:t>
      </w:r>
      <w:bookmarkEnd w:id="69"/>
      <w:bookmarkEnd w:id="70"/>
      <w:bookmarkEnd w:id="71"/>
    </w:p>
    <w:p w:rsidR="006377AF" w:rsidRDefault="006377AF">
      <w:pPr>
        <w:suppressAutoHyphens/>
        <w:spacing w:before="240"/>
      </w:pPr>
      <w:r>
        <w:t xml:space="preserve">Saw palmetto is an important plant throughout the southeastern </w:t>
      </w:r>
      <w:smartTag w:uri="urn:schemas-microsoft-com:office:smarttags" w:element="place">
        <w:smartTag w:uri="urn:schemas-microsoft-com:office:smarttags" w:element="country-region">
          <w:r>
            <w:t>United States</w:t>
          </w:r>
        </w:smartTag>
      </w:smartTag>
      <w:r>
        <w:t>. This native, salt-resistant shrub provides food and cover for native wildlife.</w:t>
      </w:r>
    </w:p>
    <w:p w:rsidR="006377AF" w:rsidRDefault="006377AF">
      <w:pPr>
        <w:suppressAutoHyphens/>
        <w:spacing w:before="240"/>
      </w:pPr>
      <w:r>
        <w:t>Trimming of leaves of saw palmetto is exempt from the permitting requirements of Chapter 161, F.S.; however, trimming shall be limited to one event per year.</w:t>
      </w:r>
    </w:p>
    <w:p w:rsidR="006377AF" w:rsidRDefault="006377AF">
      <w:pPr>
        <w:suppressAutoHyphens/>
        <w:spacing w:before="240"/>
      </w:pPr>
      <w:r>
        <w:t xml:space="preserve">Botanists refer to the "cabbage" or "heart of palm" as the apical </w:t>
      </w:r>
      <w:proofErr w:type="spellStart"/>
      <w:r>
        <w:t>meristem</w:t>
      </w:r>
      <w:proofErr w:type="spellEnd"/>
      <w:r>
        <w:t xml:space="preserve">. The apical </w:t>
      </w:r>
      <w:proofErr w:type="spellStart"/>
      <w:r>
        <w:t>meristem</w:t>
      </w:r>
      <w:proofErr w:type="spellEnd"/>
      <w:r>
        <w:t xml:space="preserve"> is located at the tip of the trunk and is responsible for plant growth. Unlike many woody plant species, when the apical </w:t>
      </w:r>
      <w:proofErr w:type="spellStart"/>
      <w:r>
        <w:t>meristem</w:t>
      </w:r>
      <w:proofErr w:type="spellEnd"/>
      <w:r>
        <w:t xml:space="preserve"> is removed from a saw palmetto the plant dies. Because trimming of the trunk of saw palmetto removes the apical </w:t>
      </w:r>
      <w:proofErr w:type="spellStart"/>
      <w:r>
        <w:t>meristem</w:t>
      </w:r>
      <w:proofErr w:type="spellEnd"/>
      <w:r>
        <w:t xml:space="preserve"> and thereby destroys the plant, this type of trimming is not exempt from the stringent permitting requirements of Chapter 161, F.S.</w:t>
      </w:r>
    </w:p>
    <w:p w:rsidR="006377AF" w:rsidRDefault="006377AF">
      <w:pPr>
        <w:pStyle w:val="Heading3"/>
        <w:numPr>
          <w:ilvl w:val="2"/>
          <w:numId w:val="26"/>
        </w:numPr>
        <w:jc w:val="left"/>
        <w:rPr>
          <w:smallCaps/>
        </w:rPr>
      </w:pPr>
      <w:bookmarkStart w:id="72" w:name="_Toc38684675"/>
      <w:bookmarkStart w:id="73" w:name="_Toc38685318"/>
      <w:bookmarkStart w:id="74" w:name="_Toc137463904"/>
      <w:bookmarkEnd w:id="15"/>
      <w:bookmarkEnd w:id="16"/>
      <w:bookmarkEnd w:id="17"/>
      <w:bookmarkEnd w:id="18"/>
      <w:bookmarkEnd w:id="36"/>
      <w:bookmarkEnd w:id="37"/>
      <w:bookmarkEnd w:id="38"/>
      <w:bookmarkEnd w:id="39"/>
      <w:r>
        <w:rPr>
          <w:smallCaps/>
        </w:rPr>
        <w:lastRenderedPageBreak/>
        <w:t>Understructure Slabs, Walls, And Partitions</w:t>
      </w:r>
      <w:bookmarkEnd w:id="19"/>
      <w:bookmarkEnd w:id="72"/>
      <w:bookmarkEnd w:id="73"/>
      <w:bookmarkEnd w:id="74"/>
    </w:p>
    <w:p w:rsidR="006377AF" w:rsidRDefault="006377AF">
      <w:pPr>
        <w:suppressAutoHyphens/>
        <w:spacing w:before="240"/>
      </w:pPr>
      <w:r>
        <w:t>It is common practice in coastal areas to pave and enclose the area below the first finish floor of elevated, pile-supported dwellings and to use that space for building access, parking, and storage. When this occurs, the understructure slabs, walls, and partitions must be designed as breakaway or frangible components so as to fail under hydrostatic, wave, and run up forces associated with the design storm. Building components below the design surge and water level should not be a part of the structural support of the building.</w:t>
      </w:r>
    </w:p>
    <w:p w:rsidR="006377AF" w:rsidRDefault="006377AF">
      <w:pPr>
        <w:suppressAutoHyphens/>
        <w:spacing w:before="240"/>
      </w:pPr>
      <w:r>
        <w:t>Foundations must be designed to allow water moving at high velocity and waves to flow beneath the elevated superstructure of the building. The result is that floodwaters transfer only minimal forces to the foundation system, and flood damage to the elevated superstructure is minimized. The area beneath an elevated building must remain free of any obstructions that would reduce or eliminate the free flow of coastal floodwaters during the design storm. This requirement is critical to the protection of the building.</w:t>
      </w:r>
    </w:p>
    <w:p w:rsidR="006377AF" w:rsidRDefault="006377AF">
      <w:pPr>
        <w:suppressAutoHyphens/>
        <w:spacing w:before="240"/>
      </w:pPr>
      <w:r>
        <w:t>Understructure concrete slabs should be constructed so as to prevent the slab from introducing any loads to the piling from erosion or scour under the slab. Separating the slab from the pile by an expansion joint and filling the joint with joint expansion material normally accomplishes this. Concrete slabs-on-grade are limited to 4 inches thick maximum with slabs and footings poured as a monolithic unit. The size and thickness of footings are the minimum required by the local building code. Poured slabs should be saw cut into sections 25 square feet or less to reduce the likelihood that the slab will introduce loads to the piling from erosion or scour under the slab.</w:t>
      </w:r>
    </w:p>
    <w:p w:rsidR="006377AF" w:rsidRDefault="006377AF">
      <w:pPr>
        <w:suppressAutoHyphens/>
        <w:spacing w:before="240"/>
      </w:pPr>
      <w:r>
        <w:t>The Coastal Construction Manuals (FEMA, 2000 and NFIP Technical Bulletin, TB9) provide excellent guidance on breakaway wall design for lattice, wood stud walls, metal stud walls, and masonry walls; and the design criteria for breakaway walls may be used as a standard.</w:t>
      </w:r>
    </w:p>
    <w:p w:rsidR="006377AF" w:rsidRDefault="006377AF">
      <w:pPr>
        <w:suppressAutoHyphens/>
        <w:spacing w:before="240"/>
      </w:pPr>
      <w:r>
        <w:t>Access stairs and elevators attached to or beneath an elevated building are excluded from the breakaway requirement; however, the potential loads generated by these obstructions must be taken into account in their design.</w:t>
      </w:r>
    </w:p>
    <w:p w:rsidR="006377AF" w:rsidRDefault="006377AF">
      <w:pPr>
        <w:pStyle w:val="Heading3"/>
        <w:numPr>
          <w:ilvl w:val="2"/>
          <w:numId w:val="26"/>
        </w:numPr>
        <w:jc w:val="left"/>
        <w:rPr>
          <w:smallCaps/>
        </w:rPr>
      </w:pPr>
      <w:bookmarkStart w:id="75" w:name="_Toc38684676"/>
      <w:bookmarkStart w:id="76" w:name="_Toc38685319"/>
      <w:bookmarkStart w:id="77" w:name="_Toc137463905"/>
      <w:r>
        <w:rPr>
          <w:smallCaps/>
        </w:rPr>
        <w:t>Utility And Storage Sheds</w:t>
      </w:r>
      <w:bookmarkEnd w:id="20"/>
      <w:bookmarkEnd w:id="75"/>
      <w:bookmarkEnd w:id="76"/>
      <w:bookmarkEnd w:id="77"/>
    </w:p>
    <w:p w:rsidR="006377AF" w:rsidRDefault="006377AF">
      <w:pPr>
        <w:suppressAutoHyphens/>
        <w:spacing w:before="240"/>
      </w:pPr>
      <w:r>
        <w:t>Sheds that do not exceed 144 square feet in floor area are considered minor structures. These structures should comply with the minimum requirements of the local building code and be sited landward of the beach/dune system. Consideration should be given to the effects that the debris from the shed would have on other buildings in its vicinity.</w:t>
      </w:r>
    </w:p>
    <w:p w:rsidR="006377AF" w:rsidRDefault="006377AF">
      <w:pPr>
        <w:pStyle w:val="Heading3"/>
        <w:numPr>
          <w:ilvl w:val="2"/>
          <w:numId w:val="26"/>
        </w:numPr>
        <w:jc w:val="left"/>
        <w:rPr>
          <w:smallCaps/>
        </w:rPr>
      </w:pPr>
      <w:bookmarkStart w:id="78" w:name="_Toc38684677"/>
      <w:bookmarkStart w:id="79" w:name="_Toc38685320"/>
      <w:bookmarkStart w:id="80" w:name="_Toc137463906"/>
      <w:r>
        <w:rPr>
          <w:smallCaps/>
        </w:rPr>
        <w:t>Fences And Privacy Walls</w:t>
      </w:r>
      <w:bookmarkEnd w:id="21"/>
      <w:bookmarkEnd w:id="78"/>
      <w:bookmarkEnd w:id="79"/>
      <w:bookmarkEnd w:id="80"/>
    </w:p>
    <w:p w:rsidR="006377AF" w:rsidRDefault="006377AF">
      <w:pPr>
        <w:suppressAutoHyphens/>
        <w:spacing w:before="240"/>
      </w:pPr>
      <w:r>
        <w:t>Like other minor structures, fences and privacy walls need not meet specific structural requirements for wind and wave forces, but their placement should be limited to areas landward of the beach and dune system to avoid disturbance of dune topography and vegetation. Limiting their seaward extent also minimizes debris from damaged fences and privacy walls.</w:t>
      </w:r>
    </w:p>
    <w:p w:rsidR="006377AF" w:rsidRDefault="006377AF">
      <w:pPr>
        <w:pStyle w:val="Heading3"/>
        <w:numPr>
          <w:ilvl w:val="2"/>
          <w:numId w:val="26"/>
        </w:numPr>
        <w:jc w:val="left"/>
        <w:rPr>
          <w:smallCaps/>
        </w:rPr>
      </w:pPr>
      <w:bookmarkStart w:id="81" w:name="_Toc38684678"/>
      <w:bookmarkStart w:id="82" w:name="_Toc38685321"/>
      <w:bookmarkStart w:id="83" w:name="_Toc137463907"/>
      <w:r>
        <w:rPr>
          <w:smallCaps/>
        </w:rPr>
        <w:t>Wood Decks</w:t>
      </w:r>
      <w:bookmarkEnd w:id="22"/>
      <w:bookmarkEnd w:id="81"/>
      <w:bookmarkEnd w:id="82"/>
      <w:bookmarkEnd w:id="83"/>
    </w:p>
    <w:p w:rsidR="006377AF" w:rsidRDefault="006377AF">
      <w:pPr>
        <w:suppressAutoHyphens/>
        <w:spacing w:before="240"/>
      </w:pPr>
      <w:r>
        <w:t xml:space="preserve">When practicable, decks should be sited landward of the beach/dune system to avoid damage to dune topography and vegetation. When this is not practicable, decks should be located in previously disturbed areas or areas with exotic vegetation in lieu of areas of native plant communities. Protection to native dune plant communities of the scrub or woody varieties will hold precedence over protection to plant communities that are comprised of grasses or sea oats or other pioneer beach species. Decks, however, </w:t>
      </w:r>
      <w:r>
        <w:lastRenderedPageBreak/>
        <w:t>should not be sited more seaward simply to provide greater protection to scrub or woody varieties over grasses.</w:t>
      </w:r>
    </w:p>
    <w:p w:rsidR="006377AF" w:rsidRDefault="006377AF">
      <w:pPr>
        <w:suppressAutoHyphens/>
        <w:spacing w:before="240"/>
      </w:pPr>
      <w:r>
        <w:t xml:space="preserve">Deck size limitations are dependent on the location of the deck in relation to the frontal dune or bluff/escarpment, the vulnerability of the property to flooding, the potential that the deck may become an aerodynamically or hydro dynamically-propelled missile during a storm event, and the potential adverse impacts to dune topography and vegetation caused by deck coverage. The recommended deck coverage given below </w:t>
      </w:r>
      <w:proofErr w:type="gramStart"/>
      <w:r>
        <w:t>are</w:t>
      </w:r>
      <w:proofErr w:type="gramEnd"/>
      <w:r>
        <w:t xml:space="preserve"> based on an assumed lot width (shore-parallel alignment) of 100 feet. The allowable deck coverage may be scaled upward or downward depending on the actual lot width.</w:t>
      </w:r>
    </w:p>
    <w:p w:rsidR="006377AF" w:rsidRDefault="006377AF" w:rsidP="001A2B8C">
      <w:pPr>
        <w:numPr>
          <w:ilvl w:val="0"/>
          <w:numId w:val="21"/>
        </w:numPr>
        <w:tabs>
          <w:tab w:val="clear" w:pos="360"/>
          <w:tab w:val="num" w:pos="540"/>
        </w:tabs>
        <w:suppressAutoHyphens/>
        <w:ind w:left="540" w:hanging="540"/>
      </w:pPr>
      <w:r>
        <w:t>There should be no decks (except for beach/dune walkovers) on or seaward of the frontal dune, bluff /escarpment, armoring structure, erosion control line, or seaward most vegetation line.</w:t>
      </w:r>
    </w:p>
    <w:p w:rsidR="006377AF" w:rsidRDefault="006377AF" w:rsidP="001A2B8C">
      <w:pPr>
        <w:numPr>
          <w:ilvl w:val="0"/>
          <w:numId w:val="21"/>
        </w:numPr>
        <w:tabs>
          <w:tab w:val="clear" w:pos="360"/>
          <w:tab w:val="num" w:pos="540"/>
        </w:tabs>
        <w:suppressAutoHyphens/>
        <w:ind w:left="540" w:hanging="540"/>
      </w:pPr>
      <w:r>
        <w:t>Decks located landward of the frontal dune but less than 30 feet from the dune crest, bluff/escarpment, or coastal armoring structure should be limited to 144 square feet.</w:t>
      </w:r>
    </w:p>
    <w:p w:rsidR="006377AF" w:rsidRDefault="006377AF" w:rsidP="001A2B8C">
      <w:pPr>
        <w:numPr>
          <w:ilvl w:val="0"/>
          <w:numId w:val="21"/>
        </w:numPr>
        <w:tabs>
          <w:tab w:val="clear" w:pos="360"/>
          <w:tab w:val="num" w:pos="540"/>
        </w:tabs>
        <w:suppressAutoHyphens/>
        <w:ind w:left="540" w:hanging="540"/>
      </w:pPr>
      <w:r>
        <w:t>Decks located more than 30 feet from the frontal dune bluff/escarpment or coastal armoring structure and where the construction will have a minimum impact on dune topography and vegetation should be limited to 600 square feet.</w:t>
      </w:r>
    </w:p>
    <w:p w:rsidR="006377AF" w:rsidRDefault="006377AF" w:rsidP="001A2B8C">
      <w:pPr>
        <w:numPr>
          <w:ilvl w:val="0"/>
          <w:numId w:val="21"/>
        </w:numPr>
        <w:tabs>
          <w:tab w:val="clear" w:pos="360"/>
          <w:tab w:val="num" w:pos="540"/>
        </w:tabs>
        <w:suppressAutoHyphens/>
        <w:ind w:left="540" w:hanging="540"/>
      </w:pPr>
      <w:r>
        <w:t>In flood prone areas, decks or wooden walkways located in side yard areas should be limited to four feet in width (shore-parallel) and 200 square feet in total aggregate area. There is no deck coverage standard for decks or walkways that are in the landward shadow of a building.</w:t>
      </w:r>
    </w:p>
    <w:p w:rsidR="006377AF" w:rsidRDefault="006377AF" w:rsidP="001A2B8C">
      <w:pPr>
        <w:pStyle w:val="IndexBase"/>
        <w:numPr>
          <w:ilvl w:val="0"/>
          <w:numId w:val="21"/>
        </w:numPr>
        <w:tabs>
          <w:tab w:val="clear" w:pos="360"/>
          <w:tab w:val="num" w:pos="540"/>
        </w:tabs>
        <w:suppressAutoHyphens/>
        <w:spacing w:line="240" w:lineRule="auto"/>
        <w:ind w:left="540" w:hanging="540"/>
      </w:pPr>
      <w:r>
        <w:t>In flood prone areas, the total deck coverage located on the seaward side and in the side yards should not exceed 800 square feet.</w:t>
      </w:r>
    </w:p>
    <w:p w:rsidR="006377AF" w:rsidRDefault="006377AF">
      <w:pPr>
        <w:suppressAutoHyphens/>
        <w:spacing w:before="240"/>
        <w:rPr>
          <w:sz w:val="24"/>
        </w:rPr>
      </w:pPr>
      <w:r>
        <w:t>In vegetated dune areas, decks should be elevated a sufficient distance above existing vegetation to minimize damage to vegetation and should be supported on posts or piles. Spread footings should not be used for support purposes. In areas landward of the beach/dune system, decks may be constructed at grade. If a deck is sited below the first finish floor of an elevated pile-supported dwelling, the deck must be structurally independent of the building’s foundation system and must be designed to fail under hydrostatic, wave, and run up forces associated with the design storm. Debris from destroyed decks should not damage the foundation of the building or adjacent buildings.</w:t>
      </w:r>
    </w:p>
    <w:p w:rsidR="006377AF" w:rsidRDefault="006377AF">
      <w:pPr>
        <w:pStyle w:val="Heading3"/>
        <w:numPr>
          <w:ilvl w:val="2"/>
          <w:numId w:val="26"/>
        </w:numPr>
        <w:jc w:val="left"/>
        <w:rPr>
          <w:smallCaps/>
        </w:rPr>
      </w:pPr>
      <w:bookmarkStart w:id="84" w:name="_Toc38684679"/>
      <w:bookmarkStart w:id="85" w:name="_Toc38685322"/>
      <w:bookmarkStart w:id="86" w:name="_Toc137463908"/>
      <w:r>
        <w:rPr>
          <w:smallCaps/>
        </w:rPr>
        <w:t>Beach and Dune Walkovers</w:t>
      </w:r>
      <w:bookmarkEnd w:id="23"/>
      <w:bookmarkEnd w:id="84"/>
      <w:bookmarkEnd w:id="85"/>
      <w:bookmarkEnd w:id="86"/>
    </w:p>
    <w:p w:rsidR="006377AF" w:rsidRDefault="006377AF">
      <w:pPr>
        <w:suppressAutoHyphens/>
        <w:spacing w:before="240"/>
      </w:pPr>
      <w:r>
        <w:t>In many areas of the State, sand dunes</w:t>
      </w:r>
      <w:r>
        <w:rPr>
          <w:b/>
        </w:rPr>
        <w:t xml:space="preserve"> </w:t>
      </w:r>
      <w:r>
        <w:t xml:space="preserve">provide a significant amount of protection to upland property, to upland development, and to adjacent beach areas. DEP, therefore, encourages the construction of elevated walkover structures that are designed to protect the dune topography and dune vegetation from pedestrian traffic and allow for the natural reconstruction and </w:t>
      </w:r>
      <w:proofErr w:type="spellStart"/>
      <w:r>
        <w:t>revegetation</w:t>
      </w:r>
      <w:proofErr w:type="spellEnd"/>
      <w:r>
        <w:t xml:space="preserve"> of damaged or eroded dunes.</w:t>
      </w:r>
    </w:p>
    <w:p w:rsidR="006377AF" w:rsidRDefault="006377AF">
      <w:pPr>
        <w:pStyle w:val="Heading5"/>
        <w:spacing w:before="240"/>
      </w:pPr>
      <w:bookmarkStart w:id="87" w:name="_Toc38078851"/>
      <w:bookmarkStart w:id="88" w:name="_Toc38684680"/>
      <w:bookmarkStart w:id="89" w:name="_Toc38685323"/>
      <w:r>
        <w:t>Permit Requirements</w:t>
      </w:r>
      <w:bookmarkEnd w:id="87"/>
      <w:bookmarkEnd w:id="88"/>
      <w:bookmarkEnd w:id="89"/>
    </w:p>
    <w:p w:rsidR="006377AF" w:rsidRDefault="006377AF">
      <w:pPr>
        <w:suppressAutoHyphens/>
        <w:spacing w:before="240"/>
      </w:pPr>
      <w:r>
        <w:t xml:space="preserve">A permit from DEP is required for construction of walkovers on most sandy beaches fronting on the open waters of the Atlantic Ocean or </w:t>
      </w:r>
      <w:smartTag w:uri="urn:schemas-microsoft-com:office:smarttags" w:element="place">
        <w:r>
          <w:t>Gulf of Mexico</w:t>
        </w:r>
      </w:smartTag>
      <w:r>
        <w:t>. In areas where a CCCL has been established pursuant to provisions of Section 161.053, F.S., a permit is</w:t>
      </w:r>
      <w:r>
        <w:rPr>
          <w:b/>
        </w:rPr>
        <w:t xml:space="preserve"> </w:t>
      </w:r>
      <w:r>
        <w:t>required for all excavation, construction, or other activities with the potential to cause beach erosion or damage coastal vegetation. Permits for walkovers contain standard conditions that require construction to be conducted in a manner that minimizes short-term disturbance to the dune system and existing vegetation. Replacing vegetation destroyed during construction with similar plants suitable for beach and dune stabilization is</w:t>
      </w:r>
      <w:r>
        <w:rPr>
          <w:b/>
        </w:rPr>
        <w:t xml:space="preserve"> </w:t>
      </w:r>
      <w:r>
        <w:t>required. Only limited excavation for the placement of support posts is authorized, and the construction of walkovers may not occur during the marine turtle-nesting season, which extends May 1 through October 31 (except for Brevard through Dade counties, which extends March l through October 31).</w:t>
      </w:r>
    </w:p>
    <w:p w:rsidR="006377AF" w:rsidRDefault="006377AF">
      <w:pPr>
        <w:pStyle w:val="Heading5"/>
        <w:spacing w:before="240"/>
      </w:pPr>
      <w:bookmarkStart w:id="90" w:name="_Toc38078852"/>
      <w:bookmarkStart w:id="91" w:name="_Toc38684681"/>
      <w:bookmarkStart w:id="92" w:name="_Toc38685324"/>
      <w:r>
        <w:br w:type="page"/>
      </w:r>
      <w:r>
        <w:lastRenderedPageBreak/>
        <w:t>General Design</w:t>
      </w:r>
      <w:bookmarkEnd w:id="90"/>
      <w:bookmarkEnd w:id="91"/>
      <w:bookmarkEnd w:id="92"/>
    </w:p>
    <w:p w:rsidR="006377AF" w:rsidRDefault="006377AF">
      <w:pPr>
        <w:suppressAutoHyphens/>
        <w:spacing w:before="240"/>
      </w:pPr>
      <w:r>
        <w:t xml:space="preserve">Walkovers to be constructed across vegetated dunes or across heavily vegetated beach </w:t>
      </w:r>
      <w:proofErr w:type="spellStart"/>
      <w:r>
        <w:t>berms</w:t>
      </w:r>
      <w:proofErr w:type="spellEnd"/>
      <w:r>
        <w:t xml:space="preserve"> should be post-supported and elevated a sufficient distance above the existing or proposed vegetation to allow for sand build-up and clearance above the vegetation (this may be several feet depending on the type of vegetation). Walkovers should generally be constructed perpendicular to the shoreline and extend at least to the seaward toe of the frontal dune or the existing line of vegetation but not farther than 10 feet seaward of the vegetation. Support posts should not be installed into dune slopes that are steeper than approximately 30 degrees. Whenever possible, stairways leading from the top or crest of a dune down to the beach should be designed to completely span the seaward slope of the dune. Inspectors should consultant with the Bureau prior to issuing a permit for a walkover that contains switchbacks or other features required to comply with the Americans with Disabilities Act Accessibility Guidelines.</w:t>
      </w:r>
    </w:p>
    <w:p w:rsidR="006377AF" w:rsidRDefault="006377AF">
      <w:pPr>
        <w:suppressAutoHyphens/>
        <w:spacing w:before="240"/>
      </w:pPr>
    </w:p>
    <w:p w:rsidR="006377AF" w:rsidRDefault="006377AF">
      <w:pPr>
        <w:suppressAutoHyphens/>
        <w:spacing w:before="240"/>
      </w:pPr>
    </w:p>
    <w:p w:rsidR="006377AF" w:rsidRDefault="006377AF">
      <w:pPr>
        <w:suppressAutoHyphens/>
        <w:spacing w:before="240"/>
      </w:pPr>
      <w:r>
        <w:rPr>
          <w:rFonts w:ascii="Lucida Sans Unicode" w:hAnsi="Lucida Sans Unicode"/>
        </w:rPr>
        <w:t xml:space="preserve">⇦ </w:t>
      </w:r>
      <w:proofErr w:type="gramStart"/>
      <w:r>
        <w:t>To</w:t>
      </w:r>
      <w:proofErr w:type="gramEnd"/>
      <w:r>
        <w:t xml:space="preserve"> the Beach</w:t>
      </w:r>
    </w:p>
    <w:bookmarkStart w:id="93" w:name="_MON_1116066767"/>
    <w:bookmarkStart w:id="94" w:name="_MON_1116067843"/>
    <w:bookmarkStart w:id="95" w:name="_MON_1201602508"/>
    <w:bookmarkStart w:id="96" w:name="_MON_1201688777"/>
    <w:bookmarkStart w:id="97" w:name="_MON_1201696098"/>
    <w:bookmarkStart w:id="98" w:name="_MON_1201697286"/>
    <w:bookmarkEnd w:id="93"/>
    <w:bookmarkEnd w:id="94"/>
    <w:bookmarkEnd w:id="95"/>
    <w:bookmarkEnd w:id="96"/>
    <w:bookmarkEnd w:id="97"/>
    <w:bookmarkEnd w:id="98"/>
    <w:bookmarkStart w:id="99" w:name="_MON_1116066349"/>
    <w:bookmarkEnd w:id="99"/>
    <w:p w:rsidR="006377AF" w:rsidRDefault="006377AF">
      <w:pPr>
        <w:pStyle w:val="Header"/>
        <w:keepLines w:val="0"/>
        <w:tabs>
          <w:tab w:val="clear" w:pos="4320"/>
          <w:tab w:val="clear" w:pos="8640"/>
        </w:tabs>
        <w:suppressAutoHyphens/>
        <w:spacing w:after="0" w:line="240" w:lineRule="auto"/>
        <w:rPr>
          <w:rFonts w:ascii="Times New Roman" w:hAnsi="Times New Roman"/>
          <w:smallCaps w:val="0"/>
          <w:spacing w:val="0"/>
        </w:rPr>
      </w:pPr>
      <w:r w:rsidRPr="00790E6E">
        <w:rPr>
          <w:rFonts w:ascii="Times New Roman" w:hAnsi="Times New Roman"/>
          <w:smallCaps w:val="0"/>
          <w:spacing w:val="0"/>
        </w:rPr>
        <w:object w:dxaOrig="9772" w:dyaOrig="3841">
          <v:shape id="_x0000_i1025" type="#_x0000_t75" style="width:488.8pt;height:192.2pt" o:ole="" fillcolor="window">
            <v:imagedata r:id="rId11" o:title=""/>
          </v:shape>
          <o:OLEObject Type="Embed" ProgID="Word.Picture.8" ShapeID="_x0000_i1025" DrawAspect="Content" ObjectID="_1423058112" r:id="rId12"/>
        </w:object>
      </w:r>
    </w:p>
    <w:p w:rsidR="006377AF" w:rsidRDefault="006377AF">
      <w:pPr>
        <w:pStyle w:val="HeadingBase"/>
        <w:keepNext w:val="0"/>
        <w:keepLines w:val="0"/>
        <w:tabs>
          <w:tab w:val="left" w:pos="90"/>
        </w:tabs>
        <w:suppressAutoHyphens/>
        <w:spacing w:before="120" w:line="240" w:lineRule="auto"/>
        <w:rPr>
          <w:kern w:val="0"/>
        </w:rPr>
      </w:pPr>
      <w:r>
        <w:rPr>
          <w:kern w:val="0"/>
        </w:rPr>
        <w:t>Revised August 1998</w:t>
      </w:r>
    </w:p>
    <w:p w:rsidR="006377AF" w:rsidRDefault="006377AF">
      <w:pPr>
        <w:pStyle w:val="Heading5"/>
      </w:pPr>
      <w:bookmarkStart w:id="100" w:name="_Toc38078853"/>
      <w:bookmarkStart w:id="101" w:name="_Toc38684682"/>
      <w:bookmarkStart w:id="102" w:name="_Toc38685325"/>
      <w:r>
        <w:br w:type="page"/>
      </w:r>
      <w:r>
        <w:lastRenderedPageBreak/>
        <w:t>Design Criteria for Single-Family Developments</w:t>
      </w:r>
      <w:bookmarkEnd w:id="100"/>
      <w:bookmarkEnd w:id="101"/>
      <w:bookmarkEnd w:id="102"/>
    </w:p>
    <w:p w:rsidR="006377AF" w:rsidRDefault="006377AF">
      <w:pPr>
        <w:suppressAutoHyphens/>
        <w:spacing w:before="240"/>
      </w:pPr>
      <w:r>
        <w:t>Walkovers should be designed as minor structures and need not meet specific structural requirements to resist wind and wave forces, but should be designed to produce minimum scour of the beach and dune topography during a storm event and to reduce the potential for damage to upland structures as airborne or waterborne debris. The width of the walkover structure should not exceed 4 feet. The railing should be limited to a handrail and one center guardrail. The posts for the walkover structure should be 4-inch by 4-inch (although 6-inch posts may be allowed), should be embedded deep enough to support typical live and dead loads (minimum of 5 feet), and should not be encased in concrete. Typical spacing between post bents should be 6 to 8 feet. Supporting beams, bents, and stair stringers should not be greater than 2-inch by 12-inch pressure treated lumber. Connections may be fastened with bolts or nails hot dipped galvanized or stainless steel. All lumber should be pressure treated. A typical section of a walkover for a single-family development is shown below.</w:t>
      </w:r>
    </w:p>
    <w:p w:rsidR="006377AF" w:rsidRDefault="000E1A2E">
      <w:pPr>
        <w:pStyle w:val="Header"/>
        <w:keepLines w:val="0"/>
        <w:tabs>
          <w:tab w:val="clear" w:pos="4320"/>
          <w:tab w:val="clear" w:pos="8640"/>
        </w:tabs>
        <w:suppressAutoHyphens/>
        <w:spacing w:after="0" w:line="240" w:lineRule="auto"/>
        <w:rPr>
          <w:rFonts w:ascii="Times New Roman" w:hAnsi="Times New Roman"/>
          <w:smallCaps w:val="0"/>
          <w:spacing w:val="0"/>
        </w:rPr>
      </w:pPr>
      <w:r w:rsidRPr="00790E6E">
        <w:rPr>
          <w:rFonts w:ascii="Times New Roman" w:hAnsi="Times New Roman"/>
          <w:smallCaps w:val="0"/>
          <w:spacing w:val="0"/>
        </w:rPr>
        <w:pict>
          <v:shape id="_x0000_i1026" type="#_x0000_t75" style="width:349.45pt;height:467.65pt" fillcolor="window">
            <v:imagedata r:id="rId13" o:title=""/>
          </v:shape>
        </w:pict>
      </w:r>
    </w:p>
    <w:p w:rsidR="006377AF" w:rsidRDefault="006377AF">
      <w:pPr>
        <w:pStyle w:val="Heading5"/>
      </w:pPr>
      <w:bookmarkStart w:id="103" w:name="_Toc38078854"/>
      <w:r>
        <w:br w:type="page"/>
      </w:r>
      <w:bookmarkStart w:id="104" w:name="_Toc38684683"/>
      <w:bookmarkStart w:id="105" w:name="_Toc38685326"/>
      <w:r>
        <w:lastRenderedPageBreak/>
        <w:t xml:space="preserve">Design Criteria </w:t>
      </w:r>
      <w:proofErr w:type="gramStart"/>
      <w:r>
        <w:t>For</w:t>
      </w:r>
      <w:proofErr w:type="gramEnd"/>
      <w:r>
        <w:t xml:space="preserve"> Multi-Family Developments</w:t>
      </w:r>
      <w:bookmarkEnd w:id="103"/>
      <w:bookmarkEnd w:id="104"/>
      <w:bookmarkEnd w:id="105"/>
    </w:p>
    <w:p w:rsidR="006377AF" w:rsidRDefault="006377AF">
      <w:pPr>
        <w:suppressAutoHyphens/>
        <w:spacing w:before="240"/>
      </w:pPr>
      <w:r>
        <w:t xml:space="preserve">The number of walkovers within the development depends on the expected volume and type of traffic; however, the width of each walkover allowed should not exceed 6-feet. Where more than one walkover is authorized within the development, </w:t>
      </w:r>
      <w:proofErr w:type="gramStart"/>
      <w:r>
        <w:t>a minimum</w:t>
      </w:r>
      <w:proofErr w:type="gramEnd"/>
      <w:r>
        <w:t xml:space="preserve"> 150-foot spacing should be provided between authorized walkovers. The piles for the typical walkover are 6-inch in diameter and should be embedded approximately 8 feet to account for both structural stability and possible dune deflation losses. A typical section of a walkover for a multi-family development is shown below. Since the structural design guidelines provided herein may not apply to many of these structures, designers of such structures are encouraged to consult the Bureau staff.</w:t>
      </w:r>
    </w:p>
    <w:p w:rsidR="006377AF" w:rsidRDefault="006377AF">
      <w:pPr>
        <w:pStyle w:val="HeadingBase"/>
        <w:keepNext w:val="0"/>
        <w:keepLines w:val="0"/>
        <w:suppressAutoHyphens/>
        <w:spacing w:line="240" w:lineRule="auto"/>
        <w:rPr>
          <w:kern w:val="0"/>
        </w:rPr>
      </w:pPr>
    </w:p>
    <w:p w:rsidR="006377AF" w:rsidRDefault="006377AF">
      <w:pPr>
        <w:pStyle w:val="BodyText"/>
      </w:pPr>
    </w:p>
    <w:p w:rsidR="006377AF" w:rsidRDefault="000E1A2E">
      <w:pPr>
        <w:suppressAutoHyphens/>
        <w:jc w:val="center"/>
        <w:rPr>
          <w:rFonts w:ascii="Times New Roman" w:hAnsi="Times New Roman"/>
        </w:rPr>
      </w:pPr>
      <w:r w:rsidRPr="00790E6E">
        <w:rPr>
          <w:rFonts w:ascii="Times New Roman" w:hAnsi="Times New Roman"/>
        </w:rPr>
        <w:pict>
          <v:shape id="_x0000_i1027" type="#_x0000_t75" style="width:428.7pt;height:444.55pt" fillcolor="window">
            <v:imagedata r:id="rId14" o:title=""/>
          </v:shape>
        </w:pict>
      </w:r>
    </w:p>
    <w:p w:rsidR="006377AF" w:rsidRDefault="006377AF">
      <w:pPr>
        <w:suppressAutoHyphens/>
      </w:pP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06" w:name="_Ref127867978"/>
      <w:bookmarkStart w:id="107" w:name="_Toc137463909"/>
      <w:r>
        <w:rPr>
          <w:caps w:val="0"/>
          <w:sz w:val="24"/>
        </w:rPr>
        <w:lastRenderedPageBreak/>
        <w:t>PERMIT CONDITIONS</w:t>
      </w:r>
      <w:bookmarkEnd w:id="106"/>
      <w:bookmarkEnd w:id="107"/>
    </w:p>
    <w:p w:rsidR="006377AF" w:rsidRDefault="006377AF">
      <w:pPr>
        <w:suppressAutoHyphens/>
        <w:spacing w:before="240"/>
      </w:pPr>
      <w:r>
        <w:t xml:space="preserve">The following conditions shall apply to </w:t>
      </w:r>
      <w:r>
        <w:rPr>
          <w:b/>
          <w:smallCaps/>
        </w:rPr>
        <w:t>Field Permits</w:t>
      </w:r>
      <w:r>
        <w:t xml:space="preserve"> (unless waived by DEP or modified by special permit condition). In the event of a conflict between a field permit condition and a special permit condition, the special condition shall prevail.</w:t>
      </w:r>
    </w:p>
    <w:p w:rsidR="006377AF" w:rsidRDefault="006377AF" w:rsidP="00A13BA4">
      <w:pPr>
        <w:widowControl w:val="0"/>
        <w:numPr>
          <w:ilvl w:val="0"/>
          <w:numId w:val="60"/>
        </w:numPr>
        <w:tabs>
          <w:tab w:val="clear" w:pos="360"/>
          <w:tab w:val="num" w:pos="540"/>
        </w:tabs>
        <w:spacing w:line="218" w:lineRule="auto"/>
        <w:ind w:left="540" w:hanging="540"/>
      </w:pPr>
      <w:r>
        <w:t xml:space="preserve">The </w:t>
      </w:r>
      <w:proofErr w:type="spellStart"/>
      <w:r>
        <w:t>permittee</w:t>
      </w:r>
      <w:proofErr w:type="spellEnd"/>
      <w:r>
        <w:t xml:space="preserve"> shall carry out the construction or activity for which the permit was granted in accor</w:t>
      </w:r>
      <w:r>
        <w:t>d</w:t>
      </w:r>
      <w:r>
        <w:t>ance with the plans and specifications that were approved by DEP as part of the permit. Any deviation there from shall be grounds for suspension of the work and revocation of the permit pursuant to Se</w:t>
      </w:r>
      <w:r>
        <w:t>c</w:t>
      </w:r>
      <w:r>
        <w:t>tion 120.60(7), F.S., and may result in assessment of civil fines or issuance of an order to alter or r</w:t>
      </w:r>
      <w:r>
        <w:t>e</w:t>
      </w:r>
      <w:r>
        <w:t>move the unauthorized structure, or both. No other construction or activities shall be conducted. No modifications to project size, location, or structural design are authorized. A copy of the permit shall be conspicuously displayed at the project site.</w:t>
      </w:r>
    </w:p>
    <w:p w:rsidR="006377AF" w:rsidRDefault="006377AF" w:rsidP="00A13BA4">
      <w:pPr>
        <w:widowControl w:val="0"/>
        <w:numPr>
          <w:ilvl w:val="0"/>
          <w:numId w:val="60"/>
        </w:numPr>
        <w:tabs>
          <w:tab w:val="clear" w:pos="360"/>
          <w:tab w:val="num" w:pos="540"/>
        </w:tabs>
        <w:spacing w:line="219" w:lineRule="auto"/>
        <w:ind w:left="540" w:hanging="540"/>
      </w:pPr>
      <w:r>
        <w:t xml:space="preserve">The </w:t>
      </w:r>
      <w:proofErr w:type="spellStart"/>
      <w:r>
        <w:t>permittee</w:t>
      </w:r>
      <w:proofErr w:type="spellEnd"/>
      <w:r>
        <w:t xml:space="preserve"> shall conduct the construction or activity authorized under the permit using extreme care to prevent any adverse impacts to the beach and dune system, marine turtles and their nests and habitats, or adjacent property and structures.</w:t>
      </w:r>
    </w:p>
    <w:p w:rsidR="006377AF" w:rsidRDefault="006377AF" w:rsidP="00A13BA4">
      <w:pPr>
        <w:widowControl w:val="0"/>
        <w:numPr>
          <w:ilvl w:val="0"/>
          <w:numId w:val="60"/>
        </w:numPr>
        <w:tabs>
          <w:tab w:val="clear" w:pos="360"/>
          <w:tab w:val="num" w:pos="540"/>
        </w:tabs>
        <w:spacing w:line="219" w:lineRule="auto"/>
        <w:ind w:left="540" w:hanging="540"/>
      </w:pPr>
      <w:r>
        <w:t xml:space="preserve">The </w:t>
      </w:r>
      <w:proofErr w:type="spellStart"/>
      <w:r>
        <w:t>permittee</w:t>
      </w:r>
      <w:proofErr w:type="spellEnd"/>
      <w:r>
        <w:t xml:space="preserve"> shall allow any duly authorized member of the staff to enter upon the premises associa</w:t>
      </w:r>
      <w:r>
        <w:t>t</w:t>
      </w:r>
      <w:r>
        <w:t>ed with the project authorized by the permit for the purpose of ascertaining compliance with the terms of the permit and with the rules of DEP, until all construction or activities authorized or required in the permit have been completed and the project accepted by DEP.</w:t>
      </w:r>
    </w:p>
    <w:p w:rsidR="006377AF" w:rsidRDefault="006377AF" w:rsidP="00A13BA4">
      <w:pPr>
        <w:widowControl w:val="0"/>
        <w:numPr>
          <w:ilvl w:val="0"/>
          <w:numId w:val="60"/>
        </w:numPr>
        <w:tabs>
          <w:tab w:val="clear" w:pos="360"/>
          <w:tab w:val="num" w:pos="540"/>
        </w:tabs>
        <w:spacing w:line="219" w:lineRule="auto"/>
        <w:ind w:left="540" w:hanging="540"/>
      </w:pPr>
      <w:r>
        <w:t xml:space="preserve">The </w:t>
      </w:r>
      <w:proofErr w:type="spellStart"/>
      <w:r>
        <w:t>permittee</w:t>
      </w:r>
      <w:proofErr w:type="spellEnd"/>
      <w:r>
        <w:t xml:space="preserve"> shall hold and save the State of Florida, DEP, its officers and employees, harmless from any damage (no matter how occasioned and no matter what the amount) to persons or property that might result from the construction or activity authorized under the permit and from any and all claims and judgments resulting from such damage.</w:t>
      </w:r>
    </w:p>
    <w:p w:rsidR="006377AF" w:rsidRDefault="006377AF" w:rsidP="00A13BA4">
      <w:pPr>
        <w:widowControl w:val="0"/>
        <w:numPr>
          <w:ilvl w:val="0"/>
          <w:numId w:val="60"/>
        </w:numPr>
        <w:tabs>
          <w:tab w:val="clear" w:pos="360"/>
          <w:tab w:val="num" w:pos="540"/>
        </w:tabs>
        <w:spacing w:line="219" w:lineRule="auto"/>
        <w:ind w:left="540" w:hanging="540"/>
      </w:pPr>
      <w:r>
        <w:t xml:space="preserve">The </w:t>
      </w:r>
      <w:proofErr w:type="spellStart"/>
      <w:r>
        <w:t>permittee</w:t>
      </w:r>
      <w:proofErr w:type="spellEnd"/>
      <w:r>
        <w:t xml:space="preserve"> shall allow DEP to use all submitted records, notes, monitoring data, and other info</w:t>
      </w:r>
      <w:r>
        <w:t>r</w:t>
      </w:r>
      <w:r>
        <w:t>mation relating to construction or any activity under the permit for any purpose it may deem necessary or convenient, except where such use is otherwise specifically forbidden by law.</w:t>
      </w:r>
    </w:p>
    <w:p w:rsidR="006377AF" w:rsidRDefault="006377AF" w:rsidP="00A13BA4">
      <w:pPr>
        <w:widowControl w:val="0"/>
        <w:numPr>
          <w:ilvl w:val="0"/>
          <w:numId w:val="60"/>
        </w:numPr>
        <w:tabs>
          <w:tab w:val="clear" w:pos="360"/>
          <w:tab w:val="num" w:pos="540"/>
        </w:tabs>
        <w:spacing w:line="219" w:lineRule="auto"/>
        <w:ind w:left="540" w:hanging="540"/>
      </w:pPr>
      <w:r>
        <w:t xml:space="preserve">Construction traffic shall not operate and building materials shall not be stored on vegetated areas seaward of the control line, unless specifically authorized by the permit. If (in the opinion of DEP staff) this requirement is not being met, positive control measures shall be provided by the </w:t>
      </w:r>
      <w:proofErr w:type="spellStart"/>
      <w:r>
        <w:t>permittee</w:t>
      </w:r>
      <w:proofErr w:type="spellEnd"/>
      <w:r>
        <w:t xml:space="preserve"> at the direction of DEP staff. Such measures may include temporary fencing, designated access roads, a</w:t>
      </w:r>
      <w:r>
        <w:t>d</w:t>
      </w:r>
      <w:r>
        <w:t>justment of construction sequence, or other requirements.</w:t>
      </w:r>
    </w:p>
    <w:p w:rsidR="006377AF" w:rsidRDefault="006377AF" w:rsidP="00A13BA4">
      <w:pPr>
        <w:widowControl w:val="0"/>
        <w:numPr>
          <w:ilvl w:val="0"/>
          <w:numId w:val="60"/>
        </w:numPr>
        <w:tabs>
          <w:tab w:val="clear" w:pos="360"/>
          <w:tab w:val="num" w:pos="540"/>
        </w:tabs>
        <w:spacing w:line="219" w:lineRule="auto"/>
        <w:ind w:left="540" w:hanging="540"/>
      </w:pPr>
      <w:r>
        <w:t xml:space="preserve">The </w:t>
      </w:r>
      <w:proofErr w:type="spellStart"/>
      <w:r>
        <w:t>permittee</w:t>
      </w:r>
      <w:proofErr w:type="spellEnd"/>
      <w:r>
        <w:t xml:space="preserve"> shall not disturb existing beach and dune topography and vegetation except as expressly authorized in the permit. Before the project is considered complete, any disturbed topography or veg</w:t>
      </w:r>
      <w:r>
        <w:t>e</w:t>
      </w:r>
      <w:r>
        <w:t xml:space="preserve">tation shall be restored (as prescribed in the permit) with suitable fill material or </w:t>
      </w:r>
      <w:proofErr w:type="spellStart"/>
      <w:r>
        <w:t>revegetated</w:t>
      </w:r>
      <w:proofErr w:type="spellEnd"/>
      <w:r>
        <w:t xml:space="preserve"> with a</w:t>
      </w:r>
      <w:r>
        <w:t>p</w:t>
      </w:r>
      <w:r>
        <w:t xml:space="preserve">propriate beach and dune vegetation. </w:t>
      </w:r>
    </w:p>
    <w:p w:rsidR="006377AF" w:rsidRDefault="006377AF" w:rsidP="00A13BA4">
      <w:pPr>
        <w:widowControl w:val="0"/>
        <w:numPr>
          <w:ilvl w:val="0"/>
          <w:numId w:val="60"/>
        </w:numPr>
        <w:tabs>
          <w:tab w:val="clear" w:pos="360"/>
          <w:tab w:val="num" w:pos="540"/>
        </w:tabs>
        <w:spacing w:line="219" w:lineRule="auto"/>
        <w:ind w:left="540" w:hanging="540"/>
      </w:pPr>
      <w:r>
        <w:rPr>
          <w:rFonts w:ascii="CG Times" w:hAnsi="CG Times"/>
        </w:rPr>
        <w:t xml:space="preserve">The fill material shall be obtained from a source landward of the control line and shall consist of sand which is similar to that already on the site in both grain size and coloration. This fill material shall be free of construction debris, rocks, or other foreign matter. A sample of the sand shall be provided to the staff representative of the </w:t>
      </w:r>
      <w:r w:rsidR="00992F51">
        <w:rPr>
          <w:rFonts w:ascii="CG Times" w:hAnsi="CG Times"/>
        </w:rPr>
        <w:t>Bureau of Beaches and Coastal Systems</w:t>
      </w:r>
      <w:r>
        <w:rPr>
          <w:rFonts w:ascii="CG Times" w:hAnsi="CG Times"/>
        </w:rPr>
        <w:t xml:space="preserve"> during the pr</w:t>
      </w:r>
      <w:r>
        <w:rPr>
          <w:rFonts w:ascii="CG Times" w:hAnsi="CG Times"/>
        </w:rPr>
        <w:t>e</w:t>
      </w:r>
      <w:r>
        <w:rPr>
          <w:rFonts w:ascii="CG Times" w:hAnsi="CG Times"/>
        </w:rPr>
        <w:t>construction conference.</w:t>
      </w:r>
    </w:p>
    <w:p w:rsidR="006377AF" w:rsidRDefault="006377AF" w:rsidP="00A13BA4">
      <w:pPr>
        <w:widowControl w:val="0"/>
        <w:numPr>
          <w:ilvl w:val="0"/>
          <w:numId w:val="60"/>
        </w:numPr>
        <w:tabs>
          <w:tab w:val="clear" w:pos="360"/>
          <w:tab w:val="num" w:pos="540"/>
        </w:tabs>
        <w:spacing w:line="219" w:lineRule="auto"/>
        <w:ind w:left="540" w:hanging="540"/>
      </w:pPr>
      <w:r>
        <w:t>If surplus sand fill results from any approved excavation seaward of the CCCL, such material shall be distributed seaward of the CCCL on the site, as directed by DEP staff (unless otherwise specifically a</w:t>
      </w:r>
      <w:r>
        <w:t>u</w:t>
      </w:r>
      <w:r>
        <w:t>thorized by the permit).</w:t>
      </w:r>
    </w:p>
    <w:p w:rsidR="006377AF" w:rsidRDefault="006377AF" w:rsidP="00A13BA4">
      <w:pPr>
        <w:widowControl w:val="0"/>
        <w:numPr>
          <w:ilvl w:val="0"/>
          <w:numId w:val="60"/>
        </w:numPr>
        <w:tabs>
          <w:tab w:val="clear" w:pos="360"/>
          <w:tab w:val="num" w:pos="540"/>
        </w:tabs>
        <w:spacing w:line="219" w:lineRule="auto"/>
        <w:ind w:left="540" w:hanging="540"/>
      </w:pPr>
      <w:r>
        <w:t xml:space="preserve">Any native salt-resistant vegetation destroyed during construction shall be replaced with plants of the same species or, by authorization of DEP, with other native salt-resistant vegetation suitable for beach and dune stabilization. Unless otherwise specifically authorized by the staff, all plants installed in beach and coastal areas (whether to replace vegetation displaced, damaged, or destroyed during construction or otherwise) shall be of species indigenous to </w:t>
      </w:r>
      <w:smartTag w:uri="urn:schemas-microsoft-com:office:smarttags" w:element="place">
        <w:smartTag w:uri="urn:schemas-microsoft-com:office:smarttags" w:element="State">
          <w:r>
            <w:t>Florida</w:t>
          </w:r>
        </w:smartTag>
      </w:smartTag>
      <w:r>
        <w:t xml:space="preserve"> beaches and dunes (i.e., sea oats, sea grape, saw palmetto, panic grass, salt meadow hay cord grass, seashore salt grass, and railroad vine).</w:t>
      </w:r>
    </w:p>
    <w:p w:rsidR="006377AF" w:rsidRDefault="006377AF" w:rsidP="00A13BA4">
      <w:pPr>
        <w:widowControl w:val="0"/>
        <w:numPr>
          <w:ilvl w:val="0"/>
          <w:numId w:val="60"/>
        </w:numPr>
        <w:tabs>
          <w:tab w:val="clear" w:pos="360"/>
          <w:tab w:val="num" w:pos="540"/>
        </w:tabs>
        <w:spacing w:line="219" w:lineRule="auto"/>
        <w:ind w:left="540" w:hanging="540"/>
      </w:pPr>
      <w:r>
        <w:t xml:space="preserve">All topographic restoration and </w:t>
      </w:r>
      <w:proofErr w:type="spellStart"/>
      <w:r>
        <w:t>revegetation</w:t>
      </w:r>
      <w:proofErr w:type="spellEnd"/>
      <w:r>
        <w:t xml:space="preserve"> work is subject to approval and acceptance by DEP staff.</w:t>
      </w:r>
    </w:p>
    <w:p w:rsidR="006377AF" w:rsidRDefault="006377AF" w:rsidP="00A13BA4">
      <w:pPr>
        <w:widowControl w:val="0"/>
        <w:numPr>
          <w:ilvl w:val="0"/>
          <w:numId w:val="60"/>
        </w:numPr>
        <w:tabs>
          <w:tab w:val="clear" w:pos="360"/>
          <w:tab w:val="num" w:pos="540"/>
        </w:tabs>
        <w:spacing w:line="219" w:lineRule="auto"/>
        <w:ind w:left="540" w:hanging="540"/>
      </w:pPr>
      <w:r>
        <w:t>If not specifically authorized elsewhere in this permit, no operation, transportation, or storage of equipment or materials is authorized seaward of the dune crest or rigid coastal structure during the m</w:t>
      </w:r>
      <w:r>
        <w:t>a</w:t>
      </w:r>
      <w:r>
        <w:t xml:space="preserve">rine turtle-nesting season. The marine turtle-nesting season is May 1 through October 31 in all counties (except Brevard, Indian River, St. Lucie, Martin, </w:t>
      </w:r>
      <w:smartTag w:uri="urn:schemas-microsoft-com:office:smarttags" w:element="place">
        <w:smartTag w:uri="urn:schemas-microsoft-com:office:smarttags" w:element="City">
          <w:r>
            <w:t>Palm Beach</w:t>
          </w:r>
        </w:smartTag>
      </w:smartTag>
      <w:r>
        <w:t xml:space="preserve"> and Broward counties where marine turtle nesting occurs during the period of March 1 through October 31).</w:t>
      </w:r>
    </w:p>
    <w:p w:rsidR="006377AF" w:rsidRDefault="006377AF" w:rsidP="00A13BA4">
      <w:pPr>
        <w:keepNext/>
        <w:keepLines/>
        <w:widowControl w:val="0"/>
        <w:numPr>
          <w:ilvl w:val="0"/>
          <w:numId w:val="60"/>
        </w:numPr>
        <w:tabs>
          <w:tab w:val="clear" w:pos="360"/>
          <w:tab w:val="num" w:pos="540"/>
        </w:tabs>
        <w:spacing w:line="218" w:lineRule="auto"/>
        <w:ind w:left="547" w:hanging="547"/>
      </w:pPr>
      <w:r>
        <w:lastRenderedPageBreak/>
        <w:t>If not specifically authorized elsewhere in this permit, no temporary lighting of the construction area is authorized at any time during the marine turtle-nesting season and no additional permanent exterior lighting is authorized.</w:t>
      </w:r>
    </w:p>
    <w:p w:rsidR="006377AF" w:rsidRDefault="00E536EB" w:rsidP="00E536EB">
      <w:pPr>
        <w:pStyle w:val="IndexBase"/>
        <w:keepNext/>
        <w:keepLines/>
        <w:widowControl w:val="0"/>
        <w:spacing w:line="218" w:lineRule="auto"/>
        <w:ind w:left="540" w:hanging="540"/>
        <w:rPr>
          <w:rFonts w:ascii="Courier New" w:hAnsi="Courier New"/>
        </w:rPr>
      </w:pPr>
      <w:r>
        <w:t>14).</w:t>
      </w:r>
      <w:r>
        <w:tab/>
      </w:r>
      <w:proofErr w:type="gramStart"/>
      <w:r w:rsidR="006377AF">
        <w:t>This</w:t>
      </w:r>
      <w:proofErr w:type="gramEnd"/>
      <w:r w:rsidR="006377AF">
        <w:t xml:space="preserve"> permit has been issued to a specified property owner and is not valid for any other person.</w:t>
      </w:r>
    </w:p>
    <w:sectPr w:rsidR="006377AF" w:rsidSect="00790E6E">
      <w:footerReference w:type="default" r:id="rId15"/>
      <w:footnotePr>
        <w:numRestart w:val="eachSect"/>
      </w:footnotePr>
      <w:endnotePr>
        <w:numFmt w:val="decimal"/>
      </w:endnotePr>
      <w:pgSz w:w="12240" w:h="15840" w:code="1"/>
      <w:pgMar w:top="1440" w:right="1440" w:bottom="1440" w:left="1440" w:header="720" w:footer="720" w:gutter="0"/>
      <w:pgNumType w:start="1" w:chapStyle="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59B" w:rsidRDefault="0048259B">
      <w:r>
        <w:separator/>
      </w:r>
    </w:p>
  </w:endnote>
  <w:endnote w:type="continuationSeparator" w:id="0">
    <w:p w:rsidR="0048259B" w:rsidRDefault="004825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B8A" w:rsidRDefault="00930B8A">
    <w:pPr>
      <w:jc w:val="center"/>
      <w:rPr>
        <w:rStyle w:val="PageNumber"/>
        <w:rFonts w:ascii="Garamond" w:hAnsi="Garamond"/>
      </w:rPr>
    </w:pPr>
    <w:r>
      <w:rPr>
        <w:rStyle w:val="PageNumber"/>
        <w:rFonts w:ascii="Garamond" w:hAnsi="Garamond"/>
      </w:rPr>
      <w:t xml:space="preserve">Page </w:t>
    </w:r>
    <w:r w:rsidR="00790E6E">
      <w:rPr>
        <w:rStyle w:val="PageNumber"/>
        <w:rFonts w:ascii="Garamond" w:hAnsi="Garamond"/>
      </w:rPr>
      <w:fldChar w:fldCharType="begin"/>
    </w:r>
    <w:r>
      <w:rPr>
        <w:rStyle w:val="PageNumber"/>
        <w:rFonts w:ascii="Garamond" w:hAnsi="Garamond"/>
      </w:rPr>
      <w:instrText xml:space="preserve"> PAGE </w:instrText>
    </w:r>
    <w:r w:rsidR="00790E6E">
      <w:rPr>
        <w:rStyle w:val="PageNumber"/>
        <w:rFonts w:ascii="Garamond" w:hAnsi="Garamond"/>
      </w:rPr>
      <w:fldChar w:fldCharType="separate"/>
    </w:r>
    <w:r w:rsidR="000E1A2E">
      <w:rPr>
        <w:rStyle w:val="PageNumber"/>
        <w:rFonts w:ascii="Garamond" w:hAnsi="Garamond"/>
        <w:noProof/>
      </w:rPr>
      <w:t>1</w:t>
    </w:r>
    <w:r w:rsidR="00790E6E">
      <w:rPr>
        <w:rStyle w:val="PageNumber"/>
        <w:rFonts w:ascii="Garamond" w:hAnsi="Garamond"/>
      </w:rPr>
      <w:fldChar w:fldCharType="end"/>
    </w:r>
    <w:r>
      <w:rPr>
        <w:rStyle w:val="PageNumber"/>
        <w:rFonts w:ascii="Garamond" w:hAnsi="Garamond"/>
      </w:rPr>
      <w:t xml:space="preserve"> - </w:t>
    </w:r>
    <w:r w:rsidR="00790E6E">
      <w:rPr>
        <w:rStyle w:val="PageNumber"/>
        <w:rFonts w:ascii="Garamond" w:hAnsi="Garamond"/>
      </w:rPr>
      <w:fldChar w:fldCharType="begin"/>
    </w:r>
    <w:r>
      <w:rPr>
        <w:rStyle w:val="PageNumber"/>
        <w:rFonts w:ascii="Garamond" w:hAnsi="Garamond"/>
      </w:rPr>
      <w:instrText xml:space="preserve"> DATE \@ "MM/dd/yy" </w:instrText>
    </w:r>
    <w:r w:rsidR="00790E6E">
      <w:rPr>
        <w:rStyle w:val="PageNumber"/>
        <w:rFonts w:ascii="Garamond" w:hAnsi="Garamond"/>
      </w:rPr>
      <w:fldChar w:fldCharType="separate"/>
    </w:r>
    <w:r w:rsidR="000E1A2E">
      <w:rPr>
        <w:rStyle w:val="PageNumber"/>
        <w:rFonts w:ascii="Garamond" w:hAnsi="Garamond"/>
        <w:noProof/>
      </w:rPr>
      <w:t>02/22/13</w:t>
    </w:r>
    <w:r w:rsidR="00790E6E">
      <w:rPr>
        <w:rStyle w:val="PageNumber"/>
        <w:rFonts w:ascii="Garamond" w:hAnsi="Garamon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59B" w:rsidRDefault="0048259B">
      <w:r>
        <w:separator/>
      </w:r>
    </w:p>
  </w:footnote>
  <w:footnote w:type="continuationSeparator" w:id="0">
    <w:p w:rsidR="0048259B" w:rsidRDefault="004825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in;height:3in" o:bullet="t"/>
    </w:pict>
  </w:numPicBullet>
  <w:numPicBullet w:numPicBulletId="1">
    <w:pict>
      <v:shape id="_x0000_i1046" type="#_x0000_t75" style="width:3in;height:3in" o:bullet="t"/>
    </w:pict>
  </w:numPicBullet>
  <w:numPicBullet w:numPicBulletId="2">
    <w:pict>
      <v:shape id="_x0000_i1047" type="#_x0000_t75" style="width:3in;height:3in" o:bullet="t"/>
    </w:pict>
  </w:numPicBullet>
  <w:numPicBullet w:numPicBulletId="3">
    <w:pict>
      <v:shape id="_x0000_i1048" type="#_x0000_t75" style="width:3in;height:3in" o:bullet="t"/>
    </w:pict>
  </w:numPicBullet>
  <w:numPicBullet w:numPicBulletId="4">
    <w:pict>
      <v:shape id="_x0000_i1049" type="#_x0000_t75" style="width:3in;height:3in" o:bullet="t"/>
    </w:pict>
  </w:numPicBullet>
  <w:numPicBullet w:numPicBulletId="5">
    <w:pict>
      <v:shape id="_x0000_i1050" type="#_x0000_t75" style="width:3in;height:3in" o:bullet="t"/>
    </w:pict>
  </w:numPicBullet>
  <w:abstractNum w:abstractNumId="0">
    <w:nsid w:val="FFFFFFFE"/>
    <w:multiLevelType w:val="singleLevel"/>
    <w:tmpl w:val="FFFFFFFF"/>
    <w:lvl w:ilvl="0">
      <w:numFmt w:val="decimal"/>
      <w:pStyle w:val="ListBullet"/>
      <w:lvlText w:val="*"/>
      <w:lvlJc w:val="left"/>
    </w:lvl>
  </w:abstractNum>
  <w:abstractNum w:abstractNumId="1">
    <w:nsid w:val="02077395"/>
    <w:multiLevelType w:val="hybridMultilevel"/>
    <w:tmpl w:val="EAC2CBEA"/>
    <w:lvl w:ilvl="0" w:tplc="4D84570C">
      <w:start w:val="1"/>
      <w:numFmt w:val="bullet"/>
      <w:lvlText w:val=""/>
      <w:lvlJc w:val="left"/>
      <w:pPr>
        <w:tabs>
          <w:tab w:val="num" w:pos="720"/>
        </w:tabs>
        <w:ind w:left="720" w:hanging="360"/>
      </w:pPr>
      <w:rPr>
        <w:rFonts w:ascii="Symbol" w:hAnsi="Symbol" w:hint="default"/>
      </w:rPr>
    </w:lvl>
    <w:lvl w:ilvl="1" w:tplc="F08CBC32" w:tentative="1">
      <w:start w:val="1"/>
      <w:numFmt w:val="bullet"/>
      <w:lvlText w:val="o"/>
      <w:lvlJc w:val="left"/>
      <w:pPr>
        <w:tabs>
          <w:tab w:val="num" w:pos="1440"/>
        </w:tabs>
        <w:ind w:left="1440" w:hanging="360"/>
      </w:pPr>
      <w:rPr>
        <w:rFonts w:ascii="Courier New" w:hAnsi="Courier New" w:hint="default"/>
      </w:rPr>
    </w:lvl>
    <w:lvl w:ilvl="2" w:tplc="4B14D4C8" w:tentative="1">
      <w:start w:val="1"/>
      <w:numFmt w:val="bullet"/>
      <w:lvlText w:val=""/>
      <w:lvlJc w:val="left"/>
      <w:pPr>
        <w:tabs>
          <w:tab w:val="num" w:pos="2160"/>
        </w:tabs>
        <w:ind w:left="2160" w:hanging="360"/>
      </w:pPr>
      <w:rPr>
        <w:rFonts w:ascii="Wingdings" w:hAnsi="Wingdings" w:hint="default"/>
      </w:rPr>
    </w:lvl>
    <w:lvl w:ilvl="3" w:tplc="9776304C" w:tentative="1">
      <w:start w:val="1"/>
      <w:numFmt w:val="bullet"/>
      <w:lvlText w:val=""/>
      <w:lvlJc w:val="left"/>
      <w:pPr>
        <w:tabs>
          <w:tab w:val="num" w:pos="2880"/>
        </w:tabs>
        <w:ind w:left="2880" w:hanging="360"/>
      </w:pPr>
      <w:rPr>
        <w:rFonts w:ascii="Symbol" w:hAnsi="Symbol" w:hint="default"/>
      </w:rPr>
    </w:lvl>
    <w:lvl w:ilvl="4" w:tplc="43BCD216" w:tentative="1">
      <w:start w:val="1"/>
      <w:numFmt w:val="bullet"/>
      <w:lvlText w:val="o"/>
      <w:lvlJc w:val="left"/>
      <w:pPr>
        <w:tabs>
          <w:tab w:val="num" w:pos="3600"/>
        </w:tabs>
        <w:ind w:left="3600" w:hanging="360"/>
      </w:pPr>
      <w:rPr>
        <w:rFonts w:ascii="Courier New" w:hAnsi="Courier New" w:hint="default"/>
      </w:rPr>
    </w:lvl>
    <w:lvl w:ilvl="5" w:tplc="4616312C" w:tentative="1">
      <w:start w:val="1"/>
      <w:numFmt w:val="bullet"/>
      <w:lvlText w:val=""/>
      <w:lvlJc w:val="left"/>
      <w:pPr>
        <w:tabs>
          <w:tab w:val="num" w:pos="4320"/>
        </w:tabs>
        <w:ind w:left="4320" w:hanging="360"/>
      </w:pPr>
      <w:rPr>
        <w:rFonts w:ascii="Wingdings" w:hAnsi="Wingdings" w:hint="default"/>
      </w:rPr>
    </w:lvl>
    <w:lvl w:ilvl="6" w:tplc="E66A06AE" w:tentative="1">
      <w:start w:val="1"/>
      <w:numFmt w:val="bullet"/>
      <w:lvlText w:val=""/>
      <w:lvlJc w:val="left"/>
      <w:pPr>
        <w:tabs>
          <w:tab w:val="num" w:pos="5040"/>
        </w:tabs>
        <w:ind w:left="5040" w:hanging="360"/>
      </w:pPr>
      <w:rPr>
        <w:rFonts w:ascii="Symbol" w:hAnsi="Symbol" w:hint="default"/>
      </w:rPr>
    </w:lvl>
    <w:lvl w:ilvl="7" w:tplc="965E1514" w:tentative="1">
      <w:start w:val="1"/>
      <w:numFmt w:val="bullet"/>
      <w:lvlText w:val="o"/>
      <w:lvlJc w:val="left"/>
      <w:pPr>
        <w:tabs>
          <w:tab w:val="num" w:pos="5760"/>
        </w:tabs>
        <w:ind w:left="5760" w:hanging="360"/>
      </w:pPr>
      <w:rPr>
        <w:rFonts w:ascii="Courier New" w:hAnsi="Courier New" w:hint="default"/>
      </w:rPr>
    </w:lvl>
    <w:lvl w:ilvl="8" w:tplc="04429776" w:tentative="1">
      <w:start w:val="1"/>
      <w:numFmt w:val="bullet"/>
      <w:lvlText w:val=""/>
      <w:lvlJc w:val="left"/>
      <w:pPr>
        <w:tabs>
          <w:tab w:val="num" w:pos="6480"/>
        </w:tabs>
        <w:ind w:left="6480" w:hanging="360"/>
      </w:pPr>
      <w:rPr>
        <w:rFonts w:ascii="Wingdings" w:hAnsi="Wingdings" w:hint="default"/>
      </w:rPr>
    </w:lvl>
  </w:abstractNum>
  <w:abstractNum w:abstractNumId="2">
    <w:nsid w:val="03643E3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nsid w:val="04223E11"/>
    <w:multiLevelType w:val="singleLevel"/>
    <w:tmpl w:val="AD121754"/>
    <w:lvl w:ilvl="0">
      <w:start w:val="1"/>
      <w:numFmt w:val="lowerLetter"/>
      <w:lvlText w:val="%1)."/>
      <w:lvlJc w:val="left"/>
      <w:pPr>
        <w:tabs>
          <w:tab w:val="num" w:pos="360"/>
        </w:tabs>
        <w:ind w:left="360" w:hanging="360"/>
      </w:pPr>
    </w:lvl>
  </w:abstractNum>
  <w:abstractNum w:abstractNumId="4">
    <w:nsid w:val="08067671"/>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5">
    <w:nsid w:val="12BF4EB6"/>
    <w:multiLevelType w:val="multilevel"/>
    <w:tmpl w:val="5234EE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43157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6CE22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8FC2360"/>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9">
    <w:nsid w:val="1B9F66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BF072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DAD1B3B"/>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12">
    <w:nsid w:val="1E265C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E4732D5"/>
    <w:multiLevelType w:val="hybridMultilevel"/>
    <w:tmpl w:val="C3A89830"/>
    <w:lvl w:ilvl="0" w:tplc="6B82FCF4">
      <w:start w:val="1"/>
      <w:numFmt w:val="bullet"/>
      <w:lvlText w:val=""/>
      <w:lvlJc w:val="left"/>
      <w:pPr>
        <w:tabs>
          <w:tab w:val="num" w:pos="720"/>
        </w:tabs>
        <w:ind w:left="720" w:hanging="360"/>
      </w:pPr>
      <w:rPr>
        <w:rFonts w:ascii="Symbol" w:hAnsi="Symbol" w:hint="default"/>
      </w:rPr>
    </w:lvl>
    <w:lvl w:ilvl="1" w:tplc="BD58804A" w:tentative="1">
      <w:start w:val="1"/>
      <w:numFmt w:val="bullet"/>
      <w:lvlText w:val="o"/>
      <w:lvlJc w:val="left"/>
      <w:pPr>
        <w:tabs>
          <w:tab w:val="num" w:pos="1440"/>
        </w:tabs>
        <w:ind w:left="1440" w:hanging="360"/>
      </w:pPr>
      <w:rPr>
        <w:rFonts w:ascii="Courier New" w:hAnsi="Courier New" w:hint="default"/>
      </w:rPr>
    </w:lvl>
    <w:lvl w:ilvl="2" w:tplc="18945854" w:tentative="1">
      <w:start w:val="1"/>
      <w:numFmt w:val="bullet"/>
      <w:lvlText w:val=""/>
      <w:lvlJc w:val="left"/>
      <w:pPr>
        <w:tabs>
          <w:tab w:val="num" w:pos="2160"/>
        </w:tabs>
        <w:ind w:left="2160" w:hanging="360"/>
      </w:pPr>
      <w:rPr>
        <w:rFonts w:ascii="Wingdings" w:hAnsi="Wingdings" w:hint="default"/>
      </w:rPr>
    </w:lvl>
    <w:lvl w:ilvl="3" w:tplc="1C9C0840" w:tentative="1">
      <w:start w:val="1"/>
      <w:numFmt w:val="bullet"/>
      <w:lvlText w:val=""/>
      <w:lvlJc w:val="left"/>
      <w:pPr>
        <w:tabs>
          <w:tab w:val="num" w:pos="2880"/>
        </w:tabs>
        <w:ind w:left="2880" w:hanging="360"/>
      </w:pPr>
      <w:rPr>
        <w:rFonts w:ascii="Symbol" w:hAnsi="Symbol" w:hint="default"/>
      </w:rPr>
    </w:lvl>
    <w:lvl w:ilvl="4" w:tplc="DEC0E74A" w:tentative="1">
      <w:start w:val="1"/>
      <w:numFmt w:val="bullet"/>
      <w:lvlText w:val="o"/>
      <w:lvlJc w:val="left"/>
      <w:pPr>
        <w:tabs>
          <w:tab w:val="num" w:pos="3600"/>
        </w:tabs>
        <w:ind w:left="3600" w:hanging="360"/>
      </w:pPr>
      <w:rPr>
        <w:rFonts w:ascii="Courier New" w:hAnsi="Courier New" w:hint="default"/>
      </w:rPr>
    </w:lvl>
    <w:lvl w:ilvl="5" w:tplc="8E68C382" w:tentative="1">
      <w:start w:val="1"/>
      <w:numFmt w:val="bullet"/>
      <w:lvlText w:val=""/>
      <w:lvlJc w:val="left"/>
      <w:pPr>
        <w:tabs>
          <w:tab w:val="num" w:pos="4320"/>
        </w:tabs>
        <w:ind w:left="4320" w:hanging="360"/>
      </w:pPr>
      <w:rPr>
        <w:rFonts w:ascii="Wingdings" w:hAnsi="Wingdings" w:hint="default"/>
      </w:rPr>
    </w:lvl>
    <w:lvl w:ilvl="6" w:tplc="E4E6075E" w:tentative="1">
      <w:start w:val="1"/>
      <w:numFmt w:val="bullet"/>
      <w:lvlText w:val=""/>
      <w:lvlJc w:val="left"/>
      <w:pPr>
        <w:tabs>
          <w:tab w:val="num" w:pos="5040"/>
        </w:tabs>
        <w:ind w:left="5040" w:hanging="360"/>
      </w:pPr>
      <w:rPr>
        <w:rFonts w:ascii="Symbol" w:hAnsi="Symbol" w:hint="default"/>
      </w:rPr>
    </w:lvl>
    <w:lvl w:ilvl="7" w:tplc="E3A23AE4" w:tentative="1">
      <w:start w:val="1"/>
      <w:numFmt w:val="bullet"/>
      <w:lvlText w:val="o"/>
      <w:lvlJc w:val="left"/>
      <w:pPr>
        <w:tabs>
          <w:tab w:val="num" w:pos="5760"/>
        </w:tabs>
        <w:ind w:left="5760" w:hanging="360"/>
      </w:pPr>
      <w:rPr>
        <w:rFonts w:ascii="Courier New" w:hAnsi="Courier New" w:hint="default"/>
      </w:rPr>
    </w:lvl>
    <w:lvl w:ilvl="8" w:tplc="B1687C44" w:tentative="1">
      <w:start w:val="1"/>
      <w:numFmt w:val="bullet"/>
      <w:lvlText w:val=""/>
      <w:lvlJc w:val="left"/>
      <w:pPr>
        <w:tabs>
          <w:tab w:val="num" w:pos="6480"/>
        </w:tabs>
        <w:ind w:left="6480" w:hanging="360"/>
      </w:pPr>
      <w:rPr>
        <w:rFonts w:ascii="Wingdings" w:hAnsi="Wingdings" w:hint="default"/>
      </w:rPr>
    </w:lvl>
  </w:abstractNum>
  <w:abstractNum w:abstractNumId="14">
    <w:nsid w:val="1F925B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13950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1613DDE"/>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17">
    <w:nsid w:val="224C7239"/>
    <w:multiLevelType w:val="hybridMultilevel"/>
    <w:tmpl w:val="87427AAC"/>
    <w:lvl w:ilvl="0" w:tplc="DB5634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8B307E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FC4C17"/>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20">
    <w:nsid w:val="2B103515"/>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21">
    <w:nsid w:val="2D3A458A"/>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22">
    <w:nsid w:val="2DC221D1"/>
    <w:multiLevelType w:val="multilevel"/>
    <w:tmpl w:val="C38A184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2E1B7B4B"/>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24">
    <w:nsid w:val="2FBD30AB"/>
    <w:multiLevelType w:val="hybridMultilevel"/>
    <w:tmpl w:val="9350D934"/>
    <w:lvl w:ilvl="0" w:tplc="9BD84D3E">
      <w:start w:val="1"/>
      <w:numFmt w:val="bullet"/>
      <w:lvlText w:val=""/>
      <w:lvlJc w:val="left"/>
      <w:pPr>
        <w:tabs>
          <w:tab w:val="num" w:pos="720"/>
        </w:tabs>
        <w:ind w:left="720" w:hanging="360"/>
      </w:pPr>
      <w:rPr>
        <w:rFonts w:ascii="Symbol" w:hAnsi="Symbol" w:hint="default"/>
      </w:rPr>
    </w:lvl>
    <w:lvl w:ilvl="1" w:tplc="C9F0B33A" w:tentative="1">
      <w:start w:val="1"/>
      <w:numFmt w:val="bullet"/>
      <w:lvlText w:val="o"/>
      <w:lvlJc w:val="left"/>
      <w:pPr>
        <w:tabs>
          <w:tab w:val="num" w:pos="1440"/>
        </w:tabs>
        <w:ind w:left="1440" w:hanging="360"/>
      </w:pPr>
      <w:rPr>
        <w:rFonts w:ascii="Courier New" w:hAnsi="Courier New" w:hint="default"/>
      </w:rPr>
    </w:lvl>
    <w:lvl w:ilvl="2" w:tplc="695452B6" w:tentative="1">
      <w:start w:val="1"/>
      <w:numFmt w:val="bullet"/>
      <w:lvlText w:val=""/>
      <w:lvlJc w:val="left"/>
      <w:pPr>
        <w:tabs>
          <w:tab w:val="num" w:pos="2160"/>
        </w:tabs>
        <w:ind w:left="2160" w:hanging="360"/>
      </w:pPr>
      <w:rPr>
        <w:rFonts w:ascii="Wingdings" w:hAnsi="Wingdings" w:hint="default"/>
      </w:rPr>
    </w:lvl>
    <w:lvl w:ilvl="3" w:tplc="7CF40958" w:tentative="1">
      <w:start w:val="1"/>
      <w:numFmt w:val="bullet"/>
      <w:lvlText w:val=""/>
      <w:lvlJc w:val="left"/>
      <w:pPr>
        <w:tabs>
          <w:tab w:val="num" w:pos="2880"/>
        </w:tabs>
        <w:ind w:left="2880" w:hanging="360"/>
      </w:pPr>
      <w:rPr>
        <w:rFonts w:ascii="Symbol" w:hAnsi="Symbol" w:hint="default"/>
      </w:rPr>
    </w:lvl>
    <w:lvl w:ilvl="4" w:tplc="DFB827CA" w:tentative="1">
      <w:start w:val="1"/>
      <w:numFmt w:val="bullet"/>
      <w:lvlText w:val="o"/>
      <w:lvlJc w:val="left"/>
      <w:pPr>
        <w:tabs>
          <w:tab w:val="num" w:pos="3600"/>
        </w:tabs>
        <w:ind w:left="3600" w:hanging="360"/>
      </w:pPr>
      <w:rPr>
        <w:rFonts w:ascii="Courier New" w:hAnsi="Courier New" w:hint="default"/>
      </w:rPr>
    </w:lvl>
    <w:lvl w:ilvl="5" w:tplc="C82E3A0A" w:tentative="1">
      <w:start w:val="1"/>
      <w:numFmt w:val="bullet"/>
      <w:lvlText w:val=""/>
      <w:lvlJc w:val="left"/>
      <w:pPr>
        <w:tabs>
          <w:tab w:val="num" w:pos="4320"/>
        </w:tabs>
        <w:ind w:left="4320" w:hanging="360"/>
      </w:pPr>
      <w:rPr>
        <w:rFonts w:ascii="Wingdings" w:hAnsi="Wingdings" w:hint="default"/>
      </w:rPr>
    </w:lvl>
    <w:lvl w:ilvl="6" w:tplc="FE6C258C" w:tentative="1">
      <w:start w:val="1"/>
      <w:numFmt w:val="bullet"/>
      <w:lvlText w:val=""/>
      <w:lvlJc w:val="left"/>
      <w:pPr>
        <w:tabs>
          <w:tab w:val="num" w:pos="5040"/>
        </w:tabs>
        <w:ind w:left="5040" w:hanging="360"/>
      </w:pPr>
      <w:rPr>
        <w:rFonts w:ascii="Symbol" w:hAnsi="Symbol" w:hint="default"/>
      </w:rPr>
    </w:lvl>
    <w:lvl w:ilvl="7" w:tplc="D38C2E78" w:tentative="1">
      <w:start w:val="1"/>
      <w:numFmt w:val="bullet"/>
      <w:lvlText w:val="o"/>
      <w:lvlJc w:val="left"/>
      <w:pPr>
        <w:tabs>
          <w:tab w:val="num" w:pos="5760"/>
        </w:tabs>
        <w:ind w:left="5760" w:hanging="360"/>
      </w:pPr>
      <w:rPr>
        <w:rFonts w:ascii="Courier New" w:hAnsi="Courier New" w:hint="default"/>
      </w:rPr>
    </w:lvl>
    <w:lvl w:ilvl="8" w:tplc="FCC0ECF6" w:tentative="1">
      <w:start w:val="1"/>
      <w:numFmt w:val="bullet"/>
      <w:lvlText w:val=""/>
      <w:lvlJc w:val="left"/>
      <w:pPr>
        <w:tabs>
          <w:tab w:val="num" w:pos="6480"/>
        </w:tabs>
        <w:ind w:left="6480" w:hanging="360"/>
      </w:pPr>
      <w:rPr>
        <w:rFonts w:ascii="Wingdings" w:hAnsi="Wingdings" w:hint="default"/>
      </w:rPr>
    </w:lvl>
  </w:abstractNum>
  <w:abstractNum w:abstractNumId="25">
    <w:nsid w:val="305A1F9D"/>
    <w:multiLevelType w:val="hybridMultilevel"/>
    <w:tmpl w:val="E0EC5ED2"/>
    <w:lvl w:ilvl="0" w:tplc="D576A1F2">
      <w:start w:val="1"/>
      <w:numFmt w:val="bullet"/>
      <w:lvlText w:val=""/>
      <w:lvlJc w:val="left"/>
      <w:pPr>
        <w:tabs>
          <w:tab w:val="num" w:pos="720"/>
        </w:tabs>
        <w:ind w:left="720" w:hanging="360"/>
      </w:pPr>
      <w:rPr>
        <w:rFonts w:ascii="Symbol" w:hAnsi="Symbol" w:hint="default"/>
      </w:rPr>
    </w:lvl>
    <w:lvl w:ilvl="1" w:tplc="628C2EC4" w:tentative="1">
      <w:start w:val="1"/>
      <w:numFmt w:val="bullet"/>
      <w:lvlText w:val="o"/>
      <w:lvlJc w:val="left"/>
      <w:pPr>
        <w:tabs>
          <w:tab w:val="num" w:pos="1440"/>
        </w:tabs>
        <w:ind w:left="1440" w:hanging="360"/>
      </w:pPr>
      <w:rPr>
        <w:rFonts w:ascii="Courier New" w:hAnsi="Courier New" w:hint="default"/>
      </w:rPr>
    </w:lvl>
    <w:lvl w:ilvl="2" w:tplc="7CA41BB4" w:tentative="1">
      <w:start w:val="1"/>
      <w:numFmt w:val="bullet"/>
      <w:lvlText w:val=""/>
      <w:lvlJc w:val="left"/>
      <w:pPr>
        <w:tabs>
          <w:tab w:val="num" w:pos="2160"/>
        </w:tabs>
        <w:ind w:left="2160" w:hanging="360"/>
      </w:pPr>
      <w:rPr>
        <w:rFonts w:ascii="Wingdings" w:hAnsi="Wingdings" w:hint="default"/>
      </w:rPr>
    </w:lvl>
    <w:lvl w:ilvl="3" w:tplc="4B600132" w:tentative="1">
      <w:start w:val="1"/>
      <w:numFmt w:val="bullet"/>
      <w:lvlText w:val=""/>
      <w:lvlJc w:val="left"/>
      <w:pPr>
        <w:tabs>
          <w:tab w:val="num" w:pos="2880"/>
        </w:tabs>
        <w:ind w:left="2880" w:hanging="360"/>
      </w:pPr>
      <w:rPr>
        <w:rFonts w:ascii="Symbol" w:hAnsi="Symbol" w:hint="default"/>
      </w:rPr>
    </w:lvl>
    <w:lvl w:ilvl="4" w:tplc="3ABE00AE" w:tentative="1">
      <w:start w:val="1"/>
      <w:numFmt w:val="bullet"/>
      <w:lvlText w:val="o"/>
      <w:lvlJc w:val="left"/>
      <w:pPr>
        <w:tabs>
          <w:tab w:val="num" w:pos="3600"/>
        </w:tabs>
        <w:ind w:left="3600" w:hanging="360"/>
      </w:pPr>
      <w:rPr>
        <w:rFonts w:ascii="Courier New" w:hAnsi="Courier New" w:hint="default"/>
      </w:rPr>
    </w:lvl>
    <w:lvl w:ilvl="5" w:tplc="95F2F7FC" w:tentative="1">
      <w:start w:val="1"/>
      <w:numFmt w:val="bullet"/>
      <w:lvlText w:val=""/>
      <w:lvlJc w:val="left"/>
      <w:pPr>
        <w:tabs>
          <w:tab w:val="num" w:pos="4320"/>
        </w:tabs>
        <w:ind w:left="4320" w:hanging="360"/>
      </w:pPr>
      <w:rPr>
        <w:rFonts w:ascii="Wingdings" w:hAnsi="Wingdings" w:hint="default"/>
      </w:rPr>
    </w:lvl>
    <w:lvl w:ilvl="6" w:tplc="21A65B24" w:tentative="1">
      <w:start w:val="1"/>
      <w:numFmt w:val="bullet"/>
      <w:lvlText w:val=""/>
      <w:lvlJc w:val="left"/>
      <w:pPr>
        <w:tabs>
          <w:tab w:val="num" w:pos="5040"/>
        </w:tabs>
        <w:ind w:left="5040" w:hanging="360"/>
      </w:pPr>
      <w:rPr>
        <w:rFonts w:ascii="Symbol" w:hAnsi="Symbol" w:hint="default"/>
      </w:rPr>
    </w:lvl>
    <w:lvl w:ilvl="7" w:tplc="F0325368" w:tentative="1">
      <w:start w:val="1"/>
      <w:numFmt w:val="bullet"/>
      <w:lvlText w:val="o"/>
      <w:lvlJc w:val="left"/>
      <w:pPr>
        <w:tabs>
          <w:tab w:val="num" w:pos="5760"/>
        </w:tabs>
        <w:ind w:left="5760" w:hanging="360"/>
      </w:pPr>
      <w:rPr>
        <w:rFonts w:ascii="Courier New" w:hAnsi="Courier New" w:hint="default"/>
      </w:rPr>
    </w:lvl>
    <w:lvl w:ilvl="8" w:tplc="3572A7DA" w:tentative="1">
      <w:start w:val="1"/>
      <w:numFmt w:val="bullet"/>
      <w:lvlText w:val=""/>
      <w:lvlJc w:val="left"/>
      <w:pPr>
        <w:tabs>
          <w:tab w:val="num" w:pos="6480"/>
        </w:tabs>
        <w:ind w:left="6480" w:hanging="360"/>
      </w:pPr>
      <w:rPr>
        <w:rFonts w:ascii="Wingdings" w:hAnsi="Wingdings" w:hint="default"/>
      </w:rPr>
    </w:lvl>
  </w:abstractNum>
  <w:abstractNum w:abstractNumId="26">
    <w:nsid w:val="30DC1DCB"/>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27">
    <w:nsid w:val="3293671C"/>
    <w:multiLevelType w:val="singleLevel"/>
    <w:tmpl w:val="EC6C78C4"/>
    <w:lvl w:ilvl="0">
      <w:start w:val="1"/>
      <w:numFmt w:val="decimal"/>
      <w:lvlText w:val="%1)."/>
      <w:lvlJc w:val="left"/>
      <w:pPr>
        <w:tabs>
          <w:tab w:val="num" w:pos="360"/>
        </w:tabs>
        <w:ind w:left="360" w:hanging="360"/>
      </w:pPr>
      <w:rPr>
        <w:rFonts w:hint="default"/>
      </w:rPr>
    </w:lvl>
  </w:abstractNum>
  <w:abstractNum w:abstractNumId="28">
    <w:nsid w:val="33916F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357E5C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378F30E4"/>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31">
    <w:nsid w:val="3CBD68A3"/>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32">
    <w:nsid w:val="3E0055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3E6851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3F531285"/>
    <w:multiLevelType w:val="multilevel"/>
    <w:tmpl w:val="F53CA734"/>
    <w:lvl w:ilvl="0">
      <w:start w:val="1"/>
      <w:numFmt w:val="decimal"/>
      <w:lvlText w:val="%1)"/>
      <w:lvlJc w:val="left"/>
      <w:pPr>
        <w:tabs>
          <w:tab w:val="num" w:pos="1440"/>
        </w:tabs>
        <w:ind w:left="1440" w:hanging="360"/>
      </w:pPr>
      <w:rPr>
        <w:rFonts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5">
    <w:nsid w:val="3FE743F7"/>
    <w:multiLevelType w:val="hybridMultilevel"/>
    <w:tmpl w:val="411C4FDE"/>
    <w:lvl w:ilvl="0" w:tplc="3CF630E8">
      <w:start w:val="1"/>
      <w:numFmt w:val="bullet"/>
      <w:lvlText w:val=""/>
      <w:lvlJc w:val="left"/>
      <w:pPr>
        <w:tabs>
          <w:tab w:val="num" w:pos="720"/>
        </w:tabs>
        <w:ind w:left="720" w:hanging="360"/>
      </w:pPr>
      <w:rPr>
        <w:rFonts w:ascii="Symbol" w:hAnsi="Symbol" w:hint="default"/>
      </w:rPr>
    </w:lvl>
    <w:lvl w:ilvl="1" w:tplc="B462B0B8" w:tentative="1">
      <w:start w:val="1"/>
      <w:numFmt w:val="bullet"/>
      <w:lvlText w:val="o"/>
      <w:lvlJc w:val="left"/>
      <w:pPr>
        <w:tabs>
          <w:tab w:val="num" w:pos="1440"/>
        </w:tabs>
        <w:ind w:left="1440" w:hanging="360"/>
      </w:pPr>
      <w:rPr>
        <w:rFonts w:ascii="Courier New" w:hAnsi="Courier New" w:hint="default"/>
      </w:rPr>
    </w:lvl>
    <w:lvl w:ilvl="2" w:tplc="17544A5A" w:tentative="1">
      <w:start w:val="1"/>
      <w:numFmt w:val="bullet"/>
      <w:lvlText w:val=""/>
      <w:lvlJc w:val="left"/>
      <w:pPr>
        <w:tabs>
          <w:tab w:val="num" w:pos="2160"/>
        </w:tabs>
        <w:ind w:left="2160" w:hanging="360"/>
      </w:pPr>
      <w:rPr>
        <w:rFonts w:ascii="Wingdings" w:hAnsi="Wingdings" w:hint="default"/>
      </w:rPr>
    </w:lvl>
    <w:lvl w:ilvl="3" w:tplc="B7DAD320" w:tentative="1">
      <w:start w:val="1"/>
      <w:numFmt w:val="bullet"/>
      <w:lvlText w:val=""/>
      <w:lvlJc w:val="left"/>
      <w:pPr>
        <w:tabs>
          <w:tab w:val="num" w:pos="2880"/>
        </w:tabs>
        <w:ind w:left="2880" w:hanging="360"/>
      </w:pPr>
      <w:rPr>
        <w:rFonts w:ascii="Symbol" w:hAnsi="Symbol" w:hint="default"/>
      </w:rPr>
    </w:lvl>
    <w:lvl w:ilvl="4" w:tplc="1D9EAD4A" w:tentative="1">
      <w:start w:val="1"/>
      <w:numFmt w:val="bullet"/>
      <w:lvlText w:val="o"/>
      <w:lvlJc w:val="left"/>
      <w:pPr>
        <w:tabs>
          <w:tab w:val="num" w:pos="3600"/>
        </w:tabs>
        <w:ind w:left="3600" w:hanging="360"/>
      </w:pPr>
      <w:rPr>
        <w:rFonts w:ascii="Courier New" w:hAnsi="Courier New" w:hint="default"/>
      </w:rPr>
    </w:lvl>
    <w:lvl w:ilvl="5" w:tplc="5ACCB368" w:tentative="1">
      <w:start w:val="1"/>
      <w:numFmt w:val="bullet"/>
      <w:lvlText w:val=""/>
      <w:lvlJc w:val="left"/>
      <w:pPr>
        <w:tabs>
          <w:tab w:val="num" w:pos="4320"/>
        </w:tabs>
        <w:ind w:left="4320" w:hanging="360"/>
      </w:pPr>
      <w:rPr>
        <w:rFonts w:ascii="Wingdings" w:hAnsi="Wingdings" w:hint="default"/>
      </w:rPr>
    </w:lvl>
    <w:lvl w:ilvl="6" w:tplc="30B2653C" w:tentative="1">
      <w:start w:val="1"/>
      <w:numFmt w:val="bullet"/>
      <w:lvlText w:val=""/>
      <w:lvlJc w:val="left"/>
      <w:pPr>
        <w:tabs>
          <w:tab w:val="num" w:pos="5040"/>
        </w:tabs>
        <w:ind w:left="5040" w:hanging="360"/>
      </w:pPr>
      <w:rPr>
        <w:rFonts w:ascii="Symbol" w:hAnsi="Symbol" w:hint="default"/>
      </w:rPr>
    </w:lvl>
    <w:lvl w:ilvl="7" w:tplc="23DABA56" w:tentative="1">
      <w:start w:val="1"/>
      <w:numFmt w:val="bullet"/>
      <w:lvlText w:val="o"/>
      <w:lvlJc w:val="left"/>
      <w:pPr>
        <w:tabs>
          <w:tab w:val="num" w:pos="5760"/>
        </w:tabs>
        <w:ind w:left="5760" w:hanging="360"/>
      </w:pPr>
      <w:rPr>
        <w:rFonts w:ascii="Courier New" w:hAnsi="Courier New" w:hint="default"/>
      </w:rPr>
    </w:lvl>
    <w:lvl w:ilvl="8" w:tplc="F086D29E" w:tentative="1">
      <w:start w:val="1"/>
      <w:numFmt w:val="bullet"/>
      <w:lvlText w:val=""/>
      <w:lvlJc w:val="left"/>
      <w:pPr>
        <w:tabs>
          <w:tab w:val="num" w:pos="6480"/>
        </w:tabs>
        <w:ind w:left="6480" w:hanging="360"/>
      </w:pPr>
      <w:rPr>
        <w:rFonts w:ascii="Wingdings" w:hAnsi="Wingdings" w:hint="default"/>
      </w:rPr>
    </w:lvl>
  </w:abstractNum>
  <w:abstractNum w:abstractNumId="36">
    <w:nsid w:val="47734838"/>
    <w:multiLevelType w:val="singleLevel"/>
    <w:tmpl w:val="DB5634BE"/>
    <w:lvl w:ilvl="0">
      <w:start w:val="1"/>
      <w:numFmt w:val="decimal"/>
      <w:lvlText w:val="%1)."/>
      <w:lvlJc w:val="left"/>
      <w:pPr>
        <w:tabs>
          <w:tab w:val="num" w:pos="360"/>
        </w:tabs>
        <w:ind w:left="360" w:hanging="360"/>
      </w:pPr>
      <w:rPr>
        <w:rFonts w:hint="default"/>
      </w:rPr>
    </w:lvl>
  </w:abstractNum>
  <w:abstractNum w:abstractNumId="37">
    <w:nsid w:val="47DC0474"/>
    <w:multiLevelType w:val="multilevel"/>
    <w:tmpl w:val="1764BE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4A710781"/>
    <w:multiLevelType w:val="singleLevel"/>
    <w:tmpl w:val="AD121754"/>
    <w:lvl w:ilvl="0">
      <w:start w:val="1"/>
      <w:numFmt w:val="lowerLetter"/>
      <w:lvlText w:val="%1)."/>
      <w:lvlJc w:val="left"/>
      <w:pPr>
        <w:tabs>
          <w:tab w:val="num" w:pos="360"/>
        </w:tabs>
        <w:ind w:left="360" w:hanging="360"/>
      </w:pPr>
    </w:lvl>
  </w:abstractNum>
  <w:abstractNum w:abstractNumId="39">
    <w:nsid w:val="4CD66375"/>
    <w:multiLevelType w:val="multilevel"/>
    <w:tmpl w:val="75F4AC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4D8E10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4D93410F"/>
    <w:multiLevelType w:val="hybridMultilevel"/>
    <w:tmpl w:val="210E78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E6B2429"/>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43">
    <w:nsid w:val="4ECB7D6A"/>
    <w:multiLevelType w:val="hybridMultilevel"/>
    <w:tmpl w:val="B80C3A0E"/>
    <w:lvl w:ilvl="0" w:tplc="B1BADA82">
      <w:start w:val="1"/>
      <w:numFmt w:val="bullet"/>
      <w:lvlText w:val=""/>
      <w:lvlJc w:val="left"/>
      <w:pPr>
        <w:tabs>
          <w:tab w:val="num" w:pos="720"/>
        </w:tabs>
        <w:ind w:left="720" w:hanging="360"/>
      </w:pPr>
      <w:rPr>
        <w:rFonts w:ascii="Symbol" w:hAnsi="Symbol" w:hint="default"/>
      </w:rPr>
    </w:lvl>
    <w:lvl w:ilvl="1" w:tplc="4A168B26">
      <w:start w:val="1"/>
      <w:numFmt w:val="bullet"/>
      <w:lvlText w:val=""/>
      <w:lvlJc w:val="left"/>
      <w:pPr>
        <w:tabs>
          <w:tab w:val="num" w:pos="1800"/>
        </w:tabs>
        <w:ind w:left="1800" w:hanging="360"/>
      </w:pPr>
      <w:rPr>
        <w:rFonts w:ascii="Symbol" w:hAnsi="Symbol" w:hint="default"/>
      </w:rPr>
    </w:lvl>
    <w:lvl w:ilvl="2" w:tplc="94621070" w:tentative="1">
      <w:start w:val="1"/>
      <w:numFmt w:val="bullet"/>
      <w:lvlText w:val=""/>
      <w:lvlJc w:val="left"/>
      <w:pPr>
        <w:tabs>
          <w:tab w:val="num" w:pos="2520"/>
        </w:tabs>
        <w:ind w:left="2520" w:hanging="360"/>
      </w:pPr>
      <w:rPr>
        <w:rFonts w:ascii="Wingdings" w:hAnsi="Wingdings" w:hint="default"/>
      </w:rPr>
    </w:lvl>
    <w:lvl w:ilvl="3" w:tplc="1472D8F6" w:tentative="1">
      <w:start w:val="1"/>
      <w:numFmt w:val="bullet"/>
      <w:lvlText w:val=""/>
      <w:lvlJc w:val="left"/>
      <w:pPr>
        <w:tabs>
          <w:tab w:val="num" w:pos="3240"/>
        </w:tabs>
        <w:ind w:left="3240" w:hanging="360"/>
      </w:pPr>
      <w:rPr>
        <w:rFonts w:ascii="Symbol" w:hAnsi="Symbol" w:hint="default"/>
      </w:rPr>
    </w:lvl>
    <w:lvl w:ilvl="4" w:tplc="F3E675A8" w:tentative="1">
      <w:start w:val="1"/>
      <w:numFmt w:val="bullet"/>
      <w:lvlText w:val="o"/>
      <w:lvlJc w:val="left"/>
      <w:pPr>
        <w:tabs>
          <w:tab w:val="num" w:pos="3960"/>
        </w:tabs>
        <w:ind w:left="3960" w:hanging="360"/>
      </w:pPr>
      <w:rPr>
        <w:rFonts w:ascii="Courier New" w:hAnsi="Courier New" w:hint="default"/>
      </w:rPr>
    </w:lvl>
    <w:lvl w:ilvl="5" w:tplc="53EA91B2" w:tentative="1">
      <w:start w:val="1"/>
      <w:numFmt w:val="bullet"/>
      <w:lvlText w:val=""/>
      <w:lvlJc w:val="left"/>
      <w:pPr>
        <w:tabs>
          <w:tab w:val="num" w:pos="4680"/>
        </w:tabs>
        <w:ind w:left="4680" w:hanging="360"/>
      </w:pPr>
      <w:rPr>
        <w:rFonts w:ascii="Wingdings" w:hAnsi="Wingdings" w:hint="default"/>
      </w:rPr>
    </w:lvl>
    <w:lvl w:ilvl="6" w:tplc="CAEEB57E" w:tentative="1">
      <w:start w:val="1"/>
      <w:numFmt w:val="bullet"/>
      <w:lvlText w:val=""/>
      <w:lvlJc w:val="left"/>
      <w:pPr>
        <w:tabs>
          <w:tab w:val="num" w:pos="5400"/>
        </w:tabs>
        <w:ind w:left="5400" w:hanging="360"/>
      </w:pPr>
      <w:rPr>
        <w:rFonts w:ascii="Symbol" w:hAnsi="Symbol" w:hint="default"/>
      </w:rPr>
    </w:lvl>
    <w:lvl w:ilvl="7" w:tplc="3DBE2CA4" w:tentative="1">
      <w:start w:val="1"/>
      <w:numFmt w:val="bullet"/>
      <w:lvlText w:val="o"/>
      <w:lvlJc w:val="left"/>
      <w:pPr>
        <w:tabs>
          <w:tab w:val="num" w:pos="6120"/>
        </w:tabs>
        <w:ind w:left="6120" w:hanging="360"/>
      </w:pPr>
      <w:rPr>
        <w:rFonts w:ascii="Courier New" w:hAnsi="Courier New" w:hint="default"/>
      </w:rPr>
    </w:lvl>
    <w:lvl w:ilvl="8" w:tplc="E34A4A92" w:tentative="1">
      <w:start w:val="1"/>
      <w:numFmt w:val="bullet"/>
      <w:lvlText w:val=""/>
      <w:lvlJc w:val="left"/>
      <w:pPr>
        <w:tabs>
          <w:tab w:val="num" w:pos="6840"/>
        </w:tabs>
        <w:ind w:left="6840" w:hanging="360"/>
      </w:pPr>
      <w:rPr>
        <w:rFonts w:ascii="Wingdings" w:hAnsi="Wingdings" w:hint="default"/>
      </w:rPr>
    </w:lvl>
  </w:abstractNum>
  <w:abstractNum w:abstractNumId="44">
    <w:nsid w:val="4F390A28"/>
    <w:multiLevelType w:val="hybridMultilevel"/>
    <w:tmpl w:val="C0E6B21C"/>
    <w:lvl w:ilvl="0" w:tplc="DA021820">
      <w:start w:val="1"/>
      <w:numFmt w:val="bullet"/>
      <w:lvlText w:val=""/>
      <w:lvlJc w:val="left"/>
      <w:pPr>
        <w:tabs>
          <w:tab w:val="num" w:pos="720"/>
        </w:tabs>
        <w:ind w:left="720" w:hanging="360"/>
      </w:pPr>
      <w:rPr>
        <w:rFonts w:ascii="Symbol" w:hAnsi="Symbol" w:hint="default"/>
      </w:rPr>
    </w:lvl>
    <w:lvl w:ilvl="1" w:tplc="E4CCE870" w:tentative="1">
      <w:start w:val="1"/>
      <w:numFmt w:val="bullet"/>
      <w:lvlText w:val="o"/>
      <w:lvlJc w:val="left"/>
      <w:pPr>
        <w:tabs>
          <w:tab w:val="num" w:pos="1440"/>
        </w:tabs>
        <w:ind w:left="1440" w:hanging="360"/>
      </w:pPr>
      <w:rPr>
        <w:rFonts w:ascii="Courier New" w:hAnsi="Courier New" w:hint="default"/>
      </w:rPr>
    </w:lvl>
    <w:lvl w:ilvl="2" w:tplc="CBF4CF12" w:tentative="1">
      <w:start w:val="1"/>
      <w:numFmt w:val="bullet"/>
      <w:lvlText w:val=""/>
      <w:lvlJc w:val="left"/>
      <w:pPr>
        <w:tabs>
          <w:tab w:val="num" w:pos="2160"/>
        </w:tabs>
        <w:ind w:left="2160" w:hanging="360"/>
      </w:pPr>
      <w:rPr>
        <w:rFonts w:ascii="Wingdings" w:hAnsi="Wingdings" w:hint="default"/>
      </w:rPr>
    </w:lvl>
    <w:lvl w:ilvl="3" w:tplc="8500B158" w:tentative="1">
      <w:start w:val="1"/>
      <w:numFmt w:val="bullet"/>
      <w:lvlText w:val=""/>
      <w:lvlJc w:val="left"/>
      <w:pPr>
        <w:tabs>
          <w:tab w:val="num" w:pos="2880"/>
        </w:tabs>
        <w:ind w:left="2880" w:hanging="360"/>
      </w:pPr>
      <w:rPr>
        <w:rFonts w:ascii="Symbol" w:hAnsi="Symbol" w:hint="default"/>
      </w:rPr>
    </w:lvl>
    <w:lvl w:ilvl="4" w:tplc="00EA795C" w:tentative="1">
      <w:start w:val="1"/>
      <w:numFmt w:val="bullet"/>
      <w:lvlText w:val="o"/>
      <w:lvlJc w:val="left"/>
      <w:pPr>
        <w:tabs>
          <w:tab w:val="num" w:pos="3600"/>
        </w:tabs>
        <w:ind w:left="3600" w:hanging="360"/>
      </w:pPr>
      <w:rPr>
        <w:rFonts w:ascii="Courier New" w:hAnsi="Courier New" w:hint="default"/>
      </w:rPr>
    </w:lvl>
    <w:lvl w:ilvl="5" w:tplc="1DF4A282" w:tentative="1">
      <w:start w:val="1"/>
      <w:numFmt w:val="bullet"/>
      <w:lvlText w:val=""/>
      <w:lvlJc w:val="left"/>
      <w:pPr>
        <w:tabs>
          <w:tab w:val="num" w:pos="4320"/>
        </w:tabs>
        <w:ind w:left="4320" w:hanging="360"/>
      </w:pPr>
      <w:rPr>
        <w:rFonts w:ascii="Wingdings" w:hAnsi="Wingdings" w:hint="default"/>
      </w:rPr>
    </w:lvl>
    <w:lvl w:ilvl="6" w:tplc="FBE89D4A" w:tentative="1">
      <w:start w:val="1"/>
      <w:numFmt w:val="bullet"/>
      <w:lvlText w:val=""/>
      <w:lvlJc w:val="left"/>
      <w:pPr>
        <w:tabs>
          <w:tab w:val="num" w:pos="5040"/>
        </w:tabs>
        <w:ind w:left="5040" w:hanging="360"/>
      </w:pPr>
      <w:rPr>
        <w:rFonts w:ascii="Symbol" w:hAnsi="Symbol" w:hint="default"/>
      </w:rPr>
    </w:lvl>
    <w:lvl w:ilvl="7" w:tplc="AF329CC2" w:tentative="1">
      <w:start w:val="1"/>
      <w:numFmt w:val="bullet"/>
      <w:lvlText w:val="o"/>
      <w:lvlJc w:val="left"/>
      <w:pPr>
        <w:tabs>
          <w:tab w:val="num" w:pos="5760"/>
        </w:tabs>
        <w:ind w:left="5760" w:hanging="360"/>
      </w:pPr>
      <w:rPr>
        <w:rFonts w:ascii="Courier New" w:hAnsi="Courier New" w:hint="default"/>
      </w:rPr>
    </w:lvl>
    <w:lvl w:ilvl="8" w:tplc="4510C892" w:tentative="1">
      <w:start w:val="1"/>
      <w:numFmt w:val="bullet"/>
      <w:lvlText w:val=""/>
      <w:lvlJc w:val="left"/>
      <w:pPr>
        <w:tabs>
          <w:tab w:val="num" w:pos="6480"/>
        </w:tabs>
        <w:ind w:left="6480" w:hanging="360"/>
      </w:pPr>
      <w:rPr>
        <w:rFonts w:ascii="Wingdings" w:hAnsi="Wingdings" w:hint="default"/>
      </w:rPr>
    </w:lvl>
  </w:abstractNum>
  <w:abstractNum w:abstractNumId="45">
    <w:nsid w:val="50825BA3"/>
    <w:multiLevelType w:val="singleLevel"/>
    <w:tmpl w:val="AD121754"/>
    <w:lvl w:ilvl="0">
      <w:start w:val="1"/>
      <w:numFmt w:val="lowerLetter"/>
      <w:lvlText w:val="%1)."/>
      <w:lvlJc w:val="left"/>
      <w:pPr>
        <w:tabs>
          <w:tab w:val="num" w:pos="360"/>
        </w:tabs>
        <w:ind w:left="360" w:hanging="360"/>
      </w:pPr>
    </w:lvl>
  </w:abstractNum>
  <w:abstractNum w:abstractNumId="46">
    <w:nsid w:val="511C5F1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514469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nsid w:val="558355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nsid w:val="55B25498"/>
    <w:multiLevelType w:val="hybridMultilevel"/>
    <w:tmpl w:val="472CBF58"/>
    <w:lvl w:ilvl="0" w:tplc="EC6C78C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6460716"/>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51">
    <w:nsid w:val="59A12D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nsid w:val="5F77169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3">
    <w:nsid w:val="60AE4F97"/>
    <w:multiLevelType w:val="hybridMultilevel"/>
    <w:tmpl w:val="1A34B2F0"/>
    <w:lvl w:ilvl="0" w:tplc="D53A987C">
      <w:start w:val="1"/>
      <w:numFmt w:val="bullet"/>
      <w:lvlText w:val=""/>
      <w:lvlJc w:val="left"/>
      <w:pPr>
        <w:tabs>
          <w:tab w:val="num" w:pos="720"/>
        </w:tabs>
        <w:ind w:left="720" w:hanging="360"/>
      </w:pPr>
      <w:rPr>
        <w:rFonts w:ascii="Symbol" w:hAnsi="Symbol" w:hint="default"/>
      </w:rPr>
    </w:lvl>
    <w:lvl w:ilvl="1" w:tplc="39389F32" w:tentative="1">
      <w:start w:val="1"/>
      <w:numFmt w:val="bullet"/>
      <w:lvlText w:val="o"/>
      <w:lvlJc w:val="left"/>
      <w:pPr>
        <w:tabs>
          <w:tab w:val="num" w:pos="1440"/>
        </w:tabs>
        <w:ind w:left="1440" w:hanging="360"/>
      </w:pPr>
      <w:rPr>
        <w:rFonts w:ascii="Courier New" w:hAnsi="Courier New" w:hint="default"/>
      </w:rPr>
    </w:lvl>
    <w:lvl w:ilvl="2" w:tplc="D3B8CBD6" w:tentative="1">
      <w:start w:val="1"/>
      <w:numFmt w:val="bullet"/>
      <w:lvlText w:val=""/>
      <w:lvlJc w:val="left"/>
      <w:pPr>
        <w:tabs>
          <w:tab w:val="num" w:pos="2160"/>
        </w:tabs>
        <w:ind w:left="2160" w:hanging="360"/>
      </w:pPr>
      <w:rPr>
        <w:rFonts w:ascii="Wingdings" w:hAnsi="Wingdings" w:hint="default"/>
      </w:rPr>
    </w:lvl>
    <w:lvl w:ilvl="3" w:tplc="495EEAE6" w:tentative="1">
      <w:start w:val="1"/>
      <w:numFmt w:val="bullet"/>
      <w:lvlText w:val=""/>
      <w:lvlJc w:val="left"/>
      <w:pPr>
        <w:tabs>
          <w:tab w:val="num" w:pos="2880"/>
        </w:tabs>
        <w:ind w:left="2880" w:hanging="360"/>
      </w:pPr>
      <w:rPr>
        <w:rFonts w:ascii="Symbol" w:hAnsi="Symbol" w:hint="default"/>
      </w:rPr>
    </w:lvl>
    <w:lvl w:ilvl="4" w:tplc="30FA3A8A" w:tentative="1">
      <w:start w:val="1"/>
      <w:numFmt w:val="bullet"/>
      <w:lvlText w:val="o"/>
      <w:lvlJc w:val="left"/>
      <w:pPr>
        <w:tabs>
          <w:tab w:val="num" w:pos="3600"/>
        </w:tabs>
        <w:ind w:left="3600" w:hanging="360"/>
      </w:pPr>
      <w:rPr>
        <w:rFonts w:ascii="Courier New" w:hAnsi="Courier New" w:hint="default"/>
      </w:rPr>
    </w:lvl>
    <w:lvl w:ilvl="5" w:tplc="33548C66" w:tentative="1">
      <w:start w:val="1"/>
      <w:numFmt w:val="bullet"/>
      <w:lvlText w:val=""/>
      <w:lvlJc w:val="left"/>
      <w:pPr>
        <w:tabs>
          <w:tab w:val="num" w:pos="4320"/>
        </w:tabs>
        <w:ind w:left="4320" w:hanging="360"/>
      </w:pPr>
      <w:rPr>
        <w:rFonts w:ascii="Wingdings" w:hAnsi="Wingdings" w:hint="default"/>
      </w:rPr>
    </w:lvl>
    <w:lvl w:ilvl="6" w:tplc="C8A27A92" w:tentative="1">
      <w:start w:val="1"/>
      <w:numFmt w:val="bullet"/>
      <w:lvlText w:val=""/>
      <w:lvlJc w:val="left"/>
      <w:pPr>
        <w:tabs>
          <w:tab w:val="num" w:pos="5040"/>
        </w:tabs>
        <w:ind w:left="5040" w:hanging="360"/>
      </w:pPr>
      <w:rPr>
        <w:rFonts w:ascii="Symbol" w:hAnsi="Symbol" w:hint="default"/>
      </w:rPr>
    </w:lvl>
    <w:lvl w:ilvl="7" w:tplc="D790412C" w:tentative="1">
      <w:start w:val="1"/>
      <w:numFmt w:val="bullet"/>
      <w:lvlText w:val="o"/>
      <w:lvlJc w:val="left"/>
      <w:pPr>
        <w:tabs>
          <w:tab w:val="num" w:pos="5760"/>
        </w:tabs>
        <w:ind w:left="5760" w:hanging="360"/>
      </w:pPr>
      <w:rPr>
        <w:rFonts w:ascii="Courier New" w:hAnsi="Courier New" w:hint="default"/>
      </w:rPr>
    </w:lvl>
    <w:lvl w:ilvl="8" w:tplc="C7967F54" w:tentative="1">
      <w:start w:val="1"/>
      <w:numFmt w:val="bullet"/>
      <w:lvlText w:val=""/>
      <w:lvlJc w:val="left"/>
      <w:pPr>
        <w:tabs>
          <w:tab w:val="num" w:pos="6480"/>
        </w:tabs>
        <w:ind w:left="6480" w:hanging="360"/>
      </w:pPr>
      <w:rPr>
        <w:rFonts w:ascii="Wingdings" w:hAnsi="Wingdings" w:hint="default"/>
      </w:rPr>
    </w:lvl>
  </w:abstractNum>
  <w:abstractNum w:abstractNumId="54">
    <w:nsid w:val="667E4A35"/>
    <w:multiLevelType w:val="hybridMultilevel"/>
    <w:tmpl w:val="1B12C792"/>
    <w:lvl w:ilvl="0" w:tplc="2A52CF06">
      <w:start w:val="1"/>
      <w:numFmt w:val="bullet"/>
      <w:lvlText w:val=""/>
      <w:lvlJc w:val="left"/>
      <w:pPr>
        <w:tabs>
          <w:tab w:val="num" w:pos="720"/>
        </w:tabs>
        <w:ind w:left="720" w:hanging="360"/>
      </w:pPr>
      <w:rPr>
        <w:rFonts w:ascii="Symbol" w:hAnsi="Symbol" w:hint="default"/>
      </w:rPr>
    </w:lvl>
    <w:lvl w:ilvl="1" w:tplc="A9BE51DC" w:tentative="1">
      <w:start w:val="1"/>
      <w:numFmt w:val="bullet"/>
      <w:lvlText w:val="o"/>
      <w:lvlJc w:val="left"/>
      <w:pPr>
        <w:tabs>
          <w:tab w:val="num" w:pos="1800"/>
        </w:tabs>
        <w:ind w:left="1800" w:hanging="360"/>
      </w:pPr>
      <w:rPr>
        <w:rFonts w:ascii="Courier New" w:hAnsi="Courier New" w:hint="default"/>
      </w:rPr>
    </w:lvl>
    <w:lvl w:ilvl="2" w:tplc="CEC01F46" w:tentative="1">
      <w:start w:val="1"/>
      <w:numFmt w:val="bullet"/>
      <w:lvlText w:val=""/>
      <w:lvlJc w:val="left"/>
      <w:pPr>
        <w:tabs>
          <w:tab w:val="num" w:pos="2520"/>
        </w:tabs>
        <w:ind w:left="2520" w:hanging="360"/>
      </w:pPr>
      <w:rPr>
        <w:rFonts w:ascii="Wingdings" w:hAnsi="Wingdings" w:hint="default"/>
      </w:rPr>
    </w:lvl>
    <w:lvl w:ilvl="3" w:tplc="21340A9A" w:tentative="1">
      <w:start w:val="1"/>
      <w:numFmt w:val="bullet"/>
      <w:lvlText w:val=""/>
      <w:lvlJc w:val="left"/>
      <w:pPr>
        <w:tabs>
          <w:tab w:val="num" w:pos="3240"/>
        </w:tabs>
        <w:ind w:left="3240" w:hanging="360"/>
      </w:pPr>
      <w:rPr>
        <w:rFonts w:ascii="Symbol" w:hAnsi="Symbol" w:hint="default"/>
      </w:rPr>
    </w:lvl>
    <w:lvl w:ilvl="4" w:tplc="FAD4386E" w:tentative="1">
      <w:start w:val="1"/>
      <w:numFmt w:val="bullet"/>
      <w:lvlText w:val="o"/>
      <w:lvlJc w:val="left"/>
      <w:pPr>
        <w:tabs>
          <w:tab w:val="num" w:pos="3960"/>
        </w:tabs>
        <w:ind w:left="3960" w:hanging="360"/>
      </w:pPr>
      <w:rPr>
        <w:rFonts w:ascii="Courier New" w:hAnsi="Courier New" w:hint="default"/>
      </w:rPr>
    </w:lvl>
    <w:lvl w:ilvl="5" w:tplc="394A475C" w:tentative="1">
      <w:start w:val="1"/>
      <w:numFmt w:val="bullet"/>
      <w:lvlText w:val=""/>
      <w:lvlJc w:val="left"/>
      <w:pPr>
        <w:tabs>
          <w:tab w:val="num" w:pos="4680"/>
        </w:tabs>
        <w:ind w:left="4680" w:hanging="360"/>
      </w:pPr>
      <w:rPr>
        <w:rFonts w:ascii="Wingdings" w:hAnsi="Wingdings" w:hint="default"/>
      </w:rPr>
    </w:lvl>
    <w:lvl w:ilvl="6" w:tplc="10608224" w:tentative="1">
      <w:start w:val="1"/>
      <w:numFmt w:val="bullet"/>
      <w:lvlText w:val=""/>
      <w:lvlJc w:val="left"/>
      <w:pPr>
        <w:tabs>
          <w:tab w:val="num" w:pos="5400"/>
        </w:tabs>
        <w:ind w:left="5400" w:hanging="360"/>
      </w:pPr>
      <w:rPr>
        <w:rFonts w:ascii="Symbol" w:hAnsi="Symbol" w:hint="default"/>
      </w:rPr>
    </w:lvl>
    <w:lvl w:ilvl="7" w:tplc="2F22B0BA" w:tentative="1">
      <w:start w:val="1"/>
      <w:numFmt w:val="bullet"/>
      <w:lvlText w:val="o"/>
      <w:lvlJc w:val="left"/>
      <w:pPr>
        <w:tabs>
          <w:tab w:val="num" w:pos="6120"/>
        </w:tabs>
        <w:ind w:left="6120" w:hanging="360"/>
      </w:pPr>
      <w:rPr>
        <w:rFonts w:ascii="Courier New" w:hAnsi="Courier New" w:hint="default"/>
      </w:rPr>
    </w:lvl>
    <w:lvl w:ilvl="8" w:tplc="3CDE5F6E" w:tentative="1">
      <w:start w:val="1"/>
      <w:numFmt w:val="bullet"/>
      <w:lvlText w:val=""/>
      <w:lvlJc w:val="left"/>
      <w:pPr>
        <w:tabs>
          <w:tab w:val="num" w:pos="6840"/>
        </w:tabs>
        <w:ind w:left="6840" w:hanging="360"/>
      </w:pPr>
      <w:rPr>
        <w:rFonts w:ascii="Wingdings" w:hAnsi="Wingdings" w:hint="default"/>
      </w:rPr>
    </w:lvl>
  </w:abstractNum>
  <w:abstractNum w:abstractNumId="55">
    <w:nsid w:val="689865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nsid w:val="6C677BBE"/>
    <w:multiLevelType w:val="hybridMultilevel"/>
    <w:tmpl w:val="F53CA734"/>
    <w:lvl w:ilvl="0" w:tplc="BD10A4A6">
      <w:start w:val="1"/>
      <w:numFmt w:val="decimal"/>
      <w:lvlText w:val="%1)"/>
      <w:lvlJc w:val="left"/>
      <w:pPr>
        <w:tabs>
          <w:tab w:val="num" w:pos="1440"/>
        </w:tabs>
        <w:ind w:left="1440" w:hanging="360"/>
      </w:pPr>
      <w:rPr>
        <w:rFonts w:hint="default"/>
        <w:b w:val="0"/>
        <w:i w:val="0"/>
        <w:sz w:val="22"/>
      </w:rPr>
    </w:lvl>
    <w:lvl w:ilvl="1" w:tplc="121636F8" w:tentative="1">
      <w:start w:val="1"/>
      <w:numFmt w:val="lowerLetter"/>
      <w:lvlText w:val="%2."/>
      <w:lvlJc w:val="left"/>
      <w:pPr>
        <w:tabs>
          <w:tab w:val="num" w:pos="2160"/>
        </w:tabs>
        <w:ind w:left="2160" w:hanging="360"/>
      </w:pPr>
    </w:lvl>
    <w:lvl w:ilvl="2" w:tplc="3502E99A" w:tentative="1">
      <w:start w:val="1"/>
      <w:numFmt w:val="lowerRoman"/>
      <w:lvlText w:val="%3."/>
      <w:lvlJc w:val="right"/>
      <w:pPr>
        <w:tabs>
          <w:tab w:val="num" w:pos="2880"/>
        </w:tabs>
        <w:ind w:left="2880" w:hanging="180"/>
      </w:pPr>
    </w:lvl>
    <w:lvl w:ilvl="3" w:tplc="6FEC18CE" w:tentative="1">
      <w:start w:val="1"/>
      <w:numFmt w:val="decimal"/>
      <w:lvlText w:val="%4."/>
      <w:lvlJc w:val="left"/>
      <w:pPr>
        <w:tabs>
          <w:tab w:val="num" w:pos="3600"/>
        </w:tabs>
        <w:ind w:left="3600" w:hanging="360"/>
      </w:pPr>
    </w:lvl>
    <w:lvl w:ilvl="4" w:tplc="04325A6A" w:tentative="1">
      <w:start w:val="1"/>
      <w:numFmt w:val="lowerLetter"/>
      <w:lvlText w:val="%5."/>
      <w:lvlJc w:val="left"/>
      <w:pPr>
        <w:tabs>
          <w:tab w:val="num" w:pos="4320"/>
        </w:tabs>
        <w:ind w:left="4320" w:hanging="360"/>
      </w:pPr>
    </w:lvl>
    <w:lvl w:ilvl="5" w:tplc="0F42AC1E" w:tentative="1">
      <w:start w:val="1"/>
      <w:numFmt w:val="lowerRoman"/>
      <w:lvlText w:val="%6."/>
      <w:lvlJc w:val="right"/>
      <w:pPr>
        <w:tabs>
          <w:tab w:val="num" w:pos="5040"/>
        </w:tabs>
        <w:ind w:left="5040" w:hanging="180"/>
      </w:pPr>
    </w:lvl>
    <w:lvl w:ilvl="6" w:tplc="6F08F2B4" w:tentative="1">
      <w:start w:val="1"/>
      <w:numFmt w:val="decimal"/>
      <w:lvlText w:val="%7."/>
      <w:lvlJc w:val="left"/>
      <w:pPr>
        <w:tabs>
          <w:tab w:val="num" w:pos="5760"/>
        </w:tabs>
        <w:ind w:left="5760" w:hanging="360"/>
      </w:pPr>
    </w:lvl>
    <w:lvl w:ilvl="7" w:tplc="64A45F34" w:tentative="1">
      <w:start w:val="1"/>
      <w:numFmt w:val="lowerLetter"/>
      <w:lvlText w:val="%8."/>
      <w:lvlJc w:val="left"/>
      <w:pPr>
        <w:tabs>
          <w:tab w:val="num" w:pos="6480"/>
        </w:tabs>
        <w:ind w:left="6480" w:hanging="360"/>
      </w:pPr>
    </w:lvl>
    <w:lvl w:ilvl="8" w:tplc="AD6ED862" w:tentative="1">
      <w:start w:val="1"/>
      <w:numFmt w:val="lowerRoman"/>
      <w:lvlText w:val="%9."/>
      <w:lvlJc w:val="right"/>
      <w:pPr>
        <w:tabs>
          <w:tab w:val="num" w:pos="7200"/>
        </w:tabs>
        <w:ind w:left="7200" w:hanging="180"/>
      </w:pPr>
    </w:lvl>
  </w:abstractNum>
  <w:abstractNum w:abstractNumId="57">
    <w:nsid w:val="71325712"/>
    <w:multiLevelType w:val="hybridMultilevel"/>
    <w:tmpl w:val="38987322"/>
    <w:lvl w:ilvl="0" w:tplc="835AA376">
      <w:start w:val="1"/>
      <w:numFmt w:val="bullet"/>
      <w:lvlText w:val=""/>
      <w:lvlJc w:val="left"/>
      <w:pPr>
        <w:tabs>
          <w:tab w:val="num" w:pos="720"/>
        </w:tabs>
        <w:ind w:left="720" w:hanging="360"/>
      </w:pPr>
      <w:rPr>
        <w:rFonts w:ascii="Symbol" w:hAnsi="Symbol" w:hint="default"/>
      </w:rPr>
    </w:lvl>
    <w:lvl w:ilvl="1" w:tplc="514AD9D4" w:tentative="1">
      <w:start w:val="1"/>
      <w:numFmt w:val="bullet"/>
      <w:lvlText w:val="o"/>
      <w:lvlJc w:val="left"/>
      <w:pPr>
        <w:tabs>
          <w:tab w:val="num" w:pos="1440"/>
        </w:tabs>
        <w:ind w:left="1440" w:hanging="360"/>
      </w:pPr>
      <w:rPr>
        <w:rFonts w:ascii="Courier New" w:hAnsi="Courier New" w:hint="default"/>
      </w:rPr>
    </w:lvl>
    <w:lvl w:ilvl="2" w:tplc="11962904" w:tentative="1">
      <w:start w:val="1"/>
      <w:numFmt w:val="bullet"/>
      <w:lvlText w:val=""/>
      <w:lvlJc w:val="left"/>
      <w:pPr>
        <w:tabs>
          <w:tab w:val="num" w:pos="2160"/>
        </w:tabs>
        <w:ind w:left="2160" w:hanging="360"/>
      </w:pPr>
      <w:rPr>
        <w:rFonts w:ascii="Wingdings" w:hAnsi="Wingdings" w:hint="default"/>
      </w:rPr>
    </w:lvl>
    <w:lvl w:ilvl="3" w:tplc="EA542668" w:tentative="1">
      <w:start w:val="1"/>
      <w:numFmt w:val="bullet"/>
      <w:lvlText w:val=""/>
      <w:lvlJc w:val="left"/>
      <w:pPr>
        <w:tabs>
          <w:tab w:val="num" w:pos="2880"/>
        </w:tabs>
        <w:ind w:left="2880" w:hanging="360"/>
      </w:pPr>
      <w:rPr>
        <w:rFonts w:ascii="Symbol" w:hAnsi="Symbol" w:hint="default"/>
      </w:rPr>
    </w:lvl>
    <w:lvl w:ilvl="4" w:tplc="D26E7566" w:tentative="1">
      <w:start w:val="1"/>
      <w:numFmt w:val="bullet"/>
      <w:lvlText w:val="o"/>
      <w:lvlJc w:val="left"/>
      <w:pPr>
        <w:tabs>
          <w:tab w:val="num" w:pos="3600"/>
        </w:tabs>
        <w:ind w:left="3600" w:hanging="360"/>
      </w:pPr>
      <w:rPr>
        <w:rFonts w:ascii="Courier New" w:hAnsi="Courier New" w:hint="default"/>
      </w:rPr>
    </w:lvl>
    <w:lvl w:ilvl="5" w:tplc="439AF09E" w:tentative="1">
      <w:start w:val="1"/>
      <w:numFmt w:val="bullet"/>
      <w:lvlText w:val=""/>
      <w:lvlJc w:val="left"/>
      <w:pPr>
        <w:tabs>
          <w:tab w:val="num" w:pos="4320"/>
        </w:tabs>
        <w:ind w:left="4320" w:hanging="360"/>
      </w:pPr>
      <w:rPr>
        <w:rFonts w:ascii="Wingdings" w:hAnsi="Wingdings" w:hint="default"/>
      </w:rPr>
    </w:lvl>
    <w:lvl w:ilvl="6" w:tplc="9DFC6B00" w:tentative="1">
      <w:start w:val="1"/>
      <w:numFmt w:val="bullet"/>
      <w:lvlText w:val=""/>
      <w:lvlJc w:val="left"/>
      <w:pPr>
        <w:tabs>
          <w:tab w:val="num" w:pos="5040"/>
        </w:tabs>
        <w:ind w:left="5040" w:hanging="360"/>
      </w:pPr>
      <w:rPr>
        <w:rFonts w:ascii="Symbol" w:hAnsi="Symbol" w:hint="default"/>
      </w:rPr>
    </w:lvl>
    <w:lvl w:ilvl="7" w:tplc="3D34442C" w:tentative="1">
      <w:start w:val="1"/>
      <w:numFmt w:val="bullet"/>
      <w:lvlText w:val="o"/>
      <w:lvlJc w:val="left"/>
      <w:pPr>
        <w:tabs>
          <w:tab w:val="num" w:pos="5760"/>
        </w:tabs>
        <w:ind w:left="5760" w:hanging="360"/>
      </w:pPr>
      <w:rPr>
        <w:rFonts w:ascii="Courier New" w:hAnsi="Courier New" w:hint="default"/>
      </w:rPr>
    </w:lvl>
    <w:lvl w:ilvl="8" w:tplc="C47070EC" w:tentative="1">
      <w:start w:val="1"/>
      <w:numFmt w:val="bullet"/>
      <w:lvlText w:val=""/>
      <w:lvlJc w:val="left"/>
      <w:pPr>
        <w:tabs>
          <w:tab w:val="num" w:pos="6480"/>
        </w:tabs>
        <w:ind w:left="6480" w:hanging="360"/>
      </w:pPr>
      <w:rPr>
        <w:rFonts w:ascii="Wingdings" w:hAnsi="Wingdings" w:hint="default"/>
      </w:rPr>
    </w:lvl>
  </w:abstractNum>
  <w:abstractNum w:abstractNumId="58">
    <w:nsid w:val="73A1323C"/>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59">
    <w:nsid w:val="73DA4F59"/>
    <w:multiLevelType w:val="hybridMultilevel"/>
    <w:tmpl w:val="9684D7DA"/>
    <w:lvl w:ilvl="0" w:tplc="DB5634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79C7105E"/>
    <w:multiLevelType w:val="hybridMultilevel"/>
    <w:tmpl w:val="30C696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7BB70072"/>
    <w:multiLevelType w:val="singleLevel"/>
    <w:tmpl w:val="AD121754"/>
    <w:lvl w:ilvl="0">
      <w:start w:val="1"/>
      <w:numFmt w:val="lowerLetter"/>
      <w:lvlText w:val="%1)."/>
      <w:lvlJc w:val="left"/>
      <w:pPr>
        <w:tabs>
          <w:tab w:val="num" w:pos="360"/>
        </w:tabs>
        <w:ind w:left="360" w:hanging="360"/>
      </w:pPr>
    </w:lvl>
  </w:abstractNum>
  <w:num w:numId="1">
    <w:abstractNumId w:val="10"/>
  </w:num>
  <w:num w:numId="2">
    <w:abstractNumId w:val="51"/>
  </w:num>
  <w:num w:numId="3">
    <w:abstractNumId w:val="14"/>
  </w:num>
  <w:num w:numId="4">
    <w:abstractNumId w:val="2"/>
  </w:num>
  <w:num w:numId="5">
    <w:abstractNumId w:val="29"/>
  </w:num>
  <w:num w:numId="6">
    <w:abstractNumId w:val="40"/>
  </w:num>
  <w:num w:numId="7">
    <w:abstractNumId w:val="28"/>
  </w:num>
  <w:num w:numId="8">
    <w:abstractNumId w:val="47"/>
  </w:num>
  <w:num w:numId="9">
    <w:abstractNumId w:val="6"/>
  </w:num>
  <w:num w:numId="10">
    <w:abstractNumId w:val="9"/>
  </w:num>
  <w:num w:numId="11">
    <w:abstractNumId w:val="33"/>
  </w:num>
  <w:num w:numId="12">
    <w:abstractNumId w:val="12"/>
  </w:num>
  <w:num w:numId="13">
    <w:abstractNumId w:val="52"/>
  </w:num>
  <w:num w:numId="14">
    <w:abstractNumId w:val="15"/>
  </w:num>
  <w:num w:numId="15">
    <w:abstractNumId w:val="55"/>
  </w:num>
  <w:num w:numId="16">
    <w:abstractNumId w:val="32"/>
  </w:num>
  <w:num w:numId="17">
    <w:abstractNumId w:val="48"/>
  </w:num>
  <w:num w:numId="18">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9">
    <w:abstractNumId w:val="16"/>
  </w:num>
  <w:num w:numId="20">
    <w:abstractNumId w:val="23"/>
  </w:num>
  <w:num w:numId="21">
    <w:abstractNumId w:val="4"/>
  </w:num>
  <w:num w:numId="22">
    <w:abstractNumId w:val="19"/>
  </w:num>
  <w:num w:numId="23">
    <w:abstractNumId w:val="42"/>
  </w:num>
  <w:num w:numId="24">
    <w:abstractNumId w:val="21"/>
  </w:num>
  <w:num w:numId="25">
    <w:abstractNumId w:val="53"/>
  </w:num>
  <w:num w:numId="26">
    <w:abstractNumId w:val="22"/>
  </w:num>
  <w:num w:numId="27">
    <w:abstractNumId w:val="58"/>
  </w:num>
  <w:num w:numId="28">
    <w:abstractNumId w:val="43"/>
  </w:num>
  <w:num w:numId="29">
    <w:abstractNumId w:val="35"/>
  </w:num>
  <w:num w:numId="30">
    <w:abstractNumId w:val="25"/>
  </w:num>
  <w:num w:numId="31">
    <w:abstractNumId w:val="13"/>
  </w:num>
  <w:num w:numId="32">
    <w:abstractNumId w:val="1"/>
  </w:num>
  <w:num w:numId="33">
    <w:abstractNumId w:val="24"/>
  </w:num>
  <w:num w:numId="34">
    <w:abstractNumId w:val="37"/>
  </w:num>
  <w:num w:numId="35">
    <w:abstractNumId w:val="26"/>
  </w:num>
  <w:num w:numId="36">
    <w:abstractNumId w:val="61"/>
  </w:num>
  <w:num w:numId="37">
    <w:abstractNumId w:val="8"/>
  </w:num>
  <w:num w:numId="38">
    <w:abstractNumId w:val="45"/>
  </w:num>
  <w:num w:numId="39">
    <w:abstractNumId w:val="38"/>
  </w:num>
  <w:num w:numId="40">
    <w:abstractNumId w:val="3"/>
  </w:num>
  <w:num w:numId="41">
    <w:abstractNumId w:val="30"/>
  </w:num>
  <w:num w:numId="42">
    <w:abstractNumId w:val="50"/>
  </w:num>
  <w:num w:numId="43">
    <w:abstractNumId w:val="57"/>
  </w:num>
  <w:num w:numId="44">
    <w:abstractNumId w:val="20"/>
  </w:num>
  <w:num w:numId="45">
    <w:abstractNumId w:val="54"/>
  </w:num>
  <w:num w:numId="46">
    <w:abstractNumId w:val="56"/>
  </w:num>
  <w:num w:numId="47">
    <w:abstractNumId w:val="34"/>
  </w:num>
  <w:num w:numId="48">
    <w:abstractNumId w:val="31"/>
  </w:num>
  <w:num w:numId="49">
    <w:abstractNumId w:val="36"/>
  </w:num>
  <w:num w:numId="50">
    <w:abstractNumId w:val="27"/>
  </w:num>
  <w:num w:numId="51">
    <w:abstractNumId w:val="5"/>
  </w:num>
  <w:num w:numId="52">
    <w:abstractNumId w:val="44"/>
  </w:num>
  <w:num w:numId="53">
    <w:abstractNumId w:val="18"/>
  </w:num>
  <w:num w:numId="54">
    <w:abstractNumId w:val="46"/>
  </w:num>
  <w:num w:numId="55">
    <w:abstractNumId w:val="11"/>
  </w:num>
  <w:num w:numId="56">
    <w:abstractNumId w:val="7"/>
  </w:num>
  <w:num w:numId="57">
    <w:abstractNumId w:val="59"/>
  </w:num>
  <w:num w:numId="58">
    <w:abstractNumId w:val="17"/>
  </w:num>
  <w:num w:numId="59">
    <w:abstractNumId w:val="39"/>
  </w:num>
  <w:num w:numId="60">
    <w:abstractNumId w:val="49"/>
  </w:num>
  <w:num w:numId="61">
    <w:abstractNumId w:val="60"/>
  </w:num>
  <w:num w:numId="62">
    <w:abstractNumId w:val="41"/>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oNotTrackMoves/>
  <w:defaultTabStop w:val="7920"/>
  <w:autoHyphenation/>
  <w:hyphenationZone w:val="573"/>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377AF"/>
    <w:rsid w:val="000016F3"/>
    <w:rsid w:val="00027D9B"/>
    <w:rsid w:val="00043CDD"/>
    <w:rsid w:val="000579CD"/>
    <w:rsid w:val="00066485"/>
    <w:rsid w:val="000771B2"/>
    <w:rsid w:val="000C7FAD"/>
    <w:rsid w:val="000E1A2E"/>
    <w:rsid w:val="000F22C3"/>
    <w:rsid w:val="000F4586"/>
    <w:rsid w:val="001064F1"/>
    <w:rsid w:val="001068B2"/>
    <w:rsid w:val="00114A9A"/>
    <w:rsid w:val="00115C9E"/>
    <w:rsid w:val="001271F8"/>
    <w:rsid w:val="00153733"/>
    <w:rsid w:val="0016029C"/>
    <w:rsid w:val="00180D08"/>
    <w:rsid w:val="001860B1"/>
    <w:rsid w:val="001864CC"/>
    <w:rsid w:val="00197ADE"/>
    <w:rsid w:val="001A2B8C"/>
    <w:rsid w:val="001E6399"/>
    <w:rsid w:val="001F4E28"/>
    <w:rsid w:val="00203E17"/>
    <w:rsid w:val="00246921"/>
    <w:rsid w:val="00262DE3"/>
    <w:rsid w:val="00290C21"/>
    <w:rsid w:val="00296F62"/>
    <w:rsid w:val="002B2B74"/>
    <w:rsid w:val="002B4F70"/>
    <w:rsid w:val="002D6E16"/>
    <w:rsid w:val="00313FED"/>
    <w:rsid w:val="00317E6C"/>
    <w:rsid w:val="00330982"/>
    <w:rsid w:val="00367210"/>
    <w:rsid w:val="003F08CC"/>
    <w:rsid w:val="003F1B1E"/>
    <w:rsid w:val="00411CD5"/>
    <w:rsid w:val="004466F6"/>
    <w:rsid w:val="00470882"/>
    <w:rsid w:val="0048259B"/>
    <w:rsid w:val="004A1D9D"/>
    <w:rsid w:val="004C1B1E"/>
    <w:rsid w:val="004C395F"/>
    <w:rsid w:val="00511181"/>
    <w:rsid w:val="00517D62"/>
    <w:rsid w:val="00565F47"/>
    <w:rsid w:val="005964C8"/>
    <w:rsid w:val="005978EC"/>
    <w:rsid w:val="005C11A1"/>
    <w:rsid w:val="005E0E6B"/>
    <w:rsid w:val="00615D9E"/>
    <w:rsid w:val="006377AF"/>
    <w:rsid w:val="00654003"/>
    <w:rsid w:val="00687434"/>
    <w:rsid w:val="00695C4E"/>
    <w:rsid w:val="006A674E"/>
    <w:rsid w:val="006B2172"/>
    <w:rsid w:val="006C340F"/>
    <w:rsid w:val="006D3CB0"/>
    <w:rsid w:val="006D4D26"/>
    <w:rsid w:val="00720B9E"/>
    <w:rsid w:val="0073567E"/>
    <w:rsid w:val="00735E39"/>
    <w:rsid w:val="0077125F"/>
    <w:rsid w:val="00771B63"/>
    <w:rsid w:val="00790E6E"/>
    <w:rsid w:val="00792AB5"/>
    <w:rsid w:val="007A5015"/>
    <w:rsid w:val="007A7B60"/>
    <w:rsid w:val="007B2617"/>
    <w:rsid w:val="007F1D2F"/>
    <w:rsid w:val="00805E41"/>
    <w:rsid w:val="00814041"/>
    <w:rsid w:val="008204A1"/>
    <w:rsid w:val="008336AA"/>
    <w:rsid w:val="00862C8C"/>
    <w:rsid w:val="00864B6A"/>
    <w:rsid w:val="00883454"/>
    <w:rsid w:val="008B19C5"/>
    <w:rsid w:val="008B5FF1"/>
    <w:rsid w:val="0090153C"/>
    <w:rsid w:val="00930B8A"/>
    <w:rsid w:val="009325F6"/>
    <w:rsid w:val="009330E0"/>
    <w:rsid w:val="00962F3E"/>
    <w:rsid w:val="00963A85"/>
    <w:rsid w:val="0098442F"/>
    <w:rsid w:val="00992F51"/>
    <w:rsid w:val="0099301D"/>
    <w:rsid w:val="009979AE"/>
    <w:rsid w:val="009B039B"/>
    <w:rsid w:val="009C4295"/>
    <w:rsid w:val="009C7984"/>
    <w:rsid w:val="009D0396"/>
    <w:rsid w:val="009F1D3F"/>
    <w:rsid w:val="00A13BA4"/>
    <w:rsid w:val="00A40429"/>
    <w:rsid w:val="00A63F2B"/>
    <w:rsid w:val="00A81653"/>
    <w:rsid w:val="00AA097B"/>
    <w:rsid w:val="00AB07B3"/>
    <w:rsid w:val="00AB3795"/>
    <w:rsid w:val="00AC4543"/>
    <w:rsid w:val="00B046ED"/>
    <w:rsid w:val="00B27E36"/>
    <w:rsid w:val="00B40A72"/>
    <w:rsid w:val="00B67E5B"/>
    <w:rsid w:val="00B76924"/>
    <w:rsid w:val="00B82856"/>
    <w:rsid w:val="00B93399"/>
    <w:rsid w:val="00C1620D"/>
    <w:rsid w:val="00C804EA"/>
    <w:rsid w:val="00CA0D0A"/>
    <w:rsid w:val="00D576A4"/>
    <w:rsid w:val="00D760AD"/>
    <w:rsid w:val="00D83EF4"/>
    <w:rsid w:val="00D8455D"/>
    <w:rsid w:val="00DC51CB"/>
    <w:rsid w:val="00DE7384"/>
    <w:rsid w:val="00E129E6"/>
    <w:rsid w:val="00E2030E"/>
    <w:rsid w:val="00E43F15"/>
    <w:rsid w:val="00E536EB"/>
    <w:rsid w:val="00E879EE"/>
    <w:rsid w:val="00E9379B"/>
    <w:rsid w:val="00EB59E7"/>
    <w:rsid w:val="00F26E7A"/>
    <w:rsid w:val="00F50771"/>
    <w:rsid w:val="00F76A74"/>
    <w:rsid w:val="00F83596"/>
    <w:rsid w:val="00F86522"/>
    <w:rsid w:val="00F875FF"/>
    <w:rsid w:val="00FA661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0E6E"/>
    <w:rPr>
      <w:rFonts w:ascii="Garamond" w:hAnsi="Garamond"/>
      <w:sz w:val="22"/>
    </w:rPr>
  </w:style>
  <w:style w:type="paragraph" w:styleId="Heading1">
    <w:name w:val="heading 1"/>
    <w:basedOn w:val="HeadingBase"/>
    <w:next w:val="BodyText"/>
    <w:qFormat/>
    <w:rsid w:val="00790E6E"/>
    <w:pPr>
      <w:pBdr>
        <w:top w:val="single" w:sz="6" w:space="6" w:color="808080"/>
        <w:bottom w:val="single" w:sz="6" w:space="6" w:color="808080"/>
      </w:pBdr>
      <w:spacing w:after="240"/>
      <w:jc w:val="center"/>
      <w:outlineLvl w:val="0"/>
    </w:pPr>
    <w:rPr>
      <w:b/>
      <w:caps/>
      <w:spacing w:val="20"/>
      <w:kern w:val="16"/>
      <w:sz w:val="18"/>
    </w:rPr>
  </w:style>
  <w:style w:type="paragraph" w:styleId="Heading2">
    <w:name w:val="heading 2"/>
    <w:basedOn w:val="HeadingBase"/>
    <w:next w:val="BodyText"/>
    <w:qFormat/>
    <w:rsid w:val="00790E6E"/>
    <w:pPr>
      <w:spacing w:after="180"/>
      <w:jc w:val="center"/>
      <w:outlineLvl w:val="1"/>
    </w:pPr>
    <w:rPr>
      <w:b/>
      <w:caps/>
      <w:spacing w:val="10"/>
      <w:sz w:val="18"/>
    </w:rPr>
  </w:style>
  <w:style w:type="paragraph" w:styleId="Heading3">
    <w:name w:val="heading 3"/>
    <w:basedOn w:val="HeadingBase"/>
    <w:next w:val="BodyText"/>
    <w:qFormat/>
    <w:rsid w:val="00790E6E"/>
    <w:pPr>
      <w:spacing w:before="240"/>
      <w:jc w:val="center"/>
      <w:outlineLvl w:val="2"/>
    </w:pPr>
    <w:rPr>
      <w:b/>
      <w:bCs/>
      <w:sz w:val="24"/>
      <w:u w:val="single"/>
    </w:rPr>
  </w:style>
  <w:style w:type="paragraph" w:styleId="Heading4">
    <w:name w:val="heading 4"/>
    <w:basedOn w:val="HeadingBase"/>
    <w:next w:val="BodyText"/>
    <w:qFormat/>
    <w:rsid w:val="00790E6E"/>
    <w:pPr>
      <w:spacing w:before="240" w:after="240"/>
      <w:ind w:left="360"/>
      <w:outlineLvl w:val="3"/>
    </w:pPr>
    <w:rPr>
      <w:i/>
      <w:spacing w:val="5"/>
      <w:sz w:val="24"/>
    </w:rPr>
  </w:style>
  <w:style w:type="paragraph" w:styleId="Heading5">
    <w:name w:val="heading 5"/>
    <w:basedOn w:val="HeadingBase"/>
    <w:next w:val="BodyText"/>
    <w:qFormat/>
    <w:rsid w:val="00790E6E"/>
    <w:pPr>
      <w:outlineLvl w:val="4"/>
    </w:pPr>
    <w:rPr>
      <w:b/>
    </w:rPr>
  </w:style>
  <w:style w:type="paragraph" w:styleId="Heading6">
    <w:name w:val="heading 6"/>
    <w:basedOn w:val="HeadingBase"/>
    <w:next w:val="BodyText"/>
    <w:qFormat/>
    <w:rsid w:val="00790E6E"/>
    <w:pPr>
      <w:outlineLvl w:val="5"/>
    </w:pPr>
    <w:rPr>
      <w:i/>
      <w:spacing w:val="5"/>
    </w:rPr>
  </w:style>
  <w:style w:type="paragraph" w:styleId="Heading7">
    <w:name w:val="heading 7"/>
    <w:basedOn w:val="HeadingBase"/>
    <w:next w:val="BodyText"/>
    <w:qFormat/>
    <w:rsid w:val="00790E6E"/>
    <w:pPr>
      <w:outlineLvl w:val="6"/>
    </w:pPr>
    <w:rPr>
      <w:smallCaps/>
    </w:rPr>
  </w:style>
  <w:style w:type="paragraph" w:styleId="Heading8">
    <w:name w:val="heading 8"/>
    <w:basedOn w:val="HeadingBase"/>
    <w:next w:val="BodyText"/>
    <w:qFormat/>
    <w:rsid w:val="00790E6E"/>
    <w:pPr>
      <w:ind w:firstLine="360"/>
      <w:outlineLvl w:val="7"/>
    </w:pPr>
    <w:rPr>
      <w:i/>
      <w:spacing w:val="5"/>
    </w:rPr>
  </w:style>
  <w:style w:type="paragraph" w:styleId="Heading9">
    <w:name w:val="heading 9"/>
    <w:basedOn w:val="HeadingBase"/>
    <w:next w:val="BodyText"/>
    <w:qFormat/>
    <w:rsid w:val="00790E6E"/>
    <w:pPr>
      <w:outlineLvl w:val="8"/>
    </w:pPr>
    <w:rPr>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Base"/>
    <w:next w:val="Subtitle"/>
    <w:qFormat/>
    <w:rsid w:val="00790E6E"/>
    <w:pPr>
      <w:spacing w:before="140" w:line="240" w:lineRule="auto"/>
      <w:jc w:val="center"/>
    </w:pPr>
    <w:rPr>
      <w:b/>
      <w:caps/>
      <w:spacing w:val="60"/>
      <w:sz w:val="44"/>
    </w:rPr>
  </w:style>
  <w:style w:type="paragraph" w:styleId="Footer">
    <w:name w:val="footer"/>
    <w:basedOn w:val="HeaderBase"/>
    <w:rsid w:val="00790E6E"/>
    <w:pPr>
      <w:tabs>
        <w:tab w:val="clear" w:pos="8640"/>
        <w:tab w:val="right" w:pos="9480"/>
      </w:tabs>
      <w:spacing w:before="600"/>
      <w:ind w:left="-840" w:right="-840"/>
    </w:pPr>
    <w:rPr>
      <w:sz w:val="24"/>
    </w:rPr>
  </w:style>
  <w:style w:type="character" w:styleId="PageNumber">
    <w:name w:val="page number"/>
    <w:rsid w:val="00790E6E"/>
    <w:rPr>
      <w:rFonts w:ascii="Times New Roman" w:hAnsi="Times New Roman"/>
      <w:sz w:val="22"/>
    </w:rPr>
  </w:style>
  <w:style w:type="paragraph" w:styleId="BodyText">
    <w:name w:val="Body Text"/>
    <w:basedOn w:val="Normal"/>
    <w:rsid w:val="00790E6E"/>
    <w:pPr>
      <w:spacing w:after="240" w:line="240" w:lineRule="atLeast"/>
      <w:ind w:firstLine="360"/>
      <w:jc w:val="both"/>
    </w:pPr>
  </w:style>
  <w:style w:type="paragraph" w:customStyle="1" w:styleId="BodyText21">
    <w:name w:val="Body Text 21"/>
    <w:basedOn w:val="Normal"/>
    <w:rsid w:val="0079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sz w:val="24"/>
      <w:u w:val="single"/>
    </w:rPr>
  </w:style>
  <w:style w:type="paragraph" w:styleId="Header">
    <w:name w:val="header"/>
    <w:basedOn w:val="HeaderBase"/>
    <w:rsid w:val="00790E6E"/>
    <w:pPr>
      <w:spacing w:after="480"/>
    </w:pPr>
  </w:style>
  <w:style w:type="paragraph" w:styleId="BodyText2">
    <w:name w:val="Body Text 2"/>
    <w:basedOn w:val="Normal"/>
    <w:rsid w:val="00790E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8" w:hanging="288"/>
    </w:pPr>
    <w:rPr>
      <w:sz w:val="24"/>
    </w:rPr>
  </w:style>
  <w:style w:type="paragraph" w:styleId="PlainText">
    <w:name w:val="Plain Text"/>
    <w:basedOn w:val="Normal"/>
    <w:rsid w:val="00790E6E"/>
    <w:rPr>
      <w:rFonts w:ascii="Courier New" w:hAnsi="Courier New"/>
    </w:rPr>
  </w:style>
  <w:style w:type="paragraph" w:customStyle="1" w:styleId="HeadingBase">
    <w:name w:val="Heading Base"/>
    <w:basedOn w:val="BodyText"/>
    <w:next w:val="BodyText"/>
    <w:rsid w:val="00790E6E"/>
    <w:pPr>
      <w:keepNext/>
      <w:keepLines/>
      <w:spacing w:after="0"/>
      <w:ind w:firstLine="0"/>
      <w:jc w:val="left"/>
    </w:pPr>
    <w:rPr>
      <w:kern w:val="20"/>
    </w:rPr>
  </w:style>
  <w:style w:type="paragraph" w:customStyle="1" w:styleId="FootnoteBase">
    <w:name w:val="Footnote Base"/>
    <w:basedOn w:val="BodyText"/>
    <w:rsid w:val="00790E6E"/>
    <w:pPr>
      <w:keepLines/>
      <w:spacing w:line="200" w:lineRule="atLeast"/>
      <w:ind w:firstLine="0"/>
    </w:pPr>
    <w:rPr>
      <w:sz w:val="18"/>
    </w:rPr>
  </w:style>
  <w:style w:type="paragraph" w:customStyle="1" w:styleId="BlockQuotation">
    <w:name w:val="Block Quotation"/>
    <w:basedOn w:val="BodyText"/>
    <w:rsid w:val="00790E6E"/>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paragraph" w:customStyle="1" w:styleId="BodyTextKeep">
    <w:name w:val="Body Text Keep"/>
    <w:basedOn w:val="BodyText"/>
    <w:rsid w:val="00790E6E"/>
    <w:pPr>
      <w:keepNext/>
    </w:pPr>
  </w:style>
  <w:style w:type="paragraph" w:styleId="Caption">
    <w:name w:val="caption"/>
    <w:basedOn w:val="Picture"/>
    <w:next w:val="BodyText"/>
    <w:qFormat/>
    <w:rsid w:val="00790E6E"/>
    <w:pPr>
      <w:spacing w:before="60" w:after="240" w:line="200" w:lineRule="atLeast"/>
      <w:ind w:left="1920" w:hanging="120"/>
    </w:pPr>
    <w:rPr>
      <w:i/>
      <w:spacing w:val="5"/>
      <w:sz w:val="20"/>
    </w:rPr>
  </w:style>
  <w:style w:type="paragraph" w:customStyle="1" w:styleId="Picture">
    <w:name w:val="Picture"/>
    <w:basedOn w:val="Normal"/>
    <w:next w:val="Caption"/>
    <w:rsid w:val="00790E6E"/>
    <w:pPr>
      <w:keepNext/>
    </w:pPr>
  </w:style>
  <w:style w:type="paragraph" w:customStyle="1" w:styleId="DocumentLabel">
    <w:name w:val="Document Label"/>
    <w:next w:val="Normal"/>
    <w:rsid w:val="00790E6E"/>
    <w:pPr>
      <w:pBdr>
        <w:top w:val="single" w:sz="6" w:space="6" w:color="808080"/>
        <w:bottom w:val="single" w:sz="6" w:space="6" w:color="808080"/>
      </w:pBdr>
      <w:spacing w:line="240" w:lineRule="atLeast"/>
      <w:jc w:val="center"/>
    </w:pPr>
    <w:rPr>
      <w:rFonts w:ascii="Garamond" w:hAnsi="Garamond"/>
      <w:b/>
      <w:caps/>
      <w:spacing w:val="40"/>
      <w:sz w:val="18"/>
    </w:rPr>
  </w:style>
  <w:style w:type="character" w:styleId="EndnoteReference">
    <w:name w:val="endnote reference"/>
    <w:semiHidden/>
    <w:rsid w:val="00790E6E"/>
    <w:rPr>
      <w:vertAlign w:val="superscript"/>
    </w:rPr>
  </w:style>
  <w:style w:type="paragraph" w:styleId="EndnoteText">
    <w:name w:val="endnote text"/>
    <w:basedOn w:val="FootnoteBase"/>
    <w:semiHidden/>
    <w:rsid w:val="00790E6E"/>
  </w:style>
  <w:style w:type="paragraph" w:customStyle="1" w:styleId="HeaderBase">
    <w:name w:val="Header Base"/>
    <w:basedOn w:val="BodyText"/>
    <w:rsid w:val="00790E6E"/>
    <w:pPr>
      <w:keepLines/>
      <w:tabs>
        <w:tab w:val="center" w:pos="4320"/>
        <w:tab w:val="right" w:pos="8640"/>
      </w:tabs>
      <w:spacing w:after="0"/>
      <w:ind w:firstLine="0"/>
      <w:jc w:val="center"/>
    </w:pPr>
    <w:rPr>
      <w:smallCaps/>
      <w:spacing w:val="15"/>
    </w:rPr>
  </w:style>
  <w:style w:type="character" w:styleId="FootnoteReference">
    <w:name w:val="footnote reference"/>
    <w:semiHidden/>
    <w:rsid w:val="00790E6E"/>
    <w:rPr>
      <w:vertAlign w:val="superscript"/>
    </w:rPr>
  </w:style>
  <w:style w:type="paragraph" w:styleId="FootnoteText">
    <w:name w:val="footnote text"/>
    <w:basedOn w:val="FootnoteBase"/>
    <w:semiHidden/>
    <w:rsid w:val="00790E6E"/>
  </w:style>
  <w:style w:type="paragraph" w:styleId="Index1">
    <w:name w:val="index 1"/>
    <w:basedOn w:val="IndexBase"/>
    <w:autoRedefine/>
    <w:semiHidden/>
    <w:rsid w:val="00790E6E"/>
    <w:rPr>
      <w:sz w:val="21"/>
    </w:rPr>
  </w:style>
  <w:style w:type="paragraph" w:customStyle="1" w:styleId="IndexBase">
    <w:name w:val="Index Base"/>
    <w:basedOn w:val="Normal"/>
    <w:rsid w:val="00790E6E"/>
    <w:pPr>
      <w:spacing w:line="240" w:lineRule="atLeast"/>
      <w:ind w:left="360" w:hanging="360"/>
    </w:pPr>
  </w:style>
  <w:style w:type="paragraph" w:styleId="Index2">
    <w:name w:val="index 2"/>
    <w:basedOn w:val="IndexBase"/>
    <w:autoRedefine/>
    <w:semiHidden/>
    <w:rsid w:val="00790E6E"/>
    <w:pPr>
      <w:spacing w:line="240" w:lineRule="auto"/>
      <w:ind w:hanging="240"/>
    </w:pPr>
    <w:rPr>
      <w:sz w:val="21"/>
    </w:rPr>
  </w:style>
  <w:style w:type="paragraph" w:styleId="Index3">
    <w:name w:val="index 3"/>
    <w:basedOn w:val="IndexBase"/>
    <w:autoRedefine/>
    <w:semiHidden/>
    <w:rsid w:val="00790E6E"/>
    <w:pPr>
      <w:spacing w:line="240" w:lineRule="auto"/>
      <w:ind w:left="480" w:hanging="240"/>
    </w:pPr>
    <w:rPr>
      <w:sz w:val="21"/>
    </w:rPr>
  </w:style>
  <w:style w:type="paragraph" w:styleId="Index4">
    <w:name w:val="index 4"/>
    <w:basedOn w:val="IndexBase"/>
    <w:autoRedefine/>
    <w:semiHidden/>
    <w:rsid w:val="00790E6E"/>
    <w:pPr>
      <w:spacing w:line="240" w:lineRule="auto"/>
      <w:ind w:left="600" w:hanging="240"/>
    </w:pPr>
    <w:rPr>
      <w:sz w:val="21"/>
    </w:rPr>
  </w:style>
  <w:style w:type="paragraph" w:styleId="Index5">
    <w:name w:val="index 5"/>
    <w:basedOn w:val="IndexBase"/>
    <w:autoRedefine/>
    <w:semiHidden/>
    <w:rsid w:val="00790E6E"/>
    <w:pPr>
      <w:spacing w:line="240" w:lineRule="auto"/>
      <w:ind w:left="840"/>
    </w:pPr>
    <w:rPr>
      <w:sz w:val="21"/>
    </w:rPr>
  </w:style>
  <w:style w:type="paragraph" w:styleId="IndexHeading">
    <w:name w:val="index heading"/>
    <w:basedOn w:val="HeadingBase"/>
    <w:next w:val="Index1"/>
    <w:semiHidden/>
    <w:rsid w:val="00790E6E"/>
    <w:pPr>
      <w:keepLines w:val="0"/>
      <w:spacing w:line="480" w:lineRule="atLeast"/>
    </w:pPr>
    <w:rPr>
      <w:spacing w:val="-5"/>
      <w:kern w:val="0"/>
      <w:sz w:val="28"/>
    </w:rPr>
  </w:style>
  <w:style w:type="paragraph" w:customStyle="1" w:styleId="SectionHeading">
    <w:name w:val="Section Heading"/>
    <w:basedOn w:val="Heading1"/>
    <w:rsid w:val="00790E6E"/>
  </w:style>
  <w:style w:type="character" w:customStyle="1" w:styleId="Lead-inEmphasis">
    <w:name w:val="Lead-in Emphasis"/>
    <w:rsid w:val="00790E6E"/>
    <w:rPr>
      <w:caps/>
      <w:sz w:val="18"/>
    </w:rPr>
  </w:style>
  <w:style w:type="character" w:styleId="LineNumber">
    <w:name w:val="line number"/>
    <w:rsid w:val="00790E6E"/>
    <w:rPr>
      <w:sz w:val="18"/>
    </w:rPr>
  </w:style>
  <w:style w:type="paragraph" w:styleId="List">
    <w:name w:val="List"/>
    <w:basedOn w:val="BodyText"/>
    <w:rsid w:val="00790E6E"/>
    <w:pPr>
      <w:ind w:left="360" w:hanging="360"/>
    </w:pPr>
  </w:style>
  <w:style w:type="paragraph" w:styleId="ListBullet">
    <w:name w:val="List Bullet"/>
    <w:basedOn w:val="List"/>
    <w:autoRedefine/>
    <w:rsid w:val="00790E6E"/>
    <w:pPr>
      <w:numPr>
        <w:numId w:val="18"/>
      </w:numPr>
      <w:ind w:right="720"/>
    </w:pPr>
  </w:style>
  <w:style w:type="paragraph" w:styleId="ListNumber">
    <w:name w:val="List Number"/>
    <w:basedOn w:val="List"/>
    <w:rsid w:val="00790E6E"/>
    <w:pPr>
      <w:ind w:left="720" w:right="720"/>
    </w:pPr>
  </w:style>
  <w:style w:type="paragraph" w:styleId="MacroText">
    <w:name w:val="macro"/>
    <w:basedOn w:val="BodyText"/>
    <w:semiHidden/>
    <w:rsid w:val="00790E6E"/>
    <w:pPr>
      <w:spacing w:line="240" w:lineRule="auto"/>
      <w:jc w:val="left"/>
    </w:pPr>
    <w:rPr>
      <w:rFonts w:ascii="Courier New" w:hAnsi="Courier New"/>
    </w:rPr>
  </w:style>
  <w:style w:type="paragraph" w:customStyle="1" w:styleId="SubtitleCover">
    <w:name w:val="Subtitle Cover"/>
    <w:basedOn w:val="TitleCover"/>
    <w:next w:val="BodyText"/>
    <w:rsid w:val="00790E6E"/>
    <w:pPr>
      <w:pBdr>
        <w:top w:val="single" w:sz="6" w:space="12" w:color="808080"/>
      </w:pBdr>
      <w:spacing w:after="0" w:line="440" w:lineRule="atLeast"/>
    </w:pPr>
    <w:rPr>
      <w:caps w:val="0"/>
      <w:smallCaps/>
      <w:spacing w:val="30"/>
      <w:sz w:val="44"/>
    </w:rPr>
  </w:style>
  <w:style w:type="paragraph" w:customStyle="1" w:styleId="TitleCover">
    <w:name w:val="Title Cover"/>
    <w:basedOn w:val="HeadingBase"/>
    <w:next w:val="SubtitleCover"/>
    <w:rsid w:val="00790E6E"/>
    <w:pPr>
      <w:spacing w:after="240" w:line="720" w:lineRule="atLeast"/>
      <w:jc w:val="center"/>
    </w:pPr>
    <w:rPr>
      <w:caps/>
      <w:spacing w:val="65"/>
      <w:sz w:val="64"/>
    </w:rPr>
  </w:style>
  <w:style w:type="character" w:customStyle="1" w:styleId="Superscript">
    <w:name w:val="Superscript"/>
    <w:rsid w:val="00790E6E"/>
    <w:rPr>
      <w:vertAlign w:val="superscript"/>
    </w:rPr>
  </w:style>
  <w:style w:type="paragraph" w:customStyle="1" w:styleId="TOCBase">
    <w:name w:val="TOC Base"/>
    <w:basedOn w:val="Normal"/>
    <w:rsid w:val="00790E6E"/>
    <w:pPr>
      <w:tabs>
        <w:tab w:val="right" w:leader="dot" w:pos="5040"/>
      </w:tabs>
      <w:spacing w:after="240" w:line="240" w:lineRule="atLeast"/>
    </w:pPr>
  </w:style>
  <w:style w:type="paragraph" w:styleId="TableofFigures">
    <w:name w:val="table of figures"/>
    <w:basedOn w:val="TOCBase"/>
    <w:semiHidden/>
    <w:rsid w:val="00790E6E"/>
  </w:style>
  <w:style w:type="paragraph" w:styleId="TOC1">
    <w:name w:val="toc 1"/>
    <w:basedOn w:val="TOCBase"/>
    <w:next w:val="TOC2"/>
    <w:autoRedefine/>
    <w:semiHidden/>
    <w:rsid w:val="00790E6E"/>
    <w:pPr>
      <w:tabs>
        <w:tab w:val="clear" w:pos="5040"/>
      </w:tabs>
      <w:spacing w:before="120" w:after="120" w:line="240" w:lineRule="auto"/>
    </w:pPr>
    <w:rPr>
      <w:rFonts w:ascii="Times New Roman" w:hAnsi="Times New Roman"/>
      <w:b/>
      <w:caps/>
      <w:sz w:val="20"/>
    </w:rPr>
  </w:style>
  <w:style w:type="paragraph" w:styleId="TOC2">
    <w:name w:val="toc 2"/>
    <w:basedOn w:val="TOCBase"/>
    <w:autoRedefine/>
    <w:semiHidden/>
    <w:rsid w:val="00790E6E"/>
    <w:pPr>
      <w:tabs>
        <w:tab w:val="clear" w:pos="5040"/>
      </w:tabs>
      <w:spacing w:after="0" w:line="240" w:lineRule="auto"/>
      <w:ind w:left="220"/>
    </w:pPr>
    <w:rPr>
      <w:rFonts w:ascii="Times New Roman" w:hAnsi="Times New Roman"/>
      <w:smallCaps/>
      <w:sz w:val="20"/>
    </w:rPr>
  </w:style>
  <w:style w:type="paragraph" w:styleId="TOC3">
    <w:name w:val="toc 3"/>
    <w:basedOn w:val="TOCBase"/>
    <w:autoRedefine/>
    <w:semiHidden/>
    <w:rsid w:val="00790E6E"/>
    <w:pPr>
      <w:tabs>
        <w:tab w:val="clear" w:pos="5040"/>
      </w:tabs>
      <w:spacing w:after="0" w:line="240" w:lineRule="auto"/>
      <w:ind w:left="440"/>
    </w:pPr>
    <w:rPr>
      <w:rFonts w:ascii="Times New Roman" w:hAnsi="Times New Roman"/>
      <w:i/>
      <w:sz w:val="20"/>
    </w:rPr>
  </w:style>
  <w:style w:type="paragraph" w:styleId="TOC4">
    <w:name w:val="toc 4"/>
    <w:basedOn w:val="TOCBase"/>
    <w:autoRedefine/>
    <w:semiHidden/>
    <w:rsid w:val="00790E6E"/>
    <w:pPr>
      <w:tabs>
        <w:tab w:val="clear" w:pos="5040"/>
      </w:tabs>
      <w:spacing w:after="0" w:line="240" w:lineRule="auto"/>
      <w:ind w:left="660"/>
    </w:pPr>
    <w:rPr>
      <w:rFonts w:ascii="Times New Roman" w:hAnsi="Times New Roman"/>
      <w:sz w:val="18"/>
    </w:rPr>
  </w:style>
  <w:style w:type="paragraph" w:styleId="TOC5">
    <w:name w:val="toc 5"/>
    <w:basedOn w:val="TOCBase"/>
    <w:autoRedefine/>
    <w:semiHidden/>
    <w:rsid w:val="00790E6E"/>
    <w:pPr>
      <w:tabs>
        <w:tab w:val="clear" w:pos="5040"/>
      </w:tabs>
      <w:spacing w:after="0" w:line="240" w:lineRule="auto"/>
      <w:ind w:left="880"/>
    </w:pPr>
    <w:rPr>
      <w:rFonts w:ascii="Times New Roman" w:hAnsi="Times New Roman"/>
      <w:sz w:val="18"/>
    </w:rPr>
  </w:style>
  <w:style w:type="paragraph" w:customStyle="1" w:styleId="SectionLabel">
    <w:name w:val="Section Label"/>
    <w:basedOn w:val="HeadingBase"/>
    <w:next w:val="BodyText"/>
    <w:rsid w:val="00790E6E"/>
    <w:pPr>
      <w:pBdr>
        <w:bottom w:val="single" w:sz="6" w:space="24" w:color="808080"/>
      </w:pBdr>
      <w:spacing w:after="720"/>
      <w:jc w:val="center"/>
    </w:pPr>
    <w:rPr>
      <w:caps/>
      <w:spacing w:val="80"/>
      <w:sz w:val="48"/>
    </w:rPr>
  </w:style>
  <w:style w:type="paragraph" w:customStyle="1" w:styleId="FooterFirst">
    <w:name w:val="Footer First"/>
    <w:basedOn w:val="Footer"/>
    <w:rsid w:val="00790E6E"/>
  </w:style>
  <w:style w:type="paragraph" w:customStyle="1" w:styleId="FooterEven">
    <w:name w:val="Footer Even"/>
    <w:basedOn w:val="Footer"/>
    <w:rsid w:val="00790E6E"/>
  </w:style>
  <w:style w:type="paragraph" w:customStyle="1" w:styleId="FooterOdd">
    <w:name w:val="Footer Odd"/>
    <w:basedOn w:val="Footer"/>
    <w:rsid w:val="00790E6E"/>
  </w:style>
  <w:style w:type="paragraph" w:customStyle="1" w:styleId="HeaderFirst">
    <w:name w:val="Header First"/>
    <w:basedOn w:val="Header"/>
    <w:rsid w:val="00790E6E"/>
  </w:style>
  <w:style w:type="paragraph" w:customStyle="1" w:styleId="HeaderEven">
    <w:name w:val="Header Even"/>
    <w:basedOn w:val="Header"/>
    <w:rsid w:val="00790E6E"/>
    <w:rPr>
      <w:i/>
      <w:smallCaps w:val="0"/>
      <w:spacing w:val="10"/>
    </w:rPr>
  </w:style>
  <w:style w:type="paragraph" w:customStyle="1" w:styleId="HeaderOdd">
    <w:name w:val="Header Odd"/>
    <w:basedOn w:val="Header"/>
    <w:rsid w:val="00790E6E"/>
  </w:style>
  <w:style w:type="paragraph" w:customStyle="1" w:styleId="ChapterLabel">
    <w:name w:val="Chapter Label"/>
    <w:basedOn w:val="SectionLabel"/>
    <w:rsid w:val="00790E6E"/>
  </w:style>
  <w:style w:type="paragraph" w:customStyle="1" w:styleId="ChapterSubtitle">
    <w:name w:val="Chapter Subtitle"/>
    <w:basedOn w:val="Subtitle"/>
    <w:rsid w:val="00790E6E"/>
  </w:style>
  <w:style w:type="paragraph" w:styleId="Subtitle">
    <w:name w:val="Subtitle"/>
    <w:basedOn w:val="Title"/>
    <w:next w:val="BodyText"/>
    <w:qFormat/>
    <w:rsid w:val="00790E6E"/>
    <w:pPr>
      <w:spacing w:after="420"/>
    </w:pPr>
    <w:rPr>
      <w:caps w:val="0"/>
      <w:smallCaps/>
      <w:spacing w:val="20"/>
      <w:sz w:val="27"/>
    </w:rPr>
  </w:style>
  <w:style w:type="paragraph" w:customStyle="1" w:styleId="ChapterTitle">
    <w:name w:val="Chapter Title"/>
    <w:basedOn w:val="Title"/>
    <w:rsid w:val="00790E6E"/>
  </w:style>
  <w:style w:type="paragraph" w:styleId="BodyTextIndent">
    <w:name w:val="Body Text Indent"/>
    <w:basedOn w:val="BodyText"/>
    <w:rsid w:val="00790E6E"/>
    <w:pPr>
      <w:ind w:left="360"/>
    </w:pPr>
  </w:style>
  <w:style w:type="paragraph" w:styleId="ListNumber2">
    <w:name w:val="List Number 2"/>
    <w:basedOn w:val="ListNumber"/>
    <w:rsid w:val="00790E6E"/>
    <w:pPr>
      <w:ind w:left="1080"/>
    </w:pPr>
  </w:style>
  <w:style w:type="paragraph" w:styleId="ListNumber3">
    <w:name w:val="List Number 3"/>
    <w:basedOn w:val="ListNumber"/>
    <w:rsid w:val="00790E6E"/>
    <w:pPr>
      <w:ind w:left="1440"/>
    </w:pPr>
  </w:style>
  <w:style w:type="paragraph" w:styleId="ListBullet2">
    <w:name w:val="List Bullet 2"/>
    <w:basedOn w:val="ListBullet"/>
    <w:autoRedefine/>
    <w:rsid w:val="00790E6E"/>
    <w:pPr>
      <w:ind w:left="1080"/>
    </w:pPr>
  </w:style>
  <w:style w:type="paragraph" w:styleId="ListNumber4">
    <w:name w:val="List Number 4"/>
    <w:basedOn w:val="ListNumber"/>
    <w:rsid w:val="00790E6E"/>
    <w:pPr>
      <w:ind w:left="1800"/>
    </w:pPr>
  </w:style>
  <w:style w:type="paragraph" w:styleId="ListBullet3">
    <w:name w:val="List Bullet 3"/>
    <w:basedOn w:val="ListBullet"/>
    <w:autoRedefine/>
    <w:rsid w:val="00790E6E"/>
    <w:pPr>
      <w:ind w:left="1440"/>
    </w:pPr>
  </w:style>
  <w:style w:type="paragraph" w:styleId="ListBullet4">
    <w:name w:val="List Bullet 4"/>
    <w:basedOn w:val="ListBullet"/>
    <w:autoRedefine/>
    <w:rsid w:val="00790E6E"/>
    <w:pPr>
      <w:ind w:left="1800"/>
    </w:pPr>
  </w:style>
  <w:style w:type="paragraph" w:styleId="List5">
    <w:name w:val="List 5"/>
    <w:basedOn w:val="List"/>
    <w:rsid w:val="00790E6E"/>
    <w:pPr>
      <w:ind w:left="1800"/>
    </w:pPr>
  </w:style>
  <w:style w:type="paragraph" w:styleId="List4">
    <w:name w:val="List 4"/>
    <w:basedOn w:val="List"/>
    <w:rsid w:val="00790E6E"/>
    <w:pPr>
      <w:ind w:left="1440"/>
    </w:pPr>
  </w:style>
  <w:style w:type="paragraph" w:styleId="List3">
    <w:name w:val="List 3"/>
    <w:basedOn w:val="List"/>
    <w:rsid w:val="00790E6E"/>
    <w:pPr>
      <w:ind w:left="1080"/>
    </w:pPr>
  </w:style>
  <w:style w:type="paragraph" w:styleId="List2">
    <w:name w:val="List 2"/>
    <w:basedOn w:val="List"/>
    <w:rsid w:val="00790E6E"/>
    <w:pPr>
      <w:ind w:left="720"/>
    </w:pPr>
  </w:style>
  <w:style w:type="character" w:styleId="Emphasis">
    <w:name w:val="Emphasis"/>
    <w:qFormat/>
    <w:rsid w:val="00790E6E"/>
    <w:rPr>
      <w:caps/>
      <w:sz w:val="18"/>
    </w:rPr>
  </w:style>
  <w:style w:type="character" w:styleId="CommentReference">
    <w:name w:val="annotation reference"/>
    <w:semiHidden/>
    <w:rsid w:val="00790E6E"/>
    <w:rPr>
      <w:sz w:val="16"/>
    </w:rPr>
  </w:style>
  <w:style w:type="paragraph" w:styleId="CommentText">
    <w:name w:val="annotation text"/>
    <w:basedOn w:val="FootnoteBase"/>
    <w:semiHidden/>
    <w:rsid w:val="00790E6E"/>
  </w:style>
  <w:style w:type="paragraph" w:styleId="ListNumber5">
    <w:name w:val="List Number 5"/>
    <w:basedOn w:val="ListNumber"/>
    <w:rsid w:val="00790E6E"/>
    <w:pPr>
      <w:ind w:left="2160"/>
    </w:pPr>
  </w:style>
  <w:style w:type="paragraph" w:styleId="ListContinue">
    <w:name w:val="List Continue"/>
    <w:basedOn w:val="List"/>
    <w:rsid w:val="00790E6E"/>
    <w:pPr>
      <w:ind w:left="720" w:right="720" w:firstLine="0"/>
    </w:pPr>
  </w:style>
  <w:style w:type="paragraph" w:styleId="ListContinue2">
    <w:name w:val="List Continue 2"/>
    <w:basedOn w:val="ListContinue"/>
    <w:rsid w:val="00790E6E"/>
    <w:pPr>
      <w:ind w:left="1080"/>
    </w:pPr>
  </w:style>
  <w:style w:type="paragraph" w:styleId="ListContinue3">
    <w:name w:val="List Continue 3"/>
    <w:basedOn w:val="ListContinue"/>
    <w:rsid w:val="00790E6E"/>
    <w:pPr>
      <w:ind w:left="1440"/>
    </w:pPr>
  </w:style>
  <w:style w:type="paragraph" w:styleId="ListContinue4">
    <w:name w:val="List Continue 4"/>
    <w:basedOn w:val="ListContinue"/>
    <w:rsid w:val="00790E6E"/>
    <w:pPr>
      <w:ind w:left="1800"/>
    </w:pPr>
  </w:style>
  <w:style w:type="paragraph" w:styleId="ListContinue5">
    <w:name w:val="List Continue 5"/>
    <w:basedOn w:val="ListContinue"/>
    <w:rsid w:val="00790E6E"/>
    <w:pPr>
      <w:ind w:left="2160"/>
    </w:pPr>
  </w:style>
  <w:style w:type="paragraph" w:styleId="NormalIndent">
    <w:name w:val="Normal Indent"/>
    <w:basedOn w:val="Normal"/>
    <w:rsid w:val="00790E6E"/>
    <w:pPr>
      <w:ind w:left="720"/>
    </w:pPr>
  </w:style>
  <w:style w:type="paragraph" w:customStyle="1" w:styleId="ReturnAddress">
    <w:name w:val="Return Address"/>
    <w:rsid w:val="00790E6E"/>
    <w:pPr>
      <w:framePr w:w="8640" w:wrap="notBeside" w:vAnchor="page" w:hAnchor="page" w:x="1729" w:y="14401" w:anchorLock="1"/>
      <w:tabs>
        <w:tab w:val="left" w:pos="2160"/>
      </w:tabs>
      <w:spacing w:line="240" w:lineRule="atLeast"/>
      <w:ind w:right="-240"/>
      <w:jc w:val="center"/>
    </w:pPr>
    <w:rPr>
      <w:rFonts w:ascii="Garamond" w:hAnsi="Garamond"/>
      <w:caps/>
      <w:spacing w:val="30"/>
      <w:sz w:val="14"/>
    </w:rPr>
  </w:style>
  <w:style w:type="character" w:customStyle="1" w:styleId="Slogan">
    <w:name w:val="Slogan"/>
    <w:basedOn w:val="DefaultParagraphFont"/>
    <w:rsid w:val="00790E6E"/>
    <w:rPr>
      <w:i/>
      <w:spacing w:val="70"/>
    </w:rPr>
  </w:style>
  <w:style w:type="paragraph" w:customStyle="1" w:styleId="CompanyName">
    <w:name w:val="Company Name"/>
    <w:basedOn w:val="BodyText"/>
    <w:rsid w:val="00790E6E"/>
    <w:pPr>
      <w:keepLines/>
      <w:framePr w:w="8640" w:h="1440" w:wrap="notBeside" w:vAnchor="page" w:hAnchor="margin" w:xAlign="center" w:y="889"/>
      <w:spacing w:after="40"/>
      <w:ind w:firstLine="0"/>
      <w:jc w:val="center"/>
    </w:pPr>
    <w:rPr>
      <w:caps/>
      <w:spacing w:val="75"/>
      <w:kern w:val="18"/>
    </w:rPr>
  </w:style>
  <w:style w:type="paragraph" w:customStyle="1" w:styleId="PartTitle">
    <w:name w:val="Part Title"/>
    <w:basedOn w:val="Title"/>
    <w:rsid w:val="00790E6E"/>
  </w:style>
  <w:style w:type="paragraph" w:customStyle="1" w:styleId="PartLabel">
    <w:name w:val="Part Label"/>
    <w:basedOn w:val="SectionLabel"/>
    <w:rsid w:val="00790E6E"/>
  </w:style>
  <w:style w:type="paragraph" w:styleId="TableofAuthorities">
    <w:name w:val="table of authorities"/>
    <w:basedOn w:val="Normal"/>
    <w:semiHidden/>
    <w:rsid w:val="00790E6E"/>
    <w:pPr>
      <w:tabs>
        <w:tab w:val="right" w:leader="dot" w:pos="7560"/>
      </w:tabs>
    </w:pPr>
  </w:style>
  <w:style w:type="paragraph" w:styleId="TOAHeading">
    <w:name w:val="toa heading"/>
    <w:basedOn w:val="Normal"/>
    <w:next w:val="TableofAuthorities"/>
    <w:semiHidden/>
    <w:rsid w:val="00790E6E"/>
    <w:pPr>
      <w:keepNext/>
      <w:spacing w:line="720" w:lineRule="atLeast"/>
    </w:pPr>
    <w:rPr>
      <w:caps/>
      <w:spacing w:val="-10"/>
      <w:kern w:val="28"/>
    </w:rPr>
  </w:style>
  <w:style w:type="paragraph" w:styleId="ListBullet5">
    <w:name w:val="List Bullet 5"/>
    <w:basedOn w:val="ListBullet"/>
    <w:autoRedefine/>
    <w:rsid w:val="00790E6E"/>
    <w:pPr>
      <w:ind w:left="2160"/>
    </w:pPr>
  </w:style>
  <w:style w:type="paragraph" w:customStyle="1" w:styleId="Normanl">
    <w:name w:val="Normanl"/>
    <w:basedOn w:val="Footer"/>
    <w:rsid w:val="00790E6E"/>
  </w:style>
  <w:style w:type="paragraph" w:styleId="TOC6">
    <w:name w:val="toc 6"/>
    <w:basedOn w:val="Normal"/>
    <w:next w:val="Normal"/>
    <w:autoRedefine/>
    <w:semiHidden/>
    <w:rsid w:val="00790E6E"/>
    <w:pPr>
      <w:ind w:left="1100"/>
    </w:pPr>
    <w:rPr>
      <w:rFonts w:ascii="Times New Roman" w:hAnsi="Times New Roman"/>
      <w:sz w:val="18"/>
    </w:rPr>
  </w:style>
  <w:style w:type="paragraph" w:styleId="TOC7">
    <w:name w:val="toc 7"/>
    <w:basedOn w:val="Normal"/>
    <w:next w:val="Normal"/>
    <w:autoRedefine/>
    <w:semiHidden/>
    <w:rsid w:val="00790E6E"/>
    <w:pPr>
      <w:ind w:left="1320"/>
    </w:pPr>
    <w:rPr>
      <w:rFonts w:ascii="Times New Roman" w:hAnsi="Times New Roman"/>
      <w:sz w:val="18"/>
    </w:rPr>
  </w:style>
  <w:style w:type="paragraph" w:styleId="TOC8">
    <w:name w:val="toc 8"/>
    <w:basedOn w:val="Normal"/>
    <w:next w:val="Normal"/>
    <w:autoRedefine/>
    <w:semiHidden/>
    <w:rsid w:val="00790E6E"/>
    <w:pPr>
      <w:ind w:left="1540"/>
    </w:pPr>
    <w:rPr>
      <w:rFonts w:ascii="Times New Roman" w:hAnsi="Times New Roman"/>
      <w:sz w:val="18"/>
    </w:rPr>
  </w:style>
  <w:style w:type="paragraph" w:styleId="TOC9">
    <w:name w:val="toc 9"/>
    <w:basedOn w:val="Normal"/>
    <w:next w:val="Normal"/>
    <w:autoRedefine/>
    <w:semiHidden/>
    <w:rsid w:val="00790E6E"/>
    <w:pPr>
      <w:ind w:left="1760"/>
    </w:pPr>
    <w:rPr>
      <w:rFonts w:ascii="Times New Roman" w:hAnsi="Times New Roman"/>
      <w:sz w:val="18"/>
    </w:rPr>
  </w:style>
  <w:style w:type="character" w:styleId="Hyperlink">
    <w:name w:val="Hyperlink"/>
    <w:basedOn w:val="DefaultParagraphFont"/>
    <w:rsid w:val="00790E6E"/>
    <w:rPr>
      <w:color w:val="0000FF"/>
      <w:u w:val="single"/>
    </w:rPr>
  </w:style>
  <w:style w:type="paragraph" w:styleId="Index6">
    <w:name w:val="index 6"/>
    <w:basedOn w:val="Normal"/>
    <w:next w:val="Normal"/>
    <w:autoRedefine/>
    <w:semiHidden/>
    <w:rsid w:val="00790E6E"/>
    <w:pPr>
      <w:ind w:left="1320" w:hanging="220"/>
    </w:pPr>
  </w:style>
  <w:style w:type="paragraph" w:styleId="Index7">
    <w:name w:val="index 7"/>
    <w:basedOn w:val="Normal"/>
    <w:next w:val="Normal"/>
    <w:autoRedefine/>
    <w:semiHidden/>
    <w:rsid w:val="00790E6E"/>
    <w:pPr>
      <w:ind w:left="1540" w:hanging="220"/>
    </w:pPr>
  </w:style>
  <w:style w:type="paragraph" w:styleId="Index8">
    <w:name w:val="index 8"/>
    <w:basedOn w:val="Normal"/>
    <w:next w:val="Normal"/>
    <w:autoRedefine/>
    <w:semiHidden/>
    <w:rsid w:val="00790E6E"/>
    <w:pPr>
      <w:ind w:left="1760" w:hanging="220"/>
    </w:pPr>
  </w:style>
  <w:style w:type="paragraph" w:styleId="Index9">
    <w:name w:val="index 9"/>
    <w:basedOn w:val="Normal"/>
    <w:next w:val="Normal"/>
    <w:autoRedefine/>
    <w:semiHidden/>
    <w:rsid w:val="00790E6E"/>
    <w:pPr>
      <w:ind w:left="1980" w:hanging="220"/>
    </w:pPr>
  </w:style>
  <w:style w:type="paragraph" w:styleId="BodyTextIndent2">
    <w:name w:val="Body Text Indent 2"/>
    <w:basedOn w:val="Normal"/>
    <w:rsid w:val="00790E6E"/>
    <w:pPr>
      <w:suppressAutoHyphens/>
      <w:ind w:left="810"/>
    </w:pPr>
  </w:style>
  <w:style w:type="character" w:styleId="FollowedHyperlink">
    <w:name w:val="FollowedHyperlink"/>
    <w:basedOn w:val="DefaultParagraphFont"/>
    <w:rsid w:val="00790E6E"/>
    <w:rPr>
      <w:color w:val="800080"/>
      <w:u w:val="single"/>
    </w:rPr>
  </w:style>
  <w:style w:type="paragraph" w:styleId="BodyText3">
    <w:name w:val="Body Text 3"/>
    <w:basedOn w:val="Normal"/>
    <w:rsid w:val="00790E6E"/>
    <w:pPr>
      <w:suppressAutoHyphens/>
      <w:spacing w:before="240"/>
    </w:pPr>
    <w:rPr>
      <w:u w:val="single"/>
    </w:rPr>
  </w:style>
  <w:style w:type="paragraph" w:styleId="NormalWeb">
    <w:name w:val="Normal (Web)"/>
    <w:basedOn w:val="Normal"/>
    <w:rsid w:val="00790E6E"/>
    <w:pPr>
      <w:spacing w:before="100" w:beforeAutospacing="1" w:after="100" w:afterAutospacing="1"/>
    </w:pPr>
    <w:rPr>
      <w:rFonts w:ascii="Arial Unicode MS" w:eastAsia="Arial Unicode MS" w:hAnsi="Arial Unicode MS" w:cs="Lucida Sans Unicode"/>
      <w:sz w:val="24"/>
      <w:szCs w:val="24"/>
    </w:rPr>
  </w:style>
  <w:style w:type="paragraph" w:styleId="BodyTextIndent3">
    <w:name w:val="Body Text Indent 3"/>
    <w:basedOn w:val="Normal"/>
    <w:rsid w:val="00790E6E"/>
    <w:pPr>
      <w:suppressAutoHyphens/>
      <w:ind w:left="720" w:firstLine="360"/>
    </w:pPr>
    <w:rPr>
      <w:snapToGrid w:val="0"/>
    </w:rPr>
  </w:style>
  <w:style w:type="paragraph" w:styleId="BalloonText">
    <w:name w:val="Balloon Text"/>
    <w:basedOn w:val="Normal"/>
    <w:semiHidden/>
    <w:rsid w:val="009844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7858947">
      <w:bodyDiv w:val="1"/>
      <w:marLeft w:val="0"/>
      <w:marRight w:val="0"/>
      <w:marTop w:val="0"/>
      <w:marBottom w:val="0"/>
      <w:divBdr>
        <w:top w:val="none" w:sz="0" w:space="0" w:color="auto"/>
        <w:left w:val="none" w:sz="0" w:space="0" w:color="auto"/>
        <w:bottom w:val="none" w:sz="0" w:space="0" w:color="auto"/>
        <w:right w:val="none" w:sz="0" w:space="0" w:color="auto"/>
      </w:divBdr>
    </w:div>
    <w:div w:id="1356804933">
      <w:bodyDiv w:val="1"/>
      <w:marLeft w:val="0"/>
      <w:marRight w:val="0"/>
      <w:marTop w:val="0"/>
      <w:marBottom w:val="0"/>
      <w:divBdr>
        <w:top w:val="none" w:sz="0" w:space="0" w:color="auto"/>
        <w:left w:val="none" w:sz="0" w:space="0" w:color="auto"/>
        <w:bottom w:val="none" w:sz="0" w:space="0" w:color="auto"/>
        <w:right w:val="none" w:sz="0" w:space="0" w:color="auto"/>
      </w:divBdr>
      <w:divsChild>
        <w:div w:id="601378643">
          <w:marLeft w:val="0"/>
          <w:marRight w:val="0"/>
          <w:marTop w:val="0"/>
          <w:marBottom w:val="0"/>
          <w:divBdr>
            <w:top w:val="none" w:sz="0" w:space="0" w:color="auto"/>
            <w:left w:val="none" w:sz="0" w:space="0" w:color="auto"/>
            <w:bottom w:val="none" w:sz="0" w:space="0" w:color="auto"/>
            <w:right w:val="none" w:sz="0" w:space="0" w:color="auto"/>
          </w:divBdr>
          <w:divsChild>
            <w:div w:id="532814927">
              <w:marLeft w:val="0"/>
              <w:marRight w:val="0"/>
              <w:marTop w:val="0"/>
              <w:marBottom w:val="0"/>
              <w:divBdr>
                <w:top w:val="none" w:sz="0" w:space="0" w:color="auto"/>
                <w:left w:val="none" w:sz="0" w:space="0" w:color="auto"/>
                <w:bottom w:val="none" w:sz="0" w:space="0" w:color="auto"/>
                <w:right w:val="none" w:sz="0" w:space="0" w:color="auto"/>
              </w:divBdr>
              <w:divsChild>
                <w:div w:id="803012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72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tlhbcsg2\CCCL\CCCL%20PROGRAM\Directives"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tlhbcsg2\CCCL\CCCL%20PROGRAM\Guidelines" TargetMode="External"/><Relationship Id="rId4" Type="http://schemas.openxmlformats.org/officeDocument/2006/relationships/settings" Target="settings.xml"/><Relationship Id="rId9" Type="http://schemas.openxmlformats.org/officeDocument/2006/relationships/hyperlink" Target="file:///\\tlhbcsg2\CCCL\CCCL%20PROGRAM\Template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2BCD7-0513-49B8-BEAA-78659C231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10737</Words>
  <Characters>61206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New-01.doc</vt:lpstr>
    </vt:vector>
  </TitlesOfParts>
  <Company>DEP</Company>
  <LinksUpToDate>false</LinksUpToDate>
  <CharactersWithSpaces>71800</CharactersWithSpaces>
  <SharedDoc>false</SharedDoc>
  <HLinks>
    <vt:vector size="552" baseType="variant">
      <vt:variant>
        <vt:i4>6291499</vt:i4>
      </vt:variant>
      <vt:variant>
        <vt:i4>564</vt:i4>
      </vt:variant>
      <vt:variant>
        <vt:i4>0</vt:i4>
      </vt:variant>
      <vt:variant>
        <vt:i4>5</vt:i4>
      </vt:variant>
      <vt:variant>
        <vt:lpwstr>http://www.dep.state.fl.us/admin/depdirs/pdf/dep971.pdf</vt:lpwstr>
      </vt:variant>
      <vt:variant>
        <vt:lpwstr/>
      </vt:variant>
      <vt:variant>
        <vt:i4>1572941</vt:i4>
      </vt:variant>
      <vt:variant>
        <vt:i4>561</vt:i4>
      </vt:variant>
      <vt:variant>
        <vt:i4>0</vt:i4>
      </vt:variant>
      <vt:variant>
        <vt:i4>5</vt:i4>
      </vt:variant>
      <vt:variant>
        <vt:lpwstr>http://www.dep.state.fl.us/admin/depdirs/pdf/710.pdf</vt:lpwstr>
      </vt:variant>
      <vt:variant>
        <vt:lpwstr/>
      </vt:variant>
      <vt:variant>
        <vt:i4>1638479</vt:i4>
      </vt:variant>
      <vt:variant>
        <vt:i4>558</vt:i4>
      </vt:variant>
      <vt:variant>
        <vt:i4>0</vt:i4>
      </vt:variant>
      <vt:variant>
        <vt:i4>5</vt:i4>
      </vt:variant>
      <vt:variant>
        <vt:lpwstr>http://www.dep.state.fl.us/admin/depdirs/pdf/630.pdf</vt:lpwstr>
      </vt:variant>
      <vt:variant>
        <vt:lpwstr/>
      </vt:variant>
      <vt:variant>
        <vt:i4>5963807</vt:i4>
      </vt:variant>
      <vt:variant>
        <vt:i4>555</vt:i4>
      </vt:variant>
      <vt:variant>
        <vt:i4>0</vt:i4>
      </vt:variant>
      <vt:variant>
        <vt:i4>5</vt:i4>
      </vt:variant>
      <vt:variant>
        <vt:lpwstr>http://www.dep.state.fl.us/admin/depdirs/pdf/dep610a.pdf</vt:lpwstr>
      </vt:variant>
      <vt:variant>
        <vt:lpwstr/>
      </vt:variant>
      <vt:variant>
        <vt:i4>1769545</vt:i4>
      </vt:variant>
      <vt:variant>
        <vt:i4>552</vt:i4>
      </vt:variant>
      <vt:variant>
        <vt:i4>0</vt:i4>
      </vt:variant>
      <vt:variant>
        <vt:i4>5</vt:i4>
      </vt:variant>
      <vt:variant>
        <vt:lpwstr>http://www.dep.state.fl.us/admin/depdirs/pdf/450.pdf</vt:lpwstr>
      </vt:variant>
      <vt:variant>
        <vt:lpwstr/>
      </vt:variant>
      <vt:variant>
        <vt:i4>6422565</vt:i4>
      </vt:variant>
      <vt:variant>
        <vt:i4>549</vt:i4>
      </vt:variant>
      <vt:variant>
        <vt:i4>0</vt:i4>
      </vt:variant>
      <vt:variant>
        <vt:i4>5</vt:i4>
      </vt:variant>
      <vt:variant>
        <vt:lpwstr>http://www.dep.state.fl.us/admin/depdirs/pdf/dep355.pdf</vt:lpwstr>
      </vt:variant>
      <vt:variant>
        <vt:lpwstr/>
      </vt:variant>
      <vt:variant>
        <vt:i4>1835084</vt:i4>
      </vt:variant>
      <vt:variant>
        <vt:i4>546</vt:i4>
      </vt:variant>
      <vt:variant>
        <vt:i4>0</vt:i4>
      </vt:variant>
      <vt:variant>
        <vt:i4>5</vt:i4>
      </vt:variant>
      <vt:variant>
        <vt:lpwstr>http://www.dep.state.fl.us/admin/depdirs/pdf/300.pdf</vt:lpwstr>
      </vt:variant>
      <vt:variant>
        <vt:lpwstr/>
      </vt:variant>
      <vt:variant>
        <vt:i4>1638479</vt:i4>
      </vt:variant>
      <vt:variant>
        <vt:i4>543</vt:i4>
      </vt:variant>
      <vt:variant>
        <vt:i4>0</vt:i4>
      </vt:variant>
      <vt:variant>
        <vt:i4>5</vt:i4>
      </vt:variant>
      <vt:variant>
        <vt:lpwstr>http://www.dep.state.fl.us/admin/depdirs/pdf/137.pdf</vt:lpwstr>
      </vt:variant>
      <vt:variant>
        <vt:lpwstr/>
      </vt:variant>
      <vt:variant>
        <vt:i4>4849756</vt:i4>
      </vt:variant>
      <vt:variant>
        <vt:i4>540</vt:i4>
      </vt:variant>
      <vt:variant>
        <vt:i4>0</vt:i4>
      </vt:variant>
      <vt:variant>
        <vt:i4>5</vt:i4>
      </vt:variant>
      <vt:variant>
        <vt:lpwstr>http://www.dep.state.fl.us/legal/legaldocuments/rules/rulelistnum.htm</vt:lpwstr>
      </vt:variant>
      <vt:variant>
        <vt:lpwstr/>
      </vt:variant>
      <vt:variant>
        <vt:i4>4849756</vt:i4>
      </vt:variant>
      <vt:variant>
        <vt:i4>537</vt:i4>
      </vt:variant>
      <vt:variant>
        <vt:i4>0</vt:i4>
      </vt:variant>
      <vt:variant>
        <vt:i4>5</vt:i4>
      </vt:variant>
      <vt:variant>
        <vt:lpwstr>http://www.dep.state.fl.us/legal/legaldocuments/rules/rulelistnum.htm</vt:lpwstr>
      </vt:variant>
      <vt:variant>
        <vt:lpwstr/>
      </vt:variant>
      <vt:variant>
        <vt:i4>4849756</vt:i4>
      </vt:variant>
      <vt:variant>
        <vt:i4>534</vt:i4>
      </vt:variant>
      <vt:variant>
        <vt:i4>0</vt:i4>
      </vt:variant>
      <vt:variant>
        <vt:i4>5</vt:i4>
      </vt:variant>
      <vt:variant>
        <vt:lpwstr>http://www.dep.state.fl.us/legal/legaldocuments/rules/rulelistnum.htm</vt:lpwstr>
      </vt:variant>
      <vt:variant>
        <vt:lpwstr/>
      </vt:variant>
      <vt:variant>
        <vt:i4>4849756</vt:i4>
      </vt:variant>
      <vt:variant>
        <vt:i4>531</vt:i4>
      </vt:variant>
      <vt:variant>
        <vt:i4>0</vt:i4>
      </vt:variant>
      <vt:variant>
        <vt:i4>5</vt:i4>
      </vt:variant>
      <vt:variant>
        <vt:lpwstr>http://www.dep.state.fl.us/legal/legaldocuments/rules/rulelistnum.htm</vt:lpwstr>
      </vt:variant>
      <vt:variant>
        <vt:lpwstr/>
      </vt:variant>
      <vt:variant>
        <vt:i4>4849756</vt:i4>
      </vt:variant>
      <vt:variant>
        <vt:i4>528</vt:i4>
      </vt:variant>
      <vt:variant>
        <vt:i4>0</vt:i4>
      </vt:variant>
      <vt:variant>
        <vt:i4>5</vt:i4>
      </vt:variant>
      <vt:variant>
        <vt:lpwstr>http://www.dep.state.fl.us/legal/legaldocuments/rules/rulelistnum.htm</vt:lpwstr>
      </vt:variant>
      <vt:variant>
        <vt:lpwstr/>
      </vt:variant>
      <vt:variant>
        <vt:i4>4849735</vt:i4>
      </vt:variant>
      <vt:variant>
        <vt:i4>525</vt:i4>
      </vt:variant>
      <vt:variant>
        <vt:i4>0</vt:i4>
      </vt:variant>
      <vt:variant>
        <vt:i4>5</vt:i4>
      </vt:variant>
      <vt:variant>
        <vt:lpwstr>http://www.dep.state.fl.us/legal/legaldocuments/statutes/statutelist.htm</vt:lpwstr>
      </vt:variant>
      <vt:variant>
        <vt:lpwstr/>
      </vt:variant>
      <vt:variant>
        <vt:i4>6422588</vt:i4>
      </vt:variant>
      <vt:variant>
        <vt:i4>522</vt:i4>
      </vt:variant>
      <vt:variant>
        <vt:i4>0</vt:i4>
      </vt:variant>
      <vt:variant>
        <vt:i4>5</vt:i4>
      </vt:variant>
      <vt:variant>
        <vt:lpwstr>https://peoplefirst.myflorida.com/logon.htm</vt:lpwstr>
      </vt:variant>
      <vt:variant>
        <vt:lpwstr/>
      </vt:variant>
      <vt:variant>
        <vt:i4>5963806</vt:i4>
      </vt:variant>
      <vt:variant>
        <vt:i4>519</vt:i4>
      </vt:variant>
      <vt:variant>
        <vt:i4>0</vt:i4>
      </vt:variant>
      <vt:variant>
        <vt:i4>5</vt:i4>
      </vt:variant>
      <vt:variant>
        <vt:lpwstr>http://www.dep.state.fl.us/admin/forms/FinAcct_Forms/Travel/DEPTravel_Forms.xls</vt:lpwstr>
      </vt:variant>
      <vt:variant>
        <vt:lpwstr/>
      </vt:variant>
      <vt:variant>
        <vt:i4>852060</vt:i4>
      </vt:variant>
      <vt:variant>
        <vt:i4>516</vt:i4>
      </vt:variant>
      <vt:variant>
        <vt:i4>0</vt:i4>
      </vt:variant>
      <vt:variant>
        <vt:i4>5</vt:i4>
      </vt:variant>
      <vt:variant>
        <vt:lpwstr>http://www.floridadep.org/admin/training/default.htm</vt:lpwstr>
      </vt:variant>
      <vt:variant>
        <vt:lpwstr/>
      </vt:variant>
      <vt:variant>
        <vt:i4>7536672</vt:i4>
      </vt:variant>
      <vt:variant>
        <vt:i4>513</vt:i4>
      </vt:variant>
      <vt:variant>
        <vt:i4>0</vt:i4>
      </vt:variant>
      <vt:variant>
        <vt:i4>5</vt:i4>
      </vt:variant>
      <vt:variant>
        <vt:lpwstr>http://www.dep.state.fl.us/admin/training/neo/NEOintro/welcome_to_dep.htm</vt:lpwstr>
      </vt:variant>
      <vt:variant>
        <vt:lpwstr/>
      </vt:variant>
      <vt:variant>
        <vt:i4>7995505</vt:i4>
      </vt:variant>
      <vt:variant>
        <vt:i4>510</vt:i4>
      </vt:variant>
      <vt:variant>
        <vt:i4>0</vt:i4>
      </vt:variant>
      <vt:variant>
        <vt:i4>5</vt:i4>
      </vt:variant>
      <vt:variant>
        <vt:lpwstr>http://www.floridadep.org/admin/safety/docs/Health_Safety_Manual.pdf</vt:lpwstr>
      </vt:variant>
      <vt:variant>
        <vt:lpwstr/>
      </vt:variant>
      <vt:variant>
        <vt:i4>131165</vt:i4>
      </vt:variant>
      <vt:variant>
        <vt:i4>507</vt:i4>
      </vt:variant>
      <vt:variant>
        <vt:i4>0</vt:i4>
      </vt:variant>
      <vt:variant>
        <vt:i4>5</vt:i4>
      </vt:variant>
      <vt:variant>
        <vt:lpwstr>http://www.floridadep.org/admin/safety/Resources.htm</vt:lpwstr>
      </vt:variant>
      <vt:variant>
        <vt:lpwstr/>
      </vt:variant>
      <vt:variant>
        <vt:i4>6684702</vt:i4>
      </vt:variant>
      <vt:variant>
        <vt:i4>504</vt:i4>
      </vt:variant>
      <vt:variant>
        <vt:i4>0</vt:i4>
      </vt:variant>
      <vt:variant>
        <vt:i4>5</vt:i4>
      </vt:variant>
      <vt:variant>
        <vt:lpwstr>http://www.dep.state.fl.us/beaches/programs/ccclprog.htm</vt:lpwstr>
      </vt:variant>
      <vt:variant>
        <vt:lpwstr>field_representatives</vt:lpwstr>
      </vt:variant>
      <vt:variant>
        <vt:i4>3932264</vt:i4>
      </vt:variant>
      <vt:variant>
        <vt:i4>501</vt:i4>
      </vt:variant>
      <vt:variant>
        <vt:i4>0</vt:i4>
      </vt:variant>
      <vt:variant>
        <vt:i4>5</vt:i4>
      </vt:variant>
      <vt:variant>
        <vt:lpwstr>http://www.dep.state.fl.us/admin/depdirs/directives.htm</vt:lpwstr>
      </vt:variant>
      <vt:variant>
        <vt:lpwstr/>
      </vt:variant>
      <vt:variant>
        <vt:i4>2687021</vt:i4>
      </vt:variant>
      <vt:variant>
        <vt:i4>498</vt:i4>
      </vt:variant>
      <vt:variant>
        <vt:i4>0</vt:i4>
      </vt:variant>
      <vt:variant>
        <vt:i4>5</vt:i4>
      </vt:variant>
      <vt:variant>
        <vt:lpwstr>http://election.dos.state.fl.us/fac/index.shtml</vt:lpwstr>
      </vt:variant>
      <vt:variant>
        <vt:lpwstr/>
      </vt:variant>
      <vt:variant>
        <vt:i4>6291532</vt:i4>
      </vt:variant>
      <vt:variant>
        <vt:i4>495</vt:i4>
      </vt:variant>
      <vt:variant>
        <vt:i4>0</vt:i4>
      </vt:variant>
      <vt:variant>
        <vt:i4>5</vt:i4>
      </vt:variant>
      <vt:variant>
        <vt:lpwstr>http://www.flsenate.gov/statutes/index.cfm?App_mode=Display_Index&amp;Title_Request=XII</vt:lpwstr>
      </vt:variant>
      <vt:variant>
        <vt:lpwstr>TitleXII</vt:lpwstr>
      </vt:variant>
      <vt:variant>
        <vt:i4>2097275</vt:i4>
      </vt:variant>
      <vt:variant>
        <vt:i4>492</vt:i4>
      </vt:variant>
      <vt:variant>
        <vt:i4>0</vt:i4>
      </vt:variant>
      <vt:variant>
        <vt:i4>5</vt:i4>
      </vt:variant>
      <vt:variant>
        <vt:lpwstr>../../CCCL PROGRAM</vt:lpwstr>
      </vt:variant>
      <vt:variant>
        <vt:lpwstr/>
      </vt:variant>
      <vt:variant>
        <vt:i4>2621557</vt:i4>
      </vt:variant>
      <vt:variant>
        <vt:i4>489</vt:i4>
      </vt:variant>
      <vt:variant>
        <vt:i4>0</vt:i4>
      </vt:variant>
      <vt:variant>
        <vt:i4>5</vt:i4>
      </vt:variant>
      <vt:variant>
        <vt:lpwstr>\\tlhbcsr1\data\BureauOff\B-Kool\Emergency Managment</vt:lpwstr>
      </vt:variant>
      <vt:variant>
        <vt:lpwstr/>
      </vt:variant>
      <vt:variant>
        <vt:i4>3080239</vt:i4>
      </vt:variant>
      <vt:variant>
        <vt:i4>486</vt:i4>
      </vt:variant>
      <vt:variant>
        <vt:i4>0</vt:i4>
      </vt:variant>
      <vt:variant>
        <vt:i4>5</vt:i4>
      </vt:variant>
      <vt:variant>
        <vt:lpwstr>../../</vt:lpwstr>
      </vt:variant>
      <vt:variant>
        <vt:lpwstr/>
      </vt:variant>
      <vt:variant>
        <vt:i4>4128811</vt:i4>
      </vt:variant>
      <vt:variant>
        <vt:i4>483</vt:i4>
      </vt:variant>
      <vt:variant>
        <vt:i4>0</vt:i4>
      </vt:variant>
      <vt:variant>
        <vt:i4>5</vt:i4>
      </vt:variant>
      <vt:variant>
        <vt:lpwstr>../../CCCL - Inspections &amp; Reports</vt:lpwstr>
      </vt:variant>
      <vt:variant>
        <vt:lpwstr/>
      </vt:variant>
      <vt:variant>
        <vt:i4>2097275</vt:i4>
      </vt:variant>
      <vt:variant>
        <vt:i4>480</vt:i4>
      </vt:variant>
      <vt:variant>
        <vt:i4>0</vt:i4>
      </vt:variant>
      <vt:variant>
        <vt:i4>5</vt:i4>
      </vt:variant>
      <vt:variant>
        <vt:lpwstr>../../CCCL PROGRAM</vt:lpwstr>
      </vt:variant>
      <vt:variant>
        <vt:lpwstr/>
      </vt:variant>
      <vt:variant>
        <vt:i4>6422588</vt:i4>
      </vt:variant>
      <vt:variant>
        <vt:i4>477</vt:i4>
      </vt:variant>
      <vt:variant>
        <vt:i4>0</vt:i4>
      </vt:variant>
      <vt:variant>
        <vt:i4>5</vt:i4>
      </vt:variant>
      <vt:variant>
        <vt:lpwstr>https://peoplefirst.myflorida.com/logon.htm</vt:lpwstr>
      </vt:variant>
      <vt:variant>
        <vt:lpwstr/>
      </vt:variant>
      <vt:variant>
        <vt:i4>3932264</vt:i4>
      </vt:variant>
      <vt:variant>
        <vt:i4>474</vt:i4>
      </vt:variant>
      <vt:variant>
        <vt:i4>0</vt:i4>
      </vt:variant>
      <vt:variant>
        <vt:i4>5</vt:i4>
      </vt:variant>
      <vt:variant>
        <vt:lpwstr>http://www.dep.state.fl.us/admin/depdirs/directives.htm</vt:lpwstr>
      </vt:variant>
      <vt:variant>
        <vt:lpwstr/>
      </vt:variant>
      <vt:variant>
        <vt:i4>3932264</vt:i4>
      </vt:variant>
      <vt:variant>
        <vt:i4>471</vt:i4>
      </vt:variant>
      <vt:variant>
        <vt:i4>0</vt:i4>
      </vt:variant>
      <vt:variant>
        <vt:i4>5</vt:i4>
      </vt:variant>
      <vt:variant>
        <vt:lpwstr>http://www.dep.state.fl.us/admin/depdirs/directives.htm</vt:lpwstr>
      </vt:variant>
      <vt:variant>
        <vt:lpwstr/>
      </vt:variant>
      <vt:variant>
        <vt:i4>3801209</vt:i4>
      </vt:variant>
      <vt:variant>
        <vt:i4>468</vt:i4>
      </vt:variant>
      <vt:variant>
        <vt:i4>0</vt:i4>
      </vt:variant>
      <vt:variant>
        <vt:i4>5</vt:i4>
      </vt:variant>
      <vt:variant>
        <vt:lpwstr>http://www.floridadep.org/admin/depdirs/directives.htm</vt:lpwstr>
      </vt:variant>
      <vt:variant>
        <vt:lpwstr/>
      </vt:variant>
      <vt:variant>
        <vt:i4>5963806</vt:i4>
      </vt:variant>
      <vt:variant>
        <vt:i4>465</vt:i4>
      </vt:variant>
      <vt:variant>
        <vt:i4>0</vt:i4>
      </vt:variant>
      <vt:variant>
        <vt:i4>5</vt:i4>
      </vt:variant>
      <vt:variant>
        <vt:lpwstr>http://www.dep.state.fl.us/admin/forms/FinAcct_Forms/Travel/DEPTravel_Forms.xls</vt:lpwstr>
      </vt:variant>
      <vt:variant>
        <vt:lpwstr/>
      </vt:variant>
      <vt:variant>
        <vt:i4>3801209</vt:i4>
      </vt:variant>
      <vt:variant>
        <vt:i4>462</vt:i4>
      </vt:variant>
      <vt:variant>
        <vt:i4>0</vt:i4>
      </vt:variant>
      <vt:variant>
        <vt:i4>5</vt:i4>
      </vt:variant>
      <vt:variant>
        <vt:lpwstr>http://www.floridadep.org/admin/depdirs/directives.htm</vt:lpwstr>
      </vt:variant>
      <vt:variant>
        <vt:lpwstr/>
      </vt:variant>
      <vt:variant>
        <vt:i4>852060</vt:i4>
      </vt:variant>
      <vt:variant>
        <vt:i4>459</vt:i4>
      </vt:variant>
      <vt:variant>
        <vt:i4>0</vt:i4>
      </vt:variant>
      <vt:variant>
        <vt:i4>5</vt:i4>
      </vt:variant>
      <vt:variant>
        <vt:lpwstr>http://www.floridadep.org/admin/training/default.htm</vt:lpwstr>
      </vt:variant>
      <vt:variant>
        <vt:lpwstr/>
      </vt:variant>
      <vt:variant>
        <vt:i4>7143525</vt:i4>
      </vt:variant>
      <vt:variant>
        <vt:i4>456</vt:i4>
      </vt:variant>
      <vt:variant>
        <vt:i4>0</vt:i4>
      </vt:variant>
      <vt:variant>
        <vt:i4>5</vt:i4>
      </vt:variant>
      <vt:variant>
        <vt:lpwstr>http://www.dep.state.fl.us/admin/training/Procure/main.htm</vt:lpwstr>
      </vt:variant>
      <vt:variant>
        <vt:lpwstr/>
      </vt:variant>
      <vt:variant>
        <vt:i4>3801209</vt:i4>
      </vt:variant>
      <vt:variant>
        <vt:i4>453</vt:i4>
      </vt:variant>
      <vt:variant>
        <vt:i4>0</vt:i4>
      </vt:variant>
      <vt:variant>
        <vt:i4>5</vt:i4>
      </vt:variant>
      <vt:variant>
        <vt:lpwstr>http://www.floridadep.org/admin/depdirs/directives.htm</vt:lpwstr>
      </vt:variant>
      <vt:variant>
        <vt:lpwstr/>
      </vt:variant>
      <vt:variant>
        <vt:i4>3801209</vt:i4>
      </vt:variant>
      <vt:variant>
        <vt:i4>450</vt:i4>
      </vt:variant>
      <vt:variant>
        <vt:i4>0</vt:i4>
      </vt:variant>
      <vt:variant>
        <vt:i4>5</vt:i4>
      </vt:variant>
      <vt:variant>
        <vt:lpwstr>http://www.floridadep.org/admin/depdirs/directives.htm</vt:lpwstr>
      </vt:variant>
      <vt:variant>
        <vt:lpwstr/>
      </vt:variant>
      <vt:variant>
        <vt:i4>7471221</vt:i4>
      </vt:variant>
      <vt:variant>
        <vt:i4>447</vt:i4>
      </vt:variant>
      <vt:variant>
        <vt:i4>0</vt:i4>
      </vt:variant>
      <vt:variant>
        <vt:i4>5</vt:i4>
      </vt:variant>
      <vt:variant>
        <vt:lpwstr>https://peoplefirst.myflorida.com/logon.htm</vt:lpwstr>
      </vt:variant>
      <vt:variant>
        <vt:lpwstr>People First</vt:lpwstr>
      </vt:variant>
      <vt:variant>
        <vt:i4>7536672</vt:i4>
      </vt:variant>
      <vt:variant>
        <vt:i4>444</vt:i4>
      </vt:variant>
      <vt:variant>
        <vt:i4>0</vt:i4>
      </vt:variant>
      <vt:variant>
        <vt:i4>5</vt:i4>
      </vt:variant>
      <vt:variant>
        <vt:lpwstr>http://www.dep.state.fl.us/admin/training/neo/NEOintro/welcome_to_dep.htm</vt:lpwstr>
      </vt:variant>
      <vt:variant>
        <vt:lpwstr/>
      </vt:variant>
      <vt:variant>
        <vt:i4>7995505</vt:i4>
      </vt:variant>
      <vt:variant>
        <vt:i4>441</vt:i4>
      </vt:variant>
      <vt:variant>
        <vt:i4>0</vt:i4>
      </vt:variant>
      <vt:variant>
        <vt:i4>5</vt:i4>
      </vt:variant>
      <vt:variant>
        <vt:lpwstr>http://www.floridadep.org/admin/Safety/docs/Health_Safety_Manual.pdf</vt:lpwstr>
      </vt:variant>
      <vt:variant>
        <vt:lpwstr/>
      </vt:variant>
      <vt:variant>
        <vt:i4>131165</vt:i4>
      </vt:variant>
      <vt:variant>
        <vt:i4>438</vt:i4>
      </vt:variant>
      <vt:variant>
        <vt:i4>0</vt:i4>
      </vt:variant>
      <vt:variant>
        <vt:i4>5</vt:i4>
      </vt:variant>
      <vt:variant>
        <vt:lpwstr>http://www.floridadep.org/admin/safety/Resources.htm</vt:lpwstr>
      </vt:variant>
      <vt:variant>
        <vt:lpwstr/>
      </vt:variant>
      <vt:variant>
        <vt:i4>5701647</vt:i4>
      </vt:variant>
      <vt:variant>
        <vt:i4>435</vt:i4>
      </vt:variant>
      <vt:variant>
        <vt:i4>0</vt:i4>
      </vt:variant>
      <vt:variant>
        <vt:i4>5</vt:i4>
      </vt:variant>
      <vt:variant>
        <vt:lpwstr>../Directives</vt:lpwstr>
      </vt:variant>
      <vt:variant>
        <vt:lpwstr/>
      </vt:variant>
      <vt:variant>
        <vt:i4>5701647</vt:i4>
      </vt:variant>
      <vt:variant>
        <vt:i4>432</vt:i4>
      </vt:variant>
      <vt:variant>
        <vt:i4>0</vt:i4>
      </vt:variant>
      <vt:variant>
        <vt:i4>5</vt:i4>
      </vt:variant>
      <vt:variant>
        <vt:lpwstr>../Directives</vt:lpwstr>
      </vt:variant>
      <vt:variant>
        <vt:lpwstr/>
      </vt:variant>
      <vt:variant>
        <vt:i4>5701647</vt:i4>
      </vt:variant>
      <vt:variant>
        <vt:i4>429</vt:i4>
      </vt:variant>
      <vt:variant>
        <vt:i4>0</vt:i4>
      </vt:variant>
      <vt:variant>
        <vt:i4>5</vt:i4>
      </vt:variant>
      <vt:variant>
        <vt:lpwstr>../Directives</vt:lpwstr>
      </vt:variant>
      <vt:variant>
        <vt:lpwstr/>
      </vt:variant>
      <vt:variant>
        <vt:i4>5701647</vt:i4>
      </vt:variant>
      <vt:variant>
        <vt:i4>426</vt:i4>
      </vt:variant>
      <vt:variant>
        <vt:i4>0</vt:i4>
      </vt:variant>
      <vt:variant>
        <vt:i4>5</vt:i4>
      </vt:variant>
      <vt:variant>
        <vt:lpwstr>../Directives</vt:lpwstr>
      </vt:variant>
      <vt:variant>
        <vt:lpwstr/>
      </vt:variant>
      <vt:variant>
        <vt:i4>7209040</vt:i4>
      </vt:variant>
      <vt:variant>
        <vt:i4>420</vt:i4>
      </vt:variant>
      <vt:variant>
        <vt:i4>0</vt:i4>
      </vt:variant>
      <vt:variant>
        <vt:i4>5</vt:i4>
      </vt:variant>
      <vt:variant>
        <vt:lpwstr>\\tlhbcsg2\All_Common\Emergency Management</vt:lpwstr>
      </vt:variant>
      <vt:variant>
        <vt:lpwstr/>
      </vt:variant>
      <vt:variant>
        <vt:i4>6029328</vt:i4>
      </vt:variant>
      <vt:variant>
        <vt:i4>417</vt:i4>
      </vt:variant>
      <vt:variant>
        <vt:i4>0</vt:i4>
      </vt:variant>
      <vt:variant>
        <vt:i4>5</vt:i4>
      </vt:variant>
      <vt:variant>
        <vt:lpwstr>../Templates</vt:lpwstr>
      </vt:variant>
      <vt:variant>
        <vt:lpwstr/>
      </vt:variant>
      <vt:variant>
        <vt:i4>7209040</vt:i4>
      </vt:variant>
      <vt:variant>
        <vt:i4>411</vt:i4>
      </vt:variant>
      <vt:variant>
        <vt:i4>0</vt:i4>
      </vt:variant>
      <vt:variant>
        <vt:i4>5</vt:i4>
      </vt:variant>
      <vt:variant>
        <vt:lpwstr>\\tlhbcsg2\All_Common\Emergency Management</vt:lpwstr>
      </vt:variant>
      <vt:variant>
        <vt:lpwstr/>
      </vt:variant>
      <vt:variant>
        <vt:i4>5701647</vt:i4>
      </vt:variant>
      <vt:variant>
        <vt:i4>408</vt:i4>
      </vt:variant>
      <vt:variant>
        <vt:i4>0</vt:i4>
      </vt:variant>
      <vt:variant>
        <vt:i4>5</vt:i4>
      </vt:variant>
      <vt:variant>
        <vt:lpwstr>../Directives</vt:lpwstr>
      </vt:variant>
      <vt:variant>
        <vt:lpwstr/>
      </vt:variant>
      <vt:variant>
        <vt:i4>5701647</vt:i4>
      </vt:variant>
      <vt:variant>
        <vt:i4>405</vt:i4>
      </vt:variant>
      <vt:variant>
        <vt:i4>0</vt:i4>
      </vt:variant>
      <vt:variant>
        <vt:i4>5</vt:i4>
      </vt:variant>
      <vt:variant>
        <vt:lpwstr>../Directives</vt:lpwstr>
      </vt:variant>
      <vt:variant>
        <vt:lpwstr/>
      </vt:variant>
      <vt:variant>
        <vt:i4>4390929</vt:i4>
      </vt:variant>
      <vt:variant>
        <vt:i4>402</vt:i4>
      </vt:variant>
      <vt:variant>
        <vt:i4>0</vt:i4>
      </vt:variant>
      <vt:variant>
        <vt:i4>5</vt:i4>
      </vt:variant>
      <vt:variant>
        <vt:lpwstr>../Rules</vt:lpwstr>
      </vt:variant>
      <vt:variant>
        <vt:lpwstr/>
      </vt:variant>
      <vt:variant>
        <vt:i4>5701647</vt:i4>
      </vt:variant>
      <vt:variant>
        <vt:i4>396</vt:i4>
      </vt:variant>
      <vt:variant>
        <vt:i4>0</vt:i4>
      </vt:variant>
      <vt:variant>
        <vt:i4>5</vt:i4>
      </vt:variant>
      <vt:variant>
        <vt:lpwstr>../Directives</vt:lpwstr>
      </vt:variant>
      <vt:variant>
        <vt:lpwstr/>
      </vt:variant>
      <vt:variant>
        <vt:i4>4784146</vt:i4>
      </vt:variant>
      <vt:variant>
        <vt:i4>387</vt:i4>
      </vt:variant>
      <vt:variant>
        <vt:i4>0</vt:i4>
      </vt:variant>
      <vt:variant>
        <vt:i4>5</vt:i4>
      </vt:variant>
      <vt:variant>
        <vt:lpwstr>../Guidelines</vt:lpwstr>
      </vt:variant>
      <vt:variant>
        <vt:lpwstr/>
      </vt:variant>
      <vt:variant>
        <vt:i4>6029328</vt:i4>
      </vt:variant>
      <vt:variant>
        <vt:i4>384</vt:i4>
      </vt:variant>
      <vt:variant>
        <vt:i4>0</vt:i4>
      </vt:variant>
      <vt:variant>
        <vt:i4>5</vt:i4>
      </vt:variant>
      <vt:variant>
        <vt:lpwstr>../Templates</vt:lpwstr>
      </vt:variant>
      <vt:variant>
        <vt:lpwstr/>
      </vt:variant>
      <vt:variant>
        <vt:i4>5701647</vt:i4>
      </vt:variant>
      <vt:variant>
        <vt:i4>369</vt:i4>
      </vt:variant>
      <vt:variant>
        <vt:i4>0</vt:i4>
      </vt:variant>
      <vt:variant>
        <vt:i4>5</vt:i4>
      </vt:variant>
      <vt:variant>
        <vt:lpwstr>../Directives</vt:lpwstr>
      </vt:variant>
      <vt:variant>
        <vt:lpwstr/>
      </vt:variant>
      <vt:variant>
        <vt:i4>6029328</vt:i4>
      </vt:variant>
      <vt:variant>
        <vt:i4>366</vt:i4>
      </vt:variant>
      <vt:variant>
        <vt:i4>0</vt:i4>
      </vt:variant>
      <vt:variant>
        <vt:i4>5</vt:i4>
      </vt:variant>
      <vt:variant>
        <vt:lpwstr>../Templates</vt:lpwstr>
      </vt:variant>
      <vt:variant>
        <vt:lpwstr/>
      </vt:variant>
      <vt:variant>
        <vt:i4>2818165</vt:i4>
      </vt:variant>
      <vt:variant>
        <vt:i4>363</vt:i4>
      </vt:variant>
      <vt:variant>
        <vt:i4>0</vt:i4>
      </vt:variant>
      <vt:variant>
        <vt:i4>5</vt:i4>
      </vt:variant>
      <vt:variant>
        <vt:lpwstr>\\tlhbcsg2\Coastal Protection and Engineering\Administrative Templates</vt:lpwstr>
      </vt:variant>
      <vt:variant>
        <vt:lpwstr/>
      </vt:variant>
      <vt:variant>
        <vt:i4>6029328</vt:i4>
      </vt:variant>
      <vt:variant>
        <vt:i4>360</vt:i4>
      </vt:variant>
      <vt:variant>
        <vt:i4>0</vt:i4>
      </vt:variant>
      <vt:variant>
        <vt:i4>5</vt:i4>
      </vt:variant>
      <vt:variant>
        <vt:lpwstr>../Templates</vt:lpwstr>
      </vt:variant>
      <vt:variant>
        <vt:lpwstr/>
      </vt:variant>
      <vt:variant>
        <vt:i4>6029328</vt:i4>
      </vt:variant>
      <vt:variant>
        <vt:i4>354</vt:i4>
      </vt:variant>
      <vt:variant>
        <vt:i4>0</vt:i4>
      </vt:variant>
      <vt:variant>
        <vt:i4>5</vt:i4>
      </vt:variant>
      <vt:variant>
        <vt:lpwstr>../Templates</vt:lpwstr>
      </vt:variant>
      <vt:variant>
        <vt:lpwstr/>
      </vt:variant>
      <vt:variant>
        <vt:i4>6029328</vt:i4>
      </vt:variant>
      <vt:variant>
        <vt:i4>351</vt:i4>
      </vt:variant>
      <vt:variant>
        <vt:i4>0</vt:i4>
      </vt:variant>
      <vt:variant>
        <vt:i4>5</vt:i4>
      </vt:variant>
      <vt:variant>
        <vt:lpwstr>../Templates</vt:lpwstr>
      </vt:variant>
      <vt:variant>
        <vt:lpwstr/>
      </vt:variant>
      <vt:variant>
        <vt:i4>4390929</vt:i4>
      </vt:variant>
      <vt:variant>
        <vt:i4>348</vt:i4>
      </vt:variant>
      <vt:variant>
        <vt:i4>0</vt:i4>
      </vt:variant>
      <vt:variant>
        <vt:i4>5</vt:i4>
      </vt:variant>
      <vt:variant>
        <vt:lpwstr>../Rules</vt:lpwstr>
      </vt:variant>
      <vt:variant>
        <vt:lpwstr/>
      </vt:variant>
      <vt:variant>
        <vt:i4>5701647</vt:i4>
      </vt:variant>
      <vt:variant>
        <vt:i4>345</vt:i4>
      </vt:variant>
      <vt:variant>
        <vt:i4>0</vt:i4>
      </vt:variant>
      <vt:variant>
        <vt:i4>5</vt:i4>
      </vt:variant>
      <vt:variant>
        <vt:lpwstr>../Directives</vt:lpwstr>
      </vt:variant>
      <vt:variant>
        <vt:lpwstr/>
      </vt:variant>
      <vt:variant>
        <vt:i4>6029328</vt:i4>
      </vt:variant>
      <vt:variant>
        <vt:i4>339</vt:i4>
      </vt:variant>
      <vt:variant>
        <vt:i4>0</vt:i4>
      </vt:variant>
      <vt:variant>
        <vt:i4>5</vt:i4>
      </vt:variant>
      <vt:variant>
        <vt:lpwstr>../Templates</vt:lpwstr>
      </vt:variant>
      <vt:variant>
        <vt:lpwstr/>
      </vt:variant>
      <vt:variant>
        <vt:i4>2818165</vt:i4>
      </vt:variant>
      <vt:variant>
        <vt:i4>333</vt:i4>
      </vt:variant>
      <vt:variant>
        <vt:i4>0</vt:i4>
      </vt:variant>
      <vt:variant>
        <vt:i4>5</vt:i4>
      </vt:variant>
      <vt:variant>
        <vt:lpwstr>\\tlhbcsg2\Coastal Protection and Engineering\Administrative Templates</vt:lpwstr>
      </vt:variant>
      <vt:variant>
        <vt:lpwstr/>
      </vt:variant>
      <vt:variant>
        <vt:i4>5701647</vt:i4>
      </vt:variant>
      <vt:variant>
        <vt:i4>330</vt:i4>
      </vt:variant>
      <vt:variant>
        <vt:i4>0</vt:i4>
      </vt:variant>
      <vt:variant>
        <vt:i4>5</vt:i4>
      </vt:variant>
      <vt:variant>
        <vt:lpwstr>../Directives</vt:lpwstr>
      </vt:variant>
      <vt:variant>
        <vt:lpwstr/>
      </vt:variant>
      <vt:variant>
        <vt:i4>6029328</vt:i4>
      </vt:variant>
      <vt:variant>
        <vt:i4>327</vt:i4>
      </vt:variant>
      <vt:variant>
        <vt:i4>0</vt:i4>
      </vt:variant>
      <vt:variant>
        <vt:i4>5</vt:i4>
      </vt:variant>
      <vt:variant>
        <vt:lpwstr>../Templates</vt:lpwstr>
      </vt:variant>
      <vt:variant>
        <vt:lpwstr/>
      </vt:variant>
      <vt:variant>
        <vt:i4>6029328</vt:i4>
      </vt:variant>
      <vt:variant>
        <vt:i4>324</vt:i4>
      </vt:variant>
      <vt:variant>
        <vt:i4>0</vt:i4>
      </vt:variant>
      <vt:variant>
        <vt:i4>5</vt:i4>
      </vt:variant>
      <vt:variant>
        <vt:lpwstr>../Templates</vt:lpwstr>
      </vt:variant>
      <vt:variant>
        <vt:lpwstr/>
      </vt:variant>
      <vt:variant>
        <vt:i4>6029328</vt:i4>
      </vt:variant>
      <vt:variant>
        <vt:i4>318</vt:i4>
      </vt:variant>
      <vt:variant>
        <vt:i4>0</vt:i4>
      </vt:variant>
      <vt:variant>
        <vt:i4>5</vt:i4>
      </vt:variant>
      <vt:variant>
        <vt:lpwstr>../Templates</vt:lpwstr>
      </vt:variant>
      <vt:variant>
        <vt:lpwstr/>
      </vt:variant>
      <vt:variant>
        <vt:i4>6029328</vt:i4>
      </vt:variant>
      <vt:variant>
        <vt:i4>315</vt:i4>
      </vt:variant>
      <vt:variant>
        <vt:i4>0</vt:i4>
      </vt:variant>
      <vt:variant>
        <vt:i4>5</vt:i4>
      </vt:variant>
      <vt:variant>
        <vt:lpwstr>../Templates</vt:lpwstr>
      </vt:variant>
      <vt:variant>
        <vt:lpwstr/>
      </vt:variant>
      <vt:variant>
        <vt:i4>6029328</vt:i4>
      </vt:variant>
      <vt:variant>
        <vt:i4>312</vt:i4>
      </vt:variant>
      <vt:variant>
        <vt:i4>0</vt:i4>
      </vt:variant>
      <vt:variant>
        <vt:i4>5</vt:i4>
      </vt:variant>
      <vt:variant>
        <vt:lpwstr>../Templates</vt:lpwstr>
      </vt:variant>
      <vt:variant>
        <vt:lpwstr/>
      </vt:variant>
      <vt:variant>
        <vt:i4>4128811</vt:i4>
      </vt:variant>
      <vt:variant>
        <vt:i4>306</vt:i4>
      </vt:variant>
      <vt:variant>
        <vt:i4>0</vt:i4>
      </vt:variant>
      <vt:variant>
        <vt:i4>5</vt:i4>
      </vt:variant>
      <vt:variant>
        <vt:lpwstr>../../CCCL - Inspections &amp; Reports</vt:lpwstr>
      </vt:variant>
      <vt:variant>
        <vt:lpwstr/>
      </vt:variant>
      <vt:variant>
        <vt:i4>6029328</vt:i4>
      </vt:variant>
      <vt:variant>
        <vt:i4>303</vt:i4>
      </vt:variant>
      <vt:variant>
        <vt:i4>0</vt:i4>
      </vt:variant>
      <vt:variant>
        <vt:i4>5</vt:i4>
      </vt:variant>
      <vt:variant>
        <vt:lpwstr>../Templates</vt:lpwstr>
      </vt:variant>
      <vt:variant>
        <vt:lpwstr/>
      </vt:variant>
      <vt:variant>
        <vt:i4>983136</vt:i4>
      </vt:variant>
      <vt:variant>
        <vt:i4>300</vt:i4>
      </vt:variant>
      <vt:variant>
        <vt:i4>0</vt:i4>
      </vt:variant>
      <vt:variant>
        <vt:i4>5</vt:i4>
      </vt:variant>
      <vt:variant>
        <vt:lpwstr>http://www.floridadep.org/beaches/programs/ccclprog.htm</vt:lpwstr>
      </vt:variant>
      <vt:variant>
        <vt:lpwstr>field_representatives</vt:lpwstr>
      </vt:variant>
      <vt:variant>
        <vt:i4>5701647</vt:i4>
      </vt:variant>
      <vt:variant>
        <vt:i4>297</vt:i4>
      </vt:variant>
      <vt:variant>
        <vt:i4>0</vt:i4>
      </vt:variant>
      <vt:variant>
        <vt:i4>5</vt:i4>
      </vt:variant>
      <vt:variant>
        <vt:lpwstr>../Directives</vt:lpwstr>
      </vt:variant>
      <vt:variant>
        <vt:lpwstr/>
      </vt:variant>
      <vt:variant>
        <vt:i4>5701647</vt:i4>
      </vt:variant>
      <vt:variant>
        <vt:i4>294</vt:i4>
      </vt:variant>
      <vt:variant>
        <vt:i4>0</vt:i4>
      </vt:variant>
      <vt:variant>
        <vt:i4>5</vt:i4>
      </vt:variant>
      <vt:variant>
        <vt:lpwstr>../Directives</vt:lpwstr>
      </vt:variant>
      <vt:variant>
        <vt:lpwstr/>
      </vt:variant>
      <vt:variant>
        <vt:i4>5701647</vt:i4>
      </vt:variant>
      <vt:variant>
        <vt:i4>291</vt:i4>
      </vt:variant>
      <vt:variant>
        <vt:i4>0</vt:i4>
      </vt:variant>
      <vt:variant>
        <vt:i4>5</vt:i4>
      </vt:variant>
      <vt:variant>
        <vt:lpwstr>../Directives</vt:lpwstr>
      </vt:variant>
      <vt:variant>
        <vt:lpwstr/>
      </vt:variant>
      <vt:variant>
        <vt:i4>5701647</vt:i4>
      </vt:variant>
      <vt:variant>
        <vt:i4>288</vt:i4>
      </vt:variant>
      <vt:variant>
        <vt:i4>0</vt:i4>
      </vt:variant>
      <vt:variant>
        <vt:i4>5</vt:i4>
      </vt:variant>
      <vt:variant>
        <vt:lpwstr>../Directives</vt:lpwstr>
      </vt:variant>
      <vt:variant>
        <vt:lpwstr/>
      </vt:variant>
      <vt:variant>
        <vt:i4>5701647</vt:i4>
      </vt:variant>
      <vt:variant>
        <vt:i4>285</vt:i4>
      </vt:variant>
      <vt:variant>
        <vt:i4>0</vt:i4>
      </vt:variant>
      <vt:variant>
        <vt:i4>5</vt:i4>
      </vt:variant>
      <vt:variant>
        <vt:lpwstr>../Directives</vt:lpwstr>
      </vt:variant>
      <vt:variant>
        <vt:lpwstr/>
      </vt:variant>
      <vt:variant>
        <vt:i4>5701647</vt:i4>
      </vt:variant>
      <vt:variant>
        <vt:i4>282</vt:i4>
      </vt:variant>
      <vt:variant>
        <vt:i4>0</vt:i4>
      </vt:variant>
      <vt:variant>
        <vt:i4>5</vt:i4>
      </vt:variant>
      <vt:variant>
        <vt:lpwstr>../Directives</vt:lpwstr>
      </vt:variant>
      <vt:variant>
        <vt:lpwstr/>
      </vt:variant>
      <vt:variant>
        <vt:i4>5701647</vt:i4>
      </vt:variant>
      <vt:variant>
        <vt:i4>279</vt:i4>
      </vt:variant>
      <vt:variant>
        <vt:i4>0</vt:i4>
      </vt:variant>
      <vt:variant>
        <vt:i4>5</vt:i4>
      </vt:variant>
      <vt:variant>
        <vt:lpwstr>../Directives</vt:lpwstr>
      </vt:variant>
      <vt:variant>
        <vt:lpwstr/>
      </vt:variant>
      <vt:variant>
        <vt:i4>5701647</vt:i4>
      </vt:variant>
      <vt:variant>
        <vt:i4>276</vt:i4>
      </vt:variant>
      <vt:variant>
        <vt:i4>0</vt:i4>
      </vt:variant>
      <vt:variant>
        <vt:i4>5</vt:i4>
      </vt:variant>
      <vt:variant>
        <vt:lpwstr>../Directives</vt:lpwstr>
      </vt:variant>
      <vt:variant>
        <vt:lpwstr/>
      </vt:variant>
      <vt:variant>
        <vt:i4>5701647</vt:i4>
      </vt:variant>
      <vt:variant>
        <vt:i4>273</vt:i4>
      </vt:variant>
      <vt:variant>
        <vt:i4>0</vt:i4>
      </vt:variant>
      <vt:variant>
        <vt:i4>5</vt:i4>
      </vt:variant>
      <vt:variant>
        <vt:lpwstr>../Directives</vt:lpwstr>
      </vt:variant>
      <vt:variant>
        <vt:lpwstr/>
      </vt:variant>
      <vt:variant>
        <vt:i4>4390929</vt:i4>
      </vt:variant>
      <vt:variant>
        <vt:i4>270</vt:i4>
      </vt:variant>
      <vt:variant>
        <vt:i4>0</vt:i4>
      </vt:variant>
      <vt:variant>
        <vt:i4>5</vt:i4>
      </vt:variant>
      <vt:variant>
        <vt:lpwstr>../Rules</vt:lpwstr>
      </vt:variant>
      <vt:variant>
        <vt:lpwstr/>
      </vt:variant>
      <vt:variant>
        <vt:i4>4390929</vt:i4>
      </vt:variant>
      <vt:variant>
        <vt:i4>267</vt:i4>
      </vt:variant>
      <vt:variant>
        <vt:i4>0</vt:i4>
      </vt:variant>
      <vt:variant>
        <vt:i4>5</vt:i4>
      </vt:variant>
      <vt:variant>
        <vt:lpwstr>../Rules</vt:lpwstr>
      </vt:variant>
      <vt:variant>
        <vt:lpwstr/>
      </vt:variant>
      <vt:variant>
        <vt:i4>4390929</vt:i4>
      </vt:variant>
      <vt:variant>
        <vt:i4>264</vt:i4>
      </vt:variant>
      <vt:variant>
        <vt:i4>0</vt:i4>
      </vt:variant>
      <vt:variant>
        <vt:i4>5</vt:i4>
      </vt:variant>
      <vt:variant>
        <vt:lpwstr>../Rules</vt:lpwstr>
      </vt:variant>
      <vt:variant>
        <vt:lpwstr/>
      </vt:variant>
      <vt:variant>
        <vt:i4>4390929</vt:i4>
      </vt:variant>
      <vt:variant>
        <vt:i4>261</vt:i4>
      </vt:variant>
      <vt:variant>
        <vt:i4>0</vt:i4>
      </vt:variant>
      <vt:variant>
        <vt:i4>5</vt:i4>
      </vt:variant>
      <vt:variant>
        <vt:lpwstr>../Rules</vt:lpwstr>
      </vt:variant>
      <vt:variant>
        <vt:lpwstr/>
      </vt:variant>
      <vt:variant>
        <vt:i4>4390929</vt:i4>
      </vt:variant>
      <vt:variant>
        <vt:i4>258</vt:i4>
      </vt:variant>
      <vt:variant>
        <vt:i4>0</vt:i4>
      </vt:variant>
      <vt:variant>
        <vt:i4>5</vt:i4>
      </vt:variant>
      <vt:variant>
        <vt:lpwstr>../Rules</vt:lpwstr>
      </vt:variant>
      <vt:variant>
        <vt:lpwstr/>
      </vt:variant>
      <vt:variant>
        <vt:i4>4390929</vt:i4>
      </vt:variant>
      <vt:variant>
        <vt:i4>255</vt:i4>
      </vt:variant>
      <vt:variant>
        <vt:i4>0</vt:i4>
      </vt:variant>
      <vt:variant>
        <vt:i4>5</vt:i4>
      </vt:variant>
      <vt:variant>
        <vt:lpwstr>../Rules</vt:lpwstr>
      </vt:variant>
      <vt:variant>
        <vt:lpwstr/>
      </vt:variant>
      <vt:variant>
        <vt:i4>4390929</vt:i4>
      </vt:variant>
      <vt:variant>
        <vt:i4>252</vt:i4>
      </vt:variant>
      <vt:variant>
        <vt:i4>0</vt:i4>
      </vt:variant>
      <vt:variant>
        <vt:i4>5</vt:i4>
      </vt:variant>
      <vt:variant>
        <vt:lpwstr>../Rules</vt:lpwstr>
      </vt:variant>
      <vt:variant>
        <vt:lpwstr/>
      </vt:variant>
      <vt:variant>
        <vt:i4>3473534</vt:i4>
      </vt:variant>
      <vt:variant>
        <vt:i4>246</vt:i4>
      </vt:variant>
      <vt:variant>
        <vt:i4>0</vt:i4>
      </vt:variant>
      <vt:variant>
        <vt:i4>5</vt:i4>
      </vt:variant>
      <vt:variant>
        <vt:lpwstr>PERMIT MANAGERS MANUAL.doc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New-01.doc</dc:title>
  <dc:subject/>
  <dc:creator>Leesia Koutz</dc:creator>
  <cp:keywords/>
  <dc:description/>
  <cp:lastModifiedBy>Fritz Wettstein</cp:lastModifiedBy>
  <cp:revision>2</cp:revision>
  <cp:lastPrinted>2010-04-12T21:49:00Z</cp:lastPrinted>
  <dcterms:created xsi:type="dcterms:W3CDTF">2013-02-22T22:09:00Z</dcterms:created>
  <dcterms:modified xsi:type="dcterms:W3CDTF">2013-02-22T22:09:00Z</dcterms:modified>
</cp:coreProperties>
</file>