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9E0" w:rsidRPr="002C28F9" w:rsidRDefault="00056049" w:rsidP="002C28F9">
      <w:pPr>
        <w:spacing w:before="100" w:beforeAutospacing="1" w:after="100" w:afterAutospacing="1"/>
        <w:ind w:left="0" w:firstLine="0"/>
        <w:jc w:val="left"/>
        <w:outlineLvl w:val="0"/>
        <w:rPr>
          <w:rFonts w:ascii="Times New Roman" w:eastAsia="Times New Roman" w:hAnsi="Times New Roman" w:cs="Times New Roman"/>
          <w:b/>
          <w:bCs/>
          <w:kern w:val="36"/>
          <w:sz w:val="48"/>
          <w:szCs w:val="48"/>
        </w:rPr>
      </w:pPr>
      <w:r w:rsidRPr="002C28F9">
        <w:rPr>
          <w:rFonts w:ascii="Times New Roman" w:eastAsia="Times New Roman" w:hAnsi="Times New Roman" w:cs="Times New Roman"/>
          <w:b/>
          <w:bCs/>
          <w:kern w:val="36"/>
          <w:sz w:val="28"/>
          <w:szCs w:val="28"/>
        </w:rPr>
        <w:t>Property Legal Descriptions</w:t>
      </w:r>
      <w:r w:rsidR="002C28F9">
        <w:rPr>
          <w:rFonts w:ascii="Times New Roman" w:eastAsia="Times New Roman" w:hAnsi="Times New Roman" w:cs="Times New Roman"/>
          <w:b/>
          <w:bCs/>
          <w:kern w:val="36"/>
          <w:sz w:val="48"/>
          <w:szCs w:val="48"/>
        </w:rPr>
        <w:t xml:space="preserve"> </w:t>
      </w:r>
      <w:hyperlink r:id="rId5" w:history="1">
        <w:r w:rsidR="000649E0" w:rsidRPr="0066583D">
          <w:rPr>
            <w:rStyle w:val="Hyperlink"/>
            <w:rFonts w:ascii="Times New Roman" w:eastAsia="Times New Roman" w:hAnsi="Times New Roman" w:cs="Times New Roman"/>
            <w:sz w:val="24"/>
            <w:szCs w:val="24"/>
          </w:rPr>
          <w:t>http://dnr.wi.gov/forestry/Private/PLSSTut/legaldesc.htm</w:t>
        </w:r>
      </w:hyperlink>
    </w:p>
    <w:p w:rsidR="00056049" w:rsidRPr="00056049" w:rsidRDefault="000649E0" w:rsidP="000649E0">
      <w:pPr>
        <w:spacing w:before="100" w:beforeAutospacing="1" w:after="100" w:afterAutospacing="1"/>
        <w:ind w:left="0" w:firstLine="0"/>
        <w:jc w:val="left"/>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WHAT IS A LEGAL DESCRIPTION?</w:t>
      </w:r>
    </w:p>
    <w:p w:rsidR="00056049" w:rsidRPr="00056049" w:rsidRDefault="00056049" w:rsidP="00056049">
      <w:pPr>
        <w:spacing w:before="100" w:beforeAutospacing="1" w:after="100" w:afterAutospacing="1"/>
        <w:ind w:left="0" w:firstLine="0"/>
        <w:jc w:val="left"/>
        <w:rPr>
          <w:rFonts w:ascii="Times New Roman" w:eastAsia="Times New Roman" w:hAnsi="Times New Roman" w:cs="Times New Roman"/>
          <w:sz w:val="24"/>
          <w:szCs w:val="24"/>
        </w:rPr>
      </w:pPr>
      <w:r w:rsidRPr="00056049">
        <w:rPr>
          <w:rFonts w:ascii="Times New Roman" w:eastAsia="Times New Roman" w:hAnsi="Times New Roman" w:cs="Times New Roman"/>
          <w:sz w:val="24"/>
          <w:szCs w:val="24"/>
        </w:rPr>
        <w:t xml:space="preserve">A legal description is used to describe the location of </w:t>
      </w:r>
      <w:r w:rsidR="005F485F">
        <w:rPr>
          <w:rFonts w:ascii="Times New Roman" w:eastAsia="Times New Roman" w:hAnsi="Times New Roman" w:cs="Times New Roman"/>
          <w:sz w:val="24"/>
          <w:szCs w:val="24"/>
        </w:rPr>
        <w:t xml:space="preserve">a parcel </w:t>
      </w:r>
      <w:r w:rsidRPr="00056049">
        <w:rPr>
          <w:rFonts w:ascii="Times New Roman" w:eastAsia="Times New Roman" w:hAnsi="Times New Roman" w:cs="Times New Roman"/>
          <w:sz w:val="24"/>
          <w:szCs w:val="24"/>
        </w:rPr>
        <w:t xml:space="preserve">land in legal documents (for example, the deed to </w:t>
      </w:r>
      <w:r w:rsidR="005F485F">
        <w:rPr>
          <w:rFonts w:ascii="Times New Roman" w:eastAsia="Times New Roman" w:hAnsi="Times New Roman" w:cs="Times New Roman"/>
          <w:sz w:val="24"/>
          <w:szCs w:val="24"/>
        </w:rPr>
        <w:t>a piece of</w:t>
      </w:r>
      <w:r w:rsidRPr="00056049">
        <w:rPr>
          <w:rFonts w:ascii="Times New Roman" w:eastAsia="Times New Roman" w:hAnsi="Times New Roman" w:cs="Times New Roman"/>
          <w:sz w:val="24"/>
          <w:szCs w:val="24"/>
        </w:rPr>
        <w:t xml:space="preserve"> </w:t>
      </w:r>
      <w:r w:rsidR="005F485F">
        <w:rPr>
          <w:rFonts w:ascii="Times New Roman" w:eastAsia="Times New Roman" w:hAnsi="Times New Roman" w:cs="Times New Roman"/>
          <w:sz w:val="24"/>
          <w:szCs w:val="24"/>
        </w:rPr>
        <w:t>property</w:t>
      </w:r>
      <w:r w:rsidRPr="00056049">
        <w:rPr>
          <w:rFonts w:ascii="Times New Roman" w:eastAsia="Times New Roman" w:hAnsi="Times New Roman" w:cs="Times New Roman"/>
          <w:sz w:val="24"/>
          <w:szCs w:val="24"/>
        </w:rPr>
        <w:t>). The Public Land Survey System (PLSS) is used in legal descriptions. It employs a grid system based on township, range and section numbers. Here's an example of a PLSS legal description:</w:t>
      </w:r>
    </w:p>
    <w:p w:rsidR="00056049" w:rsidRPr="00056049" w:rsidRDefault="00056049" w:rsidP="00056049">
      <w:pPr>
        <w:spacing w:before="100" w:beforeAutospacing="1" w:after="100" w:afterAutospacing="1"/>
        <w:ind w:left="0" w:firstLine="0"/>
        <w:jc w:val="left"/>
        <w:rPr>
          <w:rFonts w:ascii="Times New Roman" w:eastAsia="Times New Roman" w:hAnsi="Times New Roman" w:cs="Times New Roman"/>
          <w:sz w:val="24"/>
          <w:szCs w:val="24"/>
        </w:rPr>
      </w:pPr>
      <w:r w:rsidRPr="00056049">
        <w:rPr>
          <w:rFonts w:ascii="Times New Roman" w:eastAsia="Times New Roman" w:hAnsi="Times New Roman" w:cs="Times New Roman"/>
          <w:b/>
          <w:bCs/>
          <w:sz w:val="24"/>
          <w:szCs w:val="24"/>
        </w:rPr>
        <w:t>N 1/2 SE 1/4, SW 1/4, S24, T32N, R18E</w:t>
      </w:r>
    </w:p>
    <w:p w:rsidR="00056049" w:rsidRPr="00056049" w:rsidRDefault="00056049" w:rsidP="00056049">
      <w:pPr>
        <w:spacing w:before="100" w:beforeAutospacing="1" w:after="100" w:afterAutospacing="1"/>
        <w:ind w:left="0" w:firstLine="0"/>
        <w:jc w:val="left"/>
        <w:rPr>
          <w:rFonts w:ascii="Times New Roman" w:eastAsia="Times New Roman" w:hAnsi="Times New Roman" w:cs="Times New Roman"/>
          <w:sz w:val="24"/>
          <w:szCs w:val="24"/>
        </w:rPr>
      </w:pPr>
      <w:r w:rsidRPr="00056049">
        <w:rPr>
          <w:rFonts w:ascii="Times New Roman" w:eastAsia="Times New Roman" w:hAnsi="Times New Roman" w:cs="Times New Roman"/>
          <w:sz w:val="24"/>
          <w:szCs w:val="24"/>
        </w:rPr>
        <w:t xml:space="preserve">For details on what these numbers mean, go through the </w:t>
      </w:r>
      <w:hyperlink r:id="rId6" w:history="1">
        <w:r w:rsidRPr="00056049">
          <w:rPr>
            <w:rFonts w:ascii="Times New Roman" w:eastAsia="Times New Roman" w:hAnsi="Times New Roman" w:cs="Times New Roman"/>
            <w:color w:val="0000FF"/>
            <w:sz w:val="24"/>
            <w:szCs w:val="24"/>
            <w:u w:val="single"/>
          </w:rPr>
          <w:t>quick PLSS tutorial</w:t>
        </w:r>
      </w:hyperlink>
      <w:r w:rsidR="000649E0">
        <w:rPr>
          <w:rFonts w:ascii="Times New Roman" w:eastAsia="Times New Roman" w:hAnsi="Times New Roman" w:cs="Times New Roman"/>
          <w:sz w:val="24"/>
          <w:szCs w:val="24"/>
        </w:rPr>
        <w:t>, given below.</w:t>
      </w:r>
    </w:p>
    <w:p w:rsidR="00056049" w:rsidRPr="00056049" w:rsidRDefault="00056049" w:rsidP="00056049">
      <w:pPr>
        <w:spacing w:before="100" w:beforeAutospacing="1" w:after="100" w:afterAutospacing="1"/>
        <w:ind w:left="0" w:firstLine="0"/>
        <w:jc w:val="left"/>
        <w:rPr>
          <w:rFonts w:ascii="Times New Roman" w:eastAsia="Times New Roman" w:hAnsi="Times New Roman" w:cs="Times New Roman"/>
          <w:sz w:val="24"/>
          <w:szCs w:val="24"/>
        </w:rPr>
      </w:pPr>
      <w:r w:rsidRPr="00056049">
        <w:rPr>
          <w:rFonts w:ascii="Times New Roman" w:eastAsia="Times New Roman" w:hAnsi="Times New Roman" w:cs="Times New Roman"/>
          <w:sz w:val="24"/>
          <w:szCs w:val="24"/>
        </w:rPr>
        <w:t>You can find the township, range and section information on:</w:t>
      </w:r>
    </w:p>
    <w:p w:rsidR="00056049" w:rsidRPr="00056049" w:rsidRDefault="00974492" w:rsidP="00056049">
      <w:pPr>
        <w:numPr>
          <w:ilvl w:val="0"/>
          <w:numId w:val="1"/>
        </w:numPr>
        <w:spacing w:before="100" w:beforeAutospacing="1" w:after="100" w:afterAutospacing="1"/>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0056049" w:rsidRPr="00056049">
        <w:rPr>
          <w:rFonts w:ascii="Times New Roman" w:eastAsia="Times New Roman" w:hAnsi="Times New Roman" w:cs="Times New Roman"/>
          <w:sz w:val="24"/>
          <w:szCs w:val="24"/>
        </w:rPr>
        <w:t xml:space="preserve">property tax bill or property deed. </w:t>
      </w:r>
    </w:p>
    <w:p w:rsidR="00056049" w:rsidRPr="00056049" w:rsidRDefault="00056049" w:rsidP="00056049">
      <w:pPr>
        <w:numPr>
          <w:ilvl w:val="0"/>
          <w:numId w:val="1"/>
        </w:numPr>
        <w:spacing w:before="100" w:beforeAutospacing="1" w:after="100" w:afterAutospacing="1"/>
        <w:jc w:val="left"/>
        <w:rPr>
          <w:rFonts w:ascii="Times New Roman" w:eastAsia="Times New Roman" w:hAnsi="Times New Roman" w:cs="Times New Roman"/>
          <w:sz w:val="24"/>
          <w:szCs w:val="24"/>
        </w:rPr>
      </w:pPr>
      <w:proofErr w:type="gramStart"/>
      <w:r w:rsidRPr="00056049">
        <w:rPr>
          <w:rFonts w:ascii="Times New Roman" w:eastAsia="Times New Roman" w:hAnsi="Times New Roman" w:cs="Times New Roman"/>
          <w:sz w:val="24"/>
          <w:szCs w:val="24"/>
        </w:rPr>
        <w:t>plat</w:t>
      </w:r>
      <w:proofErr w:type="gramEnd"/>
      <w:r w:rsidRPr="00056049">
        <w:rPr>
          <w:rFonts w:ascii="Times New Roman" w:eastAsia="Times New Roman" w:hAnsi="Times New Roman" w:cs="Times New Roman"/>
          <w:sz w:val="24"/>
          <w:szCs w:val="24"/>
        </w:rPr>
        <w:t xml:space="preserve"> maps (available by contacting </w:t>
      </w:r>
      <w:r w:rsidR="00974492">
        <w:rPr>
          <w:rFonts w:ascii="Times New Roman" w:eastAsia="Times New Roman" w:hAnsi="Times New Roman" w:cs="Times New Roman"/>
          <w:sz w:val="24"/>
          <w:szCs w:val="24"/>
        </w:rPr>
        <w:t>the</w:t>
      </w:r>
      <w:r w:rsidRPr="00056049">
        <w:rPr>
          <w:rFonts w:ascii="Times New Roman" w:eastAsia="Times New Roman" w:hAnsi="Times New Roman" w:cs="Times New Roman"/>
          <w:sz w:val="24"/>
          <w:szCs w:val="24"/>
        </w:rPr>
        <w:t xml:space="preserve"> county clerk or from </w:t>
      </w:r>
      <w:hyperlink r:id="rId7" w:anchor="plat" w:history="1">
        <w:r w:rsidRPr="00056049">
          <w:rPr>
            <w:rFonts w:ascii="Times New Roman" w:eastAsia="Times New Roman" w:hAnsi="Times New Roman" w:cs="Times New Roman"/>
            <w:color w:val="0000FF"/>
            <w:sz w:val="24"/>
            <w:szCs w:val="24"/>
            <w:u w:val="single"/>
          </w:rPr>
          <w:t>mapping companies</w:t>
        </w:r>
      </w:hyperlink>
      <w:r w:rsidRPr="00056049">
        <w:rPr>
          <w:rFonts w:ascii="Times New Roman" w:eastAsia="Times New Roman" w:hAnsi="Times New Roman" w:cs="Times New Roman"/>
          <w:sz w:val="24"/>
          <w:szCs w:val="24"/>
        </w:rPr>
        <w:t xml:space="preserve">). </w:t>
      </w:r>
    </w:p>
    <w:p w:rsidR="00056049" w:rsidRPr="00056049" w:rsidRDefault="00056049" w:rsidP="00056049">
      <w:pPr>
        <w:numPr>
          <w:ilvl w:val="0"/>
          <w:numId w:val="1"/>
        </w:numPr>
        <w:spacing w:before="100" w:beforeAutospacing="1" w:after="100" w:afterAutospacing="1"/>
        <w:jc w:val="left"/>
        <w:rPr>
          <w:rFonts w:ascii="Times New Roman" w:eastAsia="Times New Roman" w:hAnsi="Times New Roman" w:cs="Times New Roman"/>
          <w:sz w:val="24"/>
          <w:szCs w:val="24"/>
        </w:rPr>
      </w:pPr>
      <w:r w:rsidRPr="00056049">
        <w:rPr>
          <w:rFonts w:ascii="Times New Roman" w:eastAsia="Times New Roman" w:hAnsi="Times New Roman" w:cs="Times New Roman"/>
          <w:sz w:val="24"/>
          <w:szCs w:val="24"/>
        </w:rPr>
        <w:t xml:space="preserve">USGS topographic maps (available by calling USGS at 1-800-872-6277) </w:t>
      </w:r>
    </w:p>
    <w:p w:rsidR="00056049" w:rsidRPr="00056049" w:rsidRDefault="00056049" w:rsidP="00056049">
      <w:pPr>
        <w:numPr>
          <w:ilvl w:val="0"/>
          <w:numId w:val="1"/>
        </w:numPr>
        <w:spacing w:before="100" w:beforeAutospacing="1" w:after="100" w:afterAutospacing="1"/>
        <w:jc w:val="left"/>
        <w:rPr>
          <w:rFonts w:ascii="Times New Roman" w:eastAsia="Times New Roman" w:hAnsi="Times New Roman" w:cs="Times New Roman"/>
          <w:sz w:val="24"/>
          <w:szCs w:val="24"/>
        </w:rPr>
      </w:pPr>
      <w:proofErr w:type="gramStart"/>
      <w:r w:rsidRPr="00056049">
        <w:rPr>
          <w:rFonts w:ascii="Times New Roman" w:eastAsia="Times New Roman" w:hAnsi="Times New Roman" w:cs="Times New Roman"/>
          <w:sz w:val="24"/>
          <w:szCs w:val="24"/>
        </w:rPr>
        <w:t>maps</w:t>
      </w:r>
      <w:proofErr w:type="gramEnd"/>
      <w:r w:rsidRPr="00056049">
        <w:rPr>
          <w:rFonts w:ascii="Times New Roman" w:eastAsia="Times New Roman" w:hAnsi="Times New Roman" w:cs="Times New Roman"/>
          <w:sz w:val="24"/>
          <w:szCs w:val="24"/>
        </w:rPr>
        <w:t xml:space="preserve"> such as the ones in the </w:t>
      </w:r>
      <w:r w:rsidR="000649E0">
        <w:rPr>
          <w:rFonts w:ascii="Times New Roman" w:eastAsia="Times New Roman" w:hAnsi="Times New Roman" w:cs="Times New Roman"/>
          <w:i/>
          <w:iCs/>
          <w:sz w:val="24"/>
          <w:szCs w:val="24"/>
        </w:rPr>
        <w:t>Florida</w:t>
      </w:r>
      <w:r w:rsidRPr="00056049">
        <w:rPr>
          <w:rFonts w:ascii="Times New Roman" w:eastAsia="Times New Roman" w:hAnsi="Times New Roman" w:cs="Times New Roman"/>
          <w:i/>
          <w:iCs/>
          <w:sz w:val="24"/>
          <w:szCs w:val="24"/>
        </w:rPr>
        <w:t xml:space="preserve"> Atlas &amp; Gazetteer</w:t>
      </w:r>
      <w:r w:rsidRPr="00056049">
        <w:rPr>
          <w:rFonts w:ascii="Times New Roman" w:eastAsia="Times New Roman" w:hAnsi="Times New Roman" w:cs="Times New Roman"/>
          <w:sz w:val="24"/>
          <w:szCs w:val="24"/>
        </w:rPr>
        <w:t xml:space="preserve">, produced by </w:t>
      </w:r>
      <w:proofErr w:type="spellStart"/>
      <w:r w:rsidRPr="00056049">
        <w:rPr>
          <w:rFonts w:ascii="Times New Roman" w:eastAsia="Times New Roman" w:hAnsi="Times New Roman" w:cs="Times New Roman"/>
          <w:sz w:val="24"/>
          <w:szCs w:val="24"/>
        </w:rPr>
        <w:t>DeLorme</w:t>
      </w:r>
      <w:proofErr w:type="spellEnd"/>
      <w:r w:rsidRPr="00056049">
        <w:rPr>
          <w:rFonts w:ascii="Times New Roman" w:eastAsia="Times New Roman" w:hAnsi="Times New Roman" w:cs="Times New Roman"/>
          <w:sz w:val="24"/>
          <w:szCs w:val="24"/>
        </w:rPr>
        <w:t xml:space="preserve"> Mapping Company (available at many gas stations, bookstores and discount stores). </w:t>
      </w:r>
    </w:p>
    <w:p w:rsidR="00056049" w:rsidRDefault="00056049" w:rsidP="00056049">
      <w:pPr>
        <w:numPr>
          <w:ilvl w:val="0"/>
          <w:numId w:val="1"/>
        </w:numPr>
        <w:spacing w:before="100" w:beforeAutospacing="1" w:after="100" w:afterAutospacing="1"/>
        <w:jc w:val="left"/>
        <w:rPr>
          <w:rFonts w:ascii="Times New Roman" w:eastAsia="Times New Roman" w:hAnsi="Times New Roman" w:cs="Times New Roman"/>
          <w:sz w:val="24"/>
          <w:szCs w:val="24"/>
        </w:rPr>
      </w:pPr>
      <w:r w:rsidRPr="00056049">
        <w:rPr>
          <w:rFonts w:ascii="Times New Roman" w:eastAsia="Times New Roman" w:hAnsi="Times New Roman" w:cs="Times New Roman"/>
          <w:sz w:val="24"/>
          <w:szCs w:val="24"/>
        </w:rPr>
        <w:t xml:space="preserve">County Highway Department maps. </w:t>
      </w:r>
    </w:p>
    <w:p w:rsidR="00974492" w:rsidRDefault="00622770" w:rsidP="00056049">
      <w:pPr>
        <w:numPr>
          <w:ilvl w:val="0"/>
          <w:numId w:val="1"/>
        </w:numPr>
        <w:spacing w:before="100" w:beforeAutospacing="1" w:after="100" w:afterAutospacing="1"/>
        <w:jc w:val="left"/>
        <w:rPr>
          <w:rFonts w:ascii="Times New Roman" w:eastAsia="Times New Roman" w:hAnsi="Times New Roman" w:cs="Times New Roman"/>
          <w:sz w:val="24"/>
          <w:szCs w:val="24"/>
        </w:rPr>
      </w:pPr>
      <w:hyperlink r:id="rId8" w:history="1">
        <w:r w:rsidR="00974492" w:rsidRPr="0066583D">
          <w:rPr>
            <w:rStyle w:val="Hyperlink"/>
            <w:rFonts w:ascii="Times New Roman" w:eastAsia="Times New Roman" w:hAnsi="Times New Roman" w:cs="Times New Roman"/>
            <w:sz w:val="24"/>
            <w:szCs w:val="24"/>
          </w:rPr>
          <w:t>http://data.labins.org/imf3/LABINS2B/labins.jsp</w:t>
        </w:r>
      </w:hyperlink>
    </w:p>
    <w:p w:rsidR="00974492" w:rsidRPr="00056049" w:rsidRDefault="002C28F9" w:rsidP="002C28F9">
      <w:pPr>
        <w:spacing w:before="100" w:beforeAutospacing="1" w:after="100" w:afterAutospacing="1"/>
        <w:ind w:firstLine="0"/>
        <w:jc w:val="center"/>
        <w:rPr>
          <w:rFonts w:ascii="Times New Roman" w:eastAsia="Times New Roman" w:hAnsi="Times New Roman" w:cs="Times New Roman"/>
          <w:sz w:val="24"/>
          <w:szCs w:val="24"/>
        </w:rPr>
      </w:pPr>
      <w:r>
        <w:rPr>
          <w:rFonts w:ascii="Verdana" w:hAnsi="Verdana"/>
          <w:noProof/>
          <w:sz w:val="18"/>
          <w:szCs w:val="18"/>
        </w:rPr>
        <w:drawing>
          <wp:anchor distT="0" distB="0" distL="0" distR="0" simplePos="0" relativeHeight="251658240" behindDoc="0" locked="0" layoutInCell="1" allowOverlap="0">
            <wp:simplePos x="0" y="0"/>
            <wp:positionH relativeFrom="column">
              <wp:posOffset>209550</wp:posOffset>
            </wp:positionH>
            <wp:positionV relativeFrom="line">
              <wp:posOffset>17780</wp:posOffset>
            </wp:positionV>
            <wp:extent cx="2362200" cy="1200150"/>
            <wp:effectExtent l="19050" t="0" r="0" b="0"/>
            <wp:wrapSquare wrapText="bothSides"/>
            <wp:docPr id="8" name="Picture 2" descr="GLO Survey Map of Northern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LO Survey Map of Northern Florida"/>
                    <pic:cNvPicPr>
                      <a:picLocks noChangeAspect="1" noChangeArrowheads="1"/>
                    </pic:cNvPicPr>
                  </pic:nvPicPr>
                  <pic:blipFill>
                    <a:blip r:embed="rId9" cstate="print"/>
                    <a:srcRect/>
                    <a:stretch>
                      <a:fillRect/>
                    </a:stretch>
                  </pic:blipFill>
                  <pic:spPr bwMode="auto">
                    <a:xfrm>
                      <a:off x="0" y="0"/>
                      <a:ext cx="2362200" cy="1200150"/>
                    </a:xfrm>
                    <a:prstGeom prst="rect">
                      <a:avLst/>
                    </a:prstGeom>
                    <a:noFill/>
                    <a:ln w="9525">
                      <a:noFill/>
                      <a:miter lim="800000"/>
                      <a:headEnd/>
                      <a:tailEnd/>
                    </a:ln>
                  </pic:spPr>
                </pic:pic>
              </a:graphicData>
            </a:graphic>
          </wp:anchor>
        </w:drawing>
      </w:r>
      <w:r>
        <w:rPr>
          <w:rFonts w:ascii="Verdana" w:hAnsi="Verdana"/>
          <w:noProof/>
          <w:sz w:val="18"/>
          <w:szCs w:val="18"/>
        </w:rPr>
        <w:drawing>
          <wp:inline distT="0" distB="0" distL="0" distR="0">
            <wp:extent cx="2857500" cy="1314450"/>
            <wp:effectExtent l="19050" t="0" r="0" b="0"/>
            <wp:docPr id="10" name="Picture 1" descr="Antique Ma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ntique Maps"/>
                    <pic:cNvPicPr>
                      <a:picLocks noChangeAspect="1" noChangeArrowheads="1"/>
                    </pic:cNvPicPr>
                  </pic:nvPicPr>
                  <pic:blipFill>
                    <a:blip r:embed="rId10" cstate="print"/>
                    <a:srcRect/>
                    <a:stretch>
                      <a:fillRect/>
                    </a:stretch>
                  </pic:blipFill>
                  <pic:spPr bwMode="auto">
                    <a:xfrm>
                      <a:off x="0" y="0"/>
                      <a:ext cx="2857500" cy="1314450"/>
                    </a:xfrm>
                    <a:prstGeom prst="rect">
                      <a:avLst/>
                    </a:prstGeom>
                    <a:noFill/>
                    <a:ln w="9525">
                      <a:noFill/>
                      <a:miter lim="800000"/>
                      <a:headEnd/>
                      <a:tailEnd/>
                    </a:ln>
                  </pic:spPr>
                </pic:pic>
              </a:graphicData>
            </a:graphic>
          </wp:inline>
        </w:drawing>
      </w:r>
    </w:p>
    <w:p w:rsidR="00056049" w:rsidRDefault="00056049" w:rsidP="00974492">
      <w:pPr>
        <w:pStyle w:val="NormalWeb"/>
      </w:pPr>
      <w:r>
        <w:t xml:space="preserve">When the land was first surveyed in </w:t>
      </w:r>
      <w:r w:rsidR="00974492">
        <w:t>a state</w:t>
      </w:r>
      <w:r>
        <w:t>, it was divided into a grid</w:t>
      </w:r>
      <w:r w:rsidR="00974492">
        <w:t>, starting from the prime benchmark and meridian</w:t>
      </w:r>
      <w:r>
        <w:t xml:space="preserve">. Each grid cell represents approximately 36 square miles (the measurements were not always precise due to the instruments the surveyors were using, among other limitations). This grid system is known as the Public Land Survey System (PLSS). An example of a legal description using the PLSS is given below. </w:t>
      </w:r>
    </w:p>
    <w:p w:rsidR="000649E0" w:rsidRDefault="000649E0" w:rsidP="000649E0">
      <w:pPr>
        <w:pStyle w:val="NormalWeb"/>
        <w:ind w:left="720"/>
      </w:pPr>
      <w:r>
        <w:rPr>
          <w:b/>
          <w:bCs/>
        </w:rPr>
        <w:t>N 1/2 SE 1/4 SW 1/4, S24, T32N, R18E</w:t>
      </w:r>
    </w:p>
    <w:p w:rsidR="000649E0" w:rsidRDefault="000649E0" w:rsidP="000649E0">
      <w:pPr>
        <w:pStyle w:val="NormalWeb"/>
        <w:numPr>
          <w:ilvl w:val="0"/>
          <w:numId w:val="1"/>
        </w:numPr>
      </w:pPr>
      <w:r>
        <w:t xml:space="preserve">The descriptions are generally read from front to back. For example, the description above would be read "The north 1/2 of the southeast quarter of the southwest quarter of section 24, township 32 north, </w:t>
      </w:r>
      <w:proofErr w:type="gramStart"/>
      <w:r>
        <w:t>range</w:t>
      </w:r>
      <w:proofErr w:type="gramEnd"/>
      <w:r>
        <w:t xml:space="preserve"> 18 east."</w:t>
      </w:r>
    </w:p>
    <w:p w:rsidR="000649E0" w:rsidRDefault="000649E0" w:rsidP="000649E0">
      <w:pPr>
        <w:pStyle w:val="NormalWeb"/>
        <w:numPr>
          <w:ilvl w:val="0"/>
          <w:numId w:val="1"/>
        </w:numPr>
      </w:pPr>
      <w:r>
        <w:t xml:space="preserve">However, the easiest way to </w:t>
      </w:r>
      <w:r>
        <w:rPr>
          <w:i/>
          <w:iCs/>
        </w:rPr>
        <w:t>interpret</w:t>
      </w:r>
      <w:r>
        <w:t xml:space="preserve"> descriptions is from </w:t>
      </w:r>
      <w:r>
        <w:rPr>
          <w:b/>
          <w:bCs/>
          <w:i/>
          <w:iCs/>
        </w:rPr>
        <w:t>back to front</w:t>
      </w:r>
      <w:r>
        <w:t xml:space="preserve"> (or, right to left). To determine where the property is, we will break the description down into each of its elements, starting from the back and working our way to the front. We'll be starting with the most general labels and then move into the smallest, most specific labels.</w:t>
      </w:r>
    </w:p>
    <w:p w:rsidR="000649E0" w:rsidRPr="00056049" w:rsidRDefault="000649E0" w:rsidP="000649E0">
      <w:pPr>
        <w:pStyle w:val="NormalWeb"/>
        <w:ind w:left="360"/>
      </w:pPr>
      <w:r>
        <w:rPr>
          <w:b/>
        </w:rPr>
        <w:lastRenderedPageBreak/>
        <w:t>RANGE</w:t>
      </w:r>
      <w:r w:rsidRPr="000649E0">
        <w:t xml:space="preserve"> </w:t>
      </w:r>
      <w:r>
        <w:t xml:space="preserve">- N 1/2 SE 1/4, SW 1/4, S24, T32N, </w:t>
      </w:r>
      <w:r>
        <w:rPr>
          <w:b/>
          <w:bCs/>
          <w:sz w:val="27"/>
          <w:szCs w:val="27"/>
        </w:rPr>
        <w:t>R18E</w:t>
      </w:r>
    </w:p>
    <w:p w:rsidR="00056049" w:rsidRDefault="00056049" w:rsidP="00056049">
      <w:pPr>
        <w:pStyle w:val="NormalWeb"/>
        <w:ind w:left="720"/>
      </w:pPr>
      <w:r>
        <w:t xml:space="preserve">Each cell in the grid is identified by a township and range number. The </w:t>
      </w:r>
      <w:r>
        <w:rPr>
          <w:b/>
          <w:bCs/>
          <w:i/>
          <w:iCs/>
        </w:rPr>
        <w:t>range number</w:t>
      </w:r>
      <w:r>
        <w:t xml:space="preserve"> identifies how many cells the property is to the east or west of a starting point. The range identified in our example legal description, R18E, is highlighted in Figure 3. </w:t>
      </w:r>
    </w:p>
    <w:p w:rsidR="00056049" w:rsidRPr="00056049" w:rsidRDefault="00056049" w:rsidP="00056049">
      <w:pPr>
        <w:ind w:left="360" w:firstLine="0"/>
        <w:jc w:val="left"/>
        <w:rPr>
          <w:rFonts w:ascii="Times New Roman" w:eastAsia="Times New Roman" w:hAnsi="Times New Roman" w:cs="Times New Roman"/>
          <w:i/>
          <w:iCs/>
          <w:sz w:val="24"/>
          <w:szCs w:val="24"/>
        </w:rPr>
      </w:pPr>
      <w:r>
        <w:rPr>
          <w:noProof/>
        </w:rPr>
        <w:drawing>
          <wp:inline distT="0" distB="0" distL="0" distR="0">
            <wp:extent cx="2362200" cy="2505075"/>
            <wp:effectExtent l="0" t="0" r="0" b="0"/>
            <wp:docPr id="7" name="Picture 7" descr="Range 18 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ange 18 E"/>
                    <pic:cNvPicPr>
                      <a:picLocks noChangeAspect="1" noChangeArrowheads="1"/>
                    </pic:cNvPicPr>
                  </pic:nvPicPr>
                  <pic:blipFill>
                    <a:blip r:embed="rId11" cstate="print"/>
                    <a:srcRect/>
                    <a:stretch>
                      <a:fillRect/>
                    </a:stretch>
                  </pic:blipFill>
                  <pic:spPr bwMode="auto">
                    <a:xfrm>
                      <a:off x="0" y="0"/>
                      <a:ext cx="2362200" cy="2505075"/>
                    </a:xfrm>
                    <a:prstGeom prst="rect">
                      <a:avLst/>
                    </a:prstGeom>
                    <a:noFill/>
                    <a:ln w="9525">
                      <a:noFill/>
                      <a:miter lim="800000"/>
                      <a:headEnd/>
                      <a:tailEnd/>
                    </a:ln>
                  </pic:spPr>
                </pic:pic>
              </a:graphicData>
            </a:graphic>
          </wp:inline>
        </w:drawing>
      </w:r>
    </w:p>
    <w:p w:rsidR="00056049" w:rsidRDefault="00056049" w:rsidP="00056049">
      <w:pPr>
        <w:ind w:left="360" w:firstLine="0"/>
        <w:rPr>
          <w:rFonts w:ascii="Times New Roman" w:eastAsia="Times New Roman" w:hAnsi="Times New Roman" w:cs="Times New Roman"/>
          <w:i/>
          <w:iCs/>
          <w:sz w:val="24"/>
          <w:szCs w:val="24"/>
        </w:rPr>
      </w:pPr>
      <w:r w:rsidRPr="00056049">
        <w:rPr>
          <w:rFonts w:ascii="Times New Roman" w:eastAsia="Times New Roman" w:hAnsi="Times New Roman" w:cs="Times New Roman"/>
          <w:i/>
          <w:iCs/>
          <w:sz w:val="24"/>
          <w:szCs w:val="24"/>
        </w:rPr>
        <w:t>Figure 3: Range 18 East</w:t>
      </w:r>
    </w:p>
    <w:p w:rsidR="000649E0" w:rsidRPr="00056049" w:rsidRDefault="000649E0" w:rsidP="00056049">
      <w:pPr>
        <w:ind w:left="360" w:firstLine="0"/>
        <w:rPr>
          <w:rFonts w:ascii="Times New Roman" w:eastAsia="Times New Roman" w:hAnsi="Times New Roman" w:cs="Times New Roman"/>
          <w:i/>
          <w:iCs/>
          <w:sz w:val="24"/>
          <w:szCs w:val="24"/>
        </w:rPr>
      </w:pPr>
    </w:p>
    <w:p w:rsidR="000649E0" w:rsidRDefault="000649E0" w:rsidP="000649E0">
      <w:pPr>
        <w:pStyle w:val="NormalWeb"/>
      </w:pPr>
      <w:r>
        <w:rPr>
          <w:b/>
        </w:rPr>
        <w:t>TOWNSHIP</w:t>
      </w:r>
      <w:r w:rsidRPr="000649E0">
        <w:t xml:space="preserve"> </w:t>
      </w:r>
      <w:r>
        <w:t xml:space="preserve">- N 1/2 SE 1/4, SW 1/4, S24, </w:t>
      </w:r>
      <w:r>
        <w:rPr>
          <w:b/>
          <w:bCs/>
          <w:sz w:val="27"/>
          <w:szCs w:val="27"/>
        </w:rPr>
        <w:t>T32N</w:t>
      </w:r>
      <w:r>
        <w:t>, R18E</w:t>
      </w:r>
    </w:p>
    <w:p w:rsidR="00056049" w:rsidRDefault="00056049" w:rsidP="00056049">
      <w:pPr>
        <w:pStyle w:val="NormalWeb"/>
        <w:ind w:left="720"/>
      </w:pPr>
      <w:r>
        <w:t xml:space="preserve">The </w:t>
      </w:r>
      <w:r>
        <w:rPr>
          <w:b/>
          <w:bCs/>
          <w:i/>
          <w:iCs/>
        </w:rPr>
        <w:t>township number</w:t>
      </w:r>
      <w:r>
        <w:t xml:space="preserve"> identifies how many cells the property is to north or south of a starting point. Only northern townships are possible in Wisconsin. The township identified in our example legal description, T32N, is highlighted in Figure 4. </w:t>
      </w:r>
    </w:p>
    <w:p w:rsidR="00056049" w:rsidRPr="00056049" w:rsidRDefault="00056049" w:rsidP="00056049">
      <w:pPr>
        <w:ind w:left="360" w:firstLine="0"/>
        <w:jc w:val="left"/>
        <w:rPr>
          <w:rFonts w:ascii="Times New Roman" w:eastAsia="Times New Roman" w:hAnsi="Times New Roman" w:cs="Times New Roman"/>
          <w:i/>
          <w:iCs/>
          <w:sz w:val="24"/>
          <w:szCs w:val="24"/>
        </w:rPr>
      </w:pPr>
      <w:r>
        <w:rPr>
          <w:noProof/>
        </w:rPr>
        <w:drawing>
          <wp:inline distT="0" distB="0" distL="0" distR="0">
            <wp:extent cx="2324100" cy="2514600"/>
            <wp:effectExtent l="19050" t="0" r="0" b="0"/>
            <wp:docPr id="5" name="Picture 5" descr="Township 32 No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ownship 32 North"/>
                    <pic:cNvPicPr>
                      <a:picLocks noChangeAspect="1" noChangeArrowheads="1"/>
                    </pic:cNvPicPr>
                  </pic:nvPicPr>
                  <pic:blipFill>
                    <a:blip r:embed="rId12" cstate="print"/>
                    <a:srcRect/>
                    <a:stretch>
                      <a:fillRect/>
                    </a:stretch>
                  </pic:blipFill>
                  <pic:spPr bwMode="auto">
                    <a:xfrm>
                      <a:off x="0" y="0"/>
                      <a:ext cx="2324100" cy="2514600"/>
                    </a:xfrm>
                    <a:prstGeom prst="rect">
                      <a:avLst/>
                    </a:prstGeom>
                    <a:noFill/>
                    <a:ln w="9525">
                      <a:noFill/>
                      <a:miter lim="800000"/>
                      <a:headEnd/>
                      <a:tailEnd/>
                    </a:ln>
                  </pic:spPr>
                </pic:pic>
              </a:graphicData>
            </a:graphic>
          </wp:inline>
        </w:drawing>
      </w:r>
    </w:p>
    <w:p w:rsidR="00056049" w:rsidRPr="00056049" w:rsidRDefault="00056049" w:rsidP="00056049">
      <w:pPr>
        <w:ind w:left="360" w:firstLine="0"/>
        <w:rPr>
          <w:rFonts w:ascii="Times New Roman" w:eastAsia="Times New Roman" w:hAnsi="Times New Roman" w:cs="Times New Roman"/>
          <w:i/>
          <w:iCs/>
          <w:sz w:val="24"/>
          <w:szCs w:val="24"/>
        </w:rPr>
      </w:pPr>
      <w:r w:rsidRPr="00056049">
        <w:rPr>
          <w:rFonts w:ascii="Times New Roman" w:eastAsia="Times New Roman" w:hAnsi="Times New Roman" w:cs="Times New Roman"/>
          <w:i/>
          <w:iCs/>
          <w:sz w:val="24"/>
          <w:szCs w:val="24"/>
        </w:rPr>
        <w:t>Figure 4: Township 32 North</w:t>
      </w:r>
    </w:p>
    <w:p w:rsidR="000649E0" w:rsidRDefault="000649E0" w:rsidP="000649E0">
      <w:pPr>
        <w:pStyle w:val="NormalWeb"/>
      </w:pPr>
      <w:r>
        <w:rPr>
          <w:b/>
        </w:rPr>
        <w:lastRenderedPageBreak/>
        <w:t xml:space="preserve">SECTION - </w:t>
      </w:r>
      <w:r>
        <w:t xml:space="preserve">N 1/2 SE 1/4, SW 1/4, </w:t>
      </w:r>
      <w:r>
        <w:rPr>
          <w:b/>
          <w:bCs/>
          <w:sz w:val="27"/>
          <w:szCs w:val="27"/>
        </w:rPr>
        <w:t>S24</w:t>
      </w:r>
      <w:r>
        <w:t>, T32N, R18E</w:t>
      </w:r>
    </w:p>
    <w:p w:rsidR="00056049" w:rsidRDefault="00056049" w:rsidP="00056049">
      <w:pPr>
        <w:pStyle w:val="NormalWeb"/>
      </w:pPr>
      <w:r>
        <w:t xml:space="preserve">Each 36-square-mile parcel identified by a township and range number is further divided into 36 </w:t>
      </w:r>
      <w:r>
        <w:rPr>
          <w:b/>
          <w:bCs/>
          <w:i/>
          <w:iCs/>
        </w:rPr>
        <w:t>sections</w:t>
      </w:r>
      <w:r>
        <w:t>, each section theoretically being 1 square mile, or 640 acres. The cells are numbered "</w:t>
      </w:r>
      <w:proofErr w:type="spellStart"/>
      <w:r>
        <w:t>boustrophedonically</w:t>
      </w:r>
      <w:proofErr w:type="spellEnd"/>
      <w:r>
        <w:t xml:space="preserve">", or "as the cow plows", which means that the numbers wrap around in an "s" shape. Such a numbering system was easier for the surveyors to use when they were doing the original surveying. Our example refers to section 24, which is highlighted in red </w:t>
      </w:r>
      <w:proofErr w:type="spellStart"/>
      <w:r>
        <w:t>in</w:t>
      </w:r>
      <w:proofErr w:type="spellEnd"/>
      <w:r>
        <w:t xml:space="preserve"> Figure 5.</w:t>
      </w:r>
    </w:p>
    <w:p w:rsidR="00056049" w:rsidRPr="00056049" w:rsidRDefault="00056049" w:rsidP="00056049">
      <w:pPr>
        <w:ind w:left="0" w:firstLine="0"/>
        <w:jc w:val="left"/>
        <w:rPr>
          <w:rFonts w:ascii="Times New Roman" w:eastAsia="Times New Roman" w:hAnsi="Times New Roman" w:cs="Times New Roman"/>
          <w:i/>
          <w:iCs/>
          <w:sz w:val="24"/>
          <w:szCs w:val="24"/>
        </w:rPr>
      </w:pPr>
      <w:r>
        <w:rPr>
          <w:rFonts w:ascii="Times New Roman" w:eastAsia="Times New Roman" w:hAnsi="Times New Roman" w:cs="Times New Roman"/>
          <w:noProof/>
          <w:sz w:val="24"/>
          <w:szCs w:val="24"/>
        </w:rPr>
        <w:drawing>
          <wp:inline distT="0" distB="0" distL="0" distR="0">
            <wp:extent cx="4314825" cy="2314887"/>
            <wp:effectExtent l="19050" t="0" r="0" b="0"/>
            <wp:docPr id="3" name="Picture 3" descr="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ection"/>
                    <pic:cNvPicPr>
                      <a:picLocks noChangeAspect="1" noChangeArrowheads="1"/>
                    </pic:cNvPicPr>
                  </pic:nvPicPr>
                  <pic:blipFill>
                    <a:blip r:embed="rId13" cstate="print"/>
                    <a:srcRect/>
                    <a:stretch>
                      <a:fillRect/>
                    </a:stretch>
                  </pic:blipFill>
                  <pic:spPr bwMode="auto">
                    <a:xfrm>
                      <a:off x="0" y="0"/>
                      <a:ext cx="4318856" cy="2317050"/>
                    </a:xfrm>
                    <a:prstGeom prst="rect">
                      <a:avLst/>
                    </a:prstGeom>
                    <a:noFill/>
                    <a:ln w="9525">
                      <a:noFill/>
                      <a:miter lim="800000"/>
                      <a:headEnd/>
                      <a:tailEnd/>
                    </a:ln>
                  </pic:spPr>
                </pic:pic>
              </a:graphicData>
            </a:graphic>
          </wp:inline>
        </w:drawing>
      </w:r>
    </w:p>
    <w:p w:rsidR="00056049" w:rsidRPr="00056049" w:rsidRDefault="00056049" w:rsidP="00056049">
      <w:pPr>
        <w:ind w:left="0" w:firstLine="0"/>
        <w:jc w:val="center"/>
        <w:rPr>
          <w:rFonts w:ascii="Times New Roman" w:eastAsia="Times New Roman" w:hAnsi="Times New Roman" w:cs="Times New Roman"/>
          <w:i/>
          <w:iCs/>
          <w:sz w:val="24"/>
          <w:szCs w:val="24"/>
        </w:rPr>
      </w:pPr>
      <w:r w:rsidRPr="00056049">
        <w:rPr>
          <w:rFonts w:ascii="Times New Roman" w:eastAsia="Times New Roman" w:hAnsi="Times New Roman" w:cs="Times New Roman"/>
          <w:i/>
          <w:iCs/>
          <w:sz w:val="24"/>
          <w:szCs w:val="24"/>
        </w:rPr>
        <w:t>Figure 5: Section 24</w:t>
      </w:r>
    </w:p>
    <w:p w:rsidR="00E1288D" w:rsidRDefault="00E1288D" w:rsidP="00056049">
      <w:pPr>
        <w:pStyle w:val="NormalWeb"/>
        <w:rPr>
          <w:b/>
        </w:rPr>
      </w:pPr>
      <w:r>
        <w:rPr>
          <w:b/>
        </w:rPr>
        <w:t>QUARTER SECTION</w:t>
      </w:r>
    </w:p>
    <w:p w:rsidR="00056049" w:rsidRDefault="00056049" w:rsidP="00056049">
      <w:pPr>
        <w:pStyle w:val="NormalWeb"/>
      </w:pPr>
      <w:r>
        <w:t xml:space="preserve">Many parcels of land are smaller than an entire section. They sometimes are the size of a </w:t>
      </w:r>
      <w:r>
        <w:rPr>
          <w:b/>
          <w:bCs/>
          <w:i/>
          <w:iCs/>
        </w:rPr>
        <w:t xml:space="preserve">quarter </w:t>
      </w:r>
      <w:proofErr w:type="gramStart"/>
      <w:r>
        <w:rPr>
          <w:b/>
          <w:bCs/>
          <w:i/>
          <w:iCs/>
        </w:rPr>
        <w:t>section</w:t>
      </w:r>
      <w:proofErr w:type="gramEnd"/>
      <w:r>
        <w:t xml:space="preserve">. Each section is divided into 4 quarters, each being 1/4 square miles, or 160 acres. Each of the quarter sections is labeled with a quadrant direction. In our example, the description is referring to the southwest quarter section of section 24, which is highlighted in yellow in Figure 6. Again, be sure to read the description from back to front so you know to which quarter section the description is referring. </w:t>
      </w:r>
    </w:p>
    <w:p w:rsidR="00056049" w:rsidRPr="00056049" w:rsidRDefault="00056049" w:rsidP="00B97AF4">
      <w:pPr>
        <w:pStyle w:val="NormalWeb"/>
      </w:pPr>
      <w:r>
        <w:t xml:space="preserve">N 1/2 SE 1/4, </w:t>
      </w:r>
      <w:r>
        <w:rPr>
          <w:b/>
          <w:bCs/>
          <w:sz w:val="27"/>
          <w:szCs w:val="27"/>
        </w:rPr>
        <w:t>SW 1/4</w:t>
      </w:r>
      <w:r>
        <w:t>, S24, T32N</w:t>
      </w:r>
      <w:proofErr w:type="gramStart"/>
      <w:r>
        <w:t>, R18E</w:t>
      </w:r>
      <w:r>
        <w:rPr>
          <w:noProof/>
        </w:rPr>
        <w:drawing>
          <wp:inline distT="0" distB="0" distL="0" distR="0">
            <wp:extent cx="4105275" cy="2013908"/>
            <wp:effectExtent l="0" t="0" r="9525" b="0"/>
            <wp:docPr id="1" name="Picture 1" descr="Quarter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rter Section"/>
                    <pic:cNvPicPr>
                      <a:picLocks noChangeAspect="1" noChangeArrowheads="1"/>
                    </pic:cNvPicPr>
                  </pic:nvPicPr>
                  <pic:blipFill>
                    <a:blip r:embed="rId14" cstate="print"/>
                    <a:srcRect/>
                    <a:stretch>
                      <a:fillRect/>
                    </a:stretch>
                  </pic:blipFill>
                  <pic:spPr bwMode="auto">
                    <a:xfrm>
                      <a:off x="0" y="0"/>
                      <a:ext cx="4109169" cy="2015818"/>
                    </a:xfrm>
                    <a:prstGeom prst="rect">
                      <a:avLst/>
                    </a:prstGeom>
                    <a:noFill/>
                    <a:ln w="9525">
                      <a:noFill/>
                      <a:miter lim="800000"/>
                      <a:headEnd/>
                      <a:tailEnd/>
                    </a:ln>
                  </pic:spPr>
                </pic:pic>
              </a:graphicData>
            </a:graphic>
          </wp:inline>
        </w:drawing>
      </w:r>
      <w:r w:rsidR="00B97AF4">
        <w:tab/>
      </w:r>
      <w:r w:rsidR="00B97AF4">
        <w:tab/>
      </w:r>
      <w:r w:rsidR="00B97AF4">
        <w:tab/>
      </w:r>
      <w:r w:rsidR="00B97AF4">
        <w:tab/>
      </w:r>
      <w:r w:rsidR="00B97AF4">
        <w:tab/>
      </w:r>
      <w:r w:rsidR="00B97AF4">
        <w:tab/>
      </w:r>
      <w:r w:rsidR="00B97AF4">
        <w:tab/>
      </w:r>
      <w:proofErr w:type="gramEnd"/>
      <w:r w:rsidR="00B97AF4">
        <w:tab/>
      </w:r>
      <w:r w:rsidRPr="00056049">
        <w:rPr>
          <w:i/>
          <w:iCs/>
        </w:rPr>
        <w:t>Figure 6: SW 1/4 Section of Section 24</w:t>
      </w:r>
    </w:p>
    <w:p w:rsidR="00E1288D" w:rsidRDefault="00E1288D" w:rsidP="00056049">
      <w:pPr>
        <w:spacing w:before="100" w:beforeAutospacing="1" w:after="100" w:afterAutospacing="1"/>
        <w:ind w:left="0" w:firstLine="0"/>
        <w:jc w:val="left"/>
        <w:rPr>
          <w:rFonts w:ascii="Times New Roman" w:eastAsia="Times New Roman" w:hAnsi="Times New Roman" w:cs="Times New Roman"/>
          <w:b/>
          <w:sz w:val="24"/>
          <w:szCs w:val="24"/>
        </w:rPr>
      </w:pPr>
    </w:p>
    <w:p w:rsidR="00E1288D" w:rsidRDefault="00E1288D" w:rsidP="00056049">
      <w:pPr>
        <w:spacing w:before="100" w:beforeAutospacing="1" w:after="100" w:afterAutospacing="1"/>
        <w:ind w:left="0" w:firstLine="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QUARTER-QUARTER SECTION</w:t>
      </w:r>
    </w:p>
    <w:p w:rsidR="00056049" w:rsidRPr="00056049" w:rsidRDefault="00056049" w:rsidP="00056049">
      <w:pPr>
        <w:spacing w:before="100" w:beforeAutospacing="1" w:after="100" w:afterAutospacing="1"/>
        <w:ind w:left="0" w:firstLine="0"/>
        <w:jc w:val="left"/>
        <w:rPr>
          <w:rFonts w:ascii="Times New Roman" w:eastAsia="Times New Roman" w:hAnsi="Times New Roman" w:cs="Times New Roman"/>
          <w:sz w:val="24"/>
          <w:szCs w:val="24"/>
        </w:rPr>
      </w:pPr>
      <w:r w:rsidRPr="00056049">
        <w:rPr>
          <w:rFonts w:ascii="Times New Roman" w:eastAsia="Times New Roman" w:hAnsi="Times New Roman" w:cs="Times New Roman"/>
          <w:sz w:val="24"/>
          <w:szCs w:val="24"/>
        </w:rPr>
        <w:t xml:space="preserve">Quarter sections can be further divided into 4 more parts (called the </w:t>
      </w:r>
      <w:r w:rsidRPr="00056049">
        <w:rPr>
          <w:rFonts w:ascii="Times New Roman" w:eastAsia="Times New Roman" w:hAnsi="Times New Roman" w:cs="Times New Roman"/>
          <w:b/>
          <w:bCs/>
          <w:i/>
          <w:iCs/>
          <w:sz w:val="24"/>
          <w:szCs w:val="24"/>
        </w:rPr>
        <w:t>quarter-quarter section</w:t>
      </w:r>
      <w:r w:rsidRPr="00056049">
        <w:rPr>
          <w:rFonts w:ascii="Times New Roman" w:eastAsia="Times New Roman" w:hAnsi="Times New Roman" w:cs="Times New Roman"/>
          <w:sz w:val="24"/>
          <w:szCs w:val="24"/>
        </w:rPr>
        <w:t xml:space="preserve">), each being 1320 feet in length (1/4 of a mile), which results in 1,742,400 square feet, or 40 acres. Our description tells us that we are looking for the SE quarter-quarter section. Because we already know from our </w:t>
      </w:r>
      <w:hyperlink r:id="rId15" w:history="1">
        <w:r w:rsidRPr="00056049">
          <w:rPr>
            <w:rFonts w:ascii="Times New Roman" w:eastAsia="Times New Roman" w:hAnsi="Times New Roman" w:cs="Times New Roman"/>
            <w:color w:val="0000FF"/>
            <w:sz w:val="24"/>
            <w:szCs w:val="24"/>
            <w:u w:val="single"/>
          </w:rPr>
          <w:t>last step</w:t>
        </w:r>
      </w:hyperlink>
      <w:r w:rsidRPr="00056049">
        <w:rPr>
          <w:rFonts w:ascii="Times New Roman" w:eastAsia="Times New Roman" w:hAnsi="Times New Roman" w:cs="Times New Roman"/>
          <w:sz w:val="24"/>
          <w:szCs w:val="24"/>
        </w:rPr>
        <w:t xml:space="preserve"> that we are in the SW quarter section, we know to now locate the SE quarter-quarter section in the SW quarter, as shown in blue in Figure 7. </w:t>
      </w:r>
    </w:p>
    <w:p w:rsidR="00056049" w:rsidRPr="00056049" w:rsidRDefault="00056049" w:rsidP="00056049">
      <w:pPr>
        <w:spacing w:before="100" w:beforeAutospacing="1" w:after="100" w:afterAutospacing="1"/>
        <w:ind w:left="0" w:firstLine="0"/>
        <w:jc w:val="left"/>
        <w:rPr>
          <w:rFonts w:ascii="Times New Roman" w:eastAsia="Times New Roman" w:hAnsi="Times New Roman" w:cs="Times New Roman"/>
          <w:sz w:val="24"/>
          <w:szCs w:val="24"/>
        </w:rPr>
      </w:pPr>
      <w:r w:rsidRPr="00056049">
        <w:rPr>
          <w:rFonts w:ascii="Times New Roman" w:eastAsia="Times New Roman" w:hAnsi="Times New Roman" w:cs="Times New Roman"/>
          <w:sz w:val="24"/>
          <w:szCs w:val="24"/>
        </w:rPr>
        <w:t xml:space="preserve">N 1/2 </w:t>
      </w:r>
      <w:r w:rsidRPr="00056049">
        <w:rPr>
          <w:rFonts w:ascii="Times New Roman" w:eastAsia="Times New Roman" w:hAnsi="Times New Roman" w:cs="Times New Roman"/>
          <w:b/>
          <w:bCs/>
          <w:sz w:val="27"/>
          <w:szCs w:val="27"/>
        </w:rPr>
        <w:t>SE 1/4</w:t>
      </w:r>
      <w:r w:rsidRPr="00056049">
        <w:rPr>
          <w:rFonts w:ascii="Times New Roman" w:eastAsia="Times New Roman" w:hAnsi="Times New Roman" w:cs="Times New Roman"/>
          <w:sz w:val="24"/>
          <w:szCs w:val="24"/>
        </w:rPr>
        <w:t>, SW 1/4, S24, T32N, R18E</w:t>
      </w:r>
    </w:p>
    <w:p w:rsidR="00056049" w:rsidRPr="00056049" w:rsidRDefault="00056049" w:rsidP="00056049">
      <w:pPr>
        <w:ind w:left="0" w:firstLine="0"/>
        <w:jc w:val="left"/>
        <w:rPr>
          <w:rFonts w:ascii="Times New Roman" w:eastAsia="Times New Roman" w:hAnsi="Times New Roman" w:cs="Times New Roman"/>
          <w:i/>
          <w:iCs/>
          <w:sz w:val="24"/>
          <w:szCs w:val="24"/>
        </w:rPr>
      </w:pPr>
      <w:r>
        <w:rPr>
          <w:rFonts w:ascii="Times New Roman" w:eastAsia="Times New Roman" w:hAnsi="Times New Roman" w:cs="Times New Roman"/>
          <w:noProof/>
          <w:sz w:val="24"/>
          <w:szCs w:val="24"/>
        </w:rPr>
        <w:drawing>
          <wp:inline distT="0" distB="0" distL="0" distR="0">
            <wp:extent cx="4457700" cy="1986861"/>
            <wp:effectExtent l="19050" t="0" r="0" b="0"/>
            <wp:docPr id="9" name="Picture 9" descr="Quarter Quarter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Quarter Quarter Section"/>
                    <pic:cNvPicPr>
                      <a:picLocks noChangeAspect="1" noChangeArrowheads="1"/>
                    </pic:cNvPicPr>
                  </pic:nvPicPr>
                  <pic:blipFill>
                    <a:blip r:embed="rId16" cstate="print"/>
                    <a:srcRect/>
                    <a:stretch>
                      <a:fillRect/>
                    </a:stretch>
                  </pic:blipFill>
                  <pic:spPr bwMode="auto">
                    <a:xfrm>
                      <a:off x="0" y="0"/>
                      <a:ext cx="4457700" cy="1986861"/>
                    </a:xfrm>
                    <a:prstGeom prst="rect">
                      <a:avLst/>
                    </a:prstGeom>
                    <a:noFill/>
                    <a:ln w="9525">
                      <a:noFill/>
                      <a:miter lim="800000"/>
                      <a:headEnd/>
                      <a:tailEnd/>
                    </a:ln>
                  </pic:spPr>
                </pic:pic>
              </a:graphicData>
            </a:graphic>
          </wp:inline>
        </w:drawing>
      </w:r>
    </w:p>
    <w:p w:rsidR="00056049" w:rsidRPr="00056049" w:rsidRDefault="00056049" w:rsidP="00056049">
      <w:pPr>
        <w:ind w:left="0" w:firstLine="0"/>
        <w:rPr>
          <w:rFonts w:ascii="Times New Roman" w:eastAsia="Times New Roman" w:hAnsi="Times New Roman" w:cs="Times New Roman"/>
          <w:i/>
          <w:iCs/>
          <w:sz w:val="24"/>
          <w:szCs w:val="24"/>
        </w:rPr>
      </w:pPr>
      <w:r w:rsidRPr="00056049">
        <w:rPr>
          <w:rFonts w:ascii="Times New Roman" w:eastAsia="Times New Roman" w:hAnsi="Times New Roman" w:cs="Times New Roman"/>
          <w:i/>
          <w:iCs/>
          <w:sz w:val="24"/>
          <w:szCs w:val="24"/>
        </w:rPr>
        <w:t>Figure 7: SE Quarter-Quarter Section</w:t>
      </w:r>
    </w:p>
    <w:p w:rsidR="00B97AF4" w:rsidRDefault="00B97AF4" w:rsidP="00B97AF4">
      <w:pPr>
        <w:ind w:left="0" w:firstLine="0"/>
        <w:rPr>
          <w:rFonts w:ascii="Times New Roman" w:eastAsia="Times New Roman" w:hAnsi="Times New Roman" w:cs="Times New Roman"/>
          <w:sz w:val="24"/>
          <w:szCs w:val="24"/>
        </w:rPr>
      </w:pPr>
    </w:p>
    <w:p w:rsidR="00E1288D" w:rsidRDefault="00E1288D" w:rsidP="00B97AF4">
      <w:pPr>
        <w:ind w:left="0" w:firstLine="0"/>
        <w:rPr>
          <w:rFonts w:ascii="Times New Roman" w:eastAsia="Times New Roman" w:hAnsi="Times New Roman" w:cs="Times New Roman"/>
          <w:b/>
          <w:sz w:val="24"/>
          <w:szCs w:val="24"/>
        </w:rPr>
      </w:pPr>
      <w:r>
        <w:rPr>
          <w:rFonts w:ascii="Times New Roman" w:eastAsia="Times New Roman" w:hAnsi="Times New Roman" w:cs="Times New Roman"/>
          <w:b/>
          <w:sz w:val="24"/>
          <w:szCs w:val="24"/>
        </w:rPr>
        <w:t>HALF QUARTER-QUARTER SECTION</w:t>
      </w:r>
    </w:p>
    <w:p w:rsidR="00056049" w:rsidRPr="00056049" w:rsidRDefault="00056049" w:rsidP="00056049">
      <w:pPr>
        <w:spacing w:before="100" w:beforeAutospacing="1" w:after="100" w:afterAutospacing="1"/>
        <w:ind w:left="0" w:firstLine="0"/>
        <w:jc w:val="left"/>
        <w:rPr>
          <w:rFonts w:ascii="Times New Roman" w:eastAsia="Times New Roman" w:hAnsi="Times New Roman" w:cs="Times New Roman"/>
          <w:sz w:val="24"/>
          <w:szCs w:val="24"/>
        </w:rPr>
      </w:pPr>
      <w:r w:rsidRPr="00056049">
        <w:rPr>
          <w:rFonts w:ascii="Times New Roman" w:eastAsia="Times New Roman" w:hAnsi="Times New Roman" w:cs="Times New Roman"/>
          <w:sz w:val="24"/>
          <w:szCs w:val="24"/>
        </w:rPr>
        <w:t xml:space="preserve">Finally, we also have a reference to a </w:t>
      </w:r>
      <w:r w:rsidRPr="00056049">
        <w:rPr>
          <w:rFonts w:ascii="Times New Roman" w:eastAsia="Times New Roman" w:hAnsi="Times New Roman" w:cs="Times New Roman"/>
          <w:b/>
          <w:bCs/>
          <w:i/>
          <w:iCs/>
          <w:sz w:val="24"/>
          <w:szCs w:val="24"/>
        </w:rPr>
        <w:t>half</w:t>
      </w:r>
      <w:r w:rsidRPr="00056049">
        <w:rPr>
          <w:rFonts w:ascii="Times New Roman" w:eastAsia="Times New Roman" w:hAnsi="Times New Roman" w:cs="Times New Roman"/>
          <w:sz w:val="24"/>
          <w:szCs w:val="24"/>
        </w:rPr>
        <w:t xml:space="preserve"> of a quarter-quarter section in our example. Halves can be used instead of, or in addition to, quarters to describe property location. In the case of our example legal description, the half quarter-quarter section is 20 acres (though if the legal description had read N 1/2, S24, T32N, R18E, the area of the half would have been 320 acres). Halves can be north, south, east or west. The north half of the southeast quarter-quarter section is highlighted in orange in Figure 8.</w:t>
      </w:r>
    </w:p>
    <w:p w:rsidR="00056049" w:rsidRPr="00056049" w:rsidRDefault="00056049" w:rsidP="00056049">
      <w:pPr>
        <w:spacing w:before="100" w:beforeAutospacing="1" w:after="100" w:afterAutospacing="1"/>
        <w:ind w:left="0" w:firstLine="0"/>
        <w:jc w:val="left"/>
        <w:rPr>
          <w:rFonts w:ascii="Times New Roman" w:eastAsia="Times New Roman" w:hAnsi="Times New Roman" w:cs="Times New Roman"/>
          <w:sz w:val="24"/>
          <w:szCs w:val="24"/>
        </w:rPr>
      </w:pPr>
      <w:r w:rsidRPr="00056049">
        <w:rPr>
          <w:rFonts w:ascii="Times New Roman" w:eastAsia="Times New Roman" w:hAnsi="Times New Roman" w:cs="Times New Roman"/>
          <w:b/>
          <w:bCs/>
          <w:sz w:val="27"/>
          <w:szCs w:val="27"/>
        </w:rPr>
        <w:t>N 1/2</w:t>
      </w:r>
      <w:r w:rsidRPr="00056049">
        <w:rPr>
          <w:rFonts w:ascii="Times New Roman" w:eastAsia="Times New Roman" w:hAnsi="Times New Roman" w:cs="Times New Roman"/>
          <w:sz w:val="24"/>
          <w:szCs w:val="24"/>
        </w:rPr>
        <w:t xml:space="preserve"> SE 1/4, SW 1/4, S24, T32N, R18E</w:t>
      </w:r>
    </w:p>
    <w:p w:rsidR="00056049" w:rsidRPr="00056049" w:rsidRDefault="00056049" w:rsidP="00056049">
      <w:pPr>
        <w:ind w:left="0" w:firstLine="0"/>
        <w:jc w:val="left"/>
        <w:rPr>
          <w:rFonts w:ascii="Times New Roman" w:eastAsia="Times New Roman" w:hAnsi="Times New Roman" w:cs="Times New Roman"/>
          <w:i/>
          <w:iCs/>
          <w:sz w:val="24"/>
          <w:szCs w:val="24"/>
        </w:rPr>
      </w:pPr>
      <w:r>
        <w:rPr>
          <w:rFonts w:ascii="Times New Roman" w:eastAsia="Times New Roman" w:hAnsi="Times New Roman" w:cs="Times New Roman"/>
          <w:noProof/>
          <w:sz w:val="24"/>
          <w:szCs w:val="24"/>
        </w:rPr>
        <w:drawing>
          <wp:inline distT="0" distB="0" distL="0" distR="0">
            <wp:extent cx="4505325" cy="1585047"/>
            <wp:effectExtent l="19050" t="0" r="0" b="0"/>
            <wp:docPr id="11" name="Picture 11" descr="Half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alf Section"/>
                    <pic:cNvPicPr>
                      <a:picLocks noChangeAspect="1" noChangeArrowheads="1"/>
                    </pic:cNvPicPr>
                  </pic:nvPicPr>
                  <pic:blipFill>
                    <a:blip r:embed="rId17" cstate="print"/>
                    <a:srcRect/>
                    <a:stretch>
                      <a:fillRect/>
                    </a:stretch>
                  </pic:blipFill>
                  <pic:spPr bwMode="auto">
                    <a:xfrm>
                      <a:off x="0" y="0"/>
                      <a:ext cx="4507555" cy="1585832"/>
                    </a:xfrm>
                    <a:prstGeom prst="rect">
                      <a:avLst/>
                    </a:prstGeom>
                    <a:noFill/>
                    <a:ln w="9525">
                      <a:noFill/>
                      <a:miter lim="800000"/>
                      <a:headEnd/>
                      <a:tailEnd/>
                    </a:ln>
                  </pic:spPr>
                </pic:pic>
              </a:graphicData>
            </a:graphic>
          </wp:inline>
        </w:drawing>
      </w:r>
    </w:p>
    <w:p w:rsidR="00056049" w:rsidRPr="00056049" w:rsidRDefault="00056049" w:rsidP="00056049">
      <w:pPr>
        <w:ind w:left="0" w:firstLine="0"/>
        <w:jc w:val="center"/>
        <w:rPr>
          <w:rFonts w:ascii="Times New Roman" w:eastAsia="Times New Roman" w:hAnsi="Times New Roman" w:cs="Times New Roman"/>
          <w:i/>
          <w:iCs/>
          <w:sz w:val="24"/>
          <w:szCs w:val="24"/>
        </w:rPr>
      </w:pPr>
      <w:r w:rsidRPr="00056049">
        <w:rPr>
          <w:rFonts w:ascii="Times New Roman" w:eastAsia="Times New Roman" w:hAnsi="Times New Roman" w:cs="Times New Roman"/>
          <w:i/>
          <w:iCs/>
          <w:sz w:val="24"/>
          <w:szCs w:val="24"/>
        </w:rPr>
        <w:t>Figure 8: N 1/2 of the SE Quarter-Quarter Section</w:t>
      </w:r>
    </w:p>
    <w:p w:rsidR="004C7CD8" w:rsidRPr="004C7CD8" w:rsidRDefault="004C7CD8" w:rsidP="004C7CD8">
      <w:pPr>
        <w:spacing w:before="100" w:beforeAutospacing="1" w:after="100" w:afterAutospacing="1"/>
        <w:ind w:left="0" w:firstLine="0"/>
        <w:jc w:val="left"/>
        <w:rPr>
          <w:rFonts w:ascii="Times New Roman" w:eastAsia="Times New Roman" w:hAnsi="Times New Roman" w:cs="Times New Roman"/>
          <w:sz w:val="24"/>
          <w:szCs w:val="24"/>
        </w:rPr>
      </w:pPr>
      <w:r w:rsidRPr="004C7CD8">
        <w:rPr>
          <w:rFonts w:ascii="Times New Roman" w:eastAsia="Times New Roman" w:hAnsi="Times New Roman" w:cs="Times New Roman"/>
          <w:sz w:val="24"/>
          <w:szCs w:val="24"/>
        </w:rPr>
        <w:lastRenderedPageBreak/>
        <w:t>Figure 9 shows the location of the land we've been locating in context. You now know how to locate land using a PLSS description!</w:t>
      </w:r>
    </w:p>
    <w:p w:rsidR="004C7CD8" w:rsidRPr="004C7CD8" w:rsidRDefault="004C7CD8" w:rsidP="004C7CD8">
      <w:pPr>
        <w:spacing w:before="100" w:beforeAutospacing="1" w:after="100" w:afterAutospacing="1"/>
        <w:ind w:left="0" w:firstLine="0"/>
        <w:jc w:val="left"/>
        <w:rPr>
          <w:rFonts w:ascii="Times New Roman" w:eastAsia="Times New Roman" w:hAnsi="Times New Roman" w:cs="Times New Roman"/>
          <w:sz w:val="24"/>
          <w:szCs w:val="24"/>
        </w:rPr>
      </w:pPr>
      <w:r w:rsidRPr="004C7CD8">
        <w:rPr>
          <w:rFonts w:ascii="Times New Roman" w:eastAsia="Times New Roman" w:hAnsi="Times New Roman" w:cs="Times New Roman"/>
          <w:b/>
          <w:bCs/>
          <w:sz w:val="24"/>
          <w:szCs w:val="24"/>
        </w:rPr>
        <w:t>N 1/2 SE 1/4, SW 1/4, S24, T32N, R18E</w:t>
      </w:r>
    </w:p>
    <w:p w:rsidR="004C7CD8" w:rsidRPr="004C7CD8" w:rsidRDefault="004C7CD8" w:rsidP="004C7CD8">
      <w:pPr>
        <w:spacing w:after="240"/>
        <w:ind w:left="0" w:firstLine="0"/>
        <w:jc w:val="left"/>
        <w:rPr>
          <w:rFonts w:ascii="Times New Roman" w:eastAsia="Times New Roman" w:hAnsi="Times New Roman" w:cs="Times New Roman"/>
          <w:i/>
          <w:iCs/>
          <w:sz w:val="24"/>
          <w:szCs w:val="24"/>
        </w:rPr>
      </w:pPr>
      <w:r>
        <w:rPr>
          <w:rFonts w:ascii="Times New Roman" w:eastAsia="Times New Roman" w:hAnsi="Times New Roman" w:cs="Times New Roman"/>
          <w:noProof/>
          <w:sz w:val="24"/>
          <w:szCs w:val="24"/>
        </w:rPr>
        <w:drawing>
          <wp:inline distT="0" distB="0" distL="0" distR="0">
            <wp:extent cx="6035613" cy="3333750"/>
            <wp:effectExtent l="19050" t="0" r="3237" b="0"/>
            <wp:docPr id="13" name="Picture 13" descr="Final Locatio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Final Location Map"/>
                    <pic:cNvPicPr>
                      <a:picLocks noChangeAspect="1" noChangeArrowheads="1"/>
                    </pic:cNvPicPr>
                  </pic:nvPicPr>
                  <pic:blipFill>
                    <a:blip r:embed="rId18" cstate="print"/>
                    <a:srcRect/>
                    <a:stretch>
                      <a:fillRect/>
                    </a:stretch>
                  </pic:blipFill>
                  <pic:spPr bwMode="auto">
                    <a:xfrm>
                      <a:off x="0" y="0"/>
                      <a:ext cx="6035613" cy="3333750"/>
                    </a:xfrm>
                    <a:prstGeom prst="rect">
                      <a:avLst/>
                    </a:prstGeom>
                    <a:noFill/>
                    <a:ln w="9525">
                      <a:noFill/>
                      <a:miter lim="800000"/>
                      <a:headEnd/>
                      <a:tailEnd/>
                    </a:ln>
                  </pic:spPr>
                </pic:pic>
              </a:graphicData>
            </a:graphic>
          </wp:inline>
        </w:drawing>
      </w:r>
    </w:p>
    <w:p w:rsidR="008500AB" w:rsidRDefault="004C7CD8" w:rsidP="00E1288D">
      <w:pPr>
        <w:ind w:left="0" w:firstLine="0"/>
        <w:jc w:val="center"/>
        <w:rPr>
          <w:rFonts w:ascii="Times New Roman" w:eastAsia="Times New Roman" w:hAnsi="Times New Roman" w:cs="Times New Roman"/>
          <w:i/>
          <w:iCs/>
          <w:sz w:val="24"/>
          <w:szCs w:val="24"/>
        </w:rPr>
      </w:pPr>
      <w:r w:rsidRPr="004C7CD8">
        <w:rPr>
          <w:rFonts w:ascii="Times New Roman" w:eastAsia="Times New Roman" w:hAnsi="Times New Roman" w:cs="Times New Roman"/>
          <w:i/>
          <w:iCs/>
          <w:sz w:val="24"/>
          <w:szCs w:val="24"/>
        </w:rPr>
        <w:t xml:space="preserve">Figure 9: Location of N 1/2 SE 1/4, SW 1/4, S24, T32N, </w:t>
      </w:r>
      <w:proofErr w:type="gramStart"/>
      <w:r w:rsidRPr="004C7CD8">
        <w:rPr>
          <w:rFonts w:ascii="Times New Roman" w:eastAsia="Times New Roman" w:hAnsi="Times New Roman" w:cs="Times New Roman"/>
          <w:i/>
          <w:iCs/>
          <w:sz w:val="24"/>
          <w:szCs w:val="24"/>
        </w:rPr>
        <w:t>R18E</w:t>
      </w:r>
      <w:proofErr w:type="gramEnd"/>
    </w:p>
    <w:p w:rsidR="005F485F" w:rsidRDefault="005F485F" w:rsidP="00E1288D">
      <w:pPr>
        <w:ind w:left="0" w:firstLine="0"/>
        <w:jc w:val="center"/>
        <w:rPr>
          <w:rFonts w:ascii="Times New Roman" w:eastAsia="Times New Roman" w:hAnsi="Times New Roman" w:cs="Times New Roman"/>
          <w:i/>
          <w:iCs/>
          <w:sz w:val="24"/>
          <w:szCs w:val="24"/>
        </w:rPr>
      </w:pPr>
    </w:p>
    <w:p w:rsidR="00A265BE" w:rsidRDefault="00A265BE" w:rsidP="00A265BE">
      <w:pPr>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PLSS DOES NOT WORK WELL IN COASTAL AREAS!</w:t>
      </w:r>
    </w:p>
    <w:p w:rsidR="005F485F" w:rsidRDefault="00A265BE">
      <w:pPr>
        <w:rPr>
          <w:rFonts w:ascii="Times New Roman" w:eastAsia="Times New Roman" w:hAnsi="Times New Roman" w:cs="Times New Roman"/>
          <w:i/>
          <w:iCs/>
          <w:sz w:val="24"/>
          <w:szCs w:val="24"/>
        </w:rPr>
      </w:pPr>
      <w:r w:rsidRPr="00A265BE">
        <w:rPr>
          <w:rFonts w:ascii="Times New Roman" w:eastAsia="Times New Roman" w:hAnsi="Times New Roman" w:cs="Times New Roman"/>
          <w:i/>
          <w:iCs/>
          <w:noProof/>
          <w:sz w:val="24"/>
          <w:szCs w:val="24"/>
        </w:rPr>
        <w:drawing>
          <wp:inline distT="0" distB="0" distL="0" distR="0">
            <wp:extent cx="4724400" cy="3287713"/>
            <wp:effectExtent l="19050" t="0" r="0" b="0"/>
            <wp:docPr id="6" name="Picture 2" descr="trs"/>
            <wp:cNvGraphicFramePr/>
            <a:graphic xmlns:a="http://schemas.openxmlformats.org/drawingml/2006/main">
              <a:graphicData uri="http://schemas.openxmlformats.org/drawingml/2006/picture">
                <pic:pic xmlns:pic="http://schemas.openxmlformats.org/drawingml/2006/picture">
                  <pic:nvPicPr>
                    <pic:cNvPr id="934916" name="Picture 4" descr="trs"/>
                    <pic:cNvPicPr>
                      <a:picLocks noChangeAspect="1" noChangeArrowheads="1"/>
                    </pic:cNvPicPr>
                  </pic:nvPicPr>
                  <pic:blipFill>
                    <a:blip r:embed="rId19" cstate="print"/>
                    <a:srcRect/>
                    <a:stretch>
                      <a:fillRect/>
                    </a:stretch>
                  </pic:blipFill>
                  <pic:spPr bwMode="auto">
                    <a:xfrm>
                      <a:off x="0" y="0"/>
                      <a:ext cx="4724400" cy="3287713"/>
                    </a:xfrm>
                    <a:prstGeom prst="rect">
                      <a:avLst/>
                    </a:prstGeom>
                    <a:noFill/>
                  </pic:spPr>
                </pic:pic>
              </a:graphicData>
            </a:graphic>
          </wp:inline>
        </w:drawing>
      </w:r>
    </w:p>
    <w:p w:rsidR="00185D0B" w:rsidRDefault="00185D0B" w:rsidP="00185D0B">
      <w:pPr>
        <w:pStyle w:val="NormalWeb"/>
        <w:shd w:val="clear" w:color="auto" w:fill="FFFFFF"/>
        <w:spacing w:line="336" w:lineRule="auto"/>
        <w:rPr>
          <w:rFonts w:ascii="Verdana" w:hAnsi="Verdana" w:cs="Arial"/>
          <w:b/>
          <w:color w:val="333333"/>
          <w:sz w:val="19"/>
          <w:szCs w:val="19"/>
        </w:rPr>
      </w:pPr>
      <w:r>
        <w:rPr>
          <w:rFonts w:ascii="Verdana" w:hAnsi="Verdana" w:cs="Arial"/>
          <w:b/>
          <w:color w:val="333333"/>
          <w:sz w:val="19"/>
          <w:szCs w:val="19"/>
        </w:rPr>
        <w:lastRenderedPageBreak/>
        <w:t>U.S. NATIONAL GRID</w:t>
      </w:r>
    </w:p>
    <w:p w:rsidR="00185D0B" w:rsidRDefault="00185D0B" w:rsidP="00185D0B">
      <w:pPr>
        <w:pStyle w:val="NormalWeb"/>
        <w:shd w:val="clear" w:color="auto" w:fill="FFFFFF"/>
        <w:spacing w:line="336" w:lineRule="auto"/>
        <w:rPr>
          <w:rFonts w:ascii="Verdana" w:hAnsi="Verdana" w:cs="Arial"/>
          <w:color w:val="333333"/>
          <w:sz w:val="19"/>
          <w:szCs w:val="19"/>
        </w:rPr>
      </w:pPr>
      <w:r>
        <w:rPr>
          <w:rFonts w:ascii="Verdana" w:hAnsi="Verdana" w:cs="Arial"/>
          <w:color w:val="333333"/>
          <w:sz w:val="19"/>
          <w:szCs w:val="19"/>
        </w:rPr>
        <w:t xml:space="preserve">Florida’s unique geography of miles of coastlines, multiple river corridors, and large watersheds make the use of the common Township/Range/Section grid (PLSS) all but impossible except for a handful of inland counties. As the grid approaches wetlands, river corridors and the coast line, sections become irregular in shape and can be significantly larger than the typical square mile, which is too large to accommodate the needs of ground crews. </w:t>
      </w:r>
    </w:p>
    <w:p w:rsidR="00185D0B" w:rsidRDefault="00185D0B" w:rsidP="00185D0B">
      <w:pPr>
        <w:pStyle w:val="NormalWeb"/>
        <w:shd w:val="clear" w:color="auto" w:fill="FFFFFF"/>
        <w:spacing w:line="336" w:lineRule="auto"/>
        <w:rPr>
          <w:rFonts w:ascii="Verdana" w:hAnsi="Verdana" w:cs="Arial"/>
          <w:color w:val="333333"/>
          <w:sz w:val="19"/>
          <w:szCs w:val="19"/>
        </w:rPr>
      </w:pPr>
      <w:r>
        <w:rPr>
          <w:rFonts w:ascii="Verdana" w:hAnsi="Verdana" w:cs="Arial"/>
          <w:color w:val="333333"/>
          <w:sz w:val="19"/>
          <w:szCs w:val="19"/>
        </w:rPr>
        <w:t>Adoption of a national grid system has been identified as ‘critical’ in a number of after action reports, investigations and studies dating as far back as Hurricane Andrew. In an effort to standardize maps in Florida for both emergency and other operations, the State Fire Marshal, as the coordinating agency for search and rescue under the State Comprehensive Emergency Management Plan, and the Division of Emergency Management are embarking on a program to adopt the US National Grid (USNG) as the standard in Florida. This project will ensure a uniform grid mapping system across cities and counties in Florida, and will match the system used by the National Guard, the US Coast Guard and the US military when they are deployed into our state.</w:t>
      </w:r>
    </w:p>
    <w:p w:rsidR="00A265BE" w:rsidRDefault="00A265BE" w:rsidP="00185D0B">
      <w:pPr>
        <w:pStyle w:val="NormalWeb"/>
        <w:shd w:val="clear" w:color="auto" w:fill="FFFFFF"/>
        <w:spacing w:line="336" w:lineRule="auto"/>
        <w:rPr>
          <w:rFonts w:ascii="Verdana" w:hAnsi="Verdana" w:cs="Arial"/>
          <w:color w:val="333333"/>
          <w:sz w:val="19"/>
          <w:szCs w:val="19"/>
        </w:rPr>
      </w:pPr>
      <w:r w:rsidRPr="00A265BE">
        <w:rPr>
          <w:rFonts w:ascii="Verdana" w:hAnsi="Verdana" w:cs="Arial"/>
          <w:noProof/>
          <w:color w:val="333333"/>
          <w:sz w:val="19"/>
          <w:szCs w:val="19"/>
        </w:rPr>
        <w:drawing>
          <wp:inline distT="0" distB="0" distL="0" distR="0">
            <wp:extent cx="4886325" cy="2914650"/>
            <wp:effectExtent l="0" t="0" r="0" b="0"/>
            <wp:docPr id="4" name="Object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991600" cy="5608638"/>
                      <a:chOff x="152400" y="-23813"/>
                      <a:chExt cx="8991600" cy="5608638"/>
                    </a:xfrm>
                  </a:grpSpPr>
                  <a:sp>
                    <a:nvSpPr>
                      <a:cNvPr id="13" name="Slide Number Placeholder 5"/>
                      <a:cNvSpPr>
                        <a:spLocks noGrp="1"/>
                      </a:cNvSpPr>
                    </a:nvSpPr>
                    <a:spPr bwMode="auto">
                      <a:xfrm>
                        <a:off x="7010400" y="0"/>
                        <a:ext cx="2133600" cy="476250"/>
                      </a:xfrm>
                      <a:prstGeom prst="rect">
                        <a:avLst/>
                      </a:prstGeom>
                      <a:noFill/>
                      <a:ln w="9525">
                        <a:noFill/>
                        <a:miter lim="800000"/>
                        <a:headEnd/>
                        <a:tailEnd/>
                      </a:ln>
                      <a:effectLst/>
                    </a:spPr>
                    <a:txSp>
                      <a:txBody>
                        <a:bodyPr vert="horz" wrap="square" lIns="91440" tIns="45720" rIns="91440" bIns="45720" numCol="1" anchor="t" anchorCtr="0" compatLnSpc="1">
                          <a:prstTxWarp prst="textNoShape">
                            <a:avLst/>
                          </a:prstTxWarp>
                        </a:bodyPr>
                        <a:lstStyle>
                          <a:defPPr>
                            <a:defRPr lang="en-US"/>
                          </a:defPPr>
                          <a:lvl1pPr algn="r" rtl="0" fontAlgn="base">
                            <a:spcBef>
                              <a:spcPct val="0"/>
                            </a:spcBef>
                            <a:spcAft>
                              <a:spcPct val="0"/>
                            </a:spcAft>
                            <a:defRPr sz="14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fld id="{335BCC50-45BA-45C4-9B3C-411BB14134D9}" type="slidenum">
                            <a:rPr lang="en-US"/>
                            <a:pPr/>
                            <a:t>14</a:t>
                          </a:fld>
                          <a:endParaRPr lang="en-US"/>
                        </a:p>
                      </a:txBody>
                      <a:useSpRect/>
                    </a:txSp>
                  </a:sp>
                  <a:pic>
                    <a:nvPicPr>
                      <a:cNvPr id="978946" name="Picture 2" descr="fla"/>
                      <a:cNvPicPr>
                        <a:picLocks noChangeAspect="1" noChangeArrowheads="1"/>
                      </a:cNvPicPr>
                    </a:nvPicPr>
                    <a:blipFill>
                      <a:blip r:embed="rId20" cstate="print"/>
                      <a:srcRect/>
                      <a:stretch>
                        <a:fillRect/>
                      </a:stretch>
                    </a:blipFill>
                    <a:spPr bwMode="auto">
                      <a:xfrm>
                        <a:off x="2667000" y="-23813"/>
                        <a:ext cx="6096000" cy="5608638"/>
                      </a:xfrm>
                      <a:prstGeom prst="rect">
                        <a:avLst/>
                      </a:prstGeom>
                      <a:noFill/>
                      <a:ln w="9525">
                        <a:noFill/>
                        <a:miter lim="800000"/>
                        <a:headEnd/>
                        <a:tailEnd/>
                      </a:ln>
                    </a:spPr>
                  </a:pic>
                  <a:sp>
                    <a:nvSpPr>
                      <a:cNvPr id="978947" name="Rectangle 3"/>
                      <a:cNvSpPr>
                        <a:spLocks noChangeArrowheads="1"/>
                      </a:cNvSpPr>
                    </a:nvSpPr>
                    <a:spPr bwMode="auto">
                      <a:xfrm>
                        <a:off x="228600" y="3124200"/>
                        <a:ext cx="6124575" cy="823913"/>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4800" b="1">
                              <a:solidFill>
                                <a:srgbClr val="797F77"/>
                              </a:solidFill>
                            </a:rPr>
                            <a:t>16R GU 66000 64820</a:t>
                          </a:r>
                        </a:p>
                      </a:txBody>
                      <a:useSpRect/>
                    </a:txSp>
                  </a:sp>
                  <a:sp>
                    <a:nvSpPr>
                      <a:cNvPr id="978948" name="Oval 4"/>
                      <a:cNvSpPr>
                        <a:spLocks noChangeArrowheads="1"/>
                      </a:cNvSpPr>
                    </a:nvSpPr>
                    <a:spPr bwMode="auto">
                      <a:xfrm>
                        <a:off x="228600" y="3219450"/>
                        <a:ext cx="1287463" cy="636588"/>
                      </a:xfrm>
                      <a:prstGeom prst="ellipse">
                        <a:avLst/>
                      </a:prstGeom>
                      <a:noFill/>
                      <a:ln w="38100" algn="ctr">
                        <a:solidFill>
                          <a:schemeClr val="tx1"/>
                        </a:solidFill>
                        <a:round/>
                        <a:headEnd/>
                        <a:tailEnd/>
                      </a:ln>
                      <a:effectLst/>
                    </a:spPr>
                    <a:txSp>
                      <a:txBody>
                        <a:bodyPr wrap="none" anchor="ct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978950" name="Line 6"/>
                      <a:cNvSpPr>
                        <a:spLocks noChangeShapeType="1"/>
                      </a:cNvSpPr>
                    </a:nvSpPr>
                    <a:spPr bwMode="auto">
                      <a:xfrm>
                        <a:off x="5715000" y="0"/>
                        <a:ext cx="0" cy="2514600"/>
                      </a:xfrm>
                      <a:prstGeom prst="line">
                        <a:avLst/>
                      </a:prstGeom>
                      <a:noFill/>
                      <a:ln w="57150">
                        <a:solidFill>
                          <a:schemeClr val="tx1"/>
                        </a:solidFill>
                        <a:round/>
                        <a:headEnd/>
                        <a:tailEnd/>
                      </a:ln>
                      <a:effectLst/>
                    </a:spPr>
                    <a:txSp>
                      <a:txBody>
                        <a:bodyP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978951" name="Rectangle 7"/>
                      <a:cNvSpPr>
                        <a:spLocks noChangeArrowheads="1"/>
                      </a:cNvSpPr>
                    </a:nvSpPr>
                    <a:spPr bwMode="auto">
                      <a:xfrm>
                        <a:off x="5029200" y="2133600"/>
                        <a:ext cx="603250" cy="366713"/>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1800" b="1">
                              <a:solidFill>
                                <a:srgbClr val="797F77"/>
                              </a:solidFill>
                            </a:rPr>
                            <a:t>16R</a:t>
                          </a:r>
                        </a:p>
                      </a:txBody>
                      <a:useSpRect/>
                    </a:txSp>
                  </a:sp>
                  <a:sp>
                    <a:nvSpPr>
                      <a:cNvPr id="978952" name="Rectangle 8"/>
                      <a:cNvSpPr>
                        <a:spLocks noChangeArrowheads="1"/>
                      </a:cNvSpPr>
                    </a:nvSpPr>
                    <a:spPr bwMode="auto">
                      <a:xfrm>
                        <a:off x="5791200" y="2133600"/>
                        <a:ext cx="603250" cy="366713"/>
                      </a:xfrm>
                      <a:prstGeom prst="rect">
                        <a:avLst/>
                      </a:prstGeom>
                      <a:noFill/>
                      <a:ln w="9525" algn="ctr">
                        <a:noFill/>
                        <a:miter lim="800000"/>
                        <a:headEnd/>
                        <a:tailEnd/>
                      </a:ln>
                      <a:effectLst/>
                    </a:spPr>
                    <a:txSp>
                      <a:txBody>
                        <a:bodyPr wrap="none">
                          <a:spAutoFit/>
                        </a:bodyP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lgn="ctr"/>
                          <a:r>
                            <a:rPr lang="en-US" sz="1800" b="1">
                              <a:solidFill>
                                <a:srgbClr val="797F77"/>
                              </a:solidFill>
                            </a:rPr>
                            <a:t>17R</a:t>
                          </a:r>
                        </a:p>
                      </a:txBody>
                      <a:useSpRect/>
                    </a:txSp>
                  </a:sp>
                  <a:sp>
                    <a:nvSpPr>
                      <a:cNvPr id="978953" name="AutoShape 9"/>
                      <a:cNvSpPr>
                        <a:spLocks noChangeArrowheads="1"/>
                      </a:cNvSpPr>
                    </a:nvSpPr>
                    <a:spPr bwMode="auto">
                      <a:xfrm>
                        <a:off x="5410200" y="903288"/>
                        <a:ext cx="152400" cy="228600"/>
                      </a:xfrm>
                      <a:prstGeom prst="star5">
                        <a:avLst/>
                      </a:prstGeom>
                      <a:solidFill>
                        <a:srgbClr val="FF0000"/>
                      </a:solidFill>
                      <a:ln w="9525">
                        <a:solidFill>
                          <a:schemeClr val="tx1"/>
                        </a:solidFill>
                        <a:miter lim="800000"/>
                        <a:headEnd/>
                        <a:tailEnd/>
                      </a:ln>
                      <a:effectLst/>
                    </a:spPr>
                    <a:txSp>
                      <a:txBody>
                        <a:bodyPr wrap="none" anchor="ct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978955" name="Rectangle 11"/>
                      <a:cNvSpPr>
                        <a:spLocks noChangeArrowheads="1"/>
                      </a:cNvSpPr>
                    </a:nvSpPr>
                    <a:spPr bwMode="auto">
                      <a:xfrm>
                        <a:off x="152400" y="4070350"/>
                        <a:ext cx="6172200" cy="1187450"/>
                      </a:xfrm>
                      <a:prstGeom prst="rect">
                        <a:avLst/>
                      </a:prstGeom>
                      <a:noFill/>
                      <a:ln w="9525" algn="ctr">
                        <a:noFill/>
                        <a:miter lim="800000"/>
                        <a:headEnd/>
                        <a:tailEnd/>
                      </a:ln>
                      <a:effectLst/>
                    </a:spPr>
                    <a:txSp>
                      <a:txBody>
                        <a:bodyPr>
                          <a:spAutoFit/>
                        </a:bodyP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pPr>
                            <a:buFontTx/>
                            <a:buChar char="•"/>
                          </a:pPr>
                          <a:r>
                            <a:rPr lang="en-US" sz="2400" dirty="0"/>
                            <a:t> just like you don’t have to dial an area code to make a local call…</a:t>
                          </a:r>
                        </a:p>
                        <a:p>
                          <a:pPr>
                            <a:buFontTx/>
                            <a:buChar char="•"/>
                          </a:pPr>
                          <a:r>
                            <a:rPr lang="en-US" sz="2400" dirty="0"/>
                            <a:t> all Florida locations will be 16R or 17R</a:t>
                          </a:r>
                        </a:p>
                      </a:txBody>
                      <a:useSpRect/>
                    </a:txSp>
                  </a:sp>
                  <a:sp>
                    <a:nvSpPr>
                      <a:cNvPr id="978956" name="Oval 12"/>
                      <a:cNvSpPr>
                        <a:spLocks noChangeArrowheads="1"/>
                      </a:cNvSpPr>
                    </a:nvSpPr>
                    <a:spPr bwMode="auto">
                      <a:xfrm>
                        <a:off x="4978400" y="2101850"/>
                        <a:ext cx="685800" cy="407988"/>
                      </a:xfrm>
                      <a:prstGeom prst="ellipse">
                        <a:avLst/>
                      </a:prstGeom>
                      <a:noFill/>
                      <a:ln w="38100" algn="ctr">
                        <a:solidFill>
                          <a:schemeClr val="tx1"/>
                        </a:solidFill>
                        <a:round/>
                        <a:headEnd/>
                        <a:tailEnd/>
                      </a:ln>
                      <a:effectLst/>
                    </a:spPr>
                    <a:txSp>
                      <a:txBody>
                        <a:bodyPr wrap="none" anchor="ct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a:sp>
                    <a:nvSpPr>
                      <a:cNvPr id="978957" name="Oval 13"/>
                      <a:cNvSpPr>
                        <a:spLocks noChangeArrowheads="1"/>
                      </a:cNvSpPr>
                    </a:nvSpPr>
                    <a:spPr bwMode="auto">
                      <a:xfrm>
                        <a:off x="5757863" y="2101850"/>
                        <a:ext cx="685800" cy="407988"/>
                      </a:xfrm>
                      <a:prstGeom prst="ellipse">
                        <a:avLst/>
                      </a:prstGeom>
                      <a:noFill/>
                      <a:ln w="38100" algn="ctr">
                        <a:solidFill>
                          <a:schemeClr val="tx1"/>
                        </a:solidFill>
                        <a:round/>
                        <a:headEnd/>
                        <a:tailEnd/>
                      </a:ln>
                      <a:effectLst/>
                    </a:spPr>
                    <a:txSp>
                      <a:txBody>
                        <a:bodyPr wrap="none" anchor="ctr"/>
                        <a:lstStyle>
                          <a:defPPr>
                            <a:defRPr lang="en-US"/>
                          </a:defPPr>
                          <a:lvl1pPr algn="l" rtl="0" fontAlgn="base">
                            <a:spcBef>
                              <a:spcPct val="0"/>
                            </a:spcBef>
                            <a:spcAft>
                              <a:spcPct val="0"/>
                            </a:spcAft>
                            <a:defRPr sz="2000" kern="1200">
                              <a:solidFill>
                                <a:schemeClr val="tx1"/>
                              </a:solidFill>
                              <a:latin typeface="Arial" charset="0"/>
                              <a:ea typeface="+mn-ea"/>
                              <a:cs typeface="+mn-cs"/>
                            </a:defRPr>
                          </a:lvl1pPr>
                          <a:lvl2pPr marL="457200" algn="l" rtl="0" fontAlgn="base">
                            <a:spcBef>
                              <a:spcPct val="0"/>
                            </a:spcBef>
                            <a:spcAft>
                              <a:spcPct val="0"/>
                            </a:spcAft>
                            <a:defRPr sz="2000" kern="1200">
                              <a:solidFill>
                                <a:schemeClr val="tx1"/>
                              </a:solidFill>
                              <a:latin typeface="Arial" charset="0"/>
                              <a:ea typeface="+mn-ea"/>
                              <a:cs typeface="+mn-cs"/>
                            </a:defRPr>
                          </a:lvl2pPr>
                          <a:lvl3pPr marL="914400" algn="l" rtl="0" fontAlgn="base">
                            <a:spcBef>
                              <a:spcPct val="0"/>
                            </a:spcBef>
                            <a:spcAft>
                              <a:spcPct val="0"/>
                            </a:spcAft>
                            <a:defRPr sz="2000" kern="1200">
                              <a:solidFill>
                                <a:schemeClr val="tx1"/>
                              </a:solidFill>
                              <a:latin typeface="Arial" charset="0"/>
                              <a:ea typeface="+mn-ea"/>
                              <a:cs typeface="+mn-cs"/>
                            </a:defRPr>
                          </a:lvl3pPr>
                          <a:lvl4pPr marL="1371600" algn="l" rtl="0" fontAlgn="base">
                            <a:spcBef>
                              <a:spcPct val="0"/>
                            </a:spcBef>
                            <a:spcAft>
                              <a:spcPct val="0"/>
                            </a:spcAft>
                            <a:defRPr sz="2000" kern="1200">
                              <a:solidFill>
                                <a:schemeClr val="tx1"/>
                              </a:solidFill>
                              <a:latin typeface="Arial" charset="0"/>
                              <a:ea typeface="+mn-ea"/>
                              <a:cs typeface="+mn-cs"/>
                            </a:defRPr>
                          </a:lvl4pPr>
                          <a:lvl5pPr marL="1828800" algn="l" rtl="0" fontAlgn="base">
                            <a:spcBef>
                              <a:spcPct val="0"/>
                            </a:spcBef>
                            <a:spcAft>
                              <a:spcPct val="0"/>
                            </a:spcAft>
                            <a:defRPr sz="2000" kern="1200">
                              <a:solidFill>
                                <a:schemeClr val="tx1"/>
                              </a:solidFill>
                              <a:latin typeface="Arial" charset="0"/>
                              <a:ea typeface="+mn-ea"/>
                              <a:cs typeface="+mn-cs"/>
                            </a:defRPr>
                          </a:lvl5pPr>
                          <a:lvl6pPr marL="2286000" algn="l" defTabSz="914400" rtl="0" eaLnBrk="1" latinLnBrk="0" hangingPunct="1">
                            <a:defRPr sz="2000" kern="1200">
                              <a:solidFill>
                                <a:schemeClr val="tx1"/>
                              </a:solidFill>
                              <a:latin typeface="Arial" charset="0"/>
                              <a:ea typeface="+mn-ea"/>
                              <a:cs typeface="+mn-cs"/>
                            </a:defRPr>
                          </a:lvl6pPr>
                          <a:lvl7pPr marL="2743200" algn="l" defTabSz="914400" rtl="0" eaLnBrk="1" latinLnBrk="0" hangingPunct="1">
                            <a:defRPr sz="2000" kern="1200">
                              <a:solidFill>
                                <a:schemeClr val="tx1"/>
                              </a:solidFill>
                              <a:latin typeface="Arial" charset="0"/>
                              <a:ea typeface="+mn-ea"/>
                              <a:cs typeface="+mn-cs"/>
                            </a:defRPr>
                          </a:lvl7pPr>
                          <a:lvl8pPr marL="3200400" algn="l" defTabSz="914400" rtl="0" eaLnBrk="1" latinLnBrk="0" hangingPunct="1">
                            <a:defRPr sz="2000" kern="1200">
                              <a:solidFill>
                                <a:schemeClr val="tx1"/>
                              </a:solidFill>
                              <a:latin typeface="Arial" charset="0"/>
                              <a:ea typeface="+mn-ea"/>
                              <a:cs typeface="+mn-cs"/>
                            </a:defRPr>
                          </a:lvl8pPr>
                          <a:lvl9pPr marL="3657600" algn="l" defTabSz="914400" rtl="0" eaLnBrk="1" latinLnBrk="0" hangingPunct="1">
                            <a:defRPr sz="2000" kern="1200">
                              <a:solidFill>
                                <a:schemeClr val="tx1"/>
                              </a:solidFill>
                              <a:latin typeface="Arial" charset="0"/>
                              <a:ea typeface="+mn-ea"/>
                              <a:cs typeface="+mn-cs"/>
                            </a:defRPr>
                          </a:lvl9pPr>
                        </a:lstStyle>
                        <a:p>
                          <a:endParaRPr lang="en-US"/>
                        </a:p>
                      </a:txBody>
                      <a:useSpRect/>
                    </a:txSp>
                  </a:sp>
                </lc:lockedCanvas>
              </a:graphicData>
            </a:graphic>
          </wp:inline>
        </w:drawing>
      </w:r>
    </w:p>
    <w:p w:rsidR="00185D0B" w:rsidRDefault="00185D0B" w:rsidP="00185D0B">
      <w:pPr>
        <w:pStyle w:val="NormalWeb"/>
        <w:shd w:val="clear" w:color="auto" w:fill="FFFFFF"/>
        <w:spacing w:line="336" w:lineRule="auto"/>
        <w:rPr>
          <w:rFonts w:ascii="Verdana" w:hAnsi="Verdana" w:cs="Arial"/>
          <w:color w:val="333333"/>
          <w:sz w:val="19"/>
          <w:szCs w:val="19"/>
        </w:rPr>
      </w:pPr>
      <w:r>
        <w:rPr>
          <w:rFonts w:ascii="Verdana" w:hAnsi="Verdana" w:cs="Arial"/>
          <w:color w:val="333333"/>
          <w:sz w:val="19"/>
          <w:szCs w:val="19"/>
        </w:rPr>
        <w:t xml:space="preserve">Courtesy of the University of Florida's </w:t>
      </w:r>
      <w:hyperlink r:id="rId21" w:history="1">
        <w:proofErr w:type="spellStart"/>
        <w:r>
          <w:rPr>
            <w:rStyle w:val="Hyperlink"/>
            <w:rFonts w:ascii="Verdana" w:hAnsi="Verdana" w:cs="Arial"/>
            <w:sz w:val="19"/>
            <w:szCs w:val="19"/>
          </w:rPr>
          <w:t>GeoPlan</w:t>
        </w:r>
        <w:proofErr w:type="spellEnd"/>
        <w:r>
          <w:rPr>
            <w:rStyle w:val="Hyperlink"/>
            <w:rFonts w:ascii="Verdana" w:hAnsi="Verdana" w:cs="Arial"/>
            <w:sz w:val="19"/>
            <w:szCs w:val="19"/>
          </w:rPr>
          <w:t xml:space="preserve"> Center</w:t>
        </w:r>
      </w:hyperlink>
      <w:r>
        <w:rPr>
          <w:rFonts w:ascii="Verdana" w:hAnsi="Verdana" w:cs="Arial"/>
          <w:color w:val="333333"/>
          <w:sz w:val="19"/>
          <w:szCs w:val="19"/>
        </w:rPr>
        <w:t xml:space="preserve">, USNG data for all of Florida is now available for download at the </w:t>
      </w:r>
      <w:hyperlink r:id="rId22" w:history="1">
        <w:r>
          <w:rPr>
            <w:rStyle w:val="Hyperlink"/>
            <w:rFonts w:ascii="Verdana" w:hAnsi="Verdana" w:cs="Arial"/>
            <w:sz w:val="19"/>
            <w:szCs w:val="19"/>
          </w:rPr>
          <w:t>Florida Geographic Data Library</w:t>
        </w:r>
      </w:hyperlink>
      <w:r>
        <w:rPr>
          <w:rFonts w:ascii="Verdana" w:hAnsi="Verdana" w:cs="Arial"/>
          <w:color w:val="333333"/>
          <w:sz w:val="19"/>
          <w:szCs w:val="19"/>
        </w:rPr>
        <w:t xml:space="preserve">. </w:t>
      </w:r>
    </w:p>
    <w:p w:rsidR="00185D0B" w:rsidRDefault="00185D0B" w:rsidP="00185D0B">
      <w:pPr>
        <w:pStyle w:val="NormalWeb"/>
        <w:shd w:val="clear" w:color="auto" w:fill="FFFFFF"/>
        <w:spacing w:line="336" w:lineRule="auto"/>
        <w:rPr>
          <w:rFonts w:ascii="Verdana" w:hAnsi="Verdana" w:cs="Arial"/>
          <w:color w:val="333333"/>
          <w:sz w:val="19"/>
          <w:szCs w:val="19"/>
        </w:rPr>
      </w:pPr>
      <w:r>
        <w:rPr>
          <w:rFonts w:ascii="Verdana" w:hAnsi="Verdana" w:cs="Arial"/>
          <w:color w:val="333333"/>
          <w:sz w:val="19"/>
          <w:szCs w:val="19"/>
        </w:rPr>
        <w:t xml:space="preserve">Please visit </w:t>
      </w:r>
      <w:hyperlink r:id="rId23" w:history="1">
        <w:r>
          <w:rPr>
            <w:rStyle w:val="Hyperlink"/>
            <w:rFonts w:ascii="Verdana" w:hAnsi="Verdana" w:cs="Arial"/>
            <w:sz w:val="19"/>
            <w:szCs w:val="19"/>
          </w:rPr>
          <w:t>http://www.fgdl.org</w:t>
        </w:r>
      </w:hyperlink>
      <w:r>
        <w:rPr>
          <w:rFonts w:ascii="Verdana" w:hAnsi="Verdana" w:cs="Arial"/>
          <w:color w:val="333333"/>
          <w:sz w:val="19"/>
          <w:szCs w:val="19"/>
        </w:rPr>
        <w:t xml:space="preserve">, click on </w:t>
      </w:r>
      <w:hyperlink r:id="rId24" w:history="1">
        <w:r>
          <w:rPr>
            <w:rStyle w:val="Hyperlink"/>
            <w:rFonts w:ascii="Verdana" w:hAnsi="Verdana" w:cs="Arial"/>
            <w:sz w:val="19"/>
            <w:szCs w:val="19"/>
          </w:rPr>
          <w:t>FGDL Metadata Explorer</w:t>
        </w:r>
      </w:hyperlink>
      <w:r>
        <w:rPr>
          <w:rFonts w:ascii="Verdana" w:hAnsi="Verdana" w:cs="Arial"/>
          <w:color w:val="333333"/>
          <w:sz w:val="19"/>
          <w:szCs w:val="19"/>
        </w:rPr>
        <w:t>, enter "</w:t>
      </w:r>
      <w:proofErr w:type="spellStart"/>
      <w:r>
        <w:rPr>
          <w:rFonts w:ascii="Verdana" w:hAnsi="Verdana" w:cs="Arial"/>
          <w:color w:val="333333"/>
          <w:sz w:val="19"/>
          <w:szCs w:val="19"/>
        </w:rPr>
        <w:t>usng</w:t>
      </w:r>
      <w:proofErr w:type="spellEnd"/>
      <w:r>
        <w:rPr>
          <w:rFonts w:ascii="Verdana" w:hAnsi="Verdana" w:cs="Arial"/>
          <w:color w:val="333333"/>
          <w:sz w:val="19"/>
          <w:szCs w:val="19"/>
        </w:rPr>
        <w:t xml:space="preserve">" under the keyword search, click Start Search, and select the grid size and appropriate UTM zone... </w:t>
      </w:r>
    </w:p>
    <w:p w:rsidR="005F485F" w:rsidRDefault="00185D0B" w:rsidP="00A265BE">
      <w:pPr>
        <w:pStyle w:val="NormalWeb"/>
        <w:shd w:val="clear" w:color="auto" w:fill="FFFFFF"/>
        <w:spacing w:line="336" w:lineRule="auto"/>
      </w:pPr>
      <w:r>
        <w:rPr>
          <w:rFonts w:ascii="Verdana" w:hAnsi="Verdana" w:cs="Arial"/>
          <w:color w:val="333333"/>
          <w:sz w:val="19"/>
          <w:szCs w:val="19"/>
        </w:rPr>
        <w:t xml:space="preserve">Reminder -- the UTM 16/17 junction runs down Jefferson </w:t>
      </w:r>
      <w:proofErr w:type="gramStart"/>
      <w:r>
        <w:rPr>
          <w:rFonts w:ascii="Verdana" w:hAnsi="Verdana" w:cs="Arial"/>
          <w:color w:val="333333"/>
          <w:sz w:val="19"/>
          <w:szCs w:val="19"/>
        </w:rPr>
        <w:t>county</w:t>
      </w:r>
      <w:proofErr w:type="gramEnd"/>
      <w:r>
        <w:rPr>
          <w:rFonts w:ascii="Verdana" w:hAnsi="Verdana" w:cs="Arial"/>
          <w:color w:val="333333"/>
          <w:sz w:val="19"/>
          <w:szCs w:val="19"/>
        </w:rPr>
        <w:t xml:space="preserve">, so counties west are in UTM 16 and counties east are in UTM 17. </w:t>
      </w:r>
    </w:p>
    <w:sectPr w:rsidR="005F485F" w:rsidSect="008500A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FF31772"/>
    <w:multiLevelType w:val="multilevel"/>
    <w:tmpl w:val="462427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0"/>
  <w:proofState w:spelling="clean" w:grammar="clean"/>
  <w:defaultTabStop w:val="720"/>
  <w:characterSpacingControl w:val="doNotCompress"/>
  <w:compat/>
  <w:rsids>
    <w:rsidRoot w:val="00056049"/>
    <w:rsid w:val="00056049"/>
    <w:rsid w:val="000649E0"/>
    <w:rsid w:val="000E66F5"/>
    <w:rsid w:val="000F520E"/>
    <w:rsid w:val="00143425"/>
    <w:rsid w:val="00185D0B"/>
    <w:rsid w:val="00191503"/>
    <w:rsid w:val="00294B92"/>
    <w:rsid w:val="002C28F9"/>
    <w:rsid w:val="002E3D67"/>
    <w:rsid w:val="003C3526"/>
    <w:rsid w:val="004C7CD8"/>
    <w:rsid w:val="005133E7"/>
    <w:rsid w:val="005A7F3C"/>
    <w:rsid w:val="005F485F"/>
    <w:rsid w:val="00605B6A"/>
    <w:rsid w:val="00622770"/>
    <w:rsid w:val="00641C0D"/>
    <w:rsid w:val="006569BF"/>
    <w:rsid w:val="006B6540"/>
    <w:rsid w:val="007065B5"/>
    <w:rsid w:val="008500AB"/>
    <w:rsid w:val="00902160"/>
    <w:rsid w:val="00934370"/>
    <w:rsid w:val="00951804"/>
    <w:rsid w:val="00957B8F"/>
    <w:rsid w:val="00974492"/>
    <w:rsid w:val="00A265BE"/>
    <w:rsid w:val="00B97AF4"/>
    <w:rsid w:val="00CA1347"/>
    <w:rsid w:val="00DD66FD"/>
    <w:rsid w:val="00E1288D"/>
    <w:rsid w:val="00E61C31"/>
    <w:rsid w:val="00EB777F"/>
    <w:rsid w:val="00F36F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ind w:left="720" w:hanging="7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00AB"/>
  </w:style>
  <w:style w:type="paragraph" w:styleId="Heading1">
    <w:name w:val="heading 1"/>
    <w:basedOn w:val="Normal"/>
    <w:link w:val="Heading1Char"/>
    <w:uiPriority w:val="9"/>
    <w:qFormat/>
    <w:rsid w:val="00056049"/>
    <w:pPr>
      <w:spacing w:before="100" w:beforeAutospacing="1" w:after="100" w:afterAutospacing="1"/>
      <w:ind w:left="0" w:firstLine="0"/>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6049"/>
    <w:rPr>
      <w:rFonts w:ascii="Times New Roman" w:eastAsia="Times New Roman" w:hAnsi="Times New Roman" w:cs="Times New Roman"/>
      <w:b/>
      <w:bCs/>
      <w:kern w:val="36"/>
      <w:sz w:val="48"/>
      <w:szCs w:val="48"/>
    </w:rPr>
  </w:style>
  <w:style w:type="paragraph" w:styleId="NormalWeb">
    <w:name w:val="Normal (Web)"/>
    <w:basedOn w:val="Normal"/>
    <w:uiPriority w:val="99"/>
    <w:unhideWhenUsed/>
    <w:rsid w:val="00056049"/>
    <w:pPr>
      <w:spacing w:before="100" w:beforeAutospacing="1" w:after="100" w:afterAutospacing="1"/>
      <w:ind w:left="0" w:firstLine="0"/>
      <w:jc w:val="left"/>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56049"/>
    <w:rPr>
      <w:color w:val="0000FF"/>
      <w:u w:val="single"/>
    </w:rPr>
  </w:style>
  <w:style w:type="paragraph" w:styleId="BalloonText">
    <w:name w:val="Balloon Text"/>
    <w:basedOn w:val="Normal"/>
    <w:link w:val="BalloonTextChar"/>
    <w:uiPriority w:val="99"/>
    <w:semiHidden/>
    <w:unhideWhenUsed/>
    <w:rsid w:val="00056049"/>
    <w:rPr>
      <w:rFonts w:ascii="Tahoma" w:hAnsi="Tahoma" w:cs="Tahoma"/>
      <w:sz w:val="16"/>
      <w:szCs w:val="16"/>
    </w:rPr>
  </w:style>
  <w:style w:type="character" w:customStyle="1" w:styleId="BalloonTextChar">
    <w:name w:val="Balloon Text Char"/>
    <w:basedOn w:val="DefaultParagraphFont"/>
    <w:link w:val="BalloonText"/>
    <w:uiPriority w:val="99"/>
    <w:semiHidden/>
    <w:rsid w:val="00056049"/>
    <w:rPr>
      <w:rFonts w:ascii="Tahoma" w:hAnsi="Tahoma" w:cs="Tahoma"/>
      <w:sz w:val="16"/>
      <w:szCs w:val="16"/>
    </w:rPr>
  </w:style>
  <w:style w:type="paragraph" w:styleId="ListParagraph">
    <w:name w:val="List Paragraph"/>
    <w:basedOn w:val="Normal"/>
    <w:uiPriority w:val="34"/>
    <w:qFormat/>
    <w:rsid w:val="00056049"/>
    <w:pPr>
      <w:contextualSpacing/>
    </w:pPr>
  </w:style>
</w:styles>
</file>

<file path=word/webSettings.xml><?xml version="1.0" encoding="utf-8"?>
<w:webSettings xmlns:r="http://schemas.openxmlformats.org/officeDocument/2006/relationships" xmlns:w="http://schemas.openxmlformats.org/wordprocessingml/2006/main">
  <w:divs>
    <w:div w:id="166676887">
      <w:bodyDiv w:val="1"/>
      <w:marLeft w:val="0"/>
      <w:marRight w:val="0"/>
      <w:marTop w:val="0"/>
      <w:marBottom w:val="0"/>
      <w:divBdr>
        <w:top w:val="none" w:sz="0" w:space="0" w:color="auto"/>
        <w:left w:val="none" w:sz="0" w:space="0" w:color="auto"/>
        <w:bottom w:val="none" w:sz="0" w:space="0" w:color="auto"/>
        <w:right w:val="none" w:sz="0" w:space="0" w:color="auto"/>
      </w:divBdr>
      <w:divsChild>
        <w:div w:id="1475875681">
          <w:marLeft w:val="0"/>
          <w:marRight w:val="0"/>
          <w:marTop w:val="0"/>
          <w:marBottom w:val="0"/>
          <w:divBdr>
            <w:top w:val="none" w:sz="0" w:space="0" w:color="auto"/>
            <w:left w:val="none" w:sz="0" w:space="0" w:color="auto"/>
            <w:bottom w:val="none" w:sz="0" w:space="0" w:color="auto"/>
            <w:right w:val="none" w:sz="0" w:space="0" w:color="auto"/>
          </w:divBdr>
        </w:div>
      </w:divsChild>
    </w:div>
    <w:div w:id="395203519">
      <w:bodyDiv w:val="1"/>
      <w:marLeft w:val="0"/>
      <w:marRight w:val="0"/>
      <w:marTop w:val="0"/>
      <w:marBottom w:val="0"/>
      <w:divBdr>
        <w:top w:val="none" w:sz="0" w:space="0" w:color="auto"/>
        <w:left w:val="none" w:sz="0" w:space="0" w:color="auto"/>
        <w:bottom w:val="none" w:sz="0" w:space="0" w:color="auto"/>
        <w:right w:val="none" w:sz="0" w:space="0" w:color="auto"/>
      </w:divBdr>
      <w:divsChild>
        <w:div w:id="1395851375">
          <w:marLeft w:val="0"/>
          <w:marRight w:val="0"/>
          <w:marTop w:val="0"/>
          <w:marBottom w:val="0"/>
          <w:divBdr>
            <w:top w:val="none" w:sz="0" w:space="0" w:color="auto"/>
            <w:left w:val="none" w:sz="0" w:space="0" w:color="auto"/>
            <w:bottom w:val="none" w:sz="0" w:space="0" w:color="auto"/>
            <w:right w:val="none" w:sz="0" w:space="0" w:color="auto"/>
          </w:divBdr>
        </w:div>
      </w:divsChild>
    </w:div>
    <w:div w:id="1365060909">
      <w:bodyDiv w:val="1"/>
      <w:marLeft w:val="0"/>
      <w:marRight w:val="0"/>
      <w:marTop w:val="0"/>
      <w:marBottom w:val="0"/>
      <w:divBdr>
        <w:top w:val="none" w:sz="0" w:space="0" w:color="auto"/>
        <w:left w:val="none" w:sz="0" w:space="0" w:color="auto"/>
        <w:bottom w:val="none" w:sz="0" w:space="0" w:color="auto"/>
        <w:right w:val="none" w:sz="0" w:space="0" w:color="auto"/>
      </w:divBdr>
      <w:divsChild>
        <w:div w:id="983851150">
          <w:marLeft w:val="0"/>
          <w:marRight w:val="0"/>
          <w:marTop w:val="0"/>
          <w:marBottom w:val="0"/>
          <w:divBdr>
            <w:top w:val="single" w:sz="6" w:space="1" w:color="CCCCCC"/>
            <w:left w:val="single" w:sz="6" w:space="1" w:color="CCCCCC"/>
            <w:bottom w:val="single" w:sz="6" w:space="1" w:color="CCCCCC"/>
            <w:right w:val="single" w:sz="6" w:space="1" w:color="CCCCCC"/>
          </w:divBdr>
          <w:divsChild>
            <w:div w:id="1318611193">
              <w:marLeft w:val="0"/>
              <w:marRight w:val="0"/>
              <w:marTop w:val="0"/>
              <w:marBottom w:val="0"/>
              <w:divBdr>
                <w:top w:val="none" w:sz="0" w:space="0" w:color="auto"/>
                <w:left w:val="none" w:sz="0" w:space="0" w:color="auto"/>
                <w:bottom w:val="none" w:sz="0" w:space="0" w:color="auto"/>
                <w:right w:val="none" w:sz="0" w:space="0" w:color="auto"/>
              </w:divBdr>
              <w:divsChild>
                <w:div w:id="993728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6884437">
      <w:bodyDiv w:val="1"/>
      <w:marLeft w:val="0"/>
      <w:marRight w:val="0"/>
      <w:marTop w:val="0"/>
      <w:marBottom w:val="0"/>
      <w:divBdr>
        <w:top w:val="none" w:sz="0" w:space="0" w:color="auto"/>
        <w:left w:val="none" w:sz="0" w:space="0" w:color="auto"/>
        <w:bottom w:val="none" w:sz="0" w:space="0" w:color="auto"/>
        <w:right w:val="none" w:sz="0" w:space="0" w:color="auto"/>
      </w:divBdr>
      <w:divsChild>
        <w:div w:id="234825303">
          <w:marLeft w:val="0"/>
          <w:marRight w:val="0"/>
          <w:marTop w:val="0"/>
          <w:marBottom w:val="0"/>
          <w:divBdr>
            <w:top w:val="single" w:sz="6" w:space="1" w:color="CCCCCC"/>
            <w:left w:val="single" w:sz="6" w:space="1" w:color="CCCCCC"/>
            <w:bottom w:val="single" w:sz="6" w:space="1" w:color="CCCCCC"/>
            <w:right w:val="single" w:sz="6" w:space="1" w:color="CCCCCC"/>
          </w:divBdr>
          <w:divsChild>
            <w:div w:id="205141737">
              <w:marLeft w:val="0"/>
              <w:marRight w:val="0"/>
              <w:marTop w:val="0"/>
              <w:marBottom w:val="0"/>
              <w:divBdr>
                <w:top w:val="none" w:sz="0" w:space="0" w:color="auto"/>
                <w:left w:val="none" w:sz="0" w:space="0" w:color="auto"/>
                <w:bottom w:val="none" w:sz="0" w:space="0" w:color="auto"/>
                <w:right w:val="none" w:sz="0" w:space="0" w:color="auto"/>
              </w:divBdr>
              <w:divsChild>
                <w:div w:id="175770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ta.labins.org/imf3/LABINS2B/labins.jsp" TargetMode="External"/><Relationship Id="rId13" Type="http://schemas.openxmlformats.org/officeDocument/2006/relationships/image" Target="media/image5.gif"/><Relationship Id="rId18" Type="http://schemas.openxmlformats.org/officeDocument/2006/relationships/image" Target="media/image9.gif"/><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geoplan.ufl.edu" TargetMode="External"/><Relationship Id="rId7" Type="http://schemas.openxmlformats.org/officeDocument/2006/relationships/hyperlink" Target="http://dnr.wi.gov/forestry/AIRPHOTO/OVERVIEW/OTHSRCES.HTM" TargetMode="External"/><Relationship Id="rId12" Type="http://schemas.openxmlformats.org/officeDocument/2006/relationships/image" Target="media/image4.gif"/><Relationship Id="rId17" Type="http://schemas.openxmlformats.org/officeDocument/2006/relationships/image" Target="media/image8.gif"/><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gif"/><Relationship Id="rId20" Type="http://schemas.openxmlformats.org/officeDocument/2006/relationships/image" Target="media/image11.jpeg"/><Relationship Id="rId1" Type="http://schemas.openxmlformats.org/officeDocument/2006/relationships/numbering" Target="numbering.xml"/><Relationship Id="rId6" Type="http://schemas.openxmlformats.org/officeDocument/2006/relationships/hyperlink" Target="http://dnr.wi.gov/forestry/Private/PLSSTut/plsstut1.htm" TargetMode="External"/><Relationship Id="rId11" Type="http://schemas.openxmlformats.org/officeDocument/2006/relationships/image" Target="media/image3.gif"/><Relationship Id="rId24" Type="http://schemas.openxmlformats.org/officeDocument/2006/relationships/hyperlink" Target="http://www.fgdl.org/metadataexplorer/explorer.jsp" TargetMode="External"/><Relationship Id="rId5" Type="http://schemas.openxmlformats.org/officeDocument/2006/relationships/hyperlink" Target="http://dnr.wi.gov/forestry/Private/PLSSTut/legaldesc.htm" TargetMode="External"/><Relationship Id="rId15" Type="http://schemas.openxmlformats.org/officeDocument/2006/relationships/hyperlink" Target="http://dnr.wi.gov/forestry/Private/PLSSTut/plsstut5.htm" TargetMode="External"/><Relationship Id="rId23" Type="http://schemas.openxmlformats.org/officeDocument/2006/relationships/hyperlink" Target="http://www.fgdl.org" TargetMode="External"/><Relationship Id="rId10" Type="http://schemas.openxmlformats.org/officeDocument/2006/relationships/image" Target="media/image2.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6.gif"/><Relationship Id="rId22" Type="http://schemas.openxmlformats.org/officeDocument/2006/relationships/hyperlink" Target="http://www.fgd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6</Pages>
  <Words>1134</Words>
  <Characters>6470</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7589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Fritz Wettstein</dc:creator>
  <cp:keywords/>
  <dc:description/>
  <cp:lastModifiedBy>Fritz Wettstein</cp:lastModifiedBy>
  <cp:revision>6</cp:revision>
  <dcterms:created xsi:type="dcterms:W3CDTF">2010-04-30T15:25:00Z</dcterms:created>
  <dcterms:modified xsi:type="dcterms:W3CDTF">2010-05-04T15:50:00Z</dcterms:modified>
</cp:coreProperties>
</file>