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59" w:type="dxa"/>
        <w:tblLayout w:type="fixed"/>
        <w:tblLook w:val="0000" w:firstRow="0" w:lastRow="0" w:firstColumn="0" w:lastColumn="0" w:noHBand="0" w:noVBand="0"/>
      </w:tblPr>
      <w:tblGrid>
        <w:gridCol w:w="2448"/>
        <w:gridCol w:w="1170"/>
        <w:gridCol w:w="990"/>
        <w:gridCol w:w="1170"/>
        <w:gridCol w:w="2430"/>
        <w:gridCol w:w="1620"/>
        <w:gridCol w:w="1620"/>
        <w:gridCol w:w="1530"/>
        <w:gridCol w:w="1081"/>
      </w:tblGrid>
      <w:tr w:rsidR="00522991" w:rsidRPr="00917D36" w:rsidTr="00894A37">
        <w:trPr>
          <w:cantSplit/>
          <w:trHeight w:val="280"/>
        </w:trPr>
        <w:tc>
          <w:tcPr>
            <w:tcW w:w="2448" w:type="dxa"/>
            <w:tcBorders>
              <w:bottom w:val="double" w:sz="6" w:space="0" w:color="auto"/>
            </w:tcBorders>
          </w:tcPr>
          <w:p w:rsidR="00522991" w:rsidRPr="0047439A" w:rsidRDefault="0047439A" w:rsidP="005B14C4">
            <w:pPr>
              <w:jc w:val="center"/>
              <w:rPr>
                <w:rFonts w:ascii="Arial Rounded MT Bold" w:hAnsi="Arial Rounded MT Bold"/>
                <w:b/>
                <w:sz w:val="56"/>
                <w:szCs w:val="56"/>
              </w:rPr>
            </w:pPr>
            <w:r w:rsidRPr="0047439A">
              <w:rPr>
                <w:rFonts w:ascii="Arial Rounded MT Bold" w:hAnsi="Arial Rounded MT Bold"/>
                <w:b/>
                <w:sz w:val="56"/>
                <w:szCs w:val="56"/>
              </w:rPr>
              <w:t>DRAFT</w:t>
            </w:r>
          </w:p>
        </w:tc>
        <w:tc>
          <w:tcPr>
            <w:tcW w:w="1170" w:type="dxa"/>
            <w:tcBorders>
              <w:bottom w:val="doub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90" w:type="dxa"/>
            <w:tcBorders>
              <w:bottom w:val="double" w:sz="6" w:space="0" w:color="auto"/>
              <w:right w:val="doub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600" w:type="dxa"/>
            <w:gridSpan w:val="2"/>
            <w:tcBorders>
              <w:top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i/>
                <w:sz w:val="18"/>
              </w:rPr>
              <w:t xml:space="preserve">_______________ (Enter “Reclaimed Water” or “Effluent”, as appropriate.) </w:t>
            </w:r>
            <w:r w:rsidRPr="00917D36">
              <w:rPr>
                <w:rFonts w:ascii="Times New Roman" w:hAnsi="Times New Roman"/>
                <w:sz w:val="18"/>
              </w:rPr>
              <w:t>Limitations</w:t>
            </w:r>
          </w:p>
        </w:tc>
        <w:tc>
          <w:tcPr>
            <w:tcW w:w="4770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Monitoring Requirements</w:t>
            </w:r>
          </w:p>
        </w:tc>
        <w:tc>
          <w:tcPr>
            <w:tcW w:w="1081" w:type="dxa"/>
            <w:tcBorders>
              <w:left w:val="double" w:sz="6" w:space="0" w:color="auto"/>
              <w:bottom w:val="doub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</w:rPr>
            </w:pPr>
          </w:p>
        </w:tc>
      </w:tr>
      <w:tr w:rsidR="00522991" w:rsidRPr="00E6320B" w:rsidTr="00894A37">
        <w:trPr>
          <w:cantSplit/>
          <w:trHeight w:val="280"/>
        </w:trPr>
        <w:tc>
          <w:tcPr>
            <w:tcW w:w="244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Parameter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Max/Min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Limit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Statistical Basis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Frequency of Analysis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Sample Type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 xml:space="preserve">Monitoring </w:t>
            </w: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Site Number</w:t>
            </w:r>
          </w:p>
        </w:tc>
        <w:tc>
          <w:tcPr>
            <w:tcW w:w="108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522991" w:rsidRPr="00E6320B" w:rsidRDefault="00522991" w:rsidP="005B14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2991" w:rsidRPr="00E6320B" w:rsidRDefault="00522991" w:rsidP="005B14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320B">
              <w:rPr>
                <w:rFonts w:ascii="Times New Roman" w:hAnsi="Times New Roman"/>
                <w:sz w:val="18"/>
                <w:szCs w:val="18"/>
              </w:rPr>
              <w:t>Notes</w:t>
            </w:r>
          </w:p>
        </w:tc>
      </w:tr>
      <w:tr w:rsidR="00522991" w:rsidRPr="00E6320B" w:rsidTr="00894A37">
        <w:trPr>
          <w:cantSplit/>
          <w:trHeight w:val="280"/>
        </w:trPr>
        <w:tc>
          <w:tcPr>
            <w:tcW w:w="244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Oxygen, dissolved percent saturation</w:t>
            </w:r>
          </w:p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i/>
                <w:sz w:val="18"/>
              </w:rPr>
              <w:t xml:space="preserve">(Applicable to </w:t>
            </w:r>
            <w:r>
              <w:rPr>
                <w:rFonts w:ascii="Times New Roman" w:hAnsi="Times New Roman"/>
                <w:i/>
                <w:sz w:val="18"/>
              </w:rPr>
              <w:t>Class I, Class II, Class III, and Class III-limited discharge</w:t>
            </w:r>
            <w:r w:rsidRPr="00917D36">
              <w:rPr>
                <w:rFonts w:ascii="Times New Roman" w:hAnsi="Times New Roman"/>
                <w:i/>
                <w:sz w:val="18"/>
              </w:rPr>
              <w:t>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Percent samples in compliance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M</w:t>
            </w:r>
            <w:r>
              <w:rPr>
                <w:rFonts w:ascii="Times New Roman" w:hAnsi="Times New Roman"/>
                <w:sz w:val="18"/>
              </w:rPr>
              <w:t>in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Pr="00917D36" w:rsidRDefault="00522991" w:rsidP="005B14C4">
            <w:pPr>
              <w:ind w:left="288"/>
              <w:rPr>
                <w:rFonts w:ascii="Times New Roman" w:hAnsi="Times New Roman"/>
                <w:sz w:val="18"/>
              </w:rPr>
            </w:pPr>
            <w:r w:rsidRPr="00522991">
              <w:rPr>
                <w:rFonts w:ascii="Times New Roman" w:hAnsi="Times New Roman"/>
                <w:sz w:val="18"/>
              </w:rPr>
              <w:t>Monthly Total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22991" w:rsidRPr="00E6320B" w:rsidRDefault="00522991" w:rsidP="005B14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22991" w:rsidRPr="00E6320B" w:rsidTr="00894A37">
        <w:trPr>
          <w:cantSplit/>
          <w:trHeight w:val="280"/>
        </w:trPr>
        <w:tc>
          <w:tcPr>
            <w:tcW w:w="2448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Oxygen, dissolved percent saturation</w:t>
            </w:r>
          </w:p>
          <w:p w:rsidR="00522991" w:rsidRPr="00917D36" w:rsidRDefault="00522991" w:rsidP="008A5CA2">
            <w:pPr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i/>
                <w:sz w:val="18"/>
              </w:rPr>
              <w:t xml:space="preserve">(Applicable to </w:t>
            </w:r>
            <w:r w:rsidR="008A5CA2">
              <w:rPr>
                <w:rFonts w:ascii="Times New Roman" w:hAnsi="Times New Roman"/>
                <w:i/>
                <w:sz w:val="18"/>
              </w:rPr>
              <w:t xml:space="preserve">predominately marine </w:t>
            </w:r>
            <w:r>
              <w:rPr>
                <w:rFonts w:ascii="Times New Roman" w:hAnsi="Times New Roman"/>
                <w:i/>
                <w:sz w:val="18"/>
              </w:rPr>
              <w:t>Class II, Class III, and Class III-limited discharge</w:t>
            </w:r>
            <w:r w:rsidRPr="00917D36">
              <w:rPr>
                <w:rFonts w:ascii="Times New Roman" w:hAnsi="Times New Roman"/>
                <w:i/>
                <w:sz w:val="18"/>
              </w:rPr>
              <w:t>)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22991" w:rsidRPr="00917D36" w:rsidRDefault="00894A37" w:rsidP="005B14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Number of exceedances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 w:rsidRPr="00917D36">
              <w:rPr>
                <w:rFonts w:ascii="Times New Roman" w:hAnsi="Times New Roman"/>
                <w:sz w:val="18"/>
              </w:rPr>
              <w:t>M</w:t>
            </w:r>
            <w:r w:rsidR="00894A37">
              <w:rPr>
                <w:rFonts w:ascii="Times New Roman" w:hAnsi="Times New Roman"/>
                <w:sz w:val="18"/>
              </w:rPr>
              <w:t>ax</w:t>
            </w:r>
          </w:p>
          <w:p w:rsidR="00522991" w:rsidRPr="00917D36" w:rsidRDefault="00522991" w:rsidP="005B14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M</w:t>
            </w:r>
            <w:r w:rsidR="00894A37">
              <w:rPr>
                <w:rFonts w:ascii="Times New Roman" w:hAnsi="Times New Roman"/>
                <w:sz w:val="18"/>
              </w:rPr>
              <w:t>ax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Default="00894A37" w:rsidP="005B14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  <w:p w:rsidR="00894A37" w:rsidRPr="00917D36" w:rsidRDefault="00894A37" w:rsidP="005B14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91" w:rsidRDefault="00522991" w:rsidP="005B14C4">
            <w:pPr>
              <w:ind w:left="2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Quarterly Total</w:t>
            </w:r>
          </w:p>
          <w:p w:rsidR="00522991" w:rsidRPr="00917D36" w:rsidRDefault="00522991" w:rsidP="005B14C4">
            <w:pPr>
              <w:ind w:left="2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Annual Total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91" w:rsidRPr="00917D36" w:rsidRDefault="00522991" w:rsidP="005B14C4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522991" w:rsidRPr="00E6320B" w:rsidRDefault="00522991" w:rsidP="005B14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06A72" w:rsidRDefault="00C06A72" w:rsidP="00C06A72"/>
    <w:p w:rsidR="00C06A72" w:rsidRDefault="00C06A72" w:rsidP="00C06A72"/>
    <w:p w:rsidR="00522991" w:rsidRPr="00D34CA1" w:rsidRDefault="00C06A72" w:rsidP="00522991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34CA1">
        <w:rPr>
          <w:rFonts w:ascii="Times New Roman" w:hAnsi="Times New Roman"/>
          <w:sz w:val="22"/>
          <w:szCs w:val="22"/>
        </w:rPr>
        <w:t xml:space="preserve">No more than 10 percent of the daily average percent dissolved oxygen (DO) saturation values shall be below __________________ </w:t>
      </w:r>
      <w:r w:rsidRPr="00D34CA1">
        <w:rPr>
          <w:rFonts w:ascii="Times New Roman" w:hAnsi="Times New Roman"/>
          <w:i/>
          <w:sz w:val="22"/>
          <w:szCs w:val="22"/>
        </w:rPr>
        <w:t xml:space="preserve">(Enter 67 </w:t>
      </w:r>
      <w:r w:rsidR="00285A92" w:rsidRPr="00D34CA1">
        <w:rPr>
          <w:rFonts w:ascii="Times New Roman" w:hAnsi="Times New Roman"/>
          <w:i/>
          <w:sz w:val="22"/>
          <w:szCs w:val="22"/>
        </w:rPr>
        <w:t>%</w:t>
      </w:r>
      <w:r w:rsidRPr="00D34CA1">
        <w:rPr>
          <w:rFonts w:ascii="Times New Roman" w:hAnsi="Times New Roman"/>
          <w:i/>
          <w:sz w:val="22"/>
          <w:szCs w:val="22"/>
        </w:rPr>
        <w:t xml:space="preserve"> in the Panhandle West bioregion, 38 </w:t>
      </w:r>
      <w:r w:rsidR="00285A92" w:rsidRPr="00D34CA1">
        <w:rPr>
          <w:rFonts w:ascii="Times New Roman" w:hAnsi="Times New Roman"/>
          <w:i/>
          <w:sz w:val="22"/>
          <w:szCs w:val="22"/>
        </w:rPr>
        <w:t>%</w:t>
      </w:r>
      <w:r w:rsidRPr="00D34CA1">
        <w:rPr>
          <w:rFonts w:ascii="Times New Roman" w:hAnsi="Times New Roman"/>
          <w:i/>
          <w:sz w:val="22"/>
          <w:szCs w:val="22"/>
        </w:rPr>
        <w:t xml:space="preserve"> in the Peninsula and Everglades bioregions, or 34 </w:t>
      </w:r>
      <w:r w:rsidR="00285A92" w:rsidRPr="00D34CA1">
        <w:rPr>
          <w:rFonts w:ascii="Times New Roman" w:hAnsi="Times New Roman"/>
          <w:i/>
          <w:sz w:val="22"/>
          <w:szCs w:val="22"/>
        </w:rPr>
        <w:t>%</w:t>
      </w:r>
      <w:r w:rsidRPr="00D34CA1">
        <w:rPr>
          <w:rFonts w:ascii="Times New Roman" w:hAnsi="Times New Roman"/>
          <w:i/>
          <w:sz w:val="22"/>
          <w:szCs w:val="22"/>
        </w:rPr>
        <w:t xml:space="preserve"> in the Northeast and Big Bend bioregions.)</w:t>
      </w:r>
      <w:r w:rsidRPr="00D34CA1">
        <w:rPr>
          <w:rFonts w:ascii="Times New Roman" w:hAnsi="Times New Roman"/>
          <w:sz w:val="22"/>
          <w:szCs w:val="22"/>
        </w:rPr>
        <w:t xml:space="preserve">.  To report the </w:t>
      </w:r>
      <w:r w:rsidR="00522991" w:rsidRPr="00D34CA1">
        <w:rPr>
          <w:rFonts w:ascii="Times New Roman" w:hAnsi="Times New Roman"/>
          <w:sz w:val="22"/>
          <w:szCs w:val="22"/>
        </w:rPr>
        <w:t>“</w:t>
      </w:r>
      <w:r w:rsidRPr="00D34CA1">
        <w:rPr>
          <w:rFonts w:ascii="Times New Roman" w:hAnsi="Times New Roman"/>
          <w:sz w:val="22"/>
          <w:szCs w:val="22"/>
        </w:rPr>
        <w:t>percent samples in compliance,</w:t>
      </w:r>
      <w:r w:rsidR="00522991" w:rsidRPr="00D34CA1">
        <w:rPr>
          <w:rFonts w:ascii="Times New Roman" w:hAnsi="Times New Roman"/>
          <w:sz w:val="22"/>
          <w:szCs w:val="22"/>
        </w:rPr>
        <w:t>”</w:t>
      </w:r>
      <w:r w:rsidRPr="00D34CA1">
        <w:rPr>
          <w:rFonts w:ascii="Times New Roman" w:hAnsi="Times New Roman"/>
          <w:sz w:val="22"/>
          <w:szCs w:val="22"/>
        </w:rPr>
        <w:t xml:space="preserve"> count the number of daily average values greater than or equal to ____________ </w:t>
      </w:r>
      <w:r w:rsidRPr="00D34CA1">
        <w:rPr>
          <w:rFonts w:ascii="Times New Roman" w:hAnsi="Times New Roman"/>
          <w:i/>
          <w:sz w:val="22"/>
          <w:szCs w:val="22"/>
        </w:rPr>
        <w:t xml:space="preserve">(Enter </w:t>
      </w:r>
      <w:r w:rsidR="00522991" w:rsidRPr="00D34CA1">
        <w:rPr>
          <w:rFonts w:ascii="Times New Roman" w:hAnsi="Times New Roman"/>
          <w:i/>
          <w:sz w:val="22"/>
          <w:szCs w:val="22"/>
        </w:rPr>
        <w:t>67%</w:t>
      </w:r>
      <w:r w:rsidRPr="00D34CA1">
        <w:rPr>
          <w:rFonts w:ascii="Times New Roman" w:hAnsi="Times New Roman"/>
          <w:i/>
          <w:sz w:val="22"/>
          <w:szCs w:val="22"/>
        </w:rPr>
        <w:t xml:space="preserve"> in the Panhandle West bioregion, </w:t>
      </w:r>
      <w:r w:rsidR="00522991" w:rsidRPr="00D34CA1">
        <w:rPr>
          <w:rFonts w:ascii="Times New Roman" w:hAnsi="Times New Roman"/>
          <w:i/>
          <w:sz w:val="22"/>
          <w:szCs w:val="22"/>
        </w:rPr>
        <w:t>38%</w:t>
      </w:r>
      <w:r w:rsidRPr="00D34CA1">
        <w:rPr>
          <w:rFonts w:ascii="Times New Roman" w:hAnsi="Times New Roman"/>
          <w:i/>
          <w:sz w:val="22"/>
          <w:szCs w:val="22"/>
        </w:rPr>
        <w:t xml:space="preserve"> in the Peninsula and Everglades bioregions, or</w:t>
      </w:r>
      <w:r w:rsidR="00522991" w:rsidRPr="00D34CA1">
        <w:rPr>
          <w:rFonts w:ascii="Times New Roman" w:hAnsi="Times New Roman"/>
          <w:i/>
          <w:sz w:val="22"/>
          <w:szCs w:val="22"/>
        </w:rPr>
        <w:t xml:space="preserve"> 34%</w:t>
      </w:r>
      <w:r w:rsidRPr="00D34CA1">
        <w:rPr>
          <w:rFonts w:ascii="Times New Roman" w:hAnsi="Times New Roman"/>
          <w:i/>
          <w:sz w:val="22"/>
          <w:szCs w:val="22"/>
        </w:rPr>
        <w:t xml:space="preserve"> in the Northeast and Big Bend bioregions.)</w:t>
      </w:r>
      <w:r w:rsidRPr="00D34CA1">
        <w:rPr>
          <w:rFonts w:ascii="Times New Roman" w:hAnsi="Times New Roman"/>
          <w:sz w:val="22"/>
          <w:szCs w:val="22"/>
        </w:rPr>
        <w:t>, divide by the total number of daily average values, and multiply by 100%</w:t>
      </w:r>
      <w:r w:rsidR="00522991" w:rsidRPr="00D34CA1">
        <w:rPr>
          <w:rFonts w:ascii="Times New Roman" w:hAnsi="Times New Roman"/>
          <w:sz w:val="22"/>
          <w:szCs w:val="22"/>
        </w:rPr>
        <w:t xml:space="preserve"> (round to the nearest integer)</w:t>
      </w:r>
      <w:r w:rsidRPr="00D34CA1">
        <w:rPr>
          <w:rFonts w:ascii="Times New Roman" w:hAnsi="Times New Roman"/>
          <w:sz w:val="22"/>
          <w:szCs w:val="22"/>
        </w:rPr>
        <w:t xml:space="preserve">.  </w:t>
      </w:r>
      <w:r w:rsidRPr="00D34CA1">
        <w:rPr>
          <w:rFonts w:ascii="Times New Roman" w:hAnsi="Times New Roman"/>
          <w:i/>
          <w:sz w:val="22"/>
          <w:szCs w:val="22"/>
        </w:rPr>
        <w:t>(In the table above, reference this condition in the notes column for oxygen, dissolved percent saturation</w:t>
      </w:r>
      <w:r w:rsidR="00522991" w:rsidRPr="00D34CA1">
        <w:rPr>
          <w:rFonts w:ascii="Times New Roman" w:hAnsi="Times New Roman"/>
          <w:i/>
          <w:sz w:val="22"/>
          <w:szCs w:val="22"/>
        </w:rPr>
        <w:t xml:space="preserve"> where the discharge is to Class I, Class III, or Class III-limited predominately freshwater</w:t>
      </w:r>
      <w:r w:rsidR="008A5CA2" w:rsidRPr="00D34CA1">
        <w:rPr>
          <w:rFonts w:ascii="Times New Roman" w:hAnsi="Times New Roman"/>
          <w:i/>
          <w:sz w:val="22"/>
          <w:szCs w:val="22"/>
        </w:rPr>
        <w:t>s</w:t>
      </w:r>
      <w:r w:rsidRPr="00D34CA1">
        <w:rPr>
          <w:rFonts w:ascii="Times New Roman" w:hAnsi="Times New Roman"/>
          <w:i/>
          <w:sz w:val="22"/>
          <w:szCs w:val="22"/>
        </w:rPr>
        <w:t>.)</w:t>
      </w:r>
      <w:r w:rsidR="00522991" w:rsidRPr="00D34CA1">
        <w:rPr>
          <w:rFonts w:ascii="Times New Roman" w:hAnsi="Times New Roman"/>
          <w:i/>
          <w:sz w:val="22"/>
          <w:szCs w:val="22"/>
        </w:rPr>
        <w:t>[62-302.533(1)(a)]</w:t>
      </w:r>
    </w:p>
    <w:p w:rsidR="00522991" w:rsidRPr="00D34CA1" w:rsidRDefault="00522991" w:rsidP="00522991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34CA1">
        <w:rPr>
          <w:rFonts w:ascii="Times New Roman" w:hAnsi="Times New Roman"/>
          <w:sz w:val="22"/>
          <w:szCs w:val="22"/>
        </w:rPr>
        <w:t xml:space="preserve">No more than 10 percent of the daily average percent dissolved oxygen (DO) saturation values shall be below 42%.  To report the “percent samples in compliance,” count the number of daily average values greater than or equal to 42%, divide by the total number of daily average values, and multiply by 100% (round to the nearest integer).  </w:t>
      </w:r>
      <w:r w:rsidRPr="00D34CA1">
        <w:rPr>
          <w:rFonts w:ascii="Times New Roman" w:hAnsi="Times New Roman"/>
          <w:i/>
          <w:sz w:val="22"/>
          <w:szCs w:val="22"/>
        </w:rPr>
        <w:t xml:space="preserve">(In the table above, reference this condition in the notes column for oxygen, dissolved percent saturation where the discharge is to Class II, Class III, or Class III-limited predominately marine </w:t>
      </w:r>
      <w:r w:rsidR="008A5CA2" w:rsidRPr="00D34CA1">
        <w:rPr>
          <w:rFonts w:ascii="Times New Roman" w:hAnsi="Times New Roman"/>
          <w:i/>
          <w:sz w:val="22"/>
          <w:szCs w:val="22"/>
        </w:rPr>
        <w:t>waters</w:t>
      </w:r>
      <w:r w:rsidRPr="00D34CA1">
        <w:rPr>
          <w:rFonts w:ascii="Times New Roman" w:hAnsi="Times New Roman"/>
          <w:i/>
          <w:sz w:val="22"/>
          <w:szCs w:val="22"/>
        </w:rPr>
        <w:t>.)[62-302.533(</w:t>
      </w:r>
      <w:r w:rsidR="007C0C52" w:rsidRPr="00D34CA1">
        <w:rPr>
          <w:rFonts w:ascii="Times New Roman" w:hAnsi="Times New Roman"/>
          <w:i/>
          <w:sz w:val="22"/>
          <w:szCs w:val="22"/>
        </w:rPr>
        <w:t>2</w:t>
      </w:r>
      <w:r w:rsidRPr="00D34CA1">
        <w:rPr>
          <w:rFonts w:ascii="Times New Roman" w:hAnsi="Times New Roman"/>
          <w:i/>
          <w:sz w:val="22"/>
          <w:szCs w:val="22"/>
        </w:rPr>
        <w:t>)(a)]</w:t>
      </w:r>
    </w:p>
    <w:p w:rsidR="00522991" w:rsidRPr="00D34CA1" w:rsidRDefault="00894A37" w:rsidP="00522991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34CA1">
        <w:rPr>
          <w:rFonts w:ascii="Times New Roman" w:hAnsi="Times New Roman"/>
          <w:sz w:val="22"/>
          <w:szCs w:val="22"/>
        </w:rPr>
        <w:t>T</w:t>
      </w:r>
      <w:r w:rsidR="00522991" w:rsidRPr="00D34CA1">
        <w:rPr>
          <w:rFonts w:ascii="Times New Roman" w:hAnsi="Times New Roman"/>
          <w:sz w:val="22"/>
          <w:szCs w:val="22"/>
        </w:rPr>
        <w:t>he weekly average DO percent saturation shall not be below 51% more than once in any three month period.  To report the “</w:t>
      </w:r>
      <w:r w:rsidRPr="00D34CA1">
        <w:rPr>
          <w:rFonts w:ascii="Times New Roman" w:hAnsi="Times New Roman"/>
          <w:sz w:val="22"/>
          <w:szCs w:val="22"/>
        </w:rPr>
        <w:t>number of exceedances</w:t>
      </w:r>
      <w:r w:rsidR="00522991" w:rsidRPr="00D34CA1">
        <w:rPr>
          <w:rFonts w:ascii="Times New Roman" w:hAnsi="Times New Roman"/>
          <w:sz w:val="22"/>
          <w:szCs w:val="22"/>
        </w:rPr>
        <w:t>,” count the number of weekly average values greater than or equal to 51%</w:t>
      </w:r>
      <w:r w:rsidRPr="00D34CA1">
        <w:rPr>
          <w:rFonts w:ascii="Times New Roman" w:hAnsi="Times New Roman"/>
          <w:sz w:val="22"/>
          <w:szCs w:val="22"/>
        </w:rPr>
        <w:t xml:space="preserve"> during the three month period.  The weekly average value shall only be counted if samples or readings are taken on 3 or more days during the week</w:t>
      </w:r>
      <w:r w:rsidR="00522991" w:rsidRPr="00D34CA1">
        <w:rPr>
          <w:rFonts w:ascii="Times New Roman" w:hAnsi="Times New Roman"/>
          <w:sz w:val="22"/>
          <w:szCs w:val="22"/>
        </w:rPr>
        <w:t xml:space="preserve">.  </w:t>
      </w:r>
      <w:r w:rsidR="00522991" w:rsidRPr="00D34CA1">
        <w:rPr>
          <w:rFonts w:ascii="Times New Roman" w:hAnsi="Times New Roman"/>
          <w:i/>
          <w:sz w:val="22"/>
          <w:szCs w:val="22"/>
        </w:rPr>
        <w:t xml:space="preserve">(In the table above, reference this condition in the notes column for oxygen, dissolved percent saturation where the discharge is to Class II, Class III, or Class III-limited predominately marine </w:t>
      </w:r>
      <w:r w:rsidR="008A5CA2" w:rsidRPr="00D34CA1">
        <w:rPr>
          <w:rFonts w:ascii="Times New Roman" w:hAnsi="Times New Roman"/>
          <w:i/>
          <w:sz w:val="22"/>
          <w:szCs w:val="22"/>
        </w:rPr>
        <w:t>waters</w:t>
      </w:r>
      <w:r w:rsidR="00522991" w:rsidRPr="00D34CA1">
        <w:rPr>
          <w:rFonts w:ascii="Times New Roman" w:hAnsi="Times New Roman"/>
          <w:i/>
          <w:sz w:val="22"/>
          <w:szCs w:val="22"/>
        </w:rPr>
        <w:t>.)[62-302.533(</w:t>
      </w:r>
      <w:r w:rsidR="007C0C52" w:rsidRPr="00D34CA1">
        <w:rPr>
          <w:rFonts w:ascii="Times New Roman" w:hAnsi="Times New Roman"/>
          <w:i/>
          <w:sz w:val="22"/>
          <w:szCs w:val="22"/>
        </w:rPr>
        <w:t>2</w:t>
      </w:r>
      <w:r w:rsidR="00522991" w:rsidRPr="00D34CA1">
        <w:rPr>
          <w:rFonts w:ascii="Times New Roman" w:hAnsi="Times New Roman"/>
          <w:i/>
          <w:sz w:val="22"/>
          <w:szCs w:val="22"/>
        </w:rPr>
        <w:t>)(a)]</w:t>
      </w:r>
    </w:p>
    <w:p w:rsidR="0047439A" w:rsidRPr="0047439A" w:rsidRDefault="00894A37" w:rsidP="0047439A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34CA1">
        <w:rPr>
          <w:rFonts w:ascii="Times New Roman" w:hAnsi="Times New Roman"/>
          <w:sz w:val="22"/>
          <w:szCs w:val="22"/>
        </w:rPr>
        <w:t>T</w:t>
      </w:r>
      <w:r w:rsidR="00522991" w:rsidRPr="00D34CA1">
        <w:rPr>
          <w:rFonts w:ascii="Times New Roman" w:hAnsi="Times New Roman"/>
          <w:sz w:val="22"/>
          <w:szCs w:val="22"/>
        </w:rPr>
        <w:t>he monthly average DO percent saturation shall not be below 56% more than once in any twelve month period.  To report the “</w:t>
      </w:r>
      <w:r w:rsidRPr="00D34CA1">
        <w:rPr>
          <w:rFonts w:ascii="Times New Roman" w:hAnsi="Times New Roman"/>
          <w:sz w:val="22"/>
          <w:szCs w:val="22"/>
        </w:rPr>
        <w:t>number of exceedances</w:t>
      </w:r>
      <w:r w:rsidR="00522991" w:rsidRPr="00D34CA1">
        <w:rPr>
          <w:rFonts w:ascii="Times New Roman" w:hAnsi="Times New Roman"/>
          <w:sz w:val="22"/>
          <w:szCs w:val="22"/>
        </w:rPr>
        <w:t>,” count the number of monthly average values greater than or equal to 56%</w:t>
      </w:r>
      <w:r w:rsidRPr="00D34CA1">
        <w:rPr>
          <w:rFonts w:ascii="Times New Roman" w:hAnsi="Times New Roman"/>
          <w:sz w:val="22"/>
          <w:szCs w:val="22"/>
        </w:rPr>
        <w:t xml:space="preserve"> during the twelve month period</w:t>
      </w:r>
      <w:r w:rsidR="00522991" w:rsidRPr="00D34CA1">
        <w:rPr>
          <w:rFonts w:ascii="Times New Roman" w:hAnsi="Times New Roman"/>
          <w:sz w:val="22"/>
          <w:szCs w:val="22"/>
        </w:rPr>
        <w:t xml:space="preserve">.  </w:t>
      </w:r>
      <w:r w:rsidRPr="00D34CA1">
        <w:rPr>
          <w:rFonts w:ascii="Times New Roman" w:hAnsi="Times New Roman"/>
          <w:sz w:val="22"/>
          <w:szCs w:val="22"/>
        </w:rPr>
        <w:t xml:space="preserve">The monthly average value shall only be counted if samples or readings are taken on 10 or more days during the month. </w:t>
      </w:r>
      <w:r w:rsidRPr="00D34CA1">
        <w:rPr>
          <w:rFonts w:ascii="Times New Roman" w:hAnsi="Times New Roman"/>
          <w:i/>
          <w:sz w:val="22"/>
          <w:szCs w:val="22"/>
        </w:rPr>
        <w:t xml:space="preserve"> </w:t>
      </w:r>
      <w:r w:rsidR="00522991" w:rsidRPr="00D34CA1">
        <w:rPr>
          <w:rFonts w:ascii="Times New Roman" w:hAnsi="Times New Roman"/>
          <w:i/>
          <w:sz w:val="22"/>
          <w:szCs w:val="22"/>
        </w:rPr>
        <w:t xml:space="preserve">(In the table above, reference this condition in the notes column for oxygen, dissolved percent saturation where the discharge is to Class II, Class III, or Class III-limited predominately marine </w:t>
      </w:r>
      <w:r w:rsidR="008A5CA2" w:rsidRPr="00D34CA1">
        <w:rPr>
          <w:rFonts w:ascii="Times New Roman" w:hAnsi="Times New Roman"/>
          <w:i/>
          <w:sz w:val="22"/>
          <w:szCs w:val="22"/>
        </w:rPr>
        <w:t>waters</w:t>
      </w:r>
      <w:r w:rsidR="00522991" w:rsidRPr="00D34CA1">
        <w:rPr>
          <w:rFonts w:ascii="Times New Roman" w:hAnsi="Times New Roman"/>
          <w:i/>
          <w:sz w:val="22"/>
          <w:szCs w:val="22"/>
        </w:rPr>
        <w:t>.)[62-302.533(</w:t>
      </w:r>
      <w:r w:rsidR="007C0C52" w:rsidRPr="00D34CA1">
        <w:rPr>
          <w:rFonts w:ascii="Times New Roman" w:hAnsi="Times New Roman"/>
          <w:i/>
          <w:sz w:val="22"/>
          <w:szCs w:val="22"/>
        </w:rPr>
        <w:t>2</w:t>
      </w:r>
      <w:r w:rsidR="00522991" w:rsidRPr="00D34CA1">
        <w:rPr>
          <w:rFonts w:ascii="Times New Roman" w:hAnsi="Times New Roman"/>
          <w:i/>
          <w:sz w:val="22"/>
          <w:szCs w:val="22"/>
        </w:rPr>
        <w:t>)(a)]</w:t>
      </w:r>
      <w:bookmarkStart w:id="0" w:name="_GoBack"/>
      <w:bookmarkEnd w:id="0"/>
    </w:p>
    <w:sectPr w:rsidR="0047439A" w:rsidRPr="0047439A" w:rsidSect="0052299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606" w:rsidRDefault="00B36606" w:rsidP="00F92A24">
      <w:r>
        <w:separator/>
      </w:r>
    </w:p>
  </w:endnote>
  <w:endnote w:type="continuationSeparator" w:id="0">
    <w:p w:rsidR="00B36606" w:rsidRDefault="00B36606" w:rsidP="00F9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606" w:rsidRDefault="00B36606" w:rsidP="00F92A24">
      <w:r>
        <w:separator/>
      </w:r>
    </w:p>
  </w:footnote>
  <w:footnote w:type="continuationSeparator" w:id="0">
    <w:p w:rsidR="00B36606" w:rsidRDefault="00B36606" w:rsidP="00F9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45469"/>
      <w:docPartObj>
        <w:docPartGallery w:val="Watermarks"/>
        <w:docPartUnique/>
      </w:docPartObj>
    </w:sdtPr>
    <w:sdtEndPr/>
    <w:sdtContent>
      <w:p w:rsidR="00F92A24" w:rsidRDefault="00B3660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E19CA"/>
    <w:multiLevelType w:val="hybridMultilevel"/>
    <w:tmpl w:val="5032D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72"/>
    <w:rsid w:val="00076D8F"/>
    <w:rsid w:val="000A625E"/>
    <w:rsid w:val="001A79A7"/>
    <w:rsid w:val="00205171"/>
    <w:rsid w:val="00223179"/>
    <w:rsid w:val="00285A92"/>
    <w:rsid w:val="002B52DF"/>
    <w:rsid w:val="002C3F3B"/>
    <w:rsid w:val="00317156"/>
    <w:rsid w:val="0047439A"/>
    <w:rsid w:val="004C2721"/>
    <w:rsid w:val="00522991"/>
    <w:rsid w:val="0054516C"/>
    <w:rsid w:val="007C0C52"/>
    <w:rsid w:val="00841234"/>
    <w:rsid w:val="00894A37"/>
    <w:rsid w:val="008A5CA2"/>
    <w:rsid w:val="008A7CFF"/>
    <w:rsid w:val="009C435D"/>
    <w:rsid w:val="00A54516"/>
    <w:rsid w:val="00AE667D"/>
    <w:rsid w:val="00B36606"/>
    <w:rsid w:val="00B37667"/>
    <w:rsid w:val="00B66676"/>
    <w:rsid w:val="00C06A72"/>
    <w:rsid w:val="00D34CA1"/>
    <w:rsid w:val="00D92DF5"/>
    <w:rsid w:val="00EC5734"/>
    <w:rsid w:val="00F32049"/>
    <w:rsid w:val="00F9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35602FB-20F0-47C2-B1DF-18F98A68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99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92A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2A24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92A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2A24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murray_cm</dc:creator>
  <cp:lastModifiedBy>Hubbard, Allen</cp:lastModifiedBy>
  <cp:revision>2</cp:revision>
  <dcterms:created xsi:type="dcterms:W3CDTF">2014-11-14T18:28:00Z</dcterms:created>
  <dcterms:modified xsi:type="dcterms:W3CDTF">2014-11-14T18:28:00Z</dcterms:modified>
</cp:coreProperties>
</file>