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404F" w:rsidRPr="009B0545" w:rsidRDefault="00724C34" w:rsidP="00035125">
      <w:pPr>
        <w:spacing w:after="120"/>
        <w:rPr>
          <w:rFonts w:ascii="Arial" w:hAnsi="Arial" w:cs="Arial"/>
          <w:i/>
          <w:sz w:val="24"/>
          <w:szCs w:val="24"/>
        </w:rPr>
      </w:pPr>
      <w:r w:rsidRPr="009B0545">
        <w:rPr>
          <w:rFonts w:ascii="Arial" w:hAnsi="Arial" w:cs="Arial"/>
          <w:i/>
          <w:sz w:val="24"/>
          <w:szCs w:val="24"/>
        </w:rPr>
        <w:t>13.</w:t>
      </w:r>
      <w:r w:rsidR="006A6088" w:rsidRPr="009B0545">
        <w:rPr>
          <w:rFonts w:ascii="Arial" w:hAnsi="Arial" w:cs="Arial"/>
          <w:i/>
          <w:sz w:val="24"/>
          <w:szCs w:val="24"/>
        </w:rPr>
        <w:t>8</w:t>
      </w:r>
      <w:r w:rsidR="009B0545">
        <w:rPr>
          <w:rFonts w:ascii="Arial" w:hAnsi="Arial" w:cs="Arial"/>
          <w:i/>
          <w:sz w:val="24"/>
          <w:szCs w:val="24"/>
        </w:rPr>
        <w:tab/>
        <w:t xml:space="preserve">Implementation of </w:t>
      </w:r>
      <w:r w:rsidRPr="009B0545">
        <w:rPr>
          <w:rFonts w:ascii="Arial" w:hAnsi="Arial" w:cs="Arial"/>
          <w:i/>
          <w:sz w:val="24"/>
          <w:szCs w:val="24"/>
        </w:rPr>
        <w:t>Nutrient Criteria</w:t>
      </w:r>
    </w:p>
    <w:p w:rsidR="006F2148" w:rsidRDefault="008B6307" w:rsidP="00035125">
      <w:pPr>
        <w:spacing w:after="120"/>
        <w:rPr>
          <w:rFonts w:ascii="Arial" w:hAnsi="Arial" w:cs="Arial"/>
        </w:rPr>
      </w:pPr>
      <w:r w:rsidRPr="009B0545">
        <w:rPr>
          <w:rFonts w:ascii="Arial" w:hAnsi="Arial" w:cs="Arial"/>
        </w:rPr>
        <w:t>This</w:t>
      </w:r>
      <w:r w:rsidR="00E40EFC" w:rsidRPr="009B0545">
        <w:rPr>
          <w:rFonts w:ascii="Arial" w:hAnsi="Arial" w:cs="Arial"/>
        </w:rPr>
        <w:t xml:space="preserve"> section provides an overview of nutrient water quality criteria for various types of surface waters, </w:t>
      </w:r>
      <w:r w:rsidR="00072820" w:rsidRPr="009B0545">
        <w:rPr>
          <w:rFonts w:ascii="Arial" w:hAnsi="Arial" w:cs="Arial"/>
        </w:rPr>
        <w:t xml:space="preserve">relationships with the other </w:t>
      </w:r>
      <w:r w:rsidR="00E40EFC" w:rsidRPr="009B0545">
        <w:rPr>
          <w:rFonts w:ascii="Arial" w:hAnsi="Arial" w:cs="Arial"/>
        </w:rPr>
        <w:t>surface water standards</w:t>
      </w:r>
      <w:r w:rsidR="00F40D1F" w:rsidRPr="009B0545">
        <w:rPr>
          <w:rFonts w:ascii="Arial" w:hAnsi="Arial" w:cs="Arial"/>
        </w:rPr>
        <w:t>,</w:t>
      </w:r>
      <w:r w:rsidR="00E40EFC" w:rsidRPr="009B0545">
        <w:rPr>
          <w:rFonts w:ascii="Arial" w:hAnsi="Arial" w:cs="Arial"/>
        </w:rPr>
        <w:t xml:space="preserve"> </w:t>
      </w:r>
      <w:r w:rsidR="00F40D1F" w:rsidRPr="009B0545">
        <w:rPr>
          <w:rFonts w:ascii="Arial" w:hAnsi="Arial" w:cs="Arial"/>
        </w:rPr>
        <w:t xml:space="preserve">guidance on implementation of numeric nutrient criteria (NNC), </w:t>
      </w:r>
      <w:r w:rsidR="00E40EFC" w:rsidRPr="009B0545">
        <w:rPr>
          <w:rFonts w:ascii="Arial" w:hAnsi="Arial" w:cs="Arial"/>
        </w:rPr>
        <w:t>and</w:t>
      </w:r>
      <w:r w:rsidR="00072820" w:rsidRPr="009B0545">
        <w:rPr>
          <w:rFonts w:ascii="Arial" w:hAnsi="Arial" w:cs="Arial"/>
        </w:rPr>
        <w:t xml:space="preserve"> example </w:t>
      </w:r>
      <w:r w:rsidR="00E40EFC" w:rsidRPr="009B0545">
        <w:rPr>
          <w:rFonts w:ascii="Arial" w:hAnsi="Arial" w:cs="Arial"/>
        </w:rPr>
        <w:t xml:space="preserve">permitting </w:t>
      </w:r>
      <w:r w:rsidR="00072820" w:rsidRPr="009B0545">
        <w:rPr>
          <w:rFonts w:ascii="Arial" w:hAnsi="Arial" w:cs="Arial"/>
        </w:rPr>
        <w:t xml:space="preserve">scenarios. </w:t>
      </w:r>
    </w:p>
    <w:p w:rsidR="006F5198" w:rsidRPr="009B0545" w:rsidRDefault="00F40D1F" w:rsidP="00035125">
      <w:pPr>
        <w:spacing w:after="120"/>
        <w:rPr>
          <w:rFonts w:ascii="Arial" w:hAnsi="Arial" w:cs="Arial"/>
        </w:rPr>
      </w:pPr>
      <w:r w:rsidRPr="009B0545">
        <w:rPr>
          <w:rFonts w:ascii="Arial" w:hAnsi="Arial" w:cs="Arial"/>
        </w:rPr>
        <w:t xml:space="preserve">Nutrients are defined in Subsection 62-302.200(22), F.A.C., as total nitrogen (TN), total phosphorus (TP), or their organic or inorganic forms.  </w:t>
      </w:r>
      <w:r w:rsidR="00072820" w:rsidRPr="009B0545">
        <w:rPr>
          <w:rFonts w:ascii="Arial" w:hAnsi="Arial" w:cs="Arial"/>
        </w:rPr>
        <w:t>The section specifically covers</w:t>
      </w:r>
      <w:r w:rsidR="000E4ADF" w:rsidRPr="009B0545">
        <w:rPr>
          <w:rFonts w:ascii="Arial" w:hAnsi="Arial" w:cs="Arial"/>
        </w:rPr>
        <w:t xml:space="preserve"> the following rules</w:t>
      </w:r>
      <w:r w:rsidR="006F5198" w:rsidRPr="009B0545">
        <w:rPr>
          <w:rFonts w:ascii="Arial" w:hAnsi="Arial" w:cs="Arial"/>
        </w:rPr>
        <w:t>:</w:t>
      </w:r>
    </w:p>
    <w:p w:rsidR="00044942" w:rsidRPr="009B0545" w:rsidRDefault="00457517" w:rsidP="00035125">
      <w:pPr>
        <w:pStyle w:val="ListParagraph"/>
        <w:numPr>
          <w:ilvl w:val="0"/>
          <w:numId w:val="6"/>
        </w:numPr>
        <w:spacing w:after="120"/>
        <w:ind w:left="540"/>
        <w:contextualSpacing w:val="0"/>
        <w:rPr>
          <w:rFonts w:ascii="Arial" w:hAnsi="Arial" w:cs="Arial"/>
        </w:rPr>
      </w:pPr>
      <w:r w:rsidRPr="009B0545">
        <w:rPr>
          <w:rFonts w:ascii="Arial" w:hAnsi="Arial" w:cs="Arial"/>
        </w:rPr>
        <w:t xml:space="preserve">Narrative </w:t>
      </w:r>
      <w:r w:rsidR="006F5198" w:rsidRPr="009B0545">
        <w:rPr>
          <w:rFonts w:ascii="Arial" w:hAnsi="Arial" w:cs="Arial"/>
        </w:rPr>
        <w:t>nutrient criteria in Rule 62-302.530, F.A.C.;</w:t>
      </w:r>
    </w:p>
    <w:p w:rsidR="006F5198" w:rsidRPr="009B0545" w:rsidRDefault="008F2016" w:rsidP="00035125">
      <w:pPr>
        <w:pStyle w:val="ListParagraph"/>
        <w:numPr>
          <w:ilvl w:val="0"/>
          <w:numId w:val="6"/>
        </w:numPr>
        <w:spacing w:after="120"/>
        <w:ind w:left="540"/>
        <w:contextualSpacing w:val="0"/>
        <w:rPr>
          <w:rFonts w:ascii="Arial" w:hAnsi="Arial" w:cs="Arial"/>
        </w:rPr>
      </w:pPr>
      <w:r w:rsidRPr="009B0545">
        <w:rPr>
          <w:rFonts w:ascii="Arial" w:hAnsi="Arial" w:cs="Arial"/>
        </w:rPr>
        <w:t>NNC</w:t>
      </w:r>
      <w:r w:rsidR="00EC3B02" w:rsidRPr="009B0545">
        <w:rPr>
          <w:rFonts w:ascii="Arial" w:hAnsi="Arial" w:cs="Arial"/>
        </w:rPr>
        <w:t xml:space="preserve"> for site-specific interpretations, lakes, springs and streams</w:t>
      </w:r>
      <w:r w:rsidR="006F5198" w:rsidRPr="009B0545">
        <w:rPr>
          <w:rFonts w:ascii="Arial" w:hAnsi="Arial" w:cs="Arial"/>
        </w:rPr>
        <w:t xml:space="preserve"> in Rule 62-302.531, F.A.C.; and</w:t>
      </w:r>
    </w:p>
    <w:p w:rsidR="006F5198" w:rsidRPr="009B0545" w:rsidRDefault="008F2016" w:rsidP="00035125">
      <w:pPr>
        <w:pStyle w:val="ListParagraph"/>
        <w:numPr>
          <w:ilvl w:val="0"/>
          <w:numId w:val="6"/>
        </w:numPr>
        <w:spacing w:after="120"/>
        <w:ind w:left="540"/>
        <w:contextualSpacing w:val="0"/>
        <w:rPr>
          <w:rFonts w:ascii="Arial" w:hAnsi="Arial" w:cs="Arial"/>
        </w:rPr>
      </w:pPr>
      <w:r w:rsidRPr="009B0545">
        <w:rPr>
          <w:rFonts w:ascii="Arial" w:hAnsi="Arial" w:cs="Arial"/>
        </w:rPr>
        <w:t>NNC</w:t>
      </w:r>
      <w:r w:rsidR="00EC3B02" w:rsidRPr="009B0545">
        <w:rPr>
          <w:rFonts w:ascii="Arial" w:hAnsi="Arial" w:cs="Arial"/>
        </w:rPr>
        <w:t xml:space="preserve"> for </w:t>
      </w:r>
      <w:r w:rsidR="000E4ADF" w:rsidRPr="009B0545">
        <w:rPr>
          <w:rFonts w:ascii="Arial" w:hAnsi="Arial" w:cs="Arial"/>
        </w:rPr>
        <w:t xml:space="preserve">specific </w:t>
      </w:r>
      <w:r w:rsidR="00EC3B02" w:rsidRPr="009B0545">
        <w:rPr>
          <w:rFonts w:ascii="Arial" w:hAnsi="Arial" w:cs="Arial"/>
        </w:rPr>
        <w:t>estuaries in Ru</w:t>
      </w:r>
      <w:r w:rsidR="000E4ADF" w:rsidRPr="009B0545">
        <w:rPr>
          <w:rFonts w:ascii="Arial" w:hAnsi="Arial" w:cs="Arial"/>
        </w:rPr>
        <w:t>le 62-302.532, F.A.C</w:t>
      </w:r>
      <w:r w:rsidR="00EC3B02" w:rsidRPr="009B0545">
        <w:rPr>
          <w:rFonts w:ascii="Arial" w:hAnsi="Arial" w:cs="Arial"/>
        </w:rPr>
        <w:t>.</w:t>
      </w:r>
    </w:p>
    <w:p w:rsidR="00CF5DCD" w:rsidRPr="009B0545" w:rsidRDefault="00F72ADC" w:rsidP="00035125">
      <w:pPr>
        <w:spacing w:after="120"/>
        <w:rPr>
          <w:rFonts w:ascii="Arial" w:hAnsi="Arial" w:cs="Arial"/>
        </w:rPr>
      </w:pPr>
      <w:r w:rsidRPr="00F72ADC">
        <w:rPr>
          <w:rFonts w:ascii="Arial" w:hAnsi="Arial" w:cs="Arial"/>
          <w:u w:val="single"/>
        </w:rPr>
        <w:t>Implementation Document</w:t>
      </w:r>
      <w:r>
        <w:rPr>
          <w:rFonts w:ascii="Arial" w:hAnsi="Arial" w:cs="Arial"/>
        </w:rPr>
        <w:t xml:space="preserve">:  </w:t>
      </w:r>
      <w:r w:rsidR="00A964CD" w:rsidRPr="009B0545">
        <w:rPr>
          <w:rFonts w:ascii="Arial" w:hAnsi="Arial" w:cs="Arial"/>
        </w:rPr>
        <w:t>Subsec</w:t>
      </w:r>
      <w:r w:rsidR="00E153B3" w:rsidRPr="009B0545">
        <w:rPr>
          <w:rFonts w:ascii="Arial" w:hAnsi="Arial" w:cs="Arial"/>
        </w:rPr>
        <w:t>tion 62-302.300(19), F.A.C.</w:t>
      </w:r>
      <w:r w:rsidR="0043549F" w:rsidRPr="009B0545">
        <w:rPr>
          <w:rFonts w:ascii="Arial" w:hAnsi="Arial" w:cs="Arial"/>
        </w:rPr>
        <w:t>,</w:t>
      </w:r>
      <w:r w:rsidR="00E153B3" w:rsidRPr="009B0545">
        <w:rPr>
          <w:rFonts w:ascii="Arial" w:hAnsi="Arial" w:cs="Arial"/>
        </w:rPr>
        <w:t xml:space="preserve"> establishes that</w:t>
      </w:r>
      <w:r w:rsidR="00CF5DCD" w:rsidRPr="009B0545">
        <w:rPr>
          <w:rFonts w:ascii="Arial" w:hAnsi="Arial" w:cs="Arial"/>
        </w:rPr>
        <w:t xml:space="preserve"> </w:t>
      </w:r>
      <w:r w:rsidR="008476AB" w:rsidRPr="009B0545">
        <w:rPr>
          <w:rFonts w:ascii="Arial" w:hAnsi="Arial" w:cs="Arial"/>
        </w:rPr>
        <w:t>implementation of NNC in</w:t>
      </w:r>
      <w:r w:rsidR="00CF5DCD" w:rsidRPr="009B0545">
        <w:rPr>
          <w:rFonts w:ascii="Arial" w:hAnsi="Arial" w:cs="Arial"/>
        </w:rPr>
        <w:t xml:space="preserve"> Rules 62-302.531 and 62-302.532, F.A.C., shall be consistent with the </w:t>
      </w:r>
      <w:r w:rsidR="008476AB" w:rsidRPr="009B0545">
        <w:rPr>
          <w:rFonts w:ascii="Arial" w:hAnsi="Arial" w:cs="Arial"/>
        </w:rPr>
        <w:t xml:space="preserve">Department </w:t>
      </w:r>
      <w:r w:rsidR="00CF5DCD" w:rsidRPr="009B0545">
        <w:rPr>
          <w:rFonts w:ascii="Arial" w:hAnsi="Arial" w:cs="Arial"/>
        </w:rPr>
        <w:t xml:space="preserve">document </w:t>
      </w:r>
      <w:r w:rsidR="00F83B77" w:rsidRPr="009B0545">
        <w:rPr>
          <w:rFonts w:ascii="Arial" w:hAnsi="Arial" w:cs="Arial"/>
        </w:rPr>
        <w:t xml:space="preserve">incorporated by reference into Chapter 62-302, F.A.C., </w:t>
      </w:r>
      <w:r w:rsidR="00CF5DCD" w:rsidRPr="009B0545">
        <w:rPr>
          <w:rFonts w:ascii="Arial" w:hAnsi="Arial" w:cs="Arial"/>
        </w:rPr>
        <w:t>titled “</w:t>
      </w:r>
      <w:r w:rsidR="00CF5DCD" w:rsidRPr="009B0545">
        <w:rPr>
          <w:rFonts w:ascii="Arial" w:hAnsi="Arial" w:cs="Arial"/>
          <w:i/>
        </w:rPr>
        <w:t>Implementation of Florida’s Numeric Nutrient Standards</w:t>
      </w:r>
      <w:r w:rsidR="00CF5DCD" w:rsidRPr="009B0545">
        <w:rPr>
          <w:rFonts w:ascii="Arial" w:hAnsi="Arial" w:cs="Arial"/>
        </w:rPr>
        <w:t>,” April 2013</w:t>
      </w:r>
      <w:r w:rsidR="005E5966" w:rsidRPr="009B0545">
        <w:rPr>
          <w:rFonts w:ascii="Arial" w:hAnsi="Arial" w:cs="Arial"/>
        </w:rPr>
        <w:t xml:space="preserve">, </w:t>
      </w:r>
      <w:r w:rsidR="00F83B77" w:rsidRPr="009B0545">
        <w:rPr>
          <w:rFonts w:ascii="Arial" w:hAnsi="Arial" w:cs="Arial"/>
        </w:rPr>
        <w:t>(</w:t>
      </w:r>
      <w:r w:rsidR="00B53581" w:rsidRPr="009B0545">
        <w:rPr>
          <w:rFonts w:ascii="Arial" w:hAnsi="Arial" w:cs="Arial"/>
        </w:rPr>
        <w:t>Implementation Document)</w:t>
      </w:r>
      <w:r w:rsidR="00F83B77" w:rsidRPr="009B0545">
        <w:rPr>
          <w:rFonts w:ascii="Arial" w:hAnsi="Arial" w:cs="Arial"/>
        </w:rPr>
        <w:t xml:space="preserve"> </w:t>
      </w:r>
      <w:r w:rsidR="008476AB" w:rsidRPr="009B0545">
        <w:rPr>
          <w:rFonts w:ascii="Arial" w:hAnsi="Arial" w:cs="Arial"/>
        </w:rPr>
        <w:t xml:space="preserve">available at </w:t>
      </w:r>
      <w:hyperlink r:id="rId7" w:history="1">
        <w:r w:rsidR="005E5966" w:rsidRPr="009B0545">
          <w:rPr>
            <w:rStyle w:val="Hyperlink"/>
            <w:rFonts w:ascii="Arial" w:hAnsi="Arial" w:cs="Arial"/>
          </w:rPr>
          <w:t>http://www.flrules.org/Gateway/reference.asp?No=Ref-02905</w:t>
        </w:r>
      </w:hyperlink>
      <w:r w:rsidR="00F83B77" w:rsidRPr="009B0545">
        <w:rPr>
          <w:rFonts w:ascii="Arial" w:hAnsi="Arial" w:cs="Arial"/>
        </w:rPr>
        <w:t xml:space="preserve">. </w:t>
      </w:r>
      <w:r w:rsidR="00B53581" w:rsidRPr="009B0545">
        <w:rPr>
          <w:rFonts w:ascii="Arial" w:hAnsi="Arial" w:cs="Arial"/>
        </w:rPr>
        <w:t xml:space="preserve"> </w:t>
      </w:r>
    </w:p>
    <w:p w:rsidR="00F83B77" w:rsidRPr="009B0545" w:rsidRDefault="00F83B77" w:rsidP="00035125">
      <w:pPr>
        <w:spacing w:after="120"/>
        <w:rPr>
          <w:rFonts w:ascii="Arial" w:hAnsi="Arial" w:cs="Arial"/>
        </w:rPr>
      </w:pPr>
      <w:r w:rsidRPr="009B0545">
        <w:rPr>
          <w:rFonts w:ascii="Arial" w:hAnsi="Arial" w:cs="Arial"/>
        </w:rPr>
        <w:t xml:space="preserve">The permit writer should consider consulting the Department’s Water Quality Standards Program and Watershed Assessment Section, as needed for input on implementation of nutrient criteria. </w:t>
      </w:r>
    </w:p>
    <w:p w:rsidR="00462063" w:rsidRPr="009B0545" w:rsidRDefault="009D7035" w:rsidP="00035125">
      <w:pPr>
        <w:spacing w:after="120"/>
        <w:rPr>
          <w:rFonts w:ascii="Arial" w:hAnsi="Arial" w:cs="Arial"/>
          <w:i/>
          <w:u w:val="single"/>
        </w:rPr>
      </w:pPr>
      <w:r w:rsidRPr="009B0545">
        <w:rPr>
          <w:rFonts w:ascii="Arial" w:hAnsi="Arial" w:cs="Arial"/>
          <w:i/>
        </w:rPr>
        <w:t>13.</w:t>
      </w:r>
      <w:r w:rsidR="006A6088" w:rsidRPr="009B0545">
        <w:rPr>
          <w:rFonts w:ascii="Arial" w:hAnsi="Arial" w:cs="Arial"/>
          <w:i/>
        </w:rPr>
        <w:t>8.1</w:t>
      </w:r>
      <w:r w:rsidRPr="009B0545">
        <w:rPr>
          <w:rFonts w:ascii="Arial" w:hAnsi="Arial" w:cs="Arial"/>
          <w:i/>
        </w:rPr>
        <w:tab/>
      </w:r>
      <w:r w:rsidRPr="009B0545">
        <w:rPr>
          <w:rFonts w:ascii="Arial" w:hAnsi="Arial" w:cs="Arial"/>
          <w:i/>
          <w:u w:val="single"/>
        </w:rPr>
        <w:t xml:space="preserve">Narrative Nutrient </w:t>
      </w:r>
      <w:r w:rsidR="00AB451C" w:rsidRPr="009B0545">
        <w:rPr>
          <w:rFonts w:ascii="Arial" w:hAnsi="Arial" w:cs="Arial"/>
          <w:i/>
          <w:u w:val="single"/>
        </w:rPr>
        <w:t xml:space="preserve">Criteria in </w:t>
      </w:r>
      <w:r w:rsidR="006A6088" w:rsidRPr="009B0545">
        <w:rPr>
          <w:rFonts w:ascii="Arial" w:hAnsi="Arial" w:cs="Arial"/>
          <w:i/>
          <w:u w:val="single"/>
        </w:rPr>
        <w:t xml:space="preserve">Rule </w:t>
      </w:r>
      <w:r w:rsidR="00AB451C" w:rsidRPr="009B0545">
        <w:rPr>
          <w:rFonts w:ascii="Arial" w:hAnsi="Arial" w:cs="Arial"/>
          <w:i/>
          <w:u w:val="single"/>
        </w:rPr>
        <w:t>62-302.530, F.A.C.</w:t>
      </w:r>
      <w:r w:rsidR="006B41CB" w:rsidRPr="009B0545">
        <w:rPr>
          <w:rFonts w:ascii="Arial" w:hAnsi="Arial" w:cs="Arial"/>
          <w:i/>
          <w:u w:val="single"/>
        </w:rPr>
        <w:t>, Table: Surface Water Quality Criteria</w:t>
      </w:r>
    </w:p>
    <w:p w:rsidR="00996008" w:rsidRPr="009B0545" w:rsidRDefault="0043549F" w:rsidP="00035125">
      <w:pPr>
        <w:spacing w:after="120"/>
        <w:rPr>
          <w:rFonts w:ascii="Arial" w:hAnsi="Arial" w:cs="Arial"/>
        </w:rPr>
      </w:pPr>
      <w:r w:rsidRPr="009B0545">
        <w:rPr>
          <w:rFonts w:ascii="Arial" w:hAnsi="Arial" w:cs="Arial"/>
        </w:rPr>
        <w:t>The n</w:t>
      </w:r>
      <w:r w:rsidR="0098014C" w:rsidRPr="009B0545">
        <w:rPr>
          <w:rFonts w:ascii="Arial" w:hAnsi="Arial" w:cs="Arial"/>
        </w:rPr>
        <w:t xml:space="preserve">arrative </w:t>
      </w:r>
      <w:r w:rsidRPr="009B0545">
        <w:rPr>
          <w:rFonts w:ascii="Arial" w:hAnsi="Arial" w:cs="Arial"/>
        </w:rPr>
        <w:t>nutrient</w:t>
      </w:r>
      <w:r w:rsidR="0098014C" w:rsidRPr="009B0545">
        <w:rPr>
          <w:rFonts w:ascii="Arial" w:hAnsi="Arial" w:cs="Arial"/>
        </w:rPr>
        <w:t xml:space="preserve"> criteria</w:t>
      </w:r>
      <w:r w:rsidR="00C3663D" w:rsidRPr="009B0545">
        <w:rPr>
          <w:rFonts w:ascii="Arial" w:hAnsi="Arial" w:cs="Arial"/>
        </w:rPr>
        <w:t xml:space="preserve"> </w:t>
      </w:r>
      <w:r w:rsidR="00C46AA0" w:rsidRPr="009B0545">
        <w:rPr>
          <w:rFonts w:ascii="Arial" w:hAnsi="Arial" w:cs="Arial"/>
        </w:rPr>
        <w:t xml:space="preserve">in paragraphs 62-302.530(47)(a) and (b), F.A.C., are applicable </w:t>
      </w:r>
      <w:r w:rsidR="00D9377F" w:rsidRPr="009B0545">
        <w:rPr>
          <w:rFonts w:ascii="Arial" w:hAnsi="Arial" w:cs="Arial"/>
        </w:rPr>
        <w:t xml:space="preserve">to </w:t>
      </w:r>
      <w:r w:rsidR="00D03BF2">
        <w:rPr>
          <w:rFonts w:ascii="Arial" w:hAnsi="Arial" w:cs="Arial"/>
        </w:rPr>
        <w:t xml:space="preserve">all Class I, II and III </w:t>
      </w:r>
      <w:r w:rsidR="00653F62" w:rsidRPr="009B0545">
        <w:rPr>
          <w:rFonts w:ascii="Arial" w:hAnsi="Arial" w:cs="Arial"/>
        </w:rPr>
        <w:t>surface waters</w:t>
      </w:r>
      <w:r w:rsidR="00D03BF2">
        <w:rPr>
          <w:rFonts w:ascii="Arial" w:hAnsi="Arial" w:cs="Arial"/>
        </w:rPr>
        <w:t xml:space="preserve">, regardless of whether </w:t>
      </w:r>
      <w:r w:rsidR="00653F62" w:rsidRPr="009B0545">
        <w:rPr>
          <w:rFonts w:ascii="Arial" w:hAnsi="Arial" w:cs="Arial"/>
        </w:rPr>
        <w:t>NNC in Rules 62-302.531 and .532, F.A.C.</w:t>
      </w:r>
      <w:r w:rsidRPr="009B0545">
        <w:rPr>
          <w:rFonts w:ascii="Arial" w:hAnsi="Arial" w:cs="Arial"/>
        </w:rPr>
        <w:t>,</w:t>
      </w:r>
      <w:r w:rsidR="00653F62" w:rsidRPr="009B0545">
        <w:rPr>
          <w:rFonts w:ascii="Arial" w:hAnsi="Arial" w:cs="Arial"/>
        </w:rPr>
        <w:t xml:space="preserve"> </w:t>
      </w:r>
      <w:r w:rsidR="00D03BF2">
        <w:rPr>
          <w:rFonts w:ascii="Arial" w:hAnsi="Arial" w:cs="Arial"/>
        </w:rPr>
        <w:t xml:space="preserve">also </w:t>
      </w:r>
      <w:r w:rsidR="00653F62" w:rsidRPr="009B0545">
        <w:rPr>
          <w:rFonts w:ascii="Arial" w:hAnsi="Arial" w:cs="Arial"/>
        </w:rPr>
        <w:t xml:space="preserve">apply.  </w:t>
      </w:r>
      <w:r w:rsidR="006B41CB" w:rsidRPr="009B0545">
        <w:rPr>
          <w:rFonts w:ascii="Arial" w:hAnsi="Arial" w:cs="Arial"/>
        </w:rPr>
        <w:t xml:space="preserve">The criteria </w:t>
      </w:r>
      <w:r w:rsidR="00292DDA" w:rsidRPr="009B0545">
        <w:rPr>
          <w:rFonts w:ascii="Arial" w:hAnsi="Arial" w:cs="Arial"/>
        </w:rPr>
        <w:t>are called narrative because they</w:t>
      </w:r>
      <w:r w:rsidR="00996008">
        <w:rPr>
          <w:rFonts w:ascii="Arial" w:hAnsi="Arial" w:cs="Arial"/>
        </w:rPr>
        <w:t xml:space="preserve"> describe</w:t>
      </w:r>
      <w:r w:rsidR="00292DDA" w:rsidRPr="009B0545">
        <w:rPr>
          <w:rFonts w:ascii="Arial" w:hAnsi="Arial" w:cs="Arial"/>
        </w:rPr>
        <w:t xml:space="preserve"> </w:t>
      </w:r>
      <w:r w:rsidR="00F04E50" w:rsidRPr="009B0545">
        <w:rPr>
          <w:rFonts w:ascii="Arial" w:hAnsi="Arial" w:cs="Arial"/>
        </w:rPr>
        <w:t xml:space="preserve">acceptable and </w:t>
      </w:r>
      <w:r w:rsidR="00292DDA" w:rsidRPr="009B0545">
        <w:rPr>
          <w:rFonts w:ascii="Arial" w:hAnsi="Arial" w:cs="Arial"/>
        </w:rPr>
        <w:t>adverse water quality conditions in words rather than through numeric values.</w:t>
      </w:r>
      <w:r w:rsidR="004843A0" w:rsidRPr="009B0545">
        <w:rPr>
          <w:rFonts w:ascii="Arial" w:hAnsi="Arial" w:cs="Arial"/>
        </w:rPr>
        <w:t xml:space="preserve"> </w:t>
      </w:r>
    </w:p>
    <w:p w:rsidR="009A22AF" w:rsidRDefault="004843A0" w:rsidP="00035125">
      <w:pPr>
        <w:spacing w:after="120"/>
        <w:rPr>
          <w:rFonts w:ascii="Arial" w:hAnsi="Arial" w:cs="Arial"/>
        </w:rPr>
      </w:pPr>
      <w:r w:rsidRPr="009B0545">
        <w:rPr>
          <w:rFonts w:ascii="Arial" w:hAnsi="Arial" w:cs="Arial"/>
        </w:rPr>
        <w:t xml:space="preserve">Paragraph 62-302.530(47)(a), F.A.C., </w:t>
      </w:r>
      <w:r w:rsidR="009A22AF">
        <w:rPr>
          <w:rFonts w:ascii="Arial" w:hAnsi="Arial" w:cs="Arial"/>
        </w:rPr>
        <w:t>states:</w:t>
      </w:r>
    </w:p>
    <w:p w:rsidR="009A22AF" w:rsidRPr="009A22AF" w:rsidRDefault="009A22AF" w:rsidP="009A22AF">
      <w:pPr>
        <w:autoSpaceDE w:val="0"/>
        <w:autoSpaceDN w:val="0"/>
        <w:adjustRightInd w:val="0"/>
        <w:spacing w:after="0" w:line="240" w:lineRule="auto"/>
        <w:rPr>
          <w:rFonts w:ascii="Arial" w:hAnsi="Arial" w:cs="Arial"/>
          <w:i/>
          <w:color w:val="000000"/>
          <w:lang w:bidi="ar-SA"/>
        </w:rPr>
      </w:pPr>
      <w:r w:rsidRPr="009A22AF">
        <w:rPr>
          <w:rFonts w:ascii="Arial" w:hAnsi="Arial" w:cs="Arial"/>
          <w:i/>
          <w:color w:val="000000"/>
          <w:lang w:bidi="ar-SA"/>
        </w:rPr>
        <w:t xml:space="preserve">The discharge of nutrients shall continue to be limited as needed to prevent violations of other standards contained in this chapter. Man-induced nutrient enrichment (total nitrogen or total phosphorus) shall be considered degradation in relation to the provisions of Rules 62-302.300, 62-302.700, and 62-4.242, F.A.C. </w:t>
      </w:r>
    </w:p>
    <w:p w:rsidR="004843A0" w:rsidRPr="009B0545" w:rsidRDefault="009A22AF" w:rsidP="009A22AF">
      <w:pPr>
        <w:spacing w:before="120" w:after="120"/>
        <w:rPr>
          <w:rFonts w:ascii="Arial" w:hAnsi="Arial" w:cs="Arial"/>
          <w:b/>
        </w:rPr>
      </w:pPr>
      <w:r>
        <w:rPr>
          <w:rFonts w:ascii="Arial" w:hAnsi="Arial" w:cs="Arial"/>
        </w:rPr>
        <w:t xml:space="preserve">This paragraph </w:t>
      </w:r>
      <w:r w:rsidR="004843A0" w:rsidRPr="009B0545">
        <w:rPr>
          <w:rFonts w:ascii="Arial" w:hAnsi="Arial" w:cs="Arial"/>
        </w:rPr>
        <w:t>applies to all surface water Classes I, II, III, III Limited, IV and V</w:t>
      </w:r>
      <w:r w:rsidR="0043549F" w:rsidRPr="009B0545">
        <w:rPr>
          <w:rFonts w:ascii="Arial" w:hAnsi="Arial" w:cs="Arial"/>
        </w:rPr>
        <w:t xml:space="preserve">, and </w:t>
      </w:r>
      <w:r w:rsidR="004843A0" w:rsidRPr="009B0545">
        <w:rPr>
          <w:rFonts w:ascii="Arial" w:hAnsi="Arial" w:cs="Arial"/>
        </w:rPr>
        <w:t xml:space="preserve">requires limitation of nutrient discharges to prevent violations of other water quality standards in Chapter 62-302, F.A.C. </w:t>
      </w:r>
      <w:r w:rsidR="00A7230A" w:rsidRPr="009B0545">
        <w:rPr>
          <w:rFonts w:ascii="Arial" w:hAnsi="Arial" w:cs="Arial"/>
        </w:rPr>
        <w:t xml:space="preserve"> This provision has historically been the basis for Water Quality-Based Effluent Limitations (WQBELs) for nutrients based on preventing violations of the </w:t>
      </w:r>
      <w:r w:rsidR="0043549F" w:rsidRPr="009B0545">
        <w:rPr>
          <w:rFonts w:ascii="Arial" w:hAnsi="Arial" w:cs="Arial"/>
        </w:rPr>
        <w:t>dissolved oxygen</w:t>
      </w:r>
      <w:r w:rsidR="00A7230A" w:rsidRPr="009B0545">
        <w:rPr>
          <w:rFonts w:ascii="Arial" w:hAnsi="Arial" w:cs="Arial"/>
        </w:rPr>
        <w:t xml:space="preserve"> criterion</w:t>
      </w:r>
      <w:r w:rsidR="0043549F" w:rsidRPr="009B0545">
        <w:rPr>
          <w:rFonts w:ascii="Arial" w:hAnsi="Arial" w:cs="Arial"/>
        </w:rPr>
        <w:t>.</w:t>
      </w:r>
      <w:r w:rsidR="004843A0" w:rsidRPr="009B0545">
        <w:rPr>
          <w:rFonts w:ascii="Arial" w:hAnsi="Arial" w:cs="Arial"/>
        </w:rPr>
        <w:t xml:space="preserve"> </w:t>
      </w:r>
    </w:p>
    <w:p w:rsidR="009A22AF" w:rsidRDefault="001243EE" w:rsidP="00996008">
      <w:pPr>
        <w:spacing w:after="120"/>
        <w:rPr>
          <w:rFonts w:ascii="Arial" w:hAnsi="Arial" w:cs="Arial"/>
        </w:rPr>
      </w:pPr>
      <w:r w:rsidRPr="009B0545">
        <w:rPr>
          <w:rFonts w:ascii="Arial" w:hAnsi="Arial" w:cs="Arial"/>
        </w:rPr>
        <w:t xml:space="preserve">Paragraph 62-302.530(47)(b), F.A.C., </w:t>
      </w:r>
      <w:r w:rsidR="009A22AF">
        <w:rPr>
          <w:rFonts w:ascii="Arial" w:hAnsi="Arial" w:cs="Arial"/>
        </w:rPr>
        <w:t>states:</w:t>
      </w:r>
    </w:p>
    <w:p w:rsidR="009A22AF" w:rsidRPr="009A22AF" w:rsidRDefault="009A22AF" w:rsidP="009A22AF">
      <w:pPr>
        <w:autoSpaceDE w:val="0"/>
        <w:autoSpaceDN w:val="0"/>
        <w:adjustRightInd w:val="0"/>
        <w:spacing w:after="0" w:line="240" w:lineRule="auto"/>
        <w:rPr>
          <w:rFonts w:ascii="Arial" w:hAnsi="Arial" w:cs="Arial"/>
          <w:i/>
          <w:color w:val="000000"/>
          <w:lang w:bidi="ar-SA"/>
        </w:rPr>
      </w:pPr>
      <w:r w:rsidRPr="009A22AF">
        <w:rPr>
          <w:rFonts w:ascii="Arial" w:hAnsi="Arial" w:cs="Arial"/>
          <w:i/>
          <w:color w:val="000000"/>
          <w:lang w:bidi="ar-SA"/>
        </w:rPr>
        <w:t xml:space="preserve">In no case shall nutrient concentrations of a body of water be altered so as to cause an imbalance in natural populations of aquatic flora or fauna. </w:t>
      </w:r>
    </w:p>
    <w:p w:rsidR="009A22AF" w:rsidRDefault="009A22AF" w:rsidP="00996008">
      <w:pPr>
        <w:spacing w:after="120"/>
        <w:rPr>
          <w:rFonts w:ascii="Arial" w:hAnsi="Arial" w:cs="Arial"/>
        </w:rPr>
      </w:pPr>
    </w:p>
    <w:p w:rsidR="00996008" w:rsidRPr="00996008" w:rsidRDefault="009A22AF" w:rsidP="00996008">
      <w:pPr>
        <w:spacing w:after="120"/>
        <w:rPr>
          <w:rFonts w:ascii="Arial" w:hAnsi="Arial" w:cs="Arial"/>
        </w:rPr>
      </w:pPr>
      <w:r>
        <w:rPr>
          <w:rFonts w:ascii="Arial" w:hAnsi="Arial" w:cs="Arial"/>
        </w:rPr>
        <w:lastRenderedPageBreak/>
        <w:t>This paragraph</w:t>
      </w:r>
      <w:r w:rsidRPr="009B0545">
        <w:rPr>
          <w:rFonts w:ascii="Arial" w:hAnsi="Arial" w:cs="Arial"/>
        </w:rPr>
        <w:t xml:space="preserve"> </w:t>
      </w:r>
      <w:r w:rsidR="001243EE" w:rsidRPr="009B0545">
        <w:rPr>
          <w:rFonts w:ascii="Arial" w:hAnsi="Arial" w:cs="Arial"/>
        </w:rPr>
        <w:t>addresses t</w:t>
      </w:r>
      <w:r w:rsidR="004843A0" w:rsidRPr="009B0545">
        <w:rPr>
          <w:rFonts w:ascii="Arial" w:hAnsi="Arial" w:cs="Arial"/>
        </w:rPr>
        <w:t>he condition of a water body (rather than a discharge)</w:t>
      </w:r>
      <w:r w:rsidR="001243EE" w:rsidRPr="009B0545">
        <w:rPr>
          <w:rFonts w:ascii="Arial" w:hAnsi="Arial" w:cs="Arial"/>
        </w:rPr>
        <w:t>,</w:t>
      </w:r>
      <w:r w:rsidR="004843A0" w:rsidRPr="009B0545">
        <w:rPr>
          <w:rFonts w:ascii="Arial" w:hAnsi="Arial" w:cs="Arial"/>
        </w:rPr>
        <w:t xml:space="preserve"> applies to surface water Classes I, II, III and III Limited</w:t>
      </w:r>
      <w:r w:rsidR="001243EE" w:rsidRPr="009B0545">
        <w:rPr>
          <w:rFonts w:ascii="Arial" w:hAnsi="Arial" w:cs="Arial"/>
        </w:rPr>
        <w:t xml:space="preserve">.  This paragraph </w:t>
      </w:r>
      <w:r w:rsidR="004843A0" w:rsidRPr="009B0545">
        <w:rPr>
          <w:rFonts w:ascii="Arial" w:hAnsi="Arial" w:cs="Arial"/>
        </w:rPr>
        <w:t>requires that alteration of nutrient concentrations shall not b</w:t>
      </w:r>
      <w:r w:rsidR="004843A0" w:rsidRPr="00996008">
        <w:rPr>
          <w:rFonts w:ascii="Arial" w:hAnsi="Arial" w:cs="Arial"/>
        </w:rPr>
        <w:t xml:space="preserve">e allowed to cause an imbalance in natural populations of aquatic flora and fauna a water body. </w:t>
      </w:r>
    </w:p>
    <w:p w:rsidR="006B41CB" w:rsidRPr="009B0545" w:rsidRDefault="006B41CB" w:rsidP="00035125">
      <w:pPr>
        <w:spacing w:after="120"/>
        <w:rPr>
          <w:rFonts w:ascii="Arial" w:hAnsi="Arial" w:cs="Arial"/>
        </w:rPr>
      </w:pPr>
      <w:r w:rsidRPr="009B0545">
        <w:rPr>
          <w:rFonts w:ascii="Arial" w:hAnsi="Arial" w:cs="Arial"/>
        </w:rPr>
        <w:t xml:space="preserve">Surface waters that do not have </w:t>
      </w:r>
      <w:r w:rsidR="00EF2331" w:rsidRPr="009B0545">
        <w:rPr>
          <w:rFonts w:ascii="Arial" w:hAnsi="Arial" w:cs="Arial"/>
        </w:rPr>
        <w:t>numeric nutrient interpretations</w:t>
      </w:r>
      <w:r w:rsidR="005D31FF" w:rsidRPr="009B0545">
        <w:rPr>
          <w:rFonts w:ascii="Arial" w:hAnsi="Arial" w:cs="Arial"/>
        </w:rPr>
        <w:t xml:space="preserve"> </w:t>
      </w:r>
      <w:r w:rsidR="00EF2331" w:rsidRPr="009B0545">
        <w:rPr>
          <w:rFonts w:ascii="Arial" w:hAnsi="Arial" w:cs="Arial"/>
        </w:rPr>
        <w:t xml:space="preserve">based on </w:t>
      </w:r>
      <w:r w:rsidRPr="009B0545">
        <w:rPr>
          <w:rFonts w:ascii="Arial" w:hAnsi="Arial" w:cs="Arial"/>
        </w:rPr>
        <w:t xml:space="preserve">site specific </w:t>
      </w:r>
      <w:r w:rsidR="00EF2331" w:rsidRPr="009B0545">
        <w:rPr>
          <w:rFonts w:ascii="Arial" w:hAnsi="Arial" w:cs="Arial"/>
        </w:rPr>
        <w:t xml:space="preserve">conditions, </w:t>
      </w:r>
      <w:r w:rsidRPr="009B0545">
        <w:rPr>
          <w:rFonts w:ascii="Arial" w:hAnsi="Arial" w:cs="Arial"/>
        </w:rPr>
        <w:t>or do not meet the definitions in Rule 62-302.200, F.A.C.</w:t>
      </w:r>
      <w:r w:rsidR="00C06372" w:rsidRPr="009B0545">
        <w:rPr>
          <w:rFonts w:ascii="Arial" w:hAnsi="Arial" w:cs="Arial"/>
        </w:rPr>
        <w:t>,</w:t>
      </w:r>
      <w:r w:rsidRPr="009B0545">
        <w:rPr>
          <w:rFonts w:ascii="Arial" w:hAnsi="Arial" w:cs="Arial"/>
        </w:rPr>
        <w:t xml:space="preserve"> for lakes, spring vents or streams, </w:t>
      </w:r>
      <w:r w:rsidR="005D31FF" w:rsidRPr="009B0545">
        <w:rPr>
          <w:rFonts w:ascii="Arial" w:hAnsi="Arial" w:cs="Arial"/>
        </w:rPr>
        <w:t xml:space="preserve">as discussed in </w:t>
      </w:r>
      <w:r w:rsidR="00A7230A" w:rsidRPr="009B0545">
        <w:rPr>
          <w:rFonts w:ascii="Arial" w:hAnsi="Arial" w:cs="Arial"/>
        </w:rPr>
        <w:t xml:space="preserve">Section </w:t>
      </w:r>
      <w:r w:rsidR="005D31FF" w:rsidRPr="009B0545">
        <w:rPr>
          <w:rFonts w:ascii="Arial" w:hAnsi="Arial" w:cs="Arial"/>
        </w:rPr>
        <w:t>13.8.2,</w:t>
      </w:r>
      <w:r w:rsidR="001243EE" w:rsidRPr="009B0545">
        <w:rPr>
          <w:rFonts w:ascii="Arial" w:hAnsi="Arial" w:cs="Arial"/>
        </w:rPr>
        <w:t xml:space="preserve"> </w:t>
      </w:r>
      <w:r w:rsidRPr="009B0545">
        <w:rPr>
          <w:rFonts w:ascii="Arial" w:hAnsi="Arial" w:cs="Arial"/>
        </w:rPr>
        <w:t xml:space="preserve">are subject to the narrative nutrient criterion in Subsection 62-302.530(47)(b), F.A.C.  These surface waters </w:t>
      </w:r>
      <w:r w:rsidR="00A7230A" w:rsidRPr="009B0545">
        <w:rPr>
          <w:rFonts w:ascii="Arial" w:hAnsi="Arial" w:cs="Arial"/>
        </w:rPr>
        <w:t>include</w:t>
      </w:r>
      <w:r w:rsidRPr="009B0545">
        <w:rPr>
          <w:rFonts w:ascii="Arial" w:hAnsi="Arial" w:cs="Arial"/>
        </w:rPr>
        <w:t>:</w:t>
      </w:r>
    </w:p>
    <w:p w:rsidR="006B41CB" w:rsidRPr="009B0545" w:rsidRDefault="006B41CB" w:rsidP="00035125">
      <w:pPr>
        <w:pStyle w:val="ListParagraph"/>
        <w:numPr>
          <w:ilvl w:val="0"/>
          <w:numId w:val="6"/>
        </w:numPr>
        <w:spacing w:after="120"/>
        <w:ind w:left="720"/>
        <w:contextualSpacing w:val="0"/>
        <w:rPr>
          <w:rFonts w:ascii="Arial" w:hAnsi="Arial" w:cs="Arial"/>
        </w:rPr>
      </w:pPr>
      <w:r w:rsidRPr="009B0545">
        <w:rPr>
          <w:rFonts w:ascii="Arial" w:hAnsi="Arial" w:cs="Arial"/>
        </w:rPr>
        <w:t>Wetlands (see definitions in Subsections 62-302.200(16) and (36), F.A.C., for “lake” and “stream,” respectively);</w:t>
      </w:r>
    </w:p>
    <w:p w:rsidR="006B41CB" w:rsidRPr="009B0545" w:rsidRDefault="00A7230A" w:rsidP="00035125">
      <w:pPr>
        <w:pStyle w:val="ListParagraph"/>
        <w:numPr>
          <w:ilvl w:val="0"/>
          <w:numId w:val="6"/>
        </w:numPr>
        <w:spacing w:after="120"/>
        <w:ind w:left="720"/>
        <w:contextualSpacing w:val="0"/>
        <w:rPr>
          <w:rFonts w:ascii="Arial" w:hAnsi="Arial" w:cs="Arial"/>
        </w:rPr>
      </w:pPr>
      <w:r w:rsidRPr="009B0545">
        <w:rPr>
          <w:rFonts w:ascii="Arial" w:hAnsi="Arial" w:cs="Arial"/>
        </w:rPr>
        <w:t>N</w:t>
      </w:r>
      <w:r w:rsidR="006B41CB" w:rsidRPr="009B0545">
        <w:rPr>
          <w:rFonts w:ascii="Arial" w:hAnsi="Arial" w:cs="Arial"/>
        </w:rPr>
        <w:t>on-perennial water segments (see Subsection 62-302.200(36), F.A.C.);</w:t>
      </w:r>
    </w:p>
    <w:p w:rsidR="006B41CB" w:rsidRPr="009B0545" w:rsidRDefault="00A7230A" w:rsidP="00035125">
      <w:pPr>
        <w:pStyle w:val="ListParagraph"/>
        <w:numPr>
          <w:ilvl w:val="0"/>
          <w:numId w:val="6"/>
        </w:numPr>
        <w:spacing w:after="120"/>
        <w:ind w:left="720"/>
        <w:contextualSpacing w:val="0"/>
        <w:rPr>
          <w:rFonts w:ascii="Arial" w:hAnsi="Arial" w:cs="Arial"/>
        </w:rPr>
      </w:pPr>
      <w:r w:rsidRPr="009B0545">
        <w:rPr>
          <w:rFonts w:ascii="Arial" w:hAnsi="Arial" w:cs="Arial"/>
        </w:rPr>
        <w:t>D</w:t>
      </w:r>
      <w:r w:rsidR="006B41CB" w:rsidRPr="009B0545">
        <w:rPr>
          <w:rFonts w:ascii="Arial" w:hAnsi="Arial" w:cs="Arial"/>
        </w:rPr>
        <w:t>itches, canals and other conveyances or segments of conveyances that are primarily used for water management purposes and have marginal or poor stream habitat components (see Subsection 62-302.200(36), F.A.C.).</w:t>
      </w:r>
    </w:p>
    <w:p w:rsidR="001243EE" w:rsidRPr="009B0545" w:rsidRDefault="001F5EF8" w:rsidP="00035125">
      <w:pPr>
        <w:spacing w:after="120"/>
        <w:rPr>
          <w:rFonts w:ascii="Arial" w:hAnsi="Arial" w:cs="Arial"/>
        </w:rPr>
      </w:pPr>
      <w:r w:rsidRPr="009B0545">
        <w:rPr>
          <w:rFonts w:ascii="Arial" w:hAnsi="Arial" w:cs="Arial"/>
        </w:rPr>
        <w:t>It should be emphasized that, while the rule definition for streams e</w:t>
      </w:r>
      <w:r w:rsidR="00F80EDD" w:rsidRPr="009B0545">
        <w:rPr>
          <w:rFonts w:ascii="Arial" w:hAnsi="Arial" w:cs="Arial"/>
        </w:rPr>
        <w:t>x</w:t>
      </w:r>
      <w:r w:rsidRPr="009B0545">
        <w:rPr>
          <w:rFonts w:ascii="Arial" w:hAnsi="Arial" w:cs="Arial"/>
        </w:rPr>
        <w:t xml:space="preserve">cludes these types of waters, all “stream-like” waters should be presumed to be streams until documentation is provided that the waterbody meets one of the exclusions in the streams definition.  As such, the stream NNC apply until the applicant </w:t>
      </w:r>
      <w:r w:rsidR="007315B9">
        <w:rPr>
          <w:rFonts w:ascii="Arial" w:hAnsi="Arial" w:cs="Arial"/>
        </w:rPr>
        <w:t>and/</w:t>
      </w:r>
      <w:r w:rsidRPr="009B0545">
        <w:rPr>
          <w:rFonts w:ascii="Arial" w:hAnsi="Arial" w:cs="Arial"/>
        </w:rPr>
        <w:t xml:space="preserve">or Department provide information outlined in pages 49-50 of the Implementation </w:t>
      </w:r>
      <w:r w:rsidR="00321534" w:rsidRPr="009B0545">
        <w:rPr>
          <w:rFonts w:ascii="Arial" w:hAnsi="Arial" w:cs="Arial"/>
        </w:rPr>
        <w:t>D</w:t>
      </w:r>
      <w:r w:rsidRPr="009B0545">
        <w:rPr>
          <w:rFonts w:ascii="Arial" w:hAnsi="Arial" w:cs="Arial"/>
        </w:rPr>
        <w:t>ocument.  If the Department agrees that a stream-like waterbody meets an exclusion, the Department is responsible for providing public notice of that finding, which can be addressed by noting it in the Fact Sheet or Statement of Basis for the permit.</w:t>
      </w:r>
    </w:p>
    <w:p w:rsidR="00292DDA" w:rsidRPr="009B0545" w:rsidRDefault="00766686" w:rsidP="00035125">
      <w:pPr>
        <w:spacing w:after="120"/>
        <w:rPr>
          <w:rFonts w:ascii="Arial" w:hAnsi="Arial" w:cs="Arial"/>
          <w:i/>
          <w:u w:val="single"/>
        </w:rPr>
      </w:pPr>
      <w:r w:rsidRPr="009B0545">
        <w:rPr>
          <w:rFonts w:ascii="Arial" w:hAnsi="Arial" w:cs="Arial"/>
          <w:i/>
        </w:rPr>
        <w:t>13.</w:t>
      </w:r>
      <w:r w:rsidR="006A6088" w:rsidRPr="009B0545">
        <w:rPr>
          <w:rFonts w:ascii="Arial" w:hAnsi="Arial" w:cs="Arial"/>
          <w:i/>
        </w:rPr>
        <w:t>8</w:t>
      </w:r>
      <w:r w:rsidRPr="009B0545">
        <w:rPr>
          <w:rFonts w:ascii="Arial" w:hAnsi="Arial" w:cs="Arial"/>
          <w:i/>
        </w:rPr>
        <w:t>.2</w:t>
      </w:r>
      <w:r w:rsidRPr="009B0545">
        <w:rPr>
          <w:rFonts w:ascii="Arial" w:hAnsi="Arial" w:cs="Arial"/>
          <w:i/>
        </w:rPr>
        <w:tab/>
      </w:r>
      <w:r w:rsidR="00A90530" w:rsidRPr="009B0545">
        <w:rPr>
          <w:rFonts w:ascii="Arial" w:hAnsi="Arial" w:cs="Arial"/>
          <w:i/>
          <w:u w:val="single"/>
        </w:rPr>
        <w:t xml:space="preserve">NNC for </w:t>
      </w:r>
      <w:r w:rsidRPr="009B0545">
        <w:rPr>
          <w:rFonts w:ascii="Arial" w:hAnsi="Arial" w:cs="Arial"/>
          <w:i/>
          <w:u w:val="single"/>
        </w:rPr>
        <w:t>Lakes, Spring</w:t>
      </w:r>
      <w:r w:rsidR="00D04537" w:rsidRPr="009B0545">
        <w:rPr>
          <w:rFonts w:ascii="Arial" w:hAnsi="Arial" w:cs="Arial"/>
          <w:i/>
          <w:u w:val="single"/>
        </w:rPr>
        <w:t xml:space="preserve"> Vent</w:t>
      </w:r>
      <w:r w:rsidRPr="009B0545">
        <w:rPr>
          <w:rFonts w:ascii="Arial" w:hAnsi="Arial" w:cs="Arial"/>
          <w:i/>
          <w:u w:val="single"/>
        </w:rPr>
        <w:t>s and Streams in Rule 62-302.531, F.A.C., Numeric Interpretations of Narrative Nutrient Criteria</w:t>
      </w:r>
    </w:p>
    <w:p w:rsidR="00D2621A" w:rsidRPr="009B0545" w:rsidRDefault="006A6088" w:rsidP="00035125">
      <w:pPr>
        <w:spacing w:after="120"/>
        <w:rPr>
          <w:rFonts w:ascii="Arial" w:hAnsi="Arial" w:cs="Arial"/>
        </w:rPr>
      </w:pPr>
      <w:r w:rsidRPr="009B0545">
        <w:rPr>
          <w:rFonts w:ascii="Arial" w:hAnsi="Arial" w:cs="Arial"/>
        </w:rPr>
        <w:t>T</w:t>
      </w:r>
      <w:r w:rsidR="00536649" w:rsidRPr="009B0545">
        <w:rPr>
          <w:rFonts w:ascii="Arial" w:hAnsi="Arial" w:cs="Arial"/>
        </w:rPr>
        <w:t>he</w:t>
      </w:r>
      <w:r w:rsidR="00D2621A" w:rsidRPr="009B0545">
        <w:rPr>
          <w:rFonts w:ascii="Arial" w:hAnsi="Arial" w:cs="Arial"/>
        </w:rPr>
        <w:t xml:space="preserve"> NNC establish numeric values the waterbody must attain in order to achieve the narrative criterion of Paragraph 62-302.530(47)(b), F.A.C.  </w:t>
      </w:r>
      <w:r w:rsidR="00321DC0" w:rsidRPr="009B0545">
        <w:rPr>
          <w:rFonts w:ascii="Arial" w:hAnsi="Arial" w:cs="Arial"/>
        </w:rPr>
        <w:t>NNC</w:t>
      </w:r>
      <w:r w:rsidR="00D2621A" w:rsidRPr="009B0545">
        <w:rPr>
          <w:rFonts w:ascii="Arial" w:hAnsi="Arial" w:cs="Arial"/>
        </w:rPr>
        <w:t xml:space="preserve"> include both </w:t>
      </w:r>
      <w:r w:rsidRPr="009B0545">
        <w:rPr>
          <w:rFonts w:ascii="Arial" w:hAnsi="Arial" w:cs="Arial"/>
        </w:rPr>
        <w:t>site</w:t>
      </w:r>
      <w:r w:rsidR="008915D6" w:rsidRPr="009B0545">
        <w:rPr>
          <w:rFonts w:ascii="Arial" w:hAnsi="Arial" w:cs="Arial"/>
        </w:rPr>
        <w:t>-</w:t>
      </w:r>
      <w:r w:rsidRPr="009B0545">
        <w:rPr>
          <w:rFonts w:ascii="Arial" w:hAnsi="Arial" w:cs="Arial"/>
        </w:rPr>
        <w:t xml:space="preserve">specific numeric nutrient standards for specific waterbodies and </w:t>
      </w:r>
      <w:r w:rsidR="00C46AA0" w:rsidRPr="009B0545">
        <w:rPr>
          <w:rFonts w:ascii="Arial" w:hAnsi="Arial" w:cs="Arial"/>
        </w:rPr>
        <w:t>numeric values</w:t>
      </w:r>
      <w:r w:rsidR="00A2270E" w:rsidRPr="009B0545">
        <w:rPr>
          <w:rFonts w:ascii="Arial" w:hAnsi="Arial" w:cs="Arial"/>
        </w:rPr>
        <w:t xml:space="preserve"> </w:t>
      </w:r>
      <w:r w:rsidR="00106EB9" w:rsidRPr="009B0545">
        <w:rPr>
          <w:rFonts w:ascii="Arial" w:hAnsi="Arial" w:cs="Arial"/>
        </w:rPr>
        <w:t xml:space="preserve">for </w:t>
      </w:r>
      <w:r w:rsidR="004C2BA8" w:rsidRPr="009B0545">
        <w:rPr>
          <w:rFonts w:ascii="Arial" w:hAnsi="Arial" w:cs="Arial"/>
        </w:rPr>
        <w:t>various</w:t>
      </w:r>
      <w:r w:rsidR="00A2270E" w:rsidRPr="009B0545">
        <w:rPr>
          <w:rFonts w:ascii="Arial" w:hAnsi="Arial" w:cs="Arial"/>
        </w:rPr>
        <w:t xml:space="preserve"> types of waterbodies</w:t>
      </w:r>
      <w:r w:rsidRPr="009B0545">
        <w:rPr>
          <w:rFonts w:ascii="Arial" w:hAnsi="Arial" w:cs="Arial"/>
        </w:rPr>
        <w:t>.</w:t>
      </w:r>
      <w:r w:rsidR="001C1F0F" w:rsidRPr="009B0545">
        <w:rPr>
          <w:rFonts w:ascii="Arial" w:hAnsi="Arial" w:cs="Arial"/>
        </w:rPr>
        <w:t xml:space="preserve">  </w:t>
      </w:r>
    </w:p>
    <w:p w:rsidR="00106EB9" w:rsidRPr="009B0545" w:rsidRDefault="00536649" w:rsidP="00035125">
      <w:pPr>
        <w:spacing w:after="120"/>
        <w:rPr>
          <w:rFonts w:ascii="Arial" w:hAnsi="Arial" w:cs="Arial"/>
        </w:rPr>
      </w:pPr>
      <w:r w:rsidRPr="009B0545">
        <w:rPr>
          <w:rFonts w:ascii="Arial" w:hAnsi="Arial" w:cs="Arial"/>
        </w:rPr>
        <w:t>Paragraphs 62-302.531(2)(a) – (c), F.A.C.</w:t>
      </w:r>
      <w:r w:rsidR="00106EB9" w:rsidRPr="009B0545">
        <w:rPr>
          <w:rFonts w:ascii="Arial" w:hAnsi="Arial" w:cs="Arial"/>
        </w:rPr>
        <w:t>,</w:t>
      </w:r>
      <w:r w:rsidRPr="009B0545">
        <w:rPr>
          <w:rFonts w:ascii="Arial" w:hAnsi="Arial" w:cs="Arial"/>
        </w:rPr>
        <w:t xml:space="preserve"> establish </w:t>
      </w:r>
      <w:r w:rsidR="00C918D0" w:rsidRPr="009B0545">
        <w:rPr>
          <w:rFonts w:ascii="Arial" w:hAnsi="Arial" w:cs="Arial"/>
        </w:rPr>
        <w:t>a hierarchical approach</w:t>
      </w:r>
      <w:r w:rsidRPr="009B0545">
        <w:rPr>
          <w:rFonts w:ascii="Arial" w:hAnsi="Arial" w:cs="Arial"/>
        </w:rPr>
        <w:t xml:space="preserve"> to NNC</w:t>
      </w:r>
      <w:r w:rsidR="00C918D0" w:rsidRPr="009B0545">
        <w:rPr>
          <w:rFonts w:ascii="Arial" w:hAnsi="Arial" w:cs="Arial"/>
        </w:rPr>
        <w:t>.</w:t>
      </w:r>
      <w:r w:rsidR="004E1508" w:rsidRPr="009B0545">
        <w:rPr>
          <w:rFonts w:ascii="Arial" w:hAnsi="Arial" w:cs="Arial"/>
        </w:rPr>
        <w:t xml:space="preserve"> </w:t>
      </w:r>
      <w:r w:rsidR="00C918D0" w:rsidRPr="009B0545">
        <w:rPr>
          <w:rFonts w:ascii="Arial" w:hAnsi="Arial" w:cs="Arial"/>
        </w:rPr>
        <w:t xml:space="preserve"> </w:t>
      </w:r>
      <w:r w:rsidR="00212A84">
        <w:rPr>
          <w:rFonts w:ascii="Arial" w:hAnsi="Arial" w:cs="Arial"/>
        </w:rPr>
        <w:t xml:space="preserve">It is important to note that the </w:t>
      </w:r>
      <w:r w:rsidR="00AD26DB">
        <w:rPr>
          <w:rFonts w:ascii="Arial" w:hAnsi="Arial" w:cs="Arial"/>
        </w:rPr>
        <w:t xml:space="preserve">hierarchy is applied independently for each </w:t>
      </w:r>
      <w:r w:rsidR="00D912F4" w:rsidRPr="009B0545">
        <w:rPr>
          <w:rFonts w:ascii="Arial" w:hAnsi="Arial" w:cs="Arial"/>
        </w:rPr>
        <w:t xml:space="preserve">nutrient and nutrient response variable </w:t>
      </w:r>
      <w:r w:rsidR="0003434F" w:rsidRPr="009B0545">
        <w:rPr>
          <w:rFonts w:ascii="Arial" w:hAnsi="Arial" w:cs="Arial"/>
        </w:rPr>
        <w:t>(</w:t>
      </w:r>
      <w:r w:rsidR="00D912F4" w:rsidRPr="009B0545">
        <w:rPr>
          <w:rFonts w:ascii="Arial" w:hAnsi="Arial" w:cs="Arial"/>
        </w:rPr>
        <w:t>defined in Subsection 62-302.200(23), F.A.C.</w:t>
      </w:r>
      <w:r w:rsidR="0003434F" w:rsidRPr="009B0545">
        <w:rPr>
          <w:rFonts w:ascii="Arial" w:hAnsi="Arial" w:cs="Arial"/>
        </w:rPr>
        <w:t>).</w:t>
      </w:r>
      <w:r w:rsidR="00D912F4" w:rsidRPr="009B0545">
        <w:rPr>
          <w:rFonts w:ascii="Arial" w:hAnsi="Arial" w:cs="Arial"/>
        </w:rPr>
        <w:t xml:space="preserve">  </w:t>
      </w:r>
      <w:r w:rsidR="00212A84">
        <w:rPr>
          <w:rFonts w:ascii="Arial" w:hAnsi="Arial" w:cs="Arial"/>
        </w:rPr>
        <w:t xml:space="preserve">For example, if a </w:t>
      </w:r>
      <w:r w:rsidR="005F092F">
        <w:rPr>
          <w:rFonts w:ascii="Arial" w:hAnsi="Arial" w:cs="Arial"/>
        </w:rPr>
        <w:t>stream</w:t>
      </w:r>
      <w:r w:rsidR="00212A84">
        <w:rPr>
          <w:rFonts w:ascii="Arial" w:hAnsi="Arial" w:cs="Arial"/>
        </w:rPr>
        <w:t xml:space="preserve"> has a TMDL for total nitrogen (TN), but not for total phosphorus (TP), a discharge to the stream would need to comply with a TN waste load allocation under the TMDL and would also need to attain the stream NNC for TP.  </w:t>
      </w:r>
      <w:r w:rsidR="00A90530" w:rsidRPr="009B0545">
        <w:rPr>
          <w:rFonts w:ascii="Arial" w:hAnsi="Arial" w:cs="Arial"/>
        </w:rPr>
        <w:t xml:space="preserve">Although the hierarchical approach is </w:t>
      </w:r>
      <w:r w:rsidR="00C732AA" w:rsidRPr="009B0545">
        <w:rPr>
          <w:rFonts w:ascii="Arial" w:hAnsi="Arial" w:cs="Arial"/>
        </w:rPr>
        <w:t xml:space="preserve">presented </w:t>
      </w:r>
      <w:r w:rsidR="00A90530" w:rsidRPr="009B0545">
        <w:rPr>
          <w:rFonts w:ascii="Arial" w:hAnsi="Arial" w:cs="Arial"/>
        </w:rPr>
        <w:t xml:space="preserve">in Rule 62-302.531, F.A.C., it </w:t>
      </w:r>
      <w:r w:rsidR="000B4BDD" w:rsidRPr="009B0545">
        <w:rPr>
          <w:rFonts w:ascii="Arial" w:hAnsi="Arial" w:cs="Arial"/>
        </w:rPr>
        <w:t>also covers the</w:t>
      </w:r>
      <w:r w:rsidR="00A90530" w:rsidRPr="009B0545">
        <w:rPr>
          <w:rFonts w:ascii="Arial" w:hAnsi="Arial" w:cs="Arial"/>
        </w:rPr>
        <w:t xml:space="preserve"> </w:t>
      </w:r>
      <w:r w:rsidR="000B4BDD" w:rsidRPr="009B0545">
        <w:rPr>
          <w:rFonts w:ascii="Arial" w:hAnsi="Arial" w:cs="Arial"/>
        </w:rPr>
        <w:t>e</w:t>
      </w:r>
      <w:r w:rsidR="00A90530" w:rsidRPr="009B0545">
        <w:rPr>
          <w:rFonts w:ascii="Arial" w:hAnsi="Arial" w:cs="Arial"/>
        </w:rPr>
        <w:t xml:space="preserve">stuary-specific </w:t>
      </w:r>
      <w:r w:rsidR="000B4BDD" w:rsidRPr="009B0545">
        <w:rPr>
          <w:rFonts w:ascii="Arial" w:hAnsi="Arial" w:cs="Arial"/>
        </w:rPr>
        <w:t xml:space="preserve">water quality criteria in Rule 62-302.532, F.A.C.  </w:t>
      </w:r>
    </w:p>
    <w:p w:rsidR="003C709D" w:rsidRPr="009B0545" w:rsidRDefault="002A2943" w:rsidP="00035125">
      <w:pPr>
        <w:spacing w:after="120"/>
        <w:rPr>
          <w:rFonts w:ascii="Arial" w:hAnsi="Arial" w:cs="Arial"/>
          <w:u w:val="single"/>
        </w:rPr>
      </w:pPr>
      <w:r w:rsidRPr="009B0545">
        <w:rPr>
          <w:rFonts w:ascii="Arial" w:hAnsi="Arial" w:cs="Arial"/>
          <w:u w:val="single"/>
        </w:rPr>
        <w:t xml:space="preserve">Hierarchy 1 </w:t>
      </w:r>
      <w:r w:rsidR="003C709D" w:rsidRPr="009B0545">
        <w:rPr>
          <w:rFonts w:ascii="Arial" w:hAnsi="Arial" w:cs="Arial"/>
          <w:u w:val="single"/>
        </w:rPr>
        <w:t>–</w:t>
      </w:r>
      <w:r w:rsidRPr="009B0545">
        <w:rPr>
          <w:rFonts w:ascii="Arial" w:hAnsi="Arial" w:cs="Arial"/>
          <w:u w:val="single"/>
        </w:rPr>
        <w:t xml:space="preserve"> </w:t>
      </w:r>
      <w:r w:rsidR="003C709D" w:rsidRPr="009B0545">
        <w:rPr>
          <w:rFonts w:ascii="Arial" w:hAnsi="Arial" w:cs="Arial"/>
          <w:u w:val="single"/>
        </w:rPr>
        <w:t>Site Specific Criteria</w:t>
      </w:r>
    </w:p>
    <w:p w:rsidR="002B05DE" w:rsidRPr="009B0545" w:rsidRDefault="00CF2BB1" w:rsidP="00035125">
      <w:pPr>
        <w:spacing w:after="120"/>
        <w:rPr>
          <w:rFonts w:ascii="Arial" w:hAnsi="Arial" w:cs="Arial"/>
        </w:rPr>
      </w:pPr>
      <w:r w:rsidRPr="009B0545">
        <w:rPr>
          <w:rFonts w:ascii="Arial" w:hAnsi="Arial" w:cs="Arial"/>
        </w:rPr>
        <w:t>S</w:t>
      </w:r>
      <w:r w:rsidR="0028550D" w:rsidRPr="009B0545">
        <w:rPr>
          <w:rFonts w:ascii="Arial" w:hAnsi="Arial" w:cs="Arial"/>
        </w:rPr>
        <w:t>ite specific</w:t>
      </w:r>
      <w:r w:rsidR="002A2943" w:rsidRPr="009B0545">
        <w:rPr>
          <w:rFonts w:ascii="Arial" w:hAnsi="Arial" w:cs="Arial"/>
        </w:rPr>
        <w:t xml:space="preserve"> numeric </w:t>
      </w:r>
      <w:r w:rsidR="006F2148">
        <w:rPr>
          <w:rFonts w:ascii="Arial" w:hAnsi="Arial" w:cs="Arial"/>
        </w:rPr>
        <w:t xml:space="preserve">interpretations of the narrative </w:t>
      </w:r>
      <w:r w:rsidR="002A2943" w:rsidRPr="009B0545">
        <w:rPr>
          <w:rFonts w:ascii="Arial" w:hAnsi="Arial" w:cs="Arial"/>
        </w:rPr>
        <w:t>criteria</w:t>
      </w:r>
      <w:r w:rsidR="0028550D" w:rsidRPr="009B0545">
        <w:rPr>
          <w:rFonts w:ascii="Arial" w:hAnsi="Arial" w:cs="Arial"/>
        </w:rPr>
        <w:t xml:space="preserve"> developed for specific segments of a given waterbody </w:t>
      </w:r>
      <w:r w:rsidR="002A2943" w:rsidRPr="009B0545">
        <w:rPr>
          <w:rFonts w:ascii="Arial" w:hAnsi="Arial" w:cs="Arial"/>
        </w:rPr>
        <w:t xml:space="preserve">are considered the primary interpretations of the narrative </w:t>
      </w:r>
      <w:r w:rsidR="006F2148">
        <w:rPr>
          <w:rFonts w:ascii="Arial" w:hAnsi="Arial" w:cs="Arial"/>
        </w:rPr>
        <w:t xml:space="preserve">criteria </w:t>
      </w:r>
      <w:r w:rsidRPr="009B0545">
        <w:rPr>
          <w:rFonts w:ascii="Arial" w:hAnsi="Arial" w:cs="Arial"/>
        </w:rPr>
        <w:t xml:space="preserve">and take precedence over other </w:t>
      </w:r>
      <w:r w:rsidR="00C06372" w:rsidRPr="009B0545">
        <w:rPr>
          <w:rFonts w:ascii="Arial" w:hAnsi="Arial" w:cs="Arial"/>
        </w:rPr>
        <w:t xml:space="preserve">generally applicable </w:t>
      </w:r>
      <w:r w:rsidRPr="009B0545">
        <w:rPr>
          <w:rFonts w:ascii="Arial" w:hAnsi="Arial" w:cs="Arial"/>
        </w:rPr>
        <w:t>NNC</w:t>
      </w:r>
      <w:r w:rsidR="00106EB9" w:rsidRPr="009B0545">
        <w:rPr>
          <w:rFonts w:ascii="Arial" w:hAnsi="Arial" w:cs="Arial"/>
        </w:rPr>
        <w:t xml:space="preserve">. </w:t>
      </w:r>
      <w:r w:rsidR="006F2148">
        <w:rPr>
          <w:rFonts w:ascii="Arial" w:hAnsi="Arial" w:cs="Arial"/>
        </w:rPr>
        <w:t xml:space="preserve"> Site specific numeric interpretations of narrative nutrient criteria </w:t>
      </w:r>
      <w:r w:rsidR="002A2943" w:rsidRPr="009B0545">
        <w:rPr>
          <w:rFonts w:ascii="Arial" w:hAnsi="Arial" w:cs="Arial"/>
        </w:rPr>
        <w:t xml:space="preserve">are identified in </w:t>
      </w:r>
      <w:r w:rsidR="002B05DE" w:rsidRPr="009B0545">
        <w:rPr>
          <w:rFonts w:ascii="Arial" w:hAnsi="Arial" w:cs="Arial"/>
        </w:rPr>
        <w:t>Paragraph 62-302.531(2)(a), F.A.C.</w:t>
      </w:r>
      <w:r w:rsidR="00106EB9" w:rsidRPr="009B0545">
        <w:rPr>
          <w:rFonts w:ascii="Arial" w:hAnsi="Arial" w:cs="Arial"/>
        </w:rPr>
        <w:t>,</w:t>
      </w:r>
      <w:r w:rsidR="002A2943" w:rsidRPr="009B0545">
        <w:rPr>
          <w:rFonts w:ascii="Arial" w:hAnsi="Arial" w:cs="Arial"/>
        </w:rPr>
        <w:t xml:space="preserve"> as follow</w:t>
      </w:r>
      <w:r w:rsidR="00106EB9" w:rsidRPr="009B0545">
        <w:rPr>
          <w:rFonts w:ascii="Arial" w:hAnsi="Arial" w:cs="Arial"/>
        </w:rPr>
        <w:t>s</w:t>
      </w:r>
      <w:r w:rsidR="002A2943" w:rsidRPr="009B0545">
        <w:rPr>
          <w:rFonts w:ascii="Arial" w:hAnsi="Arial" w:cs="Arial"/>
        </w:rPr>
        <w:t>:</w:t>
      </w:r>
    </w:p>
    <w:p w:rsidR="00745C96" w:rsidRPr="009B0545" w:rsidRDefault="00C918D0" w:rsidP="00745C96">
      <w:pPr>
        <w:pStyle w:val="ListParagraph"/>
        <w:numPr>
          <w:ilvl w:val="0"/>
          <w:numId w:val="6"/>
        </w:numPr>
        <w:spacing w:after="120"/>
        <w:ind w:left="720"/>
        <w:contextualSpacing w:val="0"/>
        <w:rPr>
          <w:rFonts w:ascii="Arial" w:hAnsi="Arial" w:cs="Arial"/>
        </w:rPr>
      </w:pPr>
      <w:r w:rsidRPr="009B0545">
        <w:rPr>
          <w:rFonts w:ascii="Arial" w:hAnsi="Arial" w:cs="Arial"/>
        </w:rPr>
        <w:lastRenderedPageBreak/>
        <w:t>Total Maximum Daily Load</w:t>
      </w:r>
      <w:r w:rsidR="00F818AC" w:rsidRPr="009B0545">
        <w:rPr>
          <w:rFonts w:ascii="Arial" w:hAnsi="Arial" w:cs="Arial"/>
        </w:rPr>
        <w:t>s</w:t>
      </w:r>
      <w:r w:rsidR="002E0EBA" w:rsidRPr="009B0545">
        <w:rPr>
          <w:rFonts w:ascii="Arial" w:hAnsi="Arial" w:cs="Arial"/>
        </w:rPr>
        <w:t xml:space="preserve"> (TMDL) adopted by the Department under Chapter 62-304, F.A.C.  Note that this does not include US EPA TMDLs unless they have also been adopted by the Department in Chapter 62-304, F.A.C.</w:t>
      </w:r>
      <w:r w:rsidR="00D82759" w:rsidRPr="009B0545">
        <w:rPr>
          <w:rFonts w:ascii="Arial" w:hAnsi="Arial" w:cs="Arial"/>
        </w:rPr>
        <w:t xml:space="preserve">  </w:t>
      </w:r>
      <w:r w:rsidR="00745C96" w:rsidRPr="009B0545">
        <w:rPr>
          <w:rFonts w:ascii="Arial" w:hAnsi="Arial" w:cs="Arial"/>
        </w:rPr>
        <w:t xml:space="preserve">Department adopted TMDL documents are available through TMDL Tracker at </w:t>
      </w:r>
      <w:hyperlink r:id="rId8" w:history="1">
        <w:r w:rsidR="00745C96" w:rsidRPr="009B0545">
          <w:rPr>
            <w:rStyle w:val="Hyperlink"/>
            <w:rFonts w:ascii="Arial" w:hAnsi="Arial" w:cs="Arial"/>
          </w:rPr>
          <w:t>http://www.dep.state.fl.us/water/watersheds/assessment/tmdl-tracker.htm</w:t>
        </w:r>
      </w:hyperlink>
      <w:r w:rsidR="00745C96" w:rsidRPr="009B0545">
        <w:rPr>
          <w:rFonts w:ascii="Arial" w:hAnsi="Arial" w:cs="Arial"/>
        </w:rPr>
        <w:t xml:space="preserve">, and on the Department’s TMDL page at </w:t>
      </w:r>
      <w:hyperlink r:id="rId9" w:history="1">
        <w:r w:rsidR="00745C96" w:rsidRPr="009B0545">
          <w:rPr>
            <w:rStyle w:val="Hyperlink"/>
            <w:rFonts w:ascii="Arial" w:hAnsi="Arial" w:cs="Arial"/>
          </w:rPr>
          <w:t>http://www.dep.state.fl.us/water/tmdl/final_tmdl.htm</w:t>
        </w:r>
      </w:hyperlink>
      <w:r w:rsidR="00745C96" w:rsidRPr="009B0545">
        <w:rPr>
          <w:rFonts w:ascii="Arial" w:hAnsi="Arial" w:cs="Arial"/>
        </w:rPr>
        <w:t xml:space="preserve">.    </w:t>
      </w:r>
    </w:p>
    <w:p w:rsidR="0028550D" w:rsidRPr="009B0545" w:rsidRDefault="0028550D" w:rsidP="00035125">
      <w:pPr>
        <w:pStyle w:val="ListParagraph"/>
        <w:numPr>
          <w:ilvl w:val="0"/>
          <w:numId w:val="6"/>
        </w:numPr>
        <w:spacing w:after="120"/>
        <w:ind w:left="720"/>
        <w:contextualSpacing w:val="0"/>
        <w:rPr>
          <w:rFonts w:ascii="Arial" w:hAnsi="Arial" w:cs="Arial"/>
        </w:rPr>
      </w:pPr>
      <w:r w:rsidRPr="009B0545">
        <w:rPr>
          <w:rFonts w:ascii="Arial" w:hAnsi="Arial" w:cs="Arial"/>
        </w:rPr>
        <w:t xml:space="preserve">Site Specific Alternative Criteria (SSAC) </w:t>
      </w:r>
      <w:r w:rsidR="00C06372" w:rsidRPr="009B0545">
        <w:rPr>
          <w:rFonts w:ascii="Arial" w:hAnsi="Arial" w:cs="Arial"/>
        </w:rPr>
        <w:t xml:space="preserve">for nutrients </w:t>
      </w:r>
      <w:r w:rsidRPr="009B0545">
        <w:rPr>
          <w:rFonts w:ascii="Arial" w:hAnsi="Arial" w:cs="Arial"/>
        </w:rPr>
        <w:t>established under Rule 62-302.800, F.A.C.;</w:t>
      </w:r>
    </w:p>
    <w:p w:rsidR="0045017E" w:rsidRPr="009B0545" w:rsidRDefault="0028550D" w:rsidP="00035125">
      <w:pPr>
        <w:pStyle w:val="ListParagraph"/>
        <w:numPr>
          <w:ilvl w:val="0"/>
          <w:numId w:val="6"/>
        </w:numPr>
        <w:spacing w:after="120"/>
        <w:ind w:left="720"/>
        <w:contextualSpacing w:val="0"/>
        <w:rPr>
          <w:rFonts w:ascii="Arial" w:hAnsi="Arial" w:cs="Arial"/>
        </w:rPr>
      </w:pPr>
      <w:r w:rsidRPr="009B0545">
        <w:rPr>
          <w:rFonts w:ascii="Arial" w:hAnsi="Arial" w:cs="Arial"/>
        </w:rPr>
        <w:t>E</w:t>
      </w:r>
      <w:r w:rsidR="00536A88" w:rsidRPr="009B0545">
        <w:rPr>
          <w:rFonts w:ascii="Arial" w:hAnsi="Arial" w:cs="Arial"/>
        </w:rPr>
        <w:t xml:space="preserve">stuary-specific </w:t>
      </w:r>
      <w:r w:rsidR="00106EB9" w:rsidRPr="009B0545">
        <w:rPr>
          <w:rFonts w:ascii="Arial" w:hAnsi="Arial" w:cs="Arial"/>
        </w:rPr>
        <w:t xml:space="preserve">nutrient </w:t>
      </w:r>
      <w:r w:rsidR="00536A88" w:rsidRPr="009B0545">
        <w:rPr>
          <w:rFonts w:ascii="Arial" w:hAnsi="Arial" w:cs="Arial"/>
        </w:rPr>
        <w:t xml:space="preserve">criteria </w:t>
      </w:r>
      <w:r w:rsidRPr="009B0545">
        <w:rPr>
          <w:rFonts w:ascii="Arial" w:hAnsi="Arial" w:cs="Arial"/>
        </w:rPr>
        <w:t xml:space="preserve">established in </w:t>
      </w:r>
      <w:r w:rsidR="00536A88" w:rsidRPr="009B0545">
        <w:rPr>
          <w:rFonts w:ascii="Arial" w:hAnsi="Arial" w:cs="Arial"/>
        </w:rPr>
        <w:t xml:space="preserve">Rule 62-302.532, F.A.C., </w:t>
      </w:r>
    </w:p>
    <w:p w:rsidR="0045017E" w:rsidRPr="009B0545" w:rsidRDefault="00536A88" w:rsidP="00035125">
      <w:pPr>
        <w:pStyle w:val="ListParagraph"/>
        <w:numPr>
          <w:ilvl w:val="0"/>
          <w:numId w:val="6"/>
        </w:numPr>
        <w:spacing w:after="120"/>
        <w:ind w:left="720"/>
        <w:contextualSpacing w:val="0"/>
        <w:rPr>
          <w:rFonts w:ascii="Arial" w:hAnsi="Arial" w:cs="Arial"/>
        </w:rPr>
      </w:pPr>
      <w:r w:rsidRPr="009B0545">
        <w:rPr>
          <w:rFonts w:ascii="Arial" w:hAnsi="Arial" w:cs="Arial"/>
        </w:rPr>
        <w:t xml:space="preserve">Level II </w:t>
      </w:r>
      <w:r w:rsidR="00C918D0" w:rsidRPr="009B0545">
        <w:rPr>
          <w:rFonts w:ascii="Arial" w:hAnsi="Arial" w:cs="Arial"/>
        </w:rPr>
        <w:t>Water Quality Based Effluent Limitation</w:t>
      </w:r>
      <w:r w:rsidR="00F818AC" w:rsidRPr="009B0545">
        <w:rPr>
          <w:rFonts w:ascii="Arial" w:hAnsi="Arial" w:cs="Arial"/>
        </w:rPr>
        <w:t>s</w:t>
      </w:r>
      <w:r w:rsidR="00C918D0" w:rsidRPr="009B0545">
        <w:rPr>
          <w:rFonts w:ascii="Arial" w:hAnsi="Arial" w:cs="Arial"/>
        </w:rPr>
        <w:t xml:space="preserve"> (WQBEL)</w:t>
      </w:r>
      <w:r w:rsidR="0028550D" w:rsidRPr="009B0545">
        <w:rPr>
          <w:rFonts w:ascii="Arial" w:hAnsi="Arial" w:cs="Arial"/>
        </w:rPr>
        <w:t xml:space="preserve"> established under Rule 62-650.500, F.A.C.</w:t>
      </w:r>
      <w:r w:rsidR="00C918D0" w:rsidRPr="009B0545">
        <w:rPr>
          <w:rFonts w:ascii="Arial" w:hAnsi="Arial" w:cs="Arial"/>
        </w:rPr>
        <w:t>,</w:t>
      </w:r>
      <w:r w:rsidR="00947D82">
        <w:rPr>
          <w:rFonts w:ascii="Arial" w:hAnsi="Arial" w:cs="Arial"/>
        </w:rPr>
        <w:t xml:space="preserve"> (See section 13.</w:t>
      </w:r>
      <w:r w:rsidR="006E2EE8">
        <w:rPr>
          <w:rFonts w:ascii="Arial" w:hAnsi="Arial" w:cs="Arial"/>
        </w:rPr>
        <w:t>6</w:t>
      </w:r>
      <w:r w:rsidR="00947D82">
        <w:rPr>
          <w:rFonts w:ascii="Arial" w:hAnsi="Arial" w:cs="Arial"/>
        </w:rPr>
        <w:t>)</w:t>
      </w:r>
      <w:r w:rsidR="00C918D0" w:rsidRPr="009B0545">
        <w:rPr>
          <w:rFonts w:ascii="Arial" w:hAnsi="Arial" w:cs="Arial"/>
        </w:rPr>
        <w:t xml:space="preserve"> or </w:t>
      </w:r>
    </w:p>
    <w:p w:rsidR="0045017E" w:rsidRPr="009B0545" w:rsidRDefault="0045017E" w:rsidP="00035125">
      <w:pPr>
        <w:pStyle w:val="ListParagraph"/>
        <w:numPr>
          <w:ilvl w:val="0"/>
          <w:numId w:val="6"/>
        </w:numPr>
        <w:spacing w:after="120"/>
        <w:ind w:left="720"/>
        <w:contextualSpacing w:val="0"/>
        <w:rPr>
          <w:rFonts w:ascii="Arial" w:hAnsi="Arial" w:cs="Arial"/>
        </w:rPr>
      </w:pPr>
      <w:r w:rsidRPr="009B0545">
        <w:rPr>
          <w:rFonts w:ascii="Arial" w:hAnsi="Arial" w:cs="Arial"/>
        </w:rPr>
        <w:t xml:space="preserve">Other site specific interpretations established by a Department order or rule, such as  </w:t>
      </w:r>
      <w:r w:rsidR="00F818AC" w:rsidRPr="009B0545">
        <w:rPr>
          <w:rFonts w:ascii="Arial" w:hAnsi="Arial" w:cs="Arial"/>
        </w:rPr>
        <w:t xml:space="preserve">Reasonable Assurance </w:t>
      </w:r>
      <w:r w:rsidR="00536A88" w:rsidRPr="009B0545">
        <w:rPr>
          <w:rFonts w:ascii="Arial" w:hAnsi="Arial" w:cs="Arial"/>
        </w:rPr>
        <w:t>Demonstrations pursuant to Subsection 62-303.100(5)</w:t>
      </w:r>
      <w:r w:rsidR="00D71F1A">
        <w:rPr>
          <w:rFonts w:ascii="Arial" w:hAnsi="Arial" w:cs="Arial"/>
        </w:rPr>
        <w:t xml:space="preserve"> and .600(2)</w:t>
      </w:r>
      <w:r w:rsidR="00536A88" w:rsidRPr="009B0545">
        <w:rPr>
          <w:rFonts w:ascii="Arial" w:hAnsi="Arial" w:cs="Arial"/>
        </w:rPr>
        <w:t>, F.A.C.</w:t>
      </w:r>
      <w:r w:rsidR="00106EB9" w:rsidRPr="009B0545">
        <w:rPr>
          <w:rFonts w:ascii="Arial" w:hAnsi="Arial" w:cs="Arial"/>
        </w:rPr>
        <w:t>,</w:t>
      </w:r>
      <w:r w:rsidR="00F85410" w:rsidRPr="009B0545">
        <w:rPr>
          <w:rFonts w:ascii="Arial" w:hAnsi="Arial" w:cs="Arial"/>
        </w:rPr>
        <w:t xml:space="preserve"> </w:t>
      </w:r>
      <w:r w:rsidR="00F818AC" w:rsidRPr="009B0545">
        <w:rPr>
          <w:rFonts w:ascii="Arial" w:hAnsi="Arial" w:cs="Arial"/>
        </w:rPr>
        <w:t>that numerically interpret</w:t>
      </w:r>
      <w:r w:rsidR="00C918D0" w:rsidRPr="009B0545">
        <w:rPr>
          <w:rFonts w:ascii="Arial" w:hAnsi="Arial" w:cs="Arial"/>
        </w:rPr>
        <w:t xml:space="preserve"> the narrative criterion </w:t>
      </w:r>
      <w:r w:rsidR="004E1508" w:rsidRPr="009B0545">
        <w:rPr>
          <w:rFonts w:ascii="Arial" w:hAnsi="Arial" w:cs="Arial"/>
        </w:rPr>
        <w:t>for specific waterbody segment</w:t>
      </w:r>
      <w:r w:rsidR="00F818AC" w:rsidRPr="009B0545">
        <w:rPr>
          <w:rFonts w:ascii="Arial" w:hAnsi="Arial" w:cs="Arial"/>
        </w:rPr>
        <w:t>s</w:t>
      </w:r>
      <w:r w:rsidR="00C918D0" w:rsidRPr="009B0545">
        <w:rPr>
          <w:rFonts w:ascii="Arial" w:hAnsi="Arial" w:cs="Arial"/>
        </w:rPr>
        <w:t>.</w:t>
      </w:r>
      <w:r w:rsidR="00F818AC" w:rsidRPr="009B0545">
        <w:rPr>
          <w:rFonts w:ascii="Arial" w:hAnsi="Arial" w:cs="Arial"/>
        </w:rPr>
        <w:t xml:space="preserve"> </w:t>
      </w:r>
      <w:r w:rsidR="00A21433">
        <w:rPr>
          <w:rFonts w:ascii="Arial" w:hAnsi="Arial" w:cs="Arial"/>
        </w:rPr>
        <w:t>Reasonable assurance demonstrations must be public noticed and approved by EPA.</w:t>
      </w:r>
      <w:r w:rsidR="00C918D0" w:rsidRPr="009B0545">
        <w:rPr>
          <w:rFonts w:ascii="Arial" w:hAnsi="Arial" w:cs="Arial"/>
        </w:rPr>
        <w:t xml:space="preserve"> </w:t>
      </w:r>
    </w:p>
    <w:p w:rsidR="00D04537" w:rsidRPr="009B0545" w:rsidRDefault="006A0BCD" w:rsidP="00035125">
      <w:pPr>
        <w:spacing w:after="120"/>
        <w:rPr>
          <w:rFonts w:ascii="Arial" w:hAnsi="Arial" w:cs="Arial"/>
        </w:rPr>
      </w:pPr>
      <w:r w:rsidRPr="009B0545">
        <w:rPr>
          <w:rFonts w:ascii="Arial" w:hAnsi="Arial" w:cs="Arial"/>
        </w:rPr>
        <w:t>For a Level II WQBEL to be considered a Hierarchy 1 interpretation of the narrative nutrient criteria, it m</w:t>
      </w:r>
      <w:r w:rsidR="00C06372" w:rsidRPr="009B0545">
        <w:rPr>
          <w:rFonts w:ascii="Arial" w:hAnsi="Arial" w:cs="Arial"/>
        </w:rPr>
        <w:t xml:space="preserve">ust be established pursuant to Chapter 62-650, </w:t>
      </w:r>
      <w:r w:rsidRPr="009B0545">
        <w:rPr>
          <w:rFonts w:ascii="Arial" w:hAnsi="Arial" w:cs="Arial"/>
        </w:rPr>
        <w:t xml:space="preserve">F.A.C., </w:t>
      </w:r>
      <w:r w:rsidR="00C06372" w:rsidRPr="009B0545">
        <w:rPr>
          <w:rFonts w:ascii="Arial" w:hAnsi="Arial" w:cs="Arial"/>
        </w:rPr>
        <w:t xml:space="preserve">establish the total allowable load or ambient concentration for at least one nutrient, be noticed as </w:t>
      </w:r>
      <w:r w:rsidRPr="009B0545">
        <w:rPr>
          <w:rFonts w:ascii="Arial" w:hAnsi="Arial" w:cs="Arial"/>
        </w:rPr>
        <w:t xml:space="preserve">an </w:t>
      </w:r>
      <w:r w:rsidR="00C06372" w:rsidRPr="009B0545">
        <w:rPr>
          <w:rFonts w:ascii="Arial" w:hAnsi="Arial" w:cs="Arial"/>
        </w:rPr>
        <w:t>interpretation of the narrative nutrient criteria</w:t>
      </w:r>
      <w:r w:rsidRPr="009B0545">
        <w:rPr>
          <w:rFonts w:ascii="Arial" w:hAnsi="Arial" w:cs="Arial"/>
        </w:rPr>
        <w:t xml:space="preserve">, </w:t>
      </w:r>
      <w:r w:rsidR="00C06372" w:rsidRPr="009B0545">
        <w:rPr>
          <w:rFonts w:ascii="Arial" w:hAnsi="Arial" w:cs="Arial"/>
        </w:rPr>
        <w:t xml:space="preserve">and </w:t>
      </w:r>
      <w:r w:rsidRPr="009B0545">
        <w:rPr>
          <w:rFonts w:ascii="Arial" w:hAnsi="Arial" w:cs="Arial"/>
        </w:rPr>
        <w:t xml:space="preserve">the Department must </w:t>
      </w:r>
      <w:r w:rsidR="00C06372" w:rsidRPr="009B0545">
        <w:rPr>
          <w:rFonts w:ascii="Arial" w:hAnsi="Arial" w:cs="Arial"/>
        </w:rPr>
        <w:t>provide an opportunity for public comment</w:t>
      </w:r>
      <w:r w:rsidR="006E2EE8" w:rsidRPr="00EB7F25">
        <w:rPr>
          <w:rFonts w:ascii="Arial" w:hAnsi="Arial" w:cs="Arial"/>
        </w:rPr>
        <w:t xml:space="preserve"> I</w:t>
      </w:r>
      <w:r w:rsidR="00AC3E5E" w:rsidRPr="00EB7F25">
        <w:rPr>
          <w:rFonts w:ascii="Arial" w:hAnsi="Arial" w:cs="Arial"/>
        </w:rPr>
        <w:t>n addition to Department approval, a Hierarchy 1 Level II WQBEL needs to be approved by EPA.</w:t>
      </w:r>
    </w:p>
    <w:p w:rsidR="004B144C" w:rsidRPr="009B0545" w:rsidRDefault="000D7B6B" w:rsidP="00035125">
      <w:pPr>
        <w:spacing w:after="120"/>
        <w:rPr>
          <w:rFonts w:ascii="Arial" w:hAnsi="Arial" w:cs="Arial"/>
        </w:rPr>
      </w:pPr>
      <w:r w:rsidRPr="009B0545">
        <w:rPr>
          <w:rFonts w:ascii="Arial" w:hAnsi="Arial" w:cs="Arial"/>
        </w:rPr>
        <w:t>The rule notes that if</w:t>
      </w:r>
      <w:r w:rsidR="004B144C" w:rsidRPr="009B0545">
        <w:rPr>
          <w:rFonts w:ascii="Arial" w:hAnsi="Arial" w:cs="Arial"/>
        </w:rPr>
        <w:t xml:space="preserve"> there are multiple site-specific interpretations of the narrative for a waterbody, the most recent interpretation established by the Department shall apply.</w:t>
      </w:r>
    </w:p>
    <w:p w:rsidR="000717D0" w:rsidRPr="009B0545" w:rsidRDefault="000717D0" w:rsidP="00035125">
      <w:pPr>
        <w:spacing w:after="120"/>
        <w:rPr>
          <w:rFonts w:ascii="Arial" w:hAnsi="Arial" w:cs="Arial"/>
          <w:u w:val="single"/>
        </w:rPr>
      </w:pPr>
      <w:r w:rsidRPr="009B0545">
        <w:rPr>
          <w:rFonts w:ascii="Arial" w:hAnsi="Arial" w:cs="Arial"/>
          <w:u w:val="single"/>
        </w:rPr>
        <w:t>Hierarchy 2</w:t>
      </w:r>
      <w:r w:rsidR="004717BF" w:rsidRPr="009B0545">
        <w:rPr>
          <w:rFonts w:ascii="Arial" w:hAnsi="Arial" w:cs="Arial"/>
          <w:u w:val="single"/>
        </w:rPr>
        <w:t xml:space="preserve"> </w:t>
      </w:r>
      <w:r w:rsidR="003C709D" w:rsidRPr="009B0545">
        <w:rPr>
          <w:rFonts w:ascii="Arial" w:hAnsi="Arial" w:cs="Arial"/>
          <w:u w:val="single"/>
        </w:rPr>
        <w:t xml:space="preserve">-- </w:t>
      </w:r>
      <w:r w:rsidR="004717BF" w:rsidRPr="009B0545">
        <w:rPr>
          <w:rFonts w:ascii="Arial" w:hAnsi="Arial" w:cs="Arial"/>
          <w:u w:val="single"/>
        </w:rPr>
        <w:t>Lakes and Spring Vents</w:t>
      </w:r>
    </w:p>
    <w:p w:rsidR="000717D0" w:rsidRPr="009B0545" w:rsidRDefault="00C71C97" w:rsidP="00035125">
      <w:pPr>
        <w:spacing w:after="120"/>
        <w:rPr>
          <w:rFonts w:ascii="Arial" w:hAnsi="Arial" w:cs="Arial"/>
        </w:rPr>
      </w:pPr>
      <w:r w:rsidRPr="009B0545">
        <w:rPr>
          <w:rFonts w:ascii="Arial" w:hAnsi="Arial" w:cs="Arial"/>
        </w:rPr>
        <w:t>NNC for l</w:t>
      </w:r>
      <w:r w:rsidR="00E5453F" w:rsidRPr="009B0545">
        <w:rPr>
          <w:rFonts w:ascii="Arial" w:hAnsi="Arial" w:cs="Arial"/>
        </w:rPr>
        <w:t xml:space="preserve">akes and spring vents </w:t>
      </w:r>
      <w:r w:rsidRPr="009B0545">
        <w:rPr>
          <w:rFonts w:ascii="Arial" w:hAnsi="Arial" w:cs="Arial"/>
        </w:rPr>
        <w:t>are</w:t>
      </w:r>
      <w:r w:rsidR="00BC33C5" w:rsidRPr="009B0545">
        <w:rPr>
          <w:rFonts w:ascii="Arial" w:hAnsi="Arial" w:cs="Arial"/>
          <w:lang w:bidi="ar-SA"/>
        </w:rPr>
        <w:t xml:space="preserve"> based on quantifiable stressor-response relationships between nutrients and biological response.  </w:t>
      </w:r>
      <w:r w:rsidR="001A1604" w:rsidRPr="009B0545">
        <w:rPr>
          <w:rFonts w:ascii="Arial" w:hAnsi="Arial" w:cs="Arial"/>
          <w:lang w:bidi="ar-SA"/>
        </w:rPr>
        <w:t>An example stressor-response relationship would be an increase in TN</w:t>
      </w:r>
      <w:r w:rsidR="005054E3" w:rsidRPr="009B0545">
        <w:rPr>
          <w:rFonts w:ascii="Arial" w:hAnsi="Arial" w:cs="Arial"/>
          <w:lang w:bidi="ar-SA"/>
        </w:rPr>
        <w:t>,</w:t>
      </w:r>
      <w:r w:rsidRPr="009B0545">
        <w:rPr>
          <w:rFonts w:ascii="Arial" w:hAnsi="Arial" w:cs="Arial"/>
          <w:lang w:bidi="ar-SA"/>
        </w:rPr>
        <w:t xml:space="preserve"> </w:t>
      </w:r>
      <w:r w:rsidR="005054E3" w:rsidRPr="009B0545">
        <w:rPr>
          <w:rFonts w:ascii="Arial" w:hAnsi="Arial" w:cs="Arial"/>
          <w:lang w:bidi="ar-SA"/>
        </w:rPr>
        <w:t>NO</w:t>
      </w:r>
      <w:r w:rsidR="005054E3" w:rsidRPr="009B0545">
        <w:rPr>
          <w:rFonts w:ascii="Arial" w:hAnsi="Arial" w:cs="Arial"/>
          <w:vertAlign w:val="subscript"/>
          <w:lang w:bidi="ar-SA"/>
        </w:rPr>
        <w:t>3</w:t>
      </w:r>
      <w:r w:rsidRPr="009B0545">
        <w:rPr>
          <w:rFonts w:ascii="Arial" w:hAnsi="Arial" w:cs="Arial"/>
          <w:lang w:bidi="ar-SA"/>
        </w:rPr>
        <w:t>-</w:t>
      </w:r>
      <w:r w:rsidR="005054E3" w:rsidRPr="009B0545">
        <w:rPr>
          <w:rFonts w:ascii="Arial" w:hAnsi="Arial" w:cs="Arial"/>
          <w:lang w:bidi="ar-SA"/>
        </w:rPr>
        <w:t>NO</w:t>
      </w:r>
      <w:r w:rsidR="005054E3" w:rsidRPr="009B0545">
        <w:rPr>
          <w:rFonts w:ascii="Arial" w:hAnsi="Arial" w:cs="Arial"/>
          <w:vertAlign w:val="subscript"/>
          <w:lang w:bidi="ar-SA"/>
        </w:rPr>
        <w:t>2</w:t>
      </w:r>
      <w:r w:rsidRPr="009B0545">
        <w:rPr>
          <w:rFonts w:ascii="Arial" w:hAnsi="Arial" w:cs="Arial"/>
          <w:lang w:bidi="ar-SA"/>
        </w:rPr>
        <w:t xml:space="preserve"> </w:t>
      </w:r>
      <w:r w:rsidR="001A1604" w:rsidRPr="009B0545">
        <w:rPr>
          <w:rFonts w:ascii="Arial" w:hAnsi="Arial" w:cs="Arial"/>
          <w:lang w:bidi="ar-SA"/>
        </w:rPr>
        <w:t xml:space="preserve">or TP (the stressor) resulting in excessive growth (response) of invasive aquatic plants, displacing beneficial native plant species in a waterbody.  </w:t>
      </w:r>
    </w:p>
    <w:p w:rsidR="003130EB" w:rsidRPr="009B0545" w:rsidRDefault="003130EB" w:rsidP="00035125">
      <w:pPr>
        <w:spacing w:after="120"/>
        <w:rPr>
          <w:rFonts w:ascii="Arial" w:hAnsi="Arial" w:cs="Arial"/>
          <w:lang w:bidi="ar-SA"/>
        </w:rPr>
      </w:pPr>
      <w:r w:rsidRPr="009B0545">
        <w:rPr>
          <w:rFonts w:ascii="Arial" w:hAnsi="Arial" w:cs="Arial"/>
        </w:rPr>
        <w:t xml:space="preserve">Lakes are defined in Subsection 62-302.200(16), F.A.C., as </w:t>
      </w:r>
      <w:r w:rsidRPr="009B0545">
        <w:rPr>
          <w:rFonts w:ascii="Arial" w:hAnsi="Arial" w:cs="Arial"/>
          <w:lang w:bidi="ar-SA"/>
        </w:rPr>
        <w:t>fresh waterbod</w:t>
      </w:r>
      <w:r w:rsidR="008E4CEB" w:rsidRPr="009B0545">
        <w:rPr>
          <w:rFonts w:ascii="Arial" w:hAnsi="Arial" w:cs="Arial"/>
          <w:lang w:bidi="ar-SA"/>
        </w:rPr>
        <w:t>ies</w:t>
      </w:r>
      <w:r w:rsidRPr="009B0545">
        <w:rPr>
          <w:rFonts w:ascii="Arial" w:hAnsi="Arial" w:cs="Arial"/>
          <w:lang w:bidi="ar-SA"/>
        </w:rPr>
        <w:t xml:space="preserve"> with relatively long water residence time and an open water area free from emergent vegetation under typical hydrologic and climatic conditions.</w:t>
      </w:r>
      <w:r w:rsidR="008E4CEB" w:rsidRPr="009B0545">
        <w:rPr>
          <w:rFonts w:ascii="Arial" w:hAnsi="Arial" w:cs="Arial"/>
          <w:lang w:bidi="ar-SA"/>
        </w:rPr>
        <w:t xml:space="preserve"> </w:t>
      </w:r>
      <w:r w:rsidRPr="009B0545">
        <w:rPr>
          <w:rFonts w:ascii="Arial" w:hAnsi="Arial" w:cs="Arial"/>
          <w:lang w:bidi="ar-SA"/>
        </w:rPr>
        <w:t xml:space="preserve"> Aquatic plants, as defined in subsection 62-340.200(1), F.A.C., may be present in the open water. </w:t>
      </w:r>
      <w:r w:rsidR="004717BF" w:rsidRPr="009B0545">
        <w:rPr>
          <w:rFonts w:ascii="Arial" w:hAnsi="Arial" w:cs="Arial"/>
          <w:lang w:bidi="ar-SA"/>
        </w:rPr>
        <w:t xml:space="preserve"> The l</w:t>
      </w:r>
      <w:r w:rsidRPr="009B0545">
        <w:rPr>
          <w:rFonts w:ascii="Arial" w:hAnsi="Arial" w:cs="Arial"/>
          <w:lang w:bidi="ar-SA"/>
        </w:rPr>
        <w:t>ake</w:t>
      </w:r>
      <w:r w:rsidR="004717BF" w:rsidRPr="009B0545">
        <w:rPr>
          <w:rFonts w:ascii="Arial" w:hAnsi="Arial" w:cs="Arial"/>
          <w:lang w:bidi="ar-SA"/>
        </w:rPr>
        <w:t xml:space="preserve"> definition</w:t>
      </w:r>
      <w:r w:rsidRPr="009B0545">
        <w:rPr>
          <w:rFonts w:ascii="Arial" w:hAnsi="Arial" w:cs="Arial"/>
          <w:lang w:bidi="ar-SA"/>
        </w:rPr>
        <w:t xml:space="preserve"> do</w:t>
      </w:r>
      <w:r w:rsidR="004717BF" w:rsidRPr="009B0545">
        <w:rPr>
          <w:rFonts w:ascii="Arial" w:hAnsi="Arial" w:cs="Arial"/>
          <w:lang w:bidi="ar-SA"/>
        </w:rPr>
        <w:t>es</w:t>
      </w:r>
      <w:r w:rsidRPr="009B0545">
        <w:rPr>
          <w:rFonts w:ascii="Arial" w:hAnsi="Arial" w:cs="Arial"/>
          <w:lang w:bidi="ar-SA"/>
        </w:rPr>
        <w:t xml:space="preserve"> not include springs, wetlands, or streams (except portions of streams that exhibit lake-like characteristics, such as long water residence time, increased width, or predominance of </w:t>
      </w:r>
      <w:r w:rsidR="00E5453F" w:rsidRPr="009B0545">
        <w:rPr>
          <w:rFonts w:ascii="Arial" w:hAnsi="Arial" w:cs="Arial"/>
          <w:lang w:bidi="ar-SA"/>
        </w:rPr>
        <w:t>aquatic life</w:t>
      </w:r>
      <w:r w:rsidRPr="009B0545">
        <w:rPr>
          <w:rFonts w:ascii="Arial" w:hAnsi="Arial" w:cs="Arial"/>
          <w:lang w:bidi="ar-SA"/>
        </w:rPr>
        <w:t xml:space="preserve"> typically found in non-flowing conditions).</w:t>
      </w:r>
    </w:p>
    <w:p w:rsidR="00577B72" w:rsidRPr="009B0545" w:rsidRDefault="00BC7E64" w:rsidP="00035125">
      <w:pPr>
        <w:spacing w:after="120"/>
        <w:rPr>
          <w:rFonts w:ascii="Arial" w:hAnsi="Arial" w:cs="Arial"/>
        </w:rPr>
      </w:pPr>
      <w:r w:rsidRPr="009B0545">
        <w:rPr>
          <w:rFonts w:ascii="Arial" w:hAnsi="Arial" w:cs="Arial"/>
        </w:rPr>
        <w:t>T</w:t>
      </w:r>
      <w:r w:rsidR="00881E6E" w:rsidRPr="009B0545">
        <w:rPr>
          <w:rFonts w:ascii="Arial" w:hAnsi="Arial" w:cs="Arial"/>
        </w:rPr>
        <w:t xml:space="preserve">he table </w:t>
      </w:r>
      <w:r w:rsidR="00386327" w:rsidRPr="009B0545">
        <w:rPr>
          <w:rFonts w:ascii="Arial" w:hAnsi="Arial" w:cs="Arial"/>
        </w:rPr>
        <w:t xml:space="preserve">in </w:t>
      </w:r>
      <w:r w:rsidR="00881E6E" w:rsidRPr="009B0545">
        <w:rPr>
          <w:rFonts w:ascii="Arial" w:hAnsi="Arial" w:cs="Arial"/>
        </w:rPr>
        <w:t>Paragraph 62-302.532(2)(b)</w:t>
      </w:r>
      <w:r w:rsidR="007F105E" w:rsidRPr="009B0545">
        <w:rPr>
          <w:rFonts w:ascii="Arial" w:hAnsi="Arial" w:cs="Arial"/>
        </w:rPr>
        <w:t>1.</w:t>
      </w:r>
      <w:r w:rsidR="00881E6E" w:rsidRPr="009B0545">
        <w:rPr>
          <w:rFonts w:ascii="Arial" w:hAnsi="Arial" w:cs="Arial"/>
        </w:rPr>
        <w:t xml:space="preserve">, F.A.C., </w:t>
      </w:r>
      <w:r w:rsidR="0030107E" w:rsidRPr="009B0545">
        <w:rPr>
          <w:rFonts w:ascii="Arial" w:hAnsi="Arial" w:cs="Arial"/>
        </w:rPr>
        <w:t xml:space="preserve">(shown below) </w:t>
      </w:r>
      <w:r w:rsidR="00361BF9" w:rsidRPr="009B0545">
        <w:rPr>
          <w:rFonts w:ascii="Arial" w:hAnsi="Arial" w:cs="Arial"/>
        </w:rPr>
        <w:t>lists</w:t>
      </w:r>
      <w:r w:rsidRPr="009B0545">
        <w:rPr>
          <w:rFonts w:ascii="Arial" w:hAnsi="Arial" w:cs="Arial"/>
        </w:rPr>
        <w:t xml:space="preserve"> </w:t>
      </w:r>
      <w:r w:rsidR="00361BF9" w:rsidRPr="009B0545">
        <w:rPr>
          <w:rFonts w:ascii="Arial" w:hAnsi="Arial" w:cs="Arial"/>
        </w:rPr>
        <w:t xml:space="preserve">the </w:t>
      </w:r>
      <w:r w:rsidR="00881E6E" w:rsidRPr="009B0545">
        <w:rPr>
          <w:rFonts w:ascii="Arial" w:hAnsi="Arial" w:cs="Arial"/>
        </w:rPr>
        <w:t>l</w:t>
      </w:r>
      <w:r w:rsidR="00F962FD" w:rsidRPr="009B0545">
        <w:rPr>
          <w:rFonts w:ascii="Arial" w:hAnsi="Arial" w:cs="Arial"/>
        </w:rPr>
        <w:t xml:space="preserve">ake </w:t>
      </w:r>
      <w:r w:rsidRPr="009B0545">
        <w:rPr>
          <w:rFonts w:ascii="Arial" w:hAnsi="Arial" w:cs="Arial"/>
        </w:rPr>
        <w:t>NNC</w:t>
      </w:r>
      <w:r w:rsidR="00361BF9" w:rsidRPr="009B0545">
        <w:rPr>
          <w:rFonts w:ascii="Arial" w:hAnsi="Arial" w:cs="Arial"/>
        </w:rPr>
        <w:t>, which are</w:t>
      </w:r>
      <w:r w:rsidR="00F962FD" w:rsidRPr="009B0545">
        <w:rPr>
          <w:rFonts w:ascii="Arial" w:hAnsi="Arial" w:cs="Arial"/>
        </w:rPr>
        <w:t xml:space="preserve"> based on </w:t>
      </w:r>
      <w:r w:rsidR="00881E6E" w:rsidRPr="009B0545">
        <w:rPr>
          <w:rFonts w:ascii="Arial" w:hAnsi="Arial" w:cs="Arial"/>
        </w:rPr>
        <w:t xml:space="preserve">the </w:t>
      </w:r>
      <w:r w:rsidR="00F962FD" w:rsidRPr="009B0545">
        <w:rPr>
          <w:rFonts w:ascii="Arial" w:hAnsi="Arial" w:cs="Arial"/>
        </w:rPr>
        <w:t>relationship between TN</w:t>
      </w:r>
      <w:r w:rsidR="00106EB9" w:rsidRPr="009B0545">
        <w:rPr>
          <w:rFonts w:ascii="Arial" w:hAnsi="Arial" w:cs="Arial"/>
        </w:rPr>
        <w:t xml:space="preserve"> and Chlorophyll </w:t>
      </w:r>
      <w:r w:rsidR="00106EB9" w:rsidRPr="009B0545">
        <w:rPr>
          <w:rFonts w:ascii="Arial" w:hAnsi="Arial" w:cs="Arial"/>
          <w:i/>
        </w:rPr>
        <w:t>a</w:t>
      </w:r>
      <w:r w:rsidR="00722602" w:rsidRPr="009B0545">
        <w:rPr>
          <w:rFonts w:ascii="Arial" w:hAnsi="Arial" w:cs="Arial"/>
        </w:rPr>
        <w:t>,</w:t>
      </w:r>
      <w:r w:rsidR="00F962FD" w:rsidRPr="009B0545">
        <w:rPr>
          <w:rFonts w:ascii="Arial" w:hAnsi="Arial" w:cs="Arial"/>
        </w:rPr>
        <w:t xml:space="preserve"> </w:t>
      </w:r>
      <w:r w:rsidRPr="009B0545">
        <w:rPr>
          <w:rFonts w:ascii="Arial" w:hAnsi="Arial" w:cs="Arial"/>
        </w:rPr>
        <w:t>and</w:t>
      </w:r>
      <w:r w:rsidR="009520DA" w:rsidRPr="009B0545">
        <w:rPr>
          <w:rFonts w:ascii="Arial" w:hAnsi="Arial" w:cs="Arial"/>
        </w:rPr>
        <w:t xml:space="preserve"> </w:t>
      </w:r>
      <w:r w:rsidR="00F962FD" w:rsidRPr="009B0545">
        <w:rPr>
          <w:rFonts w:ascii="Arial" w:hAnsi="Arial" w:cs="Arial"/>
        </w:rPr>
        <w:t xml:space="preserve">TP and Chlorophyll </w:t>
      </w:r>
      <w:r w:rsidR="00F962FD" w:rsidRPr="009B0545">
        <w:rPr>
          <w:rFonts w:ascii="Arial" w:hAnsi="Arial" w:cs="Arial"/>
          <w:i/>
        </w:rPr>
        <w:t>a</w:t>
      </w:r>
      <w:r w:rsidR="00881E6E" w:rsidRPr="009B0545">
        <w:rPr>
          <w:rFonts w:ascii="Arial" w:hAnsi="Arial" w:cs="Arial"/>
        </w:rPr>
        <w:t xml:space="preserve"> for lakes with varying </w:t>
      </w:r>
      <w:r w:rsidR="005B33F3" w:rsidRPr="009B0545">
        <w:rPr>
          <w:rFonts w:ascii="Arial" w:hAnsi="Arial" w:cs="Arial"/>
        </w:rPr>
        <w:t xml:space="preserve">levels of </w:t>
      </w:r>
      <w:r w:rsidR="00F962FD" w:rsidRPr="009B0545">
        <w:rPr>
          <w:rFonts w:ascii="Arial" w:hAnsi="Arial" w:cs="Arial"/>
        </w:rPr>
        <w:t>colo</w:t>
      </w:r>
      <w:r w:rsidR="00B10134" w:rsidRPr="009B0545">
        <w:rPr>
          <w:rFonts w:ascii="Arial" w:hAnsi="Arial" w:cs="Arial"/>
        </w:rPr>
        <w:t>r and alkalinity</w:t>
      </w:r>
      <w:r w:rsidR="005B33F3" w:rsidRPr="009B0545">
        <w:rPr>
          <w:rFonts w:ascii="Arial" w:hAnsi="Arial" w:cs="Arial"/>
        </w:rPr>
        <w:t xml:space="preserve">.  </w:t>
      </w:r>
      <w:r w:rsidR="00577B72" w:rsidRPr="009B0545">
        <w:rPr>
          <w:rFonts w:ascii="Arial" w:hAnsi="Arial" w:cs="Arial"/>
        </w:rPr>
        <w:t xml:space="preserve">The applicable numeric interpretations for TN, TP, and chlorophyll a cannot be exceeded more than once in any consecutive three year period. </w:t>
      </w:r>
      <w:r w:rsidR="009E211B" w:rsidRPr="009B0545">
        <w:rPr>
          <w:rFonts w:ascii="Arial" w:hAnsi="Arial" w:cs="Arial"/>
        </w:rPr>
        <w:lastRenderedPageBreak/>
        <w:t xml:space="preserve">The rule notes that the applicable NNC for TN and TP vary on an annual basis, depending on the concentration of Chlorophyll </w:t>
      </w:r>
      <w:r w:rsidR="009E211B" w:rsidRPr="009B0545">
        <w:rPr>
          <w:rFonts w:ascii="Arial" w:hAnsi="Arial" w:cs="Arial"/>
          <w:i/>
        </w:rPr>
        <w:t>a</w:t>
      </w:r>
      <w:r w:rsidR="009E211B" w:rsidRPr="009B0545">
        <w:rPr>
          <w:rFonts w:ascii="Arial" w:hAnsi="Arial" w:cs="Arial"/>
        </w:rPr>
        <w:t xml:space="preserve"> in the lake</w:t>
      </w:r>
      <w:r w:rsidR="00361BF9" w:rsidRPr="009B0545">
        <w:rPr>
          <w:rFonts w:ascii="Arial" w:hAnsi="Arial" w:cs="Arial"/>
        </w:rPr>
        <w:t xml:space="preserve"> (and the availability of chlorophyll </w:t>
      </w:r>
      <w:r w:rsidR="00361BF9" w:rsidRPr="009B0545">
        <w:rPr>
          <w:rFonts w:ascii="Arial" w:hAnsi="Arial" w:cs="Arial"/>
          <w:i/>
        </w:rPr>
        <w:t>a</w:t>
      </w:r>
      <w:r w:rsidR="00361BF9" w:rsidRPr="009B0545">
        <w:rPr>
          <w:rFonts w:ascii="Arial" w:hAnsi="Arial" w:cs="Arial"/>
        </w:rPr>
        <w:t xml:space="preserve"> data)</w:t>
      </w:r>
      <w:r w:rsidR="009E211B" w:rsidRPr="009B0545">
        <w:rPr>
          <w:rFonts w:ascii="Arial" w:hAnsi="Arial" w:cs="Arial"/>
        </w:rPr>
        <w:t xml:space="preserve">.  </w:t>
      </w:r>
      <w:r w:rsidR="00361BF9" w:rsidRPr="009B0545">
        <w:rPr>
          <w:rFonts w:ascii="Arial" w:hAnsi="Arial" w:cs="Arial"/>
        </w:rPr>
        <w:t xml:space="preserve">If the lake attains the chlorophyll </w:t>
      </w:r>
      <w:r w:rsidR="00361BF9" w:rsidRPr="009B0545">
        <w:rPr>
          <w:rFonts w:ascii="Arial" w:hAnsi="Arial" w:cs="Arial"/>
          <w:i/>
        </w:rPr>
        <w:t>a</w:t>
      </w:r>
      <w:r w:rsidR="00361BF9" w:rsidRPr="009B0545">
        <w:rPr>
          <w:rFonts w:ascii="Arial" w:hAnsi="Arial" w:cs="Arial"/>
        </w:rPr>
        <w:t xml:space="preserve"> NNC for a given year, t</w:t>
      </w:r>
      <w:r w:rsidR="005B33F3" w:rsidRPr="009B0545">
        <w:rPr>
          <w:rFonts w:ascii="Arial" w:hAnsi="Arial" w:cs="Arial"/>
        </w:rPr>
        <w:t xml:space="preserve">he TN and TP </w:t>
      </w:r>
      <w:r w:rsidR="00361BF9" w:rsidRPr="009B0545">
        <w:rPr>
          <w:rFonts w:ascii="Arial" w:hAnsi="Arial" w:cs="Arial"/>
        </w:rPr>
        <w:t xml:space="preserve">criteria are the measured in-lake </w:t>
      </w:r>
      <w:r w:rsidR="005B33F3" w:rsidRPr="009B0545">
        <w:rPr>
          <w:rFonts w:ascii="Arial" w:hAnsi="Arial" w:cs="Arial"/>
        </w:rPr>
        <w:t xml:space="preserve">values </w:t>
      </w:r>
      <w:r w:rsidR="00577B72" w:rsidRPr="009B0545">
        <w:rPr>
          <w:rFonts w:ascii="Arial" w:hAnsi="Arial" w:cs="Arial"/>
        </w:rPr>
        <w:t>subject to the</w:t>
      </w:r>
      <w:r w:rsidR="005B33F3" w:rsidRPr="009B0545">
        <w:rPr>
          <w:rFonts w:ascii="Arial" w:hAnsi="Arial" w:cs="Arial"/>
        </w:rPr>
        <w:t xml:space="preserve"> maximum </w:t>
      </w:r>
      <w:r w:rsidR="00FD2F05" w:rsidRPr="009B0545">
        <w:rPr>
          <w:rFonts w:ascii="Arial" w:hAnsi="Arial" w:cs="Arial"/>
        </w:rPr>
        <w:t>value</w:t>
      </w:r>
      <w:r w:rsidR="00577B72" w:rsidRPr="009B0545">
        <w:rPr>
          <w:rFonts w:ascii="Arial" w:hAnsi="Arial" w:cs="Arial"/>
        </w:rPr>
        <w:t xml:space="preserve"> shown in the table</w:t>
      </w:r>
      <w:r w:rsidR="00FD2F05" w:rsidRPr="009B0545">
        <w:rPr>
          <w:rFonts w:ascii="Arial" w:hAnsi="Arial" w:cs="Arial"/>
        </w:rPr>
        <w:t xml:space="preserve">.  If </w:t>
      </w:r>
      <w:r w:rsidR="00577B72" w:rsidRPr="009B0545">
        <w:rPr>
          <w:rFonts w:ascii="Arial" w:hAnsi="Arial" w:cs="Arial"/>
        </w:rPr>
        <w:t xml:space="preserve">the lake </w:t>
      </w:r>
      <w:r w:rsidR="00FD2F05" w:rsidRPr="009B0545">
        <w:rPr>
          <w:rFonts w:ascii="Arial" w:hAnsi="Arial" w:cs="Arial"/>
        </w:rPr>
        <w:t xml:space="preserve">exceeds </w:t>
      </w:r>
      <w:r w:rsidR="00577B72" w:rsidRPr="009B0545">
        <w:rPr>
          <w:rFonts w:ascii="Arial" w:hAnsi="Arial" w:cs="Arial"/>
        </w:rPr>
        <w:t xml:space="preserve">the chlorophyll </w:t>
      </w:r>
      <w:r w:rsidR="00577B72" w:rsidRPr="009B0545">
        <w:rPr>
          <w:rFonts w:ascii="Arial" w:hAnsi="Arial" w:cs="Arial"/>
          <w:i/>
        </w:rPr>
        <w:t>a</w:t>
      </w:r>
      <w:r w:rsidR="00577B72" w:rsidRPr="009B0545">
        <w:rPr>
          <w:rFonts w:ascii="Arial" w:hAnsi="Arial" w:cs="Arial"/>
        </w:rPr>
        <w:t xml:space="preserve"> criteria in a year </w:t>
      </w:r>
      <w:r w:rsidR="00DD3E50" w:rsidRPr="009B0545">
        <w:rPr>
          <w:rFonts w:ascii="Arial" w:hAnsi="Arial" w:cs="Arial"/>
        </w:rPr>
        <w:t xml:space="preserve">or if there are </w:t>
      </w:r>
      <w:r w:rsidR="00577B72" w:rsidRPr="009B0545">
        <w:rPr>
          <w:rFonts w:ascii="Arial" w:hAnsi="Arial" w:cs="Arial"/>
        </w:rPr>
        <w:t>in</w:t>
      </w:r>
      <w:r w:rsidR="00DD3E50" w:rsidRPr="009B0545">
        <w:rPr>
          <w:rFonts w:ascii="Arial" w:hAnsi="Arial" w:cs="Arial"/>
        </w:rPr>
        <w:t xml:space="preserve">sufficient data to </w:t>
      </w:r>
      <w:r w:rsidR="00577B72" w:rsidRPr="009B0545">
        <w:rPr>
          <w:rFonts w:ascii="Arial" w:hAnsi="Arial" w:cs="Arial"/>
        </w:rPr>
        <w:t xml:space="preserve">determine </w:t>
      </w:r>
      <w:r w:rsidR="00DD3E50" w:rsidRPr="009B0545">
        <w:rPr>
          <w:rFonts w:ascii="Arial" w:hAnsi="Arial" w:cs="Arial"/>
        </w:rPr>
        <w:t>the AGM</w:t>
      </w:r>
      <w:r w:rsidR="00577B72" w:rsidRPr="009B0545">
        <w:rPr>
          <w:rFonts w:ascii="Arial" w:hAnsi="Arial" w:cs="Arial"/>
        </w:rPr>
        <w:t xml:space="preserve"> for chlorophyll </w:t>
      </w:r>
      <w:r w:rsidR="00577B72" w:rsidRPr="009B0545">
        <w:rPr>
          <w:rFonts w:ascii="Arial" w:hAnsi="Arial" w:cs="Arial"/>
          <w:i/>
        </w:rPr>
        <w:t>a</w:t>
      </w:r>
      <w:r w:rsidR="00FD2F05" w:rsidRPr="009B0545">
        <w:rPr>
          <w:rFonts w:ascii="Arial" w:hAnsi="Arial" w:cs="Arial"/>
        </w:rPr>
        <w:t xml:space="preserve">, </w:t>
      </w:r>
      <w:r w:rsidR="00577B72" w:rsidRPr="009B0545">
        <w:rPr>
          <w:rFonts w:ascii="Arial" w:hAnsi="Arial" w:cs="Arial"/>
        </w:rPr>
        <w:t xml:space="preserve">then the </w:t>
      </w:r>
      <w:r w:rsidR="00FD2F05" w:rsidRPr="009B0545">
        <w:rPr>
          <w:rFonts w:ascii="Arial" w:hAnsi="Arial" w:cs="Arial"/>
        </w:rPr>
        <w:t>TN and TP must not exceed their minimum values.</w:t>
      </w:r>
      <w:r w:rsidR="00DD3E50" w:rsidRPr="009B0545">
        <w:rPr>
          <w:rFonts w:ascii="Arial" w:hAnsi="Arial" w:cs="Arial"/>
        </w:rPr>
        <w:t xml:space="preserve">  </w:t>
      </w:r>
    </w:p>
    <w:p w:rsidR="005B33F3" w:rsidRPr="009B0545" w:rsidRDefault="00577B72" w:rsidP="00035125">
      <w:pPr>
        <w:spacing w:after="120"/>
        <w:rPr>
          <w:rFonts w:ascii="Arial" w:hAnsi="Arial" w:cs="Arial"/>
        </w:rPr>
      </w:pPr>
      <w:r w:rsidRPr="009B0545">
        <w:rPr>
          <w:rFonts w:ascii="Arial" w:hAnsi="Arial" w:cs="Arial"/>
        </w:rPr>
        <w:t xml:space="preserve">The color and alkalinity of the lake is based on the long-term geometric mean for the lake.  </w:t>
      </w:r>
      <w:r w:rsidR="007674F1" w:rsidRPr="009B0545">
        <w:rPr>
          <w:rFonts w:ascii="Arial" w:hAnsi="Arial" w:cs="Arial"/>
        </w:rPr>
        <w:t xml:space="preserve">If insufficient alkalinity data are available, specific conductance values </w:t>
      </w:r>
      <w:r w:rsidRPr="009B0545">
        <w:rPr>
          <w:rFonts w:ascii="Arial" w:hAnsi="Arial" w:cs="Arial"/>
        </w:rPr>
        <w:t xml:space="preserve">can </w:t>
      </w:r>
      <w:r w:rsidR="007674F1" w:rsidRPr="009B0545">
        <w:rPr>
          <w:rFonts w:ascii="Arial" w:hAnsi="Arial" w:cs="Arial"/>
        </w:rPr>
        <w:t>be used as a substitute.</w:t>
      </w:r>
      <w:r w:rsidR="00D04537" w:rsidRPr="009B0545">
        <w:rPr>
          <w:rFonts w:ascii="Arial" w:hAnsi="Arial" w:cs="Arial"/>
        </w:rPr>
        <w:t xml:space="preserve">  </w:t>
      </w:r>
    </w:p>
    <w:tbl>
      <w:tblPr>
        <w:tblW w:w="9895" w:type="dxa"/>
        <w:tblCellMar>
          <w:left w:w="0" w:type="dxa"/>
          <w:right w:w="0" w:type="dxa"/>
        </w:tblCellMar>
        <w:tblLook w:val="04A0" w:firstRow="1" w:lastRow="0" w:firstColumn="1" w:lastColumn="0" w:noHBand="0" w:noVBand="1"/>
      </w:tblPr>
      <w:tblGrid>
        <w:gridCol w:w="1885"/>
        <w:gridCol w:w="1710"/>
        <w:gridCol w:w="1620"/>
        <w:gridCol w:w="1530"/>
        <w:gridCol w:w="1530"/>
        <w:gridCol w:w="1620"/>
      </w:tblGrid>
      <w:tr w:rsidR="00B2279C" w:rsidRPr="009B0545" w:rsidTr="00290639">
        <w:trPr>
          <w:trHeight w:val="534"/>
        </w:trPr>
        <w:tc>
          <w:tcPr>
            <w:tcW w:w="1885" w:type="dxa"/>
            <w:vMerge w:val="restart"/>
            <w:tcBorders>
              <w:top w:val="single" w:sz="8" w:space="0" w:color="000000"/>
              <w:left w:val="single" w:sz="8" w:space="0" w:color="000000"/>
              <w:bottom w:val="single" w:sz="8" w:space="0" w:color="000000"/>
              <w:right w:val="single" w:sz="8" w:space="0" w:color="000000"/>
            </w:tcBorders>
            <w:shd w:val="clear" w:color="auto" w:fill="auto"/>
            <w:tcMar>
              <w:top w:w="13" w:type="dxa"/>
              <w:left w:w="85" w:type="dxa"/>
              <w:bottom w:w="0" w:type="dxa"/>
              <w:right w:w="85" w:type="dxa"/>
            </w:tcMar>
            <w:hideMark/>
          </w:tcPr>
          <w:p w:rsidR="00734254" w:rsidRPr="009B0545" w:rsidRDefault="00734254" w:rsidP="00F85410">
            <w:pPr>
              <w:spacing w:line="240" w:lineRule="auto"/>
              <w:rPr>
                <w:rFonts w:ascii="Arial" w:hAnsi="Arial" w:cs="Arial"/>
                <w:sz w:val="18"/>
                <w:szCs w:val="18"/>
              </w:rPr>
            </w:pPr>
            <w:r w:rsidRPr="009B0545">
              <w:rPr>
                <w:rFonts w:ascii="Arial" w:hAnsi="Arial" w:cs="Arial"/>
                <w:sz w:val="18"/>
                <w:szCs w:val="18"/>
              </w:rPr>
              <w:t xml:space="preserve">  Long Term Geometric Mean Lake Color and Alkalinity </w:t>
            </w:r>
          </w:p>
        </w:tc>
        <w:tc>
          <w:tcPr>
            <w:tcW w:w="1710" w:type="dxa"/>
            <w:vMerge w:val="restart"/>
            <w:tcBorders>
              <w:top w:val="single" w:sz="8" w:space="0" w:color="000000"/>
              <w:left w:val="single" w:sz="8" w:space="0" w:color="000000"/>
              <w:bottom w:val="single" w:sz="8" w:space="0" w:color="000000"/>
              <w:right w:val="single" w:sz="8" w:space="0" w:color="000000"/>
            </w:tcBorders>
            <w:shd w:val="clear" w:color="auto" w:fill="auto"/>
            <w:tcMar>
              <w:top w:w="13" w:type="dxa"/>
              <w:left w:w="85" w:type="dxa"/>
              <w:bottom w:w="0" w:type="dxa"/>
              <w:right w:w="85" w:type="dxa"/>
            </w:tcMar>
            <w:hideMark/>
          </w:tcPr>
          <w:p w:rsidR="00734254" w:rsidRPr="009B0545" w:rsidRDefault="00734254" w:rsidP="00F85410">
            <w:pPr>
              <w:spacing w:line="240" w:lineRule="auto"/>
              <w:rPr>
                <w:rFonts w:ascii="Arial" w:hAnsi="Arial" w:cs="Arial"/>
                <w:sz w:val="18"/>
                <w:szCs w:val="18"/>
              </w:rPr>
            </w:pPr>
            <w:r w:rsidRPr="009B0545">
              <w:rPr>
                <w:rFonts w:ascii="Arial" w:hAnsi="Arial" w:cs="Arial"/>
                <w:sz w:val="18"/>
                <w:szCs w:val="18"/>
              </w:rPr>
              <w:t xml:space="preserve">Annual Geometric Mean Chlorophyll </w:t>
            </w:r>
            <w:r w:rsidRPr="009B0545">
              <w:rPr>
                <w:rFonts w:ascii="Arial" w:hAnsi="Arial" w:cs="Arial"/>
                <w:i/>
                <w:iCs/>
                <w:sz w:val="18"/>
                <w:szCs w:val="18"/>
              </w:rPr>
              <w:t>a</w:t>
            </w:r>
            <w:r w:rsidRPr="009B0545">
              <w:rPr>
                <w:rFonts w:ascii="Arial" w:hAnsi="Arial" w:cs="Arial"/>
                <w:sz w:val="18"/>
                <w:szCs w:val="18"/>
              </w:rPr>
              <w:t xml:space="preserve"> </w:t>
            </w:r>
          </w:p>
        </w:tc>
        <w:tc>
          <w:tcPr>
            <w:tcW w:w="1620" w:type="dxa"/>
            <w:tcBorders>
              <w:top w:val="single" w:sz="8" w:space="0" w:color="000000"/>
              <w:left w:val="single" w:sz="8" w:space="0" w:color="000000"/>
              <w:bottom w:val="single" w:sz="8" w:space="0" w:color="000000"/>
              <w:right w:val="single" w:sz="8" w:space="0" w:color="000000"/>
            </w:tcBorders>
            <w:shd w:val="clear" w:color="auto" w:fill="EBF1DE"/>
            <w:tcMar>
              <w:top w:w="13" w:type="dxa"/>
              <w:left w:w="85" w:type="dxa"/>
              <w:bottom w:w="0" w:type="dxa"/>
              <w:right w:w="85" w:type="dxa"/>
            </w:tcMar>
            <w:hideMark/>
          </w:tcPr>
          <w:p w:rsidR="00734254" w:rsidRPr="009B0545" w:rsidRDefault="00734254" w:rsidP="00F85410">
            <w:pPr>
              <w:spacing w:line="240" w:lineRule="auto"/>
              <w:rPr>
                <w:rFonts w:ascii="Arial" w:hAnsi="Arial" w:cs="Arial"/>
                <w:sz w:val="18"/>
                <w:szCs w:val="18"/>
              </w:rPr>
            </w:pPr>
            <w:r w:rsidRPr="009B0545">
              <w:rPr>
                <w:rFonts w:ascii="Arial" w:hAnsi="Arial" w:cs="Arial"/>
                <w:b/>
                <w:bCs/>
                <w:sz w:val="18"/>
                <w:szCs w:val="18"/>
              </w:rPr>
              <w:t xml:space="preserve">Minimum </w:t>
            </w:r>
          </w:p>
        </w:tc>
        <w:tc>
          <w:tcPr>
            <w:tcW w:w="1530" w:type="dxa"/>
            <w:tcBorders>
              <w:top w:val="single" w:sz="8" w:space="0" w:color="000000"/>
              <w:left w:val="single" w:sz="8" w:space="0" w:color="000000"/>
              <w:bottom w:val="single" w:sz="8" w:space="0" w:color="000000"/>
              <w:right w:val="single" w:sz="8" w:space="0" w:color="000000"/>
            </w:tcBorders>
            <w:shd w:val="clear" w:color="auto" w:fill="EBF1DE"/>
            <w:tcMar>
              <w:top w:w="13" w:type="dxa"/>
              <w:left w:w="85" w:type="dxa"/>
              <w:bottom w:w="0" w:type="dxa"/>
              <w:right w:w="85" w:type="dxa"/>
            </w:tcMar>
            <w:hideMark/>
          </w:tcPr>
          <w:p w:rsidR="00734254" w:rsidRPr="009B0545" w:rsidRDefault="00734254" w:rsidP="00F85410">
            <w:pPr>
              <w:spacing w:line="240" w:lineRule="auto"/>
              <w:rPr>
                <w:rFonts w:ascii="Arial" w:hAnsi="Arial" w:cs="Arial"/>
                <w:sz w:val="18"/>
                <w:szCs w:val="18"/>
              </w:rPr>
            </w:pPr>
            <w:r w:rsidRPr="009B0545">
              <w:rPr>
                <w:rFonts w:ascii="Arial" w:hAnsi="Arial" w:cs="Arial"/>
                <w:b/>
                <w:bCs/>
                <w:sz w:val="18"/>
                <w:szCs w:val="18"/>
              </w:rPr>
              <w:t xml:space="preserve">Maximum </w:t>
            </w:r>
          </w:p>
        </w:tc>
        <w:tc>
          <w:tcPr>
            <w:tcW w:w="1530" w:type="dxa"/>
            <w:tcBorders>
              <w:top w:val="single" w:sz="8" w:space="0" w:color="000000"/>
              <w:left w:val="single" w:sz="8" w:space="0" w:color="000000"/>
              <w:bottom w:val="single" w:sz="8" w:space="0" w:color="000000"/>
              <w:right w:val="single" w:sz="8" w:space="0" w:color="000000"/>
            </w:tcBorders>
            <w:shd w:val="clear" w:color="auto" w:fill="DCE6F2"/>
            <w:tcMar>
              <w:top w:w="13" w:type="dxa"/>
              <w:left w:w="85" w:type="dxa"/>
              <w:bottom w:w="0" w:type="dxa"/>
              <w:right w:w="85" w:type="dxa"/>
            </w:tcMar>
            <w:hideMark/>
          </w:tcPr>
          <w:p w:rsidR="00734254" w:rsidRPr="009B0545" w:rsidRDefault="00734254" w:rsidP="00F85410">
            <w:pPr>
              <w:spacing w:line="240" w:lineRule="auto"/>
              <w:rPr>
                <w:rFonts w:ascii="Arial" w:hAnsi="Arial" w:cs="Arial"/>
                <w:sz w:val="18"/>
                <w:szCs w:val="18"/>
              </w:rPr>
            </w:pPr>
            <w:r w:rsidRPr="009B0545">
              <w:rPr>
                <w:rFonts w:ascii="Arial" w:hAnsi="Arial" w:cs="Arial"/>
                <w:b/>
                <w:bCs/>
                <w:sz w:val="18"/>
                <w:szCs w:val="18"/>
              </w:rPr>
              <w:t xml:space="preserve">Minimum </w:t>
            </w:r>
          </w:p>
        </w:tc>
        <w:tc>
          <w:tcPr>
            <w:tcW w:w="1620" w:type="dxa"/>
            <w:tcBorders>
              <w:top w:val="single" w:sz="8" w:space="0" w:color="000000"/>
              <w:left w:val="single" w:sz="8" w:space="0" w:color="000000"/>
              <w:bottom w:val="single" w:sz="8" w:space="0" w:color="000000"/>
              <w:right w:val="single" w:sz="8" w:space="0" w:color="000000"/>
            </w:tcBorders>
            <w:shd w:val="clear" w:color="auto" w:fill="DCE6F2"/>
            <w:tcMar>
              <w:top w:w="13" w:type="dxa"/>
              <w:left w:w="85" w:type="dxa"/>
              <w:bottom w:w="0" w:type="dxa"/>
              <w:right w:w="85" w:type="dxa"/>
            </w:tcMar>
            <w:hideMark/>
          </w:tcPr>
          <w:p w:rsidR="00734254" w:rsidRPr="009B0545" w:rsidRDefault="00734254" w:rsidP="00F85410">
            <w:pPr>
              <w:spacing w:line="240" w:lineRule="auto"/>
              <w:rPr>
                <w:rFonts w:ascii="Arial" w:hAnsi="Arial" w:cs="Arial"/>
                <w:sz w:val="18"/>
                <w:szCs w:val="18"/>
              </w:rPr>
            </w:pPr>
            <w:r w:rsidRPr="009B0545">
              <w:rPr>
                <w:rFonts w:ascii="Arial" w:hAnsi="Arial" w:cs="Arial"/>
                <w:b/>
                <w:bCs/>
                <w:sz w:val="18"/>
                <w:szCs w:val="18"/>
              </w:rPr>
              <w:t xml:space="preserve">Maximum </w:t>
            </w:r>
          </w:p>
        </w:tc>
      </w:tr>
      <w:tr w:rsidR="00B2279C" w:rsidRPr="009B0545" w:rsidTr="00290639">
        <w:trPr>
          <w:trHeight w:val="957"/>
        </w:trPr>
        <w:tc>
          <w:tcPr>
            <w:tcW w:w="1885" w:type="dxa"/>
            <w:vMerge/>
            <w:tcBorders>
              <w:top w:val="single" w:sz="8" w:space="0" w:color="000000"/>
              <w:left w:val="single" w:sz="8" w:space="0" w:color="000000"/>
              <w:bottom w:val="single" w:sz="8" w:space="0" w:color="000000"/>
              <w:right w:val="single" w:sz="8" w:space="0" w:color="000000"/>
            </w:tcBorders>
            <w:vAlign w:val="center"/>
            <w:hideMark/>
          </w:tcPr>
          <w:p w:rsidR="00734254" w:rsidRPr="009B0545" w:rsidRDefault="00734254" w:rsidP="005153E7">
            <w:pPr>
              <w:spacing w:line="240" w:lineRule="auto"/>
              <w:rPr>
                <w:rFonts w:ascii="Arial" w:hAnsi="Arial" w:cs="Arial"/>
                <w:sz w:val="18"/>
                <w:szCs w:val="18"/>
              </w:rPr>
            </w:pPr>
          </w:p>
        </w:tc>
        <w:tc>
          <w:tcPr>
            <w:tcW w:w="1710" w:type="dxa"/>
            <w:vMerge/>
            <w:tcBorders>
              <w:top w:val="single" w:sz="8" w:space="0" w:color="000000"/>
              <w:left w:val="single" w:sz="8" w:space="0" w:color="000000"/>
              <w:bottom w:val="single" w:sz="8" w:space="0" w:color="000000"/>
              <w:right w:val="single" w:sz="8" w:space="0" w:color="000000"/>
            </w:tcBorders>
            <w:vAlign w:val="center"/>
            <w:hideMark/>
          </w:tcPr>
          <w:p w:rsidR="00734254" w:rsidRPr="009B0545" w:rsidRDefault="00734254" w:rsidP="005153E7">
            <w:pPr>
              <w:spacing w:line="240" w:lineRule="auto"/>
              <w:rPr>
                <w:rFonts w:ascii="Arial" w:hAnsi="Arial" w:cs="Arial"/>
                <w:sz w:val="18"/>
                <w:szCs w:val="18"/>
              </w:rPr>
            </w:pPr>
          </w:p>
        </w:tc>
        <w:tc>
          <w:tcPr>
            <w:tcW w:w="1620" w:type="dxa"/>
            <w:tcBorders>
              <w:top w:val="single" w:sz="8" w:space="0" w:color="000000"/>
              <w:left w:val="single" w:sz="8" w:space="0" w:color="000000"/>
              <w:bottom w:val="single" w:sz="8" w:space="0" w:color="000000"/>
              <w:right w:val="single" w:sz="8" w:space="0" w:color="000000"/>
            </w:tcBorders>
            <w:shd w:val="clear" w:color="auto" w:fill="EBF1DE"/>
            <w:tcMar>
              <w:top w:w="13" w:type="dxa"/>
              <w:left w:w="85" w:type="dxa"/>
              <w:bottom w:w="0" w:type="dxa"/>
              <w:right w:w="85" w:type="dxa"/>
            </w:tcMar>
            <w:hideMark/>
          </w:tcPr>
          <w:p w:rsidR="00734254" w:rsidRPr="009B0545" w:rsidRDefault="00734254" w:rsidP="005153E7">
            <w:pPr>
              <w:spacing w:line="240" w:lineRule="auto"/>
              <w:rPr>
                <w:rFonts w:ascii="Arial" w:hAnsi="Arial" w:cs="Arial"/>
                <w:sz w:val="18"/>
                <w:szCs w:val="18"/>
              </w:rPr>
            </w:pPr>
            <w:r w:rsidRPr="009B0545">
              <w:rPr>
                <w:rFonts w:ascii="Arial" w:hAnsi="Arial" w:cs="Arial"/>
                <w:sz w:val="18"/>
                <w:szCs w:val="18"/>
              </w:rPr>
              <w:t xml:space="preserve">Annual Geometric Mean Total </w:t>
            </w:r>
          </w:p>
          <w:p w:rsidR="00734254" w:rsidRPr="009B0545" w:rsidRDefault="00734254" w:rsidP="005153E7">
            <w:pPr>
              <w:spacing w:line="240" w:lineRule="auto"/>
              <w:rPr>
                <w:rFonts w:ascii="Arial" w:hAnsi="Arial" w:cs="Arial"/>
                <w:sz w:val="18"/>
                <w:szCs w:val="18"/>
              </w:rPr>
            </w:pPr>
            <w:r w:rsidRPr="009B0545">
              <w:rPr>
                <w:rFonts w:ascii="Arial" w:hAnsi="Arial" w:cs="Arial"/>
                <w:b/>
                <w:bCs/>
                <w:sz w:val="18"/>
                <w:szCs w:val="18"/>
              </w:rPr>
              <w:t xml:space="preserve">Phosphorus </w:t>
            </w:r>
          </w:p>
        </w:tc>
        <w:tc>
          <w:tcPr>
            <w:tcW w:w="1530" w:type="dxa"/>
            <w:tcBorders>
              <w:top w:val="single" w:sz="8" w:space="0" w:color="000000"/>
              <w:left w:val="single" w:sz="8" w:space="0" w:color="000000"/>
              <w:bottom w:val="single" w:sz="8" w:space="0" w:color="000000"/>
              <w:right w:val="single" w:sz="8" w:space="0" w:color="000000"/>
            </w:tcBorders>
            <w:shd w:val="clear" w:color="auto" w:fill="EBF1DE"/>
            <w:tcMar>
              <w:top w:w="13" w:type="dxa"/>
              <w:left w:w="85" w:type="dxa"/>
              <w:bottom w:w="0" w:type="dxa"/>
              <w:right w:w="85" w:type="dxa"/>
            </w:tcMar>
            <w:hideMark/>
          </w:tcPr>
          <w:p w:rsidR="00734254" w:rsidRPr="009B0545" w:rsidRDefault="00734254" w:rsidP="005153E7">
            <w:pPr>
              <w:spacing w:line="240" w:lineRule="auto"/>
              <w:rPr>
                <w:rFonts w:ascii="Arial" w:hAnsi="Arial" w:cs="Arial"/>
                <w:sz w:val="18"/>
                <w:szCs w:val="18"/>
              </w:rPr>
            </w:pPr>
            <w:r w:rsidRPr="009B0545">
              <w:rPr>
                <w:rFonts w:ascii="Arial" w:hAnsi="Arial" w:cs="Arial"/>
                <w:sz w:val="18"/>
                <w:szCs w:val="18"/>
              </w:rPr>
              <w:t xml:space="preserve">Annual Geometric Mean Total </w:t>
            </w:r>
          </w:p>
          <w:p w:rsidR="00734254" w:rsidRPr="009B0545" w:rsidRDefault="00734254" w:rsidP="005153E7">
            <w:pPr>
              <w:spacing w:line="240" w:lineRule="auto"/>
              <w:rPr>
                <w:rFonts w:ascii="Arial" w:hAnsi="Arial" w:cs="Arial"/>
                <w:sz w:val="18"/>
                <w:szCs w:val="18"/>
              </w:rPr>
            </w:pPr>
            <w:r w:rsidRPr="009B0545">
              <w:rPr>
                <w:rFonts w:ascii="Arial" w:hAnsi="Arial" w:cs="Arial"/>
                <w:b/>
                <w:bCs/>
                <w:sz w:val="18"/>
                <w:szCs w:val="18"/>
              </w:rPr>
              <w:t xml:space="preserve">Phosphorus </w:t>
            </w:r>
          </w:p>
        </w:tc>
        <w:tc>
          <w:tcPr>
            <w:tcW w:w="1530" w:type="dxa"/>
            <w:tcBorders>
              <w:top w:val="single" w:sz="8" w:space="0" w:color="000000"/>
              <w:left w:val="single" w:sz="8" w:space="0" w:color="000000"/>
              <w:bottom w:val="single" w:sz="8" w:space="0" w:color="000000"/>
              <w:right w:val="single" w:sz="8" w:space="0" w:color="000000"/>
            </w:tcBorders>
            <w:shd w:val="clear" w:color="auto" w:fill="DCE6F2"/>
            <w:tcMar>
              <w:top w:w="13" w:type="dxa"/>
              <w:left w:w="85" w:type="dxa"/>
              <w:bottom w:w="0" w:type="dxa"/>
              <w:right w:w="85" w:type="dxa"/>
            </w:tcMar>
            <w:hideMark/>
          </w:tcPr>
          <w:p w:rsidR="00734254" w:rsidRPr="009B0545" w:rsidRDefault="00734254" w:rsidP="005153E7">
            <w:pPr>
              <w:spacing w:line="240" w:lineRule="auto"/>
              <w:rPr>
                <w:rFonts w:ascii="Arial" w:hAnsi="Arial" w:cs="Arial"/>
                <w:sz w:val="18"/>
                <w:szCs w:val="18"/>
              </w:rPr>
            </w:pPr>
            <w:r w:rsidRPr="009B0545">
              <w:rPr>
                <w:rFonts w:ascii="Arial" w:hAnsi="Arial" w:cs="Arial"/>
                <w:sz w:val="18"/>
                <w:szCs w:val="18"/>
              </w:rPr>
              <w:t xml:space="preserve">Annual Geometric Mean Total </w:t>
            </w:r>
          </w:p>
          <w:p w:rsidR="00734254" w:rsidRPr="009B0545" w:rsidRDefault="00734254" w:rsidP="005153E7">
            <w:pPr>
              <w:spacing w:line="240" w:lineRule="auto"/>
              <w:rPr>
                <w:rFonts w:ascii="Arial" w:hAnsi="Arial" w:cs="Arial"/>
                <w:sz w:val="18"/>
                <w:szCs w:val="18"/>
              </w:rPr>
            </w:pPr>
            <w:r w:rsidRPr="009B0545">
              <w:rPr>
                <w:rFonts w:ascii="Arial" w:hAnsi="Arial" w:cs="Arial"/>
                <w:b/>
                <w:bCs/>
                <w:sz w:val="18"/>
                <w:szCs w:val="18"/>
              </w:rPr>
              <w:t xml:space="preserve">Nitrogen </w:t>
            </w:r>
          </w:p>
        </w:tc>
        <w:tc>
          <w:tcPr>
            <w:tcW w:w="1620" w:type="dxa"/>
            <w:tcBorders>
              <w:top w:val="single" w:sz="8" w:space="0" w:color="000000"/>
              <w:left w:val="single" w:sz="8" w:space="0" w:color="000000"/>
              <w:bottom w:val="single" w:sz="8" w:space="0" w:color="000000"/>
              <w:right w:val="single" w:sz="8" w:space="0" w:color="000000"/>
            </w:tcBorders>
            <w:shd w:val="clear" w:color="auto" w:fill="DCE6F2"/>
            <w:tcMar>
              <w:top w:w="13" w:type="dxa"/>
              <w:left w:w="85" w:type="dxa"/>
              <w:bottom w:w="0" w:type="dxa"/>
              <w:right w:w="85" w:type="dxa"/>
            </w:tcMar>
            <w:hideMark/>
          </w:tcPr>
          <w:p w:rsidR="00734254" w:rsidRPr="009B0545" w:rsidRDefault="00734254" w:rsidP="005153E7">
            <w:pPr>
              <w:spacing w:line="240" w:lineRule="auto"/>
              <w:rPr>
                <w:rFonts w:ascii="Arial" w:hAnsi="Arial" w:cs="Arial"/>
                <w:sz w:val="18"/>
                <w:szCs w:val="18"/>
              </w:rPr>
            </w:pPr>
            <w:r w:rsidRPr="009B0545">
              <w:rPr>
                <w:rFonts w:ascii="Arial" w:hAnsi="Arial" w:cs="Arial"/>
                <w:sz w:val="18"/>
                <w:szCs w:val="18"/>
              </w:rPr>
              <w:t xml:space="preserve">Annual Geometric Mean Total </w:t>
            </w:r>
          </w:p>
          <w:p w:rsidR="00734254" w:rsidRPr="009B0545" w:rsidRDefault="00734254" w:rsidP="005153E7">
            <w:pPr>
              <w:spacing w:line="240" w:lineRule="auto"/>
              <w:rPr>
                <w:rFonts w:ascii="Arial" w:hAnsi="Arial" w:cs="Arial"/>
                <w:sz w:val="18"/>
                <w:szCs w:val="18"/>
              </w:rPr>
            </w:pPr>
            <w:r w:rsidRPr="009B0545">
              <w:rPr>
                <w:rFonts w:ascii="Arial" w:hAnsi="Arial" w:cs="Arial"/>
                <w:b/>
                <w:bCs/>
                <w:sz w:val="18"/>
                <w:szCs w:val="18"/>
              </w:rPr>
              <w:t xml:space="preserve">Nitrogen </w:t>
            </w:r>
          </w:p>
        </w:tc>
      </w:tr>
      <w:tr w:rsidR="00B2279C" w:rsidRPr="009B0545" w:rsidTr="00290639">
        <w:trPr>
          <w:trHeight w:val="759"/>
        </w:trPr>
        <w:tc>
          <w:tcPr>
            <w:tcW w:w="1885" w:type="dxa"/>
            <w:tcBorders>
              <w:top w:val="single" w:sz="8" w:space="0" w:color="000000"/>
              <w:left w:val="single" w:sz="8" w:space="0" w:color="000000"/>
              <w:bottom w:val="single" w:sz="8" w:space="0" w:color="000000"/>
              <w:right w:val="single" w:sz="8" w:space="0" w:color="000000"/>
            </w:tcBorders>
            <w:shd w:val="clear" w:color="auto" w:fill="auto"/>
            <w:tcMar>
              <w:top w:w="13" w:type="dxa"/>
              <w:left w:w="85" w:type="dxa"/>
              <w:bottom w:w="0" w:type="dxa"/>
              <w:right w:w="85" w:type="dxa"/>
            </w:tcMar>
            <w:hideMark/>
          </w:tcPr>
          <w:p w:rsidR="00734254" w:rsidRPr="009B0545" w:rsidRDefault="00734254" w:rsidP="00F85410">
            <w:pPr>
              <w:spacing w:line="240" w:lineRule="auto"/>
              <w:rPr>
                <w:rFonts w:ascii="Arial" w:hAnsi="Arial" w:cs="Arial"/>
                <w:sz w:val="18"/>
                <w:szCs w:val="18"/>
              </w:rPr>
            </w:pPr>
            <w:r w:rsidRPr="009B0545">
              <w:rPr>
                <w:rFonts w:ascii="Arial" w:hAnsi="Arial" w:cs="Arial"/>
                <w:sz w:val="18"/>
                <w:szCs w:val="18"/>
              </w:rPr>
              <w:t xml:space="preserve">&gt; 40 Platinum Cobalt Units </w:t>
            </w:r>
          </w:p>
        </w:tc>
        <w:tc>
          <w:tcPr>
            <w:tcW w:w="1710" w:type="dxa"/>
            <w:tcBorders>
              <w:top w:val="single" w:sz="8" w:space="0" w:color="000000"/>
              <w:left w:val="single" w:sz="8" w:space="0" w:color="000000"/>
              <w:bottom w:val="single" w:sz="8" w:space="0" w:color="000000"/>
              <w:right w:val="single" w:sz="8" w:space="0" w:color="000000"/>
            </w:tcBorders>
            <w:shd w:val="clear" w:color="auto" w:fill="auto"/>
            <w:tcMar>
              <w:top w:w="13" w:type="dxa"/>
              <w:left w:w="85" w:type="dxa"/>
              <w:bottom w:w="0" w:type="dxa"/>
              <w:right w:w="85" w:type="dxa"/>
            </w:tcMar>
            <w:hideMark/>
          </w:tcPr>
          <w:p w:rsidR="00734254" w:rsidRPr="009B0545" w:rsidRDefault="00734254" w:rsidP="00F85410">
            <w:pPr>
              <w:spacing w:line="240" w:lineRule="auto"/>
              <w:rPr>
                <w:rFonts w:ascii="Arial" w:hAnsi="Arial" w:cs="Arial"/>
                <w:sz w:val="18"/>
                <w:szCs w:val="18"/>
              </w:rPr>
            </w:pPr>
            <w:r w:rsidRPr="009B0545">
              <w:rPr>
                <w:rFonts w:ascii="Arial" w:hAnsi="Arial" w:cs="Arial"/>
                <w:b/>
                <w:bCs/>
                <w:sz w:val="18"/>
                <w:szCs w:val="18"/>
              </w:rPr>
              <w:t xml:space="preserve">20 µg/L </w:t>
            </w:r>
          </w:p>
        </w:tc>
        <w:tc>
          <w:tcPr>
            <w:tcW w:w="1620" w:type="dxa"/>
            <w:tcBorders>
              <w:top w:val="single" w:sz="8" w:space="0" w:color="000000"/>
              <w:left w:val="single" w:sz="8" w:space="0" w:color="000000"/>
              <w:bottom w:val="single" w:sz="8" w:space="0" w:color="000000"/>
              <w:right w:val="single" w:sz="8" w:space="0" w:color="000000"/>
            </w:tcBorders>
            <w:shd w:val="clear" w:color="auto" w:fill="EBF1DE"/>
            <w:tcMar>
              <w:top w:w="13" w:type="dxa"/>
              <w:left w:w="85" w:type="dxa"/>
              <w:bottom w:w="0" w:type="dxa"/>
              <w:right w:w="85" w:type="dxa"/>
            </w:tcMar>
            <w:hideMark/>
          </w:tcPr>
          <w:p w:rsidR="00734254" w:rsidRPr="009B0545" w:rsidRDefault="00734254" w:rsidP="00F85410">
            <w:pPr>
              <w:spacing w:line="240" w:lineRule="auto"/>
              <w:rPr>
                <w:rFonts w:ascii="Arial" w:hAnsi="Arial" w:cs="Arial"/>
                <w:sz w:val="18"/>
                <w:szCs w:val="18"/>
              </w:rPr>
            </w:pPr>
            <w:r w:rsidRPr="009B0545">
              <w:rPr>
                <w:rFonts w:ascii="Arial" w:hAnsi="Arial" w:cs="Arial"/>
                <w:b/>
                <w:bCs/>
                <w:sz w:val="18"/>
                <w:szCs w:val="18"/>
              </w:rPr>
              <w:t xml:space="preserve">0.05 mg/L </w:t>
            </w:r>
          </w:p>
        </w:tc>
        <w:tc>
          <w:tcPr>
            <w:tcW w:w="1530" w:type="dxa"/>
            <w:tcBorders>
              <w:top w:val="single" w:sz="8" w:space="0" w:color="000000"/>
              <w:left w:val="single" w:sz="8" w:space="0" w:color="000000"/>
              <w:bottom w:val="single" w:sz="8" w:space="0" w:color="000000"/>
              <w:right w:val="single" w:sz="8" w:space="0" w:color="000000"/>
            </w:tcBorders>
            <w:shd w:val="clear" w:color="auto" w:fill="EBF1DE"/>
            <w:tcMar>
              <w:top w:w="13" w:type="dxa"/>
              <w:left w:w="85" w:type="dxa"/>
              <w:bottom w:w="0" w:type="dxa"/>
              <w:right w:w="85" w:type="dxa"/>
            </w:tcMar>
            <w:hideMark/>
          </w:tcPr>
          <w:p w:rsidR="00734254" w:rsidRPr="009B0545" w:rsidRDefault="00734254" w:rsidP="00F85410">
            <w:pPr>
              <w:spacing w:line="240" w:lineRule="auto"/>
              <w:rPr>
                <w:rFonts w:ascii="Arial" w:hAnsi="Arial" w:cs="Arial"/>
                <w:sz w:val="18"/>
                <w:szCs w:val="18"/>
              </w:rPr>
            </w:pPr>
            <w:r w:rsidRPr="009B0545">
              <w:rPr>
                <w:rFonts w:ascii="Arial" w:hAnsi="Arial" w:cs="Arial"/>
                <w:b/>
                <w:bCs/>
                <w:sz w:val="18"/>
                <w:szCs w:val="18"/>
              </w:rPr>
              <w:t>0.16 mg/L</w:t>
            </w:r>
            <w:r w:rsidRPr="009B0545">
              <w:rPr>
                <w:rFonts w:ascii="Arial" w:hAnsi="Arial" w:cs="Arial"/>
                <w:b/>
                <w:bCs/>
                <w:sz w:val="18"/>
                <w:szCs w:val="18"/>
                <w:vertAlign w:val="superscript"/>
              </w:rPr>
              <w:t>1</w:t>
            </w:r>
            <w:r w:rsidRPr="009B0545">
              <w:rPr>
                <w:rFonts w:ascii="Arial" w:hAnsi="Arial" w:cs="Arial"/>
                <w:b/>
                <w:bCs/>
                <w:sz w:val="18"/>
                <w:szCs w:val="18"/>
              </w:rPr>
              <w:t xml:space="preserve"> </w:t>
            </w:r>
          </w:p>
        </w:tc>
        <w:tc>
          <w:tcPr>
            <w:tcW w:w="1530" w:type="dxa"/>
            <w:tcBorders>
              <w:top w:val="single" w:sz="8" w:space="0" w:color="000000"/>
              <w:left w:val="single" w:sz="8" w:space="0" w:color="000000"/>
              <w:bottom w:val="single" w:sz="8" w:space="0" w:color="000000"/>
              <w:right w:val="single" w:sz="8" w:space="0" w:color="000000"/>
            </w:tcBorders>
            <w:shd w:val="clear" w:color="auto" w:fill="DCE6F2"/>
            <w:tcMar>
              <w:top w:w="13" w:type="dxa"/>
              <w:left w:w="85" w:type="dxa"/>
              <w:bottom w:w="0" w:type="dxa"/>
              <w:right w:w="85" w:type="dxa"/>
            </w:tcMar>
            <w:hideMark/>
          </w:tcPr>
          <w:p w:rsidR="00734254" w:rsidRPr="009B0545" w:rsidRDefault="00734254" w:rsidP="00F85410">
            <w:pPr>
              <w:spacing w:line="240" w:lineRule="auto"/>
              <w:rPr>
                <w:rFonts w:ascii="Arial" w:hAnsi="Arial" w:cs="Arial"/>
                <w:sz w:val="18"/>
                <w:szCs w:val="18"/>
              </w:rPr>
            </w:pPr>
            <w:r w:rsidRPr="009B0545">
              <w:rPr>
                <w:rFonts w:ascii="Arial" w:hAnsi="Arial" w:cs="Arial"/>
                <w:b/>
                <w:bCs/>
                <w:sz w:val="18"/>
                <w:szCs w:val="18"/>
              </w:rPr>
              <w:t xml:space="preserve">1.27 mg/L </w:t>
            </w:r>
          </w:p>
        </w:tc>
        <w:tc>
          <w:tcPr>
            <w:tcW w:w="1620" w:type="dxa"/>
            <w:tcBorders>
              <w:top w:val="single" w:sz="8" w:space="0" w:color="000000"/>
              <w:left w:val="single" w:sz="8" w:space="0" w:color="000000"/>
              <w:bottom w:val="single" w:sz="8" w:space="0" w:color="000000"/>
              <w:right w:val="single" w:sz="8" w:space="0" w:color="000000"/>
            </w:tcBorders>
            <w:shd w:val="clear" w:color="auto" w:fill="DCE6F2"/>
            <w:tcMar>
              <w:top w:w="13" w:type="dxa"/>
              <w:left w:w="85" w:type="dxa"/>
              <w:bottom w:w="0" w:type="dxa"/>
              <w:right w:w="85" w:type="dxa"/>
            </w:tcMar>
            <w:hideMark/>
          </w:tcPr>
          <w:p w:rsidR="00734254" w:rsidRPr="009B0545" w:rsidRDefault="00734254" w:rsidP="00F85410">
            <w:pPr>
              <w:spacing w:line="240" w:lineRule="auto"/>
              <w:rPr>
                <w:rFonts w:ascii="Arial" w:hAnsi="Arial" w:cs="Arial"/>
                <w:sz w:val="18"/>
                <w:szCs w:val="18"/>
              </w:rPr>
            </w:pPr>
            <w:r w:rsidRPr="009B0545">
              <w:rPr>
                <w:rFonts w:ascii="Arial" w:hAnsi="Arial" w:cs="Arial"/>
                <w:b/>
                <w:bCs/>
                <w:sz w:val="18"/>
                <w:szCs w:val="18"/>
              </w:rPr>
              <w:t xml:space="preserve">2.23 mg/L </w:t>
            </w:r>
          </w:p>
        </w:tc>
      </w:tr>
      <w:tr w:rsidR="00B2279C" w:rsidRPr="009B0545" w:rsidTr="00290639">
        <w:trPr>
          <w:trHeight w:val="777"/>
        </w:trPr>
        <w:tc>
          <w:tcPr>
            <w:tcW w:w="1885" w:type="dxa"/>
            <w:tcBorders>
              <w:top w:val="single" w:sz="8" w:space="0" w:color="000000"/>
              <w:left w:val="single" w:sz="8" w:space="0" w:color="000000"/>
              <w:bottom w:val="single" w:sz="8" w:space="0" w:color="000000"/>
              <w:right w:val="single" w:sz="8" w:space="0" w:color="000000"/>
            </w:tcBorders>
            <w:shd w:val="clear" w:color="auto" w:fill="auto"/>
            <w:tcMar>
              <w:top w:w="13" w:type="dxa"/>
              <w:left w:w="85" w:type="dxa"/>
              <w:bottom w:w="0" w:type="dxa"/>
              <w:right w:w="85" w:type="dxa"/>
            </w:tcMar>
            <w:hideMark/>
          </w:tcPr>
          <w:p w:rsidR="00734254" w:rsidRPr="009B0545" w:rsidRDefault="00734254" w:rsidP="00F85410">
            <w:pPr>
              <w:spacing w:line="240" w:lineRule="auto"/>
              <w:rPr>
                <w:rFonts w:ascii="Arial" w:hAnsi="Arial" w:cs="Arial"/>
                <w:sz w:val="18"/>
                <w:szCs w:val="18"/>
              </w:rPr>
            </w:pPr>
            <w:r w:rsidRPr="009B0545">
              <w:rPr>
                <w:rFonts w:ascii="Arial" w:hAnsi="Arial" w:cs="Arial"/>
                <w:sz w:val="18"/>
                <w:szCs w:val="18"/>
              </w:rPr>
              <w:t>≤ 40 Platinum Cobalt Units and &gt; 20 mg/L CaCO</w:t>
            </w:r>
            <w:r w:rsidRPr="009B0545">
              <w:rPr>
                <w:rFonts w:ascii="Arial" w:hAnsi="Arial" w:cs="Arial"/>
                <w:sz w:val="18"/>
                <w:szCs w:val="18"/>
                <w:vertAlign w:val="subscript"/>
              </w:rPr>
              <w:t>3</w:t>
            </w:r>
            <w:r w:rsidRPr="009B0545">
              <w:rPr>
                <w:rFonts w:ascii="Arial" w:hAnsi="Arial" w:cs="Arial"/>
                <w:sz w:val="18"/>
                <w:szCs w:val="18"/>
              </w:rPr>
              <w:t xml:space="preserve"> </w:t>
            </w:r>
          </w:p>
        </w:tc>
        <w:tc>
          <w:tcPr>
            <w:tcW w:w="1710" w:type="dxa"/>
            <w:tcBorders>
              <w:top w:val="single" w:sz="8" w:space="0" w:color="000000"/>
              <w:left w:val="single" w:sz="8" w:space="0" w:color="000000"/>
              <w:bottom w:val="single" w:sz="8" w:space="0" w:color="000000"/>
              <w:right w:val="single" w:sz="8" w:space="0" w:color="000000"/>
            </w:tcBorders>
            <w:shd w:val="clear" w:color="auto" w:fill="auto"/>
            <w:tcMar>
              <w:top w:w="13" w:type="dxa"/>
              <w:left w:w="85" w:type="dxa"/>
              <w:bottom w:w="0" w:type="dxa"/>
              <w:right w:w="85" w:type="dxa"/>
            </w:tcMar>
            <w:hideMark/>
          </w:tcPr>
          <w:p w:rsidR="00734254" w:rsidRPr="009B0545" w:rsidRDefault="00734254" w:rsidP="00F85410">
            <w:pPr>
              <w:spacing w:line="240" w:lineRule="auto"/>
              <w:rPr>
                <w:rFonts w:ascii="Arial" w:hAnsi="Arial" w:cs="Arial"/>
                <w:sz w:val="18"/>
                <w:szCs w:val="18"/>
              </w:rPr>
            </w:pPr>
            <w:r w:rsidRPr="009B0545">
              <w:rPr>
                <w:rFonts w:ascii="Arial" w:hAnsi="Arial" w:cs="Arial"/>
                <w:b/>
                <w:bCs/>
                <w:sz w:val="18"/>
                <w:szCs w:val="18"/>
              </w:rPr>
              <w:t xml:space="preserve">20 µg/L </w:t>
            </w:r>
          </w:p>
        </w:tc>
        <w:tc>
          <w:tcPr>
            <w:tcW w:w="1620" w:type="dxa"/>
            <w:tcBorders>
              <w:top w:val="single" w:sz="8" w:space="0" w:color="000000"/>
              <w:left w:val="single" w:sz="8" w:space="0" w:color="000000"/>
              <w:bottom w:val="single" w:sz="8" w:space="0" w:color="000000"/>
              <w:right w:val="single" w:sz="8" w:space="0" w:color="000000"/>
            </w:tcBorders>
            <w:shd w:val="clear" w:color="auto" w:fill="EBF1DE"/>
            <w:tcMar>
              <w:top w:w="13" w:type="dxa"/>
              <w:left w:w="85" w:type="dxa"/>
              <w:bottom w:w="0" w:type="dxa"/>
              <w:right w:w="85" w:type="dxa"/>
            </w:tcMar>
            <w:hideMark/>
          </w:tcPr>
          <w:p w:rsidR="00734254" w:rsidRPr="009B0545" w:rsidRDefault="00734254" w:rsidP="00F85410">
            <w:pPr>
              <w:spacing w:line="240" w:lineRule="auto"/>
              <w:rPr>
                <w:rFonts w:ascii="Arial" w:hAnsi="Arial" w:cs="Arial"/>
                <w:sz w:val="18"/>
                <w:szCs w:val="18"/>
              </w:rPr>
            </w:pPr>
            <w:r w:rsidRPr="009B0545">
              <w:rPr>
                <w:rFonts w:ascii="Arial" w:hAnsi="Arial" w:cs="Arial"/>
                <w:b/>
                <w:bCs/>
                <w:sz w:val="18"/>
                <w:szCs w:val="18"/>
              </w:rPr>
              <w:t xml:space="preserve">0.03 mg/L </w:t>
            </w:r>
          </w:p>
        </w:tc>
        <w:tc>
          <w:tcPr>
            <w:tcW w:w="1530" w:type="dxa"/>
            <w:tcBorders>
              <w:top w:val="single" w:sz="8" w:space="0" w:color="000000"/>
              <w:left w:val="single" w:sz="8" w:space="0" w:color="000000"/>
              <w:bottom w:val="single" w:sz="8" w:space="0" w:color="000000"/>
              <w:right w:val="single" w:sz="8" w:space="0" w:color="000000"/>
            </w:tcBorders>
            <w:shd w:val="clear" w:color="auto" w:fill="EBF1DE"/>
            <w:tcMar>
              <w:top w:w="13" w:type="dxa"/>
              <w:left w:w="85" w:type="dxa"/>
              <w:bottom w:w="0" w:type="dxa"/>
              <w:right w:w="85" w:type="dxa"/>
            </w:tcMar>
            <w:hideMark/>
          </w:tcPr>
          <w:p w:rsidR="00734254" w:rsidRPr="009B0545" w:rsidRDefault="00734254" w:rsidP="00F85410">
            <w:pPr>
              <w:spacing w:line="240" w:lineRule="auto"/>
              <w:rPr>
                <w:rFonts w:ascii="Arial" w:hAnsi="Arial" w:cs="Arial"/>
                <w:sz w:val="18"/>
                <w:szCs w:val="18"/>
              </w:rPr>
            </w:pPr>
            <w:r w:rsidRPr="009B0545">
              <w:rPr>
                <w:rFonts w:ascii="Arial" w:hAnsi="Arial" w:cs="Arial"/>
                <w:b/>
                <w:bCs/>
                <w:sz w:val="18"/>
                <w:szCs w:val="18"/>
              </w:rPr>
              <w:t xml:space="preserve">0.09 mg/L </w:t>
            </w:r>
          </w:p>
        </w:tc>
        <w:tc>
          <w:tcPr>
            <w:tcW w:w="1530" w:type="dxa"/>
            <w:tcBorders>
              <w:top w:val="single" w:sz="8" w:space="0" w:color="000000"/>
              <w:left w:val="single" w:sz="8" w:space="0" w:color="000000"/>
              <w:bottom w:val="single" w:sz="8" w:space="0" w:color="000000"/>
              <w:right w:val="single" w:sz="8" w:space="0" w:color="000000"/>
            </w:tcBorders>
            <w:shd w:val="clear" w:color="auto" w:fill="DCE6F2"/>
            <w:tcMar>
              <w:top w:w="13" w:type="dxa"/>
              <w:left w:w="85" w:type="dxa"/>
              <w:bottom w:w="0" w:type="dxa"/>
              <w:right w:w="85" w:type="dxa"/>
            </w:tcMar>
            <w:hideMark/>
          </w:tcPr>
          <w:p w:rsidR="00734254" w:rsidRPr="009B0545" w:rsidRDefault="00734254" w:rsidP="00F85410">
            <w:pPr>
              <w:spacing w:line="240" w:lineRule="auto"/>
              <w:rPr>
                <w:rFonts w:ascii="Arial" w:hAnsi="Arial" w:cs="Arial"/>
                <w:sz w:val="18"/>
                <w:szCs w:val="18"/>
              </w:rPr>
            </w:pPr>
            <w:r w:rsidRPr="009B0545">
              <w:rPr>
                <w:rFonts w:ascii="Arial" w:hAnsi="Arial" w:cs="Arial"/>
                <w:b/>
                <w:bCs/>
                <w:sz w:val="18"/>
                <w:szCs w:val="18"/>
              </w:rPr>
              <w:t xml:space="preserve">1.05 mg/L </w:t>
            </w:r>
          </w:p>
        </w:tc>
        <w:tc>
          <w:tcPr>
            <w:tcW w:w="1620" w:type="dxa"/>
            <w:tcBorders>
              <w:top w:val="single" w:sz="8" w:space="0" w:color="000000"/>
              <w:left w:val="single" w:sz="8" w:space="0" w:color="000000"/>
              <w:bottom w:val="single" w:sz="8" w:space="0" w:color="000000"/>
              <w:right w:val="single" w:sz="8" w:space="0" w:color="000000"/>
            </w:tcBorders>
            <w:shd w:val="clear" w:color="auto" w:fill="DCE6F2"/>
            <w:tcMar>
              <w:top w:w="13" w:type="dxa"/>
              <w:left w:w="85" w:type="dxa"/>
              <w:bottom w:w="0" w:type="dxa"/>
              <w:right w:w="85" w:type="dxa"/>
            </w:tcMar>
            <w:hideMark/>
          </w:tcPr>
          <w:p w:rsidR="00734254" w:rsidRPr="009B0545" w:rsidRDefault="00734254" w:rsidP="00F85410">
            <w:pPr>
              <w:spacing w:line="240" w:lineRule="auto"/>
              <w:rPr>
                <w:rFonts w:ascii="Arial" w:hAnsi="Arial" w:cs="Arial"/>
                <w:sz w:val="18"/>
                <w:szCs w:val="18"/>
              </w:rPr>
            </w:pPr>
            <w:r w:rsidRPr="009B0545">
              <w:rPr>
                <w:rFonts w:ascii="Arial" w:hAnsi="Arial" w:cs="Arial"/>
                <w:b/>
                <w:bCs/>
                <w:sz w:val="18"/>
                <w:szCs w:val="18"/>
              </w:rPr>
              <w:t xml:space="preserve">1.91 mg/L </w:t>
            </w:r>
          </w:p>
        </w:tc>
      </w:tr>
      <w:tr w:rsidR="00B2279C" w:rsidRPr="009B0545" w:rsidTr="00290639">
        <w:trPr>
          <w:trHeight w:val="777"/>
        </w:trPr>
        <w:tc>
          <w:tcPr>
            <w:tcW w:w="1885" w:type="dxa"/>
            <w:tcBorders>
              <w:top w:val="single" w:sz="8" w:space="0" w:color="000000"/>
              <w:left w:val="single" w:sz="8" w:space="0" w:color="000000"/>
              <w:bottom w:val="single" w:sz="8" w:space="0" w:color="000000"/>
              <w:right w:val="single" w:sz="8" w:space="0" w:color="000000"/>
            </w:tcBorders>
            <w:shd w:val="clear" w:color="auto" w:fill="auto"/>
            <w:tcMar>
              <w:top w:w="13" w:type="dxa"/>
              <w:left w:w="85" w:type="dxa"/>
              <w:bottom w:w="0" w:type="dxa"/>
              <w:right w:w="85" w:type="dxa"/>
            </w:tcMar>
            <w:hideMark/>
          </w:tcPr>
          <w:p w:rsidR="00734254" w:rsidRPr="009B0545" w:rsidRDefault="00734254" w:rsidP="00F85410">
            <w:pPr>
              <w:spacing w:line="240" w:lineRule="auto"/>
              <w:rPr>
                <w:rFonts w:ascii="Arial" w:hAnsi="Arial" w:cs="Arial"/>
                <w:sz w:val="18"/>
                <w:szCs w:val="18"/>
              </w:rPr>
            </w:pPr>
            <w:r w:rsidRPr="009B0545">
              <w:rPr>
                <w:rFonts w:ascii="Arial" w:hAnsi="Arial" w:cs="Arial"/>
                <w:sz w:val="18"/>
                <w:szCs w:val="18"/>
              </w:rPr>
              <w:t>≤ 40 Platinum Cobalt Units and ≤ 20 mg/L CaCO</w:t>
            </w:r>
            <w:r w:rsidRPr="009B0545">
              <w:rPr>
                <w:rFonts w:ascii="Arial" w:hAnsi="Arial" w:cs="Arial"/>
                <w:sz w:val="18"/>
                <w:szCs w:val="18"/>
                <w:vertAlign w:val="subscript"/>
              </w:rPr>
              <w:t>3</w:t>
            </w:r>
            <w:r w:rsidRPr="009B0545">
              <w:rPr>
                <w:rFonts w:ascii="Arial" w:hAnsi="Arial" w:cs="Arial"/>
                <w:sz w:val="18"/>
                <w:szCs w:val="18"/>
              </w:rPr>
              <w:t xml:space="preserve"> </w:t>
            </w:r>
          </w:p>
        </w:tc>
        <w:tc>
          <w:tcPr>
            <w:tcW w:w="1710" w:type="dxa"/>
            <w:tcBorders>
              <w:top w:val="single" w:sz="8" w:space="0" w:color="000000"/>
              <w:left w:val="single" w:sz="8" w:space="0" w:color="000000"/>
              <w:bottom w:val="single" w:sz="8" w:space="0" w:color="000000"/>
              <w:right w:val="single" w:sz="8" w:space="0" w:color="000000"/>
            </w:tcBorders>
            <w:shd w:val="clear" w:color="auto" w:fill="auto"/>
            <w:tcMar>
              <w:top w:w="13" w:type="dxa"/>
              <w:left w:w="85" w:type="dxa"/>
              <w:bottom w:w="0" w:type="dxa"/>
              <w:right w:w="85" w:type="dxa"/>
            </w:tcMar>
            <w:hideMark/>
          </w:tcPr>
          <w:p w:rsidR="00734254" w:rsidRPr="009B0545" w:rsidRDefault="00734254" w:rsidP="00F85410">
            <w:pPr>
              <w:spacing w:line="240" w:lineRule="auto"/>
              <w:rPr>
                <w:rFonts w:ascii="Arial" w:hAnsi="Arial" w:cs="Arial"/>
                <w:sz w:val="18"/>
                <w:szCs w:val="18"/>
              </w:rPr>
            </w:pPr>
            <w:r w:rsidRPr="009B0545">
              <w:rPr>
                <w:rFonts w:ascii="Arial" w:hAnsi="Arial" w:cs="Arial"/>
                <w:b/>
                <w:bCs/>
                <w:sz w:val="18"/>
                <w:szCs w:val="18"/>
              </w:rPr>
              <w:t xml:space="preserve">6 µg/L </w:t>
            </w:r>
          </w:p>
        </w:tc>
        <w:tc>
          <w:tcPr>
            <w:tcW w:w="1620" w:type="dxa"/>
            <w:tcBorders>
              <w:top w:val="single" w:sz="8" w:space="0" w:color="000000"/>
              <w:left w:val="single" w:sz="8" w:space="0" w:color="000000"/>
              <w:bottom w:val="single" w:sz="8" w:space="0" w:color="000000"/>
              <w:right w:val="single" w:sz="8" w:space="0" w:color="000000"/>
            </w:tcBorders>
            <w:shd w:val="clear" w:color="auto" w:fill="EBF1DE"/>
            <w:tcMar>
              <w:top w:w="13" w:type="dxa"/>
              <w:left w:w="85" w:type="dxa"/>
              <w:bottom w:w="0" w:type="dxa"/>
              <w:right w:w="85" w:type="dxa"/>
            </w:tcMar>
            <w:hideMark/>
          </w:tcPr>
          <w:p w:rsidR="00734254" w:rsidRPr="009B0545" w:rsidRDefault="00734254" w:rsidP="00F85410">
            <w:pPr>
              <w:spacing w:line="240" w:lineRule="auto"/>
              <w:rPr>
                <w:rFonts w:ascii="Arial" w:hAnsi="Arial" w:cs="Arial"/>
                <w:sz w:val="18"/>
                <w:szCs w:val="18"/>
              </w:rPr>
            </w:pPr>
            <w:r w:rsidRPr="009B0545">
              <w:rPr>
                <w:rFonts w:ascii="Arial" w:hAnsi="Arial" w:cs="Arial"/>
                <w:b/>
                <w:bCs/>
                <w:sz w:val="18"/>
                <w:szCs w:val="18"/>
              </w:rPr>
              <w:t xml:space="preserve">0.01 mg/L </w:t>
            </w:r>
          </w:p>
        </w:tc>
        <w:tc>
          <w:tcPr>
            <w:tcW w:w="1530" w:type="dxa"/>
            <w:tcBorders>
              <w:top w:val="single" w:sz="8" w:space="0" w:color="000000"/>
              <w:left w:val="single" w:sz="8" w:space="0" w:color="000000"/>
              <w:bottom w:val="single" w:sz="8" w:space="0" w:color="000000"/>
              <w:right w:val="single" w:sz="8" w:space="0" w:color="000000"/>
            </w:tcBorders>
            <w:shd w:val="clear" w:color="auto" w:fill="EBF1DE"/>
            <w:tcMar>
              <w:top w:w="13" w:type="dxa"/>
              <w:left w:w="85" w:type="dxa"/>
              <w:bottom w:w="0" w:type="dxa"/>
              <w:right w:w="85" w:type="dxa"/>
            </w:tcMar>
            <w:hideMark/>
          </w:tcPr>
          <w:p w:rsidR="00734254" w:rsidRPr="009B0545" w:rsidRDefault="00734254" w:rsidP="00F85410">
            <w:pPr>
              <w:spacing w:line="240" w:lineRule="auto"/>
              <w:rPr>
                <w:rFonts w:ascii="Arial" w:hAnsi="Arial" w:cs="Arial"/>
                <w:sz w:val="18"/>
                <w:szCs w:val="18"/>
              </w:rPr>
            </w:pPr>
            <w:r w:rsidRPr="009B0545">
              <w:rPr>
                <w:rFonts w:ascii="Arial" w:hAnsi="Arial" w:cs="Arial"/>
                <w:b/>
                <w:bCs/>
                <w:sz w:val="18"/>
                <w:szCs w:val="18"/>
              </w:rPr>
              <w:t xml:space="preserve">0.03 mg/L </w:t>
            </w:r>
          </w:p>
        </w:tc>
        <w:tc>
          <w:tcPr>
            <w:tcW w:w="1530" w:type="dxa"/>
            <w:tcBorders>
              <w:top w:val="single" w:sz="8" w:space="0" w:color="000000"/>
              <w:left w:val="single" w:sz="8" w:space="0" w:color="000000"/>
              <w:bottom w:val="single" w:sz="8" w:space="0" w:color="000000"/>
              <w:right w:val="single" w:sz="8" w:space="0" w:color="000000"/>
            </w:tcBorders>
            <w:shd w:val="clear" w:color="auto" w:fill="DCE6F2"/>
            <w:tcMar>
              <w:top w:w="13" w:type="dxa"/>
              <w:left w:w="85" w:type="dxa"/>
              <w:bottom w:w="0" w:type="dxa"/>
              <w:right w:w="85" w:type="dxa"/>
            </w:tcMar>
            <w:hideMark/>
          </w:tcPr>
          <w:p w:rsidR="00734254" w:rsidRPr="009B0545" w:rsidRDefault="00734254" w:rsidP="00F85410">
            <w:pPr>
              <w:spacing w:line="240" w:lineRule="auto"/>
              <w:rPr>
                <w:rFonts w:ascii="Arial" w:hAnsi="Arial" w:cs="Arial"/>
                <w:sz w:val="18"/>
                <w:szCs w:val="18"/>
              </w:rPr>
            </w:pPr>
            <w:r w:rsidRPr="009B0545">
              <w:rPr>
                <w:rFonts w:ascii="Arial" w:hAnsi="Arial" w:cs="Arial"/>
                <w:b/>
                <w:bCs/>
                <w:sz w:val="18"/>
                <w:szCs w:val="18"/>
              </w:rPr>
              <w:t xml:space="preserve">0.51 mg/L </w:t>
            </w:r>
          </w:p>
        </w:tc>
        <w:tc>
          <w:tcPr>
            <w:tcW w:w="1620" w:type="dxa"/>
            <w:tcBorders>
              <w:top w:val="single" w:sz="8" w:space="0" w:color="000000"/>
              <w:left w:val="single" w:sz="8" w:space="0" w:color="000000"/>
              <w:bottom w:val="single" w:sz="8" w:space="0" w:color="000000"/>
              <w:right w:val="single" w:sz="8" w:space="0" w:color="000000"/>
            </w:tcBorders>
            <w:shd w:val="clear" w:color="auto" w:fill="DCE6F2"/>
            <w:tcMar>
              <w:top w:w="13" w:type="dxa"/>
              <w:left w:w="85" w:type="dxa"/>
              <w:bottom w:w="0" w:type="dxa"/>
              <w:right w:w="85" w:type="dxa"/>
            </w:tcMar>
            <w:hideMark/>
          </w:tcPr>
          <w:p w:rsidR="00734254" w:rsidRPr="009B0545" w:rsidRDefault="00734254" w:rsidP="00F85410">
            <w:pPr>
              <w:spacing w:line="240" w:lineRule="auto"/>
              <w:rPr>
                <w:rFonts w:ascii="Arial" w:hAnsi="Arial" w:cs="Arial"/>
                <w:sz w:val="18"/>
                <w:szCs w:val="18"/>
              </w:rPr>
            </w:pPr>
            <w:r w:rsidRPr="009B0545">
              <w:rPr>
                <w:rFonts w:ascii="Arial" w:hAnsi="Arial" w:cs="Arial"/>
                <w:b/>
                <w:bCs/>
                <w:sz w:val="18"/>
                <w:szCs w:val="18"/>
              </w:rPr>
              <w:t xml:space="preserve">0.93 mg/L </w:t>
            </w:r>
          </w:p>
        </w:tc>
      </w:tr>
    </w:tbl>
    <w:p w:rsidR="006A0BCD" w:rsidRPr="009B0545" w:rsidRDefault="00734254" w:rsidP="006A0BCD">
      <w:pPr>
        <w:rPr>
          <w:rFonts w:ascii="Arial" w:hAnsi="Arial" w:cs="Arial"/>
        </w:rPr>
      </w:pPr>
      <w:r w:rsidRPr="009B0545">
        <w:rPr>
          <w:rFonts w:ascii="Arial" w:hAnsi="Arial" w:cs="Arial"/>
          <w:sz w:val="20"/>
          <w:szCs w:val="20"/>
          <w:vertAlign w:val="superscript"/>
        </w:rPr>
        <w:t>1</w:t>
      </w:r>
      <w:r w:rsidRPr="009B0545">
        <w:rPr>
          <w:rFonts w:ascii="Arial" w:hAnsi="Arial" w:cs="Arial"/>
          <w:sz w:val="20"/>
          <w:szCs w:val="20"/>
          <w:lang w:bidi="ar-SA"/>
        </w:rPr>
        <w:t xml:space="preserve"> For lakes with color &gt; 40 PCU in the West Central Region, the maximum TP limit is 0.49 mg/L</w:t>
      </w:r>
    </w:p>
    <w:p w:rsidR="006A0BCD" w:rsidRPr="009B0545" w:rsidRDefault="006A0BCD" w:rsidP="00D444BC">
      <w:pPr>
        <w:rPr>
          <w:rFonts w:ascii="Arial" w:hAnsi="Arial" w:cs="Arial"/>
        </w:rPr>
      </w:pPr>
      <w:r w:rsidRPr="009B0545">
        <w:rPr>
          <w:rFonts w:ascii="Arial" w:hAnsi="Arial" w:cs="Arial"/>
        </w:rPr>
        <w:t xml:space="preserve">The implementation document addresses WQBEL development for discharges to lakes on pages 45 and 46.  If a facility discharges to a lake that does not attain the baseline TN or TP values in sub-subparagraph 62-302.531(2)(b)1.a., F.A.C., but attains the applicable chlorophyll a value in sub-subparagraph 62-302.531(2)(b)1.a., F.A.C., a Level II WQBEL </w:t>
      </w:r>
      <w:r w:rsidR="00485DDD" w:rsidRPr="009B0545">
        <w:rPr>
          <w:rFonts w:ascii="Arial" w:hAnsi="Arial" w:cs="Arial"/>
        </w:rPr>
        <w:t xml:space="preserve">could establish the allowable TN and TP levels that </w:t>
      </w:r>
      <w:r w:rsidRPr="009B0545">
        <w:rPr>
          <w:rFonts w:ascii="Arial" w:hAnsi="Arial" w:cs="Arial"/>
        </w:rPr>
        <w:t xml:space="preserve">ensure attainment of the applicable chlorophyll a  value in all years. </w:t>
      </w:r>
      <w:r w:rsidR="00485DDD" w:rsidRPr="009B0545">
        <w:rPr>
          <w:rFonts w:ascii="Arial" w:hAnsi="Arial" w:cs="Arial"/>
        </w:rPr>
        <w:t xml:space="preserve"> Any new or expanded discharge would need to conduct water quality modeling during critical conditions to provide the reasonable assurance that the discharge will not cause a violation of lake water quality standards during critical conditions.   </w:t>
      </w:r>
    </w:p>
    <w:p w:rsidR="00540218" w:rsidRPr="009B0545" w:rsidRDefault="007F105E" w:rsidP="006A0BCD">
      <w:pPr>
        <w:spacing w:after="120"/>
        <w:rPr>
          <w:rFonts w:ascii="Arial" w:hAnsi="Arial" w:cs="Arial"/>
          <w:lang w:bidi="ar-SA"/>
        </w:rPr>
      </w:pPr>
      <w:r w:rsidRPr="009B0545">
        <w:rPr>
          <w:rFonts w:ascii="Arial" w:hAnsi="Arial" w:cs="Arial"/>
        </w:rPr>
        <w:t>Paragraph 62-302.532(2)(b)1., F.A.C.</w:t>
      </w:r>
      <w:r w:rsidR="00577B72" w:rsidRPr="009B0545">
        <w:rPr>
          <w:rFonts w:ascii="Arial" w:hAnsi="Arial" w:cs="Arial"/>
        </w:rPr>
        <w:t>,</w:t>
      </w:r>
      <w:r w:rsidR="009520DA" w:rsidRPr="009B0545">
        <w:rPr>
          <w:rFonts w:ascii="Arial" w:hAnsi="Arial" w:cs="Arial"/>
          <w:lang w:bidi="ar-SA"/>
        </w:rPr>
        <w:t xml:space="preserve"> establishes a nitrate-nitrite </w:t>
      </w:r>
      <w:r w:rsidR="009520DA" w:rsidRPr="009B0545">
        <w:rPr>
          <w:rFonts w:ascii="Arial" w:hAnsi="Arial" w:cs="Arial"/>
        </w:rPr>
        <w:t>(NO</w:t>
      </w:r>
      <w:r w:rsidR="009520DA" w:rsidRPr="009B0545">
        <w:rPr>
          <w:rFonts w:ascii="Arial" w:hAnsi="Arial" w:cs="Arial"/>
          <w:vertAlign w:val="subscript"/>
        </w:rPr>
        <w:t>3</w:t>
      </w:r>
      <w:r w:rsidR="009520DA" w:rsidRPr="009B0545">
        <w:rPr>
          <w:rFonts w:ascii="Arial" w:hAnsi="Arial" w:cs="Arial"/>
        </w:rPr>
        <w:t>-NO</w:t>
      </w:r>
      <w:r w:rsidR="009520DA" w:rsidRPr="009B0545">
        <w:rPr>
          <w:rFonts w:ascii="Arial" w:hAnsi="Arial" w:cs="Arial"/>
          <w:vertAlign w:val="subscript"/>
        </w:rPr>
        <w:t>2</w:t>
      </w:r>
      <w:r w:rsidR="009520DA" w:rsidRPr="009B0545">
        <w:rPr>
          <w:rFonts w:ascii="Arial" w:hAnsi="Arial" w:cs="Arial"/>
        </w:rPr>
        <w:t xml:space="preserve">) </w:t>
      </w:r>
      <w:r w:rsidR="009520DA" w:rsidRPr="009B0545">
        <w:rPr>
          <w:rFonts w:ascii="Arial" w:hAnsi="Arial" w:cs="Arial"/>
          <w:lang w:bidi="ar-SA"/>
        </w:rPr>
        <w:t>criterion</w:t>
      </w:r>
      <w:r w:rsidR="00577B72" w:rsidRPr="009B0545">
        <w:rPr>
          <w:rFonts w:ascii="Arial" w:hAnsi="Arial" w:cs="Arial"/>
          <w:lang w:bidi="ar-SA"/>
        </w:rPr>
        <w:t xml:space="preserve"> for spring vents of 0.35 mg/L, expressed as an annual geometric mean, not to be exceeded more than once in any three consecutive calendar year period.  </w:t>
      </w:r>
      <w:r w:rsidR="00577B72" w:rsidRPr="009B0545">
        <w:rPr>
          <w:rFonts w:ascii="Arial" w:hAnsi="Arial" w:cs="Arial"/>
        </w:rPr>
        <w:t>Spring vents are defined in Subsection 62-302.200(35), F.A.C., as</w:t>
      </w:r>
      <w:r w:rsidR="00577B72" w:rsidRPr="009B0545">
        <w:rPr>
          <w:rFonts w:ascii="Arial" w:hAnsi="Arial" w:cs="Arial"/>
          <w:lang w:bidi="ar-SA"/>
        </w:rPr>
        <w:t xml:space="preserve"> locations where groundwater flows out of a natural, discernible opening in the ground onto the land surface or into a predominantly fresh surface water.  The criterion was</w:t>
      </w:r>
      <w:r w:rsidR="009520DA" w:rsidRPr="009B0545">
        <w:rPr>
          <w:rFonts w:ascii="Arial" w:hAnsi="Arial" w:cs="Arial"/>
          <w:lang w:bidi="ar-SA"/>
        </w:rPr>
        <w:t xml:space="preserve"> based on the relationship between </w:t>
      </w:r>
      <w:r w:rsidR="009520DA" w:rsidRPr="009B0545">
        <w:rPr>
          <w:rFonts w:ascii="Arial" w:hAnsi="Arial" w:cs="Arial"/>
        </w:rPr>
        <w:t>NO</w:t>
      </w:r>
      <w:r w:rsidR="009520DA" w:rsidRPr="009B0545">
        <w:rPr>
          <w:rFonts w:ascii="Arial" w:hAnsi="Arial" w:cs="Arial"/>
          <w:vertAlign w:val="subscript"/>
        </w:rPr>
        <w:t>3</w:t>
      </w:r>
      <w:r w:rsidR="009520DA" w:rsidRPr="009B0545">
        <w:rPr>
          <w:rFonts w:ascii="Arial" w:hAnsi="Arial" w:cs="Arial"/>
        </w:rPr>
        <w:t>-NO</w:t>
      </w:r>
      <w:r w:rsidR="009520DA" w:rsidRPr="009B0545">
        <w:rPr>
          <w:rFonts w:ascii="Arial" w:hAnsi="Arial" w:cs="Arial"/>
          <w:vertAlign w:val="subscript"/>
        </w:rPr>
        <w:t>2</w:t>
      </w:r>
      <w:r w:rsidR="009520DA" w:rsidRPr="009B0545">
        <w:rPr>
          <w:rFonts w:ascii="Arial" w:hAnsi="Arial" w:cs="Arial"/>
        </w:rPr>
        <w:t xml:space="preserve"> </w:t>
      </w:r>
      <w:r w:rsidR="009520DA" w:rsidRPr="009B0545">
        <w:rPr>
          <w:rFonts w:ascii="Arial" w:hAnsi="Arial" w:cs="Arial"/>
          <w:lang w:bidi="ar-SA"/>
        </w:rPr>
        <w:t xml:space="preserve">and the presence of nuisance algal mats, with the criterion established at a concentration that would prevent nuisance mats from occurring.  </w:t>
      </w:r>
    </w:p>
    <w:p w:rsidR="009520DA" w:rsidRPr="009B0545" w:rsidRDefault="00540218" w:rsidP="00035125">
      <w:pPr>
        <w:spacing w:after="120"/>
        <w:rPr>
          <w:rFonts w:ascii="Arial" w:hAnsi="Arial" w:cs="Arial"/>
          <w:lang w:bidi="ar-SA"/>
        </w:rPr>
      </w:pPr>
      <w:r w:rsidRPr="009B0545">
        <w:rPr>
          <w:rFonts w:ascii="Arial" w:hAnsi="Arial" w:cs="Arial"/>
          <w:lang w:bidi="ar-SA"/>
        </w:rPr>
        <w:lastRenderedPageBreak/>
        <w:t xml:space="preserve">The Implementation Document (page 49) notes that there were no discharges directly to spring vents at the time it was </w:t>
      </w:r>
      <w:r w:rsidR="00603B5E" w:rsidRPr="009B0545">
        <w:rPr>
          <w:rFonts w:ascii="Arial" w:hAnsi="Arial" w:cs="Arial"/>
          <w:lang w:bidi="ar-SA"/>
        </w:rPr>
        <w:t xml:space="preserve">adopted by reference into Chapter 62-302, F.A.C. </w:t>
      </w:r>
      <w:r w:rsidRPr="009B0545">
        <w:rPr>
          <w:rFonts w:ascii="Arial" w:hAnsi="Arial" w:cs="Arial"/>
          <w:lang w:bidi="ar-SA"/>
        </w:rPr>
        <w:t xml:space="preserve"> </w:t>
      </w:r>
      <w:r w:rsidR="008808EA" w:rsidRPr="009B0545">
        <w:rPr>
          <w:rFonts w:ascii="Arial" w:hAnsi="Arial" w:cs="Arial"/>
          <w:lang w:bidi="ar-SA"/>
        </w:rPr>
        <w:t>A proposed new was</w:t>
      </w:r>
      <w:r w:rsidR="00E22065" w:rsidRPr="009B0545">
        <w:rPr>
          <w:rFonts w:ascii="Arial" w:hAnsi="Arial" w:cs="Arial"/>
          <w:lang w:bidi="ar-SA"/>
        </w:rPr>
        <w:t>tewater disc</w:t>
      </w:r>
      <w:r w:rsidR="008808EA" w:rsidRPr="009B0545">
        <w:rPr>
          <w:rFonts w:ascii="Arial" w:hAnsi="Arial" w:cs="Arial"/>
          <w:lang w:bidi="ar-SA"/>
        </w:rPr>
        <w:t>harge directly to spring vents</w:t>
      </w:r>
      <w:r w:rsidR="00DF108A" w:rsidRPr="009B0545">
        <w:rPr>
          <w:rFonts w:ascii="Arial" w:hAnsi="Arial" w:cs="Arial"/>
          <w:lang w:bidi="ar-SA"/>
        </w:rPr>
        <w:t xml:space="preserve"> </w:t>
      </w:r>
      <w:r w:rsidR="008808EA" w:rsidRPr="009B0545">
        <w:rPr>
          <w:rFonts w:ascii="Arial" w:hAnsi="Arial" w:cs="Arial"/>
          <w:lang w:bidi="ar-SA"/>
        </w:rPr>
        <w:t xml:space="preserve">would </w:t>
      </w:r>
      <w:r w:rsidR="009E09FE" w:rsidRPr="009B0545">
        <w:rPr>
          <w:rFonts w:ascii="Arial" w:hAnsi="Arial" w:cs="Arial"/>
          <w:lang w:bidi="ar-SA"/>
        </w:rPr>
        <w:t>be required to meet the</w:t>
      </w:r>
      <w:r w:rsidR="008808EA" w:rsidRPr="009B0545">
        <w:rPr>
          <w:rFonts w:ascii="Arial" w:hAnsi="Arial" w:cs="Arial"/>
          <w:lang w:bidi="ar-SA"/>
        </w:rPr>
        <w:t xml:space="preserve"> antidegradation requirements </w:t>
      </w:r>
      <w:r w:rsidR="00DF108A" w:rsidRPr="009B0545">
        <w:rPr>
          <w:rFonts w:ascii="Arial" w:hAnsi="Arial" w:cs="Arial"/>
          <w:lang w:bidi="ar-SA"/>
        </w:rPr>
        <w:t>discussed in Section 13.5,</w:t>
      </w:r>
      <w:r w:rsidR="008808EA" w:rsidRPr="009B0545">
        <w:rPr>
          <w:rFonts w:ascii="Arial" w:hAnsi="Arial" w:cs="Arial"/>
          <w:lang w:bidi="ar-SA"/>
        </w:rPr>
        <w:t xml:space="preserve"> and would be subject to the spring vent NNC unless a site specific NNC </w:t>
      </w:r>
      <w:r w:rsidR="00A1068F" w:rsidRPr="009B0545">
        <w:rPr>
          <w:rFonts w:ascii="Arial" w:hAnsi="Arial" w:cs="Arial"/>
          <w:lang w:bidi="ar-SA"/>
        </w:rPr>
        <w:t xml:space="preserve">such as a Level II WQBEL </w:t>
      </w:r>
      <w:r w:rsidR="008808EA" w:rsidRPr="009B0545">
        <w:rPr>
          <w:rFonts w:ascii="Arial" w:hAnsi="Arial" w:cs="Arial"/>
          <w:lang w:bidi="ar-SA"/>
        </w:rPr>
        <w:t xml:space="preserve">were developed.  Note that </w:t>
      </w:r>
      <w:r w:rsidR="00E22065" w:rsidRPr="009B0545">
        <w:rPr>
          <w:rFonts w:ascii="Arial" w:hAnsi="Arial" w:cs="Arial"/>
          <w:lang w:bidi="ar-SA"/>
        </w:rPr>
        <w:t>nutrient criteria for streams would apply for discharges to spring runs.</w:t>
      </w:r>
      <w:r w:rsidRPr="009B0545">
        <w:rPr>
          <w:rFonts w:ascii="Arial" w:hAnsi="Arial" w:cs="Arial"/>
          <w:lang w:bidi="ar-SA"/>
        </w:rPr>
        <w:t xml:space="preserve"> </w:t>
      </w:r>
    </w:p>
    <w:p w:rsidR="00F84767" w:rsidRPr="009B0545" w:rsidRDefault="00F84767" w:rsidP="00035125">
      <w:pPr>
        <w:spacing w:after="120"/>
        <w:rPr>
          <w:rFonts w:ascii="Arial" w:hAnsi="Arial" w:cs="Arial"/>
          <w:u w:val="single"/>
        </w:rPr>
      </w:pPr>
      <w:r w:rsidRPr="009B0545">
        <w:rPr>
          <w:rFonts w:ascii="Arial" w:hAnsi="Arial" w:cs="Arial"/>
          <w:u w:val="single"/>
        </w:rPr>
        <w:t>Hierarchy 3</w:t>
      </w:r>
      <w:r w:rsidR="00AA7671" w:rsidRPr="009B0545">
        <w:rPr>
          <w:rFonts w:ascii="Arial" w:hAnsi="Arial" w:cs="Arial"/>
          <w:u w:val="single"/>
        </w:rPr>
        <w:t xml:space="preserve"> </w:t>
      </w:r>
      <w:r w:rsidR="003C709D" w:rsidRPr="009B0545">
        <w:rPr>
          <w:rFonts w:ascii="Arial" w:hAnsi="Arial" w:cs="Arial"/>
          <w:u w:val="single"/>
        </w:rPr>
        <w:t xml:space="preserve">-- </w:t>
      </w:r>
      <w:r w:rsidR="00AA7671" w:rsidRPr="009B0545">
        <w:rPr>
          <w:rFonts w:ascii="Arial" w:hAnsi="Arial" w:cs="Arial"/>
          <w:u w:val="single"/>
        </w:rPr>
        <w:t>Streams</w:t>
      </w:r>
    </w:p>
    <w:p w:rsidR="00F54E27" w:rsidRPr="009B0545" w:rsidRDefault="00E85F7F" w:rsidP="00035125">
      <w:pPr>
        <w:spacing w:after="120"/>
        <w:rPr>
          <w:rFonts w:ascii="Arial" w:hAnsi="Arial" w:cs="Arial"/>
        </w:rPr>
      </w:pPr>
      <w:r w:rsidRPr="009B0545">
        <w:rPr>
          <w:rFonts w:ascii="Arial" w:hAnsi="Arial" w:cs="Arial"/>
        </w:rPr>
        <w:t xml:space="preserve">Because the Department could not identify consistent relationships between nutrients and biological responses in streams, the </w:t>
      </w:r>
      <w:r w:rsidR="00722602" w:rsidRPr="009B0545">
        <w:rPr>
          <w:rFonts w:ascii="Arial" w:hAnsi="Arial" w:cs="Arial"/>
        </w:rPr>
        <w:t>NNC</w:t>
      </w:r>
      <w:r w:rsidR="00265C86" w:rsidRPr="009B0545">
        <w:rPr>
          <w:rFonts w:ascii="Arial" w:hAnsi="Arial" w:cs="Arial"/>
        </w:rPr>
        <w:t xml:space="preserve"> f</w:t>
      </w:r>
      <w:r w:rsidR="00630C5A" w:rsidRPr="009B0545">
        <w:rPr>
          <w:rFonts w:ascii="Arial" w:hAnsi="Arial" w:cs="Arial"/>
        </w:rPr>
        <w:t xml:space="preserve">or </w:t>
      </w:r>
      <w:r w:rsidR="00265C86" w:rsidRPr="009B0545">
        <w:rPr>
          <w:rFonts w:ascii="Arial" w:hAnsi="Arial" w:cs="Arial"/>
        </w:rPr>
        <w:t xml:space="preserve">freshwater </w:t>
      </w:r>
      <w:r w:rsidR="00BC33C5" w:rsidRPr="009B0545">
        <w:rPr>
          <w:rFonts w:ascii="Arial" w:hAnsi="Arial" w:cs="Arial"/>
        </w:rPr>
        <w:t>streams</w:t>
      </w:r>
      <w:r w:rsidR="00265C86" w:rsidRPr="009B0545">
        <w:rPr>
          <w:rFonts w:ascii="Arial" w:hAnsi="Arial" w:cs="Arial"/>
        </w:rPr>
        <w:t xml:space="preserve"> </w:t>
      </w:r>
      <w:r w:rsidRPr="009B0545">
        <w:rPr>
          <w:rFonts w:ascii="Arial" w:hAnsi="Arial" w:cs="Arial"/>
        </w:rPr>
        <w:t xml:space="preserve">incorporates both </w:t>
      </w:r>
      <w:r w:rsidR="00DB61F8" w:rsidRPr="009B0545">
        <w:rPr>
          <w:rFonts w:ascii="Arial" w:hAnsi="Arial" w:cs="Arial"/>
        </w:rPr>
        <w:t xml:space="preserve">regional </w:t>
      </w:r>
      <w:r w:rsidR="00BC33C5" w:rsidRPr="009B0545">
        <w:rPr>
          <w:rFonts w:ascii="Arial" w:hAnsi="Arial" w:cs="Arial"/>
        </w:rPr>
        <w:t xml:space="preserve">reference-based </w:t>
      </w:r>
      <w:r w:rsidR="00DB61F8" w:rsidRPr="009B0545">
        <w:rPr>
          <w:rFonts w:ascii="Arial" w:hAnsi="Arial" w:cs="Arial"/>
        </w:rPr>
        <w:t>n</w:t>
      </w:r>
      <w:r w:rsidR="00BC33C5" w:rsidRPr="009B0545">
        <w:rPr>
          <w:rFonts w:ascii="Arial" w:hAnsi="Arial" w:cs="Arial"/>
        </w:rPr>
        <w:t xml:space="preserve">utrient </w:t>
      </w:r>
      <w:r w:rsidR="00DB61F8" w:rsidRPr="009B0545">
        <w:rPr>
          <w:rFonts w:ascii="Arial" w:hAnsi="Arial" w:cs="Arial"/>
        </w:rPr>
        <w:t>t</w:t>
      </w:r>
      <w:r w:rsidR="00BC33C5" w:rsidRPr="009B0545">
        <w:rPr>
          <w:rFonts w:ascii="Arial" w:hAnsi="Arial" w:cs="Arial"/>
        </w:rPr>
        <w:t>hresholds</w:t>
      </w:r>
      <w:r w:rsidR="00294881" w:rsidRPr="009B0545">
        <w:rPr>
          <w:rFonts w:ascii="Arial" w:hAnsi="Arial" w:cs="Arial"/>
        </w:rPr>
        <w:t xml:space="preserve"> concentrations</w:t>
      </w:r>
      <w:r w:rsidR="00265C86" w:rsidRPr="009B0545">
        <w:rPr>
          <w:rFonts w:ascii="Arial" w:hAnsi="Arial" w:cs="Arial"/>
        </w:rPr>
        <w:t xml:space="preserve"> and </w:t>
      </w:r>
      <w:r w:rsidR="00BC33C5" w:rsidRPr="009B0545">
        <w:rPr>
          <w:rFonts w:ascii="Arial" w:hAnsi="Arial" w:cs="Arial"/>
        </w:rPr>
        <w:t xml:space="preserve">biological </w:t>
      </w:r>
      <w:r w:rsidR="00DB61F8" w:rsidRPr="009B0545">
        <w:rPr>
          <w:rFonts w:ascii="Arial" w:hAnsi="Arial" w:cs="Arial"/>
        </w:rPr>
        <w:t>assessment data</w:t>
      </w:r>
      <w:r w:rsidR="00BC33C5" w:rsidRPr="009B0545">
        <w:rPr>
          <w:rFonts w:ascii="Arial" w:hAnsi="Arial" w:cs="Arial"/>
        </w:rPr>
        <w:t>.</w:t>
      </w:r>
      <w:r w:rsidR="00265C86" w:rsidRPr="009B0545">
        <w:rPr>
          <w:rFonts w:ascii="Arial" w:hAnsi="Arial" w:cs="Arial"/>
        </w:rPr>
        <w:t xml:space="preserve">  Paragraph 62-302.531(2)(c), F.A.C.</w:t>
      </w:r>
      <w:r w:rsidR="004B61F9" w:rsidRPr="009B0545">
        <w:rPr>
          <w:rFonts w:ascii="Arial" w:hAnsi="Arial" w:cs="Arial"/>
        </w:rPr>
        <w:t>,</w:t>
      </w:r>
      <w:r w:rsidR="00265C86" w:rsidRPr="009B0545">
        <w:rPr>
          <w:rFonts w:ascii="Arial" w:hAnsi="Arial" w:cs="Arial"/>
        </w:rPr>
        <w:t xml:space="preserve"> states that t</w:t>
      </w:r>
      <w:r w:rsidR="00DB61F8" w:rsidRPr="009B0545">
        <w:rPr>
          <w:rFonts w:ascii="Arial" w:hAnsi="Arial" w:cs="Arial"/>
        </w:rPr>
        <w:t xml:space="preserve">he narrative nutrient criterion in paragraph 62-302.530(47)(b), F.A.C., </w:t>
      </w:r>
      <w:r w:rsidR="00265C86" w:rsidRPr="009B0545">
        <w:rPr>
          <w:rFonts w:ascii="Arial" w:hAnsi="Arial" w:cs="Arial"/>
        </w:rPr>
        <w:t>is</w:t>
      </w:r>
      <w:r w:rsidR="00DB61F8" w:rsidRPr="009B0545">
        <w:rPr>
          <w:rFonts w:ascii="Arial" w:hAnsi="Arial" w:cs="Arial"/>
        </w:rPr>
        <w:t xml:space="preserve"> achieved in a stream segment where</w:t>
      </w:r>
      <w:r w:rsidR="00F54E27" w:rsidRPr="009B0545">
        <w:rPr>
          <w:rFonts w:ascii="Arial" w:hAnsi="Arial" w:cs="Arial"/>
        </w:rPr>
        <w:t>:</w:t>
      </w:r>
    </w:p>
    <w:p w:rsidR="00F54E27" w:rsidRPr="009B0545" w:rsidRDefault="00F54E27" w:rsidP="00035125">
      <w:pPr>
        <w:pStyle w:val="ListParagraph"/>
        <w:numPr>
          <w:ilvl w:val="0"/>
          <w:numId w:val="6"/>
        </w:numPr>
        <w:spacing w:after="120"/>
        <w:ind w:left="720"/>
        <w:contextualSpacing w:val="0"/>
        <w:rPr>
          <w:rFonts w:ascii="Arial" w:hAnsi="Arial" w:cs="Arial"/>
        </w:rPr>
      </w:pPr>
      <w:r w:rsidRPr="009B0545">
        <w:rPr>
          <w:rFonts w:ascii="Arial" w:hAnsi="Arial" w:cs="Arial"/>
        </w:rPr>
        <w:t>there are no imbalances in aquatic flora or fauna (based on c</w:t>
      </w:r>
      <w:r w:rsidR="00DB61F8" w:rsidRPr="009B0545">
        <w:rPr>
          <w:rFonts w:ascii="Arial" w:hAnsi="Arial" w:cs="Arial"/>
        </w:rPr>
        <w:t xml:space="preserve">hlorophyll a levels, algal mats or blooms, nuisance macrophyte growth, and changes in algal species composition, </w:t>
      </w:r>
      <w:r w:rsidR="00E85F7F" w:rsidRPr="009B0545">
        <w:rPr>
          <w:rFonts w:ascii="Arial" w:hAnsi="Arial" w:cs="Arial"/>
        </w:rPr>
        <w:t>and</w:t>
      </w:r>
    </w:p>
    <w:p w:rsidR="00DB61F8" w:rsidRPr="009B0545" w:rsidRDefault="00DB61F8" w:rsidP="00035125">
      <w:pPr>
        <w:spacing w:after="120"/>
        <w:ind w:left="360"/>
        <w:jc w:val="center"/>
        <w:rPr>
          <w:rFonts w:ascii="Arial" w:hAnsi="Arial" w:cs="Arial"/>
        </w:rPr>
      </w:pPr>
      <w:r w:rsidRPr="009B0545">
        <w:rPr>
          <w:rFonts w:ascii="Arial" w:hAnsi="Arial" w:cs="Arial"/>
        </w:rPr>
        <w:t>either:</w:t>
      </w:r>
    </w:p>
    <w:p w:rsidR="00F54E27" w:rsidRPr="009B0545" w:rsidRDefault="00CD31BA" w:rsidP="00035125">
      <w:pPr>
        <w:pStyle w:val="ListParagraph"/>
        <w:numPr>
          <w:ilvl w:val="0"/>
          <w:numId w:val="6"/>
        </w:numPr>
        <w:spacing w:after="120"/>
        <w:ind w:left="720"/>
        <w:contextualSpacing w:val="0"/>
        <w:rPr>
          <w:rFonts w:ascii="Arial" w:hAnsi="Arial" w:cs="Arial"/>
        </w:rPr>
      </w:pPr>
      <w:r w:rsidRPr="009B0545">
        <w:rPr>
          <w:rFonts w:ascii="Arial" w:hAnsi="Arial" w:cs="Arial"/>
        </w:rPr>
        <w:t>t</w:t>
      </w:r>
      <w:r w:rsidR="00DB61F8" w:rsidRPr="009B0545">
        <w:rPr>
          <w:rFonts w:ascii="Arial" w:hAnsi="Arial" w:cs="Arial"/>
        </w:rPr>
        <w:t>he average score of at least two temporally independent</w:t>
      </w:r>
      <w:r w:rsidR="00F54E27" w:rsidRPr="009B0545">
        <w:rPr>
          <w:rFonts w:ascii="Arial" w:hAnsi="Arial" w:cs="Arial"/>
        </w:rPr>
        <w:t xml:space="preserve"> (</w:t>
      </w:r>
      <w:r w:rsidR="00F54E27" w:rsidRPr="009B0545">
        <w:rPr>
          <w:rFonts w:ascii="Arial" w:hAnsi="Arial" w:cs="Arial"/>
          <w:u w:val="single"/>
        </w:rPr>
        <w:t>&gt;</w:t>
      </w:r>
      <w:r w:rsidR="00F54E27" w:rsidRPr="009B0545">
        <w:rPr>
          <w:rFonts w:ascii="Arial" w:hAnsi="Arial" w:cs="Arial"/>
        </w:rPr>
        <w:t>3 months apart)</w:t>
      </w:r>
      <w:r w:rsidR="00DB61F8" w:rsidRPr="009B0545">
        <w:rPr>
          <w:rFonts w:ascii="Arial" w:hAnsi="Arial" w:cs="Arial"/>
        </w:rPr>
        <w:t xml:space="preserve"> </w:t>
      </w:r>
      <w:r w:rsidR="00F54E27" w:rsidRPr="009B0545">
        <w:rPr>
          <w:rFonts w:ascii="Arial" w:hAnsi="Arial" w:cs="Arial"/>
        </w:rPr>
        <w:t>Stream Condition Index (SCI) monitoring events</w:t>
      </w:r>
      <w:r w:rsidR="00DB61F8" w:rsidRPr="009B0545">
        <w:rPr>
          <w:rFonts w:ascii="Arial" w:hAnsi="Arial" w:cs="Arial"/>
        </w:rPr>
        <w:t xml:space="preserve"> performed at representative locations and times is 40 or higher, with neither of the two most recent</w:t>
      </w:r>
      <w:r w:rsidR="00F54E27" w:rsidRPr="009B0545">
        <w:rPr>
          <w:rFonts w:ascii="Arial" w:hAnsi="Arial" w:cs="Arial"/>
        </w:rPr>
        <w:t xml:space="preserve"> SCI </w:t>
      </w:r>
      <w:r w:rsidR="00DB61F8" w:rsidRPr="009B0545">
        <w:rPr>
          <w:rFonts w:ascii="Arial" w:hAnsi="Arial" w:cs="Arial"/>
        </w:rPr>
        <w:t>scores less than 35,</w:t>
      </w:r>
    </w:p>
    <w:p w:rsidR="00DB61F8" w:rsidRPr="009B0545" w:rsidRDefault="00DB61F8" w:rsidP="00035125">
      <w:pPr>
        <w:spacing w:after="120"/>
        <w:ind w:left="360"/>
        <w:jc w:val="center"/>
        <w:rPr>
          <w:rFonts w:ascii="Arial" w:hAnsi="Arial" w:cs="Arial"/>
        </w:rPr>
      </w:pPr>
      <w:r w:rsidRPr="009B0545">
        <w:rPr>
          <w:rFonts w:ascii="Arial" w:hAnsi="Arial" w:cs="Arial"/>
        </w:rPr>
        <w:t>or</w:t>
      </w:r>
    </w:p>
    <w:p w:rsidR="00C55555" w:rsidRPr="009B0545" w:rsidRDefault="00265C86" w:rsidP="00035125">
      <w:pPr>
        <w:pStyle w:val="ListParagraph"/>
        <w:numPr>
          <w:ilvl w:val="0"/>
          <w:numId w:val="6"/>
        </w:numPr>
        <w:spacing w:after="120"/>
        <w:ind w:left="720"/>
        <w:contextualSpacing w:val="0"/>
        <w:rPr>
          <w:rFonts w:ascii="Arial" w:hAnsi="Arial" w:cs="Arial"/>
        </w:rPr>
      </w:pPr>
      <w:r w:rsidRPr="009B0545">
        <w:rPr>
          <w:rFonts w:ascii="Arial" w:hAnsi="Arial" w:cs="Arial"/>
        </w:rPr>
        <w:t>TN and/or TP in the stream</w:t>
      </w:r>
      <w:r w:rsidR="00321DC0" w:rsidRPr="009B0545">
        <w:rPr>
          <w:rFonts w:ascii="Arial" w:hAnsi="Arial" w:cs="Arial"/>
        </w:rPr>
        <w:t xml:space="preserve"> are less than or equal to the</w:t>
      </w:r>
      <w:r w:rsidR="00DB61F8" w:rsidRPr="009B0545">
        <w:rPr>
          <w:rFonts w:ascii="Arial" w:hAnsi="Arial" w:cs="Arial"/>
        </w:rPr>
        <w:t xml:space="preserve"> </w:t>
      </w:r>
      <w:r w:rsidR="00CD31BA" w:rsidRPr="009B0545">
        <w:rPr>
          <w:rFonts w:ascii="Arial" w:hAnsi="Arial" w:cs="Arial"/>
        </w:rPr>
        <w:t xml:space="preserve">regional </w:t>
      </w:r>
      <w:r w:rsidR="00DB61F8" w:rsidRPr="009B0545">
        <w:rPr>
          <w:rFonts w:ascii="Arial" w:hAnsi="Arial" w:cs="Arial"/>
        </w:rPr>
        <w:t xml:space="preserve">thresholds </w:t>
      </w:r>
      <w:r w:rsidR="00540218" w:rsidRPr="009B0545">
        <w:rPr>
          <w:rFonts w:ascii="Arial" w:hAnsi="Arial" w:cs="Arial"/>
        </w:rPr>
        <w:t xml:space="preserve">in </w:t>
      </w:r>
      <w:r w:rsidR="0003434F" w:rsidRPr="009B0545">
        <w:rPr>
          <w:rFonts w:ascii="Arial" w:hAnsi="Arial" w:cs="Arial"/>
        </w:rPr>
        <w:t>subparagraph 62-302.531(2)(c)2., F.A.C.</w:t>
      </w:r>
      <w:r w:rsidR="00540218" w:rsidRPr="009B0545">
        <w:rPr>
          <w:rFonts w:ascii="Arial" w:hAnsi="Arial" w:cs="Arial"/>
        </w:rPr>
        <w:t>, shown below.</w:t>
      </w:r>
      <w:r w:rsidR="00E85F7F" w:rsidRPr="009B0545">
        <w:rPr>
          <w:rFonts w:ascii="Arial" w:hAnsi="Arial" w:cs="Arial"/>
          <w:b/>
        </w:rPr>
        <w:t xml:space="preserve"> </w:t>
      </w:r>
    </w:p>
    <w:p w:rsidR="00540218" w:rsidRPr="009B0545" w:rsidRDefault="00540218" w:rsidP="00035125">
      <w:pPr>
        <w:spacing w:after="120"/>
        <w:rPr>
          <w:rFonts w:ascii="Arial" w:hAnsi="Arial" w:cs="Arial"/>
          <w:u w:val="single"/>
        </w:rPr>
      </w:pPr>
    </w:p>
    <w:tbl>
      <w:tblPr>
        <w:tblW w:w="85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3150"/>
        <w:gridCol w:w="2970"/>
      </w:tblGrid>
      <w:tr w:rsidR="00B2279C" w:rsidRPr="009B0545" w:rsidTr="00C36554">
        <w:trPr>
          <w:trHeight w:val="141"/>
          <w:jc w:val="center"/>
        </w:trPr>
        <w:tc>
          <w:tcPr>
            <w:tcW w:w="2448" w:type="dxa"/>
            <w:shd w:val="clear" w:color="auto" w:fill="B8CCE4" w:themeFill="accent1" w:themeFillTint="66"/>
          </w:tcPr>
          <w:p w:rsidR="00540218" w:rsidRPr="009B0545" w:rsidRDefault="00540218" w:rsidP="00F85410">
            <w:pPr>
              <w:pStyle w:val="Default"/>
              <w:rPr>
                <w:rFonts w:ascii="Arial" w:hAnsi="Arial" w:cs="Arial"/>
                <w:color w:val="auto"/>
                <w:sz w:val="20"/>
                <w:szCs w:val="20"/>
              </w:rPr>
            </w:pPr>
            <w:r w:rsidRPr="009B0545">
              <w:rPr>
                <w:rFonts w:ascii="Arial" w:hAnsi="Arial" w:cs="Arial"/>
                <w:color w:val="auto"/>
                <w:sz w:val="20"/>
                <w:szCs w:val="20"/>
              </w:rPr>
              <w:t>Nutrient Watershed Region</w:t>
            </w:r>
          </w:p>
        </w:tc>
        <w:tc>
          <w:tcPr>
            <w:tcW w:w="3150" w:type="dxa"/>
            <w:shd w:val="clear" w:color="auto" w:fill="B8CCE4" w:themeFill="accent1" w:themeFillTint="66"/>
          </w:tcPr>
          <w:p w:rsidR="00540218" w:rsidRPr="009B0545" w:rsidRDefault="00540218" w:rsidP="00F85410">
            <w:pPr>
              <w:pStyle w:val="Default"/>
              <w:rPr>
                <w:rFonts w:ascii="Arial" w:hAnsi="Arial" w:cs="Arial"/>
                <w:color w:val="auto"/>
                <w:sz w:val="20"/>
                <w:szCs w:val="20"/>
              </w:rPr>
            </w:pPr>
            <w:r w:rsidRPr="009B0545">
              <w:rPr>
                <w:rFonts w:ascii="Arial" w:hAnsi="Arial" w:cs="Arial"/>
                <w:color w:val="auto"/>
                <w:sz w:val="20"/>
                <w:szCs w:val="20"/>
              </w:rPr>
              <w:t>Total Phosphorus Nutrient Threshold</w:t>
            </w:r>
            <w:r w:rsidRPr="009B0545">
              <w:rPr>
                <w:rFonts w:ascii="Arial" w:hAnsi="Arial" w:cs="Arial"/>
                <w:color w:val="auto"/>
                <w:sz w:val="20"/>
                <w:szCs w:val="20"/>
                <w:vertAlign w:val="superscript"/>
              </w:rPr>
              <w:t>1</w:t>
            </w:r>
          </w:p>
        </w:tc>
        <w:tc>
          <w:tcPr>
            <w:tcW w:w="2970" w:type="dxa"/>
            <w:shd w:val="clear" w:color="auto" w:fill="B8CCE4" w:themeFill="accent1" w:themeFillTint="66"/>
          </w:tcPr>
          <w:p w:rsidR="00540218" w:rsidRPr="009B0545" w:rsidRDefault="00540218" w:rsidP="00F85410">
            <w:pPr>
              <w:pStyle w:val="Default"/>
              <w:rPr>
                <w:rFonts w:ascii="Arial" w:hAnsi="Arial" w:cs="Arial"/>
                <w:color w:val="auto"/>
                <w:sz w:val="20"/>
                <w:szCs w:val="20"/>
              </w:rPr>
            </w:pPr>
            <w:r w:rsidRPr="009B0545">
              <w:rPr>
                <w:rFonts w:ascii="Arial" w:hAnsi="Arial" w:cs="Arial"/>
                <w:color w:val="auto"/>
                <w:sz w:val="20"/>
                <w:szCs w:val="20"/>
              </w:rPr>
              <w:t>Total Nitrogen Nutrient Threshold1</w:t>
            </w:r>
          </w:p>
        </w:tc>
      </w:tr>
      <w:tr w:rsidR="00B2279C" w:rsidRPr="009B0545" w:rsidTr="00290639">
        <w:trPr>
          <w:trHeight w:val="130"/>
          <w:jc w:val="center"/>
        </w:trPr>
        <w:tc>
          <w:tcPr>
            <w:tcW w:w="2448" w:type="dxa"/>
          </w:tcPr>
          <w:p w:rsidR="00540218" w:rsidRPr="009B0545" w:rsidRDefault="00540218" w:rsidP="00F85410">
            <w:pPr>
              <w:pStyle w:val="Default"/>
              <w:rPr>
                <w:rFonts w:ascii="Arial" w:hAnsi="Arial" w:cs="Arial"/>
                <w:color w:val="auto"/>
                <w:sz w:val="20"/>
                <w:szCs w:val="20"/>
              </w:rPr>
            </w:pPr>
            <w:r w:rsidRPr="009B0545">
              <w:rPr>
                <w:rFonts w:ascii="Arial" w:hAnsi="Arial" w:cs="Arial"/>
                <w:color w:val="auto"/>
                <w:sz w:val="20"/>
                <w:szCs w:val="20"/>
              </w:rPr>
              <w:t xml:space="preserve">Panhandle West </w:t>
            </w:r>
          </w:p>
        </w:tc>
        <w:tc>
          <w:tcPr>
            <w:tcW w:w="3150" w:type="dxa"/>
          </w:tcPr>
          <w:p w:rsidR="00540218" w:rsidRPr="009B0545" w:rsidRDefault="00540218" w:rsidP="00F85410">
            <w:pPr>
              <w:pStyle w:val="Default"/>
              <w:rPr>
                <w:rFonts w:ascii="Arial" w:hAnsi="Arial" w:cs="Arial"/>
                <w:color w:val="auto"/>
                <w:sz w:val="20"/>
                <w:szCs w:val="20"/>
              </w:rPr>
            </w:pPr>
            <w:r w:rsidRPr="009B0545">
              <w:rPr>
                <w:rFonts w:ascii="Arial" w:hAnsi="Arial" w:cs="Arial"/>
                <w:color w:val="auto"/>
                <w:sz w:val="20"/>
                <w:szCs w:val="20"/>
              </w:rPr>
              <w:t xml:space="preserve">0.06 mg/L </w:t>
            </w:r>
          </w:p>
        </w:tc>
        <w:tc>
          <w:tcPr>
            <w:tcW w:w="2970" w:type="dxa"/>
          </w:tcPr>
          <w:p w:rsidR="00540218" w:rsidRPr="009B0545" w:rsidRDefault="00540218" w:rsidP="00F85410">
            <w:pPr>
              <w:pStyle w:val="Default"/>
              <w:rPr>
                <w:rFonts w:ascii="Arial" w:hAnsi="Arial" w:cs="Arial"/>
                <w:color w:val="auto"/>
                <w:sz w:val="20"/>
                <w:szCs w:val="20"/>
              </w:rPr>
            </w:pPr>
            <w:r w:rsidRPr="009B0545">
              <w:rPr>
                <w:rFonts w:ascii="Arial" w:hAnsi="Arial" w:cs="Arial"/>
                <w:color w:val="auto"/>
                <w:sz w:val="20"/>
                <w:szCs w:val="20"/>
              </w:rPr>
              <w:t xml:space="preserve">0.67 mg/L </w:t>
            </w:r>
          </w:p>
        </w:tc>
      </w:tr>
      <w:tr w:rsidR="00B2279C" w:rsidRPr="009B0545" w:rsidTr="00290639">
        <w:trPr>
          <w:trHeight w:val="130"/>
          <w:jc w:val="center"/>
        </w:trPr>
        <w:tc>
          <w:tcPr>
            <w:tcW w:w="2448" w:type="dxa"/>
          </w:tcPr>
          <w:p w:rsidR="00540218" w:rsidRPr="009B0545" w:rsidRDefault="00540218" w:rsidP="00F85410">
            <w:pPr>
              <w:pStyle w:val="Default"/>
              <w:rPr>
                <w:rFonts w:ascii="Arial" w:hAnsi="Arial" w:cs="Arial"/>
                <w:color w:val="auto"/>
                <w:sz w:val="20"/>
                <w:szCs w:val="20"/>
              </w:rPr>
            </w:pPr>
            <w:r w:rsidRPr="009B0545">
              <w:rPr>
                <w:rFonts w:ascii="Arial" w:hAnsi="Arial" w:cs="Arial"/>
                <w:color w:val="auto"/>
                <w:sz w:val="20"/>
                <w:szCs w:val="20"/>
              </w:rPr>
              <w:t xml:space="preserve">Panhandle East </w:t>
            </w:r>
          </w:p>
        </w:tc>
        <w:tc>
          <w:tcPr>
            <w:tcW w:w="3150" w:type="dxa"/>
          </w:tcPr>
          <w:p w:rsidR="00540218" w:rsidRPr="009B0545" w:rsidRDefault="00540218" w:rsidP="00F85410">
            <w:pPr>
              <w:pStyle w:val="Default"/>
              <w:rPr>
                <w:rFonts w:ascii="Arial" w:hAnsi="Arial" w:cs="Arial"/>
                <w:color w:val="auto"/>
                <w:sz w:val="20"/>
                <w:szCs w:val="20"/>
              </w:rPr>
            </w:pPr>
            <w:r w:rsidRPr="009B0545">
              <w:rPr>
                <w:rFonts w:ascii="Arial" w:hAnsi="Arial" w:cs="Arial"/>
                <w:color w:val="auto"/>
                <w:sz w:val="20"/>
                <w:szCs w:val="20"/>
              </w:rPr>
              <w:t xml:space="preserve">0.18 mg/L </w:t>
            </w:r>
          </w:p>
        </w:tc>
        <w:tc>
          <w:tcPr>
            <w:tcW w:w="2970" w:type="dxa"/>
          </w:tcPr>
          <w:p w:rsidR="00540218" w:rsidRPr="009B0545" w:rsidRDefault="00540218" w:rsidP="00F85410">
            <w:pPr>
              <w:pStyle w:val="Default"/>
              <w:rPr>
                <w:rFonts w:ascii="Arial" w:hAnsi="Arial" w:cs="Arial"/>
                <w:color w:val="auto"/>
                <w:sz w:val="20"/>
                <w:szCs w:val="20"/>
              </w:rPr>
            </w:pPr>
            <w:r w:rsidRPr="009B0545">
              <w:rPr>
                <w:rFonts w:ascii="Arial" w:hAnsi="Arial" w:cs="Arial"/>
                <w:color w:val="auto"/>
                <w:sz w:val="20"/>
                <w:szCs w:val="20"/>
              </w:rPr>
              <w:t xml:space="preserve">1.03 mg/L </w:t>
            </w:r>
          </w:p>
        </w:tc>
      </w:tr>
      <w:tr w:rsidR="00B2279C" w:rsidRPr="009B0545" w:rsidTr="00290639">
        <w:trPr>
          <w:trHeight w:val="130"/>
          <w:jc w:val="center"/>
        </w:trPr>
        <w:tc>
          <w:tcPr>
            <w:tcW w:w="2448" w:type="dxa"/>
          </w:tcPr>
          <w:p w:rsidR="00540218" w:rsidRPr="009B0545" w:rsidRDefault="00540218" w:rsidP="00F85410">
            <w:pPr>
              <w:pStyle w:val="Default"/>
              <w:rPr>
                <w:rFonts w:ascii="Arial" w:hAnsi="Arial" w:cs="Arial"/>
                <w:color w:val="auto"/>
                <w:sz w:val="20"/>
                <w:szCs w:val="20"/>
              </w:rPr>
            </w:pPr>
            <w:r w:rsidRPr="009B0545">
              <w:rPr>
                <w:rFonts w:ascii="Arial" w:hAnsi="Arial" w:cs="Arial"/>
                <w:color w:val="auto"/>
                <w:sz w:val="20"/>
                <w:szCs w:val="20"/>
              </w:rPr>
              <w:t xml:space="preserve">North Central </w:t>
            </w:r>
          </w:p>
        </w:tc>
        <w:tc>
          <w:tcPr>
            <w:tcW w:w="3150" w:type="dxa"/>
          </w:tcPr>
          <w:p w:rsidR="00540218" w:rsidRPr="009B0545" w:rsidRDefault="00540218" w:rsidP="00F85410">
            <w:pPr>
              <w:pStyle w:val="Default"/>
              <w:rPr>
                <w:rFonts w:ascii="Arial" w:hAnsi="Arial" w:cs="Arial"/>
                <w:color w:val="auto"/>
                <w:sz w:val="20"/>
                <w:szCs w:val="20"/>
              </w:rPr>
            </w:pPr>
            <w:r w:rsidRPr="009B0545">
              <w:rPr>
                <w:rFonts w:ascii="Arial" w:hAnsi="Arial" w:cs="Arial"/>
                <w:color w:val="auto"/>
                <w:sz w:val="20"/>
                <w:szCs w:val="20"/>
              </w:rPr>
              <w:t xml:space="preserve">0.30 mg/L </w:t>
            </w:r>
          </w:p>
        </w:tc>
        <w:tc>
          <w:tcPr>
            <w:tcW w:w="2970" w:type="dxa"/>
          </w:tcPr>
          <w:p w:rsidR="00540218" w:rsidRPr="009B0545" w:rsidRDefault="00540218" w:rsidP="00F85410">
            <w:pPr>
              <w:pStyle w:val="Default"/>
              <w:rPr>
                <w:rFonts w:ascii="Arial" w:hAnsi="Arial" w:cs="Arial"/>
                <w:color w:val="auto"/>
                <w:sz w:val="20"/>
                <w:szCs w:val="20"/>
              </w:rPr>
            </w:pPr>
            <w:r w:rsidRPr="009B0545">
              <w:rPr>
                <w:rFonts w:ascii="Arial" w:hAnsi="Arial" w:cs="Arial"/>
                <w:color w:val="auto"/>
                <w:sz w:val="20"/>
                <w:szCs w:val="20"/>
              </w:rPr>
              <w:t xml:space="preserve">1.87 mg/L </w:t>
            </w:r>
          </w:p>
        </w:tc>
      </w:tr>
      <w:tr w:rsidR="00B2279C" w:rsidRPr="009B0545" w:rsidTr="00290639">
        <w:trPr>
          <w:trHeight w:val="130"/>
          <w:jc w:val="center"/>
        </w:trPr>
        <w:tc>
          <w:tcPr>
            <w:tcW w:w="2448" w:type="dxa"/>
          </w:tcPr>
          <w:p w:rsidR="00540218" w:rsidRPr="009B0545" w:rsidRDefault="00540218" w:rsidP="00F85410">
            <w:pPr>
              <w:pStyle w:val="Default"/>
              <w:rPr>
                <w:rFonts w:ascii="Arial" w:hAnsi="Arial" w:cs="Arial"/>
                <w:color w:val="auto"/>
                <w:sz w:val="20"/>
                <w:szCs w:val="20"/>
              </w:rPr>
            </w:pPr>
            <w:r w:rsidRPr="009B0545">
              <w:rPr>
                <w:rFonts w:ascii="Arial" w:hAnsi="Arial" w:cs="Arial"/>
                <w:color w:val="auto"/>
                <w:sz w:val="20"/>
                <w:szCs w:val="20"/>
              </w:rPr>
              <w:t xml:space="preserve">Peninsular </w:t>
            </w:r>
          </w:p>
        </w:tc>
        <w:tc>
          <w:tcPr>
            <w:tcW w:w="3150" w:type="dxa"/>
          </w:tcPr>
          <w:p w:rsidR="00540218" w:rsidRPr="009B0545" w:rsidRDefault="00540218" w:rsidP="00F85410">
            <w:pPr>
              <w:pStyle w:val="Default"/>
              <w:rPr>
                <w:rFonts w:ascii="Arial" w:hAnsi="Arial" w:cs="Arial"/>
                <w:color w:val="auto"/>
                <w:sz w:val="20"/>
                <w:szCs w:val="20"/>
              </w:rPr>
            </w:pPr>
            <w:r w:rsidRPr="009B0545">
              <w:rPr>
                <w:rFonts w:ascii="Arial" w:hAnsi="Arial" w:cs="Arial"/>
                <w:color w:val="auto"/>
                <w:sz w:val="20"/>
                <w:szCs w:val="20"/>
              </w:rPr>
              <w:t xml:space="preserve">0.12 mg/L </w:t>
            </w:r>
          </w:p>
        </w:tc>
        <w:tc>
          <w:tcPr>
            <w:tcW w:w="2970" w:type="dxa"/>
          </w:tcPr>
          <w:p w:rsidR="00540218" w:rsidRPr="009B0545" w:rsidRDefault="00540218" w:rsidP="00F85410">
            <w:pPr>
              <w:pStyle w:val="Default"/>
              <w:rPr>
                <w:rFonts w:ascii="Arial" w:hAnsi="Arial" w:cs="Arial"/>
                <w:color w:val="auto"/>
                <w:sz w:val="20"/>
                <w:szCs w:val="20"/>
              </w:rPr>
            </w:pPr>
            <w:r w:rsidRPr="009B0545">
              <w:rPr>
                <w:rFonts w:ascii="Arial" w:hAnsi="Arial" w:cs="Arial"/>
                <w:color w:val="auto"/>
                <w:sz w:val="20"/>
                <w:szCs w:val="20"/>
              </w:rPr>
              <w:t xml:space="preserve">1.54 mg/L </w:t>
            </w:r>
          </w:p>
        </w:tc>
      </w:tr>
      <w:tr w:rsidR="00B2279C" w:rsidRPr="009B0545" w:rsidTr="00290639">
        <w:trPr>
          <w:trHeight w:val="130"/>
          <w:jc w:val="center"/>
        </w:trPr>
        <w:tc>
          <w:tcPr>
            <w:tcW w:w="2448" w:type="dxa"/>
          </w:tcPr>
          <w:p w:rsidR="00540218" w:rsidRPr="009B0545" w:rsidRDefault="00540218" w:rsidP="00F85410">
            <w:pPr>
              <w:pStyle w:val="Default"/>
              <w:rPr>
                <w:rFonts w:ascii="Arial" w:hAnsi="Arial" w:cs="Arial"/>
                <w:color w:val="auto"/>
                <w:sz w:val="20"/>
                <w:szCs w:val="20"/>
              </w:rPr>
            </w:pPr>
            <w:r w:rsidRPr="009B0545">
              <w:rPr>
                <w:rFonts w:ascii="Arial" w:hAnsi="Arial" w:cs="Arial"/>
                <w:color w:val="auto"/>
                <w:sz w:val="20"/>
                <w:szCs w:val="20"/>
              </w:rPr>
              <w:t xml:space="preserve">West Central </w:t>
            </w:r>
          </w:p>
        </w:tc>
        <w:tc>
          <w:tcPr>
            <w:tcW w:w="3150" w:type="dxa"/>
          </w:tcPr>
          <w:p w:rsidR="00540218" w:rsidRPr="009B0545" w:rsidRDefault="00540218" w:rsidP="00F85410">
            <w:pPr>
              <w:pStyle w:val="Default"/>
              <w:rPr>
                <w:rFonts w:ascii="Arial" w:hAnsi="Arial" w:cs="Arial"/>
                <w:color w:val="auto"/>
                <w:sz w:val="20"/>
                <w:szCs w:val="20"/>
              </w:rPr>
            </w:pPr>
            <w:r w:rsidRPr="009B0545">
              <w:rPr>
                <w:rFonts w:ascii="Arial" w:hAnsi="Arial" w:cs="Arial"/>
                <w:color w:val="auto"/>
                <w:sz w:val="20"/>
                <w:szCs w:val="20"/>
              </w:rPr>
              <w:t xml:space="preserve">0.49 mg/L </w:t>
            </w:r>
          </w:p>
        </w:tc>
        <w:tc>
          <w:tcPr>
            <w:tcW w:w="2970" w:type="dxa"/>
          </w:tcPr>
          <w:p w:rsidR="00540218" w:rsidRPr="009B0545" w:rsidRDefault="00540218" w:rsidP="00F85410">
            <w:pPr>
              <w:pStyle w:val="Default"/>
              <w:rPr>
                <w:rFonts w:ascii="Arial" w:hAnsi="Arial" w:cs="Arial"/>
                <w:color w:val="auto"/>
                <w:sz w:val="20"/>
                <w:szCs w:val="20"/>
              </w:rPr>
            </w:pPr>
            <w:r w:rsidRPr="009B0545">
              <w:rPr>
                <w:rFonts w:ascii="Arial" w:hAnsi="Arial" w:cs="Arial"/>
                <w:color w:val="auto"/>
                <w:sz w:val="20"/>
                <w:szCs w:val="20"/>
              </w:rPr>
              <w:t xml:space="preserve">1.65 mg/L </w:t>
            </w:r>
          </w:p>
        </w:tc>
      </w:tr>
      <w:tr w:rsidR="00B2279C" w:rsidRPr="009B0545" w:rsidTr="00290639">
        <w:trPr>
          <w:trHeight w:val="390"/>
          <w:jc w:val="center"/>
        </w:trPr>
        <w:tc>
          <w:tcPr>
            <w:tcW w:w="2448" w:type="dxa"/>
          </w:tcPr>
          <w:p w:rsidR="00540218" w:rsidRPr="009B0545" w:rsidRDefault="00540218" w:rsidP="00F85410">
            <w:pPr>
              <w:pStyle w:val="Default"/>
              <w:rPr>
                <w:rFonts w:ascii="Arial" w:hAnsi="Arial" w:cs="Arial"/>
                <w:color w:val="auto"/>
                <w:sz w:val="20"/>
                <w:szCs w:val="20"/>
              </w:rPr>
            </w:pPr>
            <w:r w:rsidRPr="009B0545">
              <w:rPr>
                <w:rFonts w:ascii="Arial" w:hAnsi="Arial" w:cs="Arial"/>
                <w:color w:val="auto"/>
                <w:sz w:val="20"/>
                <w:szCs w:val="20"/>
              </w:rPr>
              <w:t xml:space="preserve">South Florida </w:t>
            </w:r>
          </w:p>
        </w:tc>
        <w:tc>
          <w:tcPr>
            <w:tcW w:w="3150" w:type="dxa"/>
          </w:tcPr>
          <w:p w:rsidR="00540218" w:rsidRPr="009B0545" w:rsidRDefault="00540218" w:rsidP="00F85410">
            <w:pPr>
              <w:pStyle w:val="Default"/>
              <w:rPr>
                <w:rFonts w:ascii="Arial" w:hAnsi="Arial" w:cs="Arial"/>
                <w:color w:val="auto"/>
                <w:sz w:val="20"/>
                <w:szCs w:val="20"/>
              </w:rPr>
            </w:pPr>
            <w:r w:rsidRPr="009B0545">
              <w:rPr>
                <w:rFonts w:ascii="Arial" w:hAnsi="Arial" w:cs="Arial"/>
                <w:color w:val="auto"/>
                <w:sz w:val="20"/>
                <w:szCs w:val="20"/>
              </w:rPr>
              <w:t xml:space="preserve">No numeric nutrient threshold. The narrative criterion in paragraph 62-302.530(47)(b), F.A.C., applies. </w:t>
            </w:r>
          </w:p>
        </w:tc>
        <w:tc>
          <w:tcPr>
            <w:tcW w:w="2970" w:type="dxa"/>
          </w:tcPr>
          <w:p w:rsidR="00540218" w:rsidRPr="009B0545" w:rsidRDefault="00540218" w:rsidP="00F85410">
            <w:pPr>
              <w:pStyle w:val="Default"/>
              <w:rPr>
                <w:rFonts w:ascii="Arial" w:hAnsi="Arial" w:cs="Arial"/>
                <w:color w:val="auto"/>
                <w:sz w:val="20"/>
                <w:szCs w:val="20"/>
              </w:rPr>
            </w:pPr>
            <w:r w:rsidRPr="009B0545">
              <w:rPr>
                <w:rFonts w:ascii="Arial" w:hAnsi="Arial" w:cs="Arial"/>
                <w:color w:val="auto"/>
                <w:sz w:val="20"/>
                <w:szCs w:val="20"/>
              </w:rPr>
              <w:t xml:space="preserve">No numeric nutrient threshold. The narrative criterion in paragraph 62-302.530(47)(b), F.A.C., applies. </w:t>
            </w:r>
          </w:p>
        </w:tc>
      </w:tr>
    </w:tbl>
    <w:p w:rsidR="00540218" w:rsidRPr="009B0545" w:rsidRDefault="00540218" w:rsidP="00035125">
      <w:pPr>
        <w:ind w:left="540"/>
        <w:rPr>
          <w:rFonts w:ascii="Arial" w:hAnsi="Arial" w:cs="Arial"/>
          <w:lang w:bidi="ar-SA"/>
        </w:rPr>
      </w:pPr>
      <w:r w:rsidRPr="009B0545">
        <w:rPr>
          <w:rFonts w:ascii="Arial" w:hAnsi="Arial" w:cs="Arial"/>
          <w:sz w:val="13"/>
          <w:szCs w:val="13"/>
        </w:rPr>
        <w:t>1</w:t>
      </w:r>
      <w:r w:rsidRPr="009B0545">
        <w:rPr>
          <w:rFonts w:ascii="Arial" w:hAnsi="Arial" w:cs="Arial"/>
          <w:sz w:val="20"/>
          <w:szCs w:val="20"/>
        </w:rPr>
        <w:t>These values are annual geometric mean concentrations not to be exceeded more than once in any three calendar year period</w:t>
      </w:r>
    </w:p>
    <w:p w:rsidR="00A72CFA" w:rsidRPr="00EB7F25" w:rsidRDefault="007977BD" w:rsidP="00EB7F25">
      <w:pPr>
        <w:spacing w:after="120"/>
        <w:rPr>
          <w:rFonts w:ascii="Arial" w:hAnsi="Arial" w:cs="Arial"/>
          <w:b/>
        </w:rPr>
      </w:pPr>
      <w:r>
        <w:rPr>
          <w:rFonts w:ascii="Arial" w:hAnsi="Arial" w:cs="Arial"/>
        </w:rPr>
        <w:t>A</w:t>
      </w:r>
      <w:r w:rsidR="004B61F9" w:rsidRPr="009B0545">
        <w:rPr>
          <w:rFonts w:ascii="Arial" w:hAnsi="Arial" w:cs="Arial"/>
        </w:rPr>
        <w:t xml:space="preserve">pplicants </w:t>
      </w:r>
      <w:r>
        <w:rPr>
          <w:rFonts w:ascii="Arial" w:hAnsi="Arial" w:cs="Arial"/>
        </w:rPr>
        <w:t>must</w:t>
      </w:r>
      <w:r w:rsidR="004B61F9" w:rsidRPr="009B0545">
        <w:rPr>
          <w:rFonts w:ascii="Arial" w:hAnsi="Arial" w:cs="Arial"/>
        </w:rPr>
        <w:t xml:space="preserve"> provide </w:t>
      </w:r>
      <w:r w:rsidR="000F149B" w:rsidRPr="009B0545">
        <w:rPr>
          <w:rFonts w:ascii="Arial" w:hAnsi="Arial" w:cs="Arial"/>
        </w:rPr>
        <w:t>reasonable assurance</w:t>
      </w:r>
      <w:r w:rsidR="004B61F9" w:rsidRPr="009B0545">
        <w:rPr>
          <w:rFonts w:ascii="Arial" w:hAnsi="Arial" w:cs="Arial"/>
        </w:rPr>
        <w:t xml:space="preserve"> that their discharge will not cause or contribute to violations of water quality standards</w:t>
      </w:r>
      <w:r>
        <w:rPr>
          <w:rFonts w:ascii="Arial" w:hAnsi="Arial" w:cs="Arial"/>
        </w:rPr>
        <w:t>.</w:t>
      </w:r>
      <w:r w:rsidR="000F149B" w:rsidRPr="009B0545">
        <w:rPr>
          <w:rFonts w:ascii="Arial" w:hAnsi="Arial" w:cs="Arial"/>
        </w:rPr>
        <w:t xml:space="preserve"> </w:t>
      </w:r>
      <w:r>
        <w:rPr>
          <w:rFonts w:ascii="Arial" w:hAnsi="Arial" w:cs="Arial"/>
        </w:rPr>
        <w:t xml:space="preserve">In that regard, </w:t>
      </w:r>
      <w:r w:rsidR="000F149B" w:rsidRPr="009B0545">
        <w:rPr>
          <w:rFonts w:ascii="Arial" w:hAnsi="Arial" w:cs="Arial"/>
        </w:rPr>
        <w:t>t</w:t>
      </w:r>
      <w:r w:rsidR="00AB4ACE" w:rsidRPr="009B0545">
        <w:rPr>
          <w:rFonts w:ascii="Arial" w:hAnsi="Arial" w:cs="Arial"/>
        </w:rPr>
        <w:t xml:space="preserve">he </w:t>
      </w:r>
      <w:r w:rsidR="009C0BF5">
        <w:rPr>
          <w:rFonts w:ascii="Arial" w:hAnsi="Arial" w:cs="Arial"/>
        </w:rPr>
        <w:t>a</w:t>
      </w:r>
      <w:r w:rsidR="00AB4ACE" w:rsidRPr="009B0545">
        <w:rPr>
          <w:rFonts w:ascii="Arial" w:hAnsi="Arial" w:cs="Arial"/>
        </w:rPr>
        <w:t>pplicant is responsible for providing sufficient biological assessment and</w:t>
      </w:r>
      <w:r w:rsidR="00347B34" w:rsidRPr="009B0545">
        <w:rPr>
          <w:rFonts w:ascii="Arial" w:hAnsi="Arial" w:cs="Arial"/>
        </w:rPr>
        <w:t>/or</w:t>
      </w:r>
      <w:r w:rsidR="00AB4ACE" w:rsidRPr="009B0545">
        <w:rPr>
          <w:rFonts w:ascii="Arial" w:hAnsi="Arial" w:cs="Arial"/>
        </w:rPr>
        <w:t xml:space="preserve"> nutrient data </w:t>
      </w:r>
      <w:r w:rsidR="000F149B" w:rsidRPr="009B0545">
        <w:rPr>
          <w:rFonts w:ascii="Arial" w:hAnsi="Arial" w:cs="Arial"/>
        </w:rPr>
        <w:t>to determine whether the stream NNC are attained in direct receiving waters and downstream waters</w:t>
      </w:r>
      <w:r w:rsidR="008428B2" w:rsidRPr="009B0545">
        <w:rPr>
          <w:rFonts w:ascii="Arial" w:hAnsi="Arial" w:cs="Arial"/>
        </w:rPr>
        <w:t xml:space="preserve"> where there </w:t>
      </w:r>
      <w:r w:rsidR="000F149B" w:rsidRPr="009B0545">
        <w:rPr>
          <w:rFonts w:ascii="Arial" w:hAnsi="Arial" w:cs="Arial"/>
        </w:rPr>
        <w:t xml:space="preserve">is reasonable potential </w:t>
      </w:r>
      <w:r w:rsidR="008428B2" w:rsidRPr="009B0545">
        <w:rPr>
          <w:rFonts w:ascii="Arial" w:hAnsi="Arial" w:cs="Arial"/>
        </w:rPr>
        <w:t>that</w:t>
      </w:r>
      <w:r w:rsidR="00B22783" w:rsidRPr="009B0545">
        <w:rPr>
          <w:rFonts w:ascii="Arial" w:hAnsi="Arial" w:cs="Arial"/>
        </w:rPr>
        <w:t xml:space="preserve"> the discharge </w:t>
      </w:r>
      <w:r w:rsidR="008428B2" w:rsidRPr="009B0545">
        <w:rPr>
          <w:rFonts w:ascii="Arial" w:hAnsi="Arial" w:cs="Arial"/>
        </w:rPr>
        <w:t>will cause or contribute to nonattainment of NNC</w:t>
      </w:r>
      <w:r w:rsidR="00347B34" w:rsidRPr="009B0545">
        <w:rPr>
          <w:rFonts w:ascii="Arial" w:hAnsi="Arial" w:cs="Arial"/>
        </w:rPr>
        <w:t>.</w:t>
      </w:r>
      <w:r w:rsidR="00B22783" w:rsidRPr="009B0545">
        <w:rPr>
          <w:rFonts w:ascii="Arial" w:hAnsi="Arial" w:cs="Arial"/>
        </w:rPr>
        <w:t xml:space="preserve">  </w:t>
      </w:r>
      <w:r w:rsidR="00453ABB" w:rsidRPr="009B0545">
        <w:rPr>
          <w:rFonts w:ascii="Arial" w:hAnsi="Arial" w:cs="Arial"/>
        </w:rPr>
        <w:t xml:space="preserve">Evaluation of downstream </w:t>
      </w:r>
      <w:r w:rsidR="00453ABB" w:rsidRPr="009B0545">
        <w:rPr>
          <w:rFonts w:ascii="Arial" w:hAnsi="Arial" w:cs="Arial"/>
        </w:rPr>
        <w:lastRenderedPageBreak/>
        <w:t xml:space="preserve">protection and </w:t>
      </w:r>
      <w:r w:rsidR="00B22783" w:rsidRPr="009B0545">
        <w:rPr>
          <w:rFonts w:ascii="Arial" w:hAnsi="Arial" w:cs="Arial"/>
        </w:rPr>
        <w:t xml:space="preserve">reasonable potential with respect to downstream waters is discussed </w:t>
      </w:r>
      <w:r w:rsidR="00685FA1" w:rsidRPr="009B0545">
        <w:rPr>
          <w:rFonts w:ascii="Arial" w:hAnsi="Arial" w:cs="Arial"/>
        </w:rPr>
        <w:t xml:space="preserve">further </w:t>
      </w:r>
      <w:r w:rsidR="00035125" w:rsidRPr="009B0545">
        <w:rPr>
          <w:rFonts w:ascii="Arial" w:hAnsi="Arial" w:cs="Arial"/>
        </w:rPr>
        <w:t xml:space="preserve">in Section 13.8.3, </w:t>
      </w:r>
      <w:r w:rsidR="00B22783" w:rsidRPr="009B0545">
        <w:rPr>
          <w:rFonts w:ascii="Arial" w:hAnsi="Arial" w:cs="Arial"/>
        </w:rPr>
        <w:t>below</w:t>
      </w:r>
    </w:p>
    <w:p w:rsidR="00AB4ACE" w:rsidRPr="009B0545" w:rsidRDefault="00485DDD" w:rsidP="00035125">
      <w:pPr>
        <w:spacing w:after="120"/>
        <w:rPr>
          <w:rFonts w:ascii="Arial" w:hAnsi="Arial" w:cs="Arial"/>
        </w:rPr>
      </w:pPr>
      <w:r w:rsidRPr="009B0545">
        <w:rPr>
          <w:rFonts w:ascii="Arial" w:hAnsi="Arial" w:cs="Arial"/>
        </w:rPr>
        <w:t xml:space="preserve">In addition to providing SCI results for the stream, the applicant should provide results for the other floral metrics described in the </w:t>
      </w:r>
      <w:r w:rsidR="00123FB3" w:rsidRPr="009B0545">
        <w:rPr>
          <w:rFonts w:ascii="Arial" w:hAnsi="Arial" w:cs="Arial"/>
        </w:rPr>
        <w:t xml:space="preserve">NNC </w:t>
      </w:r>
      <w:r w:rsidRPr="009B0545">
        <w:rPr>
          <w:rFonts w:ascii="Arial" w:hAnsi="Arial" w:cs="Arial"/>
        </w:rPr>
        <w:t xml:space="preserve">Implementation Document, including the Rapid Periphyton Survey (RPS), the Linear Vegetation Survey (LVS), and chlorophyll a.  </w:t>
      </w:r>
      <w:r w:rsidR="00123FB3" w:rsidRPr="009B0545">
        <w:rPr>
          <w:rFonts w:ascii="Arial" w:hAnsi="Arial" w:cs="Arial"/>
        </w:rPr>
        <w:t>The document provides thresholds for each metric (see table below) and decision keys for interpreting results for each metric.   However, i</w:t>
      </w:r>
      <w:r w:rsidR="00B22783" w:rsidRPr="009B0545">
        <w:rPr>
          <w:rFonts w:ascii="Arial" w:hAnsi="Arial" w:cs="Arial"/>
        </w:rPr>
        <w:t xml:space="preserve">t is recommended that permitting staff contact </w:t>
      </w:r>
      <w:r w:rsidR="005E38AB" w:rsidRPr="009B0545">
        <w:rPr>
          <w:rFonts w:ascii="Arial" w:hAnsi="Arial" w:cs="Arial"/>
        </w:rPr>
        <w:t xml:space="preserve">the </w:t>
      </w:r>
      <w:r w:rsidR="00B22783" w:rsidRPr="009B0545">
        <w:rPr>
          <w:rFonts w:ascii="Arial" w:hAnsi="Arial" w:cs="Arial"/>
        </w:rPr>
        <w:t>Department</w:t>
      </w:r>
      <w:r w:rsidR="005E38AB" w:rsidRPr="009B0545">
        <w:rPr>
          <w:rFonts w:ascii="Arial" w:hAnsi="Arial" w:cs="Arial"/>
        </w:rPr>
        <w:t>’s</w:t>
      </w:r>
      <w:r w:rsidR="00B22783" w:rsidRPr="009B0545">
        <w:rPr>
          <w:rFonts w:ascii="Arial" w:hAnsi="Arial" w:cs="Arial"/>
        </w:rPr>
        <w:t xml:space="preserve"> </w:t>
      </w:r>
      <w:r w:rsidR="00123FB3" w:rsidRPr="009B0545">
        <w:rPr>
          <w:rFonts w:ascii="Arial" w:hAnsi="Arial" w:cs="Arial"/>
        </w:rPr>
        <w:t xml:space="preserve">Aquatic Ecology and Quality Assurance Section for interpretation of the floral metrics and the </w:t>
      </w:r>
      <w:r w:rsidR="005E38AB" w:rsidRPr="009B0545">
        <w:rPr>
          <w:rFonts w:ascii="Arial" w:hAnsi="Arial" w:cs="Arial"/>
        </w:rPr>
        <w:t xml:space="preserve">Watershed </w:t>
      </w:r>
      <w:r w:rsidR="00B22783" w:rsidRPr="009B0545">
        <w:rPr>
          <w:rFonts w:ascii="Arial" w:hAnsi="Arial" w:cs="Arial"/>
        </w:rPr>
        <w:t xml:space="preserve">Assessment </w:t>
      </w:r>
      <w:r w:rsidR="005E38AB" w:rsidRPr="009B0545">
        <w:rPr>
          <w:rFonts w:ascii="Arial" w:hAnsi="Arial" w:cs="Arial"/>
        </w:rPr>
        <w:t xml:space="preserve">Section </w:t>
      </w:r>
      <w:r w:rsidR="00B22783" w:rsidRPr="009B0545">
        <w:rPr>
          <w:rFonts w:ascii="Arial" w:hAnsi="Arial" w:cs="Arial"/>
        </w:rPr>
        <w:t xml:space="preserve">in Tallahassee </w:t>
      </w:r>
      <w:r w:rsidR="005E38AB" w:rsidRPr="009B0545">
        <w:rPr>
          <w:rFonts w:ascii="Arial" w:hAnsi="Arial" w:cs="Arial"/>
        </w:rPr>
        <w:t xml:space="preserve">for assistance </w:t>
      </w:r>
      <w:r w:rsidR="00B22783" w:rsidRPr="009B0545">
        <w:rPr>
          <w:rFonts w:ascii="Arial" w:hAnsi="Arial" w:cs="Arial"/>
        </w:rPr>
        <w:t>work</w:t>
      </w:r>
      <w:r w:rsidR="005E38AB" w:rsidRPr="009B0545">
        <w:rPr>
          <w:rFonts w:ascii="Arial" w:hAnsi="Arial" w:cs="Arial"/>
        </w:rPr>
        <w:t>ing</w:t>
      </w:r>
      <w:r w:rsidR="00B22783" w:rsidRPr="009B0545">
        <w:rPr>
          <w:rFonts w:ascii="Arial" w:hAnsi="Arial" w:cs="Arial"/>
        </w:rPr>
        <w:t xml:space="preserve"> with </w:t>
      </w:r>
      <w:r w:rsidR="00123FB3" w:rsidRPr="009B0545">
        <w:rPr>
          <w:rFonts w:ascii="Arial" w:hAnsi="Arial" w:cs="Arial"/>
        </w:rPr>
        <w:t>a</w:t>
      </w:r>
      <w:r w:rsidR="00B22783" w:rsidRPr="009B0545">
        <w:rPr>
          <w:rFonts w:ascii="Arial" w:hAnsi="Arial" w:cs="Arial"/>
        </w:rPr>
        <w:t xml:space="preserve">pplicants </w:t>
      </w:r>
      <w:r w:rsidR="00063682" w:rsidRPr="009B0545">
        <w:rPr>
          <w:rFonts w:ascii="Arial" w:hAnsi="Arial" w:cs="Arial"/>
        </w:rPr>
        <w:t>on</w:t>
      </w:r>
      <w:r w:rsidR="00B22783" w:rsidRPr="009B0545">
        <w:rPr>
          <w:rFonts w:ascii="Arial" w:hAnsi="Arial" w:cs="Arial"/>
        </w:rPr>
        <w:t xml:space="preserve"> biological monitoring</w:t>
      </w:r>
      <w:r w:rsidR="00063682" w:rsidRPr="009B0545">
        <w:rPr>
          <w:rFonts w:ascii="Arial" w:hAnsi="Arial" w:cs="Arial"/>
        </w:rPr>
        <w:t xml:space="preserve"> </w:t>
      </w:r>
      <w:r w:rsidR="00EC6B25" w:rsidRPr="009B0545">
        <w:rPr>
          <w:rFonts w:ascii="Arial" w:hAnsi="Arial" w:cs="Arial"/>
        </w:rPr>
        <w:t xml:space="preserve">and </w:t>
      </w:r>
      <w:r w:rsidR="00453ABB" w:rsidRPr="009B0545">
        <w:rPr>
          <w:rFonts w:ascii="Arial" w:hAnsi="Arial" w:cs="Arial"/>
        </w:rPr>
        <w:t xml:space="preserve">locating existing biological data available in statewide databases.  </w:t>
      </w:r>
    </w:p>
    <w:p w:rsidR="00123FB3" w:rsidRPr="009B0545" w:rsidRDefault="00123FB3" w:rsidP="00123FB3">
      <w:pPr>
        <w:rPr>
          <w:rFonts w:ascii="Arial" w:hAnsi="Arial" w:cs="Arial"/>
        </w:rPr>
      </w:pPr>
    </w:p>
    <w:p w:rsidR="00123FB3" w:rsidRPr="009B0545" w:rsidRDefault="00123FB3" w:rsidP="00123FB3">
      <w:pPr>
        <w:rPr>
          <w:rFonts w:ascii="Arial" w:hAnsi="Arial" w:cs="Arial"/>
        </w:rPr>
      </w:pPr>
      <w:r w:rsidRPr="009B0545">
        <w:rPr>
          <w:rFonts w:ascii="Arial" w:hAnsi="Arial" w:cs="Arial"/>
        </w:rPr>
        <w:t xml:space="preserve">  </w:t>
      </w:r>
    </w:p>
    <w:tbl>
      <w:tblPr>
        <w:tblW w:w="7721" w:type="dxa"/>
        <w:jc w:val="center"/>
        <w:tblCellMar>
          <w:left w:w="0" w:type="dxa"/>
          <w:right w:w="0" w:type="dxa"/>
        </w:tblCellMar>
        <w:tblLook w:val="04A0" w:firstRow="1" w:lastRow="0" w:firstColumn="1" w:lastColumn="0" w:noHBand="0" w:noVBand="1"/>
      </w:tblPr>
      <w:tblGrid>
        <w:gridCol w:w="3905"/>
        <w:gridCol w:w="3816"/>
      </w:tblGrid>
      <w:tr w:rsidR="00123FB3" w:rsidRPr="009B0545" w:rsidTr="00290639">
        <w:trPr>
          <w:trHeight w:val="398"/>
          <w:jc w:val="center"/>
        </w:trPr>
        <w:tc>
          <w:tcPr>
            <w:tcW w:w="3905" w:type="dxa"/>
            <w:tcBorders>
              <w:top w:val="single" w:sz="8" w:space="0" w:color="FFFFFF"/>
              <w:left w:val="single" w:sz="8" w:space="0" w:color="FFFFFF"/>
              <w:bottom w:val="single" w:sz="24" w:space="0" w:color="FFFFFF"/>
              <w:right w:val="single" w:sz="8" w:space="0" w:color="FFFFFF"/>
            </w:tcBorders>
            <w:shd w:val="clear" w:color="auto" w:fill="C6D9F1" w:themeFill="text2" w:themeFillTint="33"/>
            <w:tcMar>
              <w:top w:w="72" w:type="dxa"/>
              <w:left w:w="144" w:type="dxa"/>
              <w:bottom w:w="72" w:type="dxa"/>
              <w:right w:w="144" w:type="dxa"/>
            </w:tcMar>
            <w:vAlign w:val="bottom"/>
            <w:hideMark/>
          </w:tcPr>
          <w:p w:rsidR="00123FB3" w:rsidRPr="009B0545" w:rsidRDefault="00123FB3" w:rsidP="00290639">
            <w:pPr>
              <w:pStyle w:val="TableText"/>
              <w:jc w:val="center"/>
              <w:rPr>
                <w:rFonts w:cs="Arial"/>
                <w:b/>
              </w:rPr>
            </w:pPr>
            <w:r w:rsidRPr="009B0545">
              <w:rPr>
                <w:rFonts w:cs="Arial"/>
                <w:b/>
              </w:rPr>
              <w:t>Floral Metric</w:t>
            </w:r>
          </w:p>
        </w:tc>
        <w:tc>
          <w:tcPr>
            <w:tcW w:w="3816" w:type="dxa"/>
            <w:tcBorders>
              <w:top w:val="single" w:sz="8" w:space="0" w:color="FFFFFF"/>
              <w:left w:val="single" w:sz="8" w:space="0" w:color="FFFFFF"/>
              <w:bottom w:val="single" w:sz="24" w:space="0" w:color="FFFFFF"/>
              <w:right w:val="single" w:sz="8" w:space="0" w:color="FFFFFF"/>
            </w:tcBorders>
            <w:shd w:val="clear" w:color="auto" w:fill="C6D9F1" w:themeFill="text2" w:themeFillTint="33"/>
            <w:tcMar>
              <w:top w:w="72" w:type="dxa"/>
              <w:left w:w="144" w:type="dxa"/>
              <w:bottom w:w="72" w:type="dxa"/>
              <w:right w:w="144" w:type="dxa"/>
            </w:tcMar>
            <w:vAlign w:val="bottom"/>
            <w:hideMark/>
          </w:tcPr>
          <w:p w:rsidR="00123FB3" w:rsidRPr="009B0545" w:rsidRDefault="00123FB3" w:rsidP="00290639">
            <w:pPr>
              <w:pStyle w:val="TableText"/>
              <w:jc w:val="center"/>
              <w:rPr>
                <w:rFonts w:cs="Arial"/>
                <w:b/>
              </w:rPr>
            </w:pPr>
            <w:r w:rsidRPr="009B0545">
              <w:rPr>
                <w:rFonts w:cs="Arial"/>
                <w:b/>
              </w:rPr>
              <w:t>Evidentiary Threshold of No Imbalances</w:t>
            </w:r>
          </w:p>
        </w:tc>
      </w:tr>
      <w:tr w:rsidR="00123FB3" w:rsidRPr="009B0545" w:rsidTr="00290639">
        <w:trPr>
          <w:trHeight w:val="129"/>
          <w:jc w:val="center"/>
        </w:trPr>
        <w:tc>
          <w:tcPr>
            <w:tcW w:w="3905"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vAlign w:val="center"/>
            <w:hideMark/>
          </w:tcPr>
          <w:p w:rsidR="00123FB3" w:rsidRPr="009B0545" w:rsidRDefault="00123FB3" w:rsidP="00290639">
            <w:pPr>
              <w:pStyle w:val="TableText"/>
              <w:jc w:val="center"/>
              <w:rPr>
                <w:rFonts w:cs="Arial"/>
              </w:rPr>
            </w:pPr>
            <w:r w:rsidRPr="009B0545">
              <w:rPr>
                <w:rFonts w:cs="Arial"/>
              </w:rPr>
              <w:t>LVS C of C</w:t>
            </w:r>
          </w:p>
        </w:tc>
        <w:tc>
          <w:tcPr>
            <w:tcW w:w="3816"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vAlign w:val="center"/>
            <w:hideMark/>
          </w:tcPr>
          <w:p w:rsidR="00123FB3" w:rsidRPr="009B0545" w:rsidRDefault="00123FB3" w:rsidP="00290639">
            <w:pPr>
              <w:pStyle w:val="TableText"/>
              <w:jc w:val="center"/>
              <w:rPr>
                <w:rFonts w:cs="Arial"/>
              </w:rPr>
            </w:pPr>
            <w:r w:rsidRPr="009B0545">
              <w:rPr>
                <w:rFonts w:cs="Arial"/>
              </w:rPr>
              <w:t xml:space="preserve">Site average </w:t>
            </w:r>
            <w:r w:rsidRPr="009B0545">
              <w:rPr>
                <w:rFonts w:cs="Arial"/>
                <w:u w:val="single"/>
              </w:rPr>
              <w:t>&gt;</w:t>
            </w:r>
            <w:r w:rsidRPr="009B0545">
              <w:rPr>
                <w:rFonts w:cs="Arial"/>
              </w:rPr>
              <w:t xml:space="preserve"> 2.5</w:t>
            </w:r>
          </w:p>
        </w:tc>
      </w:tr>
      <w:tr w:rsidR="00123FB3" w:rsidRPr="009B0545" w:rsidTr="00290639">
        <w:trPr>
          <w:trHeight w:val="231"/>
          <w:jc w:val="center"/>
        </w:trPr>
        <w:tc>
          <w:tcPr>
            <w:tcW w:w="3905"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vAlign w:val="center"/>
            <w:hideMark/>
          </w:tcPr>
          <w:p w:rsidR="00123FB3" w:rsidRPr="009B0545" w:rsidRDefault="00123FB3" w:rsidP="00290639">
            <w:pPr>
              <w:pStyle w:val="TableText"/>
              <w:jc w:val="center"/>
              <w:rPr>
                <w:rFonts w:cs="Arial"/>
              </w:rPr>
            </w:pPr>
            <w:r w:rsidRPr="009B0545">
              <w:rPr>
                <w:rFonts w:cs="Arial"/>
              </w:rPr>
              <w:t>LVS FLEPPC</w:t>
            </w:r>
          </w:p>
        </w:tc>
        <w:tc>
          <w:tcPr>
            <w:tcW w:w="3816"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vAlign w:val="center"/>
            <w:hideMark/>
          </w:tcPr>
          <w:p w:rsidR="00123FB3" w:rsidRPr="009B0545" w:rsidRDefault="00123FB3" w:rsidP="00290639">
            <w:pPr>
              <w:pStyle w:val="TableText"/>
              <w:jc w:val="center"/>
              <w:rPr>
                <w:rFonts w:cs="Arial"/>
              </w:rPr>
            </w:pPr>
            <w:r w:rsidRPr="009B0545">
              <w:rPr>
                <w:rFonts w:cs="Arial"/>
              </w:rPr>
              <w:t>Site average &lt; 25%</w:t>
            </w:r>
          </w:p>
        </w:tc>
      </w:tr>
      <w:tr w:rsidR="00123FB3" w:rsidRPr="009B0545" w:rsidTr="00290639">
        <w:trPr>
          <w:trHeight w:val="304"/>
          <w:jc w:val="center"/>
        </w:trPr>
        <w:tc>
          <w:tcPr>
            <w:tcW w:w="3905"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vAlign w:val="center"/>
            <w:hideMark/>
          </w:tcPr>
          <w:p w:rsidR="00123FB3" w:rsidRPr="009B0545" w:rsidRDefault="00123FB3" w:rsidP="00290639">
            <w:pPr>
              <w:pStyle w:val="TableText"/>
              <w:jc w:val="center"/>
              <w:rPr>
                <w:rFonts w:cs="Arial"/>
              </w:rPr>
            </w:pPr>
            <w:r w:rsidRPr="009B0545">
              <w:rPr>
                <w:rFonts w:cs="Arial"/>
              </w:rPr>
              <w:t>RPS</w:t>
            </w:r>
          </w:p>
        </w:tc>
        <w:tc>
          <w:tcPr>
            <w:tcW w:w="3816"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vAlign w:val="center"/>
            <w:hideMark/>
          </w:tcPr>
          <w:p w:rsidR="00123FB3" w:rsidRPr="009B0545" w:rsidRDefault="00123FB3" w:rsidP="00290639">
            <w:pPr>
              <w:pStyle w:val="TableText"/>
              <w:jc w:val="center"/>
              <w:rPr>
                <w:rFonts w:cs="Arial"/>
              </w:rPr>
            </w:pPr>
            <w:r w:rsidRPr="009B0545">
              <w:rPr>
                <w:rFonts w:cs="Arial"/>
              </w:rPr>
              <w:t>&lt; 25% rank 4-6 coverage</w:t>
            </w:r>
          </w:p>
          <w:p w:rsidR="00123FB3" w:rsidRPr="009B0545" w:rsidRDefault="00123FB3" w:rsidP="00290639">
            <w:pPr>
              <w:pStyle w:val="TableText"/>
              <w:jc w:val="center"/>
              <w:rPr>
                <w:rFonts w:cs="Arial"/>
              </w:rPr>
            </w:pPr>
            <w:r w:rsidRPr="009B0545">
              <w:rPr>
                <w:rFonts w:cs="Arial"/>
              </w:rPr>
              <w:t>20 to  25 % rank 4-6 coverage, evaluate algal autoecological data</w:t>
            </w:r>
          </w:p>
        </w:tc>
      </w:tr>
      <w:tr w:rsidR="00123FB3" w:rsidRPr="009B0545" w:rsidTr="00290639">
        <w:trPr>
          <w:trHeight w:val="337"/>
          <w:jc w:val="center"/>
        </w:trPr>
        <w:tc>
          <w:tcPr>
            <w:tcW w:w="3905"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vAlign w:val="center"/>
            <w:hideMark/>
          </w:tcPr>
          <w:p w:rsidR="00123FB3" w:rsidRPr="009B0545" w:rsidRDefault="00123FB3" w:rsidP="00290639">
            <w:pPr>
              <w:pStyle w:val="TableText"/>
              <w:jc w:val="center"/>
              <w:rPr>
                <w:rFonts w:cs="Arial"/>
              </w:rPr>
            </w:pPr>
            <w:r w:rsidRPr="009B0545">
              <w:rPr>
                <w:rFonts w:cs="Arial"/>
              </w:rPr>
              <w:t>Chlorophyll</w:t>
            </w:r>
          </w:p>
        </w:tc>
        <w:tc>
          <w:tcPr>
            <w:tcW w:w="3816"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vAlign w:val="center"/>
            <w:hideMark/>
          </w:tcPr>
          <w:p w:rsidR="00123FB3" w:rsidRPr="009B0545" w:rsidRDefault="00123FB3" w:rsidP="00290639">
            <w:pPr>
              <w:pStyle w:val="TableText"/>
              <w:jc w:val="center"/>
              <w:rPr>
                <w:rFonts w:cs="Arial"/>
              </w:rPr>
            </w:pPr>
            <w:r w:rsidRPr="009B0545">
              <w:rPr>
                <w:rFonts w:cs="Arial"/>
              </w:rPr>
              <w:t>&lt; 20 ug/L; 3.2 to 20 ug/L = site specific</w:t>
            </w:r>
          </w:p>
        </w:tc>
      </w:tr>
      <w:tr w:rsidR="00123FB3" w:rsidRPr="009B0545" w:rsidTr="00290639">
        <w:trPr>
          <w:trHeight w:val="422"/>
          <w:jc w:val="center"/>
        </w:trPr>
        <w:tc>
          <w:tcPr>
            <w:tcW w:w="3905"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vAlign w:val="center"/>
            <w:hideMark/>
          </w:tcPr>
          <w:p w:rsidR="00123FB3" w:rsidRPr="009B0545" w:rsidRDefault="00123FB3" w:rsidP="00290639">
            <w:pPr>
              <w:pStyle w:val="TableText"/>
              <w:jc w:val="center"/>
              <w:rPr>
                <w:rFonts w:cs="Arial"/>
              </w:rPr>
            </w:pPr>
            <w:r w:rsidRPr="009B0545">
              <w:rPr>
                <w:rFonts w:cs="Arial"/>
              </w:rPr>
              <w:t>Algal Community Composition (Autecology)</w:t>
            </w:r>
          </w:p>
        </w:tc>
        <w:tc>
          <w:tcPr>
            <w:tcW w:w="3816"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vAlign w:val="center"/>
            <w:hideMark/>
          </w:tcPr>
          <w:p w:rsidR="00123FB3" w:rsidRPr="009B0545" w:rsidRDefault="00123FB3" w:rsidP="00290639">
            <w:pPr>
              <w:pStyle w:val="TableText"/>
              <w:jc w:val="center"/>
              <w:rPr>
                <w:rFonts w:cs="Arial"/>
              </w:rPr>
            </w:pPr>
            <w:r w:rsidRPr="009B0545">
              <w:rPr>
                <w:rFonts w:cs="Arial"/>
              </w:rPr>
              <w:t>No adverse shifts in dominant taxa</w:t>
            </w:r>
          </w:p>
        </w:tc>
      </w:tr>
    </w:tbl>
    <w:p w:rsidR="00123FB3" w:rsidRPr="009B0545" w:rsidRDefault="00123FB3" w:rsidP="00035125">
      <w:pPr>
        <w:spacing w:after="120"/>
        <w:rPr>
          <w:rFonts w:ascii="Arial" w:hAnsi="Arial" w:cs="Arial"/>
        </w:rPr>
      </w:pPr>
    </w:p>
    <w:p w:rsidR="00724C34" w:rsidRPr="009B0545" w:rsidRDefault="00EF2331" w:rsidP="00035125">
      <w:pPr>
        <w:spacing w:after="120"/>
        <w:rPr>
          <w:rFonts w:ascii="Arial" w:hAnsi="Arial" w:cs="Arial"/>
        </w:rPr>
      </w:pPr>
      <w:r w:rsidRPr="009B0545">
        <w:rPr>
          <w:rFonts w:ascii="Arial" w:hAnsi="Arial" w:cs="Arial"/>
          <w:u w:val="single"/>
        </w:rPr>
        <w:t>13.8.3</w:t>
      </w:r>
      <w:r w:rsidRPr="009B0545">
        <w:rPr>
          <w:rFonts w:ascii="Arial" w:hAnsi="Arial" w:cs="Arial"/>
          <w:u w:val="single"/>
        </w:rPr>
        <w:tab/>
      </w:r>
      <w:r w:rsidR="00724C34" w:rsidRPr="009B0545">
        <w:rPr>
          <w:rFonts w:ascii="Arial" w:hAnsi="Arial" w:cs="Arial"/>
          <w:u w:val="single"/>
        </w:rPr>
        <w:t>Downstream Protection</w:t>
      </w:r>
    </w:p>
    <w:p w:rsidR="00E85F7F" w:rsidRPr="009B0545" w:rsidRDefault="00C63087" w:rsidP="00035125">
      <w:pPr>
        <w:spacing w:after="120"/>
        <w:rPr>
          <w:rFonts w:ascii="Arial" w:hAnsi="Arial" w:cs="Arial"/>
          <w:b/>
        </w:rPr>
      </w:pPr>
      <w:r w:rsidRPr="009B0545">
        <w:rPr>
          <w:rFonts w:ascii="Arial" w:hAnsi="Arial" w:cs="Arial"/>
        </w:rPr>
        <w:t xml:space="preserve">Protection of downstream waters is required in the </w:t>
      </w:r>
      <w:r w:rsidR="00966FEA" w:rsidRPr="009B0545">
        <w:rPr>
          <w:rFonts w:ascii="Arial" w:hAnsi="Arial" w:cs="Arial"/>
        </w:rPr>
        <w:t>NNC</w:t>
      </w:r>
      <w:r w:rsidRPr="009B0545">
        <w:rPr>
          <w:rFonts w:ascii="Arial" w:hAnsi="Arial" w:cs="Arial"/>
        </w:rPr>
        <w:t xml:space="preserve"> </w:t>
      </w:r>
      <w:r w:rsidR="00966FEA" w:rsidRPr="009B0545">
        <w:rPr>
          <w:rFonts w:ascii="Arial" w:hAnsi="Arial" w:cs="Arial"/>
        </w:rPr>
        <w:t xml:space="preserve">in Subsection 62-302.531(4), F.A.C., which </w:t>
      </w:r>
      <w:r w:rsidRPr="009B0545">
        <w:rPr>
          <w:rFonts w:ascii="Arial" w:hAnsi="Arial" w:cs="Arial"/>
        </w:rPr>
        <w:t>state</w:t>
      </w:r>
      <w:r w:rsidR="00966FEA" w:rsidRPr="009B0545">
        <w:rPr>
          <w:rFonts w:ascii="Arial" w:hAnsi="Arial" w:cs="Arial"/>
        </w:rPr>
        <w:t>s</w:t>
      </w:r>
      <w:r w:rsidRPr="009B0545">
        <w:rPr>
          <w:rFonts w:ascii="Arial" w:hAnsi="Arial" w:cs="Arial"/>
        </w:rPr>
        <w:t>, “</w:t>
      </w:r>
      <w:r w:rsidRPr="009B0545">
        <w:rPr>
          <w:rFonts w:ascii="Arial" w:hAnsi="Arial" w:cs="Arial"/>
          <w:i/>
        </w:rPr>
        <w:t>The loading of nutrients from a waterbody shall be limited as necessary to provide for the attainment and maintenance of water quality standards in downstream waters.</w:t>
      </w:r>
      <w:r w:rsidRPr="009B0545">
        <w:rPr>
          <w:rFonts w:ascii="Arial" w:hAnsi="Arial" w:cs="Arial"/>
        </w:rPr>
        <w:t xml:space="preserve">” </w:t>
      </w:r>
      <w:r w:rsidR="00966FEA" w:rsidRPr="009B0545">
        <w:rPr>
          <w:rFonts w:ascii="Arial" w:hAnsi="Arial" w:cs="Arial"/>
        </w:rPr>
        <w:t xml:space="preserve"> </w:t>
      </w:r>
    </w:p>
    <w:p w:rsidR="007C2E37" w:rsidRPr="009B0545" w:rsidRDefault="007C2E37" w:rsidP="00035125">
      <w:pPr>
        <w:spacing w:after="120"/>
        <w:rPr>
          <w:rFonts w:ascii="Arial" w:hAnsi="Arial" w:cs="Arial"/>
        </w:rPr>
      </w:pPr>
      <w:r w:rsidRPr="009B0545">
        <w:rPr>
          <w:rFonts w:ascii="Arial" w:hAnsi="Arial" w:cs="Arial"/>
        </w:rPr>
        <w:t xml:space="preserve">As noted on page 29 of the Implementation Document, the Department implements this provision by: </w:t>
      </w:r>
    </w:p>
    <w:p w:rsidR="007C2E37" w:rsidRPr="009B0545" w:rsidRDefault="007C2E37" w:rsidP="00035125">
      <w:pPr>
        <w:pStyle w:val="ListParagraph"/>
        <w:numPr>
          <w:ilvl w:val="0"/>
          <w:numId w:val="6"/>
        </w:numPr>
        <w:spacing w:after="120"/>
        <w:ind w:left="720"/>
        <w:contextualSpacing w:val="0"/>
        <w:rPr>
          <w:rFonts w:ascii="Arial" w:hAnsi="Arial" w:cs="Arial"/>
        </w:rPr>
      </w:pPr>
      <w:r w:rsidRPr="009B0545">
        <w:rPr>
          <w:rFonts w:ascii="Arial" w:hAnsi="Arial" w:cs="Arial"/>
        </w:rPr>
        <w:t xml:space="preserve">Using models to allocate to upstream watersheds when establishing </w:t>
      </w:r>
      <w:r w:rsidR="00C36554" w:rsidRPr="009B0545">
        <w:rPr>
          <w:rFonts w:ascii="Arial" w:hAnsi="Arial" w:cs="Arial"/>
        </w:rPr>
        <w:t>a</w:t>
      </w:r>
      <w:r w:rsidRPr="009B0545">
        <w:rPr>
          <w:rFonts w:ascii="Arial" w:hAnsi="Arial" w:cs="Arial"/>
        </w:rPr>
        <w:t xml:space="preserve"> TMDL for the downstream waterbody; </w:t>
      </w:r>
    </w:p>
    <w:p w:rsidR="007C2E37" w:rsidRPr="009B0545" w:rsidRDefault="007C2E37" w:rsidP="00035125">
      <w:pPr>
        <w:pStyle w:val="ListParagraph"/>
        <w:numPr>
          <w:ilvl w:val="0"/>
          <w:numId w:val="6"/>
        </w:numPr>
        <w:spacing w:after="120"/>
        <w:ind w:left="720"/>
        <w:contextualSpacing w:val="0"/>
        <w:rPr>
          <w:rFonts w:ascii="Arial" w:hAnsi="Arial" w:cs="Arial"/>
        </w:rPr>
      </w:pPr>
      <w:r w:rsidRPr="009B0545">
        <w:rPr>
          <w:rFonts w:ascii="Arial" w:hAnsi="Arial" w:cs="Arial"/>
        </w:rPr>
        <w:t xml:space="preserve">Requiring dischargers, at the time of permit issuance, to provide reasonable assurance that their effluent does not </w:t>
      </w:r>
      <w:r w:rsidR="00A66B1F" w:rsidRPr="009B0545">
        <w:rPr>
          <w:rFonts w:ascii="Arial" w:hAnsi="Arial" w:cs="Arial"/>
        </w:rPr>
        <w:t xml:space="preserve">have a reasonable potential to </w:t>
      </w:r>
      <w:r w:rsidRPr="009B0545">
        <w:rPr>
          <w:rFonts w:ascii="Arial" w:hAnsi="Arial" w:cs="Arial"/>
        </w:rPr>
        <w:t>cause or contribute to nutrient impairments in the receiving waterbody and downstream waterbodies</w:t>
      </w:r>
      <w:r w:rsidR="00A66B1F" w:rsidRPr="009B0545">
        <w:rPr>
          <w:rFonts w:ascii="Arial" w:hAnsi="Arial" w:cs="Arial"/>
        </w:rPr>
        <w:t xml:space="preserve">.  Reasonable </w:t>
      </w:r>
      <w:r w:rsidR="00A66B1F" w:rsidRPr="009B0545">
        <w:rPr>
          <w:rFonts w:ascii="Arial" w:hAnsi="Arial" w:cs="Arial"/>
        </w:rPr>
        <w:lastRenderedPageBreak/>
        <w:t>potential analysis is site specific and should take into account nutrient load, flow</w:t>
      </w:r>
      <w:r w:rsidRPr="009B0545">
        <w:rPr>
          <w:rFonts w:ascii="Arial" w:hAnsi="Arial" w:cs="Arial"/>
        </w:rPr>
        <w:t xml:space="preserve"> </w:t>
      </w:r>
      <w:r w:rsidR="00A66B1F" w:rsidRPr="009B0545">
        <w:rPr>
          <w:rFonts w:ascii="Arial" w:hAnsi="Arial" w:cs="Arial"/>
        </w:rPr>
        <w:t>and frequency; and</w:t>
      </w:r>
    </w:p>
    <w:p w:rsidR="007C2E37" w:rsidRPr="009B0545" w:rsidRDefault="007C2E37" w:rsidP="00035125">
      <w:pPr>
        <w:pStyle w:val="ListParagraph"/>
        <w:numPr>
          <w:ilvl w:val="0"/>
          <w:numId w:val="6"/>
        </w:numPr>
        <w:spacing w:after="120"/>
        <w:ind w:left="720"/>
        <w:contextualSpacing w:val="0"/>
        <w:rPr>
          <w:rFonts w:ascii="Arial" w:hAnsi="Arial" w:cs="Arial"/>
        </w:rPr>
      </w:pPr>
      <w:r w:rsidRPr="009B0545">
        <w:rPr>
          <w:rFonts w:ascii="Arial" w:hAnsi="Arial" w:cs="Arial"/>
        </w:rPr>
        <w:t xml:space="preserve">Identifying trends in nutrient concentrations in all waters, including downstream waters, during the assessment cycle. </w:t>
      </w:r>
      <w:r w:rsidR="00C36554" w:rsidRPr="009B0545">
        <w:rPr>
          <w:rFonts w:ascii="Arial" w:hAnsi="Arial" w:cs="Arial"/>
        </w:rPr>
        <w:t xml:space="preserve"> Note that this is done </w:t>
      </w:r>
      <w:r w:rsidR="00DF0787" w:rsidRPr="009B0545">
        <w:rPr>
          <w:rFonts w:ascii="Arial" w:hAnsi="Arial" w:cs="Arial"/>
        </w:rPr>
        <w:t>by Department</w:t>
      </w:r>
      <w:r w:rsidR="00DA7F49" w:rsidRPr="009B0545">
        <w:rPr>
          <w:rFonts w:ascii="Arial" w:hAnsi="Arial" w:cs="Arial"/>
        </w:rPr>
        <w:t>’s Watershed As</w:t>
      </w:r>
      <w:r w:rsidR="00DF0787" w:rsidRPr="009B0545">
        <w:rPr>
          <w:rFonts w:ascii="Arial" w:hAnsi="Arial" w:cs="Arial"/>
        </w:rPr>
        <w:t xml:space="preserve">sessment </w:t>
      </w:r>
      <w:r w:rsidR="00DA7F49" w:rsidRPr="009B0545">
        <w:rPr>
          <w:rFonts w:ascii="Arial" w:hAnsi="Arial" w:cs="Arial"/>
        </w:rPr>
        <w:t>Section</w:t>
      </w:r>
      <w:r w:rsidR="00C36554" w:rsidRPr="009B0545">
        <w:rPr>
          <w:rFonts w:ascii="Arial" w:hAnsi="Arial" w:cs="Arial"/>
        </w:rPr>
        <w:t xml:space="preserve"> under Chapter 62-303, F.A.C.</w:t>
      </w:r>
      <w:r w:rsidR="00DF0787" w:rsidRPr="009B0545">
        <w:rPr>
          <w:rFonts w:ascii="Arial" w:hAnsi="Arial" w:cs="Arial"/>
        </w:rPr>
        <w:t xml:space="preserve"> </w:t>
      </w:r>
      <w:r w:rsidR="009C0BF5">
        <w:rPr>
          <w:rFonts w:ascii="Arial" w:hAnsi="Arial" w:cs="Arial"/>
        </w:rPr>
        <w:t>(</w:t>
      </w:r>
      <w:r w:rsidR="00DF0787" w:rsidRPr="009B0545">
        <w:rPr>
          <w:rFonts w:ascii="Arial" w:hAnsi="Arial" w:cs="Arial"/>
        </w:rPr>
        <w:t>the Impaired Waters Rule</w:t>
      </w:r>
      <w:r w:rsidR="009C0BF5">
        <w:rPr>
          <w:rFonts w:ascii="Arial" w:hAnsi="Arial" w:cs="Arial"/>
        </w:rPr>
        <w:t>)</w:t>
      </w:r>
      <w:r w:rsidR="00DF0787" w:rsidRPr="009B0545">
        <w:rPr>
          <w:rFonts w:ascii="Arial" w:hAnsi="Arial" w:cs="Arial"/>
        </w:rPr>
        <w:t>.</w:t>
      </w:r>
    </w:p>
    <w:p w:rsidR="007C2E37" w:rsidRDefault="00C046FD" w:rsidP="00035125">
      <w:pPr>
        <w:spacing w:after="120"/>
        <w:rPr>
          <w:rFonts w:ascii="Arial" w:hAnsi="Arial" w:cs="Arial"/>
        </w:rPr>
      </w:pPr>
      <w:r w:rsidRPr="009B0545">
        <w:rPr>
          <w:rFonts w:ascii="Arial" w:hAnsi="Arial" w:cs="Arial"/>
        </w:rPr>
        <w:t>The Implementation Document also notes on page 29 that if a downstream water is currently attaining its nutrient standards, current conditions in the upstream waters</w:t>
      </w:r>
      <w:r w:rsidR="00460FB9" w:rsidRPr="009B0545">
        <w:rPr>
          <w:rFonts w:ascii="Arial" w:hAnsi="Arial" w:cs="Arial"/>
        </w:rPr>
        <w:t>, including existing discharges,</w:t>
      </w:r>
      <w:r w:rsidRPr="009B0545">
        <w:rPr>
          <w:rFonts w:ascii="Arial" w:hAnsi="Arial" w:cs="Arial"/>
        </w:rPr>
        <w:t xml:space="preserve"> provide for that attainment.  If a downstream waterbody is not attaining nutrient standards, however, reasonable assurance </w:t>
      </w:r>
      <w:r w:rsidR="00DD4A06" w:rsidRPr="009B0545">
        <w:rPr>
          <w:rFonts w:ascii="Arial" w:hAnsi="Arial" w:cs="Arial"/>
        </w:rPr>
        <w:t>t</w:t>
      </w:r>
      <w:r w:rsidRPr="009B0545">
        <w:rPr>
          <w:rFonts w:ascii="Arial" w:hAnsi="Arial" w:cs="Arial"/>
        </w:rPr>
        <w:t xml:space="preserve">hat the facility’s discharge does not contribute to the </w:t>
      </w:r>
      <w:r w:rsidR="00480C4E" w:rsidRPr="009B0545">
        <w:rPr>
          <w:rFonts w:ascii="Arial" w:hAnsi="Arial" w:cs="Arial"/>
        </w:rPr>
        <w:t>nonattain</w:t>
      </w:r>
      <w:r w:rsidRPr="009B0545">
        <w:rPr>
          <w:rFonts w:ascii="Arial" w:hAnsi="Arial" w:cs="Arial"/>
        </w:rPr>
        <w:t>ment</w:t>
      </w:r>
      <w:r w:rsidR="00DD4A06" w:rsidRPr="009B0545">
        <w:rPr>
          <w:rFonts w:ascii="Arial" w:hAnsi="Arial" w:cs="Arial"/>
        </w:rPr>
        <w:t xml:space="preserve"> will be needed.</w:t>
      </w:r>
      <w:r w:rsidR="00907150" w:rsidRPr="009B0545">
        <w:rPr>
          <w:rFonts w:ascii="Arial" w:hAnsi="Arial" w:cs="Arial"/>
        </w:rPr>
        <w:t xml:space="preserve">  </w:t>
      </w:r>
    </w:p>
    <w:p w:rsidR="000516FB" w:rsidRPr="00FF24A0" w:rsidRDefault="0022050E" w:rsidP="00FF24A0">
      <w:pPr>
        <w:spacing w:after="120"/>
        <w:rPr>
          <w:rFonts w:ascii="Arial" w:hAnsi="Arial" w:cs="Arial"/>
        </w:rPr>
      </w:pPr>
      <w:r w:rsidRPr="00A46A39">
        <w:rPr>
          <w:rFonts w:ascii="Arial" w:hAnsi="Arial" w:cs="Arial"/>
        </w:rPr>
        <w:t xml:space="preserve">If downstream waters do not currently attain nutrient standards, </w:t>
      </w:r>
      <w:r w:rsidR="00EB7F25">
        <w:rPr>
          <w:rFonts w:ascii="Arial" w:hAnsi="Arial" w:cs="Arial"/>
        </w:rPr>
        <w:t>the permit writer will need to determine whether</w:t>
      </w:r>
      <w:r w:rsidRPr="00A46A39">
        <w:rPr>
          <w:rFonts w:ascii="Arial" w:hAnsi="Arial" w:cs="Arial"/>
        </w:rPr>
        <w:t xml:space="preserve"> any downstream TMDLs</w:t>
      </w:r>
      <w:r w:rsidR="00A46A39">
        <w:rPr>
          <w:rFonts w:ascii="Arial" w:hAnsi="Arial" w:cs="Arial"/>
        </w:rPr>
        <w:t xml:space="preserve"> or other Hierarchy 1 interpretations</w:t>
      </w:r>
      <w:r w:rsidRPr="00A46A39">
        <w:rPr>
          <w:rFonts w:ascii="Arial" w:hAnsi="Arial" w:cs="Arial"/>
        </w:rPr>
        <w:t xml:space="preserve"> </w:t>
      </w:r>
      <w:r w:rsidR="00A46A39">
        <w:rPr>
          <w:rFonts w:ascii="Arial" w:hAnsi="Arial" w:cs="Arial"/>
        </w:rPr>
        <w:t>address</w:t>
      </w:r>
      <w:r w:rsidRPr="00A46A39">
        <w:rPr>
          <w:rFonts w:ascii="Arial" w:hAnsi="Arial" w:cs="Arial"/>
        </w:rPr>
        <w:t xml:space="preserve"> the discharge, or alternatively whether the discharge has reasonable potential to cause or contribute to the downstream nutrient impairment</w:t>
      </w:r>
      <w:r w:rsidR="00A46A39">
        <w:rPr>
          <w:rFonts w:ascii="Arial" w:hAnsi="Arial" w:cs="Arial"/>
        </w:rPr>
        <w:t>.</w:t>
      </w:r>
      <w:r w:rsidR="00FF24A0">
        <w:rPr>
          <w:rFonts w:ascii="Arial" w:hAnsi="Arial" w:cs="Arial"/>
        </w:rPr>
        <w:t xml:space="preserve">  </w:t>
      </w:r>
      <w:r w:rsidRPr="00FF24A0">
        <w:rPr>
          <w:rFonts w:ascii="Arial" w:hAnsi="Arial" w:cs="Arial"/>
        </w:rPr>
        <w:t>Reasonable potential analysis is site-specific, and should take into account nutrient load, flow, and frequency of the discharge</w:t>
      </w:r>
      <w:r w:rsidR="0039657F">
        <w:rPr>
          <w:rFonts w:ascii="Arial" w:hAnsi="Arial" w:cs="Arial"/>
        </w:rPr>
        <w:t>.  Reasonable potential evaluation may be addressed in a simple mass balance, or may require more complex water quality modeling.</w:t>
      </w:r>
    </w:p>
    <w:p w:rsidR="00A46A39" w:rsidRPr="009B0545" w:rsidRDefault="00A46A39" w:rsidP="00035125">
      <w:pPr>
        <w:spacing w:after="120"/>
        <w:rPr>
          <w:rFonts w:ascii="Arial" w:hAnsi="Arial" w:cs="Arial"/>
          <w:b/>
        </w:rPr>
      </w:pPr>
    </w:p>
    <w:p w:rsidR="00B91436" w:rsidRPr="009B0545" w:rsidRDefault="00EF2331" w:rsidP="00035125">
      <w:pPr>
        <w:spacing w:after="120"/>
        <w:rPr>
          <w:rFonts w:ascii="Arial" w:hAnsi="Arial" w:cs="Arial"/>
          <w:u w:val="single"/>
        </w:rPr>
      </w:pPr>
      <w:r w:rsidRPr="009B0545">
        <w:rPr>
          <w:rFonts w:ascii="Arial" w:hAnsi="Arial" w:cs="Arial"/>
          <w:u w:val="single"/>
        </w:rPr>
        <w:t>13.8.4</w:t>
      </w:r>
      <w:r w:rsidRPr="009B0545">
        <w:rPr>
          <w:rFonts w:ascii="Arial" w:hAnsi="Arial" w:cs="Arial"/>
          <w:u w:val="single"/>
        </w:rPr>
        <w:tab/>
      </w:r>
      <w:r w:rsidR="00B91436" w:rsidRPr="009B0545">
        <w:rPr>
          <w:rFonts w:ascii="Arial" w:hAnsi="Arial" w:cs="Arial"/>
          <w:u w:val="single"/>
        </w:rPr>
        <w:t>Implementation in NPDES Permits</w:t>
      </w:r>
    </w:p>
    <w:p w:rsidR="00DB4042" w:rsidRDefault="001E4111" w:rsidP="00035125">
      <w:pPr>
        <w:spacing w:after="120"/>
        <w:rPr>
          <w:rFonts w:ascii="Arial" w:hAnsi="Arial" w:cs="Arial"/>
        </w:rPr>
      </w:pPr>
      <w:r w:rsidRPr="009B0545">
        <w:rPr>
          <w:rFonts w:ascii="Arial" w:hAnsi="Arial" w:cs="Arial"/>
        </w:rPr>
        <w:t xml:space="preserve">The Implementation Document (pages 42-48) </w:t>
      </w:r>
      <w:r w:rsidR="00DE6D56" w:rsidRPr="009B0545">
        <w:rPr>
          <w:rFonts w:ascii="Arial" w:hAnsi="Arial" w:cs="Arial"/>
        </w:rPr>
        <w:t>discusses</w:t>
      </w:r>
      <w:r w:rsidRPr="009B0545">
        <w:rPr>
          <w:rFonts w:ascii="Arial" w:hAnsi="Arial" w:cs="Arial"/>
        </w:rPr>
        <w:t xml:space="preserve"> </w:t>
      </w:r>
      <w:r w:rsidR="008B024E" w:rsidRPr="009B0545">
        <w:rPr>
          <w:rFonts w:ascii="Arial" w:hAnsi="Arial" w:cs="Arial"/>
        </w:rPr>
        <w:t xml:space="preserve">NNC </w:t>
      </w:r>
      <w:r w:rsidR="00DE6D56" w:rsidRPr="009B0545">
        <w:rPr>
          <w:rFonts w:ascii="Arial" w:hAnsi="Arial" w:cs="Arial"/>
        </w:rPr>
        <w:t xml:space="preserve">permitting scenarios </w:t>
      </w:r>
      <w:r w:rsidR="008B024E" w:rsidRPr="009B0545">
        <w:rPr>
          <w:rFonts w:ascii="Arial" w:hAnsi="Arial" w:cs="Arial"/>
        </w:rPr>
        <w:t>involving</w:t>
      </w:r>
      <w:r w:rsidR="00E37205" w:rsidRPr="009B0545">
        <w:rPr>
          <w:rFonts w:ascii="Arial" w:hAnsi="Arial" w:cs="Arial"/>
        </w:rPr>
        <w:t xml:space="preserve"> WQBEL procedures for the NNC hierarchy, antidegradation evaluation for new and expanded </w:t>
      </w:r>
      <w:r w:rsidR="008B024E" w:rsidRPr="009B0545">
        <w:rPr>
          <w:rFonts w:ascii="Arial" w:hAnsi="Arial" w:cs="Arial"/>
        </w:rPr>
        <w:t xml:space="preserve">nutrient </w:t>
      </w:r>
      <w:r w:rsidR="00E37205" w:rsidRPr="009B0545">
        <w:rPr>
          <w:rFonts w:ascii="Arial" w:hAnsi="Arial" w:cs="Arial"/>
        </w:rPr>
        <w:t>discharge</w:t>
      </w:r>
      <w:r w:rsidR="007B4E67" w:rsidRPr="009B0545">
        <w:rPr>
          <w:rFonts w:ascii="Arial" w:hAnsi="Arial" w:cs="Arial"/>
        </w:rPr>
        <w:t>s</w:t>
      </w:r>
      <w:r w:rsidR="00E37205" w:rsidRPr="009B0545">
        <w:rPr>
          <w:rFonts w:ascii="Arial" w:hAnsi="Arial" w:cs="Arial"/>
        </w:rPr>
        <w:t xml:space="preserve">, statutory allowance for additional time needed to comply with </w:t>
      </w:r>
      <w:r w:rsidR="008B024E" w:rsidRPr="009B0545">
        <w:rPr>
          <w:rFonts w:ascii="Arial" w:hAnsi="Arial" w:cs="Arial"/>
        </w:rPr>
        <w:t>new WQS</w:t>
      </w:r>
      <w:r w:rsidR="007B4E67" w:rsidRPr="009B0545">
        <w:rPr>
          <w:rFonts w:ascii="Arial" w:hAnsi="Arial" w:cs="Arial"/>
        </w:rPr>
        <w:t>,</w:t>
      </w:r>
      <w:r w:rsidR="008B024E" w:rsidRPr="009B0545">
        <w:rPr>
          <w:rFonts w:ascii="Arial" w:hAnsi="Arial" w:cs="Arial"/>
        </w:rPr>
        <w:t xml:space="preserve"> and other topics. </w:t>
      </w:r>
      <w:r w:rsidR="00E37205" w:rsidRPr="009B0545">
        <w:rPr>
          <w:rFonts w:ascii="Arial" w:hAnsi="Arial" w:cs="Arial"/>
        </w:rPr>
        <w:t xml:space="preserve"> </w:t>
      </w:r>
      <w:r w:rsidR="00947D82">
        <w:rPr>
          <w:rFonts w:ascii="Arial" w:hAnsi="Arial" w:cs="Arial"/>
        </w:rPr>
        <w:t>It should be emphasized that the adopted NNC are applied as a spatial average within waterbodies</w:t>
      </w:r>
      <w:r w:rsidR="00DB4042">
        <w:rPr>
          <w:rFonts w:ascii="Arial" w:hAnsi="Arial" w:cs="Arial"/>
        </w:rPr>
        <w:t xml:space="preserve"> (</w:t>
      </w:r>
      <w:r w:rsidR="00947D82">
        <w:rPr>
          <w:rFonts w:ascii="Arial" w:hAnsi="Arial" w:cs="Arial"/>
        </w:rPr>
        <w:t>typically lake-wide for lakes and WBIDs for streams</w:t>
      </w:r>
      <w:r w:rsidR="00DB4042">
        <w:rPr>
          <w:rFonts w:ascii="Arial" w:hAnsi="Arial" w:cs="Arial"/>
        </w:rPr>
        <w:t>)</w:t>
      </w:r>
      <w:r w:rsidR="00947D82">
        <w:rPr>
          <w:rFonts w:ascii="Arial" w:hAnsi="Arial" w:cs="Arial"/>
        </w:rPr>
        <w:t xml:space="preserve"> and are not intended to be </w:t>
      </w:r>
      <w:r w:rsidR="00DB4042">
        <w:rPr>
          <w:rFonts w:ascii="Arial" w:hAnsi="Arial" w:cs="Arial"/>
        </w:rPr>
        <w:t>applied as end-of-pipe effluent limits.  Many of the NNC are also expressed as an annual geometric mean, not to be exceeded more than once in three consecutive years.  The goal during the WQBEL and permitting process is to establish effluent limits, which must be met in all years, that provide reasonable assurance that the NNC will be attained in the receiving waters</w:t>
      </w:r>
      <w:r w:rsidR="00D66937">
        <w:rPr>
          <w:rFonts w:ascii="Arial" w:hAnsi="Arial" w:cs="Arial"/>
        </w:rPr>
        <w:t>.</w:t>
      </w:r>
    </w:p>
    <w:p w:rsidR="00F40DAB" w:rsidRPr="009B0545" w:rsidRDefault="00DD4A06" w:rsidP="00035125">
      <w:pPr>
        <w:spacing w:after="120"/>
        <w:rPr>
          <w:rFonts w:ascii="Arial" w:hAnsi="Arial" w:cs="Arial"/>
        </w:rPr>
      </w:pPr>
      <w:r w:rsidRPr="009B0545">
        <w:rPr>
          <w:rFonts w:ascii="Arial" w:hAnsi="Arial" w:cs="Arial"/>
        </w:rPr>
        <w:t xml:space="preserve">Several </w:t>
      </w:r>
      <w:r w:rsidR="00E65551" w:rsidRPr="009B0545">
        <w:rPr>
          <w:rFonts w:ascii="Arial" w:hAnsi="Arial" w:cs="Arial"/>
        </w:rPr>
        <w:t>typical</w:t>
      </w:r>
      <w:r w:rsidRPr="009B0545">
        <w:rPr>
          <w:rFonts w:ascii="Arial" w:hAnsi="Arial" w:cs="Arial"/>
        </w:rPr>
        <w:t xml:space="preserve"> scenarios </w:t>
      </w:r>
      <w:r w:rsidR="00454796" w:rsidRPr="009B0545">
        <w:rPr>
          <w:rFonts w:ascii="Arial" w:hAnsi="Arial" w:cs="Arial"/>
        </w:rPr>
        <w:t>consistent with the rule</w:t>
      </w:r>
      <w:r w:rsidR="00F40DAB" w:rsidRPr="009B0545">
        <w:rPr>
          <w:rFonts w:ascii="Arial" w:hAnsi="Arial" w:cs="Arial"/>
        </w:rPr>
        <w:t>, the</w:t>
      </w:r>
      <w:r w:rsidR="00454796" w:rsidRPr="009B0545">
        <w:rPr>
          <w:rFonts w:ascii="Arial" w:hAnsi="Arial" w:cs="Arial"/>
        </w:rPr>
        <w:t xml:space="preserve"> Implementation D</w:t>
      </w:r>
      <w:r w:rsidR="00503356" w:rsidRPr="009B0545">
        <w:rPr>
          <w:rFonts w:ascii="Arial" w:hAnsi="Arial" w:cs="Arial"/>
        </w:rPr>
        <w:t xml:space="preserve">ocument </w:t>
      </w:r>
      <w:r w:rsidR="00F40DAB" w:rsidRPr="009B0545">
        <w:rPr>
          <w:rFonts w:ascii="Arial" w:hAnsi="Arial" w:cs="Arial"/>
        </w:rPr>
        <w:t xml:space="preserve">and other water quality rules </w:t>
      </w:r>
      <w:r w:rsidR="00CA30D7" w:rsidRPr="009B0545">
        <w:rPr>
          <w:rFonts w:ascii="Arial" w:hAnsi="Arial" w:cs="Arial"/>
        </w:rPr>
        <w:t xml:space="preserve">discussed in this Chapter </w:t>
      </w:r>
      <w:r w:rsidR="00503356" w:rsidRPr="009B0545">
        <w:rPr>
          <w:rFonts w:ascii="Arial" w:hAnsi="Arial" w:cs="Arial"/>
        </w:rPr>
        <w:t>are</w:t>
      </w:r>
      <w:r w:rsidRPr="009B0545">
        <w:rPr>
          <w:rFonts w:ascii="Arial" w:hAnsi="Arial" w:cs="Arial"/>
        </w:rPr>
        <w:t xml:space="preserve"> </w:t>
      </w:r>
      <w:r w:rsidR="00571950" w:rsidRPr="009B0545">
        <w:rPr>
          <w:rFonts w:ascii="Arial" w:hAnsi="Arial" w:cs="Arial"/>
        </w:rPr>
        <w:t>present</w:t>
      </w:r>
      <w:r w:rsidR="00E65551" w:rsidRPr="009B0545">
        <w:rPr>
          <w:rFonts w:ascii="Arial" w:hAnsi="Arial" w:cs="Arial"/>
        </w:rPr>
        <w:t>ed below.</w:t>
      </w:r>
      <w:r w:rsidR="0019274A" w:rsidRPr="009B0545">
        <w:rPr>
          <w:rFonts w:ascii="Arial" w:hAnsi="Arial" w:cs="Arial"/>
        </w:rPr>
        <w:t xml:space="preserve">  </w:t>
      </w:r>
    </w:p>
    <w:p w:rsidR="008E60C1" w:rsidRPr="009B0545" w:rsidRDefault="008E60C1" w:rsidP="00035125">
      <w:pPr>
        <w:rPr>
          <w:rFonts w:ascii="Arial" w:hAnsi="Arial" w:cs="Arial"/>
          <w:u w:val="single"/>
        </w:rPr>
      </w:pPr>
      <w:r w:rsidRPr="009B0545">
        <w:rPr>
          <w:rFonts w:ascii="Arial" w:hAnsi="Arial" w:cs="Arial"/>
          <w:u w:val="single"/>
        </w:rPr>
        <w:t xml:space="preserve">Permit </w:t>
      </w:r>
      <w:r w:rsidR="00E96179" w:rsidRPr="009B0545">
        <w:rPr>
          <w:rFonts w:ascii="Arial" w:hAnsi="Arial" w:cs="Arial"/>
          <w:u w:val="single"/>
        </w:rPr>
        <w:t xml:space="preserve">Renewal at Current Nutrient Discharge Levels When the Direct Receiving Water and Downstream Waters Attain the </w:t>
      </w:r>
      <w:r w:rsidRPr="009B0545">
        <w:rPr>
          <w:rFonts w:ascii="Arial" w:hAnsi="Arial" w:cs="Arial"/>
          <w:u w:val="single"/>
        </w:rPr>
        <w:t>NNC</w:t>
      </w:r>
    </w:p>
    <w:p w:rsidR="00E96179" w:rsidRPr="009B0545" w:rsidRDefault="00E96179" w:rsidP="00035125">
      <w:pPr>
        <w:rPr>
          <w:rFonts w:ascii="Arial" w:hAnsi="Arial" w:cs="Arial"/>
        </w:rPr>
      </w:pPr>
      <w:r w:rsidRPr="009B0545">
        <w:rPr>
          <w:rFonts w:ascii="Arial" w:hAnsi="Arial" w:cs="Arial"/>
        </w:rPr>
        <w:t>In this scenario, there is reasonable assurance at the time of permit renewal that the current discharge does not cause or contribute to nonattainment of NNC</w:t>
      </w:r>
      <w:r w:rsidR="00571950" w:rsidRPr="009B0545">
        <w:rPr>
          <w:rFonts w:ascii="Arial" w:hAnsi="Arial" w:cs="Arial"/>
        </w:rPr>
        <w:t>, because receiving waters attain the NNC</w:t>
      </w:r>
      <w:r w:rsidRPr="009B0545">
        <w:rPr>
          <w:rFonts w:ascii="Arial" w:hAnsi="Arial" w:cs="Arial"/>
        </w:rPr>
        <w:t xml:space="preserve">.  </w:t>
      </w:r>
      <w:r w:rsidR="00E0087A" w:rsidRPr="009B0545">
        <w:rPr>
          <w:rFonts w:ascii="Arial" w:hAnsi="Arial" w:cs="Arial"/>
        </w:rPr>
        <w:t>If the existing permit has a nutrient load as an effluent limitation, it should be included in the renewal permit because it is protective of receiving waters.  If there is no specific limit</w:t>
      </w:r>
      <w:r w:rsidR="00250005" w:rsidRPr="009B0545">
        <w:rPr>
          <w:rFonts w:ascii="Arial" w:hAnsi="Arial" w:cs="Arial"/>
        </w:rPr>
        <w:t xml:space="preserve"> in the existing permit</w:t>
      </w:r>
      <w:r w:rsidR="00E0087A" w:rsidRPr="009B0545">
        <w:rPr>
          <w:rFonts w:ascii="Arial" w:hAnsi="Arial" w:cs="Arial"/>
        </w:rPr>
        <w:t xml:space="preserve">, the renewal will need to either </w:t>
      </w:r>
      <w:r w:rsidR="006B7275" w:rsidRPr="009B0545">
        <w:rPr>
          <w:rFonts w:ascii="Arial" w:hAnsi="Arial" w:cs="Arial"/>
        </w:rPr>
        <w:t xml:space="preserve">require the Permittee to maintain the current nutrient load based on </w:t>
      </w:r>
      <w:r w:rsidR="00250005" w:rsidRPr="009B0545">
        <w:rPr>
          <w:rFonts w:ascii="Arial" w:hAnsi="Arial" w:cs="Arial"/>
        </w:rPr>
        <w:t xml:space="preserve">available </w:t>
      </w:r>
      <w:r w:rsidR="006B7275" w:rsidRPr="009B0545">
        <w:rPr>
          <w:rFonts w:ascii="Arial" w:hAnsi="Arial" w:cs="Arial"/>
        </w:rPr>
        <w:t xml:space="preserve">monitoring data or conduct a Level II WQBEL if </w:t>
      </w:r>
      <w:r w:rsidR="00067950" w:rsidRPr="009B0545">
        <w:rPr>
          <w:rFonts w:ascii="Arial" w:hAnsi="Arial" w:cs="Arial"/>
        </w:rPr>
        <w:t>available nutrient data are insufficient</w:t>
      </w:r>
      <w:r w:rsidR="00571950" w:rsidRPr="009B0545">
        <w:rPr>
          <w:rFonts w:ascii="Arial" w:hAnsi="Arial" w:cs="Arial"/>
        </w:rPr>
        <w:t xml:space="preserve"> to evaluate loading</w:t>
      </w:r>
      <w:r w:rsidR="00067950" w:rsidRPr="009B0545">
        <w:rPr>
          <w:rFonts w:ascii="Arial" w:hAnsi="Arial" w:cs="Arial"/>
        </w:rPr>
        <w:t>.</w:t>
      </w:r>
      <w:r w:rsidR="00521CDB" w:rsidRPr="009B0545">
        <w:rPr>
          <w:rFonts w:ascii="Arial" w:hAnsi="Arial" w:cs="Arial"/>
        </w:rPr>
        <w:t xml:space="preserve"> </w:t>
      </w:r>
      <w:r w:rsidR="00067950" w:rsidRPr="009B0545">
        <w:rPr>
          <w:rFonts w:ascii="Arial" w:hAnsi="Arial" w:cs="Arial"/>
        </w:rPr>
        <w:t xml:space="preserve"> The fact sheet or statement of basis </w:t>
      </w:r>
      <w:r w:rsidR="00067950" w:rsidRPr="009B0545">
        <w:rPr>
          <w:rFonts w:ascii="Arial" w:hAnsi="Arial" w:cs="Arial"/>
        </w:rPr>
        <w:lastRenderedPageBreak/>
        <w:t>wi</w:t>
      </w:r>
      <w:r w:rsidR="00ED1F78" w:rsidRPr="009B0545">
        <w:rPr>
          <w:rFonts w:ascii="Arial" w:hAnsi="Arial" w:cs="Arial"/>
        </w:rPr>
        <w:t xml:space="preserve">ll need </w:t>
      </w:r>
      <w:r w:rsidR="00FB7675" w:rsidRPr="009B0545">
        <w:rPr>
          <w:rFonts w:ascii="Arial" w:hAnsi="Arial" w:cs="Arial"/>
        </w:rPr>
        <w:t xml:space="preserve">to </w:t>
      </w:r>
      <w:r w:rsidR="00ED1F78" w:rsidRPr="009B0545">
        <w:rPr>
          <w:rFonts w:ascii="Arial" w:hAnsi="Arial" w:cs="Arial"/>
        </w:rPr>
        <w:t>discuss the rationale for these permitting decisions</w:t>
      </w:r>
      <w:r w:rsidR="003A3AE3" w:rsidRPr="009B0545">
        <w:rPr>
          <w:rFonts w:ascii="Arial" w:hAnsi="Arial" w:cs="Arial"/>
        </w:rPr>
        <w:t>,</w:t>
      </w:r>
      <w:r w:rsidR="00250005" w:rsidRPr="009B0545">
        <w:rPr>
          <w:rFonts w:ascii="Arial" w:hAnsi="Arial" w:cs="Arial"/>
        </w:rPr>
        <w:t xml:space="preserve"> as described in Chapter 7.</w:t>
      </w:r>
      <w:r w:rsidR="00FB7675" w:rsidRPr="009B0545">
        <w:rPr>
          <w:rFonts w:ascii="Arial" w:hAnsi="Arial" w:cs="Arial"/>
        </w:rPr>
        <w:t xml:space="preserve">  This may include referencing </w:t>
      </w:r>
      <w:r w:rsidR="00756D1B" w:rsidRPr="009B0545">
        <w:rPr>
          <w:rFonts w:ascii="Arial" w:hAnsi="Arial" w:cs="Arial"/>
        </w:rPr>
        <w:t xml:space="preserve">information </w:t>
      </w:r>
      <w:r w:rsidR="00FB7675" w:rsidRPr="009B0545">
        <w:rPr>
          <w:rFonts w:ascii="Arial" w:hAnsi="Arial" w:cs="Arial"/>
        </w:rPr>
        <w:t>that demonstrates attainment of NNC in waters</w:t>
      </w:r>
      <w:r w:rsidR="00756D1B" w:rsidRPr="009B0545">
        <w:rPr>
          <w:rFonts w:ascii="Arial" w:hAnsi="Arial" w:cs="Arial"/>
        </w:rPr>
        <w:t>,</w:t>
      </w:r>
      <w:r w:rsidR="00FB7675" w:rsidRPr="009B0545">
        <w:rPr>
          <w:rFonts w:ascii="Arial" w:hAnsi="Arial" w:cs="Arial"/>
        </w:rPr>
        <w:t xml:space="preserve"> and the data </w:t>
      </w:r>
      <w:r w:rsidR="00756D1B" w:rsidRPr="009B0545">
        <w:rPr>
          <w:rFonts w:ascii="Arial" w:hAnsi="Arial" w:cs="Arial"/>
        </w:rPr>
        <w:t xml:space="preserve">(or lack of data) </w:t>
      </w:r>
      <w:r w:rsidR="00FB7675" w:rsidRPr="009B0545">
        <w:rPr>
          <w:rFonts w:ascii="Arial" w:hAnsi="Arial" w:cs="Arial"/>
        </w:rPr>
        <w:t>document</w:t>
      </w:r>
      <w:r w:rsidR="00756D1B" w:rsidRPr="009B0545">
        <w:rPr>
          <w:rFonts w:ascii="Arial" w:hAnsi="Arial" w:cs="Arial"/>
        </w:rPr>
        <w:t>ing</w:t>
      </w:r>
      <w:r w:rsidR="00FB7675" w:rsidRPr="009B0545">
        <w:rPr>
          <w:rFonts w:ascii="Arial" w:hAnsi="Arial" w:cs="Arial"/>
        </w:rPr>
        <w:t xml:space="preserve"> current nutrient load.</w:t>
      </w:r>
    </w:p>
    <w:p w:rsidR="008E60C1" w:rsidRPr="009B0545" w:rsidRDefault="00B2279C">
      <w:pPr>
        <w:rPr>
          <w:rFonts w:ascii="Arial" w:hAnsi="Arial" w:cs="Arial"/>
          <w:u w:val="single"/>
        </w:rPr>
      </w:pPr>
      <w:r w:rsidRPr="009B0545">
        <w:rPr>
          <w:rFonts w:ascii="Arial" w:hAnsi="Arial" w:cs="Arial"/>
          <w:u w:val="single"/>
        </w:rPr>
        <w:t xml:space="preserve">Permit Renewals </w:t>
      </w:r>
      <w:r w:rsidR="00C625F6" w:rsidRPr="009B0545">
        <w:rPr>
          <w:rFonts w:ascii="Arial" w:hAnsi="Arial" w:cs="Arial"/>
          <w:u w:val="single"/>
        </w:rPr>
        <w:t xml:space="preserve">Where There is Insufficient Information to Determine Attainment or </w:t>
      </w:r>
      <w:r w:rsidRPr="009B0545">
        <w:rPr>
          <w:rFonts w:ascii="Arial" w:hAnsi="Arial" w:cs="Arial"/>
          <w:u w:val="single"/>
        </w:rPr>
        <w:t xml:space="preserve">Where Receiving Water Does Not Attain the Criteria </w:t>
      </w:r>
    </w:p>
    <w:p w:rsidR="005C0EB9" w:rsidRPr="009B0545" w:rsidRDefault="00775CAB">
      <w:pPr>
        <w:spacing w:after="120"/>
        <w:rPr>
          <w:rFonts w:ascii="Arial" w:hAnsi="Arial" w:cs="Arial"/>
        </w:rPr>
      </w:pPr>
      <w:r w:rsidRPr="009B0545">
        <w:rPr>
          <w:rFonts w:ascii="Arial" w:hAnsi="Arial" w:cs="Arial"/>
        </w:rPr>
        <w:t xml:space="preserve">In </w:t>
      </w:r>
      <w:r w:rsidR="00E15316" w:rsidRPr="009B0545">
        <w:rPr>
          <w:rFonts w:ascii="Arial" w:hAnsi="Arial" w:cs="Arial"/>
        </w:rPr>
        <w:t xml:space="preserve">either of these circumstances, </w:t>
      </w:r>
      <w:r w:rsidR="0019274A" w:rsidRPr="009B0545">
        <w:rPr>
          <w:rFonts w:ascii="Arial" w:hAnsi="Arial" w:cs="Arial"/>
        </w:rPr>
        <w:t xml:space="preserve">reasonable assurance is not </w:t>
      </w:r>
      <w:r w:rsidR="00D40FAF" w:rsidRPr="009B0545">
        <w:rPr>
          <w:rFonts w:ascii="Arial" w:hAnsi="Arial" w:cs="Arial"/>
        </w:rPr>
        <w:t xml:space="preserve"> </w:t>
      </w:r>
      <w:r w:rsidR="00732DDC">
        <w:rPr>
          <w:rFonts w:ascii="Arial" w:hAnsi="Arial" w:cs="Arial"/>
        </w:rPr>
        <w:t xml:space="preserve">demonstrated </w:t>
      </w:r>
      <w:r w:rsidR="00D40FAF" w:rsidRPr="009B0545">
        <w:rPr>
          <w:rFonts w:ascii="Arial" w:hAnsi="Arial" w:cs="Arial"/>
        </w:rPr>
        <w:t>based on information provided with the renewal application</w:t>
      </w:r>
      <w:r w:rsidR="0019274A" w:rsidRPr="009B0545">
        <w:rPr>
          <w:rFonts w:ascii="Arial" w:hAnsi="Arial" w:cs="Arial"/>
        </w:rPr>
        <w:t xml:space="preserve">.  </w:t>
      </w:r>
      <w:r w:rsidR="00E15316" w:rsidRPr="009B0545">
        <w:rPr>
          <w:rFonts w:ascii="Arial" w:hAnsi="Arial" w:cs="Arial"/>
        </w:rPr>
        <w:t xml:space="preserve">In such situations it is often possible to renew or revise an existing </w:t>
      </w:r>
      <w:r w:rsidR="005C0EB9" w:rsidRPr="009B0545">
        <w:rPr>
          <w:rFonts w:ascii="Arial" w:hAnsi="Arial" w:cs="Arial"/>
        </w:rPr>
        <w:t xml:space="preserve">permit </w:t>
      </w:r>
      <w:r w:rsidR="00E15316" w:rsidRPr="009B0545">
        <w:rPr>
          <w:rFonts w:ascii="Arial" w:hAnsi="Arial" w:cs="Arial"/>
        </w:rPr>
        <w:t xml:space="preserve">with an accompanying </w:t>
      </w:r>
      <w:r w:rsidR="005C0EB9" w:rsidRPr="009B0545">
        <w:rPr>
          <w:rFonts w:ascii="Arial" w:hAnsi="Arial" w:cs="Arial"/>
        </w:rPr>
        <w:t>Administrative Order (AO) under Section 403.088(2)(e) and (f), F.S.</w:t>
      </w:r>
      <w:r w:rsidR="00E15316" w:rsidRPr="009B0545">
        <w:rPr>
          <w:rFonts w:ascii="Arial" w:hAnsi="Arial" w:cs="Arial"/>
        </w:rPr>
        <w:t xml:space="preserve">  An AO </w:t>
      </w:r>
      <w:r w:rsidR="00732DDC">
        <w:rPr>
          <w:rFonts w:ascii="Arial" w:hAnsi="Arial" w:cs="Arial"/>
        </w:rPr>
        <w:t xml:space="preserve"> would allow </w:t>
      </w:r>
      <w:r w:rsidR="00E15316" w:rsidRPr="009B0545">
        <w:rPr>
          <w:rFonts w:ascii="Arial" w:hAnsi="Arial" w:cs="Arial"/>
        </w:rPr>
        <w:t>the</w:t>
      </w:r>
      <w:r w:rsidR="005C0EB9" w:rsidRPr="009B0545">
        <w:rPr>
          <w:rFonts w:ascii="Arial" w:hAnsi="Arial" w:cs="Arial"/>
        </w:rPr>
        <w:t xml:space="preserve"> </w:t>
      </w:r>
      <w:r w:rsidR="00E15316" w:rsidRPr="009B0545">
        <w:rPr>
          <w:rFonts w:ascii="Arial" w:hAnsi="Arial" w:cs="Arial"/>
        </w:rPr>
        <w:t>Permittee</w:t>
      </w:r>
      <w:r w:rsidR="005C0EB9" w:rsidRPr="009B0545">
        <w:rPr>
          <w:rFonts w:ascii="Arial" w:hAnsi="Arial" w:cs="Arial"/>
        </w:rPr>
        <w:t xml:space="preserve"> </w:t>
      </w:r>
      <w:r w:rsidR="00E15316" w:rsidRPr="009B0545">
        <w:rPr>
          <w:rFonts w:ascii="Arial" w:hAnsi="Arial" w:cs="Arial"/>
        </w:rPr>
        <w:t xml:space="preserve">a reasonable amount of </w:t>
      </w:r>
      <w:r w:rsidR="005C0EB9" w:rsidRPr="009B0545">
        <w:rPr>
          <w:rFonts w:ascii="Arial" w:hAnsi="Arial" w:cs="Arial"/>
        </w:rPr>
        <w:t xml:space="preserve">time to comply with new or more stringent permit requirements that the facility would not otherwise be able to meet, provided that </w:t>
      </w:r>
    </w:p>
    <w:p w:rsidR="005C0EB9" w:rsidRPr="009B0545" w:rsidRDefault="005C0EB9" w:rsidP="00035125">
      <w:pPr>
        <w:pStyle w:val="ListParagraph"/>
        <w:numPr>
          <w:ilvl w:val="0"/>
          <w:numId w:val="14"/>
        </w:numPr>
        <w:spacing w:after="120"/>
        <w:contextualSpacing w:val="0"/>
        <w:rPr>
          <w:rFonts w:ascii="Arial" w:hAnsi="Arial" w:cs="Arial"/>
        </w:rPr>
      </w:pPr>
      <w:r w:rsidRPr="009B0545">
        <w:rPr>
          <w:rFonts w:ascii="Arial" w:hAnsi="Arial" w:cs="Arial"/>
        </w:rPr>
        <w:t xml:space="preserve">A corresponding permit is being issued, renewed, reissued or revised; and </w:t>
      </w:r>
    </w:p>
    <w:p w:rsidR="005C0EB9" w:rsidRPr="009B0545" w:rsidRDefault="005C0EB9" w:rsidP="00035125">
      <w:pPr>
        <w:pStyle w:val="ListParagraph"/>
        <w:numPr>
          <w:ilvl w:val="0"/>
          <w:numId w:val="14"/>
        </w:numPr>
        <w:spacing w:after="120"/>
        <w:contextualSpacing w:val="0"/>
        <w:rPr>
          <w:rFonts w:ascii="Arial" w:hAnsi="Arial" w:cs="Arial"/>
        </w:rPr>
      </w:pPr>
      <w:r w:rsidRPr="009B0545">
        <w:rPr>
          <w:rFonts w:ascii="Arial" w:hAnsi="Arial" w:cs="Arial"/>
        </w:rPr>
        <w:t xml:space="preserve">The facility is in compliance with current permit requirements and applicable statutes and rules. </w:t>
      </w:r>
    </w:p>
    <w:p w:rsidR="00C625F6" w:rsidRPr="009B0545" w:rsidRDefault="005C0EB9" w:rsidP="00035125">
      <w:pPr>
        <w:spacing w:after="120"/>
        <w:rPr>
          <w:rFonts w:ascii="Arial" w:hAnsi="Arial" w:cs="Arial"/>
        </w:rPr>
      </w:pPr>
      <w:r w:rsidRPr="009B0545">
        <w:rPr>
          <w:rFonts w:ascii="Arial" w:hAnsi="Arial" w:cs="Arial"/>
        </w:rPr>
        <w:t xml:space="preserve">Applicability and procedures for AOs are discussed </w:t>
      </w:r>
      <w:r w:rsidR="003F196B" w:rsidRPr="009B0545">
        <w:rPr>
          <w:rFonts w:ascii="Arial" w:hAnsi="Arial" w:cs="Arial"/>
        </w:rPr>
        <w:t xml:space="preserve">in detail </w:t>
      </w:r>
      <w:r w:rsidRPr="009B0545">
        <w:rPr>
          <w:rFonts w:ascii="Arial" w:hAnsi="Arial" w:cs="Arial"/>
        </w:rPr>
        <w:t>in Chapter 18 and Sections 13.2 and 13.4.  Attachment 13.</w:t>
      </w:r>
      <w:r w:rsidR="00290639" w:rsidRPr="009B0545">
        <w:rPr>
          <w:rFonts w:ascii="Arial" w:hAnsi="Arial" w:cs="Arial"/>
        </w:rPr>
        <w:t>6</w:t>
      </w:r>
      <w:r w:rsidRPr="009B0545">
        <w:rPr>
          <w:rFonts w:ascii="Arial" w:hAnsi="Arial" w:cs="Arial"/>
        </w:rPr>
        <w:t xml:space="preserve"> provides an AO template for use with NNC.</w:t>
      </w:r>
      <w:r w:rsidR="00F57996" w:rsidRPr="009B0545">
        <w:rPr>
          <w:rFonts w:ascii="Arial" w:hAnsi="Arial" w:cs="Arial"/>
        </w:rPr>
        <w:t xml:space="preserve">  </w:t>
      </w:r>
      <w:r w:rsidR="00C625F6" w:rsidRPr="009B0545">
        <w:rPr>
          <w:rFonts w:ascii="Arial" w:hAnsi="Arial" w:cs="Arial"/>
        </w:rPr>
        <w:t xml:space="preserve">The permit would include </w:t>
      </w:r>
      <w:r w:rsidR="00752D9E" w:rsidRPr="009B0545">
        <w:rPr>
          <w:rFonts w:ascii="Arial" w:hAnsi="Arial" w:cs="Arial"/>
        </w:rPr>
        <w:t>reference to the AO</w:t>
      </w:r>
      <w:r w:rsidR="00F43DD4" w:rsidRPr="009B0545">
        <w:rPr>
          <w:rFonts w:ascii="Arial" w:hAnsi="Arial" w:cs="Arial"/>
        </w:rPr>
        <w:t>,</w:t>
      </w:r>
      <w:r w:rsidR="00752D9E" w:rsidRPr="009B0545">
        <w:rPr>
          <w:rFonts w:ascii="Arial" w:hAnsi="Arial" w:cs="Arial"/>
        </w:rPr>
        <w:t xml:space="preserve"> </w:t>
      </w:r>
      <w:r w:rsidR="00C625F6" w:rsidRPr="009B0545">
        <w:rPr>
          <w:rFonts w:ascii="Arial" w:hAnsi="Arial" w:cs="Arial"/>
        </w:rPr>
        <w:t>final NNC effluent limitations written as a narrative paragraph referencing appropriate parts of Rules 62-302.531, .532 and/or .300(19), F.A.C. and a reopener condition requiring revision of the permit to include NNC based on the findings of the AO.  The AO would include an interim effluent limitation used until the AO activities are completed</w:t>
      </w:r>
      <w:r w:rsidR="00F43DD4" w:rsidRPr="009B0545">
        <w:rPr>
          <w:rFonts w:ascii="Arial" w:hAnsi="Arial" w:cs="Arial"/>
        </w:rPr>
        <w:t>, and a specific date upon which the discharge must comply with the final effluent limitation</w:t>
      </w:r>
      <w:r w:rsidR="00C625F6" w:rsidRPr="009B0545">
        <w:rPr>
          <w:rFonts w:ascii="Arial" w:hAnsi="Arial" w:cs="Arial"/>
        </w:rPr>
        <w:t xml:space="preserve">. </w:t>
      </w:r>
    </w:p>
    <w:p w:rsidR="00C625F6" w:rsidRPr="009B0545" w:rsidRDefault="00C625F6" w:rsidP="00035125">
      <w:pPr>
        <w:spacing w:after="120"/>
        <w:rPr>
          <w:rFonts w:ascii="Arial" w:hAnsi="Arial" w:cs="Arial"/>
        </w:rPr>
      </w:pPr>
      <w:r w:rsidRPr="009B0545">
        <w:rPr>
          <w:rFonts w:ascii="Arial" w:hAnsi="Arial" w:cs="Arial"/>
        </w:rPr>
        <w:t>If currently available water quality data are insufficient to determine whether the receiving waters attain the NNC, further evaluation of stream conditions to determine compliance is appropriate.  This might include additional in-stream bioassessment</w:t>
      </w:r>
      <w:r w:rsidR="00D40FAF" w:rsidRPr="009B0545">
        <w:rPr>
          <w:rFonts w:ascii="Arial" w:hAnsi="Arial" w:cs="Arial"/>
        </w:rPr>
        <w:t>,</w:t>
      </w:r>
      <w:r w:rsidRPr="009B0545">
        <w:rPr>
          <w:rFonts w:ascii="Arial" w:hAnsi="Arial" w:cs="Arial"/>
        </w:rPr>
        <w:t xml:space="preserve"> nutrient and chlorophyll </w:t>
      </w:r>
      <w:r w:rsidRPr="009B0545">
        <w:rPr>
          <w:rFonts w:ascii="Arial" w:hAnsi="Arial" w:cs="Arial"/>
          <w:i/>
        </w:rPr>
        <w:t>a</w:t>
      </w:r>
      <w:r w:rsidRPr="009B0545">
        <w:rPr>
          <w:rFonts w:ascii="Arial" w:hAnsi="Arial" w:cs="Arial"/>
        </w:rPr>
        <w:t xml:space="preserve"> monitoring.  </w:t>
      </w:r>
    </w:p>
    <w:p w:rsidR="005E742C" w:rsidRPr="009B0545" w:rsidRDefault="003E040B" w:rsidP="00035125">
      <w:pPr>
        <w:spacing w:after="120"/>
        <w:rPr>
          <w:rFonts w:ascii="Arial" w:hAnsi="Arial" w:cs="Arial"/>
        </w:rPr>
      </w:pPr>
      <w:r w:rsidRPr="009B0545">
        <w:rPr>
          <w:rFonts w:ascii="Arial" w:hAnsi="Arial" w:cs="Arial"/>
        </w:rPr>
        <w:t>W</w:t>
      </w:r>
      <w:r w:rsidR="001F00E8" w:rsidRPr="009B0545">
        <w:rPr>
          <w:rFonts w:ascii="Arial" w:hAnsi="Arial" w:cs="Arial"/>
        </w:rPr>
        <w:t xml:space="preserve">here </w:t>
      </w:r>
      <w:r w:rsidR="005E742C" w:rsidRPr="009B0545">
        <w:rPr>
          <w:rFonts w:ascii="Arial" w:hAnsi="Arial" w:cs="Arial"/>
        </w:rPr>
        <w:t>the receiving waterbody and/or downstream water does not attain the</w:t>
      </w:r>
      <w:r w:rsidR="001F00E8" w:rsidRPr="009B0545">
        <w:rPr>
          <w:rFonts w:ascii="Arial" w:hAnsi="Arial" w:cs="Arial"/>
        </w:rPr>
        <w:t xml:space="preserve"> applicable NNC, </w:t>
      </w:r>
      <w:r w:rsidR="00C625F6" w:rsidRPr="009B0545">
        <w:rPr>
          <w:rFonts w:ascii="Arial" w:hAnsi="Arial" w:cs="Arial"/>
        </w:rPr>
        <w:t xml:space="preserve">the Permittee initially </w:t>
      </w:r>
      <w:r w:rsidR="0002758D" w:rsidRPr="009B0545">
        <w:rPr>
          <w:rFonts w:ascii="Arial" w:hAnsi="Arial" w:cs="Arial"/>
        </w:rPr>
        <w:t>may</w:t>
      </w:r>
      <w:r w:rsidR="00C625F6" w:rsidRPr="009B0545">
        <w:rPr>
          <w:rFonts w:ascii="Arial" w:hAnsi="Arial" w:cs="Arial"/>
        </w:rPr>
        <w:t xml:space="preserve"> evaluate whether there is reasonable potential for the discharge to cause or contribute to nonattainment of NNC through calculations or modeling.</w:t>
      </w:r>
      <w:r w:rsidR="004E6050" w:rsidRPr="009B0545">
        <w:rPr>
          <w:rFonts w:ascii="Arial" w:hAnsi="Arial" w:cs="Arial"/>
        </w:rPr>
        <w:t xml:space="preserve">  If there is reasonable potential, </w:t>
      </w:r>
      <w:r w:rsidR="001F00E8" w:rsidRPr="009B0545">
        <w:rPr>
          <w:rFonts w:ascii="Arial" w:hAnsi="Arial" w:cs="Arial"/>
        </w:rPr>
        <w:t>a Level II WQBEL under Rule 62-650.500, F.A.C.</w:t>
      </w:r>
      <w:r w:rsidR="0018090A" w:rsidRPr="009B0545">
        <w:rPr>
          <w:rFonts w:ascii="Arial" w:hAnsi="Arial" w:cs="Arial"/>
        </w:rPr>
        <w:t>,</w:t>
      </w:r>
      <w:r w:rsidR="001F00E8" w:rsidRPr="009B0545">
        <w:rPr>
          <w:rFonts w:ascii="Arial" w:hAnsi="Arial" w:cs="Arial"/>
        </w:rPr>
        <w:t xml:space="preserve"> </w:t>
      </w:r>
      <w:r w:rsidR="00A97BD8" w:rsidRPr="009B0545">
        <w:rPr>
          <w:rFonts w:ascii="Arial" w:hAnsi="Arial" w:cs="Arial"/>
        </w:rPr>
        <w:t>c</w:t>
      </w:r>
      <w:r w:rsidR="001F00E8" w:rsidRPr="009B0545">
        <w:rPr>
          <w:rFonts w:ascii="Arial" w:hAnsi="Arial" w:cs="Arial"/>
        </w:rPr>
        <w:t xml:space="preserve">ould be </w:t>
      </w:r>
      <w:r w:rsidRPr="009B0545">
        <w:rPr>
          <w:rFonts w:ascii="Arial" w:hAnsi="Arial" w:cs="Arial"/>
        </w:rPr>
        <w:t>conducted</w:t>
      </w:r>
      <w:r w:rsidR="000760CA" w:rsidRPr="009B0545">
        <w:rPr>
          <w:rFonts w:ascii="Arial" w:hAnsi="Arial" w:cs="Arial"/>
        </w:rPr>
        <w:t xml:space="preserve"> to </w:t>
      </w:r>
      <w:r w:rsidR="00123FB3" w:rsidRPr="009B0545">
        <w:rPr>
          <w:rFonts w:ascii="Arial" w:hAnsi="Arial" w:cs="Arial"/>
        </w:rPr>
        <w:t>determine the nutrient levels to attain the generally applicable NNC</w:t>
      </w:r>
      <w:r w:rsidR="00A97BD8" w:rsidRPr="009B0545">
        <w:rPr>
          <w:rFonts w:ascii="Arial" w:hAnsi="Arial" w:cs="Arial"/>
        </w:rPr>
        <w:t xml:space="preserve">, or to </w:t>
      </w:r>
      <w:r w:rsidR="000760CA" w:rsidRPr="009B0545">
        <w:rPr>
          <w:rFonts w:ascii="Arial" w:hAnsi="Arial" w:cs="Arial"/>
        </w:rPr>
        <w:t>d</w:t>
      </w:r>
      <w:r w:rsidR="001F00E8" w:rsidRPr="009B0545">
        <w:rPr>
          <w:rFonts w:ascii="Arial" w:hAnsi="Arial" w:cs="Arial"/>
        </w:rPr>
        <w:t>evelop a site-specific Hierarchy 1 effluent limitation for the facility</w:t>
      </w:r>
      <w:r w:rsidR="000760CA" w:rsidRPr="009B0545">
        <w:rPr>
          <w:rFonts w:ascii="Arial" w:hAnsi="Arial" w:cs="Arial"/>
        </w:rPr>
        <w:t xml:space="preserve"> providing reasonable assurance that the discharge does not cause or contribute to NNC nonattainment</w:t>
      </w:r>
      <w:r w:rsidR="001F00E8" w:rsidRPr="009B0545">
        <w:rPr>
          <w:rFonts w:ascii="Arial" w:hAnsi="Arial" w:cs="Arial"/>
        </w:rPr>
        <w:t xml:space="preserve">. </w:t>
      </w:r>
      <w:r w:rsidR="00075E38" w:rsidRPr="009B0545">
        <w:rPr>
          <w:rFonts w:ascii="Arial" w:hAnsi="Arial" w:cs="Arial"/>
        </w:rPr>
        <w:t xml:space="preserve"> </w:t>
      </w:r>
      <w:r w:rsidR="008E79BE" w:rsidRPr="009B0545">
        <w:rPr>
          <w:rFonts w:ascii="Arial" w:hAnsi="Arial" w:cs="Arial"/>
        </w:rPr>
        <w:t>Additionally, a facility may need to make operational changes or engineering modifications that reduce nutrients in the discharge to meet effluent limitations.</w:t>
      </w:r>
    </w:p>
    <w:p w:rsidR="008E60C1" w:rsidRPr="009B0545" w:rsidRDefault="00AF0CBB" w:rsidP="00035125">
      <w:pPr>
        <w:rPr>
          <w:rFonts w:ascii="Arial" w:hAnsi="Arial" w:cs="Arial"/>
          <w:u w:val="single"/>
        </w:rPr>
      </w:pPr>
      <w:r w:rsidRPr="009B0545">
        <w:rPr>
          <w:rFonts w:ascii="Arial" w:hAnsi="Arial" w:cs="Arial"/>
          <w:u w:val="single"/>
        </w:rPr>
        <w:t xml:space="preserve">Permit Renewals Where There is </w:t>
      </w:r>
      <w:r w:rsidR="00400687" w:rsidRPr="009B0545">
        <w:rPr>
          <w:rFonts w:ascii="Arial" w:hAnsi="Arial" w:cs="Arial"/>
          <w:u w:val="single"/>
        </w:rPr>
        <w:t xml:space="preserve">A </w:t>
      </w:r>
      <w:r w:rsidR="00256A9A" w:rsidRPr="009B0545">
        <w:rPr>
          <w:rFonts w:ascii="Arial" w:hAnsi="Arial" w:cs="Arial"/>
          <w:u w:val="single"/>
        </w:rPr>
        <w:t xml:space="preserve">New </w:t>
      </w:r>
      <w:r w:rsidR="008E60C1" w:rsidRPr="009B0545">
        <w:rPr>
          <w:rFonts w:ascii="Arial" w:hAnsi="Arial" w:cs="Arial"/>
          <w:u w:val="single"/>
        </w:rPr>
        <w:t xml:space="preserve">or </w:t>
      </w:r>
      <w:r w:rsidR="00256A9A" w:rsidRPr="009B0545">
        <w:rPr>
          <w:rFonts w:ascii="Arial" w:hAnsi="Arial" w:cs="Arial"/>
          <w:u w:val="single"/>
        </w:rPr>
        <w:t>Expanded D</w:t>
      </w:r>
      <w:r w:rsidR="008E60C1" w:rsidRPr="009B0545">
        <w:rPr>
          <w:rFonts w:ascii="Arial" w:hAnsi="Arial" w:cs="Arial"/>
          <w:u w:val="single"/>
        </w:rPr>
        <w:t>ischarge</w:t>
      </w:r>
      <w:r w:rsidR="004A247E" w:rsidRPr="009B0545">
        <w:rPr>
          <w:rFonts w:ascii="Arial" w:hAnsi="Arial" w:cs="Arial"/>
          <w:u w:val="single"/>
        </w:rPr>
        <w:t xml:space="preserve">, or an </w:t>
      </w:r>
      <w:r w:rsidRPr="009B0545">
        <w:rPr>
          <w:rFonts w:ascii="Arial" w:hAnsi="Arial" w:cs="Arial"/>
          <w:u w:val="single"/>
        </w:rPr>
        <w:t xml:space="preserve">Application for a New Facility </w:t>
      </w:r>
    </w:p>
    <w:p w:rsidR="009B3C0C" w:rsidRPr="009B0545" w:rsidRDefault="009B3C0C" w:rsidP="00035125">
      <w:pPr>
        <w:spacing w:after="120"/>
        <w:rPr>
          <w:rFonts w:ascii="Arial" w:hAnsi="Arial" w:cs="Arial"/>
        </w:rPr>
      </w:pPr>
      <w:r w:rsidRPr="009B0545">
        <w:rPr>
          <w:rFonts w:ascii="Arial" w:hAnsi="Arial" w:cs="Arial"/>
        </w:rPr>
        <w:t>A new facility applying for a first-time permit or an existing facility with a new or expanded discharge will need to conduct an antidegradation review as discussed in Section 13.5</w:t>
      </w:r>
      <w:r w:rsidR="002C65A1" w:rsidRPr="009B0545">
        <w:rPr>
          <w:rFonts w:ascii="Arial" w:hAnsi="Arial" w:cs="Arial"/>
        </w:rPr>
        <w:t>,</w:t>
      </w:r>
      <w:r w:rsidRPr="009B0545">
        <w:rPr>
          <w:rFonts w:ascii="Arial" w:hAnsi="Arial" w:cs="Arial"/>
        </w:rPr>
        <w:t xml:space="preserve"> and </w:t>
      </w:r>
      <w:r w:rsidR="002C65A1" w:rsidRPr="009B0545">
        <w:rPr>
          <w:rFonts w:ascii="Arial" w:hAnsi="Arial" w:cs="Arial"/>
        </w:rPr>
        <w:t xml:space="preserve">in </w:t>
      </w:r>
      <w:r w:rsidR="002C65A1" w:rsidRPr="009B0545">
        <w:rPr>
          <w:rFonts w:ascii="Arial" w:hAnsi="Arial" w:cs="Arial"/>
        </w:rPr>
        <w:lastRenderedPageBreak/>
        <w:t xml:space="preserve">most cases, </w:t>
      </w:r>
      <w:r w:rsidRPr="009B0545">
        <w:rPr>
          <w:rFonts w:ascii="Arial" w:hAnsi="Arial" w:cs="Arial"/>
        </w:rPr>
        <w:t xml:space="preserve">a Level II WQBEL as discussed in Section 13.2 to determine potential effects on waterbodies and develop appropriate effluent limitations.  </w:t>
      </w:r>
    </w:p>
    <w:p w:rsidR="005C0EB9" w:rsidRPr="009B0545" w:rsidRDefault="00C90E9E" w:rsidP="00C90E9E">
      <w:pPr>
        <w:spacing w:after="120"/>
        <w:rPr>
          <w:rFonts w:ascii="Arial" w:hAnsi="Arial" w:cs="Arial"/>
        </w:rPr>
      </w:pPr>
      <w:r w:rsidRPr="009B0545">
        <w:rPr>
          <w:rFonts w:ascii="Arial" w:hAnsi="Arial" w:cs="Arial"/>
        </w:rPr>
        <w:t xml:space="preserve">Alternatively, </w:t>
      </w:r>
      <w:r w:rsidR="002C65A1" w:rsidRPr="009B0545">
        <w:rPr>
          <w:rFonts w:ascii="Arial" w:hAnsi="Arial" w:cs="Arial"/>
        </w:rPr>
        <w:t xml:space="preserve">a new facility or existing facility </w:t>
      </w:r>
      <w:r w:rsidRPr="009B0545">
        <w:rPr>
          <w:rFonts w:ascii="Arial" w:hAnsi="Arial" w:cs="Arial"/>
        </w:rPr>
        <w:t xml:space="preserve">may be able to </w:t>
      </w:r>
      <w:r w:rsidR="004A247E" w:rsidRPr="009B0545">
        <w:rPr>
          <w:rFonts w:ascii="Arial" w:hAnsi="Arial" w:cs="Arial"/>
        </w:rPr>
        <w:t>demonstrate</w:t>
      </w:r>
      <w:r w:rsidR="002C65A1" w:rsidRPr="009B0545">
        <w:rPr>
          <w:rFonts w:ascii="Arial" w:hAnsi="Arial" w:cs="Arial"/>
        </w:rPr>
        <w:t xml:space="preserve"> </w:t>
      </w:r>
      <w:r w:rsidRPr="009B0545">
        <w:rPr>
          <w:rFonts w:ascii="Arial" w:hAnsi="Arial" w:cs="Arial"/>
        </w:rPr>
        <w:t>reasonable assurance</w:t>
      </w:r>
      <w:r w:rsidR="0025274C" w:rsidRPr="009B0545">
        <w:rPr>
          <w:rFonts w:ascii="Arial" w:hAnsi="Arial" w:cs="Arial"/>
        </w:rPr>
        <w:t xml:space="preserve"> that its proposed discharge will not cause or contribute to nonattainment of the NNC (or other pollutants of concern</w:t>
      </w:r>
      <w:r w:rsidR="00CE25AC" w:rsidRPr="009B0545">
        <w:rPr>
          <w:rFonts w:ascii="Arial" w:hAnsi="Arial" w:cs="Arial"/>
        </w:rPr>
        <w:t>) by means other than a Level II WQBEL</w:t>
      </w:r>
      <w:r w:rsidR="00D40FAF" w:rsidRPr="009B0545">
        <w:rPr>
          <w:rFonts w:ascii="Arial" w:hAnsi="Arial" w:cs="Arial"/>
        </w:rPr>
        <w:t>.</w:t>
      </w:r>
      <w:r w:rsidR="002C65A1" w:rsidRPr="009B0545">
        <w:rPr>
          <w:rFonts w:ascii="Arial" w:hAnsi="Arial" w:cs="Arial"/>
        </w:rPr>
        <w:t xml:space="preserve">  For example, the </w:t>
      </w:r>
      <w:r w:rsidR="00732DDC">
        <w:rPr>
          <w:rFonts w:ascii="Arial" w:hAnsi="Arial" w:cs="Arial"/>
        </w:rPr>
        <w:t>a</w:t>
      </w:r>
      <w:r w:rsidR="002C65A1" w:rsidRPr="009B0545">
        <w:rPr>
          <w:rFonts w:ascii="Arial" w:hAnsi="Arial" w:cs="Arial"/>
        </w:rPr>
        <w:t xml:space="preserve">pplicant may demonstrate that </w:t>
      </w:r>
      <w:r w:rsidRPr="009B0545">
        <w:rPr>
          <w:rFonts w:ascii="Arial" w:hAnsi="Arial" w:cs="Arial"/>
        </w:rPr>
        <w:t xml:space="preserve">the </w:t>
      </w:r>
      <w:r w:rsidR="002C65A1" w:rsidRPr="009B0545">
        <w:rPr>
          <w:rFonts w:ascii="Arial" w:hAnsi="Arial" w:cs="Arial"/>
        </w:rPr>
        <w:t xml:space="preserve">facility’s processes </w:t>
      </w:r>
      <w:r w:rsidRPr="009B0545">
        <w:rPr>
          <w:rFonts w:ascii="Arial" w:hAnsi="Arial" w:cs="Arial"/>
        </w:rPr>
        <w:t xml:space="preserve">will not </w:t>
      </w:r>
      <w:r w:rsidR="002C65A1" w:rsidRPr="009B0545">
        <w:rPr>
          <w:rFonts w:ascii="Arial" w:hAnsi="Arial" w:cs="Arial"/>
        </w:rPr>
        <w:t>result in nutrient discharge</w:t>
      </w:r>
      <w:r w:rsidRPr="009B0545">
        <w:rPr>
          <w:rFonts w:ascii="Arial" w:hAnsi="Arial" w:cs="Arial"/>
        </w:rPr>
        <w:t>,</w:t>
      </w:r>
      <w:r w:rsidR="002C65A1" w:rsidRPr="009B0545">
        <w:rPr>
          <w:rFonts w:ascii="Arial" w:hAnsi="Arial" w:cs="Arial"/>
        </w:rPr>
        <w:t xml:space="preserve"> or that there </w:t>
      </w:r>
      <w:r w:rsidRPr="009B0545">
        <w:rPr>
          <w:rFonts w:ascii="Arial" w:hAnsi="Arial" w:cs="Arial"/>
        </w:rPr>
        <w:t xml:space="preserve">is </w:t>
      </w:r>
      <w:r w:rsidR="002C65A1" w:rsidRPr="009B0545">
        <w:rPr>
          <w:rFonts w:ascii="Arial" w:hAnsi="Arial" w:cs="Arial"/>
        </w:rPr>
        <w:t xml:space="preserve">no reasonable potential for nutrients in the proposed discharge to cause or contribute to nonattainment.  Alternatively, the </w:t>
      </w:r>
      <w:r w:rsidR="00DB4042">
        <w:rPr>
          <w:rFonts w:ascii="Arial" w:hAnsi="Arial" w:cs="Arial"/>
        </w:rPr>
        <w:t>a</w:t>
      </w:r>
      <w:r w:rsidR="002C65A1" w:rsidRPr="009B0545">
        <w:rPr>
          <w:rFonts w:ascii="Arial" w:hAnsi="Arial" w:cs="Arial"/>
        </w:rPr>
        <w:t xml:space="preserve">pplicant may incorporate treatment measures that reduce nutrients in the discharge to meet </w:t>
      </w:r>
      <w:r w:rsidR="00D40FAF" w:rsidRPr="009B0545">
        <w:rPr>
          <w:rFonts w:ascii="Arial" w:hAnsi="Arial" w:cs="Arial"/>
        </w:rPr>
        <w:t>applicable NNC</w:t>
      </w:r>
      <w:r w:rsidR="002C65A1" w:rsidRPr="009B0545">
        <w:rPr>
          <w:rFonts w:ascii="Arial" w:hAnsi="Arial" w:cs="Arial"/>
        </w:rPr>
        <w:t>.</w:t>
      </w:r>
    </w:p>
    <w:sectPr w:rsidR="005C0EB9" w:rsidRPr="009B0545" w:rsidSect="0086404F">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3675" w:rsidRDefault="00F43675" w:rsidP="00224239">
      <w:pPr>
        <w:spacing w:after="0" w:line="240" w:lineRule="auto"/>
      </w:pPr>
      <w:r>
        <w:separator/>
      </w:r>
    </w:p>
  </w:endnote>
  <w:endnote w:type="continuationSeparator" w:id="0">
    <w:p w:rsidR="00F43675" w:rsidRDefault="00F43675" w:rsidP="002242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1800" w:rsidRDefault="0049180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01096"/>
      <w:docPartObj>
        <w:docPartGallery w:val="Page Numbers (Bottom of Page)"/>
        <w:docPartUnique/>
      </w:docPartObj>
    </w:sdtPr>
    <w:sdtEndPr/>
    <w:sdtContent>
      <w:p w:rsidR="00290639" w:rsidRDefault="00290639">
        <w:pPr>
          <w:pStyle w:val="Footer"/>
          <w:jc w:val="center"/>
        </w:pPr>
        <w:r>
          <w:fldChar w:fldCharType="begin"/>
        </w:r>
        <w:r>
          <w:instrText xml:space="preserve"> PAGE   \* MERGEFORMAT </w:instrText>
        </w:r>
        <w:r>
          <w:fldChar w:fldCharType="separate"/>
        </w:r>
        <w:r w:rsidR="00886B8D">
          <w:rPr>
            <w:noProof/>
          </w:rPr>
          <w:t>1</w:t>
        </w:r>
        <w:r>
          <w:fldChar w:fldCharType="end"/>
        </w:r>
      </w:p>
    </w:sdtContent>
  </w:sdt>
  <w:p w:rsidR="00290639" w:rsidRDefault="00886B8D" w:rsidP="00886B8D">
    <w:pPr>
      <w:pStyle w:val="Footer"/>
      <w:jc w:val="right"/>
    </w:pPr>
    <w:r w:rsidRPr="009D666D">
      <w:rPr>
        <w:b/>
        <w:sz w:val="48"/>
        <w:szCs w:val="48"/>
      </w:rPr>
      <w:t>DRAFT</w:t>
    </w:r>
    <w:r>
      <w:rPr>
        <w:b/>
        <w:sz w:val="48"/>
        <w:szCs w:val="48"/>
      </w:rPr>
      <w:t xml:space="preserve"> 11.10.2014</w:t>
    </w:r>
    <w:bookmarkStart w:id="0" w:name="_GoBack"/>
    <w:bookmarkEnd w:id="0"/>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1800" w:rsidRDefault="0049180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3675" w:rsidRDefault="00F43675" w:rsidP="00224239">
      <w:pPr>
        <w:spacing w:after="0" w:line="240" w:lineRule="auto"/>
      </w:pPr>
      <w:r>
        <w:separator/>
      </w:r>
    </w:p>
  </w:footnote>
  <w:footnote w:type="continuationSeparator" w:id="0">
    <w:p w:rsidR="00F43675" w:rsidRDefault="00F43675" w:rsidP="002242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0639" w:rsidRDefault="00F4367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5541314" o:spid="_x0000_s2052" type="#_x0000_t136" style="position:absolute;margin-left:0;margin-top:0;width:549.9pt;height:109.95pt;rotation:315;z-index:-251655168;mso-position-horizontal:center;mso-position-horizontal-relative:margin;mso-position-vertical:center;mso-position-vertical-relative:margin" o:allowincell="f" fillcolor="#8db3e2 [1311]" stroked="f">
          <v:textpath style="font-family:&quot;Calibri&quot;;font-size:1pt" string="Draft 11.10.2014"/>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0639" w:rsidRDefault="00886B8D">
    <w:pPr>
      <w:pStyle w:val="Header"/>
    </w:pPr>
    <w:r w:rsidRPr="009D666D">
      <w:rPr>
        <w:b/>
        <w:sz w:val="48"/>
        <w:szCs w:val="48"/>
      </w:rPr>
      <w:t>DRAFT</w:t>
    </w:r>
    <w:r>
      <w:rPr>
        <w:b/>
        <w:sz w:val="48"/>
        <w:szCs w:val="48"/>
      </w:rPr>
      <w:t xml:space="preserve"> 11.10.2014</w:t>
    </w:r>
    <w:r w:rsidR="00F43675">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5541315" o:spid="_x0000_s2053" type="#_x0000_t136" style="position:absolute;margin-left:0;margin-top:0;width:549.9pt;height:109.95pt;rotation:315;z-index:-251653120;mso-position-horizontal:center;mso-position-horizontal-relative:margin;mso-position-vertical:center;mso-position-vertical-relative:margin" o:allowincell="f" fillcolor="#8db3e2 [1311]" stroked="f">
          <v:textpath style="font-family:&quot;Calibri&quot;;font-size:1pt" string="Draft 11.10.2014"/>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0639" w:rsidRDefault="00F4367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5541313" o:spid="_x0000_s2051" type="#_x0000_t136" style="position:absolute;margin-left:0;margin-top:0;width:549.9pt;height:109.95pt;rotation:315;z-index:-251657216;mso-position-horizontal:center;mso-position-horizontal-relative:margin;mso-position-vertical:center;mso-position-vertical-relative:margin" o:allowincell="f" fillcolor="#8db3e2 [1311]" stroked="f">
          <v:textpath style="font-family:&quot;Calibri&quot;;font-size:1pt" string="Draft 11.10.2014"/>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F83254"/>
    <w:multiLevelType w:val="hybridMultilevel"/>
    <w:tmpl w:val="14F69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6A5752"/>
    <w:multiLevelType w:val="hybridMultilevel"/>
    <w:tmpl w:val="1F3A5C3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6744196"/>
    <w:multiLevelType w:val="hybridMultilevel"/>
    <w:tmpl w:val="D22680CA"/>
    <w:lvl w:ilvl="0" w:tplc="271CE080">
      <w:start w:val="1"/>
      <w:numFmt w:val="bullet"/>
      <w:lvlText w:val="•"/>
      <w:lvlJc w:val="left"/>
      <w:pPr>
        <w:tabs>
          <w:tab w:val="num" w:pos="720"/>
        </w:tabs>
        <w:ind w:left="720" w:hanging="360"/>
      </w:pPr>
      <w:rPr>
        <w:rFonts w:ascii="Arial" w:hAnsi="Arial" w:hint="default"/>
      </w:rPr>
    </w:lvl>
    <w:lvl w:ilvl="1" w:tplc="27C62D1E">
      <w:start w:val="775"/>
      <w:numFmt w:val="bullet"/>
      <w:lvlText w:val="–"/>
      <w:lvlJc w:val="left"/>
      <w:pPr>
        <w:tabs>
          <w:tab w:val="num" w:pos="1440"/>
        </w:tabs>
        <w:ind w:left="1440" w:hanging="360"/>
      </w:pPr>
      <w:rPr>
        <w:rFonts w:ascii="Arial" w:hAnsi="Arial" w:hint="default"/>
      </w:rPr>
    </w:lvl>
    <w:lvl w:ilvl="2" w:tplc="1FCE8218" w:tentative="1">
      <w:start w:val="1"/>
      <w:numFmt w:val="bullet"/>
      <w:lvlText w:val="•"/>
      <w:lvlJc w:val="left"/>
      <w:pPr>
        <w:tabs>
          <w:tab w:val="num" w:pos="2160"/>
        </w:tabs>
        <w:ind w:left="2160" w:hanging="360"/>
      </w:pPr>
      <w:rPr>
        <w:rFonts w:ascii="Arial" w:hAnsi="Arial" w:hint="default"/>
      </w:rPr>
    </w:lvl>
    <w:lvl w:ilvl="3" w:tplc="4210C446" w:tentative="1">
      <w:start w:val="1"/>
      <w:numFmt w:val="bullet"/>
      <w:lvlText w:val="•"/>
      <w:lvlJc w:val="left"/>
      <w:pPr>
        <w:tabs>
          <w:tab w:val="num" w:pos="2880"/>
        </w:tabs>
        <w:ind w:left="2880" w:hanging="360"/>
      </w:pPr>
      <w:rPr>
        <w:rFonts w:ascii="Arial" w:hAnsi="Arial" w:hint="default"/>
      </w:rPr>
    </w:lvl>
    <w:lvl w:ilvl="4" w:tplc="6086912E" w:tentative="1">
      <w:start w:val="1"/>
      <w:numFmt w:val="bullet"/>
      <w:lvlText w:val="•"/>
      <w:lvlJc w:val="left"/>
      <w:pPr>
        <w:tabs>
          <w:tab w:val="num" w:pos="3600"/>
        </w:tabs>
        <w:ind w:left="3600" w:hanging="360"/>
      </w:pPr>
      <w:rPr>
        <w:rFonts w:ascii="Arial" w:hAnsi="Arial" w:hint="default"/>
      </w:rPr>
    </w:lvl>
    <w:lvl w:ilvl="5" w:tplc="104C98A2" w:tentative="1">
      <w:start w:val="1"/>
      <w:numFmt w:val="bullet"/>
      <w:lvlText w:val="•"/>
      <w:lvlJc w:val="left"/>
      <w:pPr>
        <w:tabs>
          <w:tab w:val="num" w:pos="4320"/>
        </w:tabs>
        <w:ind w:left="4320" w:hanging="360"/>
      </w:pPr>
      <w:rPr>
        <w:rFonts w:ascii="Arial" w:hAnsi="Arial" w:hint="default"/>
      </w:rPr>
    </w:lvl>
    <w:lvl w:ilvl="6" w:tplc="E6A4B138" w:tentative="1">
      <w:start w:val="1"/>
      <w:numFmt w:val="bullet"/>
      <w:lvlText w:val="•"/>
      <w:lvlJc w:val="left"/>
      <w:pPr>
        <w:tabs>
          <w:tab w:val="num" w:pos="5040"/>
        </w:tabs>
        <w:ind w:left="5040" w:hanging="360"/>
      </w:pPr>
      <w:rPr>
        <w:rFonts w:ascii="Arial" w:hAnsi="Arial" w:hint="default"/>
      </w:rPr>
    </w:lvl>
    <w:lvl w:ilvl="7" w:tplc="2BFCA724" w:tentative="1">
      <w:start w:val="1"/>
      <w:numFmt w:val="bullet"/>
      <w:lvlText w:val="•"/>
      <w:lvlJc w:val="left"/>
      <w:pPr>
        <w:tabs>
          <w:tab w:val="num" w:pos="5760"/>
        </w:tabs>
        <w:ind w:left="5760" w:hanging="360"/>
      </w:pPr>
      <w:rPr>
        <w:rFonts w:ascii="Arial" w:hAnsi="Arial" w:hint="default"/>
      </w:rPr>
    </w:lvl>
    <w:lvl w:ilvl="8" w:tplc="B008C346" w:tentative="1">
      <w:start w:val="1"/>
      <w:numFmt w:val="bullet"/>
      <w:lvlText w:val="•"/>
      <w:lvlJc w:val="left"/>
      <w:pPr>
        <w:tabs>
          <w:tab w:val="num" w:pos="6480"/>
        </w:tabs>
        <w:ind w:left="6480" w:hanging="360"/>
      </w:pPr>
      <w:rPr>
        <w:rFonts w:ascii="Arial" w:hAnsi="Arial" w:hint="default"/>
      </w:rPr>
    </w:lvl>
  </w:abstractNum>
  <w:abstractNum w:abstractNumId="3">
    <w:nsid w:val="08596118"/>
    <w:multiLevelType w:val="hybridMultilevel"/>
    <w:tmpl w:val="35DA46D8"/>
    <w:lvl w:ilvl="0" w:tplc="43B84B62">
      <w:start w:val="1"/>
      <w:numFmt w:val="bullet"/>
      <w:lvlText w:val="•"/>
      <w:lvlJc w:val="left"/>
      <w:pPr>
        <w:tabs>
          <w:tab w:val="num" w:pos="720"/>
        </w:tabs>
        <w:ind w:left="720" w:hanging="360"/>
      </w:pPr>
      <w:rPr>
        <w:rFonts w:ascii="Arial" w:hAnsi="Arial" w:hint="default"/>
      </w:rPr>
    </w:lvl>
    <w:lvl w:ilvl="1" w:tplc="3C8AF6A0">
      <w:start w:val="3541"/>
      <w:numFmt w:val="bullet"/>
      <w:lvlText w:val="–"/>
      <w:lvlJc w:val="left"/>
      <w:pPr>
        <w:tabs>
          <w:tab w:val="num" w:pos="1440"/>
        </w:tabs>
        <w:ind w:left="1440" w:hanging="360"/>
      </w:pPr>
      <w:rPr>
        <w:rFonts w:ascii="Arial" w:hAnsi="Arial" w:hint="default"/>
      </w:rPr>
    </w:lvl>
    <w:lvl w:ilvl="2" w:tplc="02A61588" w:tentative="1">
      <w:start w:val="1"/>
      <w:numFmt w:val="bullet"/>
      <w:lvlText w:val="•"/>
      <w:lvlJc w:val="left"/>
      <w:pPr>
        <w:tabs>
          <w:tab w:val="num" w:pos="2160"/>
        </w:tabs>
        <w:ind w:left="2160" w:hanging="360"/>
      </w:pPr>
      <w:rPr>
        <w:rFonts w:ascii="Arial" w:hAnsi="Arial" w:hint="default"/>
      </w:rPr>
    </w:lvl>
    <w:lvl w:ilvl="3" w:tplc="60DA0268" w:tentative="1">
      <w:start w:val="1"/>
      <w:numFmt w:val="bullet"/>
      <w:lvlText w:val="•"/>
      <w:lvlJc w:val="left"/>
      <w:pPr>
        <w:tabs>
          <w:tab w:val="num" w:pos="2880"/>
        </w:tabs>
        <w:ind w:left="2880" w:hanging="360"/>
      </w:pPr>
      <w:rPr>
        <w:rFonts w:ascii="Arial" w:hAnsi="Arial" w:hint="default"/>
      </w:rPr>
    </w:lvl>
    <w:lvl w:ilvl="4" w:tplc="AE6853DE" w:tentative="1">
      <w:start w:val="1"/>
      <w:numFmt w:val="bullet"/>
      <w:lvlText w:val="•"/>
      <w:lvlJc w:val="left"/>
      <w:pPr>
        <w:tabs>
          <w:tab w:val="num" w:pos="3600"/>
        </w:tabs>
        <w:ind w:left="3600" w:hanging="360"/>
      </w:pPr>
      <w:rPr>
        <w:rFonts w:ascii="Arial" w:hAnsi="Arial" w:hint="default"/>
      </w:rPr>
    </w:lvl>
    <w:lvl w:ilvl="5" w:tplc="FF363F32" w:tentative="1">
      <w:start w:val="1"/>
      <w:numFmt w:val="bullet"/>
      <w:lvlText w:val="•"/>
      <w:lvlJc w:val="left"/>
      <w:pPr>
        <w:tabs>
          <w:tab w:val="num" w:pos="4320"/>
        </w:tabs>
        <w:ind w:left="4320" w:hanging="360"/>
      </w:pPr>
      <w:rPr>
        <w:rFonts w:ascii="Arial" w:hAnsi="Arial" w:hint="default"/>
      </w:rPr>
    </w:lvl>
    <w:lvl w:ilvl="6" w:tplc="BECE8C1E" w:tentative="1">
      <w:start w:val="1"/>
      <w:numFmt w:val="bullet"/>
      <w:lvlText w:val="•"/>
      <w:lvlJc w:val="left"/>
      <w:pPr>
        <w:tabs>
          <w:tab w:val="num" w:pos="5040"/>
        </w:tabs>
        <w:ind w:left="5040" w:hanging="360"/>
      </w:pPr>
      <w:rPr>
        <w:rFonts w:ascii="Arial" w:hAnsi="Arial" w:hint="default"/>
      </w:rPr>
    </w:lvl>
    <w:lvl w:ilvl="7" w:tplc="F51235C8" w:tentative="1">
      <w:start w:val="1"/>
      <w:numFmt w:val="bullet"/>
      <w:lvlText w:val="•"/>
      <w:lvlJc w:val="left"/>
      <w:pPr>
        <w:tabs>
          <w:tab w:val="num" w:pos="5760"/>
        </w:tabs>
        <w:ind w:left="5760" w:hanging="360"/>
      </w:pPr>
      <w:rPr>
        <w:rFonts w:ascii="Arial" w:hAnsi="Arial" w:hint="default"/>
      </w:rPr>
    </w:lvl>
    <w:lvl w:ilvl="8" w:tplc="B2F4DE1E" w:tentative="1">
      <w:start w:val="1"/>
      <w:numFmt w:val="bullet"/>
      <w:lvlText w:val="•"/>
      <w:lvlJc w:val="left"/>
      <w:pPr>
        <w:tabs>
          <w:tab w:val="num" w:pos="6480"/>
        </w:tabs>
        <w:ind w:left="6480" w:hanging="360"/>
      </w:pPr>
      <w:rPr>
        <w:rFonts w:ascii="Arial" w:hAnsi="Arial" w:hint="default"/>
      </w:rPr>
    </w:lvl>
  </w:abstractNum>
  <w:abstractNum w:abstractNumId="4">
    <w:nsid w:val="184B2BE0"/>
    <w:multiLevelType w:val="hybridMultilevel"/>
    <w:tmpl w:val="BD06236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8DA0E8F"/>
    <w:multiLevelType w:val="hybridMultilevel"/>
    <w:tmpl w:val="789ED4B2"/>
    <w:lvl w:ilvl="0" w:tplc="04090003">
      <w:start w:val="1"/>
      <w:numFmt w:val="bullet"/>
      <w:lvlText w:val="o"/>
      <w:lvlJc w:val="left"/>
      <w:pPr>
        <w:ind w:left="1128" w:hanging="360"/>
      </w:pPr>
      <w:rPr>
        <w:rFonts w:ascii="Courier New" w:hAnsi="Courier New" w:cs="Courier New" w:hint="default"/>
      </w:rPr>
    </w:lvl>
    <w:lvl w:ilvl="1" w:tplc="04090003">
      <w:start w:val="1"/>
      <w:numFmt w:val="bullet"/>
      <w:lvlText w:val="o"/>
      <w:lvlJc w:val="left"/>
      <w:pPr>
        <w:ind w:left="1848" w:hanging="360"/>
      </w:pPr>
      <w:rPr>
        <w:rFonts w:ascii="Courier New" w:hAnsi="Courier New" w:cs="Courier New" w:hint="default"/>
      </w:rPr>
    </w:lvl>
    <w:lvl w:ilvl="2" w:tplc="04090005" w:tentative="1">
      <w:start w:val="1"/>
      <w:numFmt w:val="bullet"/>
      <w:lvlText w:val=""/>
      <w:lvlJc w:val="left"/>
      <w:pPr>
        <w:ind w:left="2568" w:hanging="360"/>
      </w:pPr>
      <w:rPr>
        <w:rFonts w:ascii="Wingdings" w:hAnsi="Wingdings" w:hint="default"/>
      </w:rPr>
    </w:lvl>
    <w:lvl w:ilvl="3" w:tplc="04090001" w:tentative="1">
      <w:start w:val="1"/>
      <w:numFmt w:val="bullet"/>
      <w:lvlText w:val=""/>
      <w:lvlJc w:val="left"/>
      <w:pPr>
        <w:ind w:left="3288" w:hanging="360"/>
      </w:pPr>
      <w:rPr>
        <w:rFonts w:ascii="Symbol" w:hAnsi="Symbol" w:hint="default"/>
      </w:rPr>
    </w:lvl>
    <w:lvl w:ilvl="4" w:tplc="04090003" w:tentative="1">
      <w:start w:val="1"/>
      <w:numFmt w:val="bullet"/>
      <w:lvlText w:val="o"/>
      <w:lvlJc w:val="left"/>
      <w:pPr>
        <w:ind w:left="4008" w:hanging="360"/>
      </w:pPr>
      <w:rPr>
        <w:rFonts w:ascii="Courier New" w:hAnsi="Courier New" w:cs="Courier New" w:hint="default"/>
      </w:rPr>
    </w:lvl>
    <w:lvl w:ilvl="5" w:tplc="04090005" w:tentative="1">
      <w:start w:val="1"/>
      <w:numFmt w:val="bullet"/>
      <w:lvlText w:val=""/>
      <w:lvlJc w:val="left"/>
      <w:pPr>
        <w:ind w:left="4728" w:hanging="360"/>
      </w:pPr>
      <w:rPr>
        <w:rFonts w:ascii="Wingdings" w:hAnsi="Wingdings" w:hint="default"/>
      </w:rPr>
    </w:lvl>
    <w:lvl w:ilvl="6" w:tplc="04090001" w:tentative="1">
      <w:start w:val="1"/>
      <w:numFmt w:val="bullet"/>
      <w:lvlText w:val=""/>
      <w:lvlJc w:val="left"/>
      <w:pPr>
        <w:ind w:left="5448" w:hanging="360"/>
      </w:pPr>
      <w:rPr>
        <w:rFonts w:ascii="Symbol" w:hAnsi="Symbol" w:hint="default"/>
      </w:rPr>
    </w:lvl>
    <w:lvl w:ilvl="7" w:tplc="04090003" w:tentative="1">
      <w:start w:val="1"/>
      <w:numFmt w:val="bullet"/>
      <w:lvlText w:val="o"/>
      <w:lvlJc w:val="left"/>
      <w:pPr>
        <w:ind w:left="6168" w:hanging="360"/>
      </w:pPr>
      <w:rPr>
        <w:rFonts w:ascii="Courier New" w:hAnsi="Courier New" w:cs="Courier New" w:hint="default"/>
      </w:rPr>
    </w:lvl>
    <w:lvl w:ilvl="8" w:tplc="04090005" w:tentative="1">
      <w:start w:val="1"/>
      <w:numFmt w:val="bullet"/>
      <w:lvlText w:val=""/>
      <w:lvlJc w:val="left"/>
      <w:pPr>
        <w:ind w:left="6888" w:hanging="360"/>
      </w:pPr>
      <w:rPr>
        <w:rFonts w:ascii="Wingdings" w:hAnsi="Wingdings" w:hint="default"/>
      </w:rPr>
    </w:lvl>
  </w:abstractNum>
  <w:abstractNum w:abstractNumId="6">
    <w:nsid w:val="1DB279F8"/>
    <w:multiLevelType w:val="hybridMultilevel"/>
    <w:tmpl w:val="F4D09AB2"/>
    <w:lvl w:ilvl="0" w:tplc="50B6CF42">
      <w:start w:val="1"/>
      <w:numFmt w:val="decimal"/>
      <w:lvlText w:val="%1."/>
      <w:lvlJc w:val="left"/>
      <w:pPr>
        <w:ind w:left="1128" w:hanging="360"/>
      </w:pPr>
      <w:rPr>
        <w:rFonts w:hint="default"/>
        <w:sz w:val="22"/>
      </w:rPr>
    </w:lvl>
    <w:lvl w:ilvl="1" w:tplc="04090003">
      <w:start w:val="1"/>
      <w:numFmt w:val="bullet"/>
      <w:lvlText w:val="o"/>
      <w:lvlJc w:val="left"/>
      <w:pPr>
        <w:ind w:left="1848" w:hanging="360"/>
      </w:pPr>
      <w:rPr>
        <w:rFonts w:ascii="Courier New" w:hAnsi="Courier New" w:cs="Courier New" w:hint="default"/>
      </w:rPr>
    </w:lvl>
    <w:lvl w:ilvl="2" w:tplc="04090005" w:tentative="1">
      <w:start w:val="1"/>
      <w:numFmt w:val="bullet"/>
      <w:lvlText w:val=""/>
      <w:lvlJc w:val="left"/>
      <w:pPr>
        <w:ind w:left="2568" w:hanging="360"/>
      </w:pPr>
      <w:rPr>
        <w:rFonts w:ascii="Wingdings" w:hAnsi="Wingdings" w:hint="default"/>
      </w:rPr>
    </w:lvl>
    <w:lvl w:ilvl="3" w:tplc="04090001" w:tentative="1">
      <w:start w:val="1"/>
      <w:numFmt w:val="bullet"/>
      <w:lvlText w:val=""/>
      <w:lvlJc w:val="left"/>
      <w:pPr>
        <w:ind w:left="3288" w:hanging="360"/>
      </w:pPr>
      <w:rPr>
        <w:rFonts w:ascii="Symbol" w:hAnsi="Symbol" w:hint="default"/>
      </w:rPr>
    </w:lvl>
    <w:lvl w:ilvl="4" w:tplc="04090003" w:tentative="1">
      <w:start w:val="1"/>
      <w:numFmt w:val="bullet"/>
      <w:lvlText w:val="o"/>
      <w:lvlJc w:val="left"/>
      <w:pPr>
        <w:ind w:left="4008" w:hanging="360"/>
      </w:pPr>
      <w:rPr>
        <w:rFonts w:ascii="Courier New" w:hAnsi="Courier New" w:cs="Courier New" w:hint="default"/>
      </w:rPr>
    </w:lvl>
    <w:lvl w:ilvl="5" w:tplc="04090005" w:tentative="1">
      <w:start w:val="1"/>
      <w:numFmt w:val="bullet"/>
      <w:lvlText w:val=""/>
      <w:lvlJc w:val="left"/>
      <w:pPr>
        <w:ind w:left="4728" w:hanging="360"/>
      </w:pPr>
      <w:rPr>
        <w:rFonts w:ascii="Wingdings" w:hAnsi="Wingdings" w:hint="default"/>
      </w:rPr>
    </w:lvl>
    <w:lvl w:ilvl="6" w:tplc="04090001" w:tentative="1">
      <w:start w:val="1"/>
      <w:numFmt w:val="bullet"/>
      <w:lvlText w:val=""/>
      <w:lvlJc w:val="left"/>
      <w:pPr>
        <w:ind w:left="5448" w:hanging="360"/>
      </w:pPr>
      <w:rPr>
        <w:rFonts w:ascii="Symbol" w:hAnsi="Symbol" w:hint="default"/>
      </w:rPr>
    </w:lvl>
    <w:lvl w:ilvl="7" w:tplc="04090003" w:tentative="1">
      <w:start w:val="1"/>
      <w:numFmt w:val="bullet"/>
      <w:lvlText w:val="o"/>
      <w:lvlJc w:val="left"/>
      <w:pPr>
        <w:ind w:left="6168" w:hanging="360"/>
      </w:pPr>
      <w:rPr>
        <w:rFonts w:ascii="Courier New" w:hAnsi="Courier New" w:cs="Courier New" w:hint="default"/>
      </w:rPr>
    </w:lvl>
    <w:lvl w:ilvl="8" w:tplc="04090005" w:tentative="1">
      <w:start w:val="1"/>
      <w:numFmt w:val="bullet"/>
      <w:lvlText w:val=""/>
      <w:lvlJc w:val="left"/>
      <w:pPr>
        <w:ind w:left="6888" w:hanging="360"/>
      </w:pPr>
      <w:rPr>
        <w:rFonts w:ascii="Wingdings" w:hAnsi="Wingdings" w:hint="default"/>
      </w:rPr>
    </w:lvl>
  </w:abstractNum>
  <w:abstractNum w:abstractNumId="7">
    <w:nsid w:val="1DC30087"/>
    <w:multiLevelType w:val="hybridMultilevel"/>
    <w:tmpl w:val="B106B5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1700521"/>
    <w:multiLevelType w:val="hybridMultilevel"/>
    <w:tmpl w:val="F4D09AB2"/>
    <w:lvl w:ilvl="0" w:tplc="50B6CF42">
      <w:start w:val="1"/>
      <w:numFmt w:val="decimal"/>
      <w:lvlText w:val="%1."/>
      <w:lvlJc w:val="left"/>
      <w:pPr>
        <w:ind w:left="1128" w:hanging="360"/>
      </w:pPr>
      <w:rPr>
        <w:rFonts w:hint="default"/>
        <w:sz w:val="22"/>
      </w:rPr>
    </w:lvl>
    <w:lvl w:ilvl="1" w:tplc="04090003">
      <w:start w:val="1"/>
      <w:numFmt w:val="bullet"/>
      <w:lvlText w:val="o"/>
      <w:lvlJc w:val="left"/>
      <w:pPr>
        <w:ind w:left="1848" w:hanging="360"/>
      </w:pPr>
      <w:rPr>
        <w:rFonts w:ascii="Courier New" w:hAnsi="Courier New" w:cs="Courier New" w:hint="default"/>
      </w:rPr>
    </w:lvl>
    <w:lvl w:ilvl="2" w:tplc="04090005" w:tentative="1">
      <w:start w:val="1"/>
      <w:numFmt w:val="bullet"/>
      <w:lvlText w:val=""/>
      <w:lvlJc w:val="left"/>
      <w:pPr>
        <w:ind w:left="2568" w:hanging="360"/>
      </w:pPr>
      <w:rPr>
        <w:rFonts w:ascii="Wingdings" w:hAnsi="Wingdings" w:hint="default"/>
      </w:rPr>
    </w:lvl>
    <w:lvl w:ilvl="3" w:tplc="04090001" w:tentative="1">
      <w:start w:val="1"/>
      <w:numFmt w:val="bullet"/>
      <w:lvlText w:val=""/>
      <w:lvlJc w:val="left"/>
      <w:pPr>
        <w:ind w:left="3288" w:hanging="360"/>
      </w:pPr>
      <w:rPr>
        <w:rFonts w:ascii="Symbol" w:hAnsi="Symbol" w:hint="default"/>
      </w:rPr>
    </w:lvl>
    <w:lvl w:ilvl="4" w:tplc="04090003" w:tentative="1">
      <w:start w:val="1"/>
      <w:numFmt w:val="bullet"/>
      <w:lvlText w:val="o"/>
      <w:lvlJc w:val="left"/>
      <w:pPr>
        <w:ind w:left="4008" w:hanging="360"/>
      </w:pPr>
      <w:rPr>
        <w:rFonts w:ascii="Courier New" w:hAnsi="Courier New" w:cs="Courier New" w:hint="default"/>
      </w:rPr>
    </w:lvl>
    <w:lvl w:ilvl="5" w:tplc="04090005" w:tentative="1">
      <w:start w:val="1"/>
      <w:numFmt w:val="bullet"/>
      <w:lvlText w:val=""/>
      <w:lvlJc w:val="left"/>
      <w:pPr>
        <w:ind w:left="4728" w:hanging="360"/>
      </w:pPr>
      <w:rPr>
        <w:rFonts w:ascii="Wingdings" w:hAnsi="Wingdings" w:hint="default"/>
      </w:rPr>
    </w:lvl>
    <w:lvl w:ilvl="6" w:tplc="04090001" w:tentative="1">
      <w:start w:val="1"/>
      <w:numFmt w:val="bullet"/>
      <w:lvlText w:val=""/>
      <w:lvlJc w:val="left"/>
      <w:pPr>
        <w:ind w:left="5448" w:hanging="360"/>
      </w:pPr>
      <w:rPr>
        <w:rFonts w:ascii="Symbol" w:hAnsi="Symbol" w:hint="default"/>
      </w:rPr>
    </w:lvl>
    <w:lvl w:ilvl="7" w:tplc="04090003" w:tentative="1">
      <w:start w:val="1"/>
      <w:numFmt w:val="bullet"/>
      <w:lvlText w:val="o"/>
      <w:lvlJc w:val="left"/>
      <w:pPr>
        <w:ind w:left="6168" w:hanging="360"/>
      </w:pPr>
      <w:rPr>
        <w:rFonts w:ascii="Courier New" w:hAnsi="Courier New" w:cs="Courier New" w:hint="default"/>
      </w:rPr>
    </w:lvl>
    <w:lvl w:ilvl="8" w:tplc="04090005" w:tentative="1">
      <w:start w:val="1"/>
      <w:numFmt w:val="bullet"/>
      <w:lvlText w:val=""/>
      <w:lvlJc w:val="left"/>
      <w:pPr>
        <w:ind w:left="6888" w:hanging="360"/>
      </w:pPr>
      <w:rPr>
        <w:rFonts w:ascii="Wingdings" w:hAnsi="Wingdings" w:hint="default"/>
      </w:rPr>
    </w:lvl>
  </w:abstractNum>
  <w:abstractNum w:abstractNumId="9">
    <w:nsid w:val="34013F7D"/>
    <w:multiLevelType w:val="hybridMultilevel"/>
    <w:tmpl w:val="5B564742"/>
    <w:lvl w:ilvl="0" w:tplc="0409000F">
      <w:start w:val="1"/>
      <w:numFmt w:val="bullet"/>
      <w:pStyle w:val="ListBullet"/>
      <w:lvlText w:val=""/>
      <w:lvlJc w:val="left"/>
      <w:pPr>
        <w:tabs>
          <w:tab w:val="num" w:pos="630"/>
        </w:tabs>
        <w:ind w:left="630" w:hanging="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0">
    <w:nsid w:val="38C634D0"/>
    <w:multiLevelType w:val="hybridMultilevel"/>
    <w:tmpl w:val="7F6CD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E8532BF"/>
    <w:multiLevelType w:val="hybridMultilevel"/>
    <w:tmpl w:val="0C5C9574"/>
    <w:lvl w:ilvl="0" w:tplc="04090001">
      <w:start w:val="1"/>
      <w:numFmt w:val="bullet"/>
      <w:lvlText w:val=""/>
      <w:lvlJc w:val="left"/>
      <w:pPr>
        <w:ind w:left="758" w:hanging="360"/>
      </w:pPr>
      <w:rPr>
        <w:rFonts w:ascii="Symbol" w:hAnsi="Symbol" w:hint="default"/>
      </w:rPr>
    </w:lvl>
    <w:lvl w:ilvl="1" w:tplc="04090003" w:tentative="1">
      <w:start w:val="1"/>
      <w:numFmt w:val="bullet"/>
      <w:lvlText w:val="o"/>
      <w:lvlJc w:val="left"/>
      <w:pPr>
        <w:ind w:left="1478" w:hanging="360"/>
      </w:pPr>
      <w:rPr>
        <w:rFonts w:ascii="Courier New" w:hAnsi="Courier New" w:cs="Courier New" w:hint="default"/>
      </w:rPr>
    </w:lvl>
    <w:lvl w:ilvl="2" w:tplc="04090005" w:tentative="1">
      <w:start w:val="1"/>
      <w:numFmt w:val="bullet"/>
      <w:lvlText w:val=""/>
      <w:lvlJc w:val="left"/>
      <w:pPr>
        <w:ind w:left="2198" w:hanging="360"/>
      </w:pPr>
      <w:rPr>
        <w:rFonts w:ascii="Wingdings" w:hAnsi="Wingdings" w:hint="default"/>
      </w:rPr>
    </w:lvl>
    <w:lvl w:ilvl="3" w:tplc="04090001" w:tentative="1">
      <w:start w:val="1"/>
      <w:numFmt w:val="bullet"/>
      <w:lvlText w:val=""/>
      <w:lvlJc w:val="left"/>
      <w:pPr>
        <w:ind w:left="2918" w:hanging="360"/>
      </w:pPr>
      <w:rPr>
        <w:rFonts w:ascii="Symbol" w:hAnsi="Symbol" w:hint="default"/>
      </w:rPr>
    </w:lvl>
    <w:lvl w:ilvl="4" w:tplc="04090003" w:tentative="1">
      <w:start w:val="1"/>
      <w:numFmt w:val="bullet"/>
      <w:lvlText w:val="o"/>
      <w:lvlJc w:val="left"/>
      <w:pPr>
        <w:ind w:left="3638" w:hanging="360"/>
      </w:pPr>
      <w:rPr>
        <w:rFonts w:ascii="Courier New" w:hAnsi="Courier New" w:cs="Courier New" w:hint="default"/>
      </w:rPr>
    </w:lvl>
    <w:lvl w:ilvl="5" w:tplc="04090005" w:tentative="1">
      <w:start w:val="1"/>
      <w:numFmt w:val="bullet"/>
      <w:lvlText w:val=""/>
      <w:lvlJc w:val="left"/>
      <w:pPr>
        <w:ind w:left="4358" w:hanging="360"/>
      </w:pPr>
      <w:rPr>
        <w:rFonts w:ascii="Wingdings" w:hAnsi="Wingdings" w:hint="default"/>
      </w:rPr>
    </w:lvl>
    <w:lvl w:ilvl="6" w:tplc="04090001" w:tentative="1">
      <w:start w:val="1"/>
      <w:numFmt w:val="bullet"/>
      <w:lvlText w:val=""/>
      <w:lvlJc w:val="left"/>
      <w:pPr>
        <w:ind w:left="5078" w:hanging="360"/>
      </w:pPr>
      <w:rPr>
        <w:rFonts w:ascii="Symbol" w:hAnsi="Symbol" w:hint="default"/>
      </w:rPr>
    </w:lvl>
    <w:lvl w:ilvl="7" w:tplc="04090003" w:tentative="1">
      <w:start w:val="1"/>
      <w:numFmt w:val="bullet"/>
      <w:lvlText w:val="o"/>
      <w:lvlJc w:val="left"/>
      <w:pPr>
        <w:ind w:left="5798" w:hanging="360"/>
      </w:pPr>
      <w:rPr>
        <w:rFonts w:ascii="Courier New" w:hAnsi="Courier New" w:cs="Courier New" w:hint="default"/>
      </w:rPr>
    </w:lvl>
    <w:lvl w:ilvl="8" w:tplc="04090005" w:tentative="1">
      <w:start w:val="1"/>
      <w:numFmt w:val="bullet"/>
      <w:lvlText w:val=""/>
      <w:lvlJc w:val="left"/>
      <w:pPr>
        <w:ind w:left="6518" w:hanging="360"/>
      </w:pPr>
      <w:rPr>
        <w:rFonts w:ascii="Wingdings" w:hAnsi="Wingdings" w:hint="default"/>
      </w:rPr>
    </w:lvl>
  </w:abstractNum>
  <w:abstractNum w:abstractNumId="12">
    <w:nsid w:val="444A0CB7"/>
    <w:multiLevelType w:val="hybridMultilevel"/>
    <w:tmpl w:val="DEEA31C0"/>
    <w:lvl w:ilvl="0" w:tplc="50B6CF42">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6704111"/>
    <w:multiLevelType w:val="hybridMultilevel"/>
    <w:tmpl w:val="F4D09AB2"/>
    <w:lvl w:ilvl="0" w:tplc="50B6CF42">
      <w:start w:val="1"/>
      <w:numFmt w:val="decimal"/>
      <w:lvlText w:val="%1."/>
      <w:lvlJc w:val="left"/>
      <w:pPr>
        <w:ind w:left="1128" w:hanging="360"/>
      </w:pPr>
      <w:rPr>
        <w:rFonts w:hint="default"/>
        <w:sz w:val="22"/>
      </w:rPr>
    </w:lvl>
    <w:lvl w:ilvl="1" w:tplc="04090003">
      <w:start w:val="1"/>
      <w:numFmt w:val="bullet"/>
      <w:lvlText w:val="o"/>
      <w:lvlJc w:val="left"/>
      <w:pPr>
        <w:ind w:left="1848" w:hanging="360"/>
      </w:pPr>
      <w:rPr>
        <w:rFonts w:ascii="Courier New" w:hAnsi="Courier New" w:cs="Courier New" w:hint="default"/>
      </w:rPr>
    </w:lvl>
    <w:lvl w:ilvl="2" w:tplc="04090005" w:tentative="1">
      <w:start w:val="1"/>
      <w:numFmt w:val="bullet"/>
      <w:lvlText w:val=""/>
      <w:lvlJc w:val="left"/>
      <w:pPr>
        <w:ind w:left="2568" w:hanging="360"/>
      </w:pPr>
      <w:rPr>
        <w:rFonts w:ascii="Wingdings" w:hAnsi="Wingdings" w:hint="default"/>
      </w:rPr>
    </w:lvl>
    <w:lvl w:ilvl="3" w:tplc="04090001" w:tentative="1">
      <w:start w:val="1"/>
      <w:numFmt w:val="bullet"/>
      <w:lvlText w:val=""/>
      <w:lvlJc w:val="left"/>
      <w:pPr>
        <w:ind w:left="3288" w:hanging="360"/>
      </w:pPr>
      <w:rPr>
        <w:rFonts w:ascii="Symbol" w:hAnsi="Symbol" w:hint="default"/>
      </w:rPr>
    </w:lvl>
    <w:lvl w:ilvl="4" w:tplc="04090003" w:tentative="1">
      <w:start w:val="1"/>
      <w:numFmt w:val="bullet"/>
      <w:lvlText w:val="o"/>
      <w:lvlJc w:val="left"/>
      <w:pPr>
        <w:ind w:left="4008" w:hanging="360"/>
      </w:pPr>
      <w:rPr>
        <w:rFonts w:ascii="Courier New" w:hAnsi="Courier New" w:cs="Courier New" w:hint="default"/>
      </w:rPr>
    </w:lvl>
    <w:lvl w:ilvl="5" w:tplc="04090005" w:tentative="1">
      <w:start w:val="1"/>
      <w:numFmt w:val="bullet"/>
      <w:lvlText w:val=""/>
      <w:lvlJc w:val="left"/>
      <w:pPr>
        <w:ind w:left="4728" w:hanging="360"/>
      </w:pPr>
      <w:rPr>
        <w:rFonts w:ascii="Wingdings" w:hAnsi="Wingdings" w:hint="default"/>
      </w:rPr>
    </w:lvl>
    <w:lvl w:ilvl="6" w:tplc="04090001" w:tentative="1">
      <w:start w:val="1"/>
      <w:numFmt w:val="bullet"/>
      <w:lvlText w:val=""/>
      <w:lvlJc w:val="left"/>
      <w:pPr>
        <w:ind w:left="5448" w:hanging="360"/>
      </w:pPr>
      <w:rPr>
        <w:rFonts w:ascii="Symbol" w:hAnsi="Symbol" w:hint="default"/>
      </w:rPr>
    </w:lvl>
    <w:lvl w:ilvl="7" w:tplc="04090003" w:tentative="1">
      <w:start w:val="1"/>
      <w:numFmt w:val="bullet"/>
      <w:lvlText w:val="o"/>
      <w:lvlJc w:val="left"/>
      <w:pPr>
        <w:ind w:left="6168" w:hanging="360"/>
      </w:pPr>
      <w:rPr>
        <w:rFonts w:ascii="Courier New" w:hAnsi="Courier New" w:cs="Courier New" w:hint="default"/>
      </w:rPr>
    </w:lvl>
    <w:lvl w:ilvl="8" w:tplc="04090005" w:tentative="1">
      <w:start w:val="1"/>
      <w:numFmt w:val="bullet"/>
      <w:lvlText w:val=""/>
      <w:lvlJc w:val="left"/>
      <w:pPr>
        <w:ind w:left="6888" w:hanging="360"/>
      </w:pPr>
      <w:rPr>
        <w:rFonts w:ascii="Wingdings" w:hAnsi="Wingdings" w:hint="default"/>
      </w:rPr>
    </w:lvl>
  </w:abstractNum>
  <w:abstractNum w:abstractNumId="14">
    <w:nsid w:val="61222891"/>
    <w:multiLevelType w:val="hybridMultilevel"/>
    <w:tmpl w:val="3C2CF332"/>
    <w:lvl w:ilvl="0" w:tplc="B2CA8FAC">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3DF2155"/>
    <w:multiLevelType w:val="hybridMultilevel"/>
    <w:tmpl w:val="E3141C4E"/>
    <w:lvl w:ilvl="0" w:tplc="3B1AA844">
      <w:start w:val="1"/>
      <w:numFmt w:val="bullet"/>
      <w:lvlText w:val="•"/>
      <w:lvlJc w:val="left"/>
      <w:pPr>
        <w:tabs>
          <w:tab w:val="num" w:pos="720"/>
        </w:tabs>
        <w:ind w:left="720" w:hanging="360"/>
      </w:pPr>
      <w:rPr>
        <w:rFonts w:ascii="Arial" w:hAnsi="Arial" w:hint="default"/>
      </w:rPr>
    </w:lvl>
    <w:lvl w:ilvl="1" w:tplc="D9540D6E" w:tentative="1">
      <w:start w:val="1"/>
      <w:numFmt w:val="bullet"/>
      <w:lvlText w:val="•"/>
      <w:lvlJc w:val="left"/>
      <w:pPr>
        <w:tabs>
          <w:tab w:val="num" w:pos="1440"/>
        </w:tabs>
        <w:ind w:left="1440" w:hanging="360"/>
      </w:pPr>
      <w:rPr>
        <w:rFonts w:ascii="Arial" w:hAnsi="Arial" w:hint="default"/>
      </w:rPr>
    </w:lvl>
    <w:lvl w:ilvl="2" w:tplc="7D942038" w:tentative="1">
      <w:start w:val="1"/>
      <w:numFmt w:val="bullet"/>
      <w:lvlText w:val="•"/>
      <w:lvlJc w:val="left"/>
      <w:pPr>
        <w:tabs>
          <w:tab w:val="num" w:pos="2160"/>
        </w:tabs>
        <w:ind w:left="2160" w:hanging="360"/>
      </w:pPr>
      <w:rPr>
        <w:rFonts w:ascii="Arial" w:hAnsi="Arial" w:hint="default"/>
      </w:rPr>
    </w:lvl>
    <w:lvl w:ilvl="3" w:tplc="6AB06568" w:tentative="1">
      <w:start w:val="1"/>
      <w:numFmt w:val="bullet"/>
      <w:lvlText w:val="•"/>
      <w:lvlJc w:val="left"/>
      <w:pPr>
        <w:tabs>
          <w:tab w:val="num" w:pos="2880"/>
        </w:tabs>
        <w:ind w:left="2880" w:hanging="360"/>
      </w:pPr>
      <w:rPr>
        <w:rFonts w:ascii="Arial" w:hAnsi="Arial" w:hint="default"/>
      </w:rPr>
    </w:lvl>
    <w:lvl w:ilvl="4" w:tplc="D15E8A3C" w:tentative="1">
      <w:start w:val="1"/>
      <w:numFmt w:val="bullet"/>
      <w:lvlText w:val="•"/>
      <w:lvlJc w:val="left"/>
      <w:pPr>
        <w:tabs>
          <w:tab w:val="num" w:pos="3600"/>
        </w:tabs>
        <w:ind w:left="3600" w:hanging="360"/>
      </w:pPr>
      <w:rPr>
        <w:rFonts w:ascii="Arial" w:hAnsi="Arial" w:hint="default"/>
      </w:rPr>
    </w:lvl>
    <w:lvl w:ilvl="5" w:tplc="993ACD2A" w:tentative="1">
      <w:start w:val="1"/>
      <w:numFmt w:val="bullet"/>
      <w:lvlText w:val="•"/>
      <w:lvlJc w:val="left"/>
      <w:pPr>
        <w:tabs>
          <w:tab w:val="num" w:pos="4320"/>
        </w:tabs>
        <w:ind w:left="4320" w:hanging="360"/>
      </w:pPr>
      <w:rPr>
        <w:rFonts w:ascii="Arial" w:hAnsi="Arial" w:hint="default"/>
      </w:rPr>
    </w:lvl>
    <w:lvl w:ilvl="6" w:tplc="406AA6BC" w:tentative="1">
      <w:start w:val="1"/>
      <w:numFmt w:val="bullet"/>
      <w:lvlText w:val="•"/>
      <w:lvlJc w:val="left"/>
      <w:pPr>
        <w:tabs>
          <w:tab w:val="num" w:pos="5040"/>
        </w:tabs>
        <w:ind w:left="5040" w:hanging="360"/>
      </w:pPr>
      <w:rPr>
        <w:rFonts w:ascii="Arial" w:hAnsi="Arial" w:hint="default"/>
      </w:rPr>
    </w:lvl>
    <w:lvl w:ilvl="7" w:tplc="1860732A" w:tentative="1">
      <w:start w:val="1"/>
      <w:numFmt w:val="bullet"/>
      <w:lvlText w:val="•"/>
      <w:lvlJc w:val="left"/>
      <w:pPr>
        <w:tabs>
          <w:tab w:val="num" w:pos="5760"/>
        </w:tabs>
        <w:ind w:left="5760" w:hanging="360"/>
      </w:pPr>
      <w:rPr>
        <w:rFonts w:ascii="Arial" w:hAnsi="Arial" w:hint="default"/>
      </w:rPr>
    </w:lvl>
    <w:lvl w:ilvl="8" w:tplc="876CC5C4" w:tentative="1">
      <w:start w:val="1"/>
      <w:numFmt w:val="bullet"/>
      <w:lvlText w:val="•"/>
      <w:lvlJc w:val="left"/>
      <w:pPr>
        <w:tabs>
          <w:tab w:val="num" w:pos="6480"/>
        </w:tabs>
        <w:ind w:left="6480" w:hanging="360"/>
      </w:pPr>
      <w:rPr>
        <w:rFonts w:ascii="Arial" w:hAnsi="Arial" w:hint="default"/>
      </w:rPr>
    </w:lvl>
  </w:abstractNum>
  <w:abstractNum w:abstractNumId="16">
    <w:nsid w:val="6C804C2D"/>
    <w:multiLevelType w:val="hybridMultilevel"/>
    <w:tmpl w:val="374A79A0"/>
    <w:lvl w:ilvl="0" w:tplc="4D948B58">
      <w:start w:val="1"/>
      <w:numFmt w:val="bullet"/>
      <w:lvlText w:val="•"/>
      <w:lvlJc w:val="left"/>
      <w:pPr>
        <w:tabs>
          <w:tab w:val="num" w:pos="720"/>
        </w:tabs>
        <w:ind w:left="720" w:hanging="360"/>
      </w:pPr>
      <w:rPr>
        <w:rFonts w:ascii="Arial" w:hAnsi="Arial" w:hint="default"/>
      </w:rPr>
    </w:lvl>
    <w:lvl w:ilvl="1" w:tplc="228E1D64" w:tentative="1">
      <w:start w:val="1"/>
      <w:numFmt w:val="bullet"/>
      <w:lvlText w:val="•"/>
      <w:lvlJc w:val="left"/>
      <w:pPr>
        <w:tabs>
          <w:tab w:val="num" w:pos="1440"/>
        </w:tabs>
        <w:ind w:left="1440" w:hanging="360"/>
      </w:pPr>
      <w:rPr>
        <w:rFonts w:ascii="Arial" w:hAnsi="Arial" w:hint="default"/>
      </w:rPr>
    </w:lvl>
    <w:lvl w:ilvl="2" w:tplc="CBAAD200" w:tentative="1">
      <w:start w:val="1"/>
      <w:numFmt w:val="bullet"/>
      <w:lvlText w:val="•"/>
      <w:lvlJc w:val="left"/>
      <w:pPr>
        <w:tabs>
          <w:tab w:val="num" w:pos="2160"/>
        </w:tabs>
        <w:ind w:left="2160" w:hanging="360"/>
      </w:pPr>
      <w:rPr>
        <w:rFonts w:ascii="Arial" w:hAnsi="Arial" w:hint="default"/>
      </w:rPr>
    </w:lvl>
    <w:lvl w:ilvl="3" w:tplc="E116BFA0" w:tentative="1">
      <w:start w:val="1"/>
      <w:numFmt w:val="bullet"/>
      <w:lvlText w:val="•"/>
      <w:lvlJc w:val="left"/>
      <w:pPr>
        <w:tabs>
          <w:tab w:val="num" w:pos="2880"/>
        </w:tabs>
        <w:ind w:left="2880" w:hanging="360"/>
      </w:pPr>
      <w:rPr>
        <w:rFonts w:ascii="Arial" w:hAnsi="Arial" w:hint="default"/>
      </w:rPr>
    </w:lvl>
    <w:lvl w:ilvl="4" w:tplc="03A8BDEC" w:tentative="1">
      <w:start w:val="1"/>
      <w:numFmt w:val="bullet"/>
      <w:lvlText w:val="•"/>
      <w:lvlJc w:val="left"/>
      <w:pPr>
        <w:tabs>
          <w:tab w:val="num" w:pos="3600"/>
        </w:tabs>
        <w:ind w:left="3600" w:hanging="360"/>
      </w:pPr>
      <w:rPr>
        <w:rFonts w:ascii="Arial" w:hAnsi="Arial" w:hint="default"/>
      </w:rPr>
    </w:lvl>
    <w:lvl w:ilvl="5" w:tplc="9FBC9C6E" w:tentative="1">
      <w:start w:val="1"/>
      <w:numFmt w:val="bullet"/>
      <w:lvlText w:val="•"/>
      <w:lvlJc w:val="left"/>
      <w:pPr>
        <w:tabs>
          <w:tab w:val="num" w:pos="4320"/>
        </w:tabs>
        <w:ind w:left="4320" w:hanging="360"/>
      </w:pPr>
      <w:rPr>
        <w:rFonts w:ascii="Arial" w:hAnsi="Arial" w:hint="default"/>
      </w:rPr>
    </w:lvl>
    <w:lvl w:ilvl="6" w:tplc="C97C17A0" w:tentative="1">
      <w:start w:val="1"/>
      <w:numFmt w:val="bullet"/>
      <w:lvlText w:val="•"/>
      <w:lvlJc w:val="left"/>
      <w:pPr>
        <w:tabs>
          <w:tab w:val="num" w:pos="5040"/>
        </w:tabs>
        <w:ind w:left="5040" w:hanging="360"/>
      </w:pPr>
      <w:rPr>
        <w:rFonts w:ascii="Arial" w:hAnsi="Arial" w:hint="default"/>
      </w:rPr>
    </w:lvl>
    <w:lvl w:ilvl="7" w:tplc="9A228536" w:tentative="1">
      <w:start w:val="1"/>
      <w:numFmt w:val="bullet"/>
      <w:lvlText w:val="•"/>
      <w:lvlJc w:val="left"/>
      <w:pPr>
        <w:tabs>
          <w:tab w:val="num" w:pos="5760"/>
        </w:tabs>
        <w:ind w:left="5760" w:hanging="360"/>
      </w:pPr>
      <w:rPr>
        <w:rFonts w:ascii="Arial" w:hAnsi="Arial" w:hint="default"/>
      </w:rPr>
    </w:lvl>
    <w:lvl w:ilvl="8" w:tplc="FDFEA148" w:tentative="1">
      <w:start w:val="1"/>
      <w:numFmt w:val="bullet"/>
      <w:lvlText w:val="•"/>
      <w:lvlJc w:val="left"/>
      <w:pPr>
        <w:tabs>
          <w:tab w:val="num" w:pos="6480"/>
        </w:tabs>
        <w:ind w:left="6480" w:hanging="360"/>
      </w:pPr>
      <w:rPr>
        <w:rFonts w:ascii="Arial" w:hAnsi="Arial" w:hint="default"/>
      </w:rPr>
    </w:lvl>
  </w:abstractNum>
  <w:abstractNum w:abstractNumId="17">
    <w:nsid w:val="6CF96ABB"/>
    <w:multiLevelType w:val="hybridMultilevel"/>
    <w:tmpl w:val="8B62A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3"/>
  </w:num>
  <w:num w:numId="4">
    <w:abstractNumId w:val="1"/>
  </w:num>
  <w:num w:numId="5">
    <w:abstractNumId w:val="2"/>
  </w:num>
  <w:num w:numId="6">
    <w:abstractNumId w:val="5"/>
  </w:num>
  <w:num w:numId="7">
    <w:abstractNumId w:val="10"/>
  </w:num>
  <w:num w:numId="8">
    <w:abstractNumId w:val="14"/>
  </w:num>
  <w:num w:numId="9">
    <w:abstractNumId w:val="17"/>
  </w:num>
  <w:num w:numId="10">
    <w:abstractNumId w:val="11"/>
  </w:num>
  <w:num w:numId="11">
    <w:abstractNumId w:val="0"/>
  </w:num>
  <w:num w:numId="12">
    <w:abstractNumId w:val="12"/>
  </w:num>
  <w:num w:numId="13">
    <w:abstractNumId w:val="13"/>
  </w:num>
  <w:num w:numId="14">
    <w:abstractNumId w:val="6"/>
  </w:num>
  <w:num w:numId="15">
    <w:abstractNumId w:val="8"/>
  </w:num>
  <w:num w:numId="16">
    <w:abstractNumId w:val="9"/>
  </w:num>
  <w:num w:numId="17">
    <w:abstractNumId w:val="15"/>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2337"/>
    <w:rsid w:val="0002758D"/>
    <w:rsid w:val="0003434F"/>
    <w:rsid w:val="00034961"/>
    <w:rsid w:val="00035125"/>
    <w:rsid w:val="00044942"/>
    <w:rsid w:val="00044DD7"/>
    <w:rsid w:val="00046D2A"/>
    <w:rsid w:val="000516FB"/>
    <w:rsid w:val="000535D1"/>
    <w:rsid w:val="00060EDE"/>
    <w:rsid w:val="00063682"/>
    <w:rsid w:val="00067950"/>
    <w:rsid w:val="000717D0"/>
    <w:rsid w:val="00072820"/>
    <w:rsid w:val="00075E38"/>
    <w:rsid w:val="00075FDE"/>
    <w:rsid w:val="000760CA"/>
    <w:rsid w:val="00080532"/>
    <w:rsid w:val="00081FDE"/>
    <w:rsid w:val="00082265"/>
    <w:rsid w:val="00087141"/>
    <w:rsid w:val="000937C8"/>
    <w:rsid w:val="000964B4"/>
    <w:rsid w:val="000B3D9E"/>
    <w:rsid w:val="000B4BDD"/>
    <w:rsid w:val="000C2E24"/>
    <w:rsid w:val="000D6C3C"/>
    <w:rsid w:val="000D751B"/>
    <w:rsid w:val="000D7B6B"/>
    <w:rsid w:val="000E4ADF"/>
    <w:rsid w:val="000F06EF"/>
    <w:rsid w:val="000F149B"/>
    <w:rsid w:val="00106EB9"/>
    <w:rsid w:val="001164D9"/>
    <w:rsid w:val="00120DE8"/>
    <w:rsid w:val="00123FB3"/>
    <w:rsid w:val="00124057"/>
    <w:rsid w:val="001243EE"/>
    <w:rsid w:val="001274C9"/>
    <w:rsid w:val="00130EB6"/>
    <w:rsid w:val="0014237C"/>
    <w:rsid w:val="00172A29"/>
    <w:rsid w:val="0018090A"/>
    <w:rsid w:val="0019274A"/>
    <w:rsid w:val="001A1604"/>
    <w:rsid w:val="001B0243"/>
    <w:rsid w:val="001C1F0F"/>
    <w:rsid w:val="001C70D2"/>
    <w:rsid w:val="001E4111"/>
    <w:rsid w:val="001E43C1"/>
    <w:rsid w:val="001E569C"/>
    <w:rsid w:val="001F00E8"/>
    <w:rsid w:val="001F0399"/>
    <w:rsid w:val="001F59C4"/>
    <w:rsid w:val="001F5EF8"/>
    <w:rsid w:val="00206CA7"/>
    <w:rsid w:val="00212A84"/>
    <w:rsid w:val="0021517E"/>
    <w:rsid w:val="002169BD"/>
    <w:rsid w:val="00216C2A"/>
    <w:rsid w:val="0022050E"/>
    <w:rsid w:val="00222634"/>
    <w:rsid w:val="002229D9"/>
    <w:rsid w:val="00222AF3"/>
    <w:rsid w:val="00223610"/>
    <w:rsid w:val="002239CA"/>
    <w:rsid w:val="00224239"/>
    <w:rsid w:val="002245DA"/>
    <w:rsid w:val="00226BCF"/>
    <w:rsid w:val="00250005"/>
    <w:rsid w:val="0025274C"/>
    <w:rsid w:val="0025303D"/>
    <w:rsid w:val="00254D24"/>
    <w:rsid w:val="00256A9A"/>
    <w:rsid w:val="00257924"/>
    <w:rsid w:val="00265C86"/>
    <w:rsid w:val="00266021"/>
    <w:rsid w:val="0028550D"/>
    <w:rsid w:val="00290639"/>
    <w:rsid w:val="0029216A"/>
    <w:rsid w:val="00292DDA"/>
    <w:rsid w:val="00294881"/>
    <w:rsid w:val="002A2943"/>
    <w:rsid w:val="002B05DE"/>
    <w:rsid w:val="002B7CEE"/>
    <w:rsid w:val="002C2773"/>
    <w:rsid w:val="002C65A1"/>
    <w:rsid w:val="002D056E"/>
    <w:rsid w:val="002D119F"/>
    <w:rsid w:val="002E0EBA"/>
    <w:rsid w:val="002E3892"/>
    <w:rsid w:val="0030107E"/>
    <w:rsid w:val="00307073"/>
    <w:rsid w:val="00310F59"/>
    <w:rsid w:val="003130EB"/>
    <w:rsid w:val="00315A6B"/>
    <w:rsid w:val="00316935"/>
    <w:rsid w:val="00321534"/>
    <w:rsid w:val="00321DC0"/>
    <w:rsid w:val="00325897"/>
    <w:rsid w:val="00330891"/>
    <w:rsid w:val="00332959"/>
    <w:rsid w:val="00335DAF"/>
    <w:rsid w:val="003403A4"/>
    <w:rsid w:val="00340767"/>
    <w:rsid w:val="00343E50"/>
    <w:rsid w:val="00347B34"/>
    <w:rsid w:val="0035321E"/>
    <w:rsid w:val="00361BF9"/>
    <w:rsid w:val="00362499"/>
    <w:rsid w:val="0036581E"/>
    <w:rsid w:val="00377D99"/>
    <w:rsid w:val="00386327"/>
    <w:rsid w:val="0039657F"/>
    <w:rsid w:val="00396B8B"/>
    <w:rsid w:val="00397019"/>
    <w:rsid w:val="003A3AE3"/>
    <w:rsid w:val="003A3BD1"/>
    <w:rsid w:val="003A772B"/>
    <w:rsid w:val="003B437C"/>
    <w:rsid w:val="003C4F59"/>
    <w:rsid w:val="003C709D"/>
    <w:rsid w:val="003D01D4"/>
    <w:rsid w:val="003D7EBB"/>
    <w:rsid w:val="003E040B"/>
    <w:rsid w:val="003F196B"/>
    <w:rsid w:val="003F2E4B"/>
    <w:rsid w:val="003F7320"/>
    <w:rsid w:val="00400687"/>
    <w:rsid w:val="004041E6"/>
    <w:rsid w:val="00404B22"/>
    <w:rsid w:val="00405977"/>
    <w:rsid w:val="00434849"/>
    <w:rsid w:val="0043549F"/>
    <w:rsid w:val="004476B9"/>
    <w:rsid w:val="0045017E"/>
    <w:rsid w:val="0045107D"/>
    <w:rsid w:val="00453ABB"/>
    <w:rsid w:val="00454796"/>
    <w:rsid w:val="00454E07"/>
    <w:rsid w:val="00455362"/>
    <w:rsid w:val="00457517"/>
    <w:rsid w:val="00460FB9"/>
    <w:rsid w:val="00462063"/>
    <w:rsid w:val="004658B0"/>
    <w:rsid w:val="00465906"/>
    <w:rsid w:val="00470F15"/>
    <w:rsid w:val="004717BF"/>
    <w:rsid w:val="00475919"/>
    <w:rsid w:val="00480C4E"/>
    <w:rsid w:val="004827B7"/>
    <w:rsid w:val="004843A0"/>
    <w:rsid w:val="00485DDD"/>
    <w:rsid w:val="0049052F"/>
    <w:rsid w:val="00491014"/>
    <w:rsid w:val="00491800"/>
    <w:rsid w:val="004938E0"/>
    <w:rsid w:val="00494551"/>
    <w:rsid w:val="00494AE7"/>
    <w:rsid w:val="00495EA8"/>
    <w:rsid w:val="004A235C"/>
    <w:rsid w:val="004A247E"/>
    <w:rsid w:val="004B144C"/>
    <w:rsid w:val="004B51E4"/>
    <w:rsid w:val="004B61F9"/>
    <w:rsid w:val="004B7CAD"/>
    <w:rsid w:val="004C1177"/>
    <w:rsid w:val="004C2BA8"/>
    <w:rsid w:val="004D1EDE"/>
    <w:rsid w:val="004D46CE"/>
    <w:rsid w:val="004D47AA"/>
    <w:rsid w:val="004E1508"/>
    <w:rsid w:val="004E38F7"/>
    <w:rsid w:val="004E6050"/>
    <w:rsid w:val="004F66FD"/>
    <w:rsid w:val="004F7AC0"/>
    <w:rsid w:val="004F7C9D"/>
    <w:rsid w:val="00500760"/>
    <w:rsid w:val="00500CA6"/>
    <w:rsid w:val="00502055"/>
    <w:rsid w:val="005023EC"/>
    <w:rsid w:val="005031D8"/>
    <w:rsid w:val="00503356"/>
    <w:rsid w:val="005054E3"/>
    <w:rsid w:val="00505BC1"/>
    <w:rsid w:val="005071A5"/>
    <w:rsid w:val="00507313"/>
    <w:rsid w:val="005153E7"/>
    <w:rsid w:val="00521CDB"/>
    <w:rsid w:val="00523D59"/>
    <w:rsid w:val="00524147"/>
    <w:rsid w:val="005335D7"/>
    <w:rsid w:val="00536649"/>
    <w:rsid w:val="00536A88"/>
    <w:rsid w:val="00540218"/>
    <w:rsid w:val="00551E87"/>
    <w:rsid w:val="00552334"/>
    <w:rsid w:val="00571950"/>
    <w:rsid w:val="00572C75"/>
    <w:rsid w:val="00577B72"/>
    <w:rsid w:val="0058041E"/>
    <w:rsid w:val="00597368"/>
    <w:rsid w:val="005A7D63"/>
    <w:rsid w:val="005B33F3"/>
    <w:rsid w:val="005C0C8B"/>
    <w:rsid w:val="005C0EB9"/>
    <w:rsid w:val="005C7553"/>
    <w:rsid w:val="005C7DC0"/>
    <w:rsid w:val="005D31FF"/>
    <w:rsid w:val="005E38AB"/>
    <w:rsid w:val="005E5966"/>
    <w:rsid w:val="005E742C"/>
    <w:rsid w:val="005F092F"/>
    <w:rsid w:val="006012B2"/>
    <w:rsid w:val="006037DA"/>
    <w:rsid w:val="00603B5E"/>
    <w:rsid w:val="0060704D"/>
    <w:rsid w:val="0061706D"/>
    <w:rsid w:val="00617518"/>
    <w:rsid w:val="00623DCE"/>
    <w:rsid w:val="0062453A"/>
    <w:rsid w:val="00630C5A"/>
    <w:rsid w:val="0064070A"/>
    <w:rsid w:val="00643344"/>
    <w:rsid w:val="00653A54"/>
    <w:rsid w:val="00653F62"/>
    <w:rsid w:val="00657A8B"/>
    <w:rsid w:val="00657BEF"/>
    <w:rsid w:val="00677395"/>
    <w:rsid w:val="006812B6"/>
    <w:rsid w:val="006828ED"/>
    <w:rsid w:val="00685FA1"/>
    <w:rsid w:val="006913C4"/>
    <w:rsid w:val="00691AB1"/>
    <w:rsid w:val="00692BFE"/>
    <w:rsid w:val="0069539B"/>
    <w:rsid w:val="006A0BCD"/>
    <w:rsid w:val="006A1220"/>
    <w:rsid w:val="006A1475"/>
    <w:rsid w:val="006A6088"/>
    <w:rsid w:val="006A694B"/>
    <w:rsid w:val="006A6EB7"/>
    <w:rsid w:val="006B0774"/>
    <w:rsid w:val="006B1F29"/>
    <w:rsid w:val="006B41CB"/>
    <w:rsid w:val="006B4E4B"/>
    <w:rsid w:val="006B7275"/>
    <w:rsid w:val="006D108F"/>
    <w:rsid w:val="006E2EE8"/>
    <w:rsid w:val="006F0888"/>
    <w:rsid w:val="006F2148"/>
    <w:rsid w:val="006F5198"/>
    <w:rsid w:val="007009D1"/>
    <w:rsid w:val="00713BE1"/>
    <w:rsid w:val="00720D08"/>
    <w:rsid w:val="00722602"/>
    <w:rsid w:val="00724C34"/>
    <w:rsid w:val="00727810"/>
    <w:rsid w:val="00727C66"/>
    <w:rsid w:val="007315B9"/>
    <w:rsid w:val="00732DDC"/>
    <w:rsid w:val="00734254"/>
    <w:rsid w:val="00734FF9"/>
    <w:rsid w:val="00736061"/>
    <w:rsid w:val="00741AE7"/>
    <w:rsid w:val="00744594"/>
    <w:rsid w:val="00745C96"/>
    <w:rsid w:val="00747765"/>
    <w:rsid w:val="00752D9E"/>
    <w:rsid w:val="007541FB"/>
    <w:rsid w:val="00755794"/>
    <w:rsid w:val="00756D1B"/>
    <w:rsid w:val="00766686"/>
    <w:rsid w:val="007674F1"/>
    <w:rsid w:val="00771001"/>
    <w:rsid w:val="00775CAB"/>
    <w:rsid w:val="00777B09"/>
    <w:rsid w:val="0079222F"/>
    <w:rsid w:val="00792713"/>
    <w:rsid w:val="007952CB"/>
    <w:rsid w:val="007977BD"/>
    <w:rsid w:val="007B4E67"/>
    <w:rsid w:val="007C2E37"/>
    <w:rsid w:val="007C3938"/>
    <w:rsid w:val="007C3A21"/>
    <w:rsid w:val="007D6D4D"/>
    <w:rsid w:val="007E394F"/>
    <w:rsid w:val="007F036C"/>
    <w:rsid w:val="007F105E"/>
    <w:rsid w:val="00827E9C"/>
    <w:rsid w:val="008428B2"/>
    <w:rsid w:val="008476AB"/>
    <w:rsid w:val="00850428"/>
    <w:rsid w:val="0085686B"/>
    <w:rsid w:val="0086404F"/>
    <w:rsid w:val="00864FC2"/>
    <w:rsid w:val="00867902"/>
    <w:rsid w:val="00875F57"/>
    <w:rsid w:val="008808EA"/>
    <w:rsid w:val="00881E6E"/>
    <w:rsid w:val="00884B9B"/>
    <w:rsid w:val="00886B8D"/>
    <w:rsid w:val="008870E7"/>
    <w:rsid w:val="008906D7"/>
    <w:rsid w:val="008915D6"/>
    <w:rsid w:val="00893AC9"/>
    <w:rsid w:val="008964DB"/>
    <w:rsid w:val="008A39E0"/>
    <w:rsid w:val="008B024E"/>
    <w:rsid w:val="008B6307"/>
    <w:rsid w:val="008C552E"/>
    <w:rsid w:val="008D4A14"/>
    <w:rsid w:val="008E178E"/>
    <w:rsid w:val="008E4CEB"/>
    <w:rsid w:val="008E60C1"/>
    <w:rsid w:val="008E79BE"/>
    <w:rsid w:val="008F2016"/>
    <w:rsid w:val="008F6152"/>
    <w:rsid w:val="009020CB"/>
    <w:rsid w:val="009023EA"/>
    <w:rsid w:val="00907150"/>
    <w:rsid w:val="009204C5"/>
    <w:rsid w:val="00937B85"/>
    <w:rsid w:val="00941DD3"/>
    <w:rsid w:val="00947D82"/>
    <w:rsid w:val="00950103"/>
    <w:rsid w:val="009520DA"/>
    <w:rsid w:val="00966FEA"/>
    <w:rsid w:val="0098014C"/>
    <w:rsid w:val="009817F8"/>
    <w:rsid w:val="009826F9"/>
    <w:rsid w:val="009948E9"/>
    <w:rsid w:val="00996008"/>
    <w:rsid w:val="009964FF"/>
    <w:rsid w:val="009976B3"/>
    <w:rsid w:val="009A22AF"/>
    <w:rsid w:val="009A5FCD"/>
    <w:rsid w:val="009A7477"/>
    <w:rsid w:val="009B0545"/>
    <w:rsid w:val="009B23FB"/>
    <w:rsid w:val="009B3C0C"/>
    <w:rsid w:val="009B5123"/>
    <w:rsid w:val="009B7B37"/>
    <w:rsid w:val="009C0BF5"/>
    <w:rsid w:val="009C6F0E"/>
    <w:rsid w:val="009D7035"/>
    <w:rsid w:val="009E08CD"/>
    <w:rsid w:val="009E09FE"/>
    <w:rsid w:val="009E211B"/>
    <w:rsid w:val="009E31D4"/>
    <w:rsid w:val="00A06987"/>
    <w:rsid w:val="00A1068F"/>
    <w:rsid w:val="00A21433"/>
    <w:rsid w:val="00A2270E"/>
    <w:rsid w:val="00A3386C"/>
    <w:rsid w:val="00A402C1"/>
    <w:rsid w:val="00A42942"/>
    <w:rsid w:val="00A42F09"/>
    <w:rsid w:val="00A46A39"/>
    <w:rsid w:val="00A55434"/>
    <w:rsid w:val="00A5551A"/>
    <w:rsid w:val="00A627B9"/>
    <w:rsid w:val="00A66B1F"/>
    <w:rsid w:val="00A6760A"/>
    <w:rsid w:val="00A7230A"/>
    <w:rsid w:val="00A72CFA"/>
    <w:rsid w:val="00A7501D"/>
    <w:rsid w:val="00A85727"/>
    <w:rsid w:val="00A90530"/>
    <w:rsid w:val="00A964CD"/>
    <w:rsid w:val="00A97BD8"/>
    <w:rsid w:val="00AA466A"/>
    <w:rsid w:val="00AA4944"/>
    <w:rsid w:val="00AA7671"/>
    <w:rsid w:val="00AB451C"/>
    <w:rsid w:val="00AB4ACE"/>
    <w:rsid w:val="00AC3E5E"/>
    <w:rsid w:val="00AC6C8B"/>
    <w:rsid w:val="00AD13FC"/>
    <w:rsid w:val="00AD26DB"/>
    <w:rsid w:val="00AE678D"/>
    <w:rsid w:val="00AF0CBB"/>
    <w:rsid w:val="00AF1CCD"/>
    <w:rsid w:val="00AF4A34"/>
    <w:rsid w:val="00AF5804"/>
    <w:rsid w:val="00AF683B"/>
    <w:rsid w:val="00B02942"/>
    <w:rsid w:val="00B045B7"/>
    <w:rsid w:val="00B10134"/>
    <w:rsid w:val="00B155F0"/>
    <w:rsid w:val="00B20F11"/>
    <w:rsid w:val="00B22783"/>
    <w:rsid w:val="00B2279C"/>
    <w:rsid w:val="00B275B8"/>
    <w:rsid w:val="00B36442"/>
    <w:rsid w:val="00B53581"/>
    <w:rsid w:val="00B5508C"/>
    <w:rsid w:val="00B61C34"/>
    <w:rsid w:val="00B74FDC"/>
    <w:rsid w:val="00B75120"/>
    <w:rsid w:val="00B82AD3"/>
    <w:rsid w:val="00B84932"/>
    <w:rsid w:val="00B91436"/>
    <w:rsid w:val="00B9336E"/>
    <w:rsid w:val="00B96934"/>
    <w:rsid w:val="00B97FD3"/>
    <w:rsid w:val="00BA1F36"/>
    <w:rsid w:val="00BB6664"/>
    <w:rsid w:val="00BC33C5"/>
    <w:rsid w:val="00BC5CE4"/>
    <w:rsid w:val="00BC7E64"/>
    <w:rsid w:val="00BD0056"/>
    <w:rsid w:val="00BD0465"/>
    <w:rsid w:val="00BD095D"/>
    <w:rsid w:val="00BD0CB4"/>
    <w:rsid w:val="00BD270D"/>
    <w:rsid w:val="00BE293F"/>
    <w:rsid w:val="00BE383F"/>
    <w:rsid w:val="00C046FD"/>
    <w:rsid w:val="00C06372"/>
    <w:rsid w:val="00C10A01"/>
    <w:rsid w:val="00C161C7"/>
    <w:rsid w:val="00C31C13"/>
    <w:rsid w:val="00C36554"/>
    <w:rsid w:val="00C3663D"/>
    <w:rsid w:val="00C46AA0"/>
    <w:rsid w:val="00C5054A"/>
    <w:rsid w:val="00C51B52"/>
    <w:rsid w:val="00C52337"/>
    <w:rsid w:val="00C52D46"/>
    <w:rsid w:val="00C55555"/>
    <w:rsid w:val="00C6033E"/>
    <w:rsid w:val="00C625F6"/>
    <w:rsid w:val="00C62E84"/>
    <w:rsid w:val="00C63087"/>
    <w:rsid w:val="00C71C97"/>
    <w:rsid w:val="00C732AA"/>
    <w:rsid w:val="00C90E9E"/>
    <w:rsid w:val="00C918D0"/>
    <w:rsid w:val="00C97106"/>
    <w:rsid w:val="00CA30D7"/>
    <w:rsid w:val="00CA3570"/>
    <w:rsid w:val="00CB0394"/>
    <w:rsid w:val="00CC6ABC"/>
    <w:rsid w:val="00CD31BA"/>
    <w:rsid w:val="00CD493B"/>
    <w:rsid w:val="00CE210F"/>
    <w:rsid w:val="00CE24FF"/>
    <w:rsid w:val="00CE25AC"/>
    <w:rsid w:val="00CE5CDB"/>
    <w:rsid w:val="00CF09E7"/>
    <w:rsid w:val="00CF2BB1"/>
    <w:rsid w:val="00CF5DCD"/>
    <w:rsid w:val="00CF6DC9"/>
    <w:rsid w:val="00D03BF2"/>
    <w:rsid w:val="00D04537"/>
    <w:rsid w:val="00D215E9"/>
    <w:rsid w:val="00D2621A"/>
    <w:rsid w:val="00D265A9"/>
    <w:rsid w:val="00D34345"/>
    <w:rsid w:val="00D40FAF"/>
    <w:rsid w:val="00D41243"/>
    <w:rsid w:val="00D43FDC"/>
    <w:rsid w:val="00D444BC"/>
    <w:rsid w:val="00D44950"/>
    <w:rsid w:val="00D46B26"/>
    <w:rsid w:val="00D55730"/>
    <w:rsid w:val="00D65E31"/>
    <w:rsid w:val="00D66937"/>
    <w:rsid w:val="00D67746"/>
    <w:rsid w:val="00D71F1A"/>
    <w:rsid w:val="00D82759"/>
    <w:rsid w:val="00D912F4"/>
    <w:rsid w:val="00D93280"/>
    <w:rsid w:val="00D9377F"/>
    <w:rsid w:val="00D95055"/>
    <w:rsid w:val="00DA7F49"/>
    <w:rsid w:val="00DB4042"/>
    <w:rsid w:val="00DB53A9"/>
    <w:rsid w:val="00DB61F8"/>
    <w:rsid w:val="00DB72D1"/>
    <w:rsid w:val="00DC3892"/>
    <w:rsid w:val="00DC471C"/>
    <w:rsid w:val="00DD3E50"/>
    <w:rsid w:val="00DD4444"/>
    <w:rsid w:val="00DD4A06"/>
    <w:rsid w:val="00DE4358"/>
    <w:rsid w:val="00DE4872"/>
    <w:rsid w:val="00DE6D56"/>
    <w:rsid w:val="00DF0787"/>
    <w:rsid w:val="00DF108A"/>
    <w:rsid w:val="00DF3F23"/>
    <w:rsid w:val="00E0087A"/>
    <w:rsid w:val="00E07268"/>
    <w:rsid w:val="00E15316"/>
    <w:rsid w:val="00E153B3"/>
    <w:rsid w:val="00E208C7"/>
    <w:rsid w:val="00E22065"/>
    <w:rsid w:val="00E301F9"/>
    <w:rsid w:val="00E32353"/>
    <w:rsid w:val="00E37205"/>
    <w:rsid w:val="00E4025B"/>
    <w:rsid w:val="00E40C55"/>
    <w:rsid w:val="00E40EFC"/>
    <w:rsid w:val="00E43901"/>
    <w:rsid w:val="00E47B60"/>
    <w:rsid w:val="00E53C8F"/>
    <w:rsid w:val="00E5453F"/>
    <w:rsid w:val="00E63A4D"/>
    <w:rsid w:val="00E65551"/>
    <w:rsid w:val="00E72593"/>
    <w:rsid w:val="00E73945"/>
    <w:rsid w:val="00E75445"/>
    <w:rsid w:val="00E82C7F"/>
    <w:rsid w:val="00E85F7F"/>
    <w:rsid w:val="00E96179"/>
    <w:rsid w:val="00EA2A5F"/>
    <w:rsid w:val="00EA439B"/>
    <w:rsid w:val="00EB1ED0"/>
    <w:rsid w:val="00EB7F25"/>
    <w:rsid w:val="00EC0238"/>
    <w:rsid w:val="00EC0620"/>
    <w:rsid w:val="00EC0FFE"/>
    <w:rsid w:val="00EC2C28"/>
    <w:rsid w:val="00EC3467"/>
    <w:rsid w:val="00EC3B02"/>
    <w:rsid w:val="00EC4113"/>
    <w:rsid w:val="00EC6B25"/>
    <w:rsid w:val="00ED1F78"/>
    <w:rsid w:val="00ED2FF7"/>
    <w:rsid w:val="00ED6124"/>
    <w:rsid w:val="00EE01F3"/>
    <w:rsid w:val="00EE2D5D"/>
    <w:rsid w:val="00EE7E19"/>
    <w:rsid w:val="00EF2331"/>
    <w:rsid w:val="00F047D8"/>
    <w:rsid w:val="00F04E50"/>
    <w:rsid w:val="00F20737"/>
    <w:rsid w:val="00F30C9E"/>
    <w:rsid w:val="00F3161A"/>
    <w:rsid w:val="00F40D1F"/>
    <w:rsid w:val="00F40DAB"/>
    <w:rsid w:val="00F43675"/>
    <w:rsid w:val="00F43DD4"/>
    <w:rsid w:val="00F45D71"/>
    <w:rsid w:val="00F521E7"/>
    <w:rsid w:val="00F54E27"/>
    <w:rsid w:val="00F56F8D"/>
    <w:rsid w:val="00F57996"/>
    <w:rsid w:val="00F72ADC"/>
    <w:rsid w:val="00F80071"/>
    <w:rsid w:val="00F80EDD"/>
    <w:rsid w:val="00F818AC"/>
    <w:rsid w:val="00F83B77"/>
    <w:rsid w:val="00F83BF5"/>
    <w:rsid w:val="00F84767"/>
    <w:rsid w:val="00F84EA0"/>
    <w:rsid w:val="00F8533D"/>
    <w:rsid w:val="00F85410"/>
    <w:rsid w:val="00F962FD"/>
    <w:rsid w:val="00FA76AF"/>
    <w:rsid w:val="00FB273B"/>
    <w:rsid w:val="00FB447A"/>
    <w:rsid w:val="00FB7675"/>
    <w:rsid w:val="00FB7951"/>
    <w:rsid w:val="00FB7F59"/>
    <w:rsid w:val="00FC0A21"/>
    <w:rsid w:val="00FD2F05"/>
    <w:rsid w:val="00FF24A0"/>
    <w:rsid w:val="00FF7B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5:docId w15:val="{EEF61688-75A4-4B34-B689-DA442C7AB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7035"/>
  </w:style>
  <w:style w:type="paragraph" w:styleId="Heading1">
    <w:name w:val="heading 1"/>
    <w:basedOn w:val="Normal"/>
    <w:next w:val="Normal"/>
    <w:link w:val="Heading1Char"/>
    <w:uiPriority w:val="9"/>
    <w:qFormat/>
    <w:rsid w:val="009D703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9D703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D7035"/>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9D7035"/>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9D7035"/>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9D7035"/>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9D703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D7035"/>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9D703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703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9D703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9D7035"/>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9D7035"/>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9D7035"/>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9D7035"/>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9D703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9D7035"/>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9D703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9D7035"/>
    <w:pPr>
      <w:spacing w:line="240" w:lineRule="auto"/>
    </w:pPr>
    <w:rPr>
      <w:b/>
      <w:bCs/>
      <w:color w:val="4F81BD" w:themeColor="accent1"/>
      <w:sz w:val="18"/>
      <w:szCs w:val="18"/>
    </w:rPr>
  </w:style>
  <w:style w:type="paragraph" w:styleId="Title">
    <w:name w:val="Title"/>
    <w:basedOn w:val="Normal"/>
    <w:next w:val="Normal"/>
    <w:link w:val="TitleChar"/>
    <w:uiPriority w:val="10"/>
    <w:qFormat/>
    <w:rsid w:val="009D703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D7035"/>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9D703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D7035"/>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9D7035"/>
    <w:rPr>
      <w:b/>
      <w:bCs/>
    </w:rPr>
  </w:style>
  <w:style w:type="character" w:styleId="Emphasis">
    <w:name w:val="Emphasis"/>
    <w:basedOn w:val="DefaultParagraphFont"/>
    <w:uiPriority w:val="20"/>
    <w:qFormat/>
    <w:rsid w:val="009D7035"/>
    <w:rPr>
      <w:i/>
      <w:iCs/>
    </w:rPr>
  </w:style>
  <w:style w:type="paragraph" w:styleId="NoSpacing">
    <w:name w:val="No Spacing"/>
    <w:link w:val="NoSpacingChar"/>
    <w:uiPriority w:val="1"/>
    <w:qFormat/>
    <w:rsid w:val="009D7035"/>
    <w:pPr>
      <w:spacing w:after="0" w:line="240" w:lineRule="auto"/>
    </w:pPr>
  </w:style>
  <w:style w:type="character" w:customStyle="1" w:styleId="NoSpacingChar">
    <w:name w:val="No Spacing Char"/>
    <w:basedOn w:val="DefaultParagraphFont"/>
    <w:link w:val="NoSpacing"/>
    <w:uiPriority w:val="1"/>
    <w:rsid w:val="00893AC9"/>
  </w:style>
  <w:style w:type="paragraph" w:styleId="ListParagraph">
    <w:name w:val="List Paragraph"/>
    <w:basedOn w:val="Normal"/>
    <w:uiPriority w:val="34"/>
    <w:qFormat/>
    <w:rsid w:val="009D7035"/>
    <w:pPr>
      <w:ind w:left="720"/>
      <w:contextualSpacing/>
    </w:pPr>
  </w:style>
  <w:style w:type="paragraph" w:styleId="Quote">
    <w:name w:val="Quote"/>
    <w:basedOn w:val="Normal"/>
    <w:next w:val="Normal"/>
    <w:link w:val="QuoteChar"/>
    <w:uiPriority w:val="29"/>
    <w:qFormat/>
    <w:rsid w:val="009D7035"/>
    <w:rPr>
      <w:i/>
      <w:iCs/>
      <w:color w:val="000000" w:themeColor="text1"/>
    </w:rPr>
  </w:style>
  <w:style w:type="character" w:customStyle="1" w:styleId="QuoteChar">
    <w:name w:val="Quote Char"/>
    <w:basedOn w:val="DefaultParagraphFont"/>
    <w:link w:val="Quote"/>
    <w:uiPriority w:val="29"/>
    <w:rsid w:val="009D7035"/>
    <w:rPr>
      <w:i/>
      <w:iCs/>
      <w:color w:val="000000" w:themeColor="text1"/>
    </w:rPr>
  </w:style>
  <w:style w:type="paragraph" w:styleId="IntenseQuote">
    <w:name w:val="Intense Quote"/>
    <w:basedOn w:val="Normal"/>
    <w:next w:val="Normal"/>
    <w:link w:val="IntenseQuoteChar"/>
    <w:uiPriority w:val="30"/>
    <w:qFormat/>
    <w:rsid w:val="009D703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D7035"/>
    <w:rPr>
      <w:b/>
      <w:bCs/>
      <w:i/>
      <w:iCs/>
      <w:color w:val="4F81BD" w:themeColor="accent1"/>
    </w:rPr>
  </w:style>
  <w:style w:type="character" w:styleId="SubtleEmphasis">
    <w:name w:val="Subtle Emphasis"/>
    <w:basedOn w:val="DefaultParagraphFont"/>
    <w:uiPriority w:val="19"/>
    <w:qFormat/>
    <w:rsid w:val="009D7035"/>
    <w:rPr>
      <w:i/>
      <w:iCs/>
      <w:color w:val="808080" w:themeColor="text1" w:themeTint="7F"/>
    </w:rPr>
  </w:style>
  <w:style w:type="character" w:styleId="IntenseEmphasis">
    <w:name w:val="Intense Emphasis"/>
    <w:basedOn w:val="DefaultParagraphFont"/>
    <w:uiPriority w:val="21"/>
    <w:qFormat/>
    <w:rsid w:val="009D7035"/>
    <w:rPr>
      <w:b/>
      <w:bCs/>
      <w:i/>
      <w:iCs/>
      <w:color w:val="4F81BD" w:themeColor="accent1"/>
    </w:rPr>
  </w:style>
  <w:style w:type="character" w:styleId="SubtleReference">
    <w:name w:val="Subtle Reference"/>
    <w:basedOn w:val="DefaultParagraphFont"/>
    <w:uiPriority w:val="31"/>
    <w:qFormat/>
    <w:rsid w:val="009D7035"/>
    <w:rPr>
      <w:smallCaps/>
      <w:color w:val="C0504D" w:themeColor="accent2"/>
      <w:u w:val="single"/>
    </w:rPr>
  </w:style>
  <w:style w:type="character" w:styleId="IntenseReference">
    <w:name w:val="Intense Reference"/>
    <w:basedOn w:val="DefaultParagraphFont"/>
    <w:uiPriority w:val="32"/>
    <w:qFormat/>
    <w:rsid w:val="009D7035"/>
    <w:rPr>
      <w:b/>
      <w:bCs/>
      <w:smallCaps/>
      <w:color w:val="C0504D" w:themeColor="accent2"/>
      <w:spacing w:val="5"/>
      <w:u w:val="single"/>
    </w:rPr>
  </w:style>
  <w:style w:type="character" w:styleId="BookTitle">
    <w:name w:val="Book Title"/>
    <w:basedOn w:val="DefaultParagraphFont"/>
    <w:uiPriority w:val="33"/>
    <w:qFormat/>
    <w:rsid w:val="009D7035"/>
    <w:rPr>
      <w:b/>
      <w:bCs/>
      <w:smallCaps/>
      <w:spacing w:val="5"/>
    </w:rPr>
  </w:style>
  <w:style w:type="paragraph" w:styleId="TOCHeading">
    <w:name w:val="TOC Heading"/>
    <w:basedOn w:val="Heading1"/>
    <w:next w:val="Normal"/>
    <w:uiPriority w:val="39"/>
    <w:semiHidden/>
    <w:unhideWhenUsed/>
    <w:qFormat/>
    <w:rsid w:val="009D7035"/>
    <w:pPr>
      <w:outlineLvl w:val="9"/>
    </w:pPr>
  </w:style>
  <w:style w:type="paragraph" w:customStyle="1" w:styleId="Default">
    <w:name w:val="Default"/>
    <w:rsid w:val="00744594"/>
    <w:pPr>
      <w:autoSpaceDE w:val="0"/>
      <w:autoSpaceDN w:val="0"/>
      <w:adjustRightInd w:val="0"/>
      <w:spacing w:after="0" w:line="240" w:lineRule="auto"/>
    </w:pPr>
    <w:rPr>
      <w:rFonts w:ascii="Times New Roman" w:hAnsi="Times New Roman" w:cs="Times New Roman"/>
      <w:color w:val="000000"/>
      <w:sz w:val="24"/>
      <w:szCs w:val="24"/>
      <w:lang w:bidi="ar-SA"/>
    </w:rPr>
  </w:style>
  <w:style w:type="character" w:styleId="Hyperlink">
    <w:name w:val="Hyperlink"/>
    <w:basedOn w:val="DefaultParagraphFont"/>
    <w:uiPriority w:val="99"/>
    <w:unhideWhenUsed/>
    <w:rsid w:val="00744594"/>
    <w:rPr>
      <w:color w:val="0000FF" w:themeColor="hyperlink"/>
      <w:u w:val="single"/>
    </w:rPr>
  </w:style>
  <w:style w:type="paragraph" w:styleId="BalloonText">
    <w:name w:val="Balloon Text"/>
    <w:basedOn w:val="Normal"/>
    <w:link w:val="BalloonTextChar"/>
    <w:uiPriority w:val="99"/>
    <w:semiHidden/>
    <w:unhideWhenUsed/>
    <w:rsid w:val="006A60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6088"/>
    <w:rPr>
      <w:rFonts w:ascii="Tahoma" w:hAnsi="Tahoma" w:cs="Tahoma"/>
      <w:sz w:val="16"/>
      <w:szCs w:val="16"/>
    </w:rPr>
  </w:style>
  <w:style w:type="paragraph" w:styleId="Header">
    <w:name w:val="header"/>
    <w:basedOn w:val="Normal"/>
    <w:link w:val="HeaderChar"/>
    <w:uiPriority w:val="99"/>
    <w:semiHidden/>
    <w:unhideWhenUsed/>
    <w:rsid w:val="0022423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24239"/>
  </w:style>
  <w:style w:type="paragraph" w:styleId="Footer">
    <w:name w:val="footer"/>
    <w:basedOn w:val="Normal"/>
    <w:link w:val="FooterChar"/>
    <w:uiPriority w:val="99"/>
    <w:unhideWhenUsed/>
    <w:rsid w:val="002242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4239"/>
  </w:style>
  <w:style w:type="character" w:styleId="CommentReference">
    <w:name w:val="annotation reference"/>
    <w:basedOn w:val="DefaultParagraphFont"/>
    <w:uiPriority w:val="99"/>
    <w:semiHidden/>
    <w:unhideWhenUsed/>
    <w:rsid w:val="00321534"/>
    <w:rPr>
      <w:sz w:val="16"/>
      <w:szCs w:val="16"/>
    </w:rPr>
  </w:style>
  <w:style w:type="paragraph" w:styleId="CommentText">
    <w:name w:val="annotation text"/>
    <w:basedOn w:val="Normal"/>
    <w:link w:val="CommentTextChar"/>
    <w:uiPriority w:val="99"/>
    <w:semiHidden/>
    <w:unhideWhenUsed/>
    <w:rsid w:val="00321534"/>
    <w:pPr>
      <w:spacing w:line="240" w:lineRule="auto"/>
    </w:pPr>
    <w:rPr>
      <w:sz w:val="20"/>
      <w:szCs w:val="20"/>
    </w:rPr>
  </w:style>
  <w:style w:type="character" w:customStyle="1" w:styleId="CommentTextChar">
    <w:name w:val="Comment Text Char"/>
    <w:basedOn w:val="DefaultParagraphFont"/>
    <w:link w:val="CommentText"/>
    <w:uiPriority w:val="99"/>
    <w:semiHidden/>
    <w:rsid w:val="00321534"/>
    <w:rPr>
      <w:sz w:val="20"/>
      <w:szCs w:val="20"/>
    </w:rPr>
  </w:style>
  <w:style w:type="paragraph" w:styleId="CommentSubject">
    <w:name w:val="annotation subject"/>
    <w:basedOn w:val="CommentText"/>
    <w:next w:val="CommentText"/>
    <w:link w:val="CommentSubjectChar"/>
    <w:uiPriority w:val="99"/>
    <w:semiHidden/>
    <w:unhideWhenUsed/>
    <w:rsid w:val="00321534"/>
    <w:rPr>
      <w:b/>
      <w:bCs/>
    </w:rPr>
  </w:style>
  <w:style w:type="character" w:customStyle="1" w:styleId="CommentSubjectChar">
    <w:name w:val="Comment Subject Char"/>
    <w:basedOn w:val="CommentTextChar"/>
    <w:link w:val="CommentSubject"/>
    <w:uiPriority w:val="99"/>
    <w:semiHidden/>
    <w:rsid w:val="00321534"/>
    <w:rPr>
      <w:b/>
      <w:bCs/>
      <w:sz w:val="20"/>
      <w:szCs w:val="20"/>
    </w:rPr>
  </w:style>
  <w:style w:type="paragraph" w:styleId="ListBullet">
    <w:name w:val="List Bullet"/>
    <w:basedOn w:val="Normal"/>
    <w:link w:val="ListBulletChar"/>
    <w:uiPriority w:val="99"/>
    <w:qFormat/>
    <w:rsid w:val="006A0BCD"/>
    <w:pPr>
      <w:numPr>
        <w:numId w:val="16"/>
      </w:numPr>
      <w:spacing w:after="120"/>
      <w:ind w:left="634" w:right="864"/>
    </w:pPr>
    <w:rPr>
      <w:rFonts w:eastAsia="Times New Roman" w:cs="Times New Roman"/>
      <w:i/>
      <w:szCs w:val="24"/>
      <w:lang w:bidi="ar-SA"/>
    </w:rPr>
  </w:style>
  <w:style w:type="character" w:customStyle="1" w:styleId="ListBulletChar">
    <w:name w:val="List Bullet Char"/>
    <w:basedOn w:val="DefaultParagraphFont"/>
    <w:link w:val="ListBullet"/>
    <w:uiPriority w:val="99"/>
    <w:locked/>
    <w:rsid w:val="006A0BCD"/>
    <w:rPr>
      <w:rFonts w:eastAsia="Times New Roman" w:cs="Times New Roman"/>
      <w:i/>
      <w:szCs w:val="24"/>
      <w:lang w:bidi="ar-SA"/>
    </w:rPr>
  </w:style>
  <w:style w:type="paragraph" w:customStyle="1" w:styleId="TableText">
    <w:name w:val="Table Text"/>
    <w:basedOn w:val="Header"/>
    <w:link w:val="TableTextChar"/>
    <w:uiPriority w:val="99"/>
    <w:qFormat/>
    <w:rsid w:val="00123FB3"/>
    <w:pPr>
      <w:tabs>
        <w:tab w:val="clear" w:pos="4680"/>
        <w:tab w:val="clear" w:pos="9360"/>
      </w:tabs>
    </w:pPr>
    <w:rPr>
      <w:rFonts w:ascii="Arial" w:eastAsia="Times New Roman" w:hAnsi="Arial" w:cs="Times New Roman"/>
      <w:szCs w:val="20"/>
      <w:lang w:bidi="ar-SA"/>
    </w:rPr>
  </w:style>
  <w:style w:type="character" w:customStyle="1" w:styleId="TableTextChar">
    <w:name w:val="Table Text Char"/>
    <w:basedOn w:val="HeaderChar"/>
    <w:link w:val="TableText"/>
    <w:uiPriority w:val="99"/>
    <w:locked/>
    <w:rsid w:val="00123FB3"/>
    <w:rPr>
      <w:rFonts w:ascii="Arial" w:eastAsia="Times New Roman" w:hAnsi="Arial" w:cs="Times New Roman"/>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778144">
      <w:bodyDiv w:val="1"/>
      <w:marLeft w:val="0"/>
      <w:marRight w:val="0"/>
      <w:marTop w:val="0"/>
      <w:marBottom w:val="0"/>
      <w:divBdr>
        <w:top w:val="none" w:sz="0" w:space="0" w:color="auto"/>
        <w:left w:val="none" w:sz="0" w:space="0" w:color="auto"/>
        <w:bottom w:val="none" w:sz="0" w:space="0" w:color="auto"/>
        <w:right w:val="none" w:sz="0" w:space="0" w:color="auto"/>
      </w:divBdr>
    </w:div>
    <w:div w:id="358236060">
      <w:bodyDiv w:val="1"/>
      <w:marLeft w:val="0"/>
      <w:marRight w:val="0"/>
      <w:marTop w:val="0"/>
      <w:marBottom w:val="0"/>
      <w:divBdr>
        <w:top w:val="none" w:sz="0" w:space="0" w:color="auto"/>
        <w:left w:val="none" w:sz="0" w:space="0" w:color="auto"/>
        <w:bottom w:val="none" w:sz="0" w:space="0" w:color="auto"/>
        <w:right w:val="none" w:sz="0" w:space="0" w:color="auto"/>
      </w:divBdr>
      <w:divsChild>
        <w:div w:id="116217979">
          <w:marLeft w:val="547"/>
          <w:marRight w:val="0"/>
          <w:marTop w:val="154"/>
          <w:marBottom w:val="0"/>
          <w:divBdr>
            <w:top w:val="none" w:sz="0" w:space="0" w:color="auto"/>
            <w:left w:val="none" w:sz="0" w:space="0" w:color="auto"/>
            <w:bottom w:val="none" w:sz="0" w:space="0" w:color="auto"/>
            <w:right w:val="none" w:sz="0" w:space="0" w:color="auto"/>
          </w:divBdr>
        </w:div>
        <w:div w:id="413746898">
          <w:marLeft w:val="547"/>
          <w:marRight w:val="0"/>
          <w:marTop w:val="154"/>
          <w:marBottom w:val="0"/>
          <w:divBdr>
            <w:top w:val="none" w:sz="0" w:space="0" w:color="auto"/>
            <w:left w:val="none" w:sz="0" w:space="0" w:color="auto"/>
            <w:bottom w:val="none" w:sz="0" w:space="0" w:color="auto"/>
            <w:right w:val="none" w:sz="0" w:space="0" w:color="auto"/>
          </w:divBdr>
        </w:div>
        <w:div w:id="2034644433">
          <w:marLeft w:val="1166"/>
          <w:marRight w:val="0"/>
          <w:marTop w:val="134"/>
          <w:marBottom w:val="0"/>
          <w:divBdr>
            <w:top w:val="none" w:sz="0" w:space="0" w:color="auto"/>
            <w:left w:val="none" w:sz="0" w:space="0" w:color="auto"/>
            <w:bottom w:val="none" w:sz="0" w:space="0" w:color="auto"/>
            <w:right w:val="none" w:sz="0" w:space="0" w:color="auto"/>
          </w:divBdr>
        </w:div>
        <w:div w:id="918363543">
          <w:marLeft w:val="1166"/>
          <w:marRight w:val="0"/>
          <w:marTop w:val="134"/>
          <w:marBottom w:val="0"/>
          <w:divBdr>
            <w:top w:val="none" w:sz="0" w:space="0" w:color="auto"/>
            <w:left w:val="none" w:sz="0" w:space="0" w:color="auto"/>
            <w:bottom w:val="none" w:sz="0" w:space="0" w:color="auto"/>
            <w:right w:val="none" w:sz="0" w:space="0" w:color="auto"/>
          </w:divBdr>
        </w:div>
        <w:div w:id="770583939">
          <w:marLeft w:val="1166"/>
          <w:marRight w:val="0"/>
          <w:marTop w:val="134"/>
          <w:marBottom w:val="0"/>
          <w:divBdr>
            <w:top w:val="none" w:sz="0" w:space="0" w:color="auto"/>
            <w:left w:val="none" w:sz="0" w:space="0" w:color="auto"/>
            <w:bottom w:val="none" w:sz="0" w:space="0" w:color="auto"/>
            <w:right w:val="none" w:sz="0" w:space="0" w:color="auto"/>
          </w:divBdr>
        </w:div>
      </w:divsChild>
    </w:div>
    <w:div w:id="455370531">
      <w:bodyDiv w:val="1"/>
      <w:marLeft w:val="0"/>
      <w:marRight w:val="0"/>
      <w:marTop w:val="0"/>
      <w:marBottom w:val="0"/>
      <w:divBdr>
        <w:top w:val="none" w:sz="0" w:space="0" w:color="auto"/>
        <w:left w:val="none" w:sz="0" w:space="0" w:color="auto"/>
        <w:bottom w:val="none" w:sz="0" w:space="0" w:color="auto"/>
        <w:right w:val="none" w:sz="0" w:space="0" w:color="auto"/>
      </w:divBdr>
      <w:divsChild>
        <w:div w:id="2087725843">
          <w:marLeft w:val="547"/>
          <w:marRight w:val="0"/>
          <w:marTop w:val="125"/>
          <w:marBottom w:val="0"/>
          <w:divBdr>
            <w:top w:val="none" w:sz="0" w:space="0" w:color="auto"/>
            <w:left w:val="none" w:sz="0" w:space="0" w:color="auto"/>
            <w:bottom w:val="none" w:sz="0" w:space="0" w:color="auto"/>
            <w:right w:val="none" w:sz="0" w:space="0" w:color="auto"/>
          </w:divBdr>
        </w:div>
      </w:divsChild>
    </w:div>
    <w:div w:id="641548026">
      <w:bodyDiv w:val="1"/>
      <w:marLeft w:val="0"/>
      <w:marRight w:val="0"/>
      <w:marTop w:val="0"/>
      <w:marBottom w:val="0"/>
      <w:divBdr>
        <w:top w:val="none" w:sz="0" w:space="0" w:color="auto"/>
        <w:left w:val="none" w:sz="0" w:space="0" w:color="auto"/>
        <w:bottom w:val="none" w:sz="0" w:space="0" w:color="auto"/>
        <w:right w:val="none" w:sz="0" w:space="0" w:color="auto"/>
      </w:divBdr>
    </w:div>
    <w:div w:id="726997650">
      <w:bodyDiv w:val="1"/>
      <w:marLeft w:val="0"/>
      <w:marRight w:val="0"/>
      <w:marTop w:val="0"/>
      <w:marBottom w:val="0"/>
      <w:divBdr>
        <w:top w:val="none" w:sz="0" w:space="0" w:color="auto"/>
        <w:left w:val="none" w:sz="0" w:space="0" w:color="auto"/>
        <w:bottom w:val="none" w:sz="0" w:space="0" w:color="auto"/>
        <w:right w:val="none" w:sz="0" w:space="0" w:color="auto"/>
      </w:divBdr>
    </w:div>
    <w:div w:id="1025252028">
      <w:bodyDiv w:val="1"/>
      <w:marLeft w:val="0"/>
      <w:marRight w:val="0"/>
      <w:marTop w:val="0"/>
      <w:marBottom w:val="0"/>
      <w:divBdr>
        <w:top w:val="none" w:sz="0" w:space="0" w:color="auto"/>
        <w:left w:val="none" w:sz="0" w:space="0" w:color="auto"/>
        <w:bottom w:val="none" w:sz="0" w:space="0" w:color="auto"/>
        <w:right w:val="none" w:sz="0" w:space="0" w:color="auto"/>
      </w:divBdr>
      <w:divsChild>
        <w:div w:id="822307719">
          <w:marLeft w:val="547"/>
          <w:marRight w:val="0"/>
          <w:marTop w:val="125"/>
          <w:marBottom w:val="0"/>
          <w:divBdr>
            <w:top w:val="none" w:sz="0" w:space="0" w:color="auto"/>
            <w:left w:val="none" w:sz="0" w:space="0" w:color="auto"/>
            <w:bottom w:val="none" w:sz="0" w:space="0" w:color="auto"/>
            <w:right w:val="none" w:sz="0" w:space="0" w:color="auto"/>
          </w:divBdr>
        </w:div>
      </w:divsChild>
    </w:div>
    <w:div w:id="1344162130">
      <w:bodyDiv w:val="1"/>
      <w:marLeft w:val="0"/>
      <w:marRight w:val="0"/>
      <w:marTop w:val="0"/>
      <w:marBottom w:val="0"/>
      <w:divBdr>
        <w:top w:val="none" w:sz="0" w:space="0" w:color="auto"/>
        <w:left w:val="none" w:sz="0" w:space="0" w:color="auto"/>
        <w:bottom w:val="none" w:sz="0" w:space="0" w:color="auto"/>
        <w:right w:val="none" w:sz="0" w:space="0" w:color="auto"/>
      </w:divBdr>
    </w:div>
    <w:div w:id="1605573194">
      <w:bodyDiv w:val="1"/>
      <w:marLeft w:val="0"/>
      <w:marRight w:val="0"/>
      <w:marTop w:val="0"/>
      <w:marBottom w:val="0"/>
      <w:divBdr>
        <w:top w:val="none" w:sz="0" w:space="0" w:color="auto"/>
        <w:left w:val="none" w:sz="0" w:space="0" w:color="auto"/>
        <w:bottom w:val="none" w:sz="0" w:space="0" w:color="auto"/>
        <w:right w:val="none" w:sz="0" w:space="0" w:color="auto"/>
      </w:divBdr>
    </w:div>
    <w:div w:id="1805156073">
      <w:bodyDiv w:val="1"/>
      <w:marLeft w:val="0"/>
      <w:marRight w:val="0"/>
      <w:marTop w:val="0"/>
      <w:marBottom w:val="0"/>
      <w:divBdr>
        <w:top w:val="none" w:sz="0" w:space="0" w:color="auto"/>
        <w:left w:val="none" w:sz="0" w:space="0" w:color="auto"/>
        <w:bottom w:val="none" w:sz="0" w:space="0" w:color="auto"/>
        <w:right w:val="none" w:sz="0" w:space="0" w:color="auto"/>
      </w:divBdr>
    </w:div>
    <w:div w:id="2147316291">
      <w:bodyDiv w:val="1"/>
      <w:marLeft w:val="0"/>
      <w:marRight w:val="0"/>
      <w:marTop w:val="0"/>
      <w:marBottom w:val="0"/>
      <w:divBdr>
        <w:top w:val="none" w:sz="0" w:space="0" w:color="auto"/>
        <w:left w:val="none" w:sz="0" w:space="0" w:color="auto"/>
        <w:bottom w:val="none" w:sz="0" w:space="0" w:color="auto"/>
        <w:right w:val="none" w:sz="0" w:space="0" w:color="auto"/>
      </w:divBdr>
      <w:divsChild>
        <w:div w:id="1964573861">
          <w:marLeft w:val="547"/>
          <w:marRight w:val="0"/>
          <w:marTop w:val="144"/>
          <w:marBottom w:val="0"/>
          <w:divBdr>
            <w:top w:val="none" w:sz="0" w:space="0" w:color="auto"/>
            <w:left w:val="none" w:sz="0" w:space="0" w:color="auto"/>
            <w:bottom w:val="none" w:sz="0" w:space="0" w:color="auto"/>
            <w:right w:val="none" w:sz="0" w:space="0" w:color="auto"/>
          </w:divBdr>
        </w:div>
        <w:div w:id="1049112520">
          <w:marLeft w:val="1166"/>
          <w:marRight w:val="0"/>
          <w:marTop w:val="125"/>
          <w:marBottom w:val="0"/>
          <w:divBdr>
            <w:top w:val="none" w:sz="0" w:space="0" w:color="auto"/>
            <w:left w:val="none" w:sz="0" w:space="0" w:color="auto"/>
            <w:bottom w:val="none" w:sz="0" w:space="0" w:color="auto"/>
            <w:right w:val="none" w:sz="0" w:space="0" w:color="auto"/>
          </w:divBdr>
        </w:div>
        <w:div w:id="352809277">
          <w:marLeft w:val="1166"/>
          <w:marRight w:val="0"/>
          <w:marTop w:val="125"/>
          <w:marBottom w:val="0"/>
          <w:divBdr>
            <w:top w:val="none" w:sz="0" w:space="0" w:color="auto"/>
            <w:left w:val="none" w:sz="0" w:space="0" w:color="auto"/>
            <w:bottom w:val="none" w:sz="0" w:space="0" w:color="auto"/>
            <w:right w:val="none" w:sz="0" w:space="0" w:color="auto"/>
          </w:divBdr>
        </w:div>
        <w:div w:id="1368027230">
          <w:marLeft w:val="1166"/>
          <w:marRight w:val="0"/>
          <w:marTop w:val="125"/>
          <w:marBottom w:val="0"/>
          <w:divBdr>
            <w:top w:val="none" w:sz="0" w:space="0" w:color="auto"/>
            <w:left w:val="none" w:sz="0" w:space="0" w:color="auto"/>
            <w:bottom w:val="none" w:sz="0" w:space="0" w:color="auto"/>
            <w:right w:val="none" w:sz="0" w:space="0" w:color="auto"/>
          </w:divBdr>
        </w:div>
        <w:div w:id="1622809398">
          <w:marLeft w:val="547"/>
          <w:marRight w:val="0"/>
          <w:marTop w:val="144"/>
          <w:marBottom w:val="0"/>
          <w:divBdr>
            <w:top w:val="none" w:sz="0" w:space="0" w:color="auto"/>
            <w:left w:val="none" w:sz="0" w:space="0" w:color="auto"/>
            <w:bottom w:val="none" w:sz="0" w:space="0" w:color="auto"/>
            <w:right w:val="none" w:sz="0" w:space="0" w:color="auto"/>
          </w:divBdr>
        </w:div>
        <w:div w:id="2128624521">
          <w:marLeft w:val="1166"/>
          <w:marRight w:val="0"/>
          <w:marTop w:val="12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ep.state.fl.us/water/watersheds/assessment/tmdl-tracker.ht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flrules.org/Gateway/reference.asp?No=Ref-02905"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dep.state.fl.us/water/tmdl/final_tmdl.ht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3538</Words>
  <Characters>20168</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FDEP</Company>
  <LinksUpToDate>false</LinksUpToDate>
  <CharactersWithSpaces>23659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hubbard_a</dc:creator>
  <cp:lastModifiedBy>Hubbard, Allen</cp:lastModifiedBy>
  <cp:revision>2</cp:revision>
  <cp:lastPrinted>2014-07-02T13:57:00Z</cp:lastPrinted>
  <dcterms:created xsi:type="dcterms:W3CDTF">2014-11-14T18:43:00Z</dcterms:created>
  <dcterms:modified xsi:type="dcterms:W3CDTF">2014-11-14T18:43:00Z</dcterms:modified>
</cp:coreProperties>
</file>