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5C0" w:rsidRPr="002E1677" w:rsidRDefault="005654A7" w:rsidP="007945C0">
      <w:pPr>
        <w:pBdr>
          <w:top w:val="single" w:sz="4" w:space="1" w:color="C0C0C0"/>
          <w:left w:val="single" w:sz="4" w:space="4" w:color="C0C0C0"/>
          <w:bottom w:val="single" w:sz="4" w:space="1" w:color="C0C0C0"/>
          <w:right w:val="single" w:sz="4" w:space="4" w:color="C0C0C0"/>
        </w:pBdr>
        <w:shd w:val="clear" w:color="auto" w:fill="CCECFF"/>
        <w:rPr>
          <w:rFonts w:ascii="Arial" w:hAnsi="Arial" w:cs="Arial"/>
          <w:b/>
          <w:sz w:val="28"/>
          <w:szCs w:val="28"/>
        </w:rPr>
      </w:pPr>
      <w:r>
        <w:rPr>
          <w:rFonts w:ascii="Arial" w:hAnsi="Arial" w:cs="Arial"/>
          <w:b/>
          <w:sz w:val="28"/>
          <w:szCs w:val="28"/>
        </w:rPr>
        <w:t xml:space="preserve">5.   </w:t>
      </w:r>
      <w:r>
        <w:rPr>
          <w:rFonts w:ascii="Arial" w:hAnsi="Arial" w:cs="Arial"/>
          <w:b/>
          <w:sz w:val="28"/>
          <w:szCs w:val="28"/>
        </w:rPr>
        <w:tab/>
      </w:r>
      <w:r w:rsidR="007945C0" w:rsidRPr="002E1677">
        <w:rPr>
          <w:rFonts w:ascii="Arial" w:hAnsi="Arial" w:cs="Arial"/>
          <w:b/>
          <w:sz w:val="28"/>
          <w:szCs w:val="28"/>
        </w:rPr>
        <w:t xml:space="preserve">The </w:t>
      </w:r>
      <w:r w:rsidR="007945C0">
        <w:rPr>
          <w:rFonts w:ascii="Arial" w:hAnsi="Arial" w:cs="Arial"/>
          <w:b/>
          <w:sz w:val="28"/>
          <w:szCs w:val="28"/>
        </w:rPr>
        <w:t>“</w:t>
      </w:r>
      <w:r>
        <w:rPr>
          <w:rFonts w:ascii="Arial" w:hAnsi="Arial" w:cs="Arial"/>
          <w:b/>
          <w:sz w:val="28"/>
          <w:szCs w:val="28"/>
        </w:rPr>
        <w:t>Toxicity</w:t>
      </w:r>
      <w:r w:rsidR="007945C0">
        <w:rPr>
          <w:rFonts w:ascii="Arial" w:hAnsi="Arial" w:cs="Arial"/>
          <w:b/>
          <w:sz w:val="28"/>
          <w:szCs w:val="28"/>
        </w:rPr>
        <w:t>”</w:t>
      </w:r>
      <w:r w:rsidR="007945C0" w:rsidRPr="002E1677">
        <w:rPr>
          <w:rFonts w:ascii="Arial" w:hAnsi="Arial" w:cs="Arial"/>
          <w:b/>
          <w:sz w:val="28"/>
          <w:szCs w:val="28"/>
        </w:rPr>
        <w:t xml:space="preserve"> </w:t>
      </w:r>
      <w:r w:rsidR="007945C0">
        <w:rPr>
          <w:rFonts w:ascii="Arial" w:hAnsi="Arial" w:cs="Arial"/>
          <w:b/>
          <w:sz w:val="28"/>
          <w:szCs w:val="28"/>
        </w:rPr>
        <w:t xml:space="preserve">tab </w:t>
      </w:r>
    </w:p>
    <w:p w:rsidR="006B1FE7" w:rsidRDefault="006B1FE7" w:rsidP="00B67A74">
      <w:pPr>
        <w:rPr>
          <w:szCs w:val="22"/>
        </w:rPr>
      </w:pPr>
    </w:p>
    <w:p w:rsidR="0018390F" w:rsidRDefault="004E721B" w:rsidP="00B67A74">
      <w:pPr>
        <w:rPr>
          <w:szCs w:val="22"/>
        </w:rPr>
      </w:pPr>
      <w:r>
        <w:rPr>
          <w:noProof/>
          <w:szCs w:val="22"/>
        </w:rPr>
        <w:drawing>
          <wp:inline distT="0" distB="0" distL="0" distR="0">
            <wp:extent cx="6037648" cy="223333"/>
            <wp:effectExtent l="19050" t="0" r="1202" b="0"/>
            <wp:docPr id="36" name="Picture 36" descr="Screenshot of tabs in Domestic Wastewater Permit Builder: Permittee, Facility, Discharges, Toxicity, Parameters, Biosolids, Ground Water, Schedules, and Addition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85" r="1969"/>
                    <a:stretch/>
                  </pic:blipFill>
                  <pic:spPr bwMode="auto">
                    <a:xfrm>
                      <a:off x="0" y="0"/>
                      <a:ext cx="6037648" cy="22333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56D28" w:rsidRDefault="00356D28" w:rsidP="00356D28">
      <w:pPr>
        <w:spacing w:before="120"/>
        <w:jc w:val="center"/>
        <w:rPr>
          <w:i/>
          <w:szCs w:val="22"/>
        </w:rPr>
      </w:pPr>
      <w:r>
        <w:rPr>
          <w:i/>
          <w:szCs w:val="22"/>
        </w:rPr>
        <w:t>The “Toxicity” tab for domestic wastewater facilities.</w:t>
      </w:r>
    </w:p>
    <w:p w:rsidR="00356D28" w:rsidRPr="00356D28" w:rsidRDefault="00356D28" w:rsidP="00356D28">
      <w:pPr>
        <w:jc w:val="center"/>
        <w:rPr>
          <w:i/>
          <w:szCs w:val="22"/>
        </w:rPr>
      </w:pPr>
    </w:p>
    <w:p w:rsidR="0018390F" w:rsidRDefault="00317BD9" w:rsidP="00B67A74">
      <w:pPr>
        <w:rPr>
          <w:szCs w:val="22"/>
        </w:rPr>
      </w:pPr>
      <w:r>
        <w:rPr>
          <w:noProof/>
          <w:szCs w:val="22"/>
        </w:rPr>
        <w:drawing>
          <wp:inline distT="0" distB="0" distL="0" distR="0">
            <wp:extent cx="5943600" cy="228600"/>
            <wp:effectExtent l="19050" t="0" r="0" b="0"/>
            <wp:docPr id="3" name="Picture 2" descr="Screenshot of tabs in Industrial Wastewater Permit Builder: Permittee, Facility, Discharges, Toxicity, Parameters,Sludge, Ground Water, Schedules, and Additional Cond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3600" cy="228600"/>
                    </a:xfrm>
                    <a:prstGeom prst="rect">
                      <a:avLst/>
                    </a:prstGeom>
                    <a:noFill/>
                    <a:ln w="9525">
                      <a:noFill/>
                      <a:miter lim="800000"/>
                      <a:headEnd/>
                      <a:tailEnd/>
                    </a:ln>
                  </pic:spPr>
                </pic:pic>
              </a:graphicData>
            </a:graphic>
          </wp:inline>
        </w:drawing>
      </w:r>
    </w:p>
    <w:p w:rsidR="00356D28" w:rsidRDefault="00356D28" w:rsidP="00356D28">
      <w:pPr>
        <w:spacing w:before="120"/>
        <w:jc w:val="center"/>
        <w:rPr>
          <w:i/>
          <w:szCs w:val="22"/>
        </w:rPr>
      </w:pPr>
      <w:r>
        <w:rPr>
          <w:i/>
          <w:szCs w:val="22"/>
        </w:rPr>
        <w:t>The “Toxicity” tab for industrial wastewater facilities.</w:t>
      </w:r>
    </w:p>
    <w:p w:rsidR="00825A7F" w:rsidRPr="00356D28" w:rsidRDefault="00825A7F" w:rsidP="00B67A74">
      <w:pPr>
        <w:rPr>
          <w:i/>
          <w:szCs w:val="22"/>
        </w:rPr>
      </w:pPr>
    </w:p>
    <w:p w:rsidR="005654A7" w:rsidRDefault="007A761F" w:rsidP="00B67A74">
      <w:pPr>
        <w:rPr>
          <w:szCs w:val="22"/>
        </w:rPr>
      </w:pPr>
      <w:r>
        <w:rPr>
          <w:szCs w:val="22"/>
        </w:rPr>
        <w:t xml:space="preserve">Whole Effluent Toxicity (WET) is a permit parameter designed to evaluate the toxicity of the entire effluent stream as opposed to just its individual pollutants.  </w:t>
      </w:r>
      <w:r w:rsidR="005654A7">
        <w:rPr>
          <w:szCs w:val="22"/>
        </w:rPr>
        <w:t>In accordance wi</w:t>
      </w:r>
      <w:r w:rsidR="00D621E7">
        <w:rPr>
          <w:szCs w:val="22"/>
        </w:rPr>
        <w:t xml:space="preserve">th Rule 62-620.620(3), F.A.C., </w:t>
      </w:r>
      <w:r w:rsidR="007C539C">
        <w:rPr>
          <w:szCs w:val="22"/>
        </w:rPr>
        <w:t>“</w:t>
      </w:r>
      <w:r>
        <w:rPr>
          <w:szCs w:val="22"/>
        </w:rPr>
        <w:t>WET</w:t>
      </w:r>
      <w:r w:rsidR="007E45A8">
        <w:rPr>
          <w:szCs w:val="22"/>
        </w:rPr>
        <w:t xml:space="preserve"> test</w:t>
      </w:r>
      <w:r w:rsidR="00F46CD8">
        <w:rPr>
          <w:szCs w:val="22"/>
        </w:rPr>
        <w:t>(s)</w:t>
      </w:r>
      <w:r w:rsidR="007C539C">
        <w:rPr>
          <w:szCs w:val="22"/>
        </w:rPr>
        <w:t xml:space="preserve">” or </w:t>
      </w:r>
      <w:r w:rsidR="00616FF9">
        <w:rPr>
          <w:szCs w:val="22"/>
        </w:rPr>
        <w:t>“toxicity testing”</w:t>
      </w:r>
      <w:r w:rsidR="005654A7">
        <w:rPr>
          <w:szCs w:val="22"/>
        </w:rPr>
        <w:t xml:space="preserve"> </w:t>
      </w:r>
      <w:r w:rsidR="00153F84">
        <w:rPr>
          <w:szCs w:val="22"/>
        </w:rPr>
        <w:t>is</w:t>
      </w:r>
      <w:r w:rsidR="005654A7">
        <w:rPr>
          <w:szCs w:val="22"/>
        </w:rPr>
        <w:t xml:space="preserve"> required for the following wastewater facilities that discharge to surface waters:</w:t>
      </w:r>
    </w:p>
    <w:p w:rsidR="005654A7" w:rsidRDefault="005654A7" w:rsidP="00B67A74">
      <w:pPr>
        <w:rPr>
          <w:szCs w:val="22"/>
        </w:rPr>
      </w:pPr>
    </w:p>
    <w:p w:rsidR="005654A7" w:rsidRDefault="005654A7" w:rsidP="00D621E7">
      <w:pPr>
        <w:numPr>
          <w:ilvl w:val="0"/>
          <w:numId w:val="5"/>
        </w:numPr>
        <w:rPr>
          <w:szCs w:val="22"/>
        </w:rPr>
      </w:pPr>
      <w:r>
        <w:rPr>
          <w:szCs w:val="22"/>
        </w:rPr>
        <w:t>Major</w:t>
      </w:r>
      <w:r w:rsidR="00D621E7">
        <w:rPr>
          <w:rStyle w:val="FootnoteReference"/>
          <w:szCs w:val="22"/>
        </w:rPr>
        <w:footnoteReference w:id="1"/>
      </w:r>
      <w:r>
        <w:rPr>
          <w:szCs w:val="22"/>
        </w:rPr>
        <w:t xml:space="preserve"> wastewater facilities;</w:t>
      </w:r>
    </w:p>
    <w:p w:rsidR="005654A7" w:rsidRDefault="005654A7" w:rsidP="00D621E7">
      <w:pPr>
        <w:numPr>
          <w:ilvl w:val="0"/>
          <w:numId w:val="5"/>
        </w:numPr>
        <w:rPr>
          <w:szCs w:val="22"/>
        </w:rPr>
      </w:pPr>
      <w:r>
        <w:rPr>
          <w:szCs w:val="22"/>
        </w:rPr>
        <w:t>Minor domestic wastewater facilities</w:t>
      </w:r>
      <w:r w:rsidR="00D621E7">
        <w:rPr>
          <w:szCs w:val="22"/>
        </w:rPr>
        <w:t xml:space="preserve"> either with a pretreatment program, or </w:t>
      </w:r>
      <w:r w:rsidR="009C37EF">
        <w:rPr>
          <w:szCs w:val="22"/>
        </w:rPr>
        <w:t xml:space="preserve">those </w:t>
      </w:r>
      <w:r w:rsidR="00D621E7">
        <w:rPr>
          <w:szCs w:val="22"/>
        </w:rPr>
        <w:t xml:space="preserve">required to develop a pretreatment program; </w:t>
      </w:r>
    </w:p>
    <w:p w:rsidR="00D621E7" w:rsidRDefault="00D621E7" w:rsidP="00D621E7">
      <w:pPr>
        <w:numPr>
          <w:ilvl w:val="0"/>
          <w:numId w:val="5"/>
        </w:numPr>
        <w:rPr>
          <w:szCs w:val="22"/>
        </w:rPr>
      </w:pPr>
      <w:r>
        <w:rPr>
          <w:szCs w:val="22"/>
        </w:rPr>
        <w:t>Minor industrial wastewater facilities with a discharge that has the potential to result in aquatic toxicity; and</w:t>
      </w:r>
    </w:p>
    <w:p w:rsidR="00D621E7" w:rsidRDefault="00D621E7" w:rsidP="00D621E7">
      <w:pPr>
        <w:numPr>
          <w:ilvl w:val="0"/>
          <w:numId w:val="5"/>
        </w:numPr>
        <w:rPr>
          <w:szCs w:val="22"/>
        </w:rPr>
      </w:pPr>
      <w:r>
        <w:rPr>
          <w:szCs w:val="22"/>
        </w:rPr>
        <w:t xml:space="preserve">Any wastewater facility, regardless of size, which has a prior history of </w:t>
      </w:r>
      <w:r w:rsidR="009C37EF">
        <w:rPr>
          <w:szCs w:val="22"/>
        </w:rPr>
        <w:t>effluent</w:t>
      </w:r>
      <w:r>
        <w:rPr>
          <w:szCs w:val="22"/>
        </w:rPr>
        <w:t xml:space="preserve"> toxicity.</w:t>
      </w:r>
    </w:p>
    <w:p w:rsidR="005654A7" w:rsidRDefault="005654A7" w:rsidP="00B67A74">
      <w:pPr>
        <w:rPr>
          <w:szCs w:val="22"/>
        </w:rPr>
      </w:pPr>
    </w:p>
    <w:p w:rsidR="005654A7" w:rsidRDefault="005654A7" w:rsidP="00B67A74">
      <w:pPr>
        <w:rPr>
          <w:szCs w:val="22"/>
        </w:rPr>
      </w:pPr>
      <w:r>
        <w:rPr>
          <w:szCs w:val="22"/>
        </w:rPr>
        <w:t>If your Permit Builder project includes a discharge to a surface water body</w:t>
      </w:r>
      <w:r w:rsidR="00616FF9">
        <w:rPr>
          <w:szCs w:val="22"/>
        </w:rPr>
        <w:t xml:space="preserve"> and, therefore, has at least one “</w:t>
      </w:r>
      <w:r w:rsidR="00616FF9" w:rsidRPr="005F0BCE">
        <w:rPr>
          <w:b/>
          <w:szCs w:val="22"/>
        </w:rPr>
        <w:t>D</w:t>
      </w:r>
      <w:r w:rsidR="00616FF9">
        <w:rPr>
          <w:szCs w:val="22"/>
        </w:rPr>
        <w:t>” Monito</w:t>
      </w:r>
      <w:r w:rsidR="00153F84">
        <w:rPr>
          <w:szCs w:val="22"/>
        </w:rPr>
        <w:t xml:space="preserve">ring Group designation, it will </w:t>
      </w:r>
      <w:r w:rsidR="00616FF9">
        <w:rPr>
          <w:szCs w:val="22"/>
        </w:rPr>
        <w:t xml:space="preserve">likely entail toxicity testing for those monitoring groups.  </w:t>
      </w:r>
    </w:p>
    <w:p w:rsidR="00616FF9" w:rsidRDefault="00616FF9" w:rsidP="00B67A74">
      <w:pPr>
        <w:rPr>
          <w:szCs w:val="22"/>
        </w:rPr>
      </w:pPr>
    </w:p>
    <w:p w:rsidR="00616FF9" w:rsidRPr="00616FF9" w:rsidRDefault="00616FF9" w:rsidP="00B67A74">
      <w:pPr>
        <w:rPr>
          <w:szCs w:val="22"/>
        </w:rPr>
      </w:pPr>
      <w:r>
        <w:rPr>
          <w:szCs w:val="22"/>
        </w:rPr>
        <w:t xml:space="preserve">In the screen shot below, you will notice that the </w:t>
      </w:r>
      <w:r>
        <w:rPr>
          <w:b/>
          <w:szCs w:val="22"/>
        </w:rPr>
        <w:t xml:space="preserve">Monitoring Groups </w:t>
      </w:r>
      <w:r>
        <w:rPr>
          <w:szCs w:val="22"/>
        </w:rPr>
        <w:t xml:space="preserve">drop-down box </w:t>
      </w:r>
      <w:r w:rsidR="007C539C">
        <w:rPr>
          <w:szCs w:val="22"/>
        </w:rPr>
        <w:t xml:space="preserve">on the </w:t>
      </w:r>
      <w:r w:rsidR="007C539C">
        <w:rPr>
          <w:b/>
          <w:szCs w:val="22"/>
        </w:rPr>
        <w:t xml:space="preserve">Toxicity </w:t>
      </w:r>
      <w:r w:rsidR="007C539C" w:rsidRPr="005F0BCE">
        <w:rPr>
          <w:szCs w:val="22"/>
        </w:rPr>
        <w:t xml:space="preserve">tab </w:t>
      </w:r>
      <w:r>
        <w:rPr>
          <w:szCs w:val="22"/>
        </w:rPr>
        <w:t>list</w:t>
      </w:r>
      <w:r w:rsidR="007C539C">
        <w:rPr>
          <w:szCs w:val="22"/>
        </w:rPr>
        <w:t>s</w:t>
      </w:r>
      <w:r>
        <w:rPr>
          <w:szCs w:val="22"/>
        </w:rPr>
        <w:t xml:space="preserve"> only </w:t>
      </w:r>
      <w:r w:rsidR="007C539C">
        <w:rPr>
          <w:szCs w:val="22"/>
        </w:rPr>
        <w:t xml:space="preserve">the monitoring group associated with </w:t>
      </w:r>
      <w:r>
        <w:rPr>
          <w:szCs w:val="22"/>
        </w:rPr>
        <w:t>surface water discharge – D-001 in this example.</w:t>
      </w:r>
    </w:p>
    <w:p w:rsidR="005654A7" w:rsidRDefault="005654A7" w:rsidP="00B67A74">
      <w:pPr>
        <w:rPr>
          <w:szCs w:val="22"/>
        </w:rPr>
      </w:pPr>
    </w:p>
    <w:p w:rsidR="005654A7" w:rsidRDefault="005654A7" w:rsidP="00B67A74">
      <w:pPr>
        <w:rPr>
          <w:szCs w:val="22"/>
        </w:rPr>
      </w:pPr>
    </w:p>
    <w:p w:rsidR="005654A7" w:rsidRDefault="00D366E9" w:rsidP="005654A7">
      <w:pPr>
        <w:jc w:val="center"/>
        <w:rPr>
          <w:szCs w:val="22"/>
        </w:rPr>
      </w:pPr>
      <w:r>
        <w:rPr>
          <w:noProof/>
          <w:szCs w:val="22"/>
        </w:rPr>
        <w:pict>
          <v:oval id="Oval 5" o:spid="_x0000_s1026" alt="Circle highlighting that toxicity is an option only for surface water discharges (i.e., &quot;D&quot; monitoring groups)." style="position:absolute;left:0;text-align:left;margin-left:166.5pt;margin-top:18.25pt;width:78.15pt;height:4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" strokecolor="red" strokeweight="1.5pt">
            <v:fill opacity="0"/>
          </v:oval>
        </w:pict>
      </w:r>
      <w:r w:rsidR="004E721B">
        <w:rPr>
          <w:noProof/>
          <w:szCs w:val="22"/>
        </w:rPr>
        <w:drawing>
          <wp:inline distT="0" distB="0" distL="0" distR="0">
            <wp:extent cx="5943600" cy="1457325"/>
            <wp:effectExtent l="0" t="0" r="0" b="9525"/>
            <wp:docPr id="37" name="Picture 37" descr="Screenshot of Toxicity tab displaying the Monitoring Group drop-down box. Toxicity is an option only for surface water discharges (i.e., &quot;D&quot; monitoring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457325"/>
                    </a:xfrm>
                    <a:prstGeom prst="rect">
                      <a:avLst/>
                    </a:prstGeom>
                    <a:noFill/>
                    <a:ln>
                      <a:noFill/>
                    </a:ln>
                  </pic:spPr>
                </pic:pic>
              </a:graphicData>
            </a:graphic>
          </wp:inline>
        </w:drawing>
      </w:r>
    </w:p>
    <w:p w:rsidR="005654A7" w:rsidRDefault="005654A7" w:rsidP="00CC1ECC">
      <w:pPr>
        <w:spacing w:before="120"/>
        <w:jc w:val="center"/>
        <w:rPr>
          <w:i/>
          <w:szCs w:val="22"/>
        </w:rPr>
      </w:pPr>
      <w:proofErr w:type="gramStart"/>
      <w:r w:rsidRPr="005654A7">
        <w:rPr>
          <w:i/>
          <w:szCs w:val="22"/>
        </w:rPr>
        <w:t>The “Toxicity” tab.</w:t>
      </w:r>
      <w:proofErr w:type="gramEnd"/>
    </w:p>
    <w:p w:rsidR="00CC1ECC" w:rsidRDefault="00CC1ECC" w:rsidP="005654A7">
      <w:pPr>
        <w:jc w:val="center"/>
        <w:rPr>
          <w:szCs w:val="22"/>
        </w:rPr>
      </w:pPr>
      <w:r>
        <w:rPr>
          <w:i/>
          <w:szCs w:val="22"/>
        </w:rPr>
        <w:t xml:space="preserve">The “Monitoring Groups” drop-down box </w:t>
      </w:r>
      <w:r w:rsidR="001F5B83">
        <w:rPr>
          <w:i/>
          <w:szCs w:val="22"/>
        </w:rPr>
        <w:t>lists</w:t>
      </w:r>
      <w:r>
        <w:rPr>
          <w:i/>
          <w:szCs w:val="22"/>
        </w:rPr>
        <w:t xml:space="preserve"> only the “D” monitoring groups associated with </w:t>
      </w:r>
      <w:r w:rsidR="008C5D2C">
        <w:rPr>
          <w:i/>
          <w:szCs w:val="22"/>
        </w:rPr>
        <w:t xml:space="preserve">the project’s </w:t>
      </w:r>
      <w:r>
        <w:rPr>
          <w:i/>
          <w:szCs w:val="22"/>
        </w:rPr>
        <w:t>discharge to surface water.</w:t>
      </w:r>
    </w:p>
    <w:p w:rsidR="00EB7A8D" w:rsidRDefault="00EB7A8D" w:rsidP="00EB7A8D">
      <w:pPr>
        <w:rPr>
          <w:szCs w:val="22"/>
        </w:rPr>
      </w:pPr>
    </w:p>
    <w:p w:rsidR="00EB7A8D" w:rsidRDefault="00EB7A8D" w:rsidP="00EB7A8D">
      <w:pPr>
        <w:rPr>
          <w:szCs w:val="22"/>
        </w:rPr>
      </w:pPr>
    </w:p>
    <w:p w:rsidR="00744E7E" w:rsidRDefault="00EB7A8D" w:rsidP="00EB7A8D">
      <w:pPr>
        <w:rPr>
          <w:szCs w:val="22"/>
        </w:rPr>
      </w:pPr>
      <w:r>
        <w:rPr>
          <w:szCs w:val="22"/>
        </w:rPr>
        <w:br w:type="page"/>
      </w:r>
    </w:p>
    <w:p w:rsidR="00317BD9" w:rsidRDefault="00744E7E" w:rsidP="00EB7A8D">
      <w:pPr>
        <w:rPr>
          <w:rFonts w:ascii="Arial" w:hAnsi="Arial" w:cs="Arial"/>
          <w:b/>
          <w:sz w:val="24"/>
          <w:szCs w:val="24"/>
          <w:u w:val="single"/>
        </w:rPr>
      </w:pPr>
      <w:r w:rsidRPr="003F2749">
        <w:rPr>
          <w:rFonts w:ascii="Arial" w:hAnsi="Arial" w:cs="Arial"/>
          <w:b/>
          <w:sz w:val="24"/>
          <w:szCs w:val="24"/>
          <w:u w:val="single"/>
        </w:rPr>
        <w:lastRenderedPageBreak/>
        <w:t>5.1</w:t>
      </w:r>
      <w:r w:rsidR="00597BB2">
        <w:rPr>
          <w:rFonts w:ascii="Arial" w:hAnsi="Arial" w:cs="Arial"/>
          <w:b/>
          <w:sz w:val="24"/>
          <w:szCs w:val="24"/>
          <w:u w:val="single"/>
        </w:rPr>
        <w:t>.</w:t>
      </w:r>
      <w:r w:rsidRPr="003F2749">
        <w:rPr>
          <w:rFonts w:ascii="Arial" w:hAnsi="Arial" w:cs="Arial"/>
          <w:b/>
          <w:sz w:val="24"/>
          <w:szCs w:val="24"/>
          <w:u w:val="single"/>
        </w:rPr>
        <w:tab/>
      </w:r>
      <w:r w:rsidR="00CE72D6" w:rsidRPr="003F2749">
        <w:rPr>
          <w:rFonts w:ascii="Arial" w:hAnsi="Arial" w:cs="Arial"/>
          <w:b/>
          <w:sz w:val="24"/>
          <w:szCs w:val="24"/>
          <w:u w:val="single"/>
        </w:rPr>
        <w:t>The “</w:t>
      </w:r>
      <w:r w:rsidR="00CE72D6">
        <w:rPr>
          <w:rFonts w:ascii="Arial" w:hAnsi="Arial" w:cs="Arial"/>
          <w:b/>
          <w:sz w:val="24"/>
          <w:szCs w:val="24"/>
          <w:u w:val="single"/>
        </w:rPr>
        <w:t>Final Limit or Order #</w:t>
      </w:r>
      <w:r w:rsidR="00CE72D6" w:rsidRPr="003F2749">
        <w:rPr>
          <w:rFonts w:ascii="Arial" w:hAnsi="Arial" w:cs="Arial"/>
          <w:b/>
          <w:sz w:val="24"/>
          <w:szCs w:val="24"/>
          <w:u w:val="single"/>
        </w:rPr>
        <w:t>” drop-down box</w:t>
      </w:r>
    </w:p>
    <w:p w:rsidR="00317BD9" w:rsidRDefault="00317BD9" w:rsidP="00EB7A8D">
      <w:pPr>
        <w:rPr>
          <w:rFonts w:ascii="Arial" w:hAnsi="Arial" w:cs="Arial"/>
          <w:b/>
          <w:sz w:val="24"/>
          <w:szCs w:val="24"/>
          <w:u w:val="single"/>
        </w:rPr>
      </w:pPr>
    </w:p>
    <w:p w:rsidR="00CE72D6" w:rsidRDefault="00CE72D6" w:rsidP="00CE72D6">
      <w:r>
        <w:rPr>
          <w:szCs w:val="22"/>
        </w:rPr>
        <w:t>Once you have selected the “</w:t>
      </w:r>
      <w:r w:rsidRPr="005F0BCE">
        <w:rPr>
          <w:b/>
          <w:szCs w:val="22"/>
        </w:rPr>
        <w:t>D</w:t>
      </w:r>
      <w:r>
        <w:rPr>
          <w:szCs w:val="22"/>
        </w:rPr>
        <w:t xml:space="preserve">” Monitoring Group from the drop-down box, Permit Builder will display the </w:t>
      </w:r>
      <w:r w:rsidRPr="00CE72D6">
        <w:rPr>
          <w:b/>
          <w:szCs w:val="22"/>
        </w:rPr>
        <w:t>Final Limit or Order #</w:t>
      </w:r>
      <w:r>
        <w:rPr>
          <w:szCs w:val="22"/>
        </w:rPr>
        <w:t xml:space="preserve"> and the </w:t>
      </w:r>
      <w:r>
        <w:rPr>
          <w:b/>
          <w:szCs w:val="22"/>
        </w:rPr>
        <w:t xml:space="preserve">Type of Toxicity Test </w:t>
      </w:r>
      <w:r>
        <w:rPr>
          <w:szCs w:val="22"/>
        </w:rPr>
        <w:t xml:space="preserve">drop-down boxes.  </w:t>
      </w:r>
      <w:r w:rsidRPr="00CE72D6">
        <w:rPr>
          <w:szCs w:val="22"/>
        </w:rPr>
        <w:t>The Final Limit or Order # drop-down</w:t>
      </w:r>
      <w:r>
        <w:rPr>
          <w:szCs w:val="22"/>
        </w:rPr>
        <w:t xml:space="preserve"> lists </w:t>
      </w:r>
      <w:r w:rsidR="004029F5">
        <w:rPr>
          <w:szCs w:val="22"/>
        </w:rPr>
        <w:t>the options “</w:t>
      </w:r>
      <w:r>
        <w:rPr>
          <w:szCs w:val="22"/>
        </w:rPr>
        <w:t>Final</w:t>
      </w:r>
      <w:r w:rsidR="004029F5">
        <w:rPr>
          <w:szCs w:val="22"/>
        </w:rPr>
        <w:t>”</w:t>
      </w:r>
      <w:r>
        <w:rPr>
          <w:szCs w:val="22"/>
        </w:rPr>
        <w:t xml:space="preserve"> as well as any </w:t>
      </w:r>
      <w:r w:rsidR="004029F5">
        <w:rPr>
          <w:szCs w:val="22"/>
        </w:rPr>
        <w:t>a</w:t>
      </w:r>
      <w:r>
        <w:rPr>
          <w:szCs w:val="22"/>
        </w:rPr>
        <w:t xml:space="preserve">dministrative and </w:t>
      </w:r>
      <w:r w:rsidR="004029F5">
        <w:rPr>
          <w:szCs w:val="22"/>
        </w:rPr>
        <w:t>consent o</w:t>
      </w:r>
      <w:r>
        <w:rPr>
          <w:szCs w:val="22"/>
        </w:rPr>
        <w:t>rder</w:t>
      </w:r>
      <w:r w:rsidR="004029F5">
        <w:rPr>
          <w:szCs w:val="22"/>
        </w:rPr>
        <w:t xml:space="preserve"> n</w:t>
      </w:r>
      <w:r>
        <w:rPr>
          <w:szCs w:val="22"/>
        </w:rPr>
        <w:t xml:space="preserve">umbers created by the </w:t>
      </w:r>
      <w:r w:rsidR="004029F5">
        <w:rPr>
          <w:szCs w:val="22"/>
        </w:rPr>
        <w:t>permit w</w:t>
      </w:r>
      <w:r>
        <w:rPr>
          <w:szCs w:val="22"/>
        </w:rPr>
        <w:t xml:space="preserve">riter on the Orders sub-tab under the Facility tab </w:t>
      </w:r>
      <w:r w:rsidR="004029F5">
        <w:t xml:space="preserve">(see Chapter 3 of the Permit Builder User Guide for information on how to create an order).  </w:t>
      </w:r>
    </w:p>
    <w:p w:rsidR="004029F5" w:rsidRDefault="004029F5" w:rsidP="00CE72D6"/>
    <w:p w:rsidR="004029F5" w:rsidRDefault="004029F5" w:rsidP="00CE72D6">
      <w:pPr>
        <w:rPr>
          <w:szCs w:val="22"/>
        </w:rPr>
      </w:pPr>
      <w:r w:rsidRPr="004029F5">
        <w:drawing>
          <wp:inline distT="0" distB="0" distL="0" distR="0">
            <wp:extent cx="5934075" cy="1762125"/>
            <wp:effectExtent l="19050" t="0" r="9525" b="0"/>
            <wp:docPr id="4" name="Picture 19" descr="Screenshot of the Toxicitiy tab displaying Final Limit or Order # drop-down box options.  The Final Limit or Order # drop-down box options include “Final” as well as the numbers of any COs or AOs created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762125"/>
                    </a:xfrm>
                    <a:prstGeom prst="rect">
                      <a:avLst/>
                    </a:prstGeom>
                    <a:noFill/>
                    <a:ln>
                      <a:noFill/>
                    </a:ln>
                  </pic:spPr>
                </pic:pic>
              </a:graphicData>
            </a:graphic>
          </wp:inline>
        </w:drawing>
      </w:r>
    </w:p>
    <w:p w:rsidR="004029F5" w:rsidRPr="000C418A" w:rsidRDefault="004029F5" w:rsidP="004029F5">
      <w:pPr>
        <w:spacing w:before="120"/>
        <w:jc w:val="center"/>
        <w:rPr>
          <w:i/>
          <w:szCs w:val="22"/>
        </w:rPr>
      </w:pPr>
      <w:r>
        <w:rPr>
          <w:i/>
          <w:szCs w:val="22"/>
        </w:rPr>
        <w:t>The “Final Limit or Order #” drop-down box options include “Final” as well as any CO or AO numbers created by the permit writer.</w:t>
      </w:r>
    </w:p>
    <w:p w:rsidR="004029F5" w:rsidRDefault="004029F5" w:rsidP="00CE72D6">
      <w:pPr>
        <w:rPr>
          <w:szCs w:val="22"/>
        </w:rPr>
      </w:pPr>
    </w:p>
    <w:p w:rsidR="004029F5" w:rsidRPr="00CE72D6" w:rsidRDefault="004029F5" w:rsidP="00CE72D6">
      <w:pPr>
        <w:rPr>
          <w:szCs w:val="22"/>
        </w:rPr>
      </w:pPr>
      <w:r>
        <w:rPr>
          <w:szCs w:val="22"/>
        </w:rPr>
        <w:t>To include an interim limit toxicity requirement</w:t>
      </w:r>
      <w:r w:rsidR="00597BB2">
        <w:rPr>
          <w:szCs w:val="22"/>
        </w:rPr>
        <w:t xml:space="preserve"> in your project</w:t>
      </w:r>
      <w:r>
        <w:rPr>
          <w:szCs w:val="22"/>
        </w:rPr>
        <w:t xml:space="preserve">, select the order number </w:t>
      </w:r>
      <w:r w:rsidR="00597BB2">
        <w:rPr>
          <w:szCs w:val="22"/>
        </w:rPr>
        <w:t>the interim limit is associated with.  The date range over which an interim toxicity requirement is applicable is entered by the permit writer on the Parameters tab.  For interim toxicity requirements, the permit writer may also indicate (on the Parameters tab) that the permit limit is a report only monitoring requirement.</w:t>
      </w:r>
    </w:p>
    <w:p w:rsidR="00317BD9" w:rsidRDefault="00317BD9" w:rsidP="00EB7A8D">
      <w:pPr>
        <w:rPr>
          <w:rFonts w:ascii="Arial" w:hAnsi="Arial" w:cs="Arial"/>
          <w:b/>
          <w:sz w:val="24"/>
          <w:szCs w:val="24"/>
          <w:u w:val="single"/>
        </w:rPr>
      </w:pPr>
    </w:p>
    <w:p w:rsidR="00744E7E" w:rsidRPr="003F2749" w:rsidRDefault="00317BD9" w:rsidP="00EB7A8D">
      <w:pPr>
        <w:rPr>
          <w:rFonts w:ascii="Arial" w:hAnsi="Arial" w:cs="Arial"/>
          <w:b/>
          <w:sz w:val="24"/>
          <w:szCs w:val="24"/>
          <w:u w:val="single"/>
        </w:rPr>
      </w:pPr>
      <w:r>
        <w:rPr>
          <w:rFonts w:ascii="Arial" w:hAnsi="Arial" w:cs="Arial"/>
          <w:b/>
          <w:sz w:val="24"/>
          <w:szCs w:val="24"/>
          <w:u w:val="single"/>
        </w:rPr>
        <w:t>5.2</w:t>
      </w:r>
      <w:r w:rsidR="00597BB2">
        <w:rPr>
          <w:rFonts w:ascii="Arial" w:hAnsi="Arial" w:cs="Arial"/>
          <w:b/>
          <w:sz w:val="24"/>
          <w:szCs w:val="24"/>
          <w:u w:val="single"/>
        </w:rPr>
        <w:t>.</w:t>
      </w:r>
      <w:r>
        <w:rPr>
          <w:rFonts w:ascii="Arial" w:hAnsi="Arial" w:cs="Arial"/>
          <w:b/>
          <w:sz w:val="24"/>
          <w:szCs w:val="24"/>
          <w:u w:val="single"/>
        </w:rPr>
        <w:tab/>
      </w:r>
      <w:r w:rsidR="00744E7E" w:rsidRPr="003F2749">
        <w:rPr>
          <w:rFonts w:ascii="Arial" w:hAnsi="Arial" w:cs="Arial"/>
          <w:b/>
          <w:sz w:val="24"/>
          <w:szCs w:val="24"/>
          <w:u w:val="single"/>
        </w:rPr>
        <w:t>The “Type of Toxicity Test” drop-down box</w:t>
      </w:r>
    </w:p>
    <w:p w:rsidR="00744E7E" w:rsidRDefault="00744E7E" w:rsidP="00EB7A8D">
      <w:pPr>
        <w:rPr>
          <w:szCs w:val="22"/>
        </w:rPr>
      </w:pPr>
    </w:p>
    <w:p w:rsidR="00EB7A8D" w:rsidRDefault="00EB7A8D" w:rsidP="00EB7A8D">
      <w:pPr>
        <w:rPr>
          <w:szCs w:val="22"/>
        </w:rPr>
      </w:pPr>
      <w:r>
        <w:rPr>
          <w:szCs w:val="22"/>
        </w:rPr>
        <w:t>Once you have selected the “</w:t>
      </w:r>
      <w:r w:rsidRPr="005F0BCE">
        <w:rPr>
          <w:b/>
          <w:szCs w:val="22"/>
        </w:rPr>
        <w:t>D</w:t>
      </w:r>
      <w:r>
        <w:rPr>
          <w:szCs w:val="22"/>
        </w:rPr>
        <w:t xml:space="preserve">” Monitoring Group from the drop-down box, Permit Builder will display the </w:t>
      </w:r>
      <w:r>
        <w:rPr>
          <w:b/>
          <w:szCs w:val="22"/>
        </w:rPr>
        <w:t xml:space="preserve">Type of Toxicity Test </w:t>
      </w:r>
      <w:r>
        <w:rPr>
          <w:szCs w:val="22"/>
        </w:rPr>
        <w:t xml:space="preserve">drop-down box which lists </w:t>
      </w:r>
      <w:r w:rsidR="005F0BCE">
        <w:rPr>
          <w:szCs w:val="22"/>
        </w:rPr>
        <w:t xml:space="preserve">seven options, six of which </w:t>
      </w:r>
      <w:r w:rsidR="00744E7E">
        <w:rPr>
          <w:szCs w:val="22"/>
        </w:rPr>
        <w:t xml:space="preserve">correspond to the </w:t>
      </w:r>
      <w:r w:rsidR="005F0BCE">
        <w:rPr>
          <w:szCs w:val="22"/>
        </w:rPr>
        <w:t xml:space="preserve">six </w:t>
      </w:r>
      <w:r w:rsidR="00CF6D4B">
        <w:rPr>
          <w:szCs w:val="22"/>
        </w:rPr>
        <w:t xml:space="preserve">kinds of </w:t>
      </w:r>
      <w:r w:rsidR="005F0BCE">
        <w:rPr>
          <w:szCs w:val="22"/>
        </w:rPr>
        <w:t>WET</w:t>
      </w:r>
      <w:r w:rsidR="00CF6D4B">
        <w:rPr>
          <w:szCs w:val="22"/>
        </w:rPr>
        <w:t xml:space="preserve"> tests</w:t>
      </w:r>
      <w:r w:rsidR="005F0BCE">
        <w:rPr>
          <w:szCs w:val="22"/>
        </w:rPr>
        <w:t xml:space="preserve">. </w:t>
      </w:r>
    </w:p>
    <w:p w:rsidR="00744E7E" w:rsidRDefault="00744E7E" w:rsidP="00EB7A8D">
      <w:pPr>
        <w:rPr>
          <w:szCs w:val="22"/>
        </w:rPr>
      </w:pPr>
    </w:p>
    <w:p w:rsidR="00CF6D4B" w:rsidRDefault="004E721B" w:rsidP="00CF6D4B">
      <w:pPr>
        <w:jc w:val="center"/>
        <w:rPr>
          <w:szCs w:val="22"/>
        </w:rPr>
      </w:pPr>
      <w:r>
        <w:rPr>
          <w:noProof/>
          <w:szCs w:val="22"/>
        </w:rPr>
        <w:drawing>
          <wp:inline distT="0" distB="0" distL="0" distR="0">
            <wp:extent cx="5934075" cy="1485900"/>
            <wp:effectExtent l="0" t="0" r="9525" b="0"/>
            <wp:docPr id="38" name="Picture 38" descr="Screenshot of Toxicity tab displaying Type of Toxicity Test drop-down box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485900"/>
                    </a:xfrm>
                    <a:prstGeom prst="rect">
                      <a:avLst/>
                    </a:prstGeom>
                    <a:noFill/>
                    <a:ln>
                      <a:noFill/>
                    </a:ln>
                  </pic:spPr>
                </pic:pic>
              </a:graphicData>
            </a:graphic>
          </wp:inline>
        </w:drawing>
      </w:r>
    </w:p>
    <w:p w:rsidR="00CF6D4B" w:rsidRPr="000C418A" w:rsidRDefault="00CF6D4B" w:rsidP="00CF6D4B">
      <w:pPr>
        <w:spacing w:before="120"/>
        <w:jc w:val="center"/>
        <w:rPr>
          <w:i/>
          <w:szCs w:val="22"/>
        </w:rPr>
      </w:pPr>
      <w:r>
        <w:rPr>
          <w:i/>
          <w:szCs w:val="22"/>
        </w:rPr>
        <w:t>The “Type of Toxicity Test” drop-down box options.</w:t>
      </w:r>
    </w:p>
    <w:p w:rsidR="00CF6D4B" w:rsidRDefault="00CF6D4B" w:rsidP="00EB7A8D">
      <w:pPr>
        <w:rPr>
          <w:szCs w:val="22"/>
        </w:rPr>
      </w:pPr>
    </w:p>
    <w:p w:rsidR="00CF6D4B" w:rsidRDefault="00CF6D4B" w:rsidP="00EB7A8D">
      <w:pPr>
        <w:rPr>
          <w:szCs w:val="22"/>
        </w:rPr>
      </w:pPr>
      <w:r>
        <w:rPr>
          <w:szCs w:val="22"/>
        </w:rPr>
        <w:t>These options are described in detail as follows:</w:t>
      </w:r>
    </w:p>
    <w:p w:rsidR="00CF6D4B" w:rsidRDefault="00CF6D4B" w:rsidP="00EB7A8D">
      <w:pPr>
        <w:rPr>
          <w:szCs w:val="22"/>
        </w:rPr>
      </w:pPr>
    </w:p>
    <w:p w:rsidR="000C418A" w:rsidRPr="000C418A" w:rsidRDefault="00744E7E" w:rsidP="000C418A">
      <w:pPr>
        <w:numPr>
          <w:ilvl w:val="0"/>
          <w:numId w:val="6"/>
        </w:numPr>
        <w:ind w:left="1080" w:hanging="720"/>
        <w:rPr>
          <w:szCs w:val="22"/>
        </w:rPr>
      </w:pPr>
      <w:r w:rsidRPr="00744E7E">
        <w:rPr>
          <w:b/>
          <w:szCs w:val="22"/>
        </w:rPr>
        <w:t>None</w:t>
      </w:r>
    </w:p>
    <w:p w:rsidR="00744E7E" w:rsidRDefault="00744E7E" w:rsidP="000C418A">
      <w:pPr>
        <w:numPr>
          <w:ilvl w:val="1"/>
          <w:numId w:val="6"/>
        </w:numPr>
        <w:rPr>
          <w:szCs w:val="22"/>
        </w:rPr>
      </w:pPr>
      <w:r>
        <w:rPr>
          <w:szCs w:val="22"/>
        </w:rPr>
        <w:t>Select this option if you</w:t>
      </w:r>
      <w:r w:rsidR="000C418A">
        <w:rPr>
          <w:szCs w:val="22"/>
        </w:rPr>
        <w:t>r</w:t>
      </w:r>
      <w:r>
        <w:rPr>
          <w:szCs w:val="22"/>
        </w:rPr>
        <w:t xml:space="preserve"> Permit Builder project does </w:t>
      </w:r>
      <w:r w:rsidRPr="000C418A">
        <w:rPr>
          <w:szCs w:val="22"/>
          <w:u w:val="single"/>
        </w:rPr>
        <w:t>not</w:t>
      </w:r>
      <w:r>
        <w:rPr>
          <w:szCs w:val="22"/>
        </w:rPr>
        <w:t xml:space="preserve"> fall </w:t>
      </w:r>
      <w:r w:rsidR="000C418A">
        <w:rPr>
          <w:szCs w:val="22"/>
        </w:rPr>
        <w:t>within</w:t>
      </w:r>
      <w:r>
        <w:rPr>
          <w:szCs w:val="22"/>
        </w:rPr>
        <w:t xml:space="preserve"> the criteria </w:t>
      </w:r>
      <w:r w:rsidR="000C418A">
        <w:rPr>
          <w:szCs w:val="22"/>
        </w:rPr>
        <w:t xml:space="preserve">set </w:t>
      </w:r>
      <w:proofErr w:type="gramStart"/>
      <w:r w:rsidR="000C418A">
        <w:rPr>
          <w:szCs w:val="22"/>
        </w:rPr>
        <w:t xml:space="preserve">forth </w:t>
      </w:r>
      <w:r>
        <w:rPr>
          <w:szCs w:val="22"/>
        </w:rPr>
        <w:t xml:space="preserve"> in</w:t>
      </w:r>
      <w:proofErr w:type="gramEnd"/>
      <w:r>
        <w:rPr>
          <w:szCs w:val="22"/>
        </w:rPr>
        <w:t xml:space="preserve"> Rule 62-620.620(3), F.A.C.</w:t>
      </w:r>
    </w:p>
    <w:p w:rsidR="000C418A" w:rsidRDefault="00E57E30" w:rsidP="00403DFE">
      <w:pPr>
        <w:numPr>
          <w:ilvl w:val="0"/>
          <w:numId w:val="6"/>
        </w:numPr>
        <w:spacing w:before="240"/>
        <w:ind w:left="1080" w:hanging="720"/>
        <w:rPr>
          <w:szCs w:val="22"/>
        </w:rPr>
      </w:pPr>
      <w:r>
        <w:rPr>
          <w:b/>
          <w:szCs w:val="22"/>
        </w:rPr>
        <w:lastRenderedPageBreak/>
        <w:t xml:space="preserve">Acute Definitive 30% </w:t>
      </w:r>
      <w:r w:rsidR="00BF6DB6">
        <w:rPr>
          <w:b/>
          <w:szCs w:val="22"/>
        </w:rPr>
        <w:t xml:space="preserve">(LC50 </w:t>
      </w:r>
      <w:r w:rsidR="00744E7E" w:rsidRPr="00744E7E">
        <w:rPr>
          <w:b/>
          <w:szCs w:val="22"/>
        </w:rPr>
        <w:t>&gt; 30%)</w:t>
      </w:r>
      <w:r w:rsidR="00BF6DB6">
        <w:rPr>
          <w:rStyle w:val="FootnoteReference"/>
          <w:b/>
          <w:szCs w:val="22"/>
        </w:rPr>
        <w:footnoteReference w:id="2"/>
      </w:r>
      <w:r w:rsidR="00744E7E" w:rsidRPr="00744E7E">
        <w:rPr>
          <w:b/>
          <w:szCs w:val="22"/>
        </w:rPr>
        <w:t xml:space="preserve"> </w:t>
      </w:r>
    </w:p>
    <w:p w:rsidR="000C418A" w:rsidRPr="001F1A6E" w:rsidRDefault="000C418A" w:rsidP="00403DFE">
      <w:pPr>
        <w:numPr>
          <w:ilvl w:val="1"/>
          <w:numId w:val="6"/>
        </w:numPr>
        <w:spacing w:before="120"/>
        <w:rPr>
          <w:szCs w:val="22"/>
        </w:rPr>
      </w:pPr>
      <w:r>
        <w:rPr>
          <w:szCs w:val="22"/>
        </w:rPr>
        <w:t>T</w:t>
      </w:r>
      <w:r w:rsidRPr="00744E7E">
        <w:rPr>
          <w:szCs w:val="22"/>
        </w:rPr>
        <w:t xml:space="preserve">his test </w:t>
      </w:r>
      <w:r>
        <w:rPr>
          <w:szCs w:val="22"/>
        </w:rPr>
        <w:t>applies to</w:t>
      </w:r>
      <w:r w:rsidRPr="00744E7E">
        <w:rPr>
          <w:szCs w:val="22"/>
        </w:rPr>
        <w:t xml:space="preserve"> facilities that qualify for acute </w:t>
      </w:r>
      <w:r w:rsidR="00403DFE">
        <w:rPr>
          <w:szCs w:val="22"/>
        </w:rPr>
        <w:t>WET test</w:t>
      </w:r>
      <w:r w:rsidRPr="00744E7E">
        <w:rPr>
          <w:szCs w:val="22"/>
        </w:rPr>
        <w:t xml:space="preserve"> relief und</w:t>
      </w:r>
      <w:r>
        <w:rPr>
          <w:szCs w:val="22"/>
        </w:rPr>
        <w:t>er Rule 62-4.244(3</w:t>
      </w:r>
      <w:proofErr w:type="gramStart"/>
      <w:r>
        <w:rPr>
          <w:szCs w:val="22"/>
        </w:rPr>
        <w:t>)(</w:t>
      </w:r>
      <w:proofErr w:type="gramEnd"/>
      <w:r>
        <w:rPr>
          <w:szCs w:val="22"/>
        </w:rPr>
        <w:t xml:space="preserve">b), F.A.C.  These </w:t>
      </w:r>
      <w:r w:rsidRPr="00744E7E">
        <w:rPr>
          <w:szCs w:val="22"/>
        </w:rPr>
        <w:t xml:space="preserve">facilities </w:t>
      </w:r>
      <w:r w:rsidR="006862E7">
        <w:rPr>
          <w:szCs w:val="22"/>
        </w:rPr>
        <w:t xml:space="preserve">employ </w:t>
      </w:r>
      <w:r w:rsidRPr="00744E7E">
        <w:rPr>
          <w:szCs w:val="22"/>
        </w:rPr>
        <w:t xml:space="preserve">at least </w:t>
      </w:r>
      <w:r>
        <w:rPr>
          <w:szCs w:val="22"/>
        </w:rPr>
        <w:t xml:space="preserve">a </w:t>
      </w:r>
      <w:r w:rsidRPr="00744E7E">
        <w:rPr>
          <w:szCs w:val="22"/>
        </w:rPr>
        <w:t xml:space="preserve">100:1 dilution </w:t>
      </w:r>
      <w:r>
        <w:rPr>
          <w:szCs w:val="22"/>
        </w:rPr>
        <w:t xml:space="preserve">ratio in the receiving water.  </w:t>
      </w:r>
      <w:r w:rsidRPr="00744E7E">
        <w:rPr>
          <w:szCs w:val="22"/>
        </w:rPr>
        <w:t>The discharge pipe is equipped with a high</w:t>
      </w:r>
      <w:r>
        <w:rPr>
          <w:szCs w:val="22"/>
        </w:rPr>
        <w:t>-</w:t>
      </w:r>
      <w:r w:rsidRPr="00744E7E">
        <w:rPr>
          <w:szCs w:val="22"/>
        </w:rPr>
        <w:t xml:space="preserve">rate diffuser such that </w:t>
      </w:r>
      <w:r>
        <w:rPr>
          <w:szCs w:val="22"/>
        </w:rPr>
        <w:t xml:space="preserve">the effluent </w:t>
      </w:r>
      <w:r w:rsidRPr="001F1A6E">
        <w:rPr>
          <w:szCs w:val="22"/>
        </w:rPr>
        <w:t>concentration is 10</w:t>
      </w:r>
      <w:r w:rsidR="001F5B83">
        <w:rPr>
          <w:szCs w:val="22"/>
        </w:rPr>
        <w:t>%</w:t>
      </w:r>
      <w:r w:rsidRPr="001F1A6E">
        <w:rPr>
          <w:szCs w:val="22"/>
        </w:rPr>
        <w:t xml:space="preserve"> within a distance equal to 50 times the discharge length scale</w:t>
      </w:r>
      <w:r w:rsidR="001F1A6E">
        <w:rPr>
          <w:szCs w:val="22"/>
        </w:rPr>
        <w:t>.</w:t>
      </w:r>
      <w:r w:rsidR="001F1A6E" w:rsidRPr="001F1A6E">
        <w:rPr>
          <w:rStyle w:val="FootnoteReference"/>
          <w:szCs w:val="22"/>
        </w:rPr>
        <w:footnoteReference w:id="3"/>
      </w:r>
      <w:r w:rsidRPr="001F1A6E">
        <w:rPr>
          <w:szCs w:val="22"/>
        </w:rPr>
        <w:t xml:space="preserve"> </w:t>
      </w:r>
    </w:p>
    <w:p w:rsidR="000C418A" w:rsidRPr="000C418A" w:rsidRDefault="005F0BCE" w:rsidP="000C418A">
      <w:pPr>
        <w:numPr>
          <w:ilvl w:val="1"/>
          <w:numId w:val="6"/>
        </w:numPr>
        <w:spacing w:before="120"/>
        <w:rPr>
          <w:szCs w:val="22"/>
        </w:rPr>
      </w:pPr>
      <w:r>
        <w:rPr>
          <w:szCs w:val="22"/>
        </w:rPr>
        <w:t>This test may also apply to f</w:t>
      </w:r>
      <w:r w:rsidR="00E57E30">
        <w:rPr>
          <w:szCs w:val="22"/>
        </w:rPr>
        <w:t>acilities with o</w:t>
      </w:r>
      <w:r w:rsidR="000C418A" w:rsidRPr="000C418A">
        <w:rPr>
          <w:szCs w:val="22"/>
        </w:rPr>
        <w:t xml:space="preserve">pen </w:t>
      </w:r>
      <w:r w:rsidR="00E57E30">
        <w:rPr>
          <w:szCs w:val="22"/>
        </w:rPr>
        <w:t>oc</w:t>
      </w:r>
      <w:r w:rsidR="000C418A" w:rsidRPr="000C418A">
        <w:rPr>
          <w:szCs w:val="22"/>
        </w:rPr>
        <w:t xml:space="preserve">ean </w:t>
      </w:r>
      <w:r w:rsidR="00E57E30">
        <w:rPr>
          <w:szCs w:val="22"/>
        </w:rPr>
        <w:t>discharges</w:t>
      </w:r>
      <w:r w:rsidR="000C418A" w:rsidRPr="000C418A">
        <w:rPr>
          <w:szCs w:val="22"/>
        </w:rPr>
        <w:t xml:space="preserve">, but only if the </w:t>
      </w:r>
      <w:proofErr w:type="spellStart"/>
      <w:r w:rsidR="000C418A" w:rsidRPr="000C418A">
        <w:rPr>
          <w:szCs w:val="22"/>
        </w:rPr>
        <w:t>permittee</w:t>
      </w:r>
      <w:proofErr w:type="spellEnd"/>
      <w:r w:rsidR="000C418A" w:rsidRPr="000C418A">
        <w:rPr>
          <w:szCs w:val="22"/>
        </w:rPr>
        <w:t xml:space="preserve"> has provided data demonstrating that discharge</w:t>
      </w:r>
      <w:r>
        <w:rPr>
          <w:szCs w:val="22"/>
        </w:rPr>
        <w:t>s meet</w:t>
      </w:r>
      <w:r w:rsidR="000C418A" w:rsidRPr="000C418A">
        <w:rPr>
          <w:szCs w:val="22"/>
        </w:rPr>
        <w:t xml:space="preserve"> chronic </w:t>
      </w:r>
      <w:r w:rsidR="00403DFE">
        <w:rPr>
          <w:szCs w:val="22"/>
        </w:rPr>
        <w:t>WET test</w:t>
      </w:r>
      <w:r w:rsidR="000C418A" w:rsidRPr="000C418A">
        <w:rPr>
          <w:szCs w:val="22"/>
        </w:rPr>
        <w:t xml:space="preserve"> </w:t>
      </w:r>
      <w:r>
        <w:rPr>
          <w:szCs w:val="22"/>
        </w:rPr>
        <w:t xml:space="preserve">limitations </w:t>
      </w:r>
      <w:r w:rsidR="000C418A" w:rsidRPr="000C418A">
        <w:rPr>
          <w:szCs w:val="22"/>
        </w:rPr>
        <w:t xml:space="preserve">at </w:t>
      </w:r>
      <w:r w:rsidR="00403DFE">
        <w:rPr>
          <w:szCs w:val="22"/>
        </w:rPr>
        <w:t xml:space="preserve">a concentration consisting of </w:t>
      </w:r>
      <w:r w:rsidR="000C418A" w:rsidRPr="000C418A">
        <w:rPr>
          <w:szCs w:val="22"/>
        </w:rPr>
        <w:t>10</w:t>
      </w:r>
      <w:r w:rsidR="001F5B83">
        <w:rPr>
          <w:szCs w:val="22"/>
        </w:rPr>
        <w:t>%</w:t>
      </w:r>
      <w:r w:rsidR="000C418A" w:rsidRPr="000C418A">
        <w:rPr>
          <w:szCs w:val="22"/>
        </w:rPr>
        <w:t xml:space="preserve"> </w:t>
      </w:r>
      <w:r w:rsidR="00403DFE">
        <w:rPr>
          <w:szCs w:val="22"/>
        </w:rPr>
        <w:t>effluent.  (</w:t>
      </w:r>
      <w:r w:rsidR="00153F84">
        <w:rPr>
          <w:szCs w:val="22"/>
        </w:rPr>
        <w:t>See R</w:t>
      </w:r>
      <w:r w:rsidR="000C418A" w:rsidRPr="000C418A">
        <w:rPr>
          <w:szCs w:val="22"/>
        </w:rPr>
        <w:t>ule 62-620.620(3</w:t>
      </w:r>
      <w:proofErr w:type="gramStart"/>
      <w:r w:rsidR="000C418A" w:rsidRPr="000C418A">
        <w:rPr>
          <w:szCs w:val="22"/>
        </w:rPr>
        <w:t>)(</w:t>
      </w:r>
      <w:proofErr w:type="gramEnd"/>
      <w:r w:rsidR="000C418A" w:rsidRPr="000C418A">
        <w:rPr>
          <w:szCs w:val="22"/>
        </w:rPr>
        <w:t>d)2., F.A.C.</w:t>
      </w:r>
      <w:r w:rsidR="00403DFE">
        <w:rPr>
          <w:szCs w:val="22"/>
        </w:rPr>
        <w:t>)</w:t>
      </w:r>
    </w:p>
    <w:p w:rsidR="00744E7E" w:rsidRDefault="000C418A" w:rsidP="00403DFE">
      <w:pPr>
        <w:numPr>
          <w:ilvl w:val="0"/>
          <w:numId w:val="6"/>
        </w:numPr>
        <w:spacing w:before="240"/>
        <w:ind w:left="1440" w:hanging="1080"/>
        <w:rPr>
          <w:szCs w:val="22"/>
        </w:rPr>
      </w:pPr>
      <w:r>
        <w:rPr>
          <w:b/>
          <w:szCs w:val="22"/>
        </w:rPr>
        <w:t xml:space="preserve">Acute Definitive 100% (LC50 &gt; 100%) </w:t>
      </w:r>
    </w:p>
    <w:p w:rsidR="000C418A" w:rsidRPr="000C418A" w:rsidRDefault="000C418A" w:rsidP="00403DFE">
      <w:pPr>
        <w:numPr>
          <w:ilvl w:val="1"/>
          <w:numId w:val="6"/>
        </w:numPr>
        <w:overflowPunct/>
        <w:autoSpaceDE/>
        <w:autoSpaceDN/>
        <w:adjustRightInd/>
        <w:spacing w:before="120"/>
        <w:textAlignment w:val="auto"/>
        <w:rPr>
          <w:szCs w:val="22"/>
        </w:rPr>
      </w:pPr>
      <w:r w:rsidRPr="000C418A">
        <w:rPr>
          <w:szCs w:val="22"/>
        </w:rPr>
        <w:t xml:space="preserve">This test is for intermittent dischargers who are unable to perform the chronic </w:t>
      </w:r>
      <w:r w:rsidR="00403DFE">
        <w:rPr>
          <w:szCs w:val="22"/>
        </w:rPr>
        <w:t>WET</w:t>
      </w:r>
      <w:r w:rsidRPr="000C418A">
        <w:rPr>
          <w:szCs w:val="22"/>
        </w:rPr>
        <w:t xml:space="preserve"> test due to the frequency or duration of the discharge.  </w:t>
      </w:r>
    </w:p>
    <w:p w:rsidR="000B7191" w:rsidRPr="000B7191" w:rsidRDefault="00403DFE" w:rsidP="000B7191">
      <w:pPr>
        <w:numPr>
          <w:ilvl w:val="1"/>
          <w:numId w:val="6"/>
        </w:numPr>
        <w:overflowPunct/>
        <w:autoSpaceDE/>
        <w:autoSpaceDN/>
        <w:adjustRightInd/>
        <w:spacing w:before="120"/>
        <w:textAlignment w:val="auto"/>
        <w:rPr>
          <w:rFonts w:ascii="Calibri" w:hAnsi="Calibri"/>
          <w:szCs w:val="22"/>
        </w:rPr>
      </w:pPr>
      <w:r>
        <w:rPr>
          <w:szCs w:val="22"/>
        </w:rPr>
        <w:t xml:space="preserve">Although </w:t>
      </w:r>
      <w:r w:rsidR="00153F84">
        <w:rPr>
          <w:szCs w:val="22"/>
        </w:rPr>
        <w:t>facilities are not typically required to conduct both</w:t>
      </w:r>
      <w:r w:rsidR="000C418A" w:rsidRPr="000C418A">
        <w:rPr>
          <w:szCs w:val="22"/>
        </w:rPr>
        <w:t xml:space="preserve"> toxicity</w:t>
      </w:r>
      <w:r w:rsidR="00153F84">
        <w:rPr>
          <w:szCs w:val="22"/>
        </w:rPr>
        <w:t xml:space="preserve"> tests</w:t>
      </w:r>
      <w:r w:rsidR="000B7191">
        <w:rPr>
          <w:szCs w:val="22"/>
        </w:rPr>
        <w:t>, t</w:t>
      </w:r>
      <w:r w:rsidR="000C418A" w:rsidRPr="000C418A">
        <w:rPr>
          <w:szCs w:val="22"/>
        </w:rPr>
        <w:t xml:space="preserve">he Department has the option of requiring </w:t>
      </w:r>
      <w:r w:rsidR="005F0BCE">
        <w:rPr>
          <w:szCs w:val="22"/>
        </w:rPr>
        <w:t xml:space="preserve">a facility to conduct </w:t>
      </w:r>
      <w:r w:rsidR="000C418A" w:rsidRPr="000C418A">
        <w:rPr>
          <w:szCs w:val="22"/>
        </w:rPr>
        <w:t xml:space="preserve">acute </w:t>
      </w:r>
      <w:r>
        <w:rPr>
          <w:szCs w:val="22"/>
        </w:rPr>
        <w:t>WET</w:t>
      </w:r>
      <w:r w:rsidR="005F0BCE">
        <w:rPr>
          <w:szCs w:val="22"/>
        </w:rPr>
        <w:t xml:space="preserve"> tests</w:t>
      </w:r>
      <w:r w:rsidR="000C418A" w:rsidRPr="000C418A">
        <w:rPr>
          <w:szCs w:val="22"/>
        </w:rPr>
        <w:t xml:space="preserve"> in addition to the chronic </w:t>
      </w:r>
      <w:r>
        <w:rPr>
          <w:szCs w:val="22"/>
        </w:rPr>
        <w:t>WET</w:t>
      </w:r>
      <w:r w:rsidR="005F0BCE">
        <w:rPr>
          <w:szCs w:val="22"/>
        </w:rPr>
        <w:t xml:space="preserve"> test</w:t>
      </w:r>
      <w:r w:rsidR="00BF6DB6">
        <w:rPr>
          <w:szCs w:val="22"/>
        </w:rPr>
        <w:t xml:space="preserve"> </w:t>
      </w:r>
      <w:r w:rsidR="000C418A" w:rsidRPr="000C418A">
        <w:rPr>
          <w:szCs w:val="22"/>
        </w:rPr>
        <w:t xml:space="preserve">if the facility has an LC50 less than the acute </w:t>
      </w:r>
      <w:r>
        <w:rPr>
          <w:szCs w:val="22"/>
        </w:rPr>
        <w:t>WET</w:t>
      </w:r>
      <w:r w:rsidR="000C418A" w:rsidRPr="000C418A">
        <w:rPr>
          <w:szCs w:val="22"/>
        </w:rPr>
        <w:t xml:space="preserve"> limit within 96 hours during the chronic </w:t>
      </w:r>
      <w:r>
        <w:rPr>
          <w:szCs w:val="22"/>
        </w:rPr>
        <w:t>WET</w:t>
      </w:r>
      <w:r w:rsidR="000C418A" w:rsidRPr="000C418A">
        <w:rPr>
          <w:szCs w:val="22"/>
        </w:rPr>
        <w:t xml:space="preserve"> test.  The acute </w:t>
      </w:r>
      <w:r>
        <w:rPr>
          <w:szCs w:val="22"/>
        </w:rPr>
        <w:t>WET</w:t>
      </w:r>
      <w:r w:rsidR="000B7191">
        <w:rPr>
          <w:szCs w:val="22"/>
        </w:rPr>
        <w:t xml:space="preserve"> </w:t>
      </w:r>
      <w:r w:rsidR="000C418A" w:rsidRPr="000C418A">
        <w:rPr>
          <w:szCs w:val="22"/>
        </w:rPr>
        <w:t>limit is found in Rule 6</w:t>
      </w:r>
      <w:r w:rsidR="000B7191">
        <w:rPr>
          <w:szCs w:val="22"/>
        </w:rPr>
        <w:t>2-4.241, F.A.C.  This situation may occur when</w:t>
      </w:r>
      <w:r w:rsidR="000C418A" w:rsidRPr="000C418A">
        <w:rPr>
          <w:szCs w:val="22"/>
        </w:rPr>
        <w:t xml:space="preserve"> a </w:t>
      </w:r>
      <w:r w:rsidR="000B7191">
        <w:rPr>
          <w:szCs w:val="22"/>
        </w:rPr>
        <w:t xml:space="preserve">facility has been granted a </w:t>
      </w:r>
      <w:r w:rsidR="000C418A" w:rsidRPr="000C418A">
        <w:rPr>
          <w:szCs w:val="22"/>
        </w:rPr>
        <w:t xml:space="preserve">mixing zone </w:t>
      </w:r>
      <w:r w:rsidR="000B7191">
        <w:rPr>
          <w:szCs w:val="22"/>
        </w:rPr>
        <w:t xml:space="preserve">for </w:t>
      </w:r>
      <w:r w:rsidR="00F77D9C">
        <w:rPr>
          <w:szCs w:val="22"/>
        </w:rPr>
        <w:t xml:space="preserve">conducting </w:t>
      </w:r>
      <w:r w:rsidR="000C418A" w:rsidRPr="000C418A">
        <w:rPr>
          <w:szCs w:val="22"/>
        </w:rPr>
        <w:t xml:space="preserve">chronic </w:t>
      </w:r>
      <w:r>
        <w:rPr>
          <w:szCs w:val="22"/>
        </w:rPr>
        <w:t xml:space="preserve">WET </w:t>
      </w:r>
      <w:proofErr w:type="gramStart"/>
      <w:r w:rsidR="00F77D9C">
        <w:rPr>
          <w:szCs w:val="22"/>
        </w:rPr>
        <w:t>tests</w:t>
      </w:r>
      <w:r w:rsidR="000B7191">
        <w:rPr>
          <w:szCs w:val="22"/>
        </w:rPr>
        <w:t>,</w:t>
      </w:r>
      <w:proofErr w:type="gramEnd"/>
      <w:r w:rsidR="000B7191">
        <w:rPr>
          <w:szCs w:val="22"/>
        </w:rPr>
        <w:t xml:space="preserve"> and it is later determined through the examination of the chronic WET test results</w:t>
      </w:r>
      <w:r>
        <w:rPr>
          <w:szCs w:val="22"/>
        </w:rPr>
        <w:t>,</w:t>
      </w:r>
      <w:r w:rsidR="000B7191">
        <w:rPr>
          <w:szCs w:val="22"/>
        </w:rPr>
        <w:t xml:space="preserve"> that the 100% effluent concentration</w:t>
      </w:r>
      <w:r w:rsidR="00BF6DB6">
        <w:rPr>
          <w:szCs w:val="22"/>
        </w:rPr>
        <w:t xml:space="preserve"> has </w:t>
      </w:r>
      <w:r w:rsidR="000B7191">
        <w:rPr>
          <w:szCs w:val="22"/>
        </w:rPr>
        <w:t>greater than 50% mortality.</w:t>
      </w:r>
    </w:p>
    <w:p w:rsidR="00EB7A8D" w:rsidRDefault="00EB7A8D" w:rsidP="00EB7A8D">
      <w:pPr>
        <w:rPr>
          <w:szCs w:val="22"/>
        </w:rPr>
      </w:pPr>
    </w:p>
    <w:p w:rsidR="00403DFE" w:rsidRDefault="00403DFE" w:rsidP="00403DFE">
      <w:pPr>
        <w:numPr>
          <w:ilvl w:val="0"/>
          <w:numId w:val="9"/>
        </w:numPr>
        <w:rPr>
          <w:szCs w:val="22"/>
        </w:rPr>
      </w:pPr>
      <w:r>
        <w:rPr>
          <w:b/>
          <w:szCs w:val="22"/>
        </w:rPr>
        <w:t>Chronic Definitive 20% (IC25 &gt;</w:t>
      </w:r>
      <w:r w:rsidR="004F330F">
        <w:rPr>
          <w:b/>
          <w:szCs w:val="22"/>
        </w:rPr>
        <w:t xml:space="preserve"> </w:t>
      </w:r>
      <w:r>
        <w:rPr>
          <w:b/>
          <w:szCs w:val="22"/>
        </w:rPr>
        <w:t>20%)</w:t>
      </w:r>
      <w:r w:rsidR="004F330F">
        <w:rPr>
          <w:rStyle w:val="FootnoteReference"/>
          <w:b/>
          <w:szCs w:val="22"/>
        </w:rPr>
        <w:footnoteReference w:id="4"/>
      </w:r>
    </w:p>
    <w:p w:rsidR="00744E7E" w:rsidRPr="00403DFE" w:rsidRDefault="00920F33" w:rsidP="00041E12">
      <w:pPr>
        <w:numPr>
          <w:ilvl w:val="1"/>
          <w:numId w:val="10"/>
        </w:numPr>
        <w:spacing w:before="120"/>
        <w:rPr>
          <w:szCs w:val="22"/>
        </w:rPr>
      </w:pPr>
      <w:r>
        <w:rPr>
          <w:szCs w:val="22"/>
        </w:rPr>
        <w:t xml:space="preserve">This test applies to industrial wastewater facilities, and in particular, </w:t>
      </w:r>
      <w:r w:rsidR="00403DFE">
        <w:rPr>
          <w:szCs w:val="22"/>
        </w:rPr>
        <w:t xml:space="preserve">to </w:t>
      </w:r>
      <w:r w:rsidR="00403DFE" w:rsidRPr="006641BE">
        <w:rPr>
          <w:szCs w:val="22"/>
          <w:u w:val="single"/>
        </w:rPr>
        <w:t>drinking water</w:t>
      </w:r>
      <w:r w:rsidR="00403DFE">
        <w:rPr>
          <w:szCs w:val="22"/>
        </w:rPr>
        <w:t xml:space="preserve"> treatment facilities</w:t>
      </w:r>
      <w:r w:rsidR="00403DFE" w:rsidRPr="00403DFE">
        <w:rPr>
          <w:szCs w:val="22"/>
        </w:rPr>
        <w:t xml:space="preserve"> with demineralization concentrate discharges that qualify for acute </w:t>
      </w:r>
      <w:r w:rsidR="00403DFE">
        <w:rPr>
          <w:szCs w:val="22"/>
        </w:rPr>
        <w:t>WET</w:t>
      </w:r>
      <w:r w:rsidR="00403DFE" w:rsidRPr="00403DFE">
        <w:rPr>
          <w:szCs w:val="22"/>
        </w:rPr>
        <w:t xml:space="preserve"> </w:t>
      </w:r>
      <w:r w:rsidR="00F46CD8">
        <w:rPr>
          <w:szCs w:val="22"/>
        </w:rPr>
        <w:t xml:space="preserve">test </w:t>
      </w:r>
      <w:r w:rsidR="00403DFE" w:rsidRPr="00403DFE">
        <w:rPr>
          <w:szCs w:val="22"/>
        </w:rPr>
        <w:t>relief under Rule 62-4.244(3</w:t>
      </w:r>
      <w:proofErr w:type="gramStart"/>
      <w:r w:rsidR="00403DFE" w:rsidRPr="00403DFE">
        <w:rPr>
          <w:szCs w:val="22"/>
        </w:rPr>
        <w:t>)(</w:t>
      </w:r>
      <w:proofErr w:type="gramEnd"/>
      <w:r w:rsidR="00403DFE" w:rsidRPr="00403DFE">
        <w:rPr>
          <w:szCs w:val="22"/>
        </w:rPr>
        <w:t xml:space="preserve">d), F.A.C.  If </w:t>
      </w:r>
      <w:r w:rsidR="00A726B0">
        <w:rPr>
          <w:szCs w:val="22"/>
        </w:rPr>
        <w:t>a large or small</w:t>
      </w:r>
      <w:r w:rsidR="00403DFE" w:rsidRPr="00403DFE">
        <w:rPr>
          <w:szCs w:val="22"/>
        </w:rPr>
        <w:t xml:space="preserve"> facility has </w:t>
      </w:r>
      <w:r w:rsidR="00403DFE" w:rsidRPr="00403DFE">
        <w:rPr>
          <w:szCs w:val="22"/>
          <w:u w:val="single"/>
        </w:rPr>
        <w:t>at least</w:t>
      </w:r>
      <w:r w:rsidR="00403DFE" w:rsidRPr="00403DFE">
        <w:rPr>
          <w:szCs w:val="22"/>
        </w:rPr>
        <w:t xml:space="preserve"> </w:t>
      </w:r>
      <w:r w:rsidR="00403DFE">
        <w:rPr>
          <w:szCs w:val="22"/>
        </w:rPr>
        <w:t xml:space="preserve">a </w:t>
      </w:r>
      <w:r w:rsidR="00403DFE" w:rsidRPr="00403DFE">
        <w:rPr>
          <w:szCs w:val="22"/>
        </w:rPr>
        <w:t xml:space="preserve">4:1 dilution </w:t>
      </w:r>
      <w:r w:rsidR="00403DFE">
        <w:rPr>
          <w:szCs w:val="22"/>
        </w:rPr>
        <w:t xml:space="preserve">ratio </w:t>
      </w:r>
      <w:r w:rsidR="00403DFE" w:rsidRPr="00403DFE">
        <w:rPr>
          <w:szCs w:val="22"/>
        </w:rPr>
        <w:t xml:space="preserve">in the receiving water within a </w:t>
      </w:r>
      <w:r w:rsidR="00403DFE" w:rsidRPr="00BF6DB6">
        <w:rPr>
          <w:szCs w:val="22"/>
        </w:rPr>
        <w:t xml:space="preserve">distance of </w:t>
      </w:r>
      <w:r w:rsidR="006641BE" w:rsidRPr="00BF6DB6">
        <w:rPr>
          <w:szCs w:val="22"/>
        </w:rPr>
        <w:t>twice</w:t>
      </w:r>
      <w:r w:rsidR="00403DFE" w:rsidRPr="00BF6DB6">
        <w:rPr>
          <w:szCs w:val="22"/>
        </w:rPr>
        <w:t xml:space="preserve"> the natural water depth, the acute and chronic WET limit </w:t>
      </w:r>
      <w:r w:rsidR="006641BE" w:rsidRPr="00BF6DB6">
        <w:rPr>
          <w:szCs w:val="22"/>
        </w:rPr>
        <w:t xml:space="preserve">shall be met in a </w:t>
      </w:r>
      <w:r w:rsidR="00403DFE" w:rsidRPr="00BF6DB6">
        <w:rPr>
          <w:szCs w:val="22"/>
        </w:rPr>
        <w:t>20% effluent</w:t>
      </w:r>
      <w:r w:rsidR="006641BE" w:rsidRPr="00BF6DB6">
        <w:rPr>
          <w:szCs w:val="22"/>
        </w:rPr>
        <w:t xml:space="preserve"> concentration</w:t>
      </w:r>
      <w:r w:rsidR="007D1B3A">
        <w:rPr>
          <w:szCs w:val="22"/>
        </w:rPr>
        <w:t>, and a</w:t>
      </w:r>
      <w:r w:rsidR="00403DFE" w:rsidRPr="00BF6DB6">
        <w:rPr>
          <w:szCs w:val="22"/>
        </w:rPr>
        <w:t xml:space="preserve"> chronic </w:t>
      </w:r>
      <w:r w:rsidR="006641BE" w:rsidRPr="00BF6DB6">
        <w:rPr>
          <w:szCs w:val="22"/>
        </w:rPr>
        <w:t xml:space="preserve">WET </w:t>
      </w:r>
      <w:r w:rsidR="00403DFE" w:rsidRPr="00BF6DB6">
        <w:rPr>
          <w:szCs w:val="22"/>
        </w:rPr>
        <w:t>test is performed.  If the discharger</w:t>
      </w:r>
      <w:r w:rsidR="00403DFE" w:rsidRPr="00403DFE">
        <w:rPr>
          <w:szCs w:val="22"/>
        </w:rPr>
        <w:t xml:space="preserve"> is a </w:t>
      </w:r>
      <w:r w:rsidR="00403DFE" w:rsidRPr="00403DFE">
        <w:rPr>
          <w:szCs w:val="22"/>
          <w:u w:val="single"/>
        </w:rPr>
        <w:t>large</w:t>
      </w:r>
      <w:r w:rsidR="00403DFE" w:rsidRPr="00403DFE">
        <w:rPr>
          <w:szCs w:val="22"/>
        </w:rPr>
        <w:t xml:space="preserve"> </w:t>
      </w:r>
      <w:r w:rsidR="006641BE">
        <w:rPr>
          <w:szCs w:val="22"/>
        </w:rPr>
        <w:t xml:space="preserve">drinking </w:t>
      </w:r>
      <w:r w:rsidR="00403DFE" w:rsidRPr="00403DFE">
        <w:rPr>
          <w:szCs w:val="22"/>
        </w:rPr>
        <w:t xml:space="preserve">water producer and has less than </w:t>
      </w:r>
      <w:r w:rsidR="00727DF3">
        <w:rPr>
          <w:szCs w:val="22"/>
        </w:rPr>
        <w:t xml:space="preserve">a </w:t>
      </w:r>
      <w:r w:rsidR="00403DFE" w:rsidRPr="00403DFE">
        <w:rPr>
          <w:szCs w:val="22"/>
        </w:rPr>
        <w:t xml:space="preserve">4:1 dilution </w:t>
      </w:r>
      <w:r w:rsidR="006641BE">
        <w:rPr>
          <w:szCs w:val="22"/>
        </w:rPr>
        <w:t xml:space="preserve">ratio </w:t>
      </w:r>
      <w:r w:rsidR="00BF6DB6">
        <w:rPr>
          <w:szCs w:val="22"/>
        </w:rPr>
        <w:t xml:space="preserve">within a distance equal to </w:t>
      </w:r>
      <w:r w:rsidR="006641BE">
        <w:rPr>
          <w:szCs w:val="22"/>
        </w:rPr>
        <w:t>twice</w:t>
      </w:r>
      <w:r w:rsidR="00403DFE" w:rsidRPr="00403DFE">
        <w:rPr>
          <w:szCs w:val="22"/>
        </w:rPr>
        <w:t xml:space="preserve"> the natural water depth, </w:t>
      </w:r>
      <w:r w:rsidR="007D1B3A">
        <w:rPr>
          <w:szCs w:val="22"/>
        </w:rPr>
        <w:t>a C</w:t>
      </w:r>
      <w:r w:rsidR="00403DFE" w:rsidRPr="00403DFE">
        <w:rPr>
          <w:szCs w:val="22"/>
        </w:rPr>
        <w:t xml:space="preserve">hronic Definitive </w:t>
      </w:r>
      <w:r w:rsidR="00CC060D">
        <w:rPr>
          <w:szCs w:val="22"/>
        </w:rPr>
        <w:t>xx</w:t>
      </w:r>
      <w:r w:rsidR="00403DFE" w:rsidRPr="00403DFE">
        <w:rPr>
          <w:szCs w:val="22"/>
        </w:rPr>
        <w:t>%</w:t>
      </w:r>
      <w:r w:rsidR="007D1B3A">
        <w:rPr>
          <w:szCs w:val="22"/>
        </w:rPr>
        <w:t xml:space="preserve"> test applies</w:t>
      </w:r>
      <w:r w:rsidR="00403DFE" w:rsidRPr="00403DFE">
        <w:rPr>
          <w:szCs w:val="22"/>
        </w:rPr>
        <w:t>.</w:t>
      </w:r>
      <w:r w:rsidR="00A726B0" w:rsidRPr="00A726B0">
        <w:rPr>
          <w:szCs w:val="22"/>
        </w:rPr>
        <w:t xml:space="preserve"> </w:t>
      </w:r>
      <w:r w:rsidR="00A726B0">
        <w:rPr>
          <w:szCs w:val="22"/>
        </w:rPr>
        <w:t xml:space="preserve"> See S</w:t>
      </w:r>
      <w:r w:rsidR="00A726B0" w:rsidRPr="00041E12">
        <w:rPr>
          <w:szCs w:val="22"/>
        </w:rPr>
        <w:t>ection 403.0882(2</w:t>
      </w:r>
      <w:proofErr w:type="gramStart"/>
      <w:r w:rsidR="00A726B0" w:rsidRPr="00041E12">
        <w:rPr>
          <w:szCs w:val="22"/>
        </w:rPr>
        <w:t>)(</w:t>
      </w:r>
      <w:proofErr w:type="gramEnd"/>
      <w:r w:rsidR="00A726B0" w:rsidRPr="00041E12">
        <w:rPr>
          <w:szCs w:val="22"/>
        </w:rPr>
        <w:t>b),</w:t>
      </w:r>
      <w:r w:rsidR="00A726B0">
        <w:rPr>
          <w:szCs w:val="22"/>
        </w:rPr>
        <w:t xml:space="preserve"> </w:t>
      </w:r>
      <w:r w:rsidR="00A726B0" w:rsidRPr="00041E12">
        <w:rPr>
          <w:szCs w:val="22"/>
        </w:rPr>
        <w:t>F.S.,</w:t>
      </w:r>
      <w:r w:rsidR="00A726B0">
        <w:rPr>
          <w:szCs w:val="22"/>
        </w:rPr>
        <w:t xml:space="preserve"> for a definition of small and large drinking water producer.</w:t>
      </w:r>
    </w:p>
    <w:p w:rsidR="00EB7A8D" w:rsidRPr="00E57E30" w:rsidRDefault="004F330F" w:rsidP="00E57E30">
      <w:pPr>
        <w:numPr>
          <w:ilvl w:val="0"/>
          <w:numId w:val="9"/>
        </w:numPr>
        <w:spacing w:before="240"/>
        <w:rPr>
          <w:b/>
          <w:szCs w:val="22"/>
        </w:rPr>
      </w:pPr>
      <w:r w:rsidRPr="00E57E30">
        <w:rPr>
          <w:b/>
          <w:szCs w:val="22"/>
        </w:rPr>
        <w:t>Chronic Definitive 10% (IC25 &gt; 10%)</w:t>
      </w:r>
    </w:p>
    <w:p w:rsidR="00E57E30" w:rsidRPr="00E57E30" w:rsidRDefault="00E57E30" w:rsidP="00E57E30">
      <w:pPr>
        <w:numPr>
          <w:ilvl w:val="1"/>
          <w:numId w:val="11"/>
        </w:numPr>
        <w:overflowPunct/>
        <w:autoSpaceDE/>
        <w:autoSpaceDN/>
        <w:adjustRightInd/>
        <w:spacing w:before="120"/>
        <w:textAlignment w:val="auto"/>
        <w:rPr>
          <w:szCs w:val="22"/>
        </w:rPr>
      </w:pPr>
      <w:r w:rsidRPr="00E57E30">
        <w:rPr>
          <w:szCs w:val="22"/>
        </w:rPr>
        <w:t xml:space="preserve">This test </w:t>
      </w:r>
      <w:r>
        <w:rPr>
          <w:szCs w:val="22"/>
        </w:rPr>
        <w:t xml:space="preserve">applies to facilities with </w:t>
      </w:r>
      <w:r w:rsidRPr="00E57E30">
        <w:rPr>
          <w:szCs w:val="22"/>
        </w:rPr>
        <w:t xml:space="preserve">open ocean </w:t>
      </w:r>
      <w:r>
        <w:rPr>
          <w:szCs w:val="22"/>
        </w:rPr>
        <w:t>discharge</w:t>
      </w:r>
      <w:r w:rsidRPr="00E57E30">
        <w:rPr>
          <w:szCs w:val="22"/>
        </w:rPr>
        <w:t>s permitted und</w:t>
      </w:r>
      <w:r>
        <w:rPr>
          <w:szCs w:val="22"/>
        </w:rPr>
        <w:t>er Rule 62-4.244(3</w:t>
      </w:r>
      <w:proofErr w:type="gramStart"/>
      <w:r>
        <w:rPr>
          <w:szCs w:val="22"/>
        </w:rPr>
        <w:t>)(</w:t>
      </w:r>
      <w:proofErr w:type="gramEnd"/>
      <w:r>
        <w:rPr>
          <w:szCs w:val="22"/>
        </w:rPr>
        <w:t xml:space="preserve">c), F.A.C.  These facilities </w:t>
      </w:r>
      <w:r w:rsidRPr="00E57E30">
        <w:rPr>
          <w:szCs w:val="22"/>
        </w:rPr>
        <w:t xml:space="preserve">may opt </w:t>
      </w:r>
      <w:r>
        <w:rPr>
          <w:szCs w:val="22"/>
        </w:rPr>
        <w:t>to con</w:t>
      </w:r>
      <w:r w:rsidR="0011188D">
        <w:rPr>
          <w:szCs w:val="22"/>
        </w:rPr>
        <w:t>duct the Acute Definitive 30% (</w:t>
      </w:r>
      <w:r>
        <w:rPr>
          <w:szCs w:val="22"/>
        </w:rPr>
        <w:t xml:space="preserve">LC50 &gt; 30%) WET test </w:t>
      </w:r>
      <w:r w:rsidRPr="00E57E30">
        <w:rPr>
          <w:szCs w:val="22"/>
        </w:rPr>
        <w:t>if they satisfy the requirements</w:t>
      </w:r>
      <w:r>
        <w:rPr>
          <w:szCs w:val="22"/>
        </w:rPr>
        <w:t xml:space="preserve"> set forth </w:t>
      </w:r>
      <w:r w:rsidRPr="00E57E30">
        <w:rPr>
          <w:szCs w:val="22"/>
        </w:rPr>
        <w:t>in Rule 62-620.620(3</w:t>
      </w:r>
      <w:proofErr w:type="gramStart"/>
      <w:r w:rsidRPr="00E57E30">
        <w:rPr>
          <w:szCs w:val="22"/>
        </w:rPr>
        <w:t>)(</w:t>
      </w:r>
      <w:proofErr w:type="gramEnd"/>
      <w:r w:rsidRPr="00E57E30">
        <w:rPr>
          <w:szCs w:val="22"/>
        </w:rPr>
        <w:t>d)2., F.A.C.</w:t>
      </w:r>
    </w:p>
    <w:p w:rsidR="00EB7A8D" w:rsidRDefault="00EB7A8D" w:rsidP="00EB7A8D">
      <w:pPr>
        <w:rPr>
          <w:szCs w:val="22"/>
        </w:rPr>
      </w:pPr>
    </w:p>
    <w:p w:rsidR="00E24A91" w:rsidRPr="00E24A91" w:rsidRDefault="00E57E30" w:rsidP="00EB7A8D">
      <w:pPr>
        <w:numPr>
          <w:ilvl w:val="0"/>
          <w:numId w:val="9"/>
        </w:numPr>
        <w:rPr>
          <w:b/>
          <w:szCs w:val="22"/>
        </w:rPr>
      </w:pPr>
      <w:r w:rsidRPr="00E24A91">
        <w:rPr>
          <w:b/>
          <w:szCs w:val="22"/>
        </w:rPr>
        <w:lastRenderedPageBreak/>
        <w:t xml:space="preserve">Chronic Definitive xx% (IC25 &gt; </w:t>
      </w:r>
      <w:proofErr w:type="gramStart"/>
      <w:r w:rsidRPr="00E24A91">
        <w:rPr>
          <w:b/>
          <w:szCs w:val="22"/>
        </w:rPr>
        <w:t>xx%</w:t>
      </w:r>
      <w:proofErr w:type="gramEnd"/>
      <w:r w:rsidRPr="00E24A91">
        <w:rPr>
          <w:b/>
          <w:szCs w:val="22"/>
        </w:rPr>
        <w:t>)</w:t>
      </w:r>
    </w:p>
    <w:p w:rsidR="00920F33" w:rsidRDefault="00E24A91" w:rsidP="00920F33">
      <w:pPr>
        <w:numPr>
          <w:ilvl w:val="1"/>
          <w:numId w:val="9"/>
        </w:numPr>
        <w:spacing w:before="120"/>
        <w:rPr>
          <w:b/>
          <w:szCs w:val="22"/>
        </w:rPr>
      </w:pPr>
      <w:r w:rsidRPr="00E24A91">
        <w:rPr>
          <w:szCs w:val="22"/>
        </w:rPr>
        <w:t xml:space="preserve">This test applies to facilities with </w:t>
      </w:r>
      <w:r w:rsidR="00920F33">
        <w:rPr>
          <w:szCs w:val="22"/>
        </w:rPr>
        <w:t xml:space="preserve">a </w:t>
      </w:r>
      <w:r w:rsidRPr="00E24A91">
        <w:rPr>
          <w:szCs w:val="22"/>
        </w:rPr>
        <w:t>chronic toxicity mixing zone</w:t>
      </w:r>
      <w:r w:rsidR="00E57E30" w:rsidRPr="00E24A91">
        <w:rPr>
          <w:szCs w:val="22"/>
        </w:rPr>
        <w:t xml:space="preserve"> </w:t>
      </w:r>
      <w:r w:rsidR="0011188D">
        <w:rPr>
          <w:szCs w:val="22"/>
        </w:rPr>
        <w:t xml:space="preserve">together </w:t>
      </w:r>
      <w:r w:rsidR="00E57E30" w:rsidRPr="00E24A91">
        <w:rPr>
          <w:szCs w:val="22"/>
        </w:rPr>
        <w:t>with a chronic toxicity limit</w:t>
      </w:r>
      <w:r w:rsidR="00920F33">
        <w:rPr>
          <w:szCs w:val="22"/>
        </w:rPr>
        <w:t xml:space="preserve"> other than </w:t>
      </w:r>
      <w:r w:rsidR="00E57E30" w:rsidRPr="00E24A91">
        <w:rPr>
          <w:szCs w:val="22"/>
        </w:rPr>
        <w:t>20%.</w:t>
      </w:r>
    </w:p>
    <w:p w:rsidR="00920F33" w:rsidRDefault="00920F33" w:rsidP="00920F33">
      <w:pPr>
        <w:numPr>
          <w:ilvl w:val="0"/>
          <w:numId w:val="9"/>
        </w:numPr>
        <w:spacing w:before="240"/>
        <w:rPr>
          <w:b/>
          <w:szCs w:val="22"/>
        </w:rPr>
      </w:pPr>
      <w:r>
        <w:rPr>
          <w:b/>
          <w:szCs w:val="22"/>
        </w:rPr>
        <w:t>Chronic Definitive 100% (IC25 &gt; 100%)</w:t>
      </w:r>
    </w:p>
    <w:p w:rsidR="00920F33" w:rsidRPr="00920F33" w:rsidRDefault="00920F33" w:rsidP="00920F33">
      <w:pPr>
        <w:numPr>
          <w:ilvl w:val="1"/>
          <w:numId w:val="9"/>
        </w:numPr>
        <w:spacing w:before="120"/>
        <w:rPr>
          <w:b/>
          <w:szCs w:val="22"/>
        </w:rPr>
      </w:pPr>
      <w:r>
        <w:rPr>
          <w:szCs w:val="22"/>
        </w:rPr>
        <w:t>This test applies to facilities without a chronic toxicity mixing zone or acute toxicity relief as provided in Rule 62-4.244(3</w:t>
      </w:r>
      <w:proofErr w:type="gramStart"/>
      <w:r>
        <w:rPr>
          <w:szCs w:val="22"/>
        </w:rPr>
        <w:t>)(</w:t>
      </w:r>
      <w:proofErr w:type="gramEnd"/>
      <w:r>
        <w:rPr>
          <w:szCs w:val="22"/>
        </w:rPr>
        <w:t>a) – (d), F.A.C.</w:t>
      </w:r>
    </w:p>
    <w:p w:rsidR="00A27585" w:rsidRDefault="00A27585" w:rsidP="00920F33">
      <w:pPr>
        <w:spacing w:before="120"/>
        <w:rPr>
          <w:szCs w:val="22"/>
        </w:rPr>
      </w:pPr>
    </w:p>
    <w:p w:rsidR="00920F33" w:rsidRPr="003F2749" w:rsidRDefault="00920F33" w:rsidP="00313EA9">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3</w:t>
      </w:r>
      <w:r w:rsidRPr="003F2749">
        <w:rPr>
          <w:rFonts w:ascii="Arial" w:hAnsi="Arial" w:cs="Arial"/>
          <w:b/>
          <w:sz w:val="24"/>
          <w:szCs w:val="24"/>
          <w:u w:val="single"/>
        </w:rPr>
        <w:t>.</w:t>
      </w:r>
      <w:r w:rsidRPr="003F2749">
        <w:rPr>
          <w:rFonts w:ascii="Arial" w:hAnsi="Arial" w:cs="Arial"/>
          <w:b/>
          <w:sz w:val="24"/>
          <w:szCs w:val="24"/>
          <w:u w:val="single"/>
        </w:rPr>
        <w:tab/>
        <w:t>The “Percent Effluent” field</w:t>
      </w:r>
    </w:p>
    <w:p w:rsidR="00920F33" w:rsidRDefault="00920F33" w:rsidP="00920F33">
      <w:pPr>
        <w:rPr>
          <w:szCs w:val="22"/>
        </w:rPr>
      </w:pPr>
    </w:p>
    <w:p w:rsidR="00920F33" w:rsidRPr="007651EB" w:rsidRDefault="00920F33" w:rsidP="00920F33">
      <w:pPr>
        <w:rPr>
          <w:szCs w:val="22"/>
        </w:rPr>
      </w:pPr>
      <w:r>
        <w:rPr>
          <w:szCs w:val="22"/>
        </w:rPr>
        <w:t xml:space="preserve">This field appears only when the permit writer selects the </w:t>
      </w:r>
      <w:r>
        <w:rPr>
          <w:b/>
          <w:szCs w:val="22"/>
        </w:rPr>
        <w:t xml:space="preserve">Chronic Definitive xx% (IC25 &gt; </w:t>
      </w:r>
      <w:proofErr w:type="gramStart"/>
      <w:r>
        <w:rPr>
          <w:b/>
          <w:szCs w:val="22"/>
        </w:rPr>
        <w:t>xx%</w:t>
      </w:r>
      <w:proofErr w:type="gramEnd"/>
      <w:r>
        <w:rPr>
          <w:b/>
          <w:szCs w:val="22"/>
        </w:rPr>
        <w:t xml:space="preserve">) </w:t>
      </w:r>
      <w:proofErr w:type="gramStart"/>
      <w:r w:rsidR="007651EB">
        <w:rPr>
          <w:szCs w:val="22"/>
        </w:rPr>
        <w:t xml:space="preserve">WET test in the </w:t>
      </w:r>
      <w:r w:rsidR="007651EB">
        <w:rPr>
          <w:b/>
          <w:szCs w:val="22"/>
        </w:rPr>
        <w:t xml:space="preserve">Type of Toxicity Test </w:t>
      </w:r>
      <w:r w:rsidR="007651EB">
        <w:rPr>
          <w:szCs w:val="22"/>
        </w:rPr>
        <w:t>drop-down box.</w:t>
      </w:r>
      <w:proofErr w:type="gramEnd"/>
      <w:r w:rsidR="007651EB">
        <w:rPr>
          <w:szCs w:val="22"/>
        </w:rPr>
        <w:t xml:space="preserve">  Enter the effluent concentration (in percent) at the edge of the mixing zone.  For example, if the effluent is diluted to a 3:1 ratio within the mixing zone, enter “25” since the effluent concentration at the edge of the mixing zone will be 25%, and the effluent WET limit will be IC25 &gt; 25%.  </w:t>
      </w:r>
    </w:p>
    <w:p w:rsidR="00920F33" w:rsidRPr="00977436" w:rsidRDefault="00920F33" w:rsidP="00920F33">
      <w:pPr>
        <w:rPr>
          <w:rFonts w:ascii="Calibri" w:hAnsi="Calibri"/>
          <w:szCs w:val="22"/>
        </w:rPr>
      </w:pPr>
    </w:p>
    <w:p w:rsidR="00920F33" w:rsidRDefault="00D366E9" w:rsidP="007651EB">
      <w:pPr>
        <w:spacing w:before="120"/>
        <w:jc w:val="center"/>
        <w:rPr>
          <w:b/>
          <w:szCs w:val="22"/>
        </w:rPr>
      </w:pPr>
      <w:r>
        <w:rPr>
          <w:b/>
          <w:noProof/>
          <w:szCs w:val="22"/>
        </w:rPr>
        <w:pict>
          <v:oval id="Oval 6" o:spid="_x0000_s1034" alt="Circle highlighting Percent Effluent text field." style="position:absolute;left:0;text-align:left;margin-left:105.5pt;margin-top:67.25pt;width:154.85pt;height:15.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" strokecolor="red" strokeweight="1.5pt">
            <v:fill opacity="0"/>
          </v:oval>
        </w:pict>
      </w:r>
      <w:r w:rsidR="00043D1F">
        <w:rPr>
          <w:noProof/>
          <w:szCs w:val="22"/>
        </w:rPr>
        <w:drawing>
          <wp:inline distT="0" distB="0" distL="0" distR="0">
            <wp:extent cx="5934075" cy="2762250"/>
            <wp:effectExtent l="0" t="0" r="9525" b="0"/>
            <wp:docPr id="39" name="Picture 39" descr="Screen shot of Toxicity tab displaying additional field, Percent Effluent text box, when &quot;Chronic Definitive xx% (IC25 &gt; xx%)&quot; is selected from the Type of ToxicityTest drop-dow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62250"/>
                    </a:xfrm>
                    <a:prstGeom prst="rect">
                      <a:avLst/>
                    </a:prstGeom>
                    <a:noFill/>
                    <a:ln>
                      <a:noFill/>
                    </a:ln>
                  </pic:spPr>
                </pic:pic>
              </a:graphicData>
            </a:graphic>
          </wp:inline>
        </w:drawing>
      </w:r>
    </w:p>
    <w:p w:rsidR="007651EB" w:rsidRDefault="007651EB" w:rsidP="007651EB">
      <w:pPr>
        <w:spacing w:before="120"/>
        <w:jc w:val="center"/>
        <w:rPr>
          <w:i/>
          <w:szCs w:val="22"/>
        </w:rPr>
      </w:pPr>
      <w:proofErr w:type="gramStart"/>
      <w:r>
        <w:rPr>
          <w:i/>
          <w:szCs w:val="22"/>
        </w:rPr>
        <w:t>The “Percent Effluent” field</w:t>
      </w:r>
      <w:r w:rsidR="00F77D9C">
        <w:rPr>
          <w:i/>
          <w:szCs w:val="22"/>
        </w:rPr>
        <w:t>.</w:t>
      </w:r>
      <w:proofErr w:type="gramEnd"/>
      <w:r>
        <w:rPr>
          <w:i/>
          <w:szCs w:val="22"/>
        </w:rPr>
        <w:t xml:space="preserve">  </w:t>
      </w:r>
    </w:p>
    <w:p w:rsidR="007651EB" w:rsidRDefault="007651EB" w:rsidP="007651EB">
      <w:pPr>
        <w:jc w:val="center"/>
        <w:rPr>
          <w:i/>
          <w:szCs w:val="22"/>
        </w:rPr>
      </w:pPr>
      <w:r>
        <w:rPr>
          <w:i/>
          <w:szCs w:val="22"/>
        </w:rPr>
        <w:t xml:space="preserve">Permit Builder displays this field only when the permit writer selects the </w:t>
      </w:r>
    </w:p>
    <w:p w:rsidR="007651EB" w:rsidRDefault="007651EB" w:rsidP="007651EB">
      <w:pPr>
        <w:jc w:val="center"/>
        <w:rPr>
          <w:i/>
          <w:szCs w:val="22"/>
        </w:rPr>
      </w:pPr>
      <w:r>
        <w:rPr>
          <w:i/>
          <w:szCs w:val="22"/>
        </w:rPr>
        <w:t xml:space="preserve">“Chronic Definitive xx% (IC25 &gt; </w:t>
      </w:r>
      <w:proofErr w:type="gramStart"/>
      <w:r>
        <w:rPr>
          <w:i/>
          <w:szCs w:val="22"/>
        </w:rPr>
        <w:t>xx%</w:t>
      </w:r>
      <w:proofErr w:type="gramEnd"/>
      <w:r>
        <w:rPr>
          <w:i/>
          <w:szCs w:val="22"/>
        </w:rPr>
        <w:t>)” option from the “Type of Toxicity Test” drop-down box.</w:t>
      </w:r>
    </w:p>
    <w:p w:rsidR="00597BB2" w:rsidRPr="00597BB2" w:rsidRDefault="00597BB2">
      <w:pPr>
        <w:overflowPunct/>
        <w:autoSpaceDE/>
        <w:autoSpaceDN/>
        <w:adjustRightInd/>
        <w:textAlignment w:val="auto"/>
        <w:rPr>
          <w:rFonts w:ascii="Arial" w:hAnsi="Arial" w:cs="Arial"/>
          <w:sz w:val="24"/>
          <w:szCs w:val="24"/>
        </w:rPr>
      </w:pPr>
    </w:p>
    <w:p w:rsidR="00597BB2" w:rsidRPr="00597BB2" w:rsidRDefault="00597BB2">
      <w:pPr>
        <w:overflowPunct/>
        <w:autoSpaceDE/>
        <w:autoSpaceDN/>
        <w:adjustRightInd/>
        <w:textAlignment w:val="auto"/>
        <w:rPr>
          <w:rFonts w:ascii="Arial" w:hAnsi="Arial" w:cs="Arial"/>
          <w:sz w:val="24"/>
          <w:szCs w:val="24"/>
        </w:rPr>
      </w:pPr>
      <w:r w:rsidRPr="00597BB2">
        <w:rPr>
          <w:rFonts w:ascii="Arial" w:hAnsi="Arial" w:cs="Arial"/>
          <w:sz w:val="24"/>
          <w:szCs w:val="24"/>
        </w:rPr>
        <w:br w:type="page"/>
      </w:r>
    </w:p>
    <w:p w:rsidR="00597BB2" w:rsidRDefault="00597BB2">
      <w:pPr>
        <w:overflowPunct/>
        <w:autoSpaceDE/>
        <w:autoSpaceDN/>
        <w:adjustRightInd/>
        <w:textAlignment w:val="auto"/>
        <w:rPr>
          <w:rFonts w:ascii="Arial" w:hAnsi="Arial" w:cs="Arial"/>
          <w:b/>
          <w:sz w:val="24"/>
          <w:szCs w:val="24"/>
          <w:u w:val="single"/>
        </w:rPr>
      </w:pPr>
    </w:p>
    <w:p w:rsidR="007651EB" w:rsidRPr="0061506F" w:rsidRDefault="00A13800" w:rsidP="00F8527B">
      <w:pPr>
        <w:rPr>
          <w:rFonts w:ascii="Arial" w:hAnsi="Arial" w:cs="Arial"/>
          <w:b/>
          <w:sz w:val="24"/>
          <w:szCs w:val="24"/>
          <w:u w:val="single"/>
        </w:rPr>
      </w:pPr>
      <w:r w:rsidRPr="0061506F">
        <w:rPr>
          <w:rFonts w:ascii="Arial" w:hAnsi="Arial" w:cs="Arial"/>
          <w:b/>
          <w:sz w:val="24"/>
          <w:szCs w:val="24"/>
          <w:u w:val="single"/>
        </w:rPr>
        <w:t>5.</w:t>
      </w:r>
      <w:r w:rsidR="00597BB2">
        <w:rPr>
          <w:rFonts w:ascii="Arial" w:hAnsi="Arial" w:cs="Arial"/>
          <w:b/>
          <w:sz w:val="24"/>
          <w:szCs w:val="24"/>
          <w:u w:val="single"/>
        </w:rPr>
        <w:t>4</w:t>
      </w:r>
      <w:r w:rsidRPr="0061506F">
        <w:rPr>
          <w:rFonts w:ascii="Arial" w:hAnsi="Arial" w:cs="Arial"/>
          <w:b/>
          <w:sz w:val="24"/>
          <w:szCs w:val="24"/>
          <w:u w:val="single"/>
        </w:rPr>
        <w:t>.</w:t>
      </w:r>
      <w:r w:rsidRPr="0061506F">
        <w:rPr>
          <w:rFonts w:ascii="Arial" w:hAnsi="Arial" w:cs="Arial"/>
          <w:b/>
          <w:sz w:val="24"/>
          <w:szCs w:val="24"/>
          <w:u w:val="single"/>
        </w:rPr>
        <w:tab/>
        <w:t>The “Test Type (Freshwater/Saltwater)” drop-down box</w:t>
      </w:r>
    </w:p>
    <w:p w:rsidR="009E5753" w:rsidRDefault="009E5753" w:rsidP="009E5753">
      <w:pPr>
        <w:rPr>
          <w:szCs w:val="22"/>
        </w:rPr>
      </w:pPr>
    </w:p>
    <w:p w:rsidR="009E5753" w:rsidRDefault="009E5753" w:rsidP="009E5753">
      <w:pPr>
        <w:rPr>
          <w:szCs w:val="22"/>
        </w:rPr>
      </w:pPr>
      <w:r>
        <w:rPr>
          <w:szCs w:val="22"/>
        </w:rPr>
        <w:t xml:space="preserve">The </w:t>
      </w:r>
      <w:r>
        <w:rPr>
          <w:b/>
          <w:szCs w:val="22"/>
        </w:rPr>
        <w:t>Test Type</w:t>
      </w:r>
      <w:r>
        <w:rPr>
          <w:szCs w:val="22"/>
        </w:rPr>
        <w:t xml:space="preserve"> determines the species of aquatic organisms to be used in the facility’s WET test.  </w:t>
      </w:r>
    </w:p>
    <w:p w:rsidR="00A13800" w:rsidRDefault="00A13800" w:rsidP="00A13800">
      <w:pPr>
        <w:rPr>
          <w:szCs w:val="22"/>
        </w:rPr>
      </w:pPr>
    </w:p>
    <w:p w:rsidR="00A13800" w:rsidRDefault="00D366E9" w:rsidP="00F8527B">
      <w:pPr>
        <w:spacing w:before="120"/>
        <w:jc w:val="center"/>
        <w:rPr>
          <w:szCs w:val="22"/>
        </w:rPr>
      </w:pPr>
      <w:r>
        <w:rPr>
          <w:noProof/>
          <w:szCs w:val="22"/>
        </w:rPr>
        <w:pict>
          <v:oval id="Oval 7" o:spid="_x0000_s1033" alt="Circle highlighting the options - Freshwater and Saltwater - available for Test Type (Freshwater/Saltwater)." style="position:absolute;left:0;text-align:left;margin-left:174.6pt;margin-top:76.65pt;width:74.5pt;height:38.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" filled="f" fillcolor="red" strokecolor="red" strokeweight="1.5pt">
            <v:fill opacity="0"/>
          </v:oval>
        </w:pict>
      </w:r>
      <w:r w:rsidR="00043D1F">
        <w:rPr>
          <w:noProof/>
          <w:szCs w:val="22"/>
        </w:rPr>
        <w:drawing>
          <wp:inline distT="0" distB="0" distL="0" distR="0">
            <wp:extent cx="5934075" cy="27432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43200"/>
                    </a:xfrm>
                    <a:prstGeom prst="rect">
                      <a:avLst/>
                    </a:prstGeom>
                    <a:noFill/>
                    <a:ln>
                      <a:noFill/>
                    </a:ln>
                  </pic:spPr>
                </pic:pic>
              </a:graphicData>
            </a:graphic>
          </wp:inline>
        </w:drawing>
      </w:r>
    </w:p>
    <w:p w:rsidR="00A13800" w:rsidRDefault="00A13800" w:rsidP="00F8527B">
      <w:pPr>
        <w:spacing w:before="120"/>
        <w:jc w:val="center"/>
        <w:rPr>
          <w:i/>
          <w:szCs w:val="22"/>
        </w:rPr>
      </w:pPr>
      <w:r>
        <w:rPr>
          <w:i/>
          <w:szCs w:val="22"/>
        </w:rPr>
        <w:t>The “Test Type (Freshwater/Saltwater)” drop-down box.</w:t>
      </w:r>
    </w:p>
    <w:p w:rsidR="00A13800" w:rsidRDefault="00A13800" w:rsidP="00920F33">
      <w:pPr>
        <w:spacing w:before="120"/>
        <w:rPr>
          <w:szCs w:val="22"/>
        </w:rPr>
      </w:pPr>
    </w:p>
    <w:p w:rsidR="00A13800" w:rsidRDefault="009E5753" w:rsidP="009E5753">
      <w:pPr>
        <w:ind w:left="720" w:hanging="720"/>
        <w:rPr>
          <w:rFonts w:ascii="Arial" w:hAnsi="Arial" w:cs="Arial"/>
          <w:b/>
          <w:szCs w:val="22"/>
          <w:u w:val="single"/>
        </w:rPr>
      </w:pPr>
      <w:r w:rsidRPr="009E5753">
        <w:rPr>
          <w:rFonts w:ascii="Arial" w:hAnsi="Arial" w:cs="Arial"/>
          <w:b/>
          <w:szCs w:val="22"/>
          <w:u w:val="single"/>
        </w:rPr>
        <w:t>5.</w:t>
      </w:r>
      <w:r w:rsidR="00597BB2">
        <w:rPr>
          <w:rFonts w:ascii="Arial" w:hAnsi="Arial" w:cs="Arial"/>
          <w:b/>
          <w:szCs w:val="22"/>
          <w:u w:val="single"/>
        </w:rPr>
        <w:t>4</w:t>
      </w:r>
      <w:r w:rsidRPr="009E5753">
        <w:rPr>
          <w:rFonts w:ascii="Arial" w:hAnsi="Arial" w:cs="Arial"/>
          <w:b/>
          <w:szCs w:val="22"/>
          <w:u w:val="single"/>
        </w:rPr>
        <w:t>.1.</w:t>
      </w:r>
      <w:r w:rsidRPr="009E5753">
        <w:rPr>
          <w:rFonts w:ascii="Arial" w:hAnsi="Arial" w:cs="Arial"/>
          <w:b/>
          <w:szCs w:val="22"/>
          <w:u w:val="single"/>
        </w:rPr>
        <w:tab/>
      </w:r>
      <w:r>
        <w:rPr>
          <w:rFonts w:ascii="Arial" w:hAnsi="Arial" w:cs="Arial"/>
          <w:b/>
          <w:szCs w:val="22"/>
          <w:u w:val="single"/>
        </w:rPr>
        <w:t>Selecting</w:t>
      </w:r>
      <w:r w:rsidRPr="009E5753">
        <w:rPr>
          <w:rFonts w:ascii="Arial" w:hAnsi="Arial" w:cs="Arial"/>
          <w:b/>
          <w:szCs w:val="22"/>
          <w:u w:val="single"/>
        </w:rPr>
        <w:t xml:space="preserve"> the “Freshwater” option from the “</w:t>
      </w:r>
      <w:r>
        <w:rPr>
          <w:rFonts w:ascii="Arial" w:hAnsi="Arial" w:cs="Arial"/>
          <w:b/>
          <w:szCs w:val="22"/>
          <w:u w:val="single"/>
        </w:rPr>
        <w:t xml:space="preserve">Test Type </w:t>
      </w:r>
      <w:r w:rsidRPr="009E5753">
        <w:rPr>
          <w:rFonts w:ascii="Arial" w:hAnsi="Arial" w:cs="Arial"/>
          <w:b/>
          <w:szCs w:val="22"/>
          <w:u w:val="single"/>
        </w:rPr>
        <w:t>(Freshwater/Saltwater)</w:t>
      </w:r>
      <w:r>
        <w:rPr>
          <w:rFonts w:ascii="Arial" w:hAnsi="Arial" w:cs="Arial"/>
          <w:b/>
          <w:szCs w:val="22"/>
          <w:u w:val="single"/>
        </w:rPr>
        <w:t>”</w:t>
      </w:r>
      <w:r w:rsidRPr="009E5753">
        <w:rPr>
          <w:rFonts w:ascii="Arial" w:hAnsi="Arial" w:cs="Arial"/>
          <w:b/>
          <w:szCs w:val="22"/>
          <w:u w:val="single"/>
        </w:rPr>
        <w:t xml:space="preserve"> drop-down box</w:t>
      </w:r>
    </w:p>
    <w:p w:rsidR="009E5753" w:rsidRPr="009E5753" w:rsidRDefault="009E5753" w:rsidP="003A248B">
      <w:pPr>
        <w:rPr>
          <w:rFonts w:ascii="Arial" w:hAnsi="Arial" w:cs="Arial"/>
          <w:szCs w:val="22"/>
        </w:rPr>
      </w:pPr>
    </w:p>
    <w:p w:rsidR="00F8527B" w:rsidRPr="009E5753" w:rsidRDefault="00F8527B" w:rsidP="00F8527B">
      <w:pPr>
        <w:numPr>
          <w:ilvl w:val="0"/>
          <w:numId w:val="12"/>
        </w:numPr>
        <w:rPr>
          <w:szCs w:val="22"/>
        </w:rPr>
      </w:pPr>
      <w:r w:rsidRPr="009E5753">
        <w:rPr>
          <w:szCs w:val="22"/>
        </w:rPr>
        <w:t xml:space="preserve">Select the </w:t>
      </w:r>
      <w:r w:rsidR="00A13800" w:rsidRPr="009E5753">
        <w:rPr>
          <w:b/>
          <w:szCs w:val="22"/>
        </w:rPr>
        <w:t>Freshwater</w:t>
      </w:r>
      <w:r w:rsidRPr="009E5753">
        <w:rPr>
          <w:szCs w:val="22"/>
        </w:rPr>
        <w:t xml:space="preserve"> option if:</w:t>
      </w:r>
    </w:p>
    <w:p w:rsidR="00F8527B" w:rsidRPr="00F8527B" w:rsidRDefault="00A13800" w:rsidP="007E45A8">
      <w:pPr>
        <w:numPr>
          <w:ilvl w:val="1"/>
          <w:numId w:val="12"/>
        </w:numPr>
        <w:spacing w:before="60"/>
        <w:rPr>
          <w:b/>
          <w:szCs w:val="22"/>
        </w:rPr>
      </w:pPr>
      <w:r w:rsidRPr="00F8527B">
        <w:rPr>
          <w:szCs w:val="22"/>
        </w:rPr>
        <w:t xml:space="preserve">the facility discharges </w:t>
      </w:r>
      <w:r w:rsidR="009E5753">
        <w:rPr>
          <w:szCs w:val="22"/>
        </w:rPr>
        <w:t>to predominantly fresh water</w:t>
      </w:r>
      <w:r w:rsidR="00F77D9C">
        <w:rPr>
          <w:szCs w:val="22"/>
        </w:rPr>
        <w:t>s</w:t>
      </w:r>
      <w:r w:rsidR="009E5753">
        <w:rPr>
          <w:szCs w:val="22"/>
        </w:rPr>
        <w:t>,</w:t>
      </w:r>
      <w:r w:rsidR="00F8527B">
        <w:rPr>
          <w:szCs w:val="22"/>
        </w:rPr>
        <w:t xml:space="preserve"> </w:t>
      </w:r>
    </w:p>
    <w:p w:rsidR="00F24921" w:rsidRPr="009E5753" w:rsidRDefault="00F24921" w:rsidP="00F77D9C">
      <w:pPr>
        <w:numPr>
          <w:ilvl w:val="0"/>
          <w:numId w:val="12"/>
        </w:numPr>
        <w:spacing w:before="240"/>
        <w:rPr>
          <w:szCs w:val="22"/>
        </w:rPr>
      </w:pPr>
      <w:r w:rsidRPr="009E5753">
        <w:rPr>
          <w:szCs w:val="22"/>
        </w:rPr>
        <w:t xml:space="preserve">Select the </w:t>
      </w:r>
      <w:r w:rsidRPr="009E5753">
        <w:rPr>
          <w:b/>
          <w:szCs w:val="22"/>
        </w:rPr>
        <w:t>Freshwater</w:t>
      </w:r>
      <w:r w:rsidRPr="009E5753">
        <w:rPr>
          <w:szCs w:val="22"/>
        </w:rPr>
        <w:t xml:space="preserve"> option if:</w:t>
      </w:r>
    </w:p>
    <w:p w:rsidR="00F24921" w:rsidRPr="00F24921" w:rsidRDefault="00A13800" w:rsidP="00C97AEA">
      <w:pPr>
        <w:numPr>
          <w:ilvl w:val="1"/>
          <w:numId w:val="12"/>
        </w:numPr>
        <w:spacing w:before="60"/>
        <w:rPr>
          <w:b/>
          <w:szCs w:val="22"/>
        </w:rPr>
      </w:pPr>
      <w:r w:rsidRPr="00F8527B">
        <w:rPr>
          <w:szCs w:val="22"/>
        </w:rPr>
        <w:t>the facility discharge</w:t>
      </w:r>
      <w:r w:rsidR="00F24921">
        <w:rPr>
          <w:szCs w:val="22"/>
        </w:rPr>
        <w:t>s to predominantly marine water</w:t>
      </w:r>
      <w:r w:rsidR="00F77D9C">
        <w:rPr>
          <w:szCs w:val="22"/>
        </w:rPr>
        <w:t>s</w:t>
      </w:r>
      <w:r w:rsidR="00F24921">
        <w:rPr>
          <w:szCs w:val="22"/>
        </w:rPr>
        <w:t>,</w:t>
      </w:r>
    </w:p>
    <w:p w:rsidR="00F24921" w:rsidRPr="005C00D0" w:rsidRDefault="00F24921" w:rsidP="00C97AEA">
      <w:pPr>
        <w:spacing w:before="60"/>
        <w:ind w:left="1440"/>
        <w:rPr>
          <w:b/>
          <w:i/>
          <w:szCs w:val="22"/>
        </w:rPr>
      </w:pPr>
      <w:r w:rsidRPr="005C00D0">
        <w:rPr>
          <w:i/>
          <w:szCs w:val="22"/>
        </w:rPr>
        <w:t>AND</w:t>
      </w:r>
    </w:p>
    <w:p w:rsidR="00F8527B" w:rsidRPr="00F8527B" w:rsidRDefault="00A13800" w:rsidP="00C97AEA">
      <w:pPr>
        <w:numPr>
          <w:ilvl w:val="1"/>
          <w:numId w:val="12"/>
        </w:numPr>
        <w:spacing w:before="60"/>
        <w:rPr>
          <w:b/>
          <w:szCs w:val="22"/>
        </w:rPr>
      </w:pPr>
      <w:r w:rsidRPr="00F8527B">
        <w:rPr>
          <w:szCs w:val="22"/>
        </w:rPr>
        <w:t xml:space="preserve"> the WET </w:t>
      </w:r>
      <w:r w:rsidR="00F24921">
        <w:rPr>
          <w:szCs w:val="22"/>
        </w:rPr>
        <w:t xml:space="preserve">test </w:t>
      </w:r>
      <w:r w:rsidRPr="00F8527B">
        <w:rPr>
          <w:szCs w:val="22"/>
        </w:rPr>
        <w:t xml:space="preserve">limit is </w:t>
      </w:r>
      <w:r w:rsidR="00CD5F4F" w:rsidRPr="005C00D0">
        <w:rPr>
          <w:szCs w:val="22"/>
          <w:u w:val="single"/>
        </w:rPr>
        <w:t>equal</w:t>
      </w:r>
      <w:r w:rsidR="00CD5F4F" w:rsidRPr="00F77D9C">
        <w:rPr>
          <w:szCs w:val="22"/>
        </w:rPr>
        <w:t xml:space="preserve"> to</w:t>
      </w:r>
      <w:r w:rsidR="00CD5F4F">
        <w:rPr>
          <w:szCs w:val="22"/>
        </w:rPr>
        <w:t xml:space="preserve"> </w:t>
      </w:r>
      <w:r w:rsidRPr="00CD5F4F">
        <w:rPr>
          <w:szCs w:val="22"/>
        </w:rPr>
        <w:t>100</w:t>
      </w:r>
      <w:r w:rsidRPr="00F8527B">
        <w:rPr>
          <w:szCs w:val="22"/>
        </w:rPr>
        <w:t xml:space="preserve">% effluent, </w:t>
      </w:r>
    </w:p>
    <w:p w:rsidR="00F8527B" w:rsidRPr="005C00D0" w:rsidRDefault="00F8527B" w:rsidP="00C97AEA">
      <w:pPr>
        <w:spacing w:before="60"/>
        <w:ind w:left="1440"/>
        <w:rPr>
          <w:b/>
          <w:i/>
          <w:szCs w:val="22"/>
        </w:rPr>
      </w:pPr>
      <w:r w:rsidRPr="005C00D0">
        <w:rPr>
          <w:i/>
          <w:szCs w:val="22"/>
        </w:rPr>
        <w:t>AND</w:t>
      </w:r>
    </w:p>
    <w:p w:rsidR="00A13800" w:rsidRPr="00F8527B" w:rsidRDefault="002820DE" w:rsidP="00C97AEA">
      <w:pPr>
        <w:numPr>
          <w:ilvl w:val="1"/>
          <w:numId w:val="12"/>
        </w:numPr>
        <w:spacing w:before="60"/>
        <w:rPr>
          <w:b/>
          <w:szCs w:val="22"/>
        </w:rPr>
      </w:pPr>
      <w:proofErr w:type="gramStart"/>
      <w:r w:rsidRPr="00F77D9C">
        <w:rPr>
          <w:szCs w:val="22"/>
        </w:rPr>
        <w:t>effluent</w:t>
      </w:r>
      <w:proofErr w:type="gramEnd"/>
      <w:r w:rsidRPr="00F77D9C">
        <w:rPr>
          <w:szCs w:val="22"/>
        </w:rPr>
        <w:t xml:space="preserve"> salinity</w:t>
      </w:r>
      <w:r w:rsidR="00A13800" w:rsidRPr="00F8527B">
        <w:rPr>
          <w:szCs w:val="22"/>
        </w:rPr>
        <w:t xml:space="preserve"> </w:t>
      </w:r>
      <w:r>
        <w:rPr>
          <w:szCs w:val="22"/>
        </w:rPr>
        <w:t>is</w:t>
      </w:r>
      <w:r w:rsidR="00A13800" w:rsidRPr="00F8527B">
        <w:rPr>
          <w:szCs w:val="22"/>
        </w:rPr>
        <w:t xml:space="preserve"> less than 1.0 parts pe</w:t>
      </w:r>
      <w:r>
        <w:rPr>
          <w:szCs w:val="22"/>
        </w:rPr>
        <w:t xml:space="preserve">r thousand (salinity &lt; 1.0 </w:t>
      </w:r>
      <w:proofErr w:type="spellStart"/>
      <w:r>
        <w:rPr>
          <w:szCs w:val="22"/>
        </w:rPr>
        <w:t>ppt</w:t>
      </w:r>
      <w:proofErr w:type="spellEnd"/>
      <w:r>
        <w:rPr>
          <w:szCs w:val="22"/>
        </w:rPr>
        <w:t>).</w:t>
      </w:r>
    </w:p>
    <w:p w:rsidR="00F24921" w:rsidRPr="009E5753" w:rsidRDefault="00F24921" w:rsidP="00F77D9C">
      <w:pPr>
        <w:numPr>
          <w:ilvl w:val="0"/>
          <w:numId w:val="12"/>
        </w:numPr>
        <w:spacing w:before="240"/>
        <w:rPr>
          <w:szCs w:val="22"/>
        </w:rPr>
      </w:pPr>
      <w:r w:rsidRPr="009E5753">
        <w:rPr>
          <w:szCs w:val="22"/>
        </w:rPr>
        <w:t xml:space="preserve">Select the </w:t>
      </w:r>
      <w:r w:rsidRPr="009E5753">
        <w:rPr>
          <w:b/>
          <w:szCs w:val="22"/>
        </w:rPr>
        <w:t>Freshwater</w:t>
      </w:r>
      <w:r w:rsidRPr="009E5753">
        <w:rPr>
          <w:szCs w:val="22"/>
        </w:rPr>
        <w:t xml:space="preserve"> option if:</w:t>
      </w:r>
    </w:p>
    <w:p w:rsidR="00F8527B" w:rsidRPr="00F24921" w:rsidRDefault="00F8527B" w:rsidP="00C97AEA">
      <w:pPr>
        <w:numPr>
          <w:ilvl w:val="1"/>
          <w:numId w:val="12"/>
        </w:numPr>
        <w:spacing w:before="60"/>
        <w:rPr>
          <w:b/>
          <w:szCs w:val="22"/>
        </w:rPr>
      </w:pPr>
      <w:r>
        <w:rPr>
          <w:szCs w:val="22"/>
        </w:rPr>
        <w:t>the facility</w:t>
      </w:r>
      <w:r w:rsidR="00F24921">
        <w:rPr>
          <w:szCs w:val="22"/>
        </w:rPr>
        <w:t xml:space="preserve"> discharges to predominantly marine water</w:t>
      </w:r>
      <w:r w:rsidR="00F77D9C">
        <w:rPr>
          <w:szCs w:val="22"/>
        </w:rPr>
        <w:t>s</w:t>
      </w:r>
      <w:r w:rsidR="00F24921">
        <w:rPr>
          <w:szCs w:val="22"/>
        </w:rPr>
        <w:t>,</w:t>
      </w:r>
    </w:p>
    <w:p w:rsidR="00F24921" w:rsidRPr="005C00D0" w:rsidRDefault="00F24921" w:rsidP="00C97AEA">
      <w:pPr>
        <w:spacing w:before="60"/>
        <w:ind w:left="1440"/>
        <w:rPr>
          <w:b/>
          <w:i/>
          <w:szCs w:val="22"/>
        </w:rPr>
      </w:pPr>
      <w:r w:rsidRPr="005C00D0">
        <w:rPr>
          <w:i/>
          <w:szCs w:val="22"/>
        </w:rPr>
        <w:t>AND</w:t>
      </w:r>
    </w:p>
    <w:p w:rsidR="00F24921" w:rsidRPr="00F24921" w:rsidRDefault="00F24921" w:rsidP="00C97AEA">
      <w:pPr>
        <w:numPr>
          <w:ilvl w:val="1"/>
          <w:numId w:val="12"/>
        </w:numPr>
        <w:spacing w:before="60"/>
        <w:rPr>
          <w:b/>
          <w:szCs w:val="22"/>
        </w:rPr>
      </w:pPr>
      <w:r>
        <w:rPr>
          <w:szCs w:val="22"/>
        </w:rPr>
        <w:t xml:space="preserve">the WET test limit is </w:t>
      </w:r>
      <w:r w:rsidR="00CD5F4F" w:rsidRPr="005C00D0">
        <w:rPr>
          <w:szCs w:val="22"/>
          <w:u w:val="single"/>
        </w:rPr>
        <w:t>less than</w:t>
      </w:r>
      <w:r w:rsidR="00CD5F4F" w:rsidRPr="00CD5F4F">
        <w:rPr>
          <w:szCs w:val="22"/>
        </w:rPr>
        <w:t xml:space="preserve"> </w:t>
      </w:r>
      <w:r>
        <w:rPr>
          <w:szCs w:val="22"/>
        </w:rPr>
        <w:t>100% effluent,</w:t>
      </w:r>
    </w:p>
    <w:p w:rsidR="00F24921" w:rsidRPr="005C00D0" w:rsidRDefault="00F24921" w:rsidP="00C97AEA">
      <w:pPr>
        <w:spacing w:before="60"/>
        <w:ind w:left="1440"/>
        <w:rPr>
          <w:b/>
          <w:i/>
          <w:szCs w:val="22"/>
        </w:rPr>
      </w:pPr>
      <w:r w:rsidRPr="005C00D0">
        <w:rPr>
          <w:i/>
          <w:szCs w:val="22"/>
        </w:rPr>
        <w:t>AND</w:t>
      </w:r>
    </w:p>
    <w:p w:rsidR="00F24921" w:rsidRPr="00F8527B" w:rsidRDefault="002820DE" w:rsidP="00C97AEA">
      <w:pPr>
        <w:numPr>
          <w:ilvl w:val="1"/>
          <w:numId w:val="12"/>
        </w:numPr>
        <w:spacing w:before="60"/>
        <w:rPr>
          <w:b/>
          <w:szCs w:val="22"/>
        </w:rPr>
      </w:pPr>
      <w:proofErr w:type="gramStart"/>
      <w:r w:rsidRPr="00F77D9C">
        <w:rPr>
          <w:szCs w:val="22"/>
        </w:rPr>
        <w:t>effluent</w:t>
      </w:r>
      <w:proofErr w:type="gramEnd"/>
      <w:r w:rsidRPr="00F77D9C">
        <w:rPr>
          <w:szCs w:val="22"/>
        </w:rPr>
        <w:t xml:space="preserve"> salinity</w:t>
      </w:r>
      <w:r w:rsidR="00F24921">
        <w:rPr>
          <w:szCs w:val="22"/>
        </w:rPr>
        <w:t xml:space="preserve"> is less than 1.0 parts per thousand (salinity &lt; 1.0 </w:t>
      </w:r>
      <w:proofErr w:type="spellStart"/>
      <w:r w:rsidR="00F24921">
        <w:rPr>
          <w:szCs w:val="22"/>
        </w:rPr>
        <w:t>ppt</w:t>
      </w:r>
      <w:proofErr w:type="spellEnd"/>
      <w:r w:rsidR="00F24921">
        <w:rPr>
          <w:szCs w:val="22"/>
        </w:rPr>
        <w:t xml:space="preserve">) when diluted to the WET </w:t>
      </w:r>
      <w:r w:rsidR="00CD5F4F">
        <w:rPr>
          <w:szCs w:val="22"/>
        </w:rPr>
        <w:t xml:space="preserve">test </w:t>
      </w:r>
      <w:r w:rsidR="00F24921">
        <w:rPr>
          <w:szCs w:val="22"/>
        </w:rPr>
        <w:t>limit using dilution water adjusted to the minimum salinity of the receiving water.</w:t>
      </w:r>
    </w:p>
    <w:p w:rsidR="002820DE" w:rsidRDefault="002820DE" w:rsidP="003A248B">
      <w:pPr>
        <w:rPr>
          <w:szCs w:val="22"/>
        </w:rPr>
      </w:pPr>
    </w:p>
    <w:p w:rsidR="00F77D9C" w:rsidRDefault="00F77D9C" w:rsidP="009E5753">
      <w:pPr>
        <w:ind w:left="720" w:hanging="720"/>
        <w:rPr>
          <w:rFonts w:ascii="Arial" w:hAnsi="Arial" w:cs="Arial"/>
          <w:b/>
          <w:szCs w:val="22"/>
          <w:u w:val="single"/>
        </w:rPr>
      </w:pPr>
    </w:p>
    <w:p w:rsidR="009E5753" w:rsidRDefault="009E5753" w:rsidP="009E5753">
      <w:pPr>
        <w:ind w:left="720" w:hanging="720"/>
        <w:rPr>
          <w:rFonts w:ascii="Arial" w:hAnsi="Arial" w:cs="Arial"/>
          <w:b/>
          <w:szCs w:val="22"/>
          <w:u w:val="single"/>
        </w:rPr>
      </w:pPr>
      <w:r w:rsidRPr="009E5753">
        <w:rPr>
          <w:rFonts w:ascii="Arial" w:hAnsi="Arial" w:cs="Arial"/>
          <w:b/>
          <w:szCs w:val="22"/>
          <w:u w:val="single"/>
        </w:rPr>
        <w:t>5.</w:t>
      </w:r>
      <w:r w:rsidR="00597BB2">
        <w:rPr>
          <w:rFonts w:ascii="Arial" w:hAnsi="Arial" w:cs="Arial"/>
          <w:b/>
          <w:szCs w:val="22"/>
          <w:u w:val="single"/>
        </w:rPr>
        <w:t>4</w:t>
      </w:r>
      <w:r w:rsidRPr="009E5753">
        <w:rPr>
          <w:rFonts w:ascii="Arial" w:hAnsi="Arial" w:cs="Arial"/>
          <w:b/>
          <w:szCs w:val="22"/>
          <w:u w:val="single"/>
        </w:rPr>
        <w:t>.</w:t>
      </w:r>
      <w:r>
        <w:rPr>
          <w:rFonts w:ascii="Arial" w:hAnsi="Arial" w:cs="Arial"/>
          <w:b/>
          <w:szCs w:val="22"/>
          <w:u w:val="single"/>
        </w:rPr>
        <w:t>2</w:t>
      </w:r>
      <w:r w:rsidRPr="009E5753">
        <w:rPr>
          <w:rFonts w:ascii="Arial" w:hAnsi="Arial" w:cs="Arial"/>
          <w:b/>
          <w:szCs w:val="22"/>
          <w:u w:val="single"/>
        </w:rPr>
        <w:t>.</w:t>
      </w:r>
      <w:r w:rsidRPr="009E5753">
        <w:rPr>
          <w:rFonts w:ascii="Arial" w:hAnsi="Arial" w:cs="Arial"/>
          <w:b/>
          <w:szCs w:val="22"/>
          <w:u w:val="single"/>
        </w:rPr>
        <w:tab/>
      </w:r>
      <w:r>
        <w:rPr>
          <w:rFonts w:ascii="Arial" w:hAnsi="Arial" w:cs="Arial"/>
          <w:b/>
          <w:szCs w:val="22"/>
          <w:u w:val="single"/>
        </w:rPr>
        <w:t>Selecting</w:t>
      </w:r>
      <w:r w:rsidRPr="009E5753">
        <w:rPr>
          <w:rFonts w:ascii="Arial" w:hAnsi="Arial" w:cs="Arial"/>
          <w:b/>
          <w:szCs w:val="22"/>
          <w:u w:val="single"/>
        </w:rPr>
        <w:t xml:space="preserve"> the “</w:t>
      </w:r>
      <w:r>
        <w:rPr>
          <w:rFonts w:ascii="Arial" w:hAnsi="Arial" w:cs="Arial"/>
          <w:b/>
          <w:szCs w:val="22"/>
          <w:u w:val="single"/>
        </w:rPr>
        <w:t>Salt</w:t>
      </w:r>
      <w:r w:rsidRPr="009E5753">
        <w:rPr>
          <w:rFonts w:ascii="Arial" w:hAnsi="Arial" w:cs="Arial"/>
          <w:b/>
          <w:szCs w:val="22"/>
          <w:u w:val="single"/>
        </w:rPr>
        <w:t>water” option from the “</w:t>
      </w:r>
      <w:r>
        <w:rPr>
          <w:rFonts w:ascii="Arial" w:hAnsi="Arial" w:cs="Arial"/>
          <w:b/>
          <w:szCs w:val="22"/>
          <w:u w:val="single"/>
        </w:rPr>
        <w:t xml:space="preserve">Test Type </w:t>
      </w:r>
      <w:r w:rsidRPr="009E5753">
        <w:rPr>
          <w:rFonts w:ascii="Arial" w:hAnsi="Arial" w:cs="Arial"/>
          <w:b/>
          <w:szCs w:val="22"/>
          <w:u w:val="single"/>
        </w:rPr>
        <w:t>(Freshwater/Saltwater)</w:t>
      </w:r>
      <w:r>
        <w:rPr>
          <w:rFonts w:ascii="Arial" w:hAnsi="Arial" w:cs="Arial"/>
          <w:b/>
          <w:szCs w:val="22"/>
          <w:u w:val="single"/>
        </w:rPr>
        <w:t>”</w:t>
      </w:r>
      <w:r w:rsidRPr="009E5753">
        <w:rPr>
          <w:rFonts w:ascii="Arial" w:hAnsi="Arial" w:cs="Arial"/>
          <w:b/>
          <w:szCs w:val="22"/>
          <w:u w:val="single"/>
        </w:rPr>
        <w:t xml:space="preserve"> drop-down box</w:t>
      </w:r>
    </w:p>
    <w:p w:rsidR="009E5753" w:rsidRDefault="009E5753" w:rsidP="009E5753">
      <w:pPr>
        <w:ind w:left="720" w:hanging="720"/>
        <w:rPr>
          <w:rFonts w:ascii="Arial" w:hAnsi="Arial" w:cs="Arial"/>
          <w:b/>
          <w:szCs w:val="22"/>
          <w:u w:val="single"/>
        </w:rPr>
      </w:pPr>
    </w:p>
    <w:p w:rsidR="00CD5F4F" w:rsidRDefault="00CD5F4F" w:rsidP="009E5753">
      <w:pPr>
        <w:numPr>
          <w:ilvl w:val="0"/>
          <w:numId w:val="13"/>
        </w:numPr>
        <w:rPr>
          <w:szCs w:val="22"/>
        </w:rPr>
      </w:pPr>
      <w:r>
        <w:rPr>
          <w:szCs w:val="22"/>
        </w:rPr>
        <w:lastRenderedPageBreak/>
        <w:t xml:space="preserve">Select the </w:t>
      </w:r>
      <w:r>
        <w:rPr>
          <w:b/>
          <w:szCs w:val="22"/>
        </w:rPr>
        <w:t xml:space="preserve">Saltwater </w:t>
      </w:r>
      <w:r>
        <w:rPr>
          <w:szCs w:val="22"/>
        </w:rPr>
        <w:t>option if:</w:t>
      </w:r>
    </w:p>
    <w:p w:rsidR="00CD5F4F" w:rsidRDefault="00CD5F4F" w:rsidP="00C97AEA">
      <w:pPr>
        <w:numPr>
          <w:ilvl w:val="1"/>
          <w:numId w:val="13"/>
        </w:numPr>
        <w:spacing w:before="60"/>
        <w:rPr>
          <w:szCs w:val="22"/>
        </w:rPr>
      </w:pPr>
      <w:r>
        <w:rPr>
          <w:szCs w:val="22"/>
        </w:rPr>
        <w:t>the facility discharges to predominantly marine water</w:t>
      </w:r>
      <w:r w:rsidR="00F77D9C">
        <w:rPr>
          <w:szCs w:val="22"/>
        </w:rPr>
        <w:t>s</w:t>
      </w:r>
      <w:r>
        <w:rPr>
          <w:szCs w:val="22"/>
        </w:rPr>
        <w:t>,</w:t>
      </w:r>
    </w:p>
    <w:p w:rsidR="00CD5F4F" w:rsidRPr="005C00D0" w:rsidRDefault="00CD5F4F" w:rsidP="00C97AEA">
      <w:pPr>
        <w:spacing w:before="60"/>
        <w:ind w:left="1440"/>
        <w:rPr>
          <w:i/>
          <w:szCs w:val="22"/>
        </w:rPr>
      </w:pPr>
      <w:r w:rsidRPr="005C00D0">
        <w:rPr>
          <w:i/>
          <w:szCs w:val="22"/>
        </w:rPr>
        <w:t>AND</w:t>
      </w:r>
    </w:p>
    <w:p w:rsidR="00CD5F4F" w:rsidRDefault="00CD5F4F" w:rsidP="00C97AEA">
      <w:pPr>
        <w:numPr>
          <w:ilvl w:val="1"/>
          <w:numId w:val="13"/>
        </w:numPr>
        <w:spacing w:before="60"/>
        <w:rPr>
          <w:szCs w:val="22"/>
        </w:rPr>
      </w:pPr>
      <w:r>
        <w:rPr>
          <w:szCs w:val="22"/>
        </w:rPr>
        <w:t xml:space="preserve">the facility’s WET test limit is </w:t>
      </w:r>
      <w:r>
        <w:rPr>
          <w:szCs w:val="22"/>
          <w:u w:val="single"/>
        </w:rPr>
        <w:t>equal to</w:t>
      </w:r>
      <w:r w:rsidRPr="00CD5F4F">
        <w:rPr>
          <w:szCs w:val="22"/>
        </w:rPr>
        <w:t xml:space="preserve"> </w:t>
      </w:r>
      <w:r>
        <w:rPr>
          <w:szCs w:val="22"/>
        </w:rPr>
        <w:t>100% effluent,</w:t>
      </w:r>
    </w:p>
    <w:p w:rsidR="00CD5F4F" w:rsidRPr="005C00D0" w:rsidRDefault="00CD5F4F" w:rsidP="00C97AEA">
      <w:pPr>
        <w:spacing w:before="60"/>
        <w:ind w:left="1440"/>
        <w:rPr>
          <w:i/>
          <w:szCs w:val="22"/>
        </w:rPr>
      </w:pPr>
      <w:r w:rsidRPr="005C00D0">
        <w:rPr>
          <w:i/>
          <w:szCs w:val="22"/>
        </w:rPr>
        <w:t>AND</w:t>
      </w:r>
    </w:p>
    <w:p w:rsidR="00CD5F4F" w:rsidRPr="00CD5F4F" w:rsidRDefault="00CD5F4F" w:rsidP="00C97AEA">
      <w:pPr>
        <w:numPr>
          <w:ilvl w:val="1"/>
          <w:numId w:val="13"/>
        </w:numPr>
        <w:spacing w:before="60"/>
        <w:rPr>
          <w:szCs w:val="22"/>
        </w:rPr>
      </w:pPr>
      <w:proofErr w:type="gramStart"/>
      <w:r>
        <w:rPr>
          <w:szCs w:val="22"/>
          <w:u w:val="single"/>
        </w:rPr>
        <w:t>effluent</w:t>
      </w:r>
      <w:proofErr w:type="gramEnd"/>
      <w:r>
        <w:rPr>
          <w:szCs w:val="22"/>
          <w:u w:val="single"/>
        </w:rPr>
        <w:t xml:space="preserve"> salinity</w:t>
      </w:r>
      <w:r>
        <w:rPr>
          <w:szCs w:val="22"/>
        </w:rPr>
        <w:t xml:space="preserve"> is greater than or equal to 1.0 parts per thousand (salinity </w:t>
      </w:r>
      <w:r>
        <w:rPr>
          <w:szCs w:val="22"/>
          <w:u w:val="single"/>
        </w:rPr>
        <w:t>&gt;</w:t>
      </w:r>
      <w:r>
        <w:rPr>
          <w:szCs w:val="22"/>
        </w:rPr>
        <w:t xml:space="preserve"> 1.0 </w:t>
      </w:r>
      <w:proofErr w:type="spellStart"/>
      <w:r>
        <w:rPr>
          <w:szCs w:val="22"/>
        </w:rPr>
        <w:t>ppt</w:t>
      </w:r>
      <w:proofErr w:type="spellEnd"/>
      <w:r>
        <w:rPr>
          <w:szCs w:val="22"/>
        </w:rPr>
        <w:t>).</w:t>
      </w:r>
    </w:p>
    <w:p w:rsidR="00F8527B" w:rsidRPr="009E5753" w:rsidRDefault="00F8527B" w:rsidP="00F77D9C">
      <w:pPr>
        <w:numPr>
          <w:ilvl w:val="0"/>
          <w:numId w:val="13"/>
        </w:numPr>
        <w:spacing w:before="240"/>
        <w:rPr>
          <w:szCs w:val="22"/>
        </w:rPr>
      </w:pPr>
      <w:r w:rsidRPr="009E5753">
        <w:rPr>
          <w:szCs w:val="22"/>
        </w:rPr>
        <w:t xml:space="preserve">Select the </w:t>
      </w:r>
      <w:r w:rsidR="003A248B" w:rsidRPr="002820DE">
        <w:rPr>
          <w:b/>
          <w:szCs w:val="22"/>
        </w:rPr>
        <w:t>Saltwater</w:t>
      </w:r>
      <w:r w:rsidRPr="009E5753">
        <w:rPr>
          <w:szCs w:val="22"/>
        </w:rPr>
        <w:t xml:space="preserve"> option if:</w:t>
      </w:r>
    </w:p>
    <w:p w:rsidR="002820DE" w:rsidRPr="002820DE" w:rsidRDefault="002820DE" w:rsidP="00C97AEA">
      <w:pPr>
        <w:numPr>
          <w:ilvl w:val="1"/>
          <w:numId w:val="13"/>
        </w:numPr>
        <w:spacing w:before="60"/>
        <w:rPr>
          <w:b/>
          <w:szCs w:val="22"/>
        </w:rPr>
      </w:pPr>
      <w:r>
        <w:rPr>
          <w:szCs w:val="22"/>
        </w:rPr>
        <w:t>the facility discharges to predominantly marine waters,</w:t>
      </w:r>
    </w:p>
    <w:p w:rsidR="002820DE" w:rsidRPr="005C00D0" w:rsidRDefault="002820DE" w:rsidP="00C97AEA">
      <w:pPr>
        <w:spacing w:before="60"/>
        <w:ind w:left="1440"/>
        <w:rPr>
          <w:b/>
          <w:i/>
          <w:szCs w:val="22"/>
        </w:rPr>
      </w:pPr>
      <w:r w:rsidRPr="005C00D0">
        <w:rPr>
          <w:i/>
          <w:szCs w:val="22"/>
        </w:rPr>
        <w:t>AND</w:t>
      </w:r>
    </w:p>
    <w:p w:rsidR="00F8527B" w:rsidRDefault="003A248B" w:rsidP="00C97AEA">
      <w:pPr>
        <w:numPr>
          <w:ilvl w:val="1"/>
          <w:numId w:val="13"/>
        </w:numPr>
        <w:spacing w:before="60"/>
        <w:rPr>
          <w:b/>
          <w:szCs w:val="22"/>
        </w:rPr>
      </w:pPr>
      <w:r w:rsidRPr="00F8527B">
        <w:rPr>
          <w:szCs w:val="22"/>
        </w:rPr>
        <w:t xml:space="preserve">the facility’s WET test limit is </w:t>
      </w:r>
      <w:r w:rsidR="00CD5F4F" w:rsidRPr="00CD5F4F">
        <w:rPr>
          <w:szCs w:val="22"/>
          <w:u w:val="single"/>
        </w:rPr>
        <w:t>less than</w:t>
      </w:r>
      <w:r w:rsidR="00CD5F4F">
        <w:rPr>
          <w:szCs w:val="22"/>
        </w:rPr>
        <w:t xml:space="preserve"> </w:t>
      </w:r>
      <w:r w:rsidRPr="00F8527B">
        <w:rPr>
          <w:szCs w:val="22"/>
        </w:rPr>
        <w:t xml:space="preserve">100% effluent, </w:t>
      </w:r>
    </w:p>
    <w:p w:rsidR="00F8527B" w:rsidRPr="005C00D0" w:rsidRDefault="00F8527B" w:rsidP="00C97AEA">
      <w:pPr>
        <w:spacing w:before="60"/>
        <w:ind w:left="1440"/>
        <w:rPr>
          <w:b/>
          <w:i/>
          <w:szCs w:val="22"/>
        </w:rPr>
      </w:pPr>
      <w:r w:rsidRPr="005C00D0">
        <w:rPr>
          <w:i/>
          <w:szCs w:val="22"/>
        </w:rPr>
        <w:t>AND</w:t>
      </w:r>
    </w:p>
    <w:p w:rsidR="00F8527B" w:rsidRPr="002F04FD" w:rsidRDefault="003A248B" w:rsidP="00C97AEA">
      <w:pPr>
        <w:numPr>
          <w:ilvl w:val="1"/>
          <w:numId w:val="13"/>
        </w:numPr>
        <w:spacing w:before="60"/>
        <w:rPr>
          <w:b/>
          <w:szCs w:val="22"/>
        </w:rPr>
      </w:pPr>
      <w:proofErr w:type="gramStart"/>
      <w:r w:rsidRPr="002820DE">
        <w:rPr>
          <w:szCs w:val="22"/>
          <w:u w:val="single"/>
        </w:rPr>
        <w:t>effluent</w:t>
      </w:r>
      <w:proofErr w:type="gramEnd"/>
      <w:r w:rsidRPr="002820DE">
        <w:rPr>
          <w:szCs w:val="22"/>
          <w:u w:val="single"/>
        </w:rPr>
        <w:t xml:space="preserve"> salinity</w:t>
      </w:r>
      <w:r w:rsidRPr="00F8527B">
        <w:rPr>
          <w:szCs w:val="22"/>
        </w:rPr>
        <w:t xml:space="preserve"> is greater than or equal to 1.0 parts per thousand (salinity </w:t>
      </w:r>
      <w:r w:rsidRPr="00F8527B">
        <w:rPr>
          <w:szCs w:val="22"/>
          <w:u w:val="single"/>
        </w:rPr>
        <w:t>&gt;</w:t>
      </w:r>
      <w:r w:rsidR="002820DE">
        <w:rPr>
          <w:szCs w:val="22"/>
        </w:rPr>
        <w:t xml:space="preserve"> 1.0 </w:t>
      </w:r>
      <w:proofErr w:type="spellStart"/>
      <w:r w:rsidR="002820DE">
        <w:rPr>
          <w:szCs w:val="22"/>
        </w:rPr>
        <w:t>ppt</w:t>
      </w:r>
      <w:proofErr w:type="spellEnd"/>
      <w:r w:rsidR="002820DE">
        <w:rPr>
          <w:szCs w:val="22"/>
        </w:rPr>
        <w:t>) when diluted to the WET limit using dilution water adjusted to the minimum salinity of the receiving water.</w:t>
      </w:r>
    </w:p>
    <w:p w:rsidR="002F04FD" w:rsidRDefault="002F04FD" w:rsidP="002F04FD">
      <w:pPr>
        <w:spacing w:before="120"/>
        <w:ind w:left="1440"/>
        <w:rPr>
          <w:szCs w:val="22"/>
        </w:rPr>
      </w:pPr>
    </w:p>
    <w:p w:rsidR="002F04FD" w:rsidRPr="003F2749" w:rsidRDefault="001475FE" w:rsidP="001475FE">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5</w:t>
      </w:r>
      <w:r w:rsidR="002F04FD" w:rsidRPr="003F2749">
        <w:rPr>
          <w:rFonts w:ascii="Arial" w:hAnsi="Arial" w:cs="Arial"/>
          <w:b/>
          <w:sz w:val="24"/>
          <w:szCs w:val="24"/>
          <w:u w:val="single"/>
        </w:rPr>
        <w:t>.</w:t>
      </w:r>
      <w:r w:rsidR="002F04FD" w:rsidRPr="003F2749">
        <w:rPr>
          <w:rFonts w:ascii="Arial" w:hAnsi="Arial" w:cs="Arial"/>
          <w:b/>
          <w:sz w:val="24"/>
          <w:szCs w:val="24"/>
          <w:u w:val="single"/>
        </w:rPr>
        <w:tab/>
        <w:t>The “Test Species” field</w:t>
      </w:r>
    </w:p>
    <w:p w:rsidR="001475FE" w:rsidRDefault="001475FE" w:rsidP="001475FE">
      <w:pPr>
        <w:rPr>
          <w:rFonts w:ascii="Arial" w:hAnsi="Arial" w:cs="Arial"/>
          <w:b/>
          <w:szCs w:val="22"/>
          <w:u w:val="single"/>
        </w:rPr>
      </w:pPr>
    </w:p>
    <w:p w:rsidR="001475FE" w:rsidRDefault="001475FE" w:rsidP="001475FE">
      <w:pPr>
        <w:rPr>
          <w:szCs w:val="22"/>
        </w:rPr>
      </w:pPr>
      <w:r>
        <w:rPr>
          <w:szCs w:val="22"/>
        </w:rPr>
        <w:t xml:space="preserve">Once you have selected the </w:t>
      </w:r>
      <w:r>
        <w:rPr>
          <w:b/>
          <w:szCs w:val="22"/>
        </w:rPr>
        <w:t xml:space="preserve">Test Type (Freshwater/Saltwater) </w:t>
      </w:r>
      <w:r>
        <w:rPr>
          <w:szCs w:val="22"/>
        </w:rPr>
        <w:t xml:space="preserve">species of the facility’s WET test, Permit Builder will display the default species in the </w:t>
      </w:r>
      <w:r>
        <w:rPr>
          <w:b/>
          <w:szCs w:val="22"/>
        </w:rPr>
        <w:t xml:space="preserve">Test Species </w:t>
      </w:r>
      <w:r>
        <w:rPr>
          <w:szCs w:val="22"/>
        </w:rPr>
        <w:t>field.  You will not be able to change this display, as indicated by the gray lettering.</w:t>
      </w:r>
    </w:p>
    <w:p w:rsidR="001475FE" w:rsidRDefault="001475FE" w:rsidP="001475FE">
      <w:pPr>
        <w:rPr>
          <w:szCs w:val="22"/>
        </w:rPr>
      </w:pPr>
    </w:p>
    <w:p w:rsidR="001475FE" w:rsidRDefault="00043D1F" w:rsidP="001475FE">
      <w:pPr>
        <w:jc w:val="center"/>
        <w:rPr>
          <w:szCs w:val="22"/>
        </w:rPr>
      </w:pPr>
      <w:r>
        <w:rPr>
          <w:noProof/>
          <w:szCs w:val="22"/>
        </w:rPr>
        <w:drawing>
          <wp:inline distT="0" distB="0" distL="0" distR="0">
            <wp:extent cx="5934075" cy="2762250"/>
            <wp:effectExtent l="0" t="0" r="9525" b="0"/>
            <wp:docPr id="41" name="Picture 41" descr="Screenshot of the Toxicity tab.  The Test Species field displays the test species for the type of toxicitytest selected and is not editable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62250"/>
                    </a:xfrm>
                    <a:prstGeom prst="rect">
                      <a:avLst/>
                    </a:prstGeom>
                    <a:noFill/>
                    <a:ln>
                      <a:noFill/>
                    </a:ln>
                  </pic:spPr>
                </pic:pic>
              </a:graphicData>
            </a:graphic>
          </wp:inline>
        </w:drawing>
      </w:r>
    </w:p>
    <w:p w:rsidR="001475FE" w:rsidRDefault="001475FE" w:rsidP="001475FE">
      <w:pPr>
        <w:jc w:val="center"/>
        <w:rPr>
          <w:i/>
          <w:szCs w:val="22"/>
        </w:rPr>
      </w:pPr>
      <w:r>
        <w:rPr>
          <w:i/>
          <w:szCs w:val="22"/>
        </w:rPr>
        <w:t xml:space="preserve">The “Test Species” field and its default display.  </w:t>
      </w:r>
    </w:p>
    <w:p w:rsidR="001475FE" w:rsidRDefault="001475FE" w:rsidP="001475FE">
      <w:pPr>
        <w:jc w:val="center"/>
        <w:rPr>
          <w:i/>
          <w:szCs w:val="22"/>
        </w:rPr>
      </w:pPr>
      <w:r>
        <w:rPr>
          <w:i/>
          <w:szCs w:val="22"/>
        </w:rPr>
        <w:t>The permit writer will not be able to change this entry as indicated by the gray lettering.</w:t>
      </w:r>
    </w:p>
    <w:p w:rsidR="001475FE" w:rsidRDefault="001475FE" w:rsidP="001475FE">
      <w:pPr>
        <w:rPr>
          <w:szCs w:val="22"/>
        </w:rPr>
      </w:pPr>
    </w:p>
    <w:p w:rsidR="009A2FD9" w:rsidRDefault="009A2FD9" w:rsidP="001475FE">
      <w:pPr>
        <w:rPr>
          <w:szCs w:val="22"/>
        </w:rPr>
      </w:pPr>
    </w:p>
    <w:p w:rsidR="009A2FD9" w:rsidRPr="009A2FD9" w:rsidRDefault="0011188D" w:rsidP="001475FE">
      <w:pPr>
        <w:rPr>
          <w:szCs w:val="22"/>
        </w:rPr>
      </w:pPr>
      <w:r>
        <w:rPr>
          <w:szCs w:val="22"/>
        </w:rPr>
        <w:t>R</w:t>
      </w:r>
      <w:r w:rsidR="009A2FD9">
        <w:rPr>
          <w:szCs w:val="22"/>
        </w:rPr>
        <w:t xml:space="preserve">equirements </w:t>
      </w:r>
      <w:r>
        <w:rPr>
          <w:szCs w:val="22"/>
        </w:rPr>
        <w:t>defining which</w:t>
      </w:r>
      <w:r w:rsidR="009A2FD9">
        <w:rPr>
          <w:szCs w:val="22"/>
        </w:rPr>
        <w:t xml:space="preserve"> </w:t>
      </w:r>
      <w:r w:rsidR="009A2FD9">
        <w:rPr>
          <w:b/>
          <w:szCs w:val="22"/>
        </w:rPr>
        <w:t>Test Species</w:t>
      </w:r>
      <w:r w:rsidR="009A2FD9" w:rsidRPr="00055789">
        <w:rPr>
          <w:szCs w:val="22"/>
        </w:rPr>
        <w:t xml:space="preserve"> </w:t>
      </w:r>
      <w:r w:rsidR="00055789" w:rsidRPr="00055789">
        <w:rPr>
          <w:szCs w:val="22"/>
        </w:rPr>
        <w:t xml:space="preserve">are </w:t>
      </w:r>
      <w:r w:rsidR="009A2FD9">
        <w:rPr>
          <w:szCs w:val="22"/>
        </w:rPr>
        <w:t xml:space="preserve">to be used for </w:t>
      </w:r>
      <w:r>
        <w:rPr>
          <w:szCs w:val="22"/>
        </w:rPr>
        <w:t xml:space="preserve">each of </w:t>
      </w:r>
      <w:r w:rsidR="009A2FD9">
        <w:rPr>
          <w:szCs w:val="22"/>
        </w:rPr>
        <w:t>the</w:t>
      </w:r>
      <w:r w:rsidR="00F46CD8">
        <w:rPr>
          <w:szCs w:val="22"/>
        </w:rPr>
        <w:t xml:space="preserve"> various WET tests are </w:t>
      </w:r>
      <w:r w:rsidR="00055789">
        <w:rPr>
          <w:szCs w:val="22"/>
        </w:rPr>
        <w:t>established</w:t>
      </w:r>
      <w:r w:rsidR="00F46CD8">
        <w:rPr>
          <w:szCs w:val="22"/>
        </w:rPr>
        <w:t xml:space="preserve"> in</w:t>
      </w:r>
      <w:r w:rsidR="009A2FD9">
        <w:rPr>
          <w:szCs w:val="22"/>
        </w:rPr>
        <w:t xml:space="preserve"> Rule 62-620.620(3</w:t>
      </w:r>
      <w:proofErr w:type="gramStart"/>
      <w:r w:rsidR="009A2FD9">
        <w:rPr>
          <w:szCs w:val="22"/>
        </w:rPr>
        <w:t>)(</w:t>
      </w:r>
      <w:proofErr w:type="gramEnd"/>
      <w:r w:rsidR="009A2FD9">
        <w:rPr>
          <w:szCs w:val="22"/>
        </w:rPr>
        <w:t>g) and (h</w:t>
      </w:r>
      <w:r w:rsidR="00055789">
        <w:rPr>
          <w:szCs w:val="22"/>
        </w:rPr>
        <w:t xml:space="preserve">), F.A.C., </w:t>
      </w:r>
      <w:r w:rsidR="009A2FD9">
        <w:rPr>
          <w:szCs w:val="22"/>
        </w:rPr>
        <w:t>as follows:</w:t>
      </w:r>
      <w:r w:rsidR="005C00D0">
        <w:rPr>
          <w:rStyle w:val="FootnoteReference"/>
          <w:szCs w:val="22"/>
        </w:rPr>
        <w:footnoteReference w:id="5"/>
      </w:r>
    </w:p>
    <w:p w:rsidR="009A2FD9" w:rsidRPr="00037863" w:rsidRDefault="009A2FD9" w:rsidP="009A2FD9">
      <w:pPr>
        <w:overflowPunct/>
        <w:autoSpaceDE/>
        <w:autoSpaceDN/>
        <w:adjustRightInd/>
        <w:ind w:left="720"/>
        <w:textAlignment w:val="auto"/>
        <w:rPr>
          <w:szCs w:val="22"/>
        </w:rPr>
      </w:pPr>
    </w:p>
    <w:p w:rsidR="00315C6A" w:rsidRPr="00037863" w:rsidRDefault="00315C6A" w:rsidP="009A2FD9">
      <w:pPr>
        <w:numPr>
          <w:ilvl w:val="0"/>
          <w:numId w:val="15"/>
        </w:numPr>
        <w:overflowPunct/>
        <w:autoSpaceDE/>
        <w:autoSpaceDN/>
        <w:adjustRightInd/>
        <w:textAlignment w:val="auto"/>
        <w:rPr>
          <w:szCs w:val="22"/>
        </w:rPr>
      </w:pPr>
      <w:r w:rsidRPr="00037863">
        <w:rPr>
          <w:szCs w:val="22"/>
        </w:rPr>
        <w:t xml:space="preserve">For </w:t>
      </w:r>
      <w:r w:rsidRPr="00037863">
        <w:rPr>
          <w:b/>
          <w:szCs w:val="22"/>
        </w:rPr>
        <w:t xml:space="preserve">Chronic Saltwater </w:t>
      </w:r>
      <w:r w:rsidRPr="00037863">
        <w:rPr>
          <w:szCs w:val="22"/>
        </w:rPr>
        <w:t>WET tests, the test species are</w:t>
      </w:r>
    </w:p>
    <w:p w:rsidR="00315C6A" w:rsidRPr="00037863" w:rsidRDefault="00315C6A" w:rsidP="00037863">
      <w:pPr>
        <w:numPr>
          <w:ilvl w:val="1"/>
          <w:numId w:val="15"/>
        </w:numPr>
        <w:overflowPunct/>
        <w:autoSpaceDE/>
        <w:autoSpaceDN/>
        <w:adjustRightInd/>
        <w:spacing w:before="120"/>
        <w:textAlignment w:val="auto"/>
        <w:rPr>
          <w:szCs w:val="22"/>
        </w:rPr>
      </w:pPr>
      <w:proofErr w:type="spellStart"/>
      <w:r w:rsidRPr="00037863">
        <w:rPr>
          <w:i/>
          <w:szCs w:val="22"/>
        </w:rPr>
        <w:t>Americamysis</w:t>
      </w:r>
      <w:proofErr w:type="spellEnd"/>
      <w:r w:rsidRPr="00037863">
        <w:rPr>
          <w:i/>
          <w:szCs w:val="22"/>
        </w:rPr>
        <w:t xml:space="preserve"> (</w:t>
      </w:r>
      <w:proofErr w:type="spellStart"/>
      <w:r w:rsidRPr="00037863">
        <w:rPr>
          <w:i/>
          <w:szCs w:val="22"/>
        </w:rPr>
        <w:t>Mysidopsis</w:t>
      </w:r>
      <w:proofErr w:type="spellEnd"/>
      <w:r w:rsidR="0011188D" w:rsidRPr="00037863">
        <w:rPr>
          <w:i/>
          <w:szCs w:val="22"/>
        </w:rPr>
        <w:t>)</w:t>
      </w:r>
      <w:r w:rsidRPr="00037863">
        <w:rPr>
          <w:i/>
          <w:szCs w:val="22"/>
        </w:rPr>
        <w:t xml:space="preserve"> </w:t>
      </w:r>
      <w:proofErr w:type="spellStart"/>
      <w:r w:rsidRPr="00037863">
        <w:rPr>
          <w:i/>
          <w:szCs w:val="22"/>
        </w:rPr>
        <w:t>bahia</w:t>
      </w:r>
      <w:proofErr w:type="spellEnd"/>
      <w:r w:rsidR="0011188D" w:rsidRPr="00037863">
        <w:rPr>
          <w:szCs w:val="22"/>
        </w:rPr>
        <w:t xml:space="preserve">, </w:t>
      </w:r>
      <w:r w:rsidRPr="00037863">
        <w:rPr>
          <w:szCs w:val="22"/>
        </w:rPr>
        <w:t>and</w:t>
      </w:r>
    </w:p>
    <w:p w:rsidR="00315C6A" w:rsidRPr="00037863" w:rsidRDefault="00315C6A" w:rsidP="00037863">
      <w:pPr>
        <w:numPr>
          <w:ilvl w:val="1"/>
          <w:numId w:val="15"/>
        </w:numPr>
        <w:overflowPunct/>
        <w:autoSpaceDE/>
        <w:autoSpaceDN/>
        <w:adjustRightInd/>
        <w:textAlignment w:val="auto"/>
        <w:rPr>
          <w:szCs w:val="22"/>
        </w:rPr>
      </w:pPr>
      <w:r w:rsidRPr="00037863">
        <w:rPr>
          <w:szCs w:val="22"/>
        </w:rPr>
        <w:t xml:space="preserve"> </w:t>
      </w:r>
      <w:proofErr w:type="spellStart"/>
      <w:r w:rsidRPr="00037863">
        <w:rPr>
          <w:i/>
          <w:szCs w:val="22"/>
        </w:rPr>
        <w:t>Menidia</w:t>
      </w:r>
      <w:proofErr w:type="spellEnd"/>
      <w:r w:rsidRPr="00037863">
        <w:rPr>
          <w:i/>
          <w:szCs w:val="22"/>
        </w:rPr>
        <w:t xml:space="preserve"> </w:t>
      </w:r>
      <w:proofErr w:type="spellStart"/>
      <w:r w:rsidRPr="00037863">
        <w:rPr>
          <w:i/>
          <w:szCs w:val="22"/>
        </w:rPr>
        <w:t>beryllina</w:t>
      </w:r>
      <w:proofErr w:type="spellEnd"/>
      <w:r w:rsidRPr="00037863">
        <w:rPr>
          <w:szCs w:val="22"/>
        </w:rPr>
        <w:t>.</w:t>
      </w:r>
    </w:p>
    <w:p w:rsidR="00315C6A" w:rsidRPr="00037863" w:rsidRDefault="00315C6A" w:rsidP="00037863">
      <w:pPr>
        <w:numPr>
          <w:ilvl w:val="0"/>
          <w:numId w:val="15"/>
        </w:numPr>
        <w:overflowPunct/>
        <w:autoSpaceDE/>
        <w:autoSpaceDN/>
        <w:adjustRightInd/>
        <w:spacing w:before="240"/>
        <w:textAlignment w:val="auto"/>
        <w:rPr>
          <w:szCs w:val="22"/>
        </w:rPr>
      </w:pPr>
      <w:r w:rsidRPr="00037863">
        <w:rPr>
          <w:szCs w:val="22"/>
        </w:rPr>
        <w:t xml:space="preserve">For </w:t>
      </w:r>
      <w:r w:rsidRPr="00037863">
        <w:rPr>
          <w:b/>
          <w:szCs w:val="22"/>
        </w:rPr>
        <w:t>Chronic Freshwater</w:t>
      </w:r>
      <w:r w:rsidRPr="00037863">
        <w:rPr>
          <w:szCs w:val="22"/>
        </w:rPr>
        <w:t xml:space="preserve"> WET tests, the test species are</w:t>
      </w:r>
    </w:p>
    <w:p w:rsidR="00315C6A" w:rsidRPr="00037863" w:rsidRDefault="00315C6A" w:rsidP="00037863">
      <w:pPr>
        <w:numPr>
          <w:ilvl w:val="1"/>
          <w:numId w:val="15"/>
        </w:numPr>
        <w:overflowPunct/>
        <w:autoSpaceDE/>
        <w:autoSpaceDN/>
        <w:adjustRightInd/>
        <w:spacing w:before="120"/>
        <w:textAlignment w:val="auto"/>
        <w:rPr>
          <w:szCs w:val="22"/>
        </w:rPr>
      </w:pPr>
      <w:proofErr w:type="spellStart"/>
      <w:r w:rsidRPr="00037863">
        <w:rPr>
          <w:i/>
          <w:szCs w:val="22"/>
        </w:rPr>
        <w:t>Ceriodaphnia</w:t>
      </w:r>
      <w:proofErr w:type="spellEnd"/>
      <w:r w:rsidRPr="00037863">
        <w:rPr>
          <w:i/>
          <w:szCs w:val="22"/>
        </w:rPr>
        <w:t xml:space="preserve"> </w:t>
      </w:r>
      <w:proofErr w:type="spellStart"/>
      <w:r w:rsidRPr="00037863">
        <w:rPr>
          <w:i/>
          <w:szCs w:val="22"/>
        </w:rPr>
        <w:t>dubia</w:t>
      </w:r>
      <w:proofErr w:type="spellEnd"/>
      <w:r w:rsidRPr="00037863">
        <w:rPr>
          <w:i/>
          <w:szCs w:val="22"/>
        </w:rPr>
        <w:t>,</w:t>
      </w:r>
      <w:r w:rsidRPr="00037863">
        <w:rPr>
          <w:szCs w:val="22"/>
        </w:rPr>
        <w:t xml:space="preserve"> and </w:t>
      </w:r>
    </w:p>
    <w:p w:rsidR="00315C6A" w:rsidRPr="00037863" w:rsidRDefault="00315C6A" w:rsidP="00315C6A">
      <w:pPr>
        <w:numPr>
          <w:ilvl w:val="1"/>
          <w:numId w:val="15"/>
        </w:numPr>
        <w:overflowPunct/>
        <w:autoSpaceDE/>
        <w:autoSpaceDN/>
        <w:adjustRightInd/>
        <w:textAlignment w:val="auto"/>
        <w:rPr>
          <w:szCs w:val="22"/>
        </w:rPr>
      </w:pPr>
      <w:proofErr w:type="spellStart"/>
      <w:r w:rsidRPr="00037863">
        <w:rPr>
          <w:i/>
          <w:szCs w:val="22"/>
        </w:rPr>
        <w:t>Pimephales</w:t>
      </w:r>
      <w:proofErr w:type="spellEnd"/>
      <w:r w:rsidRPr="00037863">
        <w:rPr>
          <w:i/>
          <w:szCs w:val="22"/>
        </w:rPr>
        <w:t xml:space="preserve"> </w:t>
      </w:r>
      <w:proofErr w:type="spellStart"/>
      <w:r w:rsidRPr="00037863">
        <w:rPr>
          <w:i/>
          <w:szCs w:val="22"/>
        </w:rPr>
        <w:t>promelas</w:t>
      </w:r>
      <w:proofErr w:type="spellEnd"/>
      <w:r w:rsidRPr="00037863">
        <w:rPr>
          <w:szCs w:val="22"/>
        </w:rPr>
        <w:t xml:space="preserve">.  </w:t>
      </w:r>
    </w:p>
    <w:p w:rsidR="00315C6A" w:rsidRPr="00037863" w:rsidRDefault="00315C6A" w:rsidP="00037863">
      <w:pPr>
        <w:numPr>
          <w:ilvl w:val="0"/>
          <w:numId w:val="15"/>
        </w:numPr>
        <w:overflowPunct/>
        <w:autoSpaceDE/>
        <w:autoSpaceDN/>
        <w:adjustRightInd/>
        <w:spacing w:before="240"/>
        <w:textAlignment w:val="auto"/>
        <w:rPr>
          <w:szCs w:val="22"/>
        </w:rPr>
      </w:pPr>
      <w:r w:rsidRPr="00037863">
        <w:rPr>
          <w:szCs w:val="22"/>
        </w:rPr>
        <w:t xml:space="preserve">For </w:t>
      </w:r>
      <w:r w:rsidRPr="00037863">
        <w:rPr>
          <w:b/>
          <w:szCs w:val="22"/>
        </w:rPr>
        <w:t xml:space="preserve">Acute Saltwater </w:t>
      </w:r>
      <w:r w:rsidRPr="00037863">
        <w:rPr>
          <w:szCs w:val="22"/>
        </w:rPr>
        <w:t>WET tests, the test species are</w:t>
      </w:r>
    </w:p>
    <w:p w:rsidR="00315C6A" w:rsidRPr="00037863" w:rsidRDefault="00315C6A" w:rsidP="00037863">
      <w:pPr>
        <w:numPr>
          <w:ilvl w:val="1"/>
          <w:numId w:val="15"/>
        </w:numPr>
        <w:overflowPunct/>
        <w:autoSpaceDE/>
        <w:autoSpaceDN/>
        <w:adjustRightInd/>
        <w:spacing w:before="120"/>
        <w:textAlignment w:val="auto"/>
        <w:rPr>
          <w:szCs w:val="22"/>
        </w:rPr>
      </w:pPr>
      <w:proofErr w:type="spellStart"/>
      <w:r w:rsidRPr="00037863">
        <w:rPr>
          <w:i/>
          <w:szCs w:val="22"/>
        </w:rPr>
        <w:t>Americamysis</w:t>
      </w:r>
      <w:proofErr w:type="spellEnd"/>
      <w:r w:rsidRPr="00037863">
        <w:rPr>
          <w:i/>
          <w:szCs w:val="22"/>
        </w:rPr>
        <w:t xml:space="preserve"> (</w:t>
      </w:r>
      <w:proofErr w:type="spellStart"/>
      <w:r w:rsidRPr="00037863">
        <w:rPr>
          <w:i/>
          <w:szCs w:val="22"/>
        </w:rPr>
        <w:t>Mysidopsis</w:t>
      </w:r>
      <w:proofErr w:type="spellEnd"/>
      <w:r w:rsidRPr="00037863">
        <w:rPr>
          <w:i/>
          <w:szCs w:val="22"/>
        </w:rPr>
        <w:t xml:space="preserve">) </w:t>
      </w:r>
      <w:proofErr w:type="spellStart"/>
      <w:r w:rsidRPr="00037863">
        <w:rPr>
          <w:i/>
          <w:szCs w:val="22"/>
        </w:rPr>
        <w:t>bahia</w:t>
      </w:r>
      <w:proofErr w:type="spellEnd"/>
      <w:r w:rsidRPr="00037863">
        <w:rPr>
          <w:szCs w:val="22"/>
        </w:rPr>
        <w:t>, and</w:t>
      </w:r>
    </w:p>
    <w:p w:rsidR="00315C6A" w:rsidRPr="00037863" w:rsidRDefault="00315C6A" w:rsidP="00315C6A">
      <w:pPr>
        <w:numPr>
          <w:ilvl w:val="1"/>
          <w:numId w:val="15"/>
        </w:numPr>
        <w:overflowPunct/>
        <w:autoSpaceDE/>
        <w:autoSpaceDN/>
        <w:adjustRightInd/>
        <w:textAlignment w:val="auto"/>
        <w:rPr>
          <w:szCs w:val="22"/>
        </w:rPr>
      </w:pPr>
      <w:proofErr w:type="spellStart"/>
      <w:r w:rsidRPr="00037863">
        <w:rPr>
          <w:i/>
          <w:szCs w:val="22"/>
        </w:rPr>
        <w:t>Menidia</w:t>
      </w:r>
      <w:proofErr w:type="spellEnd"/>
      <w:r w:rsidRPr="00037863">
        <w:rPr>
          <w:i/>
          <w:szCs w:val="22"/>
        </w:rPr>
        <w:t xml:space="preserve"> </w:t>
      </w:r>
      <w:proofErr w:type="spellStart"/>
      <w:r w:rsidRPr="00037863">
        <w:rPr>
          <w:i/>
          <w:szCs w:val="22"/>
        </w:rPr>
        <w:t>beryllina</w:t>
      </w:r>
      <w:proofErr w:type="spellEnd"/>
      <w:r w:rsidRPr="00037863">
        <w:rPr>
          <w:szCs w:val="22"/>
        </w:rPr>
        <w:t>.</w:t>
      </w:r>
    </w:p>
    <w:p w:rsidR="00315C6A" w:rsidRPr="00037863" w:rsidRDefault="00315C6A" w:rsidP="00037863">
      <w:pPr>
        <w:numPr>
          <w:ilvl w:val="0"/>
          <w:numId w:val="15"/>
        </w:numPr>
        <w:overflowPunct/>
        <w:autoSpaceDE/>
        <w:autoSpaceDN/>
        <w:adjustRightInd/>
        <w:spacing w:before="240"/>
        <w:textAlignment w:val="auto"/>
        <w:rPr>
          <w:szCs w:val="22"/>
        </w:rPr>
      </w:pPr>
      <w:r w:rsidRPr="00037863">
        <w:rPr>
          <w:szCs w:val="22"/>
        </w:rPr>
        <w:t xml:space="preserve">For </w:t>
      </w:r>
      <w:r w:rsidRPr="00037863">
        <w:rPr>
          <w:b/>
          <w:szCs w:val="22"/>
        </w:rPr>
        <w:t xml:space="preserve">Acute Freshwater </w:t>
      </w:r>
      <w:r w:rsidRPr="00037863">
        <w:rPr>
          <w:szCs w:val="22"/>
        </w:rPr>
        <w:t>WET tests, the test species are</w:t>
      </w:r>
    </w:p>
    <w:p w:rsidR="00315C6A" w:rsidRPr="00037863" w:rsidRDefault="00315C6A" w:rsidP="00037863">
      <w:pPr>
        <w:numPr>
          <w:ilvl w:val="1"/>
          <w:numId w:val="15"/>
        </w:numPr>
        <w:overflowPunct/>
        <w:autoSpaceDE/>
        <w:autoSpaceDN/>
        <w:adjustRightInd/>
        <w:spacing w:before="120"/>
        <w:textAlignment w:val="auto"/>
        <w:rPr>
          <w:szCs w:val="22"/>
        </w:rPr>
      </w:pPr>
      <w:proofErr w:type="spellStart"/>
      <w:r w:rsidRPr="00037863">
        <w:rPr>
          <w:i/>
          <w:szCs w:val="22"/>
        </w:rPr>
        <w:t>Ceriodaphnia</w:t>
      </w:r>
      <w:proofErr w:type="spellEnd"/>
      <w:r w:rsidRPr="00037863">
        <w:rPr>
          <w:i/>
          <w:szCs w:val="22"/>
        </w:rPr>
        <w:t xml:space="preserve"> </w:t>
      </w:r>
      <w:proofErr w:type="spellStart"/>
      <w:r w:rsidRPr="00037863">
        <w:rPr>
          <w:i/>
          <w:szCs w:val="22"/>
        </w:rPr>
        <w:t>dubia</w:t>
      </w:r>
      <w:proofErr w:type="spellEnd"/>
      <w:r w:rsidRPr="00037863">
        <w:rPr>
          <w:i/>
          <w:szCs w:val="22"/>
        </w:rPr>
        <w:t>,</w:t>
      </w:r>
      <w:r w:rsidRPr="00037863">
        <w:rPr>
          <w:szCs w:val="22"/>
        </w:rPr>
        <w:t xml:space="preserve"> and </w:t>
      </w:r>
    </w:p>
    <w:p w:rsidR="00315C6A" w:rsidRPr="00037863" w:rsidRDefault="00315C6A" w:rsidP="00315C6A">
      <w:pPr>
        <w:numPr>
          <w:ilvl w:val="1"/>
          <w:numId w:val="15"/>
        </w:numPr>
        <w:overflowPunct/>
        <w:autoSpaceDE/>
        <w:autoSpaceDN/>
        <w:adjustRightInd/>
        <w:textAlignment w:val="auto"/>
        <w:rPr>
          <w:szCs w:val="22"/>
        </w:rPr>
      </w:pPr>
      <w:proofErr w:type="spellStart"/>
      <w:r w:rsidRPr="00037863">
        <w:rPr>
          <w:i/>
          <w:szCs w:val="22"/>
        </w:rPr>
        <w:t>Cyprinella</w:t>
      </w:r>
      <w:proofErr w:type="spellEnd"/>
      <w:r w:rsidRPr="00037863">
        <w:rPr>
          <w:i/>
          <w:szCs w:val="22"/>
        </w:rPr>
        <w:t xml:space="preserve"> </w:t>
      </w:r>
      <w:proofErr w:type="spellStart"/>
      <w:r w:rsidRPr="00037863">
        <w:rPr>
          <w:i/>
          <w:szCs w:val="22"/>
        </w:rPr>
        <w:t>leedsi</w:t>
      </w:r>
      <w:proofErr w:type="spellEnd"/>
      <w:r w:rsidRPr="00037863">
        <w:rPr>
          <w:i/>
          <w:szCs w:val="22"/>
        </w:rPr>
        <w:t>.</w:t>
      </w:r>
    </w:p>
    <w:p w:rsidR="009A2FD9" w:rsidRPr="00037863" w:rsidRDefault="009A2FD9" w:rsidP="009A2FD9">
      <w:pPr>
        <w:rPr>
          <w:b/>
          <w:szCs w:val="22"/>
        </w:rPr>
      </w:pPr>
    </w:p>
    <w:p w:rsidR="00037863" w:rsidRDefault="00037863" w:rsidP="009A2FD9">
      <w:pPr>
        <w:rPr>
          <w:rFonts w:ascii="Calibri" w:hAnsi="Calibri"/>
          <w:b/>
          <w:szCs w:val="22"/>
        </w:rPr>
      </w:pPr>
    </w:p>
    <w:p w:rsidR="001F4BD7" w:rsidRDefault="001F4BD7" w:rsidP="001F4BD7">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6</w:t>
      </w:r>
      <w:r w:rsidRPr="003F2749">
        <w:rPr>
          <w:rFonts w:ascii="Arial" w:hAnsi="Arial" w:cs="Arial"/>
          <w:b/>
          <w:sz w:val="24"/>
          <w:szCs w:val="24"/>
          <w:u w:val="single"/>
        </w:rPr>
        <w:t>.</w:t>
      </w:r>
      <w:r w:rsidRPr="003F2749">
        <w:rPr>
          <w:rFonts w:ascii="Arial" w:hAnsi="Arial" w:cs="Arial"/>
          <w:b/>
          <w:sz w:val="24"/>
          <w:szCs w:val="24"/>
          <w:u w:val="single"/>
        </w:rPr>
        <w:tab/>
        <w:t>The “Minimum Salinity of Receiving Water” field</w:t>
      </w:r>
    </w:p>
    <w:p w:rsidR="00727DF3" w:rsidRDefault="00727DF3" w:rsidP="001F4BD7">
      <w:pPr>
        <w:rPr>
          <w:rFonts w:ascii="Arial" w:hAnsi="Arial" w:cs="Arial"/>
          <w:b/>
          <w:szCs w:val="22"/>
          <w:u w:val="single"/>
        </w:rPr>
      </w:pPr>
    </w:p>
    <w:p w:rsidR="001F4BD7" w:rsidRDefault="001F4BD7" w:rsidP="001F4BD7">
      <w:pPr>
        <w:rPr>
          <w:szCs w:val="22"/>
        </w:rPr>
      </w:pPr>
      <w:r>
        <w:rPr>
          <w:szCs w:val="22"/>
        </w:rPr>
        <w:t xml:space="preserve">The </w:t>
      </w:r>
      <w:r>
        <w:rPr>
          <w:b/>
          <w:szCs w:val="22"/>
        </w:rPr>
        <w:t xml:space="preserve">Minimum Salinity of Receiving Water </w:t>
      </w:r>
      <w:r>
        <w:rPr>
          <w:szCs w:val="22"/>
        </w:rPr>
        <w:t>field appears when the permit writer selects:</w:t>
      </w:r>
    </w:p>
    <w:p w:rsidR="001F4BD7" w:rsidRDefault="001F4BD7" w:rsidP="001F4BD7">
      <w:pPr>
        <w:rPr>
          <w:szCs w:val="22"/>
        </w:rPr>
      </w:pPr>
    </w:p>
    <w:p w:rsidR="001F4BD7" w:rsidRDefault="001F4BD7" w:rsidP="001F4BD7">
      <w:pPr>
        <w:numPr>
          <w:ilvl w:val="0"/>
          <w:numId w:val="14"/>
        </w:numPr>
        <w:rPr>
          <w:szCs w:val="22"/>
        </w:rPr>
      </w:pPr>
      <w:r>
        <w:rPr>
          <w:b/>
          <w:szCs w:val="22"/>
        </w:rPr>
        <w:t xml:space="preserve">Acute Definitive 30% (LC50 &gt; 30%), </w:t>
      </w:r>
      <w:r>
        <w:rPr>
          <w:szCs w:val="22"/>
        </w:rPr>
        <w:t>and</w:t>
      </w:r>
    </w:p>
    <w:p w:rsidR="001F4BD7" w:rsidRDefault="001F4BD7" w:rsidP="001F4BD7">
      <w:pPr>
        <w:numPr>
          <w:ilvl w:val="0"/>
          <w:numId w:val="14"/>
        </w:numPr>
        <w:rPr>
          <w:szCs w:val="22"/>
        </w:rPr>
      </w:pPr>
      <w:r>
        <w:rPr>
          <w:b/>
          <w:szCs w:val="22"/>
        </w:rPr>
        <w:t>Saltwater</w:t>
      </w:r>
    </w:p>
    <w:p w:rsidR="001F4BD7" w:rsidRDefault="001F4BD7" w:rsidP="001F4BD7">
      <w:pPr>
        <w:rPr>
          <w:szCs w:val="22"/>
        </w:rPr>
      </w:pPr>
    </w:p>
    <w:p w:rsidR="001F4BD7" w:rsidRPr="001F4BD7" w:rsidRDefault="001F4BD7" w:rsidP="001F4BD7">
      <w:pPr>
        <w:rPr>
          <w:szCs w:val="22"/>
        </w:rPr>
      </w:pPr>
      <w:proofErr w:type="gramStart"/>
      <w:r>
        <w:rPr>
          <w:szCs w:val="22"/>
        </w:rPr>
        <w:t>from</w:t>
      </w:r>
      <w:proofErr w:type="gramEnd"/>
      <w:r>
        <w:rPr>
          <w:szCs w:val="22"/>
        </w:rPr>
        <w:t xml:space="preserve"> their respective drop-down boxes.</w:t>
      </w:r>
    </w:p>
    <w:p w:rsidR="001F4BD7" w:rsidRDefault="001F4BD7" w:rsidP="001F4BD7">
      <w:pPr>
        <w:rPr>
          <w:rFonts w:ascii="Arial" w:hAnsi="Arial" w:cs="Arial"/>
          <w:b/>
          <w:szCs w:val="22"/>
          <w:u w:val="single"/>
        </w:rPr>
      </w:pPr>
    </w:p>
    <w:p w:rsidR="001F4BD7" w:rsidRPr="001F4BD7" w:rsidRDefault="00D366E9" w:rsidP="001F4BD7">
      <w:pPr>
        <w:jc w:val="center"/>
        <w:rPr>
          <w:rFonts w:ascii="Arial" w:hAnsi="Arial" w:cs="Arial"/>
          <w:b/>
          <w:szCs w:val="22"/>
        </w:rPr>
      </w:pPr>
      <w:r>
        <w:rPr>
          <w:rFonts w:ascii="Arial" w:hAnsi="Arial" w:cs="Arial"/>
          <w:b/>
          <w:noProof/>
          <w:szCs w:val="22"/>
        </w:rPr>
        <w:pict>
          <v:roundrect id="AutoShape 9" o:spid="_x0000_s1032" alt="Circle highlighting the Minimum Salinity of Receiving Water text box, which appears when Acute Definitive 30% (LC50 &gt; 30%)  and Saltwater are selected.&#10;" style="position:absolute;left:0;text-align:left;margin-left:64.7pt;margin-top:46.2pt;width:246.95pt;height:46.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" strokecolor="red" strokeweight="1.5pt">
            <v:fill opacity="0"/>
          </v:roundrect>
        </w:pict>
      </w:r>
      <w:r w:rsidR="000A5CCC">
        <w:rPr>
          <w:noProof/>
          <w:szCs w:val="22"/>
        </w:rPr>
        <w:drawing>
          <wp:inline distT="0" distB="0" distL="0" distR="0">
            <wp:extent cx="5934075" cy="2743200"/>
            <wp:effectExtent l="0" t="0" r="9525" b="0"/>
            <wp:docPr id="42" name="Picture 42" descr="Screenshot of the Toxicity tab displaying the additional field, Minimum Salinity of Receiving Water, that appears when Acute Definitive 30% (LC50 &gt; 30%) and Saltwater are sel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43200"/>
                    </a:xfrm>
                    <a:prstGeom prst="rect">
                      <a:avLst/>
                    </a:prstGeom>
                    <a:noFill/>
                    <a:ln>
                      <a:noFill/>
                    </a:ln>
                  </pic:spPr>
                </pic:pic>
              </a:graphicData>
            </a:graphic>
          </wp:inline>
        </w:drawing>
      </w:r>
    </w:p>
    <w:p w:rsidR="001F4BD7" w:rsidRPr="001F4BD7" w:rsidRDefault="001F4BD7" w:rsidP="001F4BD7">
      <w:pPr>
        <w:spacing w:before="120"/>
        <w:jc w:val="center"/>
        <w:rPr>
          <w:i/>
          <w:szCs w:val="22"/>
        </w:rPr>
      </w:pPr>
      <w:proofErr w:type="gramStart"/>
      <w:r>
        <w:rPr>
          <w:i/>
          <w:szCs w:val="22"/>
        </w:rPr>
        <w:t>The “Minimum Salinity of Receiving Water” field.</w:t>
      </w:r>
      <w:proofErr w:type="gramEnd"/>
    </w:p>
    <w:p w:rsidR="001F4BD7" w:rsidRDefault="001F4BD7" w:rsidP="001F4BD7">
      <w:pPr>
        <w:rPr>
          <w:rFonts w:ascii="Arial" w:hAnsi="Arial" w:cs="Arial"/>
          <w:b/>
          <w:szCs w:val="22"/>
          <w:u w:val="single"/>
        </w:rPr>
      </w:pPr>
    </w:p>
    <w:p w:rsidR="001475FE" w:rsidRDefault="001475FE" w:rsidP="001475FE">
      <w:pPr>
        <w:rPr>
          <w:szCs w:val="22"/>
        </w:rPr>
      </w:pPr>
    </w:p>
    <w:p w:rsidR="0039395E" w:rsidRDefault="0039395E" w:rsidP="001475FE">
      <w:pPr>
        <w:rPr>
          <w:szCs w:val="22"/>
        </w:rPr>
      </w:pPr>
      <w:r>
        <w:rPr>
          <w:szCs w:val="22"/>
        </w:rPr>
        <w:t xml:space="preserve">This field applies to facilities that </w:t>
      </w:r>
      <w:r w:rsidR="00D715A0" w:rsidRPr="00727DF3">
        <w:rPr>
          <w:szCs w:val="22"/>
        </w:rPr>
        <w:t xml:space="preserve">have been granted relief according to the </w:t>
      </w:r>
      <w:r w:rsidR="00727DF3">
        <w:rPr>
          <w:szCs w:val="22"/>
        </w:rPr>
        <w:t>m</w:t>
      </w:r>
      <w:r w:rsidR="00D715A0" w:rsidRPr="00727DF3">
        <w:rPr>
          <w:szCs w:val="22"/>
        </w:rPr>
        <w:t>ixing zone rule, 62-4.244(3</w:t>
      </w:r>
      <w:proofErr w:type="gramStart"/>
      <w:r w:rsidR="00D715A0" w:rsidRPr="00727DF3">
        <w:rPr>
          <w:szCs w:val="22"/>
        </w:rPr>
        <w:t>)(</w:t>
      </w:r>
      <w:proofErr w:type="gramEnd"/>
      <w:r w:rsidR="00D715A0" w:rsidRPr="00727DF3">
        <w:rPr>
          <w:szCs w:val="22"/>
        </w:rPr>
        <w:t xml:space="preserve">b), F.A.C.  This test may also apply to facilities with </w:t>
      </w:r>
      <w:r w:rsidRPr="00727DF3">
        <w:rPr>
          <w:b/>
          <w:szCs w:val="22"/>
        </w:rPr>
        <w:t xml:space="preserve">open ocean </w:t>
      </w:r>
      <w:r w:rsidR="00D715A0" w:rsidRPr="00727DF3">
        <w:rPr>
          <w:szCs w:val="22"/>
        </w:rPr>
        <w:t xml:space="preserve">discharges, but only if the </w:t>
      </w:r>
      <w:proofErr w:type="spellStart"/>
      <w:r w:rsidR="00D715A0" w:rsidRPr="00727DF3">
        <w:rPr>
          <w:szCs w:val="22"/>
        </w:rPr>
        <w:t>permittee</w:t>
      </w:r>
      <w:proofErr w:type="spellEnd"/>
      <w:r w:rsidR="00D715A0" w:rsidRPr="00727DF3">
        <w:rPr>
          <w:szCs w:val="22"/>
        </w:rPr>
        <w:t xml:space="preserve"> has provided data demonstrating that discharges meet chronic WET test limitations at a </w:t>
      </w:r>
      <w:r w:rsidR="00D715A0" w:rsidRPr="00727DF3">
        <w:rPr>
          <w:szCs w:val="22"/>
        </w:rPr>
        <w:lastRenderedPageBreak/>
        <w:t>concentration consisting of 10% effluent.</w:t>
      </w:r>
      <w:r w:rsidR="00727DF3" w:rsidRPr="00727DF3">
        <w:rPr>
          <w:szCs w:val="22"/>
        </w:rPr>
        <w:t xml:space="preserve">  </w:t>
      </w:r>
      <w:r w:rsidRPr="00727DF3">
        <w:rPr>
          <w:szCs w:val="22"/>
        </w:rPr>
        <w:t>In</w:t>
      </w:r>
      <w:r>
        <w:rPr>
          <w:szCs w:val="22"/>
        </w:rPr>
        <w:t xml:space="preserve"> accordance with Rule 62-4.244(3</w:t>
      </w:r>
      <w:proofErr w:type="gramStart"/>
      <w:r>
        <w:rPr>
          <w:szCs w:val="22"/>
        </w:rPr>
        <w:t>)(</w:t>
      </w:r>
      <w:proofErr w:type="gramEnd"/>
      <w:r>
        <w:rPr>
          <w:szCs w:val="22"/>
        </w:rPr>
        <w:t>c), F.A.C., the effluent is to be diluted to 30% using dilution water adjusted to the minimum salinity of the receiving water.</w:t>
      </w:r>
    </w:p>
    <w:p w:rsidR="0039395E" w:rsidRDefault="0039395E" w:rsidP="001475FE">
      <w:pPr>
        <w:rPr>
          <w:szCs w:val="22"/>
        </w:rPr>
      </w:pPr>
    </w:p>
    <w:p w:rsidR="001F4BD7" w:rsidRDefault="006862E7" w:rsidP="001475FE">
      <w:pPr>
        <w:rPr>
          <w:szCs w:val="22"/>
        </w:rPr>
      </w:pPr>
      <w:r>
        <w:rPr>
          <w:szCs w:val="22"/>
        </w:rPr>
        <w:t>Rule 62-4.244(3</w:t>
      </w:r>
      <w:proofErr w:type="gramStart"/>
      <w:r>
        <w:rPr>
          <w:szCs w:val="22"/>
        </w:rPr>
        <w:t>)(</w:t>
      </w:r>
      <w:proofErr w:type="gramEnd"/>
      <w:r>
        <w:rPr>
          <w:szCs w:val="22"/>
        </w:rPr>
        <w:t>b), F.A.C., does not specify the adjusted salinity for facilities that qualify for acute WET test relief.  However, Rule 62-620.620(3</w:t>
      </w:r>
      <w:proofErr w:type="gramStart"/>
      <w:r>
        <w:rPr>
          <w:szCs w:val="22"/>
        </w:rPr>
        <w:t>)(</w:t>
      </w:r>
      <w:proofErr w:type="gramEnd"/>
      <w:r>
        <w:rPr>
          <w:szCs w:val="22"/>
        </w:rPr>
        <w:t>h), F.A.C., states that determination of WET test species is  based on the salinity of the effluent</w:t>
      </w:r>
      <w:r w:rsidR="00571DF2">
        <w:rPr>
          <w:szCs w:val="22"/>
        </w:rPr>
        <w:t xml:space="preserve"> diluted to the WET test acute toxicity limit with control test water adjusted to the minimum salinity of the receiving water.</w:t>
      </w:r>
    </w:p>
    <w:p w:rsidR="00571DF2" w:rsidRDefault="00571DF2" w:rsidP="001475FE">
      <w:pPr>
        <w:rPr>
          <w:szCs w:val="22"/>
        </w:rPr>
      </w:pPr>
    </w:p>
    <w:p w:rsidR="001F4BD7" w:rsidRDefault="001F4BD7" w:rsidP="001475FE">
      <w:pPr>
        <w:rPr>
          <w:szCs w:val="22"/>
        </w:rPr>
      </w:pPr>
    </w:p>
    <w:p w:rsidR="00B76530" w:rsidRPr="003F2749" w:rsidRDefault="00B76530" w:rsidP="00B76530">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7</w:t>
      </w:r>
      <w:r w:rsidRPr="003F2749">
        <w:rPr>
          <w:rFonts w:ascii="Arial" w:hAnsi="Arial" w:cs="Arial"/>
          <w:b/>
          <w:sz w:val="24"/>
          <w:szCs w:val="24"/>
          <w:u w:val="single"/>
        </w:rPr>
        <w:t>.</w:t>
      </w:r>
      <w:r w:rsidRPr="003F2749">
        <w:rPr>
          <w:rFonts w:ascii="Arial" w:hAnsi="Arial" w:cs="Arial"/>
          <w:b/>
          <w:sz w:val="24"/>
          <w:szCs w:val="24"/>
          <w:u w:val="single"/>
        </w:rPr>
        <w:tab/>
        <w:t xml:space="preserve">The “Sample Type” drop-down box </w:t>
      </w:r>
    </w:p>
    <w:p w:rsidR="00B76530" w:rsidRDefault="00B76530" w:rsidP="001475FE">
      <w:pPr>
        <w:rPr>
          <w:szCs w:val="22"/>
        </w:rPr>
      </w:pPr>
    </w:p>
    <w:p w:rsidR="00640D2B" w:rsidRDefault="007C7F89" w:rsidP="001475FE">
      <w:pPr>
        <w:rPr>
          <w:szCs w:val="22"/>
        </w:rPr>
      </w:pPr>
      <w:r>
        <w:rPr>
          <w:szCs w:val="22"/>
        </w:rPr>
        <w:t xml:space="preserve">The </w:t>
      </w:r>
      <w:r>
        <w:rPr>
          <w:b/>
          <w:szCs w:val="22"/>
        </w:rPr>
        <w:t xml:space="preserve">Sample Type </w:t>
      </w:r>
      <w:r>
        <w:rPr>
          <w:szCs w:val="22"/>
        </w:rPr>
        <w:t>drop-down box displays</w:t>
      </w:r>
      <w:r w:rsidR="001E07E6">
        <w:rPr>
          <w:szCs w:val="22"/>
        </w:rPr>
        <w:t xml:space="preserve"> </w:t>
      </w:r>
      <w:r w:rsidR="00640D2B">
        <w:rPr>
          <w:szCs w:val="22"/>
        </w:rPr>
        <w:t>either two</w:t>
      </w:r>
      <w:r w:rsidR="00C14395">
        <w:rPr>
          <w:szCs w:val="22"/>
        </w:rPr>
        <w:t xml:space="preserve"> or </w:t>
      </w:r>
      <w:r>
        <w:rPr>
          <w:szCs w:val="22"/>
        </w:rPr>
        <w:t>three options</w:t>
      </w:r>
      <w:r w:rsidR="00640D2B">
        <w:rPr>
          <w:szCs w:val="22"/>
        </w:rPr>
        <w:t xml:space="preserve">, depending on whether </w:t>
      </w:r>
      <w:r w:rsidR="00640D2B" w:rsidRPr="00640D2B">
        <w:rPr>
          <w:b/>
          <w:szCs w:val="22"/>
        </w:rPr>
        <w:t>Acute</w:t>
      </w:r>
      <w:r w:rsidR="00640D2B">
        <w:rPr>
          <w:szCs w:val="22"/>
        </w:rPr>
        <w:t xml:space="preserve"> or </w:t>
      </w:r>
      <w:r w:rsidR="00640D2B" w:rsidRPr="00640D2B">
        <w:rPr>
          <w:b/>
          <w:szCs w:val="22"/>
        </w:rPr>
        <w:t>Chronic</w:t>
      </w:r>
      <w:r w:rsidR="00640D2B">
        <w:rPr>
          <w:szCs w:val="22"/>
        </w:rPr>
        <w:t xml:space="preserve"> WET tests are selected from the </w:t>
      </w:r>
      <w:r w:rsidR="00640D2B">
        <w:rPr>
          <w:b/>
          <w:szCs w:val="22"/>
        </w:rPr>
        <w:t xml:space="preserve">Type of Toxicity Test </w:t>
      </w:r>
      <w:r w:rsidR="00640D2B">
        <w:rPr>
          <w:szCs w:val="22"/>
        </w:rPr>
        <w:t>drop-down box.</w:t>
      </w:r>
    </w:p>
    <w:p w:rsidR="00640D2B" w:rsidRDefault="00640D2B" w:rsidP="001475FE">
      <w:pPr>
        <w:rPr>
          <w:szCs w:val="22"/>
        </w:rPr>
      </w:pPr>
    </w:p>
    <w:p w:rsidR="00B90277" w:rsidRDefault="00B90277" w:rsidP="001475FE">
      <w:pPr>
        <w:rPr>
          <w:rFonts w:ascii="Arial" w:hAnsi="Arial" w:cs="Arial"/>
          <w:b/>
          <w:szCs w:val="22"/>
          <w:u w:val="single"/>
        </w:rPr>
      </w:pPr>
    </w:p>
    <w:p w:rsidR="00597BB2" w:rsidRPr="00597BB2" w:rsidRDefault="00597BB2">
      <w:pPr>
        <w:overflowPunct/>
        <w:autoSpaceDE/>
        <w:autoSpaceDN/>
        <w:adjustRightInd/>
        <w:textAlignment w:val="auto"/>
        <w:rPr>
          <w:rFonts w:ascii="Arial" w:hAnsi="Arial" w:cs="Arial"/>
          <w:szCs w:val="22"/>
        </w:rPr>
      </w:pPr>
      <w:r w:rsidRPr="00597BB2">
        <w:rPr>
          <w:rFonts w:ascii="Arial" w:hAnsi="Arial" w:cs="Arial"/>
          <w:szCs w:val="22"/>
        </w:rPr>
        <w:br w:type="page"/>
      </w:r>
    </w:p>
    <w:p w:rsidR="007C7F89" w:rsidRDefault="00640D2B" w:rsidP="001475FE">
      <w:pPr>
        <w:rPr>
          <w:rFonts w:ascii="Arial" w:hAnsi="Arial" w:cs="Arial"/>
          <w:b/>
          <w:szCs w:val="22"/>
          <w:u w:val="single"/>
        </w:rPr>
      </w:pPr>
      <w:r w:rsidRPr="00640D2B">
        <w:rPr>
          <w:rFonts w:ascii="Arial" w:hAnsi="Arial" w:cs="Arial"/>
          <w:b/>
          <w:szCs w:val="22"/>
          <w:u w:val="single"/>
        </w:rPr>
        <w:lastRenderedPageBreak/>
        <w:t>5.</w:t>
      </w:r>
      <w:r w:rsidR="00597BB2">
        <w:rPr>
          <w:rFonts w:ascii="Arial" w:hAnsi="Arial" w:cs="Arial"/>
          <w:b/>
          <w:szCs w:val="22"/>
          <w:u w:val="single"/>
        </w:rPr>
        <w:t>7</w:t>
      </w:r>
      <w:r w:rsidRPr="00640D2B">
        <w:rPr>
          <w:rFonts w:ascii="Arial" w:hAnsi="Arial" w:cs="Arial"/>
          <w:b/>
          <w:szCs w:val="22"/>
          <w:u w:val="single"/>
        </w:rPr>
        <w:t>.1.</w:t>
      </w:r>
      <w:r w:rsidRPr="00640D2B">
        <w:rPr>
          <w:rFonts w:ascii="Arial" w:hAnsi="Arial" w:cs="Arial"/>
          <w:b/>
          <w:szCs w:val="22"/>
          <w:u w:val="single"/>
        </w:rPr>
        <w:tab/>
        <w:t>The “Sample Type” options for “Acute” WET tests</w:t>
      </w:r>
    </w:p>
    <w:p w:rsidR="00640D2B" w:rsidRDefault="00640D2B" w:rsidP="001475FE">
      <w:pPr>
        <w:rPr>
          <w:rFonts w:ascii="Arial" w:hAnsi="Arial" w:cs="Arial"/>
          <w:b/>
          <w:szCs w:val="22"/>
          <w:u w:val="single"/>
        </w:rPr>
      </w:pPr>
    </w:p>
    <w:p w:rsidR="00640D2B" w:rsidRPr="009B2B82" w:rsidRDefault="00640D2B" w:rsidP="001475FE">
      <w:pPr>
        <w:rPr>
          <w:szCs w:val="22"/>
        </w:rPr>
      </w:pPr>
      <w:r w:rsidRPr="009B2B82">
        <w:rPr>
          <w:szCs w:val="22"/>
        </w:rPr>
        <w:t xml:space="preserve">When selecting either </w:t>
      </w:r>
    </w:p>
    <w:p w:rsidR="00640D2B" w:rsidRPr="009B2B82" w:rsidRDefault="00640D2B" w:rsidP="001475FE">
      <w:pPr>
        <w:rPr>
          <w:szCs w:val="22"/>
        </w:rPr>
      </w:pPr>
    </w:p>
    <w:p w:rsidR="00640D2B" w:rsidRPr="009B2B82" w:rsidRDefault="00640D2B" w:rsidP="009B2B82">
      <w:pPr>
        <w:numPr>
          <w:ilvl w:val="0"/>
          <w:numId w:val="19"/>
        </w:numPr>
        <w:rPr>
          <w:szCs w:val="22"/>
        </w:rPr>
      </w:pPr>
      <w:r w:rsidRPr="009B2B82">
        <w:rPr>
          <w:b/>
          <w:szCs w:val="22"/>
        </w:rPr>
        <w:t>Acute Definitive 30% (LC50 &gt; 30%),</w:t>
      </w:r>
      <w:r w:rsidRPr="009B2B82">
        <w:rPr>
          <w:szCs w:val="22"/>
        </w:rPr>
        <w:t xml:space="preserve"> or</w:t>
      </w:r>
    </w:p>
    <w:p w:rsidR="00640D2B" w:rsidRPr="009B2B82" w:rsidRDefault="00640D2B" w:rsidP="009B2B82">
      <w:pPr>
        <w:numPr>
          <w:ilvl w:val="0"/>
          <w:numId w:val="19"/>
        </w:numPr>
        <w:rPr>
          <w:b/>
          <w:szCs w:val="22"/>
        </w:rPr>
      </w:pPr>
      <w:r w:rsidRPr="009B2B82">
        <w:rPr>
          <w:b/>
          <w:szCs w:val="22"/>
        </w:rPr>
        <w:t>Acute Definitive 100% (LC50 &gt; 100%)</w:t>
      </w:r>
      <w:r w:rsidR="009B2B82" w:rsidRPr="009B2B82">
        <w:rPr>
          <w:b/>
          <w:szCs w:val="22"/>
        </w:rPr>
        <w:t>,</w:t>
      </w:r>
    </w:p>
    <w:p w:rsidR="00640D2B" w:rsidRPr="009B2B82" w:rsidRDefault="00640D2B" w:rsidP="001475FE">
      <w:pPr>
        <w:rPr>
          <w:szCs w:val="22"/>
        </w:rPr>
      </w:pPr>
    </w:p>
    <w:p w:rsidR="00640D2B" w:rsidRPr="009B2B82" w:rsidRDefault="00640D2B" w:rsidP="001475FE">
      <w:pPr>
        <w:rPr>
          <w:szCs w:val="22"/>
        </w:rPr>
      </w:pPr>
      <w:proofErr w:type="gramStart"/>
      <w:r w:rsidRPr="009B2B82">
        <w:rPr>
          <w:szCs w:val="22"/>
        </w:rPr>
        <w:t>from</w:t>
      </w:r>
      <w:proofErr w:type="gramEnd"/>
      <w:r w:rsidRPr="009B2B82">
        <w:rPr>
          <w:szCs w:val="22"/>
        </w:rPr>
        <w:t xml:space="preserve"> the </w:t>
      </w:r>
      <w:r w:rsidR="009B2B82" w:rsidRPr="009B2B82">
        <w:rPr>
          <w:b/>
          <w:szCs w:val="22"/>
        </w:rPr>
        <w:t xml:space="preserve">Type of Toxicity Test </w:t>
      </w:r>
      <w:r w:rsidR="009B2B82" w:rsidRPr="009B2B82">
        <w:rPr>
          <w:szCs w:val="22"/>
        </w:rPr>
        <w:t xml:space="preserve">drop-down box, Permit Builder will display the following </w:t>
      </w:r>
      <w:r w:rsidR="009B2B82">
        <w:rPr>
          <w:szCs w:val="22"/>
        </w:rPr>
        <w:t xml:space="preserve">two </w:t>
      </w:r>
      <w:r w:rsidR="009B2B82" w:rsidRPr="009B2B82">
        <w:rPr>
          <w:szCs w:val="22"/>
        </w:rPr>
        <w:t xml:space="preserve">options in the </w:t>
      </w:r>
      <w:r w:rsidR="009B2B82" w:rsidRPr="009B2B82">
        <w:rPr>
          <w:b/>
          <w:szCs w:val="22"/>
        </w:rPr>
        <w:t>Sample Type</w:t>
      </w:r>
      <w:r w:rsidR="009B2B82" w:rsidRPr="009B2B82">
        <w:rPr>
          <w:szCs w:val="22"/>
        </w:rPr>
        <w:t xml:space="preserve"> drop-down box</w:t>
      </w:r>
      <w:r w:rsidR="009B2B82">
        <w:rPr>
          <w:szCs w:val="22"/>
        </w:rPr>
        <w:t>:</w:t>
      </w:r>
    </w:p>
    <w:p w:rsidR="009B2B82" w:rsidRPr="009B2B82" w:rsidRDefault="009B2B82" w:rsidP="001475FE">
      <w:pPr>
        <w:rPr>
          <w:szCs w:val="22"/>
        </w:rPr>
      </w:pPr>
    </w:p>
    <w:p w:rsidR="009B2B82" w:rsidRDefault="009B2B82" w:rsidP="001475FE">
      <w:pPr>
        <w:numPr>
          <w:ilvl w:val="0"/>
          <w:numId w:val="20"/>
        </w:numPr>
        <w:rPr>
          <w:b/>
          <w:szCs w:val="22"/>
        </w:rPr>
      </w:pPr>
      <w:r w:rsidRPr="009B2B82">
        <w:rPr>
          <w:b/>
          <w:szCs w:val="22"/>
        </w:rPr>
        <w:t>Four Separate Grab Samples</w:t>
      </w:r>
    </w:p>
    <w:p w:rsidR="009B2B82" w:rsidRPr="00A670D0" w:rsidRDefault="00A670D0" w:rsidP="00A670D0">
      <w:pPr>
        <w:numPr>
          <w:ilvl w:val="1"/>
          <w:numId w:val="20"/>
        </w:numPr>
        <w:spacing w:before="120"/>
        <w:rPr>
          <w:b/>
          <w:szCs w:val="22"/>
        </w:rPr>
      </w:pPr>
      <w:r>
        <w:rPr>
          <w:szCs w:val="22"/>
        </w:rPr>
        <w:t>This</w:t>
      </w:r>
      <w:r w:rsidR="009B2B82" w:rsidRPr="009B2B82">
        <w:rPr>
          <w:szCs w:val="22"/>
        </w:rPr>
        <w:t xml:space="preserve"> default sample type </w:t>
      </w:r>
      <w:r>
        <w:rPr>
          <w:szCs w:val="22"/>
        </w:rPr>
        <w:t xml:space="preserve">is used </w:t>
      </w:r>
      <w:r w:rsidR="009B2B82" w:rsidRPr="009B2B82">
        <w:rPr>
          <w:szCs w:val="22"/>
        </w:rPr>
        <w:t>when</w:t>
      </w:r>
      <w:r>
        <w:rPr>
          <w:szCs w:val="22"/>
        </w:rPr>
        <w:t xml:space="preserve"> a</w:t>
      </w:r>
      <w:r w:rsidR="009B2B82" w:rsidRPr="00A670D0">
        <w:rPr>
          <w:szCs w:val="22"/>
        </w:rPr>
        <w:t>cute WET tests (either freshw</w:t>
      </w:r>
      <w:r w:rsidRPr="00A670D0">
        <w:rPr>
          <w:szCs w:val="22"/>
        </w:rPr>
        <w:t>ater or saltwater) are required.</w:t>
      </w:r>
    </w:p>
    <w:p w:rsidR="009B2B82" w:rsidRDefault="00F268BC" w:rsidP="009B2B82">
      <w:pPr>
        <w:numPr>
          <w:ilvl w:val="1"/>
          <w:numId w:val="20"/>
        </w:numPr>
        <w:rPr>
          <w:b/>
          <w:szCs w:val="22"/>
        </w:rPr>
      </w:pPr>
      <w:r>
        <w:rPr>
          <w:szCs w:val="22"/>
        </w:rPr>
        <w:t>One WET test consists of</w:t>
      </w:r>
      <w:r w:rsidR="009B2B82" w:rsidRPr="009B2B82">
        <w:rPr>
          <w:szCs w:val="22"/>
        </w:rPr>
        <w:t xml:space="preserve"> four separate bioassays</w:t>
      </w:r>
      <w:r>
        <w:rPr>
          <w:szCs w:val="22"/>
        </w:rPr>
        <w:t xml:space="preserve"> for each test species, for a total of eight bioassays per WET test</w:t>
      </w:r>
      <w:r w:rsidR="00A670D0">
        <w:rPr>
          <w:szCs w:val="22"/>
        </w:rPr>
        <w:t>.</w:t>
      </w:r>
    </w:p>
    <w:p w:rsidR="009B2B82" w:rsidRPr="009B2B82" w:rsidRDefault="009B2B82" w:rsidP="009B2B82">
      <w:pPr>
        <w:numPr>
          <w:ilvl w:val="1"/>
          <w:numId w:val="20"/>
        </w:numPr>
        <w:rPr>
          <w:b/>
          <w:szCs w:val="22"/>
        </w:rPr>
      </w:pPr>
      <w:r w:rsidRPr="009B2B82">
        <w:rPr>
          <w:szCs w:val="22"/>
        </w:rPr>
        <w:t xml:space="preserve">Each grab sample </w:t>
      </w:r>
      <w:r w:rsidR="00727DF3">
        <w:rPr>
          <w:szCs w:val="22"/>
        </w:rPr>
        <w:t xml:space="preserve">is </w:t>
      </w:r>
      <w:r w:rsidRPr="009B2B82">
        <w:rPr>
          <w:szCs w:val="22"/>
        </w:rPr>
        <w:t>taken at 6-hour intervals</w:t>
      </w:r>
      <w:r w:rsidR="00F268BC">
        <w:rPr>
          <w:szCs w:val="22"/>
        </w:rPr>
        <w:t xml:space="preserve"> over a 24-hour period to catch any peaks in toxicity and to account for daily variations in effluent quality</w:t>
      </w:r>
      <w:r w:rsidRPr="009B2B82">
        <w:rPr>
          <w:szCs w:val="22"/>
        </w:rPr>
        <w:t>.</w:t>
      </w:r>
    </w:p>
    <w:p w:rsidR="009B2B82" w:rsidRDefault="009B2B82" w:rsidP="001475FE">
      <w:pPr>
        <w:rPr>
          <w:szCs w:val="22"/>
        </w:rPr>
      </w:pPr>
    </w:p>
    <w:p w:rsidR="009B2B82" w:rsidRDefault="009B2B82" w:rsidP="001475FE">
      <w:pPr>
        <w:numPr>
          <w:ilvl w:val="0"/>
          <w:numId w:val="20"/>
        </w:numPr>
        <w:rPr>
          <w:b/>
          <w:szCs w:val="22"/>
        </w:rPr>
      </w:pPr>
      <w:r w:rsidRPr="009B2B82">
        <w:rPr>
          <w:b/>
          <w:szCs w:val="22"/>
        </w:rPr>
        <w:t>Single Grab Sample</w:t>
      </w:r>
    </w:p>
    <w:p w:rsidR="00C368D9" w:rsidRPr="00A670D0" w:rsidRDefault="00A670D0" w:rsidP="00A670D0">
      <w:pPr>
        <w:numPr>
          <w:ilvl w:val="1"/>
          <w:numId w:val="20"/>
        </w:numPr>
        <w:spacing w:before="120"/>
        <w:rPr>
          <w:b/>
          <w:szCs w:val="22"/>
        </w:rPr>
      </w:pPr>
      <w:r>
        <w:rPr>
          <w:szCs w:val="22"/>
        </w:rPr>
        <w:t>This sample type is a</w:t>
      </w:r>
      <w:r w:rsidR="00C368D9">
        <w:rPr>
          <w:szCs w:val="22"/>
        </w:rPr>
        <w:t>n option when acute WET tests (either freshwa</w:t>
      </w:r>
      <w:r>
        <w:rPr>
          <w:szCs w:val="22"/>
        </w:rPr>
        <w:t xml:space="preserve">ter or saltwater) are required </w:t>
      </w:r>
      <w:r w:rsidR="00C368D9">
        <w:rPr>
          <w:szCs w:val="22"/>
        </w:rPr>
        <w:t>and</w:t>
      </w:r>
      <w:r>
        <w:rPr>
          <w:b/>
          <w:szCs w:val="22"/>
        </w:rPr>
        <w:t xml:space="preserve"> </w:t>
      </w:r>
      <w:r w:rsidRPr="00A670D0">
        <w:rPr>
          <w:szCs w:val="22"/>
        </w:rPr>
        <w:t>e</w:t>
      </w:r>
      <w:r w:rsidR="00C368D9" w:rsidRPr="00A670D0">
        <w:rPr>
          <w:szCs w:val="22"/>
        </w:rPr>
        <w:t xml:space="preserve">ffluent composition, with respect to type and amount of any parameter, is </w:t>
      </w:r>
      <w:r w:rsidR="00C368D9" w:rsidRPr="00A670D0">
        <w:rPr>
          <w:szCs w:val="22"/>
          <w:u w:val="single"/>
        </w:rPr>
        <w:t>known</w:t>
      </w:r>
      <w:r w:rsidR="00C368D9" w:rsidRPr="00A670D0">
        <w:rPr>
          <w:szCs w:val="22"/>
        </w:rPr>
        <w:t xml:space="preserve"> </w:t>
      </w:r>
      <w:r w:rsidR="00B90277" w:rsidRPr="00A670D0">
        <w:rPr>
          <w:szCs w:val="22"/>
        </w:rPr>
        <w:t xml:space="preserve">by the facility </w:t>
      </w:r>
      <w:r w:rsidR="00C368D9" w:rsidRPr="00A670D0">
        <w:rPr>
          <w:szCs w:val="22"/>
        </w:rPr>
        <w:t xml:space="preserve">to be stable and </w:t>
      </w:r>
      <w:r w:rsidR="00B90277" w:rsidRPr="00A670D0">
        <w:rPr>
          <w:szCs w:val="22"/>
        </w:rPr>
        <w:t>is therefore,</w:t>
      </w:r>
      <w:r w:rsidR="00C368D9" w:rsidRPr="00A670D0">
        <w:rPr>
          <w:szCs w:val="22"/>
        </w:rPr>
        <w:t xml:space="preserve"> not expected to fluctuate over a 24-hour period.</w:t>
      </w:r>
    </w:p>
    <w:p w:rsidR="007C7F89" w:rsidRPr="009B2B82" w:rsidRDefault="007C7F89" w:rsidP="001475FE">
      <w:pPr>
        <w:rPr>
          <w:i/>
          <w:szCs w:val="22"/>
        </w:rPr>
      </w:pPr>
    </w:p>
    <w:p w:rsidR="00640D2B" w:rsidRDefault="00D366E9" w:rsidP="00640D2B">
      <w:pPr>
        <w:jc w:val="center"/>
        <w:rPr>
          <w:szCs w:val="22"/>
        </w:rPr>
      </w:pPr>
      <w:r>
        <w:rPr>
          <w:noProof/>
          <w:szCs w:val="22"/>
        </w:rPr>
        <w:pict>
          <v:oval id="Oval 15" o:spid="_x0000_s1031" alt="Circle highlighting options for the “Sample Type” drop-down box - four seperate grab samples and single grab sample - when “Type of Toxicity Test” is selected for one of the “Acute” toxicity test options.&#10;" style="position:absolute;left:0;text-align:left;margin-left:174pt;margin-top:103.6pt;width:142.35pt;height:4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" strokecolor="red" strokeweight="1.5pt">
            <v:fill opacity="0"/>
          </v:oval>
        </w:pict>
      </w:r>
      <w:r w:rsidR="00A672D2">
        <w:rPr>
          <w:noProof/>
          <w:szCs w:val="22"/>
        </w:rPr>
        <w:drawing>
          <wp:inline distT="0" distB="0" distL="0" distR="0">
            <wp:extent cx="5934075" cy="2752725"/>
            <wp:effectExtent l="0" t="0" r="9525" b="9525"/>
            <wp:docPr id="43" name="Picture 43" descr="Screenshot of the Toxicity tab displaying the options for &quot;Sample Type&quot; - four seperate grab samples and single grab sample - when “Type of Toxicity Test” is selected for one of the “Acute” toxicity tes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752725"/>
                    </a:xfrm>
                    <a:prstGeom prst="rect">
                      <a:avLst/>
                    </a:prstGeom>
                    <a:noFill/>
                    <a:ln>
                      <a:noFill/>
                    </a:ln>
                  </pic:spPr>
                </pic:pic>
              </a:graphicData>
            </a:graphic>
          </wp:inline>
        </w:drawing>
      </w:r>
    </w:p>
    <w:p w:rsidR="00640D2B" w:rsidRDefault="00640D2B" w:rsidP="00640D2B">
      <w:pPr>
        <w:jc w:val="center"/>
        <w:rPr>
          <w:i/>
          <w:szCs w:val="22"/>
        </w:rPr>
      </w:pPr>
      <w:r>
        <w:rPr>
          <w:i/>
          <w:szCs w:val="22"/>
        </w:rPr>
        <w:t xml:space="preserve">The “Sample Type” drop-down box when “Type of Toxicity Test” is selected </w:t>
      </w:r>
    </w:p>
    <w:p w:rsidR="00640D2B" w:rsidRDefault="00640D2B" w:rsidP="00640D2B">
      <w:pPr>
        <w:jc w:val="center"/>
        <w:rPr>
          <w:i/>
          <w:szCs w:val="22"/>
        </w:rPr>
      </w:pPr>
      <w:proofErr w:type="gramStart"/>
      <w:r>
        <w:rPr>
          <w:i/>
          <w:szCs w:val="22"/>
        </w:rPr>
        <w:t>for</w:t>
      </w:r>
      <w:proofErr w:type="gramEnd"/>
      <w:r>
        <w:rPr>
          <w:i/>
          <w:szCs w:val="22"/>
        </w:rPr>
        <w:t xml:space="preserve"> one of the “Acute” WET test options.</w:t>
      </w:r>
    </w:p>
    <w:p w:rsidR="00640D2B" w:rsidRDefault="00640D2B" w:rsidP="00640D2B">
      <w:pPr>
        <w:jc w:val="center"/>
        <w:rPr>
          <w:i/>
          <w:szCs w:val="22"/>
        </w:rPr>
      </w:pPr>
    </w:p>
    <w:p w:rsidR="00640D2B" w:rsidRPr="003F2749" w:rsidRDefault="00B90277" w:rsidP="00B90277">
      <w:pPr>
        <w:rPr>
          <w:sz w:val="16"/>
          <w:szCs w:val="16"/>
        </w:rPr>
      </w:pPr>
      <w:r>
        <w:rPr>
          <w:szCs w:val="22"/>
        </w:rPr>
        <w:br w:type="page"/>
      </w:r>
    </w:p>
    <w:p w:rsidR="00640D2B" w:rsidRPr="00640D2B" w:rsidRDefault="00640D2B" w:rsidP="00640D2B">
      <w:pPr>
        <w:rPr>
          <w:rFonts w:ascii="Arial" w:hAnsi="Arial" w:cs="Arial"/>
          <w:b/>
          <w:szCs w:val="22"/>
          <w:u w:val="single"/>
        </w:rPr>
      </w:pPr>
      <w:r>
        <w:rPr>
          <w:rFonts w:ascii="Arial" w:hAnsi="Arial" w:cs="Arial"/>
          <w:b/>
          <w:szCs w:val="22"/>
          <w:u w:val="single"/>
        </w:rPr>
        <w:lastRenderedPageBreak/>
        <w:t>5.</w:t>
      </w:r>
      <w:r w:rsidR="00597BB2">
        <w:rPr>
          <w:rFonts w:ascii="Arial" w:hAnsi="Arial" w:cs="Arial"/>
          <w:b/>
          <w:szCs w:val="22"/>
          <w:u w:val="single"/>
        </w:rPr>
        <w:t>7</w:t>
      </w:r>
      <w:r>
        <w:rPr>
          <w:rFonts w:ascii="Arial" w:hAnsi="Arial" w:cs="Arial"/>
          <w:b/>
          <w:szCs w:val="22"/>
          <w:u w:val="single"/>
        </w:rPr>
        <w:t>.2</w:t>
      </w:r>
      <w:r w:rsidRPr="00640D2B">
        <w:rPr>
          <w:rFonts w:ascii="Arial" w:hAnsi="Arial" w:cs="Arial"/>
          <w:b/>
          <w:szCs w:val="22"/>
          <w:u w:val="single"/>
        </w:rPr>
        <w:t>.</w:t>
      </w:r>
      <w:r w:rsidRPr="00640D2B">
        <w:rPr>
          <w:rFonts w:ascii="Arial" w:hAnsi="Arial" w:cs="Arial"/>
          <w:b/>
          <w:szCs w:val="22"/>
          <w:u w:val="single"/>
        </w:rPr>
        <w:tab/>
        <w:t>The “Sample Type” options for “</w:t>
      </w:r>
      <w:r>
        <w:rPr>
          <w:rFonts w:ascii="Arial" w:hAnsi="Arial" w:cs="Arial"/>
          <w:b/>
          <w:szCs w:val="22"/>
          <w:u w:val="single"/>
        </w:rPr>
        <w:t>Chronic</w:t>
      </w:r>
      <w:r w:rsidRPr="00640D2B">
        <w:rPr>
          <w:rFonts w:ascii="Arial" w:hAnsi="Arial" w:cs="Arial"/>
          <w:b/>
          <w:szCs w:val="22"/>
          <w:u w:val="single"/>
        </w:rPr>
        <w:t>” WET tests</w:t>
      </w:r>
    </w:p>
    <w:p w:rsidR="00640D2B" w:rsidRPr="003F2749" w:rsidRDefault="00640D2B" w:rsidP="00640D2B">
      <w:pPr>
        <w:jc w:val="center"/>
        <w:rPr>
          <w:sz w:val="16"/>
          <w:szCs w:val="16"/>
        </w:rPr>
      </w:pPr>
    </w:p>
    <w:p w:rsidR="00B90277" w:rsidRPr="009B2B82" w:rsidRDefault="00B90277" w:rsidP="00B90277">
      <w:pPr>
        <w:rPr>
          <w:szCs w:val="22"/>
        </w:rPr>
      </w:pPr>
      <w:r w:rsidRPr="009B2B82">
        <w:rPr>
          <w:szCs w:val="22"/>
        </w:rPr>
        <w:t xml:space="preserve">When selecting either </w:t>
      </w:r>
    </w:p>
    <w:p w:rsidR="00B90277" w:rsidRPr="003F2749" w:rsidRDefault="00B90277" w:rsidP="00B90277">
      <w:pPr>
        <w:rPr>
          <w:sz w:val="16"/>
          <w:szCs w:val="16"/>
        </w:rPr>
      </w:pPr>
    </w:p>
    <w:p w:rsidR="00B90277" w:rsidRDefault="0051688D" w:rsidP="00B90277">
      <w:pPr>
        <w:numPr>
          <w:ilvl w:val="0"/>
          <w:numId w:val="19"/>
        </w:numPr>
        <w:rPr>
          <w:b/>
          <w:szCs w:val="22"/>
        </w:rPr>
      </w:pPr>
      <w:r>
        <w:rPr>
          <w:b/>
          <w:szCs w:val="22"/>
        </w:rPr>
        <w:t>Chronic</w:t>
      </w:r>
      <w:r w:rsidR="00B90277" w:rsidRPr="009B2B82">
        <w:rPr>
          <w:b/>
          <w:szCs w:val="22"/>
        </w:rPr>
        <w:t xml:space="preserve"> Definitive </w:t>
      </w:r>
      <w:r>
        <w:rPr>
          <w:b/>
          <w:szCs w:val="22"/>
        </w:rPr>
        <w:t>2</w:t>
      </w:r>
      <w:r w:rsidR="00B90277" w:rsidRPr="009B2B82">
        <w:rPr>
          <w:b/>
          <w:szCs w:val="22"/>
        </w:rPr>
        <w:t>0% (</w:t>
      </w:r>
      <w:r>
        <w:rPr>
          <w:b/>
          <w:szCs w:val="22"/>
        </w:rPr>
        <w:t>I</w:t>
      </w:r>
      <w:r w:rsidR="00B90277" w:rsidRPr="009B2B82">
        <w:rPr>
          <w:b/>
          <w:szCs w:val="22"/>
        </w:rPr>
        <w:t xml:space="preserve">C50 &gt; </w:t>
      </w:r>
      <w:r>
        <w:rPr>
          <w:b/>
          <w:szCs w:val="22"/>
        </w:rPr>
        <w:t>2</w:t>
      </w:r>
      <w:r w:rsidR="00B90277" w:rsidRPr="009B2B82">
        <w:rPr>
          <w:b/>
          <w:szCs w:val="22"/>
        </w:rPr>
        <w:t>0%),</w:t>
      </w:r>
    </w:p>
    <w:p w:rsidR="0051688D" w:rsidRDefault="0051688D" w:rsidP="00B90277">
      <w:pPr>
        <w:numPr>
          <w:ilvl w:val="0"/>
          <w:numId w:val="19"/>
        </w:numPr>
        <w:rPr>
          <w:b/>
          <w:szCs w:val="22"/>
        </w:rPr>
      </w:pPr>
      <w:r>
        <w:rPr>
          <w:b/>
          <w:szCs w:val="22"/>
        </w:rPr>
        <w:t xml:space="preserve">Chronic Definitive 10% (IC50 &gt; 10%), </w:t>
      </w:r>
    </w:p>
    <w:p w:rsidR="0051688D" w:rsidRPr="0051688D" w:rsidRDefault="0051688D" w:rsidP="00B90277">
      <w:pPr>
        <w:numPr>
          <w:ilvl w:val="0"/>
          <w:numId w:val="19"/>
        </w:numPr>
        <w:rPr>
          <w:b/>
          <w:szCs w:val="22"/>
        </w:rPr>
      </w:pPr>
      <w:r>
        <w:rPr>
          <w:b/>
          <w:szCs w:val="22"/>
        </w:rPr>
        <w:t xml:space="preserve">Chronic Definitive xx% (IC50 &gt; xx%), </w:t>
      </w:r>
      <w:r>
        <w:rPr>
          <w:szCs w:val="22"/>
        </w:rPr>
        <w:t>or</w:t>
      </w:r>
    </w:p>
    <w:p w:rsidR="0051688D" w:rsidRPr="009B2B82" w:rsidRDefault="0051688D" w:rsidP="0051688D">
      <w:pPr>
        <w:numPr>
          <w:ilvl w:val="0"/>
          <w:numId w:val="19"/>
        </w:numPr>
        <w:rPr>
          <w:szCs w:val="22"/>
        </w:rPr>
      </w:pPr>
      <w:r>
        <w:rPr>
          <w:b/>
          <w:szCs w:val="22"/>
        </w:rPr>
        <w:t>Chronic</w:t>
      </w:r>
      <w:r w:rsidRPr="009B2B82">
        <w:rPr>
          <w:b/>
          <w:szCs w:val="22"/>
        </w:rPr>
        <w:t xml:space="preserve"> Definitive </w:t>
      </w:r>
      <w:r>
        <w:rPr>
          <w:b/>
          <w:szCs w:val="22"/>
        </w:rPr>
        <w:t>10</w:t>
      </w:r>
      <w:r w:rsidRPr="009B2B82">
        <w:rPr>
          <w:b/>
          <w:szCs w:val="22"/>
        </w:rPr>
        <w:t>0% (</w:t>
      </w:r>
      <w:r>
        <w:rPr>
          <w:b/>
          <w:szCs w:val="22"/>
        </w:rPr>
        <w:t>I</w:t>
      </w:r>
      <w:r w:rsidRPr="009B2B82">
        <w:rPr>
          <w:b/>
          <w:szCs w:val="22"/>
        </w:rPr>
        <w:t xml:space="preserve">C50 &gt; </w:t>
      </w:r>
      <w:r>
        <w:rPr>
          <w:b/>
          <w:szCs w:val="22"/>
        </w:rPr>
        <w:t>10</w:t>
      </w:r>
      <w:r w:rsidRPr="009B2B82">
        <w:rPr>
          <w:b/>
          <w:szCs w:val="22"/>
        </w:rPr>
        <w:t>0%),</w:t>
      </w:r>
      <w:r>
        <w:rPr>
          <w:szCs w:val="22"/>
        </w:rPr>
        <w:t xml:space="preserve"> </w:t>
      </w:r>
    </w:p>
    <w:p w:rsidR="00B90277" w:rsidRPr="003F2749" w:rsidRDefault="00B90277" w:rsidP="00B90277">
      <w:pPr>
        <w:rPr>
          <w:sz w:val="16"/>
          <w:szCs w:val="16"/>
        </w:rPr>
      </w:pPr>
    </w:p>
    <w:p w:rsidR="00B90277" w:rsidRPr="009B2B82" w:rsidRDefault="00B90277" w:rsidP="00B90277">
      <w:pPr>
        <w:rPr>
          <w:szCs w:val="22"/>
        </w:rPr>
      </w:pPr>
      <w:proofErr w:type="gramStart"/>
      <w:r w:rsidRPr="009B2B82">
        <w:rPr>
          <w:szCs w:val="22"/>
        </w:rPr>
        <w:t>from</w:t>
      </w:r>
      <w:proofErr w:type="gramEnd"/>
      <w:r w:rsidRPr="009B2B82">
        <w:rPr>
          <w:szCs w:val="22"/>
        </w:rPr>
        <w:t xml:space="preserve"> the </w:t>
      </w:r>
      <w:r w:rsidRPr="009B2B82">
        <w:rPr>
          <w:b/>
          <w:szCs w:val="22"/>
        </w:rPr>
        <w:t xml:space="preserve">Type of Toxicity Test </w:t>
      </w:r>
      <w:r w:rsidRPr="009B2B82">
        <w:rPr>
          <w:szCs w:val="22"/>
        </w:rPr>
        <w:t xml:space="preserve">drop-down box, Permit Builder will display the following </w:t>
      </w:r>
      <w:r w:rsidR="0051688D">
        <w:rPr>
          <w:szCs w:val="22"/>
        </w:rPr>
        <w:t>three</w:t>
      </w:r>
      <w:r>
        <w:rPr>
          <w:szCs w:val="22"/>
        </w:rPr>
        <w:t xml:space="preserve"> </w:t>
      </w:r>
      <w:r w:rsidRPr="009B2B82">
        <w:rPr>
          <w:szCs w:val="22"/>
        </w:rPr>
        <w:t xml:space="preserve">options in the </w:t>
      </w:r>
      <w:r w:rsidRPr="009B2B82">
        <w:rPr>
          <w:b/>
          <w:szCs w:val="22"/>
        </w:rPr>
        <w:t>Sample Type</w:t>
      </w:r>
      <w:r w:rsidRPr="009B2B82">
        <w:rPr>
          <w:szCs w:val="22"/>
        </w:rPr>
        <w:t xml:space="preserve"> drop-down box</w:t>
      </w:r>
      <w:r>
        <w:rPr>
          <w:szCs w:val="22"/>
        </w:rPr>
        <w:t>:</w:t>
      </w:r>
    </w:p>
    <w:p w:rsidR="00B90277" w:rsidRPr="003F2749" w:rsidRDefault="00B90277" w:rsidP="00640D2B">
      <w:pPr>
        <w:jc w:val="center"/>
        <w:rPr>
          <w:sz w:val="16"/>
          <w:szCs w:val="16"/>
        </w:rPr>
      </w:pPr>
    </w:p>
    <w:p w:rsidR="007C7F89" w:rsidRDefault="007C7F89" w:rsidP="007C7F89">
      <w:pPr>
        <w:numPr>
          <w:ilvl w:val="0"/>
          <w:numId w:val="16"/>
        </w:numPr>
        <w:rPr>
          <w:b/>
          <w:szCs w:val="22"/>
        </w:rPr>
      </w:pPr>
      <w:r w:rsidRPr="007C7F89">
        <w:rPr>
          <w:b/>
          <w:szCs w:val="22"/>
        </w:rPr>
        <w:t>24</w:t>
      </w:r>
      <w:r>
        <w:rPr>
          <w:b/>
          <w:szCs w:val="22"/>
        </w:rPr>
        <w:t>-hr Time Proportioned Composite</w:t>
      </w:r>
    </w:p>
    <w:p w:rsidR="00A670D0" w:rsidRPr="00A670D0" w:rsidRDefault="00A670D0" w:rsidP="001943DD">
      <w:pPr>
        <w:numPr>
          <w:ilvl w:val="1"/>
          <w:numId w:val="16"/>
        </w:numPr>
        <w:spacing w:before="120"/>
        <w:rPr>
          <w:b/>
          <w:szCs w:val="22"/>
        </w:rPr>
      </w:pPr>
      <w:r>
        <w:rPr>
          <w:szCs w:val="22"/>
        </w:rPr>
        <w:t>This sample type is used when:</w:t>
      </w:r>
    </w:p>
    <w:p w:rsidR="001943DD" w:rsidRPr="001943DD" w:rsidRDefault="001943DD" w:rsidP="00A670D0">
      <w:pPr>
        <w:numPr>
          <w:ilvl w:val="2"/>
          <w:numId w:val="16"/>
        </w:numPr>
        <w:spacing w:before="120"/>
        <w:ind w:left="1800"/>
        <w:rPr>
          <w:b/>
          <w:szCs w:val="22"/>
        </w:rPr>
      </w:pPr>
      <w:r>
        <w:rPr>
          <w:szCs w:val="22"/>
        </w:rPr>
        <w:t xml:space="preserve">Chronic </w:t>
      </w:r>
      <w:r w:rsidR="007C7F89">
        <w:rPr>
          <w:szCs w:val="22"/>
        </w:rPr>
        <w:t>WET tests (either freshwater or saltwater)</w:t>
      </w:r>
      <w:r>
        <w:rPr>
          <w:szCs w:val="22"/>
        </w:rPr>
        <w:t xml:space="preserve"> are required;</w:t>
      </w:r>
    </w:p>
    <w:p w:rsidR="007C7F89" w:rsidRPr="001943DD" w:rsidRDefault="001943DD" w:rsidP="00A670D0">
      <w:pPr>
        <w:numPr>
          <w:ilvl w:val="2"/>
          <w:numId w:val="16"/>
        </w:numPr>
        <w:ind w:left="1800"/>
        <w:rPr>
          <w:b/>
          <w:szCs w:val="22"/>
        </w:rPr>
      </w:pPr>
      <w:r>
        <w:rPr>
          <w:szCs w:val="22"/>
        </w:rPr>
        <w:t xml:space="preserve">Effluent flow is continuous; </w:t>
      </w:r>
    </w:p>
    <w:p w:rsidR="001943DD" w:rsidRPr="001943DD" w:rsidRDefault="001943DD" w:rsidP="00A670D0">
      <w:pPr>
        <w:numPr>
          <w:ilvl w:val="2"/>
          <w:numId w:val="16"/>
        </w:numPr>
        <w:ind w:left="1800"/>
        <w:rPr>
          <w:b/>
          <w:szCs w:val="22"/>
        </w:rPr>
      </w:pPr>
      <w:r>
        <w:rPr>
          <w:szCs w:val="22"/>
        </w:rPr>
        <w:t>Samples may be taken either manually or automatically; and</w:t>
      </w:r>
    </w:p>
    <w:p w:rsidR="001943DD" w:rsidRPr="001943DD" w:rsidRDefault="001943DD" w:rsidP="00A670D0">
      <w:pPr>
        <w:numPr>
          <w:ilvl w:val="2"/>
          <w:numId w:val="16"/>
        </w:numPr>
        <w:ind w:left="1800"/>
        <w:rPr>
          <w:b/>
          <w:szCs w:val="22"/>
        </w:rPr>
      </w:pPr>
      <w:r>
        <w:rPr>
          <w:szCs w:val="22"/>
        </w:rPr>
        <w:t>Composite sample</w:t>
      </w:r>
      <w:r w:rsidR="00F46CD8">
        <w:rPr>
          <w:szCs w:val="22"/>
        </w:rPr>
        <w:t>s are</w:t>
      </w:r>
      <w:r>
        <w:rPr>
          <w:szCs w:val="22"/>
        </w:rPr>
        <w:t xml:space="preserve"> representative of the effluent discharged over the previous 24 hours.</w:t>
      </w:r>
    </w:p>
    <w:p w:rsidR="001943DD" w:rsidRPr="003F2749" w:rsidRDefault="001943DD" w:rsidP="001943DD">
      <w:pPr>
        <w:ind w:left="720"/>
        <w:rPr>
          <w:b/>
          <w:sz w:val="16"/>
          <w:szCs w:val="16"/>
        </w:rPr>
      </w:pPr>
    </w:p>
    <w:p w:rsidR="007C7F89" w:rsidRPr="001943DD" w:rsidRDefault="007C7F89" w:rsidP="007C7F89">
      <w:pPr>
        <w:numPr>
          <w:ilvl w:val="0"/>
          <w:numId w:val="16"/>
        </w:numPr>
        <w:rPr>
          <w:szCs w:val="22"/>
        </w:rPr>
      </w:pPr>
      <w:r w:rsidRPr="007C7F89">
        <w:rPr>
          <w:b/>
          <w:szCs w:val="22"/>
        </w:rPr>
        <w:t>24-hr Flow Proportioned Composite</w:t>
      </w:r>
    </w:p>
    <w:p w:rsidR="003F2749" w:rsidRDefault="003F2749" w:rsidP="001943DD">
      <w:pPr>
        <w:numPr>
          <w:ilvl w:val="1"/>
          <w:numId w:val="16"/>
        </w:numPr>
        <w:spacing w:before="120"/>
        <w:rPr>
          <w:szCs w:val="22"/>
        </w:rPr>
      </w:pPr>
      <w:r>
        <w:rPr>
          <w:szCs w:val="22"/>
        </w:rPr>
        <w:t>This sample type is used when:</w:t>
      </w:r>
    </w:p>
    <w:p w:rsidR="001943DD" w:rsidRDefault="001943DD" w:rsidP="003F2749">
      <w:pPr>
        <w:numPr>
          <w:ilvl w:val="2"/>
          <w:numId w:val="16"/>
        </w:numPr>
        <w:spacing w:before="120"/>
        <w:ind w:left="1800"/>
        <w:rPr>
          <w:szCs w:val="22"/>
        </w:rPr>
      </w:pPr>
      <w:r>
        <w:rPr>
          <w:szCs w:val="22"/>
        </w:rPr>
        <w:t>Chronic WET tests (either freshwater or saltwater) are required;</w:t>
      </w:r>
    </w:p>
    <w:p w:rsidR="001943DD" w:rsidRDefault="001943DD" w:rsidP="003F2749">
      <w:pPr>
        <w:numPr>
          <w:ilvl w:val="2"/>
          <w:numId w:val="16"/>
        </w:numPr>
        <w:ind w:left="1800"/>
        <w:rPr>
          <w:szCs w:val="22"/>
        </w:rPr>
      </w:pPr>
      <w:r>
        <w:rPr>
          <w:szCs w:val="22"/>
        </w:rPr>
        <w:t>Effluent flow fluctuates over a 24-hour period;</w:t>
      </w:r>
    </w:p>
    <w:p w:rsidR="001943DD" w:rsidRPr="001943DD" w:rsidRDefault="001943DD" w:rsidP="003F2749">
      <w:pPr>
        <w:numPr>
          <w:ilvl w:val="2"/>
          <w:numId w:val="16"/>
        </w:numPr>
        <w:ind w:left="1800"/>
        <w:rPr>
          <w:b/>
          <w:szCs w:val="22"/>
        </w:rPr>
      </w:pPr>
      <w:r>
        <w:rPr>
          <w:szCs w:val="22"/>
        </w:rPr>
        <w:t>Samples may be taken either manually or automatically; and</w:t>
      </w:r>
    </w:p>
    <w:p w:rsidR="001943DD" w:rsidRPr="001943DD" w:rsidRDefault="001943DD" w:rsidP="003F2749">
      <w:pPr>
        <w:numPr>
          <w:ilvl w:val="2"/>
          <w:numId w:val="16"/>
        </w:numPr>
        <w:ind w:left="1800"/>
        <w:rPr>
          <w:b/>
          <w:szCs w:val="22"/>
        </w:rPr>
      </w:pPr>
      <w:r>
        <w:rPr>
          <w:szCs w:val="22"/>
        </w:rPr>
        <w:t>Composite sample</w:t>
      </w:r>
      <w:r w:rsidR="00F46CD8">
        <w:rPr>
          <w:szCs w:val="22"/>
        </w:rPr>
        <w:t>s are</w:t>
      </w:r>
      <w:r>
        <w:rPr>
          <w:szCs w:val="22"/>
        </w:rPr>
        <w:t xml:space="preserve"> representative of the effluent discharged over the previous 24 hours.</w:t>
      </w:r>
    </w:p>
    <w:p w:rsidR="001943DD" w:rsidRPr="003F2749" w:rsidRDefault="001943DD" w:rsidP="001943DD">
      <w:pPr>
        <w:ind w:left="720"/>
        <w:rPr>
          <w:sz w:val="16"/>
          <w:szCs w:val="16"/>
        </w:rPr>
      </w:pPr>
    </w:p>
    <w:p w:rsidR="007C7F89" w:rsidRDefault="007C7F89" w:rsidP="007C7F89">
      <w:pPr>
        <w:numPr>
          <w:ilvl w:val="0"/>
          <w:numId w:val="16"/>
        </w:numPr>
        <w:rPr>
          <w:b/>
          <w:szCs w:val="22"/>
        </w:rPr>
      </w:pPr>
      <w:r w:rsidRPr="007C7F89">
        <w:rPr>
          <w:b/>
          <w:szCs w:val="22"/>
        </w:rPr>
        <w:t>Single Grab Sample</w:t>
      </w:r>
    </w:p>
    <w:p w:rsidR="00BC4F0A" w:rsidRPr="00BC4F0A" w:rsidRDefault="003F2749" w:rsidP="003F2749">
      <w:pPr>
        <w:numPr>
          <w:ilvl w:val="1"/>
          <w:numId w:val="16"/>
        </w:numPr>
        <w:spacing w:before="120"/>
        <w:rPr>
          <w:b/>
          <w:szCs w:val="22"/>
        </w:rPr>
      </w:pPr>
      <w:r>
        <w:rPr>
          <w:szCs w:val="22"/>
        </w:rPr>
        <w:t>This sample type is g</w:t>
      </w:r>
      <w:r w:rsidR="00BC4F0A">
        <w:rPr>
          <w:szCs w:val="22"/>
        </w:rPr>
        <w:t>enerally not recommended for chronic WET tests.</w:t>
      </w:r>
    </w:p>
    <w:p w:rsidR="003F2749" w:rsidRPr="003F2749" w:rsidRDefault="003F2749" w:rsidP="00BC4F0A">
      <w:pPr>
        <w:numPr>
          <w:ilvl w:val="1"/>
          <w:numId w:val="16"/>
        </w:numPr>
        <w:rPr>
          <w:b/>
          <w:szCs w:val="22"/>
        </w:rPr>
      </w:pPr>
      <w:r>
        <w:rPr>
          <w:szCs w:val="22"/>
        </w:rPr>
        <w:t>It is a</w:t>
      </w:r>
      <w:r w:rsidR="0051688D" w:rsidRPr="00BC4F0A">
        <w:rPr>
          <w:szCs w:val="22"/>
        </w:rPr>
        <w:t>llowed only when a facility required to conduct chronic WET tests</w:t>
      </w:r>
      <w:r>
        <w:rPr>
          <w:szCs w:val="22"/>
        </w:rPr>
        <w:t>:</w:t>
      </w:r>
    </w:p>
    <w:p w:rsidR="0051688D" w:rsidRPr="00BC4F0A" w:rsidRDefault="003F2749" w:rsidP="003F2749">
      <w:pPr>
        <w:numPr>
          <w:ilvl w:val="2"/>
          <w:numId w:val="16"/>
        </w:numPr>
        <w:spacing w:before="120"/>
        <w:ind w:left="1800"/>
        <w:rPr>
          <w:b/>
          <w:szCs w:val="22"/>
        </w:rPr>
      </w:pPr>
      <w:r>
        <w:rPr>
          <w:szCs w:val="22"/>
        </w:rPr>
        <w:t>I</w:t>
      </w:r>
      <w:r w:rsidR="0051688D" w:rsidRPr="00BC4F0A">
        <w:rPr>
          <w:szCs w:val="22"/>
        </w:rPr>
        <w:t>s unab</w:t>
      </w:r>
      <w:r>
        <w:rPr>
          <w:szCs w:val="22"/>
        </w:rPr>
        <w:t>le to collect composite samples; and</w:t>
      </w:r>
    </w:p>
    <w:p w:rsidR="001E07E6" w:rsidRPr="00BC4F0A" w:rsidRDefault="001E07E6" w:rsidP="003F2749">
      <w:pPr>
        <w:numPr>
          <w:ilvl w:val="2"/>
          <w:numId w:val="16"/>
        </w:numPr>
        <w:ind w:left="1800"/>
        <w:rPr>
          <w:b/>
          <w:szCs w:val="22"/>
        </w:rPr>
      </w:pPr>
      <w:r>
        <w:rPr>
          <w:szCs w:val="22"/>
        </w:rPr>
        <w:t>Effluent composition, with respect to type and amount of any parameter, is stable and not expected to fluctuate over a 24-hour period.</w:t>
      </w:r>
      <w:r w:rsidR="00F331C2">
        <w:rPr>
          <w:szCs w:val="22"/>
        </w:rPr>
        <w:t xml:space="preserve">  </w:t>
      </w:r>
    </w:p>
    <w:p w:rsidR="001E07E6" w:rsidRPr="003F2749" w:rsidRDefault="001E07E6" w:rsidP="001E07E6">
      <w:pPr>
        <w:rPr>
          <w:sz w:val="16"/>
          <w:szCs w:val="16"/>
        </w:rPr>
      </w:pPr>
    </w:p>
    <w:p w:rsidR="007C7F89" w:rsidRDefault="00D366E9" w:rsidP="007C7F89">
      <w:pPr>
        <w:jc w:val="center"/>
        <w:rPr>
          <w:szCs w:val="22"/>
        </w:rPr>
      </w:pPr>
      <w:r>
        <w:rPr>
          <w:noProof/>
          <w:szCs w:val="22"/>
        </w:rPr>
        <w:pict>
          <v:oval id="Oval 11" o:spid="_x0000_s1030" alt="Circle highlighting options for the “Sample Type” drop-down box - 24-hr time proportioned composite, 24-hr flow proportioned composite, and single grab sample - when “Type of Toxicity Test” is selected for one of the “Chronic” toxicity test options." style="position:absolute;left:0;text-align:left;margin-left:181.25pt;margin-top:106pt;width:118.75pt;height:41.55pt;z-index:251657728;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" strokecolor="red" strokeweight="1.5pt">
            <v:fill opacity="0"/>
          </v:oval>
        </w:pict>
      </w:r>
      <w:r w:rsidR="00AB34C7">
        <w:rPr>
          <w:noProof/>
          <w:szCs w:val="22"/>
        </w:rPr>
        <w:drawing>
          <wp:inline distT="0" distB="0" distL="0" distR="0">
            <wp:extent cx="5652667" cy="2625905"/>
            <wp:effectExtent l="19050" t="0" r="5183" b="0"/>
            <wp:docPr id="44" name="Picture 44" descr="Screenshot of the Toxicity tab displaying the options for &quot;Sample Type&quot; 24-hr time proportioned composite, 24-hr flow proportioned composite, and single grab sample - when “Type of Toxicity Test” is selected for one of the “Chronic” toxicity test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2667" cy="2625905"/>
                    </a:xfrm>
                    <a:prstGeom prst="rect">
                      <a:avLst/>
                    </a:prstGeom>
                    <a:noFill/>
                    <a:ln>
                      <a:noFill/>
                    </a:ln>
                  </pic:spPr>
                </pic:pic>
              </a:graphicData>
            </a:graphic>
          </wp:inline>
        </w:drawing>
      </w:r>
    </w:p>
    <w:p w:rsidR="00BC4F0A" w:rsidRDefault="00BC4F0A" w:rsidP="00BC4F0A">
      <w:pPr>
        <w:jc w:val="center"/>
        <w:rPr>
          <w:i/>
          <w:szCs w:val="22"/>
        </w:rPr>
      </w:pPr>
      <w:r>
        <w:rPr>
          <w:i/>
          <w:szCs w:val="22"/>
        </w:rPr>
        <w:t xml:space="preserve">The “Sample Type” drop-down box when “Type of Toxicity Test” is selected </w:t>
      </w:r>
    </w:p>
    <w:p w:rsidR="00BC4F0A" w:rsidRDefault="00BC4F0A" w:rsidP="00BC4F0A">
      <w:pPr>
        <w:jc w:val="center"/>
        <w:rPr>
          <w:i/>
          <w:szCs w:val="22"/>
        </w:rPr>
      </w:pPr>
      <w:proofErr w:type="gramStart"/>
      <w:r>
        <w:rPr>
          <w:i/>
          <w:szCs w:val="22"/>
        </w:rPr>
        <w:t>for</w:t>
      </w:r>
      <w:proofErr w:type="gramEnd"/>
      <w:r>
        <w:rPr>
          <w:i/>
          <w:szCs w:val="22"/>
        </w:rPr>
        <w:t xml:space="preserve"> one of the “Chronic” WET test options.</w:t>
      </w:r>
    </w:p>
    <w:p w:rsidR="007C7F89" w:rsidRDefault="007C7F89" w:rsidP="001475FE">
      <w:pPr>
        <w:rPr>
          <w:szCs w:val="22"/>
        </w:rPr>
      </w:pPr>
    </w:p>
    <w:p w:rsidR="00A738B4" w:rsidRPr="003F2749" w:rsidRDefault="00A738B4" w:rsidP="00A738B4">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8</w:t>
      </w:r>
      <w:r w:rsidRPr="003F2749">
        <w:rPr>
          <w:rFonts w:ascii="Arial" w:hAnsi="Arial" w:cs="Arial"/>
          <w:b/>
          <w:sz w:val="24"/>
          <w:szCs w:val="24"/>
          <w:u w:val="single"/>
        </w:rPr>
        <w:t>.</w:t>
      </w:r>
      <w:r w:rsidRPr="003F2749">
        <w:rPr>
          <w:rFonts w:ascii="Arial" w:hAnsi="Arial" w:cs="Arial"/>
          <w:b/>
          <w:sz w:val="24"/>
          <w:szCs w:val="24"/>
          <w:u w:val="single"/>
        </w:rPr>
        <w:tab/>
        <w:t xml:space="preserve">The “Date When </w:t>
      </w:r>
      <w:proofErr w:type="gramStart"/>
      <w:r w:rsidRPr="003F2749">
        <w:rPr>
          <w:rFonts w:ascii="Arial" w:hAnsi="Arial" w:cs="Arial"/>
          <w:b/>
          <w:sz w:val="24"/>
          <w:szCs w:val="24"/>
          <w:u w:val="single"/>
        </w:rPr>
        <w:t>Testing</w:t>
      </w:r>
      <w:proofErr w:type="gramEnd"/>
      <w:r w:rsidRPr="003F2749">
        <w:rPr>
          <w:rFonts w:ascii="Arial" w:hAnsi="Arial" w:cs="Arial"/>
          <w:b/>
          <w:sz w:val="24"/>
          <w:szCs w:val="24"/>
          <w:u w:val="single"/>
        </w:rPr>
        <w:t xml:space="preserve"> is to Begin” field </w:t>
      </w:r>
    </w:p>
    <w:p w:rsidR="001E07E6" w:rsidRDefault="001E07E6" w:rsidP="001475FE">
      <w:pPr>
        <w:rPr>
          <w:szCs w:val="22"/>
        </w:rPr>
      </w:pPr>
    </w:p>
    <w:p w:rsidR="001E07E6" w:rsidRDefault="005539C7" w:rsidP="001475FE">
      <w:pPr>
        <w:rPr>
          <w:szCs w:val="22"/>
        </w:rPr>
      </w:pPr>
      <w:r>
        <w:rPr>
          <w:szCs w:val="22"/>
        </w:rPr>
        <w:t xml:space="preserve">Permit Builder displays the default phrase “within 60 days of the </w:t>
      </w:r>
      <w:r w:rsidR="00597BB2">
        <w:rPr>
          <w:szCs w:val="22"/>
        </w:rPr>
        <w:t>effective</w:t>
      </w:r>
      <w:r>
        <w:rPr>
          <w:szCs w:val="22"/>
        </w:rPr>
        <w:t xml:space="preserve"> date of this permit.”  However, it is possible to make your own entry simply by clicking in the field and typing either a specific date, or another phrase.</w:t>
      </w:r>
    </w:p>
    <w:p w:rsidR="005539C7" w:rsidRDefault="005539C7" w:rsidP="001475FE">
      <w:pPr>
        <w:rPr>
          <w:szCs w:val="22"/>
        </w:rPr>
      </w:pPr>
    </w:p>
    <w:p w:rsidR="005539C7" w:rsidRDefault="005539C7" w:rsidP="001475FE">
      <w:pPr>
        <w:rPr>
          <w:szCs w:val="22"/>
        </w:rPr>
      </w:pPr>
      <w:r>
        <w:rPr>
          <w:szCs w:val="22"/>
        </w:rPr>
        <w:t xml:space="preserve">In general, new </w:t>
      </w:r>
      <w:r w:rsidR="007D5893">
        <w:rPr>
          <w:szCs w:val="22"/>
        </w:rPr>
        <w:t>permits require</w:t>
      </w:r>
      <w:r>
        <w:rPr>
          <w:szCs w:val="22"/>
        </w:rPr>
        <w:t xml:space="preserve"> the first WET test to begin with</w:t>
      </w:r>
      <w:r w:rsidR="00F46CD8">
        <w:rPr>
          <w:szCs w:val="22"/>
        </w:rPr>
        <w:t>in</w:t>
      </w:r>
      <w:r>
        <w:rPr>
          <w:szCs w:val="22"/>
        </w:rPr>
        <w:t xml:space="preserve"> 60 days of the permit </w:t>
      </w:r>
      <w:r w:rsidR="00597BB2">
        <w:rPr>
          <w:szCs w:val="22"/>
        </w:rPr>
        <w:t>effective</w:t>
      </w:r>
      <w:r>
        <w:rPr>
          <w:szCs w:val="22"/>
        </w:rPr>
        <w:t xml:space="preserve"> date.  Permit renewals will typically require the first WET test of the renewed permit cycle to occur at the regularly scheduled interval </w:t>
      </w:r>
      <w:r w:rsidR="003F2749">
        <w:rPr>
          <w:szCs w:val="22"/>
        </w:rPr>
        <w:t>established</w:t>
      </w:r>
      <w:r>
        <w:rPr>
          <w:szCs w:val="22"/>
        </w:rPr>
        <w:t xml:space="preserve"> in the </w:t>
      </w:r>
      <w:r w:rsidR="003F2749">
        <w:rPr>
          <w:szCs w:val="22"/>
        </w:rPr>
        <w:t>previous</w:t>
      </w:r>
      <w:r>
        <w:rPr>
          <w:szCs w:val="22"/>
        </w:rPr>
        <w:t xml:space="preserve"> permit.</w:t>
      </w:r>
    </w:p>
    <w:p w:rsidR="001E07E6" w:rsidRDefault="001E07E6" w:rsidP="001E07E6">
      <w:pPr>
        <w:rPr>
          <w:b/>
          <w:szCs w:val="22"/>
        </w:rPr>
      </w:pPr>
    </w:p>
    <w:p w:rsidR="005539C7" w:rsidRDefault="00D366E9" w:rsidP="005539C7">
      <w:pPr>
        <w:jc w:val="center"/>
        <w:rPr>
          <w:b/>
          <w:szCs w:val="22"/>
        </w:rPr>
      </w:pPr>
      <w:r>
        <w:rPr>
          <w:b/>
          <w:noProof/>
          <w:szCs w:val="22"/>
        </w:rPr>
        <w:pict>
          <v:oval id="Oval 12" o:spid="_x0000_s1029" alt="Circle highlighting the Date When Testing is to Begin text box and its default text - withing 60 days of the effective date of this permit - which is editable by the permit writer.&#10;" style="position:absolute;left:0;text-align:left;margin-left:78.8pt;margin-top:104.35pt;width:279.7pt;height:15.05pt;z-index:251658752;visibility:visible;mso-wrap-style:squar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" strokecolor="red" strokeweight="1.5pt">
            <v:fill opacity="0"/>
          </v:oval>
        </w:pict>
      </w:r>
      <w:r w:rsidR="00C16050">
        <w:rPr>
          <w:noProof/>
          <w:szCs w:val="22"/>
        </w:rPr>
        <w:drawing>
          <wp:inline distT="0" distB="0" distL="0" distR="0">
            <wp:extent cx="5456096" cy="2534861"/>
            <wp:effectExtent l="19050" t="0" r="0" b="0"/>
            <wp:docPr id="45" name="Picture 45" descr="Screenshot of the Toxicity tab displaying the default language for the Date When Testing is to Begin text box - withing 60 days of the effective date of this permit - which is editable by the permit wr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6096" cy="2534861"/>
                    </a:xfrm>
                    <a:prstGeom prst="rect">
                      <a:avLst/>
                    </a:prstGeom>
                    <a:noFill/>
                    <a:ln>
                      <a:noFill/>
                    </a:ln>
                  </pic:spPr>
                </pic:pic>
              </a:graphicData>
            </a:graphic>
          </wp:inline>
        </w:drawing>
      </w:r>
    </w:p>
    <w:p w:rsidR="005539C7" w:rsidRDefault="005539C7" w:rsidP="005539C7">
      <w:pPr>
        <w:spacing w:before="120"/>
        <w:jc w:val="center"/>
        <w:rPr>
          <w:i/>
          <w:szCs w:val="22"/>
        </w:rPr>
      </w:pPr>
      <w:r>
        <w:rPr>
          <w:i/>
          <w:szCs w:val="22"/>
        </w:rPr>
        <w:t xml:space="preserve">The “Date When </w:t>
      </w:r>
      <w:proofErr w:type="gramStart"/>
      <w:r>
        <w:rPr>
          <w:i/>
          <w:szCs w:val="22"/>
        </w:rPr>
        <w:t>Testing</w:t>
      </w:r>
      <w:proofErr w:type="gramEnd"/>
      <w:r>
        <w:rPr>
          <w:i/>
          <w:szCs w:val="22"/>
        </w:rPr>
        <w:t xml:space="preserve"> is to Begin” field.  </w:t>
      </w:r>
    </w:p>
    <w:p w:rsidR="005539C7" w:rsidRDefault="005539C7" w:rsidP="005539C7">
      <w:pPr>
        <w:jc w:val="center"/>
        <w:rPr>
          <w:i/>
          <w:szCs w:val="22"/>
        </w:rPr>
      </w:pPr>
      <w:r>
        <w:rPr>
          <w:i/>
          <w:szCs w:val="22"/>
        </w:rPr>
        <w:t xml:space="preserve">Permit Builder will display the default phrase shown, </w:t>
      </w:r>
      <w:r w:rsidR="009B5671">
        <w:rPr>
          <w:i/>
          <w:szCs w:val="22"/>
        </w:rPr>
        <w:t>but the</w:t>
      </w:r>
      <w:r w:rsidR="00C64F93">
        <w:rPr>
          <w:i/>
          <w:szCs w:val="22"/>
        </w:rPr>
        <w:t xml:space="preserve"> permit writer </w:t>
      </w:r>
      <w:r w:rsidR="009B5671">
        <w:rPr>
          <w:i/>
          <w:szCs w:val="22"/>
        </w:rPr>
        <w:t>may change it</w:t>
      </w:r>
      <w:r>
        <w:rPr>
          <w:i/>
          <w:szCs w:val="22"/>
        </w:rPr>
        <w:t>.</w:t>
      </w:r>
    </w:p>
    <w:p w:rsidR="005539C7" w:rsidRDefault="005539C7" w:rsidP="005539C7">
      <w:pPr>
        <w:spacing w:before="120"/>
        <w:jc w:val="center"/>
        <w:rPr>
          <w:szCs w:val="22"/>
        </w:rPr>
      </w:pPr>
    </w:p>
    <w:p w:rsidR="00296C02" w:rsidRDefault="00296C02" w:rsidP="005539C7">
      <w:pPr>
        <w:jc w:val="center"/>
        <w:rPr>
          <w:b/>
          <w:szCs w:val="22"/>
        </w:rPr>
      </w:pPr>
    </w:p>
    <w:p w:rsidR="00A738B4" w:rsidRPr="003F2749" w:rsidRDefault="00A738B4" w:rsidP="00A738B4">
      <w:pPr>
        <w:rPr>
          <w:rFonts w:ascii="Arial" w:hAnsi="Arial" w:cs="Arial"/>
          <w:b/>
          <w:sz w:val="24"/>
          <w:szCs w:val="24"/>
          <w:u w:val="single"/>
        </w:rPr>
      </w:pPr>
      <w:r w:rsidRPr="003F2749">
        <w:rPr>
          <w:rFonts w:ascii="Arial" w:hAnsi="Arial" w:cs="Arial"/>
          <w:b/>
          <w:sz w:val="24"/>
          <w:szCs w:val="24"/>
          <w:u w:val="single"/>
        </w:rPr>
        <w:t>5.</w:t>
      </w:r>
      <w:r w:rsidR="00597BB2">
        <w:rPr>
          <w:rFonts w:ascii="Arial" w:hAnsi="Arial" w:cs="Arial"/>
          <w:b/>
          <w:sz w:val="24"/>
          <w:szCs w:val="24"/>
          <w:u w:val="single"/>
        </w:rPr>
        <w:t>9</w:t>
      </w:r>
      <w:r w:rsidRPr="003F2749">
        <w:rPr>
          <w:rFonts w:ascii="Arial" w:hAnsi="Arial" w:cs="Arial"/>
          <w:b/>
          <w:sz w:val="24"/>
          <w:szCs w:val="24"/>
          <w:u w:val="single"/>
        </w:rPr>
        <w:t>.</w:t>
      </w:r>
      <w:r w:rsidRPr="003F2749">
        <w:rPr>
          <w:rFonts w:ascii="Arial" w:hAnsi="Arial" w:cs="Arial"/>
          <w:b/>
          <w:sz w:val="24"/>
          <w:szCs w:val="24"/>
          <w:u w:val="single"/>
        </w:rPr>
        <w:tab/>
        <w:t>The “Frequency of Testing” drop-down box</w:t>
      </w:r>
    </w:p>
    <w:p w:rsidR="00A738B4" w:rsidRDefault="00A738B4" w:rsidP="001E07E6">
      <w:pPr>
        <w:rPr>
          <w:b/>
          <w:szCs w:val="22"/>
        </w:rPr>
      </w:pPr>
    </w:p>
    <w:p w:rsidR="001F1A6E" w:rsidRDefault="001F1A6E" w:rsidP="001F1A6E">
      <w:pPr>
        <w:rPr>
          <w:szCs w:val="22"/>
        </w:rPr>
      </w:pPr>
      <w:r>
        <w:rPr>
          <w:szCs w:val="22"/>
        </w:rPr>
        <w:t xml:space="preserve">The </w:t>
      </w:r>
      <w:r>
        <w:rPr>
          <w:b/>
          <w:szCs w:val="22"/>
        </w:rPr>
        <w:t xml:space="preserve">Frequency of Testing </w:t>
      </w:r>
      <w:r>
        <w:rPr>
          <w:szCs w:val="22"/>
        </w:rPr>
        <w:t>drop-down box displays three options which are appropriate for the following conditions:</w:t>
      </w:r>
    </w:p>
    <w:p w:rsidR="001F1A6E" w:rsidRDefault="001F1A6E" w:rsidP="001E07E6">
      <w:pPr>
        <w:rPr>
          <w:b/>
          <w:szCs w:val="22"/>
        </w:rPr>
      </w:pPr>
    </w:p>
    <w:p w:rsidR="007D5893" w:rsidRDefault="001F1A6E" w:rsidP="001E07E6">
      <w:pPr>
        <w:numPr>
          <w:ilvl w:val="0"/>
          <w:numId w:val="17"/>
        </w:numPr>
        <w:rPr>
          <w:b/>
          <w:szCs w:val="22"/>
        </w:rPr>
      </w:pPr>
      <w:r>
        <w:rPr>
          <w:b/>
          <w:szCs w:val="22"/>
        </w:rPr>
        <w:t>Quarterly</w:t>
      </w:r>
    </w:p>
    <w:p w:rsidR="007D5893" w:rsidRDefault="00F46CD8" w:rsidP="007D5893">
      <w:pPr>
        <w:numPr>
          <w:ilvl w:val="1"/>
          <w:numId w:val="17"/>
        </w:numPr>
        <w:spacing w:before="120"/>
        <w:rPr>
          <w:b/>
          <w:szCs w:val="22"/>
        </w:rPr>
      </w:pPr>
      <w:r>
        <w:rPr>
          <w:szCs w:val="22"/>
        </w:rPr>
        <w:t>Quarterly testing is t</w:t>
      </w:r>
      <w:r w:rsidR="001F1A6E" w:rsidRPr="007D5893">
        <w:rPr>
          <w:szCs w:val="22"/>
        </w:rPr>
        <w:t>he default frequency specified in Rule 62-620.620(3)(g)1., F.A.C., as “routine” WET tests conducted at</w:t>
      </w:r>
      <w:r w:rsidR="007D5893" w:rsidRPr="007D5893">
        <w:rPr>
          <w:szCs w:val="22"/>
        </w:rPr>
        <w:t xml:space="preserve"> regularly scheduled intervals of </w:t>
      </w:r>
      <w:r w:rsidR="001F1A6E" w:rsidRPr="007D5893">
        <w:rPr>
          <w:szCs w:val="22"/>
        </w:rPr>
        <w:t xml:space="preserve">once every three months, unless otherwise specified in the facility’s permit, or if the </w:t>
      </w:r>
      <w:proofErr w:type="spellStart"/>
      <w:r w:rsidR="001F1A6E" w:rsidRPr="007D5893">
        <w:rPr>
          <w:szCs w:val="22"/>
        </w:rPr>
        <w:t>permittee</w:t>
      </w:r>
      <w:proofErr w:type="spellEnd"/>
      <w:r w:rsidR="001F1A6E" w:rsidRPr="007D5893">
        <w:rPr>
          <w:szCs w:val="22"/>
        </w:rPr>
        <w:t xml:space="preserve"> is granted a reduction in monitoring frequency</w:t>
      </w:r>
      <w:r w:rsidR="00356907">
        <w:rPr>
          <w:szCs w:val="22"/>
        </w:rPr>
        <w:t xml:space="preserve"> in accordance with</w:t>
      </w:r>
      <w:r w:rsidR="007D5893" w:rsidRPr="007D5893">
        <w:rPr>
          <w:szCs w:val="22"/>
        </w:rPr>
        <w:t xml:space="preserve"> Rule 62-620</w:t>
      </w:r>
      <w:r w:rsidR="00356907">
        <w:rPr>
          <w:szCs w:val="22"/>
        </w:rPr>
        <w:t>.620(3)(l), F.A.C.</w:t>
      </w:r>
    </w:p>
    <w:p w:rsidR="007D5893" w:rsidRDefault="00F46CD8" w:rsidP="007D5893">
      <w:pPr>
        <w:numPr>
          <w:ilvl w:val="1"/>
          <w:numId w:val="17"/>
        </w:numPr>
        <w:spacing w:before="120"/>
        <w:rPr>
          <w:b/>
          <w:szCs w:val="22"/>
        </w:rPr>
      </w:pPr>
      <w:r>
        <w:rPr>
          <w:szCs w:val="22"/>
        </w:rPr>
        <w:t>Quarterly testing is t</w:t>
      </w:r>
      <w:r w:rsidR="007D5893" w:rsidRPr="007D5893">
        <w:rPr>
          <w:szCs w:val="22"/>
        </w:rPr>
        <w:t>he appropriate frequency for all new facilities required to conduct WET tests under Rule 62-620.620(3</w:t>
      </w:r>
      <w:proofErr w:type="gramStart"/>
      <w:r w:rsidR="007D5893" w:rsidRPr="007D5893">
        <w:rPr>
          <w:szCs w:val="22"/>
        </w:rPr>
        <w:t>)(</w:t>
      </w:r>
      <w:proofErr w:type="gramEnd"/>
      <w:r w:rsidR="007D5893" w:rsidRPr="007D5893">
        <w:rPr>
          <w:szCs w:val="22"/>
        </w:rPr>
        <w:t>a), F.A.C.</w:t>
      </w:r>
    </w:p>
    <w:p w:rsidR="007D5893" w:rsidRDefault="00F46CD8" w:rsidP="007D5893">
      <w:pPr>
        <w:numPr>
          <w:ilvl w:val="1"/>
          <w:numId w:val="17"/>
        </w:numPr>
        <w:spacing w:before="120"/>
        <w:rPr>
          <w:b/>
          <w:szCs w:val="22"/>
        </w:rPr>
      </w:pPr>
      <w:r>
        <w:rPr>
          <w:szCs w:val="22"/>
        </w:rPr>
        <w:t>Quarterly testing is t</w:t>
      </w:r>
      <w:r w:rsidR="007D5893" w:rsidRPr="007D5893">
        <w:rPr>
          <w:szCs w:val="22"/>
        </w:rPr>
        <w:t>he appropriate frequency for any facility that has changed from one type of WET test to another (e.g., from acute to chronic).</w:t>
      </w:r>
    </w:p>
    <w:p w:rsidR="007D5893" w:rsidRPr="00970E97" w:rsidRDefault="00F46CD8" w:rsidP="007D5893">
      <w:pPr>
        <w:numPr>
          <w:ilvl w:val="1"/>
          <w:numId w:val="17"/>
        </w:numPr>
        <w:spacing w:before="120"/>
        <w:rPr>
          <w:b/>
          <w:szCs w:val="22"/>
        </w:rPr>
      </w:pPr>
      <w:r>
        <w:rPr>
          <w:szCs w:val="22"/>
        </w:rPr>
        <w:t>Quarterly testing is t</w:t>
      </w:r>
      <w:r w:rsidR="007D5893" w:rsidRPr="007D5893">
        <w:rPr>
          <w:szCs w:val="22"/>
        </w:rPr>
        <w:t xml:space="preserve">he appropriate frequency for any facility that has had two or more WET failures during the previous </w:t>
      </w:r>
      <w:r w:rsidR="00B2571D">
        <w:rPr>
          <w:szCs w:val="22"/>
        </w:rPr>
        <w:t xml:space="preserve">five-year </w:t>
      </w:r>
      <w:r w:rsidR="007D5893" w:rsidRPr="007D5893">
        <w:rPr>
          <w:szCs w:val="22"/>
        </w:rPr>
        <w:t>permit cycle.</w:t>
      </w:r>
    </w:p>
    <w:p w:rsidR="00B2571D" w:rsidRPr="00B2571D" w:rsidRDefault="00F46CD8" w:rsidP="00B2571D">
      <w:pPr>
        <w:numPr>
          <w:ilvl w:val="1"/>
          <w:numId w:val="17"/>
        </w:numPr>
        <w:spacing w:before="120"/>
        <w:rPr>
          <w:b/>
          <w:szCs w:val="22"/>
        </w:rPr>
      </w:pPr>
      <w:r>
        <w:rPr>
          <w:szCs w:val="22"/>
        </w:rPr>
        <w:t>Quarterly testing is t</w:t>
      </w:r>
      <w:r w:rsidR="00970E97">
        <w:rPr>
          <w:szCs w:val="22"/>
        </w:rPr>
        <w:t>he appropriate frequency for any</w:t>
      </w:r>
      <w:r w:rsidR="00B2571D">
        <w:rPr>
          <w:szCs w:val="22"/>
        </w:rPr>
        <w:t xml:space="preserve"> facility previously allowed to conduct </w:t>
      </w:r>
      <w:r w:rsidR="00970E97">
        <w:rPr>
          <w:szCs w:val="22"/>
        </w:rPr>
        <w:t>WET tests semi-annually</w:t>
      </w:r>
      <w:r w:rsidR="007F7675">
        <w:rPr>
          <w:szCs w:val="22"/>
        </w:rPr>
        <w:t>, that has h</w:t>
      </w:r>
      <w:r w:rsidR="00970E97">
        <w:rPr>
          <w:szCs w:val="22"/>
        </w:rPr>
        <w:t xml:space="preserve">ad </w:t>
      </w:r>
      <w:r w:rsidR="007F7675">
        <w:rPr>
          <w:szCs w:val="22"/>
        </w:rPr>
        <w:t>two</w:t>
      </w:r>
      <w:r w:rsidR="00970E97">
        <w:rPr>
          <w:szCs w:val="22"/>
        </w:rPr>
        <w:t xml:space="preserve"> or more WET test failures within the previous </w:t>
      </w:r>
      <w:r w:rsidR="007F7675">
        <w:rPr>
          <w:szCs w:val="22"/>
        </w:rPr>
        <w:t>five-</w:t>
      </w:r>
      <w:r w:rsidR="00B2571D">
        <w:rPr>
          <w:szCs w:val="22"/>
        </w:rPr>
        <w:t xml:space="preserve">year </w:t>
      </w:r>
      <w:r w:rsidR="00970E97">
        <w:rPr>
          <w:szCs w:val="22"/>
        </w:rPr>
        <w:t>permit cycle.  The increase to quarterly testing would be in effect at the time of the facility’s next permit renewal.</w:t>
      </w:r>
    </w:p>
    <w:p w:rsidR="007D5893" w:rsidRDefault="007D5893" w:rsidP="007D5893">
      <w:pPr>
        <w:numPr>
          <w:ilvl w:val="0"/>
          <w:numId w:val="17"/>
        </w:numPr>
        <w:spacing w:before="240"/>
        <w:rPr>
          <w:b/>
          <w:szCs w:val="22"/>
        </w:rPr>
      </w:pPr>
      <w:r>
        <w:rPr>
          <w:b/>
          <w:szCs w:val="22"/>
        </w:rPr>
        <w:lastRenderedPageBreak/>
        <w:t>Semi</w:t>
      </w:r>
      <w:r w:rsidR="00970E97">
        <w:rPr>
          <w:b/>
          <w:szCs w:val="22"/>
        </w:rPr>
        <w:t>-A</w:t>
      </w:r>
      <w:r>
        <w:rPr>
          <w:b/>
          <w:szCs w:val="22"/>
        </w:rPr>
        <w:t>nnually, twice per year</w:t>
      </w:r>
    </w:p>
    <w:p w:rsidR="00970E97" w:rsidRPr="00970E97" w:rsidRDefault="00F46CD8" w:rsidP="00296C02">
      <w:pPr>
        <w:numPr>
          <w:ilvl w:val="1"/>
          <w:numId w:val="17"/>
        </w:numPr>
        <w:spacing w:before="120"/>
        <w:rPr>
          <w:b/>
          <w:szCs w:val="22"/>
        </w:rPr>
      </w:pPr>
      <w:r>
        <w:rPr>
          <w:szCs w:val="22"/>
        </w:rPr>
        <w:t>Semi-annual testing is t</w:t>
      </w:r>
      <w:r w:rsidR="00970E97">
        <w:rPr>
          <w:szCs w:val="22"/>
        </w:rPr>
        <w:t>he appropriate frequency for facilities that have demonstrated compliance with WET test requirements for at least one year.</w:t>
      </w:r>
    </w:p>
    <w:p w:rsidR="00970E97" w:rsidRDefault="00970E97" w:rsidP="00970E97">
      <w:pPr>
        <w:numPr>
          <w:ilvl w:val="0"/>
          <w:numId w:val="17"/>
        </w:numPr>
        <w:spacing w:before="120"/>
        <w:rPr>
          <w:b/>
          <w:szCs w:val="22"/>
        </w:rPr>
      </w:pPr>
      <w:r>
        <w:rPr>
          <w:b/>
          <w:szCs w:val="22"/>
        </w:rPr>
        <w:t>Annually</w:t>
      </w:r>
      <w:r w:rsidR="00B2571D">
        <w:rPr>
          <w:rStyle w:val="FootnoteReference"/>
          <w:b/>
          <w:szCs w:val="22"/>
        </w:rPr>
        <w:footnoteReference w:id="6"/>
      </w:r>
    </w:p>
    <w:p w:rsidR="00970E97" w:rsidRPr="00970E97" w:rsidRDefault="00F46CD8" w:rsidP="00296C02">
      <w:pPr>
        <w:numPr>
          <w:ilvl w:val="1"/>
          <w:numId w:val="17"/>
        </w:numPr>
        <w:spacing w:before="120"/>
        <w:rPr>
          <w:b/>
          <w:szCs w:val="22"/>
        </w:rPr>
      </w:pPr>
      <w:r>
        <w:rPr>
          <w:szCs w:val="22"/>
        </w:rPr>
        <w:t>Annual testing is t</w:t>
      </w:r>
      <w:r w:rsidR="00970E97">
        <w:rPr>
          <w:szCs w:val="22"/>
        </w:rPr>
        <w:t>he a</w:t>
      </w:r>
      <w:r w:rsidR="00296C02">
        <w:rPr>
          <w:szCs w:val="22"/>
        </w:rPr>
        <w:t>p</w:t>
      </w:r>
      <w:r w:rsidR="00970E97">
        <w:rPr>
          <w:szCs w:val="22"/>
        </w:rPr>
        <w:t>propriate frequency for facilities that have a history of compliance with WET test requirements for at least five years.</w:t>
      </w:r>
    </w:p>
    <w:p w:rsidR="003F4A06" w:rsidRDefault="003F4A06" w:rsidP="003F4A06">
      <w:pPr>
        <w:ind w:left="1530" w:right="720" w:hanging="810"/>
        <w:rPr>
          <w:rFonts w:ascii="Comic Sans MS" w:hAnsi="Comic Sans MS"/>
          <w:b/>
          <w:sz w:val="20"/>
        </w:rPr>
      </w:pPr>
    </w:p>
    <w:p w:rsidR="007D5893" w:rsidRPr="003F2749" w:rsidRDefault="00B2571D" w:rsidP="004724F7">
      <w:pPr>
        <w:ind w:left="720" w:right="720"/>
        <w:rPr>
          <w:rFonts w:ascii="Comic Sans MS" w:hAnsi="Comic Sans MS"/>
          <w:b/>
          <w:sz w:val="20"/>
        </w:rPr>
      </w:pPr>
      <w:r w:rsidRPr="003F2749">
        <w:rPr>
          <w:rFonts w:ascii="Comic Sans MS" w:hAnsi="Comic Sans MS"/>
          <w:b/>
          <w:sz w:val="20"/>
        </w:rPr>
        <w:t>NOTE:</w:t>
      </w:r>
      <w:r w:rsidRPr="003F2749">
        <w:rPr>
          <w:rFonts w:ascii="Comic Sans MS" w:hAnsi="Comic Sans MS"/>
          <w:sz w:val="20"/>
        </w:rPr>
        <w:t xml:space="preserve">  If a facility has been allowed to conduct WET test</w:t>
      </w:r>
      <w:r w:rsidR="00296C02" w:rsidRPr="003F2749">
        <w:rPr>
          <w:rFonts w:ascii="Comic Sans MS" w:hAnsi="Comic Sans MS"/>
          <w:sz w:val="20"/>
        </w:rPr>
        <w:t>s</w:t>
      </w:r>
      <w:r w:rsidRPr="003F2749">
        <w:rPr>
          <w:rFonts w:ascii="Comic Sans MS" w:hAnsi="Comic Sans MS"/>
          <w:sz w:val="20"/>
        </w:rPr>
        <w:t xml:space="preserve"> annually and has either had one test failure within the previous five-year permit cycle, or</w:t>
      </w:r>
      <w:r w:rsidR="00296C02" w:rsidRPr="003F2749">
        <w:rPr>
          <w:rFonts w:ascii="Comic Sans MS" w:hAnsi="Comic Sans MS"/>
          <w:sz w:val="20"/>
        </w:rPr>
        <w:t xml:space="preserve"> it did not follow-up </w:t>
      </w:r>
      <w:r w:rsidR="00336CDF" w:rsidRPr="003F2749">
        <w:rPr>
          <w:rFonts w:ascii="Comic Sans MS" w:hAnsi="Comic Sans MS"/>
          <w:sz w:val="20"/>
        </w:rPr>
        <w:t xml:space="preserve">a failed WET </w:t>
      </w:r>
      <w:r w:rsidR="00296C02" w:rsidRPr="003F2749">
        <w:rPr>
          <w:rFonts w:ascii="Comic Sans MS" w:hAnsi="Comic Sans MS"/>
          <w:sz w:val="20"/>
        </w:rPr>
        <w:t>test with additional testing, then frequency may be increased to either quarterly or semi-annually.</w:t>
      </w:r>
    </w:p>
    <w:p w:rsidR="00296C02" w:rsidRDefault="00296C02" w:rsidP="001F1A6E">
      <w:pPr>
        <w:jc w:val="center"/>
        <w:rPr>
          <w:b/>
          <w:szCs w:val="22"/>
        </w:rPr>
      </w:pPr>
    </w:p>
    <w:p w:rsidR="001F1A6E" w:rsidRDefault="001967E0" w:rsidP="001F1A6E">
      <w:pPr>
        <w:jc w:val="center"/>
        <w:rPr>
          <w:b/>
          <w:szCs w:val="22"/>
        </w:rPr>
      </w:pPr>
      <w:r>
        <w:rPr>
          <w:noProof/>
          <w:szCs w:val="22"/>
        </w:rPr>
        <w:drawing>
          <wp:inline distT="0" distB="0" distL="0" distR="0">
            <wp:extent cx="5740948" cy="2663753"/>
            <wp:effectExtent l="19050" t="0" r="0" b="0"/>
            <wp:docPr id="46" name="Picture 46" descr="Screenshot of the Toxicity tab displaying the options for Frequency of Testing - Quarterly, Semi-Annually; twice per year, and Annua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0948" cy="2663753"/>
                    </a:xfrm>
                    <a:prstGeom prst="rect">
                      <a:avLst/>
                    </a:prstGeom>
                    <a:noFill/>
                    <a:ln>
                      <a:noFill/>
                    </a:ln>
                  </pic:spPr>
                </pic:pic>
              </a:graphicData>
            </a:graphic>
          </wp:inline>
        </w:drawing>
      </w:r>
      <w:bookmarkStart w:id="0" w:name="_GoBack"/>
      <w:bookmarkEnd w:id="0"/>
    </w:p>
    <w:p w:rsidR="001F1A6E" w:rsidRDefault="001F1A6E" w:rsidP="001F1A6E">
      <w:pPr>
        <w:spacing w:before="120"/>
        <w:jc w:val="center"/>
        <w:rPr>
          <w:i/>
          <w:szCs w:val="22"/>
        </w:rPr>
      </w:pPr>
      <w:r>
        <w:rPr>
          <w:i/>
          <w:szCs w:val="22"/>
        </w:rPr>
        <w:t>The “Frequency of Testing” drop-down box.</w:t>
      </w:r>
    </w:p>
    <w:p w:rsidR="001F1A6E" w:rsidRDefault="001F1A6E" w:rsidP="001E07E6">
      <w:pPr>
        <w:rPr>
          <w:i/>
          <w:szCs w:val="22"/>
        </w:rPr>
      </w:pPr>
    </w:p>
    <w:p w:rsidR="001E07E6" w:rsidRPr="00597BB2" w:rsidRDefault="00597BB2" w:rsidP="001E07E6">
      <w:pPr>
        <w:rPr>
          <w:szCs w:val="22"/>
        </w:rPr>
      </w:pPr>
      <w:r w:rsidRPr="00597BB2">
        <w:rPr>
          <w:szCs w:val="22"/>
        </w:rPr>
        <w:t xml:space="preserve">Additionally, please note that </w:t>
      </w:r>
      <w:r>
        <w:rPr>
          <w:szCs w:val="22"/>
        </w:rPr>
        <w:t>WET toxicity testing requirements appear on the most frequently reported DMR (generally monthly) of the surface water monitoring group requiring the testing</w:t>
      </w:r>
      <w:r w:rsidR="00C81D62">
        <w:rPr>
          <w:szCs w:val="22"/>
        </w:rPr>
        <w:t>.  See Chapter 11 of the Permit Builder User Guide for additional information on drafting permit documents.</w:t>
      </w:r>
    </w:p>
    <w:p w:rsidR="00597BB2" w:rsidRDefault="00597BB2" w:rsidP="001E07E6">
      <w:pPr>
        <w:rPr>
          <w:b/>
          <w:szCs w:val="22"/>
        </w:rPr>
      </w:pPr>
    </w:p>
    <w:p w:rsidR="00336CDF" w:rsidRPr="009040D8" w:rsidRDefault="00336CDF" w:rsidP="00336CDF">
      <w:pPr>
        <w:rPr>
          <w:rFonts w:ascii="Arial" w:hAnsi="Arial" w:cs="Arial"/>
          <w:b/>
          <w:sz w:val="24"/>
          <w:szCs w:val="24"/>
          <w:u w:val="single"/>
        </w:rPr>
      </w:pPr>
      <w:r w:rsidRPr="009040D8">
        <w:rPr>
          <w:rFonts w:ascii="Arial" w:hAnsi="Arial" w:cs="Arial"/>
          <w:b/>
          <w:sz w:val="24"/>
          <w:szCs w:val="24"/>
          <w:u w:val="single"/>
        </w:rPr>
        <w:t>5.</w:t>
      </w:r>
      <w:r w:rsidR="00597BB2">
        <w:rPr>
          <w:rFonts w:ascii="Arial" w:hAnsi="Arial" w:cs="Arial"/>
          <w:b/>
          <w:sz w:val="24"/>
          <w:szCs w:val="24"/>
          <w:u w:val="single"/>
        </w:rPr>
        <w:t>10</w:t>
      </w:r>
      <w:r w:rsidRPr="009040D8">
        <w:rPr>
          <w:rFonts w:ascii="Arial" w:hAnsi="Arial" w:cs="Arial"/>
          <w:b/>
          <w:sz w:val="24"/>
          <w:szCs w:val="24"/>
          <w:u w:val="single"/>
        </w:rPr>
        <w:t>.</w:t>
      </w:r>
      <w:r w:rsidRPr="009040D8">
        <w:rPr>
          <w:rFonts w:ascii="Arial" w:hAnsi="Arial" w:cs="Arial"/>
          <w:b/>
          <w:sz w:val="24"/>
          <w:szCs w:val="24"/>
          <w:u w:val="single"/>
        </w:rPr>
        <w:tab/>
        <w:t>The “Save” and “Reset” buttons</w:t>
      </w:r>
    </w:p>
    <w:p w:rsidR="00336CDF" w:rsidRDefault="00336CDF" w:rsidP="00336CDF">
      <w:pPr>
        <w:ind w:left="1440" w:hanging="720"/>
        <w:rPr>
          <w:b/>
          <w:noProof/>
        </w:rPr>
      </w:pPr>
    </w:p>
    <w:p w:rsidR="00336CDF" w:rsidRDefault="00336CDF" w:rsidP="00336CDF">
      <w:r>
        <w:t xml:space="preserve">Be sure to: </w:t>
      </w:r>
    </w:p>
    <w:p w:rsidR="00336CDF" w:rsidRDefault="00D366E9" w:rsidP="00336CDF">
      <w:pPr>
        <w:ind w:left="1440" w:hanging="720"/>
        <w:rPr>
          <w:b/>
          <w:noProof/>
        </w:rPr>
      </w:pPr>
      <w:r>
        <w:rPr>
          <w:b/>
          <w:noProof/>
        </w:rPr>
        <w:pict>
          <v:roundrect id="AutoShape 13" o:spid="_x0000_s1028" alt="Save button." style="position:absolute;left:0;text-align:left;margin-left:65.3pt;margin-top:10.25pt;width:47.15pt;height:18.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" fillcolor="#9cf">
            <v:textbox>
              <w:txbxContent>
                <w:p w:rsidR="00336CDF" w:rsidRPr="004043BF" w:rsidRDefault="00336CDF" w:rsidP="00336CDF">
                  <w:pPr>
                    <w:rPr>
                      <w:rFonts w:ascii="Arial" w:hAnsi="Arial" w:cs="Arial"/>
                      <w:b/>
                      <w:sz w:val="18"/>
                      <w:szCs w:val="18"/>
                    </w:rPr>
                  </w:pPr>
                  <w:r>
                    <w:rPr>
                      <w:rFonts w:ascii="Arial" w:hAnsi="Arial" w:cs="Arial"/>
                      <w:b/>
                      <w:sz w:val="18"/>
                      <w:szCs w:val="18"/>
                    </w:rPr>
                    <w:t xml:space="preserve">  Save</w:t>
                  </w:r>
                  <w:r w:rsidRPr="004043BF">
                    <w:rPr>
                      <w:rFonts w:ascii="Arial" w:hAnsi="Arial" w:cs="Arial"/>
                      <w:b/>
                      <w:sz w:val="18"/>
                      <w:szCs w:val="18"/>
                    </w:rPr>
                    <w:tab/>
                  </w:r>
                  <w:r w:rsidRPr="004043BF">
                    <w:rPr>
                      <w:rFonts w:ascii="Arial" w:hAnsi="Arial" w:cs="Arial"/>
                      <w:b/>
                      <w:sz w:val="18"/>
                      <w:szCs w:val="18"/>
                    </w:rPr>
                    <w:tab/>
                  </w:r>
                  <w:r w:rsidRPr="004043BF">
                    <w:rPr>
                      <w:rFonts w:ascii="Arial" w:hAnsi="Arial" w:cs="Arial"/>
                      <w:b/>
                      <w:sz w:val="18"/>
                      <w:szCs w:val="18"/>
                    </w:rPr>
                    <w:tab/>
                  </w:r>
                  <w:r w:rsidRPr="004043BF">
                    <w:rPr>
                      <w:rFonts w:ascii="Arial" w:hAnsi="Arial" w:cs="Arial"/>
                      <w:b/>
                      <w:sz w:val="18"/>
                      <w:szCs w:val="18"/>
                    </w:rPr>
                    <w:tab/>
                  </w:r>
                  <w:proofErr w:type="spellStart"/>
                  <w:r w:rsidRPr="004043BF">
                    <w:rPr>
                      <w:rFonts w:ascii="Arial" w:hAnsi="Arial" w:cs="Arial"/>
                      <w:b/>
                      <w:sz w:val="18"/>
                      <w:szCs w:val="18"/>
                    </w:rPr>
                    <w:t>ow</w:t>
                  </w:r>
                  <w:proofErr w:type="spellEnd"/>
                </w:p>
              </w:txbxContent>
            </v:textbox>
          </v:roundrect>
        </w:pict>
      </w:r>
    </w:p>
    <w:p w:rsidR="00336CDF" w:rsidRDefault="00336CDF" w:rsidP="00336CDF">
      <w:pPr>
        <w:pStyle w:val="ListParagraph"/>
        <w:numPr>
          <w:ilvl w:val="0"/>
          <w:numId w:val="18"/>
        </w:numPr>
        <w:spacing w:line="360" w:lineRule="auto"/>
        <w:contextualSpacing/>
        <w:rPr>
          <w:noProof/>
        </w:rPr>
      </w:pPr>
      <w:r>
        <w:rPr>
          <w:noProof/>
        </w:rPr>
        <w:t>Click                      to save your entries to</w:t>
      </w:r>
      <w:r w:rsidR="00DE56C0">
        <w:rPr>
          <w:noProof/>
        </w:rPr>
        <w:t xml:space="preserve"> the</w:t>
      </w:r>
      <w:r>
        <w:rPr>
          <w:noProof/>
        </w:rPr>
        <w:t xml:space="preserve"> </w:t>
      </w:r>
      <w:r>
        <w:rPr>
          <w:b/>
          <w:noProof/>
        </w:rPr>
        <w:t>Toxicity</w:t>
      </w:r>
      <w:r>
        <w:rPr>
          <w:noProof/>
        </w:rPr>
        <w:t xml:space="preserve"> tab.</w:t>
      </w:r>
    </w:p>
    <w:p w:rsidR="00336CDF" w:rsidRDefault="00D366E9" w:rsidP="00336CDF">
      <w:pPr>
        <w:pStyle w:val="ListParagraph"/>
        <w:numPr>
          <w:ilvl w:val="0"/>
          <w:numId w:val="18"/>
        </w:numPr>
        <w:spacing w:before="120" w:line="360" w:lineRule="auto"/>
        <w:contextualSpacing/>
        <w:rPr>
          <w:noProof/>
        </w:rPr>
      </w:pPr>
      <w:r>
        <w:rPr>
          <w:noProof/>
        </w:rPr>
        <w:pict>
          <v:roundrect id="AutoShape 14" o:spid="_x0000_s1027" alt="Reset button." style="position:absolute;left:0;text-align:left;margin-left:65.3pt;margin-top:.8pt;width:48.85pt;height:18.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" fillcolor="#9cf">
            <v:textbox>
              <w:txbxContent>
                <w:p w:rsidR="00336CDF" w:rsidRPr="004043BF" w:rsidRDefault="00336CDF" w:rsidP="00336CDF">
                  <w:pPr>
                    <w:rPr>
                      <w:rFonts w:ascii="Arial" w:hAnsi="Arial" w:cs="Arial"/>
                      <w:b/>
                      <w:sz w:val="18"/>
                      <w:szCs w:val="18"/>
                    </w:rPr>
                  </w:pPr>
                  <w:r>
                    <w:rPr>
                      <w:rFonts w:ascii="Arial" w:hAnsi="Arial" w:cs="Arial"/>
                      <w:b/>
                      <w:sz w:val="18"/>
                      <w:szCs w:val="18"/>
                    </w:rPr>
                    <w:t xml:space="preserve"> Reset</w:t>
                  </w:r>
                  <w:r>
                    <w:rPr>
                      <w:rFonts w:ascii="Arial" w:hAnsi="Arial" w:cs="Arial"/>
                      <w:b/>
                      <w:sz w:val="18"/>
                      <w:szCs w:val="18"/>
                    </w:rPr>
                    <w:tab/>
                  </w:r>
                  <w:r>
                    <w:rPr>
                      <w:rFonts w:ascii="Arial" w:hAnsi="Arial" w:cs="Arial"/>
                      <w:b/>
                      <w:sz w:val="18"/>
                      <w:szCs w:val="18"/>
                    </w:rPr>
                    <w:tab/>
                  </w:r>
                  <w:r>
                    <w:rPr>
                      <w:rFonts w:ascii="Arial" w:hAnsi="Arial" w:cs="Arial"/>
                      <w:b/>
                      <w:sz w:val="18"/>
                      <w:szCs w:val="18"/>
                    </w:rPr>
                    <w:tab/>
                  </w:r>
                  <w:r w:rsidRPr="004043BF">
                    <w:rPr>
                      <w:rFonts w:ascii="Arial" w:hAnsi="Arial" w:cs="Arial"/>
                      <w:b/>
                      <w:sz w:val="18"/>
                      <w:szCs w:val="18"/>
                    </w:rPr>
                    <w:tab/>
                  </w:r>
                  <w:r w:rsidRPr="004043BF">
                    <w:rPr>
                      <w:rFonts w:ascii="Arial" w:hAnsi="Arial" w:cs="Arial"/>
                      <w:b/>
                      <w:sz w:val="18"/>
                      <w:szCs w:val="18"/>
                    </w:rPr>
                    <w:tab/>
                  </w:r>
                  <w:r w:rsidRPr="004043BF">
                    <w:rPr>
                      <w:rFonts w:ascii="Arial" w:hAnsi="Arial" w:cs="Arial"/>
                      <w:b/>
                      <w:sz w:val="18"/>
                      <w:szCs w:val="18"/>
                    </w:rPr>
                    <w:tab/>
                  </w:r>
                  <w:r w:rsidRPr="004043BF">
                    <w:rPr>
                      <w:rFonts w:ascii="Arial" w:hAnsi="Arial" w:cs="Arial"/>
                      <w:b/>
                      <w:sz w:val="18"/>
                      <w:szCs w:val="18"/>
                    </w:rPr>
                    <w:tab/>
                  </w:r>
                  <w:proofErr w:type="spellStart"/>
                  <w:r w:rsidRPr="004043BF">
                    <w:rPr>
                      <w:rFonts w:ascii="Arial" w:hAnsi="Arial" w:cs="Arial"/>
                      <w:b/>
                      <w:sz w:val="18"/>
                      <w:szCs w:val="18"/>
                    </w:rPr>
                    <w:t>ow</w:t>
                  </w:r>
                  <w:proofErr w:type="spellEnd"/>
                </w:p>
              </w:txbxContent>
            </v:textbox>
          </v:roundrect>
        </w:pict>
      </w:r>
      <w:r w:rsidR="00336CDF">
        <w:rPr>
          <w:noProof/>
        </w:rPr>
        <w:t xml:space="preserve">Click                      to clear all entries made to the </w:t>
      </w:r>
      <w:r w:rsidR="00336CDF">
        <w:rPr>
          <w:b/>
          <w:noProof/>
        </w:rPr>
        <w:t xml:space="preserve">Toxicity </w:t>
      </w:r>
      <w:r w:rsidR="00336CDF">
        <w:rPr>
          <w:noProof/>
        </w:rPr>
        <w:t>tab.  This will restore all fields to any information entered before the last time this tab was saved.</w:t>
      </w:r>
    </w:p>
    <w:p w:rsidR="00336CDF" w:rsidRDefault="00336CDF" w:rsidP="00336CDF">
      <w:pPr>
        <w:jc w:val="center"/>
        <w:rPr>
          <w:rFonts w:ascii="Comic Sans MS" w:hAnsi="Comic Sans MS"/>
          <w:b/>
          <w:i/>
        </w:rPr>
      </w:pPr>
    </w:p>
    <w:p w:rsidR="00336CDF" w:rsidRPr="00336CDF" w:rsidRDefault="00336CDF" w:rsidP="00336CDF">
      <w:pPr>
        <w:spacing w:before="120"/>
        <w:jc w:val="center"/>
        <w:rPr>
          <w:rFonts w:ascii="Arial" w:hAnsi="Arial" w:cs="Arial"/>
          <w:b/>
          <w:i/>
        </w:rPr>
      </w:pPr>
      <w:r w:rsidRPr="00336CDF">
        <w:rPr>
          <w:rFonts w:ascii="Arial" w:hAnsi="Arial" w:cs="Arial"/>
          <w:b/>
          <w:i/>
        </w:rPr>
        <w:t>CONGRATULATIONS!</w:t>
      </w:r>
    </w:p>
    <w:p w:rsidR="004C77A9" w:rsidRPr="007C7F89" w:rsidRDefault="00336CDF" w:rsidP="00E644F5">
      <w:pPr>
        <w:spacing w:before="120"/>
        <w:jc w:val="center"/>
        <w:rPr>
          <w:szCs w:val="22"/>
        </w:rPr>
      </w:pPr>
      <w:r w:rsidRPr="00974762">
        <w:rPr>
          <w:rFonts w:ascii="Arial" w:hAnsi="Arial" w:cs="Arial"/>
          <w:b/>
          <w:i/>
          <w:noProof/>
        </w:rPr>
        <w:t>YOU HAVE COMPLETED THE “</w:t>
      </w:r>
      <w:r>
        <w:rPr>
          <w:rFonts w:ascii="Arial" w:hAnsi="Arial" w:cs="Arial"/>
          <w:b/>
          <w:i/>
          <w:noProof/>
        </w:rPr>
        <w:t>TOXICITY</w:t>
      </w:r>
      <w:r w:rsidRPr="00974762">
        <w:rPr>
          <w:rFonts w:ascii="Arial" w:hAnsi="Arial" w:cs="Arial"/>
          <w:b/>
          <w:i/>
          <w:noProof/>
        </w:rPr>
        <w:t>”</w:t>
      </w:r>
      <w:r>
        <w:rPr>
          <w:rFonts w:ascii="Arial" w:hAnsi="Arial" w:cs="Arial"/>
          <w:b/>
          <w:i/>
          <w:noProof/>
        </w:rPr>
        <w:t xml:space="preserve"> TAB</w:t>
      </w:r>
    </w:p>
    <w:sectPr w:rsidR="004C77A9" w:rsidRPr="007C7F89" w:rsidSect="003B6F7A">
      <w:headerReference w:type="default" r:id="rId19"/>
      <w:footerReference w:type="default" r:id="rId20"/>
      <w:pgSz w:w="12240" w:h="15840" w:code="1"/>
      <w:pgMar w:top="720" w:right="1440" w:bottom="720" w:left="1440" w:header="432" w:footer="43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77B" w:rsidRDefault="00B7377B">
      <w:r>
        <w:separator/>
      </w:r>
    </w:p>
  </w:endnote>
  <w:endnote w:type="continuationSeparator" w:id="0">
    <w:p w:rsidR="00B7377B" w:rsidRDefault="00B737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CB7" w:rsidRPr="00C61CB7" w:rsidRDefault="00D366E9">
    <w:pPr>
      <w:pStyle w:val="Footer"/>
      <w:jc w:val="right"/>
      <w:rPr>
        <w:rFonts w:ascii="Calibri" w:hAnsi="Calibri"/>
        <w:sz w:val="18"/>
        <w:szCs w:val="18"/>
      </w:rPr>
    </w:pPr>
    <w:r w:rsidRPr="00C61CB7">
      <w:rPr>
        <w:rFonts w:ascii="Calibri" w:hAnsi="Calibri"/>
        <w:sz w:val="18"/>
        <w:szCs w:val="18"/>
      </w:rPr>
      <w:fldChar w:fldCharType="begin"/>
    </w:r>
    <w:r w:rsidR="00C61CB7" w:rsidRPr="00C61CB7">
      <w:rPr>
        <w:rFonts w:ascii="Calibri" w:hAnsi="Calibri"/>
        <w:sz w:val="18"/>
        <w:szCs w:val="18"/>
      </w:rPr>
      <w:instrText xml:space="preserve"> PAGE   \* MERGEFORMAT </w:instrText>
    </w:r>
    <w:r w:rsidRPr="00C61CB7">
      <w:rPr>
        <w:rFonts w:ascii="Calibri" w:hAnsi="Calibri"/>
        <w:sz w:val="18"/>
        <w:szCs w:val="18"/>
      </w:rPr>
      <w:fldChar w:fldCharType="separate"/>
    </w:r>
    <w:r w:rsidR="00E644F5">
      <w:rPr>
        <w:rFonts w:ascii="Calibri" w:hAnsi="Calibri"/>
        <w:noProof/>
        <w:sz w:val="18"/>
        <w:szCs w:val="18"/>
      </w:rPr>
      <w:t>12</w:t>
    </w:r>
    <w:r w:rsidRPr="00C61CB7">
      <w:rPr>
        <w:rFonts w:ascii="Calibri" w:hAnsi="Calibri"/>
        <w:sz w:val="18"/>
        <w:szCs w:val="18"/>
      </w:rPr>
      <w:fldChar w:fldCharType="end"/>
    </w:r>
  </w:p>
  <w:p w:rsidR="002F04FD" w:rsidRDefault="002F04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77B" w:rsidRDefault="00B7377B">
      <w:r>
        <w:separator/>
      </w:r>
    </w:p>
  </w:footnote>
  <w:footnote w:type="continuationSeparator" w:id="0">
    <w:p w:rsidR="00B7377B" w:rsidRDefault="00B7377B">
      <w:r>
        <w:continuationSeparator/>
      </w:r>
    </w:p>
  </w:footnote>
  <w:footnote w:id="1">
    <w:p w:rsidR="00D621E7" w:rsidRDefault="00D621E7">
      <w:pPr>
        <w:pStyle w:val="FootnoteText"/>
      </w:pPr>
      <w:r>
        <w:rPr>
          <w:rStyle w:val="FootnoteReference"/>
        </w:rPr>
        <w:footnoteRef/>
      </w:r>
      <w:r>
        <w:t xml:space="preserve"> </w:t>
      </w:r>
      <w:r w:rsidR="00204847">
        <w:t xml:space="preserve">Sections 3.2.1.2 and 3.2.2.2 </w:t>
      </w:r>
      <w:r w:rsidR="009046A3">
        <w:t>provide information on how wastewater facilities are designated as major or minor.</w:t>
      </w:r>
    </w:p>
  </w:footnote>
  <w:footnote w:id="2">
    <w:p w:rsidR="008C5D2C" w:rsidRPr="008C5D2C" w:rsidRDefault="00BF6DB6">
      <w:pPr>
        <w:pStyle w:val="FootnoteText"/>
      </w:pPr>
      <w:r>
        <w:rPr>
          <w:rStyle w:val="FootnoteReference"/>
        </w:rPr>
        <w:footnoteRef/>
      </w:r>
      <w:r>
        <w:t xml:space="preserve"> The expression “</w:t>
      </w:r>
      <w:r w:rsidRPr="00D452BE">
        <w:rPr>
          <w:b/>
        </w:rPr>
        <w:t>LC50</w:t>
      </w:r>
      <w:r>
        <w:t>” is defined as the “lethal concentration</w:t>
      </w:r>
      <w:r w:rsidR="004F330F">
        <w:t xml:space="preserve"> to 50% of the test organisms.</w:t>
      </w:r>
      <w:r>
        <w:t xml:space="preserve">” </w:t>
      </w:r>
      <w:r w:rsidR="004F330F">
        <w:t xml:space="preserve"> </w:t>
      </w:r>
      <w:r w:rsidR="00EB58DE">
        <w:t xml:space="preserve">The </w:t>
      </w:r>
      <w:r w:rsidR="00EB58DE" w:rsidRPr="00D452BE">
        <w:rPr>
          <w:b/>
        </w:rPr>
        <w:t>LC50</w:t>
      </w:r>
      <w:r w:rsidR="00EB58DE">
        <w:t xml:space="preserve"> is the calculated percentage of effluent (at a specific location) at which 50% of the test organisms die within </w:t>
      </w:r>
      <w:r w:rsidR="004F330F">
        <w:t xml:space="preserve">a specified </w:t>
      </w:r>
      <w:r w:rsidR="00EB58DE">
        <w:t xml:space="preserve">test period.  </w:t>
      </w:r>
      <w:proofErr w:type="gramStart"/>
      <w:r w:rsidR="008C5D2C">
        <w:t xml:space="preserve">The lower the </w:t>
      </w:r>
      <w:r w:rsidR="008C5D2C">
        <w:rPr>
          <w:b/>
        </w:rPr>
        <w:t xml:space="preserve">LC50 </w:t>
      </w:r>
      <w:r w:rsidR="008C5D2C">
        <w:t>value, the greater the toxicity of the effluent.</w:t>
      </w:r>
      <w:proofErr w:type="gramEnd"/>
      <w:r w:rsidR="008C5D2C">
        <w:t xml:space="preserve">  </w:t>
      </w:r>
      <w:r w:rsidR="004F330F">
        <w:t>The</w:t>
      </w:r>
      <w:r>
        <w:t xml:space="preserve"> expression “</w:t>
      </w:r>
      <w:r w:rsidRPr="00D452BE">
        <w:rPr>
          <w:b/>
        </w:rPr>
        <w:t>LC50 &gt; 30%</w:t>
      </w:r>
      <w:r>
        <w:t xml:space="preserve">” </w:t>
      </w:r>
      <w:r w:rsidR="00EB58DE">
        <w:t xml:space="preserve">implies that </w:t>
      </w:r>
      <w:r w:rsidR="008C5D2C">
        <w:t xml:space="preserve">50% of the test organisms will die, compared to the control, at an effluent concentration greater than </w:t>
      </w:r>
      <w:r w:rsidR="00EB58DE">
        <w:t>30%</w:t>
      </w:r>
      <w:r w:rsidR="008C5D2C">
        <w:t xml:space="preserve"> effluent. </w:t>
      </w:r>
      <w:r>
        <w:t xml:space="preserve"> </w:t>
      </w:r>
    </w:p>
  </w:footnote>
  <w:footnote w:id="3">
    <w:p w:rsidR="001F1A6E" w:rsidRPr="001F1A6E" w:rsidRDefault="001F1A6E" w:rsidP="001F1A6E">
      <w:pPr>
        <w:pStyle w:val="FootnoteText"/>
        <w:spacing w:before="120"/>
      </w:pPr>
      <w:r>
        <w:rPr>
          <w:rStyle w:val="FootnoteReference"/>
        </w:rPr>
        <w:footnoteRef/>
      </w:r>
      <w:r>
        <w:t xml:space="preserve"> The “</w:t>
      </w:r>
      <w:r>
        <w:rPr>
          <w:b/>
        </w:rPr>
        <w:t>discharge length scale</w:t>
      </w:r>
      <w:r>
        <w:t>” is equal to the square root of the area of the discharge pipe opening.</w:t>
      </w:r>
    </w:p>
  </w:footnote>
  <w:footnote w:id="4">
    <w:p w:rsidR="004F330F" w:rsidRDefault="004F330F">
      <w:pPr>
        <w:pStyle w:val="FootnoteText"/>
      </w:pPr>
      <w:r>
        <w:rPr>
          <w:rStyle w:val="FootnoteReference"/>
        </w:rPr>
        <w:footnoteRef/>
      </w:r>
      <w:r>
        <w:t xml:space="preserve"> The expression “</w:t>
      </w:r>
      <w:r w:rsidRPr="00D452BE">
        <w:rPr>
          <w:b/>
        </w:rPr>
        <w:t>IC25</w:t>
      </w:r>
      <w:r>
        <w:t>” is defined as the “inhibition concent</w:t>
      </w:r>
      <w:r w:rsidR="005C00D0">
        <w:t>ration to 25% of test organisms,</w:t>
      </w:r>
      <w:r>
        <w:t>”</w:t>
      </w:r>
      <w:r w:rsidR="005C00D0">
        <w:t xml:space="preserve"> and is expressed as percent effluent.</w:t>
      </w:r>
      <w:r>
        <w:t xml:space="preserve">  The </w:t>
      </w:r>
      <w:r w:rsidRPr="00D452BE">
        <w:rPr>
          <w:b/>
        </w:rPr>
        <w:t>IC25</w:t>
      </w:r>
      <w:r>
        <w:t xml:space="preserve"> is the calculated percentage of effluent (at a specific location) at which test organisms exhibit a 25% reduction in a non-</w:t>
      </w:r>
      <w:proofErr w:type="spellStart"/>
      <w:r w:rsidR="005A2AE8">
        <w:t>quantal</w:t>
      </w:r>
      <w:proofErr w:type="spellEnd"/>
      <w:r w:rsidR="005A2AE8">
        <w:t xml:space="preserve"> biological measurement such as </w:t>
      </w:r>
      <w:r w:rsidR="007A07EE">
        <w:t>reproduction</w:t>
      </w:r>
      <w:r w:rsidR="005A2AE8">
        <w:t xml:space="preserve"> or growth.  (A </w:t>
      </w:r>
      <w:proofErr w:type="spellStart"/>
      <w:r w:rsidR="005A2AE8">
        <w:t>quantal</w:t>
      </w:r>
      <w:proofErr w:type="spellEnd"/>
      <w:r w:rsidR="005A2AE8">
        <w:t xml:space="preserve"> measurement is one in which there can be only two outcomes such as either “dead” or</w:t>
      </w:r>
      <w:r w:rsidR="008C5D2C">
        <w:t xml:space="preserve"> “alive,” or “all” or “none.”)  </w:t>
      </w:r>
      <w:proofErr w:type="gramStart"/>
      <w:r w:rsidR="008C5D2C">
        <w:t xml:space="preserve">The lower the </w:t>
      </w:r>
      <w:r w:rsidR="008C5D2C">
        <w:rPr>
          <w:b/>
        </w:rPr>
        <w:t xml:space="preserve">IC25 </w:t>
      </w:r>
      <w:r w:rsidR="008C5D2C">
        <w:t>value, the greater the toxicity of the effluent.</w:t>
      </w:r>
      <w:proofErr w:type="gramEnd"/>
      <w:r w:rsidR="008C5D2C">
        <w:t xml:space="preserve">  </w:t>
      </w:r>
      <w:r w:rsidR="005A2AE8">
        <w:t>The expression “</w:t>
      </w:r>
      <w:r w:rsidR="005A2AE8" w:rsidRPr="00D452BE">
        <w:rPr>
          <w:b/>
        </w:rPr>
        <w:t>IC25 &gt; 20%</w:t>
      </w:r>
      <w:r w:rsidR="00D452BE">
        <w:t xml:space="preserve">” </w:t>
      </w:r>
      <w:r w:rsidR="005A2AE8">
        <w:t xml:space="preserve">implies that </w:t>
      </w:r>
      <w:r w:rsidR="00A27585">
        <w:t xml:space="preserve">a 25% change (i.e., decrease) in </w:t>
      </w:r>
      <w:r w:rsidR="007A07EE">
        <w:t xml:space="preserve">the test organism’s </w:t>
      </w:r>
      <w:r w:rsidR="00A27585">
        <w:t xml:space="preserve">reproduction </w:t>
      </w:r>
      <w:r w:rsidR="007A07EE">
        <w:t>or</w:t>
      </w:r>
      <w:r w:rsidR="00A27585">
        <w:t xml:space="preserve"> growth, compared to the control, occurs at an effluent concentration greater th</w:t>
      </w:r>
      <w:r w:rsidR="007A07EE">
        <w:t>an 20% effluent.</w:t>
      </w:r>
      <w:r w:rsidR="005A2AE8">
        <w:t xml:space="preserve"> </w:t>
      </w:r>
    </w:p>
  </w:footnote>
  <w:footnote w:id="5">
    <w:p w:rsidR="005925F8" w:rsidRDefault="005C00D0">
      <w:pPr>
        <w:pStyle w:val="FootnoteText"/>
      </w:pPr>
      <w:r>
        <w:rPr>
          <w:rStyle w:val="FootnoteReference"/>
        </w:rPr>
        <w:footnoteRef/>
      </w:r>
      <w:r>
        <w:t xml:space="preserve"> Common names for the test species are:  </w:t>
      </w:r>
    </w:p>
    <w:p w:rsidR="005925F8" w:rsidRDefault="005C00D0" w:rsidP="005925F8">
      <w:pPr>
        <w:pStyle w:val="FootnoteText"/>
        <w:numPr>
          <w:ilvl w:val="0"/>
          <w:numId w:val="22"/>
        </w:numPr>
      </w:pPr>
      <w:r>
        <w:t>Opossum shrimp</w:t>
      </w:r>
      <w:r w:rsidR="005925F8">
        <w:t xml:space="preserve"> – </w:t>
      </w:r>
      <w:proofErr w:type="spellStart"/>
      <w:r>
        <w:rPr>
          <w:i/>
        </w:rPr>
        <w:t>Americamysis</w:t>
      </w:r>
      <w:proofErr w:type="spellEnd"/>
      <w:r>
        <w:rPr>
          <w:i/>
        </w:rPr>
        <w:t xml:space="preserve"> (</w:t>
      </w:r>
      <w:proofErr w:type="spellStart"/>
      <w:r>
        <w:rPr>
          <w:i/>
        </w:rPr>
        <w:t>Mysidopsis</w:t>
      </w:r>
      <w:proofErr w:type="spellEnd"/>
      <w:r>
        <w:rPr>
          <w:i/>
        </w:rPr>
        <w:t>)</w:t>
      </w:r>
      <w:r w:rsidR="005925F8">
        <w:rPr>
          <w:i/>
        </w:rPr>
        <w:t xml:space="preserve"> </w:t>
      </w:r>
      <w:proofErr w:type="spellStart"/>
      <w:r w:rsidR="005925F8">
        <w:rPr>
          <w:i/>
        </w:rPr>
        <w:t>bahia</w:t>
      </w:r>
      <w:proofErr w:type="spellEnd"/>
      <w:r w:rsidR="005925F8">
        <w:rPr>
          <w:i/>
        </w:rPr>
        <w:t>;</w:t>
      </w:r>
    </w:p>
    <w:p w:rsidR="005925F8" w:rsidRDefault="005925F8" w:rsidP="005925F8">
      <w:pPr>
        <w:pStyle w:val="FootnoteText"/>
        <w:numPr>
          <w:ilvl w:val="0"/>
          <w:numId w:val="22"/>
        </w:numPr>
      </w:pPr>
      <w:r>
        <w:t>I</w:t>
      </w:r>
      <w:r w:rsidR="005C00D0">
        <w:t>nland silversides</w:t>
      </w:r>
      <w:r>
        <w:t xml:space="preserve"> – </w:t>
      </w:r>
      <w:proofErr w:type="spellStart"/>
      <w:r w:rsidR="005C00D0">
        <w:rPr>
          <w:i/>
        </w:rPr>
        <w:t>Menidia</w:t>
      </w:r>
      <w:proofErr w:type="spellEnd"/>
      <w:r w:rsidR="005C00D0">
        <w:rPr>
          <w:i/>
        </w:rPr>
        <w:t xml:space="preserve"> </w:t>
      </w:r>
      <w:proofErr w:type="spellStart"/>
      <w:r w:rsidR="005C00D0">
        <w:rPr>
          <w:i/>
        </w:rPr>
        <w:t>beryllina</w:t>
      </w:r>
      <w:proofErr w:type="spellEnd"/>
      <w:r w:rsidR="005C00D0">
        <w:rPr>
          <w:i/>
        </w:rPr>
        <w:t>;</w:t>
      </w:r>
      <w:r>
        <w:t xml:space="preserve"> </w:t>
      </w:r>
    </w:p>
    <w:p w:rsidR="005925F8" w:rsidRDefault="005925F8" w:rsidP="005925F8">
      <w:pPr>
        <w:pStyle w:val="FootnoteText"/>
        <w:numPr>
          <w:ilvl w:val="0"/>
          <w:numId w:val="22"/>
        </w:numPr>
      </w:pPr>
      <w:r>
        <w:t xml:space="preserve">Water flea – </w:t>
      </w:r>
      <w:proofErr w:type="spellStart"/>
      <w:r w:rsidR="005C00D0">
        <w:rPr>
          <w:i/>
        </w:rPr>
        <w:t>Ceriodaphnia</w:t>
      </w:r>
      <w:proofErr w:type="spellEnd"/>
      <w:r w:rsidR="005C00D0">
        <w:rPr>
          <w:i/>
        </w:rPr>
        <w:t xml:space="preserve"> </w:t>
      </w:r>
      <w:proofErr w:type="spellStart"/>
      <w:r w:rsidR="005C00D0">
        <w:rPr>
          <w:i/>
        </w:rPr>
        <w:t>dubia</w:t>
      </w:r>
      <w:proofErr w:type="spellEnd"/>
      <w:r w:rsidR="005C00D0">
        <w:rPr>
          <w:i/>
        </w:rPr>
        <w:t>;</w:t>
      </w:r>
    </w:p>
    <w:p w:rsidR="005925F8" w:rsidRDefault="005925F8" w:rsidP="005925F8">
      <w:pPr>
        <w:pStyle w:val="FootnoteText"/>
        <w:numPr>
          <w:ilvl w:val="0"/>
          <w:numId w:val="22"/>
        </w:numPr>
      </w:pPr>
      <w:r>
        <w:t>F</w:t>
      </w:r>
      <w:r w:rsidR="005C00D0">
        <w:t>athead minnow</w:t>
      </w:r>
      <w:r>
        <w:t xml:space="preserve"> – </w:t>
      </w:r>
      <w:proofErr w:type="spellStart"/>
      <w:r w:rsidR="005C00D0">
        <w:rPr>
          <w:i/>
        </w:rPr>
        <w:t>Pimephales</w:t>
      </w:r>
      <w:proofErr w:type="spellEnd"/>
      <w:r w:rsidR="005C00D0">
        <w:rPr>
          <w:i/>
        </w:rPr>
        <w:t xml:space="preserve"> </w:t>
      </w:r>
      <w:proofErr w:type="spellStart"/>
      <w:r w:rsidR="005C00D0">
        <w:rPr>
          <w:i/>
        </w:rPr>
        <w:t>promelas</w:t>
      </w:r>
      <w:proofErr w:type="spellEnd"/>
      <w:r w:rsidR="005C00D0">
        <w:rPr>
          <w:i/>
        </w:rPr>
        <w:t>;</w:t>
      </w:r>
      <w:r w:rsidR="005C00D0">
        <w:t xml:space="preserve"> and </w:t>
      </w:r>
    </w:p>
    <w:p w:rsidR="005C00D0" w:rsidRPr="005C00D0" w:rsidRDefault="005925F8" w:rsidP="005925F8">
      <w:pPr>
        <w:pStyle w:val="FootnoteText"/>
        <w:numPr>
          <w:ilvl w:val="0"/>
          <w:numId w:val="22"/>
        </w:numPr>
      </w:pPr>
      <w:proofErr w:type="spellStart"/>
      <w:r>
        <w:t>B</w:t>
      </w:r>
      <w:r w:rsidR="005C00D0">
        <w:t>annerfin</w:t>
      </w:r>
      <w:proofErr w:type="spellEnd"/>
      <w:r w:rsidR="005C00D0">
        <w:t xml:space="preserve"> shiner</w:t>
      </w:r>
      <w:r>
        <w:t xml:space="preserve"> – </w:t>
      </w:r>
      <w:proofErr w:type="spellStart"/>
      <w:r w:rsidR="009B5671">
        <w:rPr>
          <w:i/>
        </w:rPr>
        <w:t>Cyprinella</w:t>
      </w:r>
      <w:proofErr w:type="spellEnd"/>
      <w:r w:rsidR="009B5671">
        <w:rPr>
          <w:i/>
        </w:rPr>
        <w:t xml:space="preserve"> </w:t>
      </w:r>
      <w:proofErr w:type="spellStart"/>
      <w:r w:rsidR="009B5671">
        <w:rPr>
          <w:i/>
        </w:rPr>
        <w:t>leedsi</w:t>
      </w:r>
      <w:proofErr w:type="spellEnd"/>
      <w:r w:rsidR="009B5671">
        <w:rPr>
          <w:i/>
        </w:rPr>
        <w:t>.</w:t>
      </w:r>
    </w:p>
  </w:footnote>
  <w:footnote w:id="6">
    <w:p w:rsidR="00B2571D" w:rsidRPr="00B2571D" w:rsidRDefault="00B2571D">
      <w:pPr>
        <w:pStyle w:val="FootnoteText"/>
      </w:pPr>
      <w:r>
        <w:rPr>
          <w:rStyle w:val="FootnoteReference"/>
        </w:rPr>
        <w:footnoteRef/>
      </w:r>
      <w:r>
        <w:t xml:space="preserve"> In general, </w:t>
      </w:r>
      <w:r>
        <w:rPr>
          <w:b/>
        </w:rPr>
        <w:t xml:space="preserve">annual </w:t>
      </w:r>
      <w:r w:rsidR="00DE56C0">
        <w:t>WET tests are</w:t>
      </w:r>
      <w:r>
        <w:t xml:space="preserve"> suitable </w:t>
      </w:r>
      <w:r w:rsidR="009040D8">
        <w:t>when a facility has</w:t>
      </w:r>
      <w:r>
        <w:t xml:space="preserve"> an effluent discharge that is stable (i.e., parameter type and amount do not </w:t>
      </w:r>
      <w:r w:rsidR="00DE56C0">
        <w:t xml:space="preserve">greatly </w:t>
      </w:r>
      <w:r>
        <w:t>fluctuate</w:t>
      </w:r>
      <w:r w:rsidR="007F7675">
        <w:t>)</w:t>
      </w:r>
      <w:r>
        <w:t>, and the facility is consistently in compliance with the</w:t>
      </w:r>
      <w:r w:rsidR="007F7675">
        <w:t xml:space="preserve"> limits </w:t>
      </w:r>
      <w:r w:rsidR="009040D8">
        <w:t>established</w:t>
      </w:r>
      <w:r w:rsidR="007F7675">
        <w:t xml:space="preserve"> in the permit</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single" w:sz="4" w:space="0" w:color="auto"/>
      </w:tblBorders>
      <w:tblLook w:val="01E0"/>
    </w:tblPr>
    <w:tblGrid>
      <w:gridCol w:w="9576"/>
    </w:tblGrid>
    <w:tr w:rsidR="002A1BB5" w:rsidRPr="00BE0BC1">
      <w:tc>
        <w:tcPr>
          <w:tcW w:w="9576" w:type="dxa"/>
        </w:tcPr>
        <w:p w:rsidR="002A1BB5" w:rsidRPr="00BE0BC1" w:rsidRDefault="005654A7" w:rsidP="00BE0BC1">
          <w:pPr>
            <w:pStyle w:val="Header"/>
            <w:tabs>
              <w:tab w:val="clear" w:pos="8640"/>
            </w:tabs>
            <w:spacing w:before="120"/>
            <w:ind w:right="-86"/>
            <w:rPr>
              <w:rFonts w:ascii="Arial" w:hAnsi="Arial" w:cs="Arial"/>
              <w:b/>
            </w:rPr>
          </w:pPr>
          <w:r w:rsidRPr="00BE0BC1">
            <w:rPr>
              <w:rFonts w:ascii="Arial" w:hAnsi="Arial" w:cs="Arial"/>
              <w:b/>
            </w:rPr>
            <w:t xml:space="preserve">Chapter 5 </w:t>
          </w:r>
          <w:r w:rsidRPr="00BE0BC1">
            <w:rPr>
              <w:rFonts w:ascii="Arial" w:hAnsi="Arial" w:cs="Arial"/>
              <w:b/>
            </w:rPr>
            <w:tab/>
          </w:r>
          <w:r w:rsidRPr="00BE0BC1">
            <w:rPr>
              <w:rFonts w:ascii="Arial" w:hAnsi="Arial" w:cs="Arial"/>
              <w:b/>
            </w:rPr>
            <w:tab/>
          </w:r>
          <w:r w:rsidRPr="00BE0BC1">
            <w:rPr>
              <w:rFonts w:ascii="Arial" w:hAnsi="Arial" w:cs="Arial"/>
              <w:b/>
            </w:rPr>
            <w:tab/>
          </w:r>
          <w:r w:rsidRPr="00BE0BC1">
            <w:rPr>
              <w:rFonts w:ascii="Arial" w:hAnsi="Arial" w:cs="Arial"/>
              <w:b/>
            </w:rPr>
            <w:tab/>
          </w:r>
          <w:r w:rsidRPr="00BE0BC1">
            <w:rPr>
              <w:rFonts w:ascii="Arial" w:hAnsi="Arial" w:cs="Arial"/>
              <w:b/>
            </w:rPr>
            <w:tab/>
          </w:r>
          <w:r w:rsidR="002A1BB5" w:rsidRPr="00BE0BC1">
            <w:rPr>
              <w:rFonts w:ascii="Arial" w:hAnsi="Arial" w:cs="Arial"/>
              <w:b/>
            </w:rPr>
            <w:t xml:space="preserve">The </w:t>
          </w:r>
          <w:r w:rsidR="00AF55C4" w:rsidRPr="00BE0BC1">
            <w:rPr>
              <w:rFonts w:ascii="Arial" w:hAnsi="Arial" w:cs="Arial"/>
              <w:b/>
            </w:rPr>
            <w:t>“</w:t>
          </w:r>
          <w:r w:rsidRPr="00BE0BC1">
            <w:rPr>
              <w:rFonts w:ascii="Arial" w:hAnsi="Arial" w:cs="Arial"/>
              <w:b/>
            </w:rPr>
            <w:t>Toxicity</w:t>
          </w:r>
          <w:r w:rsidR="007945C0" w:rsidRPr="00BE0BC1">
            <w:rPr>
              <w:rFonts w:ascii="Arial" w:hAnsi="Arial" w:cs="Arial"/>
              <w:b/>
            </w:rPr>
            <w:t xml:space="preserve">” tab </w:t>
          </w:r>
        </w:p>
      </w:tc>
    </w:tr>
  </w:tbl>
  <w:p w:rsidR="002A1BB5" w:rsidRDefault="002A1BB5" w:rsidP="002E1677">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7F5A"/>
    <w:multiLevelType w:val="hybridMultilevel"/>
    <w:tmpl w:val="8242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513AEA"/>
    <w:multiLevelType w:val="hybridMultilevel"/>
    <w:tmpl w:val="DCA68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7B6B4B"/>
    <w:multiLevelType w:val="hybridMultilevel"/>
    <w:tmpl w:val="C9F44D4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6C145E"/>
    <w:multiLevelType w:val="hybridMultilevel"/>
    <w:tmpl w:val="C7DCC4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2C38D0"/>
    <w:multiLevelType w:val="hybridMultilevel"/>
    <w:tmpl w:val="C7DCC4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4F7A73"/>
    <w:multiLevelType w:val="hybridMultilevel"/>
    <w:tmpl w:val="D9E6F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626EBD"/>
    <w:multiLevelType w:val="hybridMultilevel"/>
    <w:tmpl w:val="211A289A"/>
    <w:lvl w:ilvl="0" w:tplc="EB665BE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253EA9"/>
    <w:multiLevelType w:val="hybridMultilevel"/>
    <w:tmpl w:val="42E4AB26"/>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B52F6A"/>
    <w:multiLevelType w:val="hybridMultilevel"/>
    <w:tmpl w:val="6E004E22"/>
    <w:lvl w:ilvl="0" w:tplc="6E06703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EAE5011"/>
    <w:multiLevelType w:val="hybridMultilevel"/>
    <w:tmpl w:val="04F0A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B12E18"/>
    <w:multiLevelType w:val="hybridMultilevel"/>
    <w:tmpl w:val="F120F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BD6DEF"/>
    <w:multiLevelType w:val="hybridMultilevel"/>
    <w:tmpl w:val="AF92F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D943F2"/>
    <w:multiLevelType w:val="hybridMultilevel"/>
    <w:tmpl w:val="BBB24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684149"/>
    <w:multiLevelType w:val="hybridMultilevel"/>
    <w:tmpl w:val="91F2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26F19FB"/>
    <w:multiLevelType w:val="hybridMultilevel"/>
    <w:tmpl w:val="B00C3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A63514"/>
    <w:multiLevelType w:val="hybridMultilevel"/>
    <w:tmpl w:val="FBE2B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77414E"/>
    <w:multiLevelType w:val="hybridMultilevel"/>
    <w:tmpl w:val="09E4F18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7B77D8"/>
    <w:multiLevelType w:val="hybridMultilevel"/>
    <w:tmpl w:val="E42CF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221079"/>
    <w:multiLevelType w:val="hybridMultilevel"/>
    <w:tmpl w:val="40A2171E"/>
    <w:lvl w:ilvl="0" w:tplc="41A6D2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29A5C35"/>
    <w:multiLevelType w:val="hybridMultilevel"/>
    <w:tmpl w:val="4236A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DB38AC"/>
    <w:multiLevelType w:val="hybridMultilevel"/>
    <w:tmpl w:val="DDDA6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A94D3F"/>
    <w:multiLevelType w:val="hybridMultilevel"/>
    <w:tmpl w:val="3E0A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18"/>
  </w:num>
  <w:num w:numId="5">
    <w:abstractNumId w:val="13"/>
  </w:num>
  <w:num w:numId="6">
    <w:abstractNumId w:val="5"/>
  </w:num>
  <w:num w:numId="7">
    <w:abstractNumId w:val="17"/>
  </w:num>
  <w:num w:numId="8">
    <w:abstractNumId w:val="10"/>
  </w:num>
  <w:num w:numId="9">
    <w:abstractNumId w:val="1"/>
  </w:num>
  <w:num w:numId="10">
    <w:abstractNumId w:val="16"/>
  </w:num>
  <w:num w:numId="11">
    <w:abstractNumId w:val="9"/>
  </w:num>
  <w:num w:numId="12">
    <w:abstractNumId w:val="3"/>
  </w:num>
  <w:num w:numId="13">
    <w:abstractNumId w:val="4"/>
  </w:num>
  <w:num w:numId="14">
    <w:abstractNumId w:val="19"/>
  </w:num>
  <w:num w:numId="15">
    <w:abstractNumId w:val="15"/>
  </w:num>
  <w:num w:numId="16">
    <w:abstractNumId w:val="20"/>
  </w:num>
  <w:num w:numId="17">
    <w:abstractNumId w:val="0"/>
  </w:num>
  <w:num w:numId="18">
    <w:abstractNumId w:val="21"/>
  </w:num>
  <w:num w:numId="19">
    <w:abstractNumId w:val="12"/>
  </w:num>
  <w:num w:numId="20">
    <w:abstractNumId w:val="11"/>
  </w:num>
  <w:num w:numId="21">
    <w:abstractNumId w:val="14"/>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stylePaneFormatFilter w:val="3F01"/>
  <w:defaultTabStop w:val="720"/>
  <w:defaultTableStyle w:val="FootnoteText"/>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compat>
  <w:rsids>
    <w:rsidRoot w:val="0019332E"/>
    <w:rsid w:val="00011B0F"/>
    <w:rsid w:val="00015EE2"/>
    <w:rsid w:val="00025629"/>
    <w:rsid w:val="00031741"/>
    <w:rsid w:val="00037863"/>
    <w:rsid w:val="00041E12"/>
    <w:rsid w:val="0004358A"/>
    <w:rsid w:val="00043D1F"/>
    <w:rsid w:val="00055789"/>
    <w:rsid w:val="000831F6"/>
    <w:rsid w:val="0008725C"/>
    <w:rsid w:val="00090EA9"/>
    <w:rsid w:val="000A5CCC"/>
    <w:rsid w:val="000B1C8B"/>
    <w:rsid w:val="000B7191"/>
    <w:rsid w:val="000C418A"/>
    <w:rsid w:val="000E6B6B"/>
    <w:rsid w:val="000E7D34"/>
    <w:rsid w:val="000F2D38"/>
    <w:rsid w:val="000F5D5E"/>
    <w:rsid w:val="0011188D"/>
    <w:rsid w:val="00113644"/>
    <w:rsid w:val="00137970"/>
    <w:rsid w:val="001475FE"/>
    <w:rsid w:val="0015312F"/>
    <w:rsid w:val="00153F84"/>
    <w:rsid w:val="001644C6"/>
    <w:rsid w:val="00176DD1"/>
    <w:rsid w:val="00180925"/>
    <w:rsid w:val="0018390F"/>
    <w:rsid w:val="00190463"/>
    <w:rsid w:val="0019332E"/>
    <w:rsid w:val="001943DD"/>
    <w:rsid w:val="00194664"/>
    <w:rsid w:val="001967E0"/>
    <w:rsid w:val="001B6EFE"/>
    <w:rsid w:val="001B7C33"/>
    <w:rsid w:val="001D0DE0"/>
    <w:rsid w:val="001E07E6"/>
    <w:rsid w:val="001F1A6E"/>
    <w:rsid w:val="001F4BD7"/>
    <w:rsid w:val="001F5B83"/>
    <w:rsid w:val="00204847"/>
    <w:rsid w:val="00216713"/>
    <w:rsid w:val="00264E6C"/>
    <w:rsid w:val="002820DE"/>
    <w:rsid w:val="00296C02"/>
    <w:rsid w:val="002A1AB3"/>
    <w:rsid w:val="002A1BB5"/>
    <w:rsid w:val="002A3783"/>
    <w:rsid w:val="002C4F68"/>
    <w:rsid w:val="002E1677"/>
    <w:rsid w:val="002E773D"/>
    <w:rsid w:val="002F04FD"/>
    <w:rsid w:val="002F2E40"/>
    <w:rsid w:val="00313EA9"/>
    <w:rsid w:val="00315C6A"/>
    <w:rsid w:val="00317BD9"/>
    <w:rsid w:val="00321EC2"/>
    <w:rsid w:val="00336C98"/>
    <w:rsid w:val="00336CDF"/>
    <w:rsid w:val="00340A1A"/>
    <w:rsid w:val="003525BF"/>
    <w:rsid w:val="00356907"/>
    <w:rsid w:val="00356D28"/>
    <w:rsid w:val="003717BE"/>
    <w:rsid w:val="00375AEF"/>
    <w:rsid w:val="00384292"/>
    <w:rsid w:val="0039395E"/>
    <w:rsid w:val="003A248B"/>
    <w:rsid w:val="003A3E41"/>
    <w:rsid w:val="003B6F7A"/>
    <w:rsid w:val="003B7475"/>
    <w:rsid w:val="003C3596"/>
    <w:rsid w:val="003E039D"/>
    <w:rsid w:val="003E7B71"/>
    <w:rsid w:val="003F14FF"/>
    <w:rsid w:val="003F2749"/>
    <w:rsid w:val="003F4A06"/>
    <w:rsid w:val="003F787F"/>
    <w:rsid w:val="004029F5"/>
    <w:rsid w:val="00403DFE"/>
    <w:rsid w:val="004043BF"/>
    <w:rsid w:val="00413673"/>
    <w:rsid w:val="004236C2"/>
    <w:rsid w:val="00440403"/>
    <w:rsid w:val="0044125D"/>
    <w:rsid w:val="00455A1D"/>
    <w:rsid w:val="0046752C"/>
    <w:rsid w:val="004724F7"/>
    <w:rsid w:val="004743A1"/>
    <w:rsid w:val="004965CC"/>
    <w:rsid w:val="004B35C5"/>
    <w:rsid w:val="004C77A9"/>
    <w:rsid w:val="004D15ED"/>
    <w:rsid w:val="004D78B5"/>
    <w:rsid w:val="004E721B"/>
    <w:rsid w:val="004F330F"/>
    <w:rsid w:val="004F7E0D"/>
    <w:rsid w:val="0051688D"/>
    <w:rsid w:val="00520956"/>
    <w:rsid w:val="0052258A"/>
    <w:rsid w:val="0052757C"/>
    <w:rsid w:val="005330A7"/>
    <w:rsid w:val="005365C6"/>
    <w:rsid w:val="00537DC7"/>
    <w:rsid w:val="005539C7"/>
    <w:rsid w:val="00557F00"/>
    <w:rsid w:val="0056041F"/>
    <w:rsid w:val="005613EA"/>
    <w:rsid w:val="0056223C"/>
    <w:rsid w:val="00564245"/>
    <w:rsid w:val="005654A7"/>
    <w:rsid w:val="00571CDF"/>
    <w:rsid w:val="00571DF2"/>
    <w:rsid w:val="00585F0C"/>
    <w:rsid w:val="005925F8"/>
    <w:rsid w:val="00597BB2"/>
    <w:rsid w:val="005A2AE8"/>
    <w:rsid w:val="005B0241"/>
    <w:rsid w:val="005C00D0"/>
    <w:rsid w:val="005C4999"/>
    <w:rsid w:val="005F0BCE"/>
    <w:rsid w:val="005F2522"/>
    <w:rsid w:val="005F5049"/>
    <w:rsid w:val="005F5751"/>
    <w:rsid w:val="00601A30"/>
    <w:rsid w:val="00602A2A"/>
    <w:rsid w:val="0061506F"/>
    <w:rsid w:val="00615395"/>
    <w:rsid w:val="00616FF9"/>
    <w:rsid w:val="00635B89"/>
    <w:rsid w:val="00640D2B"/>
    <w:rsid w:val="006479B1"/>
    <w:rsid w:val="00653D96"/>
    <w:rsid w:val="006641BE"/>
    <w:rsid w:val="00664491"/>
    <w:rsid w:val="006844AF"/>
    <w:rsid w:val="00685A31"/>
    <w:rsid w:val="006862E7"/>
    <w:rsid w:val="00693C44"/>
    <w:rsid w:val="006A1CC2"/>
    <w:rsid w:val="006A443C"/>
    <w:rsid w:val="006B1FE7"/>
    <w:rsid w:val="006C3802"/>
    <w:rsid w:val="006C7B79"/>
    <w:rsid w:val="006D2258"/>
    <w:rsid w:val="006D3FB0"/>
    <w:rsid w:val="006D4620"/>
    <w:rsid w:val="006E1FED"/>
    <w:rsid w:val="006E595B"/>
    <w:rsid w:val="006F1FB2"/>
    <w:rsid w:val="00700704"/>
    <w:rsid w:val="00703495"/>
    <w:rsid w:val="0070601D"/>
    <w:rsid w:val="00710EC3"/>
    <w:rsid w:val="00727DF3"/>
    <w:rsid w:val="00731D2F"/>
    <w:rsid w:val="007337AE"/>
    <w:rsid w:val="0073699C"/>
    <w:rsid w:val="00744E7E"/>
    <w:rsid w:val="007473B6"/>
    <w:rsid w:val="007575EA"/>
    <w:rsid w:val="007651EB"/>
    <w:rsid w:val="00772859"/>
    <w:rsid w:val="007905EA"/>
    <w:rsid w:val="00791CD5"/>
    <w:rsid w:val="007945C0"/>
    <w:rsid w:val="007950F7"/>
    <w:rsid w:val="007957BF"/>
    <w:rsid w:val="007A07EE"/>
    <w:rsid w:val="007A761F"/>
    <w:rsid w:val="007A7E55"/>
    <w:rsid w:val="007B2DFD"/>
    <w:rsid w:val="007B63BD"/>
    <w:rsid w:val="007C05FE"/>
    <w:rsid w:val="007C41A6"/>
    <w:rsid w:val="007C539C"/>
    <w:rsid w:val="007C7F89"/>
    <w:rsid w:val="007D1B3A"/>
    <w:rsid w:val="007D3C43"/>
    <w:rsid w:val="007D5893"/>
    <w:rsid w:val="007E12CD"/>
    <w:rsid w:val="007E3DBC"/>
    <w:rsid w:val="007E45A8"/>
    <w:rsid w:val="007F2E12"/>
    <w:rsid w:val="007F5122"/>
    <w:rsid w:val="007F7675"/>
    <w:rsid w:val="0080065D"/>
    <w:rsid w:val="00800F94"/>
    <w:rsid w:val="00803B97"/>
    <w:rsid w:val="00825A7F"/>
    <w:rsid w:val="008569B8"/>
    <w:rsid w:val="00862715"/>
    <w:rsid w:val="00876ED1"/>
    <w:rsid w:val="00886F0B"/>
    <w:rsid w:val="00886F2B"/>
    <w:rsid w:val="00892249"/>
    <w:rsid w:val="00892B86"/>
    <w:rsid w:val="00894B94"/>
    <w:rsid w:val="008A0656"/>
    <w:rsid w:val="008B3F34"/>
    <w:rsid w:val="008B4EBA"/>
    <w:rsid w:val="008B61DA"/>
    <w:rsid w:val="008C5D2C"/>
    <w:rsid w:val="008D6B2B"/>
    <w:rsid w:val="008E6176"/>
    <w:rsid w:val="008F0CCB"/>
    <w:rsid w:val="00901896"/>
    <w:rsid w:val="009021FE"/>
    <w:rsid w:val="009040D8"/>
    <w:rsid w:val="009046A3"/>
    <w:rsid w:val="009110A0"/>
    <w:rsid w:val="00911770"/>
    <w:rsid w:val="00920F33"/>
    <w:rsid w:val="00941156"/>
    <w:rsid w:val="00945C74"/>
    <w:rsid w:val="00970E97"/>
    <w:rsid w:val="00976F3A"/>
    <w:rsid w:val="009838F1"/>
    <w:rsid w:val="009A2FD9"/>
    <w:rsid w:val="009B2B82"/>
    <w:rsid w:val="009B5671"/>
    <w:rsid w:val="009C37EF"/>
    <w:rsid w:val="009C65B6"/>
    <w:rsid w:val="009C7758"/>
    <w:rsid w:val="009E37F5"/>
    <w:rsid w:val="009E5753"/>
    <w:rsid w:val="009F1F52"/>
    <w:rsid w:val="009F7C60"/>
    <w:rsid w:val="00A036C3"/>
    <w:rsid w:val="00A0523C"/>
    <w:rsid w:val="00A13800"/>
    <w:rsid w:val="00A13D36"/>
    <w:rsid w:val="00A16A2C"/>
    <w:rsid w:val="00A27585"/>
    <w:rsid w:val="00A332F5"/>
    <w:rsid w:val="00A473DE"/>
    <w:rsid w:val="00A52647"/>
    <w:rsid w:val="00A66EF9"/>
    <w:rsid w:val="00A670D0"/>
    <w:rsid w:val="00A672D2"/>
    <w:rsid w:val="00A7113C"/>
    <w:rsid w:val="00A726B0"/>
    <w:rsid w:val="00A731CD"/>
    <w:rsid w:val="00A738B4"/>
    <w:rsid w:val="00A7655E"/>
    <w:rsid w:val="00A77F69"/>
    <w:rsid w:val="00A8044A"/>
    <w:rsid w:val="00A97443"/>
    <w:rsid w:val="00AA29A4"/>
    <w:rsid w:val="00AA669C"/>
    <w:rsid w:val="00AA6E35"/>
    <w:rsid w:val="00AB34C7"/>
    <w:rsid w:val="00AC1BB0"/>
    <w:rsid w:val="00AF55C4"/>
    <w:rsid w:val="00AF5A8C"/>
    <w:rsid w:val="00B05D80"/>
    <w:rsid w:val="00B12971"/>
    <w:rsid w:val="00B2571D"/>
    <w:rsid w:val="00B260B5"/>
    <w:rsid w:val="00B37431"/>
    <w:rsid w:val="00B40594"/>
    <w:rsid w:val="00B52EAF"/>
    <w:rsid w:val="00B5519D"/>
    <w:rsid w:val="00B67A74"/>
    <w:rsid w:val="00B70EBC"/>
    <w:rsid w:val="00B7377B"/>
    <w:rsid w:val="00B76530"/>
    <w:rsid w:val="00B90277"/>
    <w:rsid w:val="00B912DC"/>
    <w:rsid w:val="00BC09F3"/>
    <w:rsid w:val="00BC4F0A"/>
    <w:rsid w:val="00BD2144"/>
    <w:rsid w:val="00BE0BC1"/>
    <w:rsid w:val="00BE4512"/>
    <w:rsid w:val="00BF6DB6"/>
    <w:rsid w:val="00C045C7"/>
    <w:rsid w:val="00C14395"/>
    <w:rsid w:val="00C16050"/>
    <w:rsid w:val="00C21187"/>
    <w:rsid w:val="00C2134F"/>
    <w:rsid w:val="00C26F6C"/>
    <w:rsid w:val="00C368D9"/>
    <w:rsid w:val="00C41DAB"/>
    <w:rsid w:val="00C44465"/>
    <w:rsid w:val="00C46C69"/>
    <w:rsid w:val="00C47BC8"/>
    <w:rsid w:val="00C55E29"/>
    <w:rsid w:val="00C61CB7"/>
    <w:rsid w:val="00C64F93"/>
    <w:rsid w:val="00C67EB6"/>
    <w:rsid w:val="00C73967"/>
    <w:rsid w:val="00C81D62"/>
    <w:rsid w:val="00C83300"/>
    <w:rsid w:val="00C85841"/>
    <w:rsid w:val="00C86064"/>
    <w:rsid w:val="00C93E34"/>
    <w:rsid w:val="00C94FFB"/>
    <w:rsid w:val="00C97AEA"/>
    <w:rsid w:val="00CA5020"/>
    <w:rsid w:val="00CC060D"/>
    <w:rsid w:val="00CC107D"/>
    <w:rsid w:val="00CC1ECC"/>
    <w:rsid w:val="00CC1EF1"/>
    <w:rsid w:val="00CC68B6"/>
    <w:rsid w:val="00CD05BE"/>
    <w:rsid w:val="00CD5870"/>
    <w:rsid w:val="00CD5F4F"/>
    <w:rsid w:val="00CE291F"/>
    <w:rsid w:val="00CE6365"/>
    <w:rsid w:val="00CE72D6"/>
    <w:rsid w:val="00CF6D4B"/>
    <w:rsid w:val="00D221C7"/>
    <w:rsid w:val="00D3320E"/>
    <w:rsid w:val="00D366E9"/>
    <w:rsid w:val="00D452BE"/>
    <w:rsid w:val="00D6046F"/>
    <w:rsid w:val="00D621E7"/>
    <w:rsid w:val="00D62CE7"/>
    <w:rsid w:val="00D715A0"/>
    <w:rsid w:val="00D74DC1"/>
    <w:rsid w:val="00D81BC1"/>
    <w:rsid w:val="00DA4260"/>
    <w:rsid w:val="00DB6F3A"/>
    <w:rsid w:val="00DD1A34"/>
    <w:rsid w:val="00DD23AF"/>
    <w:rsid w:val="00DE0665"/>
    <w:rsid w:val="00DE078D"/>
    <w:rsid w:val="00DE56C0"/>
    <w:rsid w:val="00DF6E46"/>
    <w:rsid w:val="00E00DE5"/>
    <w:rsid w:val="00E24A91"/>
    <w:rsid w:val="00E24F8A"/>
    <w:rsid w:val="00E275F0"/>
    <w:rsid w:val="00E528EC"/>
    <w:rsid w:val="00E57E30"/>
    <w:rsid w:val="00E644F5"/>
    <w:rsid w:val="00E65B3A"/>
    <w:rsid w:val="00E96AFC"/>
    <w:rsid w:val="00EA6832"/>
    <w:rsid w:val="00EB0B4E"/>
    <w:rsid w:val="00EB58DE"/>
    <w:rsid w:val="00EB7A8D"/>
    <w:rsid w:val="00ED12B5"/>
    <w:rsid w:val="00ED3263"/>
    <w:rsid w:val="00ED43BA"/>
    <w:rsid w:val="00EE5112"/>
    <w:rsid w:val="00F006DC"/>
    <w:rsid w:val="00F1133D"/>
    <w:rsid w:val="00F17C70"/>
    <w:rsid w:val="00F24921"/>
    <w:rsid w:val="00F268BC"/>
    <w:rsid w:val="00F278E0"/>
    <w:rsid w:val="00F331C2"/>
    <w:rsid w:val="00F46419"/>
    <w:rsid w:val="00F46CD8"/>
    <w:rsid w:val="00F56C11"/>
    <w:rsid w:val="00F65C83"/>
    <w:rsid w:val="00F66FC8"/>
    <w:rsid w:val="00F77D9C"/>
    <w:rsid w:val="00F8527B"/>
    <w:rsid w:val="00F94129"/>
    <w:rsid w:val="00FA7547"/>
    <w:rsid w:val="00FC1B02"/>
    <w:rsid w:val="00FE3D88"/>
    <w:rsid w:val="00FF2280"/>
    <w:rsid w:val="00FF6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0EC3"/>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CC68B6"/>
    <w:rPr>
      <w:sz w:val="20"/>
    </w:rPr>
  </w:style>
  <w:style w:type="character" w:styleId="FootnoteReference">
    <w:name w:val="footnote reference"/>
    <w:basedOn w:val="DefaultParagraphFont"/>
    <w:semiHidden/>
    <w:rsid w:val="00CC68B6"/>
    <w:rPr>
      <w:vertAlign w:val="superscript"/>
    </w:rPr>
  </w:style>
  <w:style w:type="character" w:customStyle="1" w:styleId="FooterChar">
    <w:name w:val="Footer Char"/>
    <w:basedOn w:val="DefaultParagraphFont"/>
    <w:link w:val="Footer"/>
    <w:uiPriority w:val="99"/>
    <w:rsid w:val="002F04FD"/>
    <w:rPr>
      <w:sz w:val="22"/>
    </w:rPr>
  </w:style>
  <w:style w:type="paragraph" w:styleId="ListParagraph">
    <w:name w:val="List Paragraph"/>
    <w:basedOn w:val="Normal"/>
    <w:uiPriority w:val="34"/>
    <w:qFormat/>
    <w:rsid w:val="00336CDF"/>
    <w:pPr>
      <w:ind w:left="720"/>
    </w:pPr>
  </w:style>
  <w:style w:type="character" w:styleId="CommentReference">
    <w:name w:val="annotation reference"/>
    <w:basedOn w:val="DefaultParagraphFont"/>
    <w:semiHidden/>
    <w:rsid w:val="007337AE"/>
    <w:rPr>
      <w:sz w:val="16"/>
      <w:szCs w:val="16"/>
    </w:rPr>
  </w:style>
  <w:style w:type="paragraph" w:styleId="CommentText">
    <w:name w:val="annotation text"/>
    <w:basedOn w:val="Normal"/>
    <w:semiHidden/>
    <w:rsid w:val="007337AE"/>
    <w:rPr>
      <w:sz w:val="20"/>
    </w:rPr>
  </w:style>
  <w:style w:type="paragraph" w:styleId="CommentSubject">
    <w:name w:val="annotation subject"/>
    <w:basedOn w:val="CommentText"/>
    <w:next w:val="CommentText"/>
    <w:semiHidden/>
    <w:rsid w:val="007337AE"/>
    <w:rPr>
      <w:b/>
      <w:bCs/>
    </w:rPr>
  </w:style>
  <w:style w:type="paragraph" w:styleId="BalloonText">
    <w:name w:val="Balloon Text"/>
    <w:basedOn w:val="Normal"/>
    <w:semiHidden/>
    <w:rsid w:val="007337AE"/>
    <w:rPr>
      <w:rFonts w:ascii="Tahoma" w:hAnsi="Tahoma" w:cs="Tahoma"/>
      <w:sz w:val="16"/>
      <w:szCs w:val="16"/>
    </w:rPr>
  </w:style>
  <w:style w:type="character" w:styleId="Strong">
    <w:name w:val="Strong"/>
    <w:basedOn w:val="DefaultParagraphFont"/>
    <w:qFormat/>
    <w:rsid w:val="004E72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0EC3"/>
    <w:pPr>
      <w:overflowPunct w:val="0"/>
      <w:autoSpaceDE w:val="0"/>
      <w:autoSpaceDN w:val="0"/>
      <w:adjustRightInd w:val="0"/>
      <w:textAlignment w:val="baseline"/>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1677"/>
    <w:pPr>
      <w:tabs>
        <w:tab w:val="center" w:pos="4320"/>
        <w:tab w:val="right" w:pos="8640"/>
      </w:tabs>
    </w:pPr>
  </w:style>
  <w:style w:type="character" w:styleId="PageNumber">
    <w:name w:val="page number"/>
    <w:basedOn w:val="DefaultParagraphFont"/>
    <w:rsid w:val="002E1677"/>
  </w:style>
  <w:style w:type="paragraph" w:styleId="Footer">
    <w:name w:val="footer"/>
    <w:basedOn w:val="Normal"/>
    <w:link w:val="FooterChar"/>
    <w:uiPriority w:val="99"/>
    <w:rsid w:val="00A473DE"/>
    <w:pPr>
      <w:tabs>
        <w:tab w:val="center" w:pos="4320"/>
        <w:tab w:val="right" w:pos="8640"/>
      </w:tabs>
    </w:pPr>
  </w:style>
  <w:style w:type="table" w:styleId="TableGrid">
    <w:name w:val="Table Grid"/>
    <w:basedOn w:val="TableNormal"/>
    <w:rsid w:val="00A473DE"/>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CC68B6"/>
    <w:rPr>
      <w:sz w:val="20"/>
    </w:rPr>
  </w:style>
  <w:style w:type="character" w:styleId="FootnoteReference">
    <w:name w:val="footnote reference"/>
    <w:basedOn w:val="DefaultParagraphFont"/>
    <w:semiHidden/>
    <w:rsid w:val="00CC68B6"/>
    <w:rPr>
      <w:vertAlign w:val="superscript"/>
    </w:rPr>
  </w:style>
  <w:style w:type="character" w:customStyle="1" w:styleId="FooterChar">
    <w:name w:val="Footer Char"/>
    <w:basedOn w:val="DefaultParagraphFont"/>
    <w:link w:val="Footer"/>
    <w:uiPriority w:val="99"/>
    <w:rsid w:val="002F04FD"/>
    <w:rPr>
      <w:sz w:val="22"/>
    </w:rPr>
  </w:style>
  <w:style w:type="paragraph" w:styleId="ListParagraph">
    <w:name w:val="List Paragraph"/>
    <w:basedOn w:val="Normal"/>
    <w:uiPriority w:val="34"/>
    <w:qFormat/>
    <w:rsid w:val="00336CDF"/>
    <w:pPr>
      <w:ind w:left="720"/>
    </w:pPr>
  </w:style>
  <w:style w:type="character" w:styleId="CommentReference">
    <w:name w:val="annotation reference"/>
    <w:basedOn w:val="DefaultParagraphFont"/>
    <w:semiHidden/>
    <w:rsid w:val="007337AE"/>
    <w:rPr>
      <w:sz w:val="16"/>
      <w:szCs w:val="16"/>
    </w:rPr>
  </w:style>
  <w:style w:type="paragraph" w:styleId="CommentText">
    <w:name w:val="annotation text"/>
    <w:basedOn w:val="Normal"/>
    <w:semiHidden/>
    <w:rsid w:val="007337AE"/>
    <w:rPr>
      <w:sz w:val="20"/>
    </w:rPr>
  </w:style>
  <w:style w:type="paragraph" w:styleId="CommentSubject">
    <w:name w:val="annotation subject"/>
    <w:basedOn w:val="CommentText"/>
    <w:next w:val="CommentText"/>
    <w:semiHidden/>
    <w:rsid w:val="007337AE"/>
    <w:rPr>
      <w:b/>
      <w:bCs/>
    </w:rPr>
  </w:style>
  <w:style w:type="paragraph" w:styleId="BalloonText">
    <w:name w:val="Balloon Text"/>
    <w:basedOn w:val="Normal"/>
    <w:semiHidden/>
    <w:rsid w:val="007337AE"/>
    <w:rPr>
      <w:rFonts w:ascii="Tahoma" w:hAnsi="Tahoma" w:cs="Tahoma"/>
      <w:sz w:val="16"/>
      <w:szCs w:val="16"/>
    </w:rPr>
  </w:style>
  <w:style w:type="character" w:styleId="Strong">
    <w:name w:val="Strong"/>
    <w:basedOn w:val="DefaultParagraphFont"/>
    <w:qFormat/>
    <w:rsid w:val="004E721B"/>
    <w:rPr>
      <w:b/>
      <w:bCs/>
    </w:rPr>
  </w:style>
</w:styles>
</file>

<file path=word/webSettings.xml><?xml version="1.0" encoding="utf-8"?>
<w:webSettings xmlns:r="http://schemas.openxmlformats.org/officeDocument/2006/relationships" xmlns:w="http://schemas.openxmlformats.org/wordprocessingml/2006/main">
  <w:divs>
    <w:div w:id="938686285">
      <w:bodyDiv w:val="1"/>
      <w:marLeft w:val="75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2679</Words>
  <Characters>13828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fldep</Company>
  <LinksUpToDate>false</LinksUpToDate>
  <CharactersWithSpaces>16475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wohlsifer_st</dc:creator>
  <cp:lastModifiedBy>murray_cm</cp:lastModifiedBy>
  <cp:revision>3</cp:revision>
  <cp:lastPrinted>2008-12-11T18:19:00Z</cp:lastPrinted>
  <dcterms:created xsi:type="dcterms:W3CDTF">2014-04-07T13:28:00Z</dcterms:created>
  <dcterms:modified xsi:type="dcterms:W3CDTF">2014-04-07T13:29:00Z</dcterms:modified>
</cp:coreProperties>
</file>