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7F57" w:rsidRDefault="00307F57" w:rsidP="00B67A74">
      <w:pPr>
        <w:rPr>
          <w:szCs w:val="22"/>
        </w:rPr>
      </w:pPr>
    </w:p>
    <w:p w:rsidR="00307F57" w:rsidRPr="002E1677" w:rsidRDefault="00A30A6C" w:rsidP="00A30A6C">
      <w:pPr>
        <w:pBdr>
          <w:top w:val="single" w:sz="4" w:space="1" w:color="C0C0C0"/>
          <w:left w:val="single" w:sz="4" w:space="4" w:color="C0C0C0"/>
          <w:bottom w:val="single" w:sz="4" w:space="1" w:color="C0C0C0"/>
          <w:right w:val="single" w:sz="4" w:space="4" w:color="C0C0C0"/>
        </w:pBdr>
        <w:shd w:val="clear" w:color="auto" w:fill="CCECFF"/>
        <w:ind w:left="360" w:hanging="360"/>
        <w:rPr>
          <w:rFonts w:ascii="Arial" w:hAnsi="Arial" w:cs="Arial"/>
          <w:b/>
          <w:sz w:val="28"/>
          <w:szCs w:val="28"/>
        </w:rPr>
      </w:pPr>
      <w:r>
        <w:rPr>
          <w:rFonts w:ascii="Arial" w:hAnsi="Arial" w:cs="Arial"/>
          <w:b/>
          <w:sz w:val="28"/>
          <w:szCs w:val="28"/>
        </w:rPr>
        <w:t>6.</w:t>
      </w:r>
      <w:r>
        <w:rPr>
          <w:rFonts w:ascii="Arial" w:hAnsi="Arial" w:cs="Arial"/>
          <w:b/>
          <w:sz w:val="28"/>
          <w:szCs w:val="28"/>
        </w:rPr>
        <w:tab/>
      </w:r>
      <w:r w:rsidR="00307F57" w:rsidRPr="002E1677">
        <w:rPr>
          <w:rFonts w:ascii="Arial" w:hAnsi="Arial" w:cs="Arial"/>
          <w:b/>
          <w:sz w:val="28"/>
          <w:szCs w:val="28"/>
        </w:rPr>
        <w:t xml:space="preserve">The </w:t>
      </w:r>
      <w:r w:rsidR="00307F57">
        <w:rPr>
          <w:rFonts w:ascii="Arial" w:hAnsi="Arial" w:cs="Arial"/>
          <w:b/>
          <w:sz w:val="28"/>
          <w:szCs w:val="28"/>
        </w:rPr>
        <w:t>“Parameters”</w:t>
      </w:r>
      <w:r w:rsidR="00307F57" w:rsidRPr="002E1677">
        <w:rPr>
          <w:rFonts w:ascii="Arial" w:hAnsi="Arial" w:cs="Arial"/>
          <w:b/>
          <w:sz w:val="28"/>
          <w:szCs w:val="28"/>
        </w:rPr>
        <w:t xml:space="preserve"> </w:t>
      </w:r>
      <w:r w:rsidR="00307F57">
        <w:rPr>
          <w:rFonts w:ascii="Arial" w:hAnsi="Arial" w:cs="Arial"/>
          <w:b/>
          <w:sz w:val="28"/>
          <w:szCs w:val="28"/>
        </w:rPr>
        <w:t xml:space="preserve">tab </w:t>
      </w:r>
    </w:p>
    <w:p w:rsidR="00467356" w:rsidRDefault="00467356" w:rsidP="00467356">
      <w:pPr>
        <w:rPr>
          <w:szCs w:val="22"/>
        </w:rPr>
      </w:pPr>
    </w:p>
    <w:p w:rsidR="000C0E5C" w:rsidRPr="00BB4324" w:rsidRDefault="00BB4324" w:rsidP="00467356">
      <w:pPr>
        <w:rPr>
          <w:szCs w:val="22"/>
        </w:rPr>
      </w:pPr>
      <w:r>
        <w:rPr>
          <w:szCs w:val="22"/>
        </w:rPr>
        <w:t xml:space="preserve">The </w:t>
      </w:r>
      <w:r>
        <w:rPr>
          <w:b/>
          <w:szCs w:val="22"/>
        </w:rPr>
        <w:t>Parameters</w:t>
      </w:r>
      <w:r>
        <w:rPr>
          <w:szCs w:val="22"/>
        </w:rPr>
        <w:t xml:space="preserve"> tab d</w:t>
      </w:r>
      <w:r w:rsidR="00467356">
        <w:rPr>
          <w:szCs w:val="22"/>
        </w:rPr>
        <w:t xml:space="preserve">isplays </w:t>
      </w:r>
      <w:r w:rsidR="00C42AEA">
        <w:rPr>
          <w:szCs w:val="22"/>
        </w:rPr>
        <w:t>a</w:t>
      </w:r>
      <w:r w:rsidR="00467356">
        <w:rPr>
          <w:szCs w:val="22"/>
        </w:rPr>
        <w:t xml:space="preserve"> parameters </w:t>
      </w:r>
      <w:r>
        <w:rPr>
          <w:szCs w:val="22"/>
        </w:rPr>
        <w:t xml:space="preserve">table for each monitoring group you enter into your Permit Builder project from the Discharges tab.  </w:t>
      </w:r>
      <w:r w:rsidR="00DE6911">
        <w:rPr>
          <w:szCs w:val="22"/>
        </w:rPr>
        <w:t xml:space="preserve">Permit Builder gives you the ability to edit these </w:t>
      </w:r>
      <w:r>
        <w:rPr>
          <w:szCs w:val="22"/>
        </w:rPr>
        <w:t>tables, i.e., you may add or delete parameters, as well as change values in all columns.</w:t>
      </w:r>
      <w:r>
        <w:rPr>
          <w:rStyle w:val="FootnoteReference"/>
          <w:szCs w:val="22"/>
        </w:rPr>
        <w:footnoteReference w:id="1"/>
      </w:r>
    </w:p>
    <w:p w:rsidR="00224CA9" w:rsidRDefault="00224CA9" w:rsidP="00616264">
      <w:pPr>
        <w:rPr>
          <w:szCs w:val="22"/>
        </w:rPr>
      </w:pPr>
    </w:p>
    <w:p w:rsidR="009A2FD9" w:rsidRPr="00037863" w:rsidRDefault="00B84986" w:rsidP="00F95A3E">
      <w:pPr>
        <w:overflowPunct/>
        <w:autoSpaceDE/>
        <w:autoSpaceDN/>
        <w:adjustRightInd/>
        <w:jc w:val="center"/>
        <w:textAlignment w:val="auto"/>
        <w:rPr>
          <w:szCs w:val="22"/>
        </w:rPr>
      </w:pPr>
      <w:r>
        <w:rPr>
          <w:noProof/>
          <w:szCs w:val="22"/>
        </w:rPr>
        <w:drawing>
          <wp:inline distT="0" distB="0" distL="0" distR="0">
            <wp:extent cx="5932805" cy="19621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5932805" cy="196215"/>
                    </a:xfrm>
                    <a:prstGeom prst="rect">
                      <a:avLst/>
                    </a:prstGeom>
                    <a:noFill/>
                    <a:ln w="9525">
                      <a:noFill/>
                      <a:miter lim="800000"/>
                      <a:headEnd/>
                      <a:tailEnd/>
                    </a:ln>
                  </pic:spPr>
                </pic:pic>
              </a:graphicData>
            </a:graphic>
          </wp:inline>
        </w:drawing>
      </w:r>
    </w:p>
    <w:p w:rsidR="001F1A6E" w:rsidRDefault="001F1A6E" w:rsidP="001E07E6">
      <w:pPr>
        <w:rPr>
          <w:szCs w:val="22"/>
        </w:rPr>
      </w:pPr>
    </w:p>
    <w:p w:rsidR="00C42AEA" w:rsidRDefault="00C42AEA" w:rsidP="001E07E6">
      <w:pPr>
        <w:rPr>
          <w:szCs w:val="22"/>
        </w:rPr>
      </w:pPr>
      <w:r>
        <w:rPr>
          <w:szCs w:val="22"/>
        </w:rPr>
        <w:t xml:space="preserve">For domestic wastewater facilities, default values are automatically entered into the columns for </w:t>
      </w:r>
      <w:r w:rsidRPr="00C42AEA">
        <w:rPr>
          <w:b/>
          <w:szCs w:val="22"/>
        </w:rPr>
        <w:t>Parameter, Units, Max/Min, Limit, Statistical Basis, Frequency of Analysis</w:t>
      </w:r>
      <w:r>
        <w:rPr>
          <w:szCs w:val="22"/>
        </w:rPr>
        <w:t xml:space="preserve">, and </w:t>
      </w:r>
      <w:r w:rsidRPr="00C42AEA">
        <w:rPr>
          <w:b/>
          <w:szCs w:val="22"/>
        </w:rPr>
        <w:t>Sample Type</w:t>
      </w:r>
      <w:r>
        <w:rPr>
          <w:szCs w:val="22"/>
        </w:rPr>
        <w:t xml:space="preserve"> depending on the information entered in the </w:t>
      </w:r>
      <w:r>
        <w:rPr>
          <w:b/>
          <w:szCs w:val="22"/>
        </w:rPr>
        <w:t xml:space="preserve">Facility </w:t>
      </w:r>
      <w:r>
        <w:rPr>
          <w:szCs w:val="22"/>
        </w:rPr>
        <w:t xml:space="preserve">and </w:t>
      </w:r>
      <w:r>
        <w:rPr>
          <w:b/>
          <w:szCs w:val="22"/>
        </w:rPr>
        <w:t xml:space="preserve">Discharges </w:t>
      </w:r>
      <w:r>
        <w:rPr>
          <w:szCs w:val="22"/>
        </w:rPr>
        <w:t xml:space="preserve">tabs.  </w:t>
      </w:r>
    </w:p>
    <w:p w:rsidR="00C42AEA" w:rsidRDefault="00C42AEA" w:rsidP="001E07E6">
      <w:pPr>
        <w:rPr>
          <w:szCs w:val="22"/>
        </w:rPr>
      </w:pPr>
    </w:p>
    <w:p w:rsidR="00C42AEA" w:rsidRPr="00C42AEA" w:rsidRDefault="00C42AEA" w:rsidP="001E07E6">
      <w:pPr>
        <w:rPr>
          <w:szCs w:val="22"/>
        </w:rPr>
      </w:pPr>
      <w:r>
        <w:rPr>
          <w:szCs w:val="22"/>
        </w:rPr>
        <w:t>For industrial wastewater facilities, these values typically are not defaulted, and the permit writer must enter each separately.</w:t>
      </w:r>
    </w:p>
    <w:p w:rsidR="00C42AEA" w:rsidRDefault="00C42AEA" w:rsidP="001E07E6">
      <w:pPr>
        <w:rPr>
          <w:szCs w:val="22"/>
        </w:rPr>
      </w:pPr>
    </w:p>
    <w:p w:rsidR="00814A0C" w:rsidRDefault="00164B97" w:rsidP="001E07E6">
      <w:pPr>
        <w:rPr>
          <w:szCs w:val="22"/>
        </w:rPr>
      </w:pPr>
      <w:r>
        <w:rPr>
          <w:szCs w:val="22"/>
        </w:rPr>
        <w:t xml:space="preserve">The screen shot below </w:t>
      </w:r>
      <w:r w:rsidR="00B84E47">
        <w:rPr>
          <w:szCs w:val="22"/>
        </w:rPr>
        <w:t>illustrates</w:t>
      </w:r>
      <w:r>
        <w:rPr>
          <w:szCs w:val="22"/>
        </w:rPr>
        <w:t xml:space="preserve"> default parameters for a rapid infiltration basin (RIB) system, </w:t>
      </w:r>
      <w:r w:rsidR="00B84E47">
        <w:rPr>
          <w:szCs w:val="22"/>
        </w:rPr>
        <w:t xml:space="preserve">associated with monitoring group </w:t>
      </w:r>
      <w:r w:rsidR="0039161A">
        <w:rPr>
          <w:szCs w:val="22"/>
        </w:rPr>
        <w:t>“</w:t>
      </w:r>
      <w:r w:rsidR="00B84E47">
        <w:rPr>
          <w:szCs w:val="22"/>
        </w:rPr>
        <w:t>R-001.</w:t>
      </w:r>
      <w:r w:rsidR="0039161A">
        <w:rPr>
          <w:szCs w:val="22"/>
        </w:rPr>
        <w:t>”</w:t>
      </w:r>
      <w:r w:rsidR="00814A0C">
        <w:rPr>
          <w:szCs w:val="22"/>
        </w:rPr>
        <w:t xml:space="preserve">  </w:t>
      </w:r>
    </w:p>
    <w:p w:rsidR="00814A0C" w:rsidRDefault="00814A0C" w:rsidP="001E07E6">
      <w:pPr>
        <w:rPr>
          <w:szCs w:val="22"/>
        </w:rPr>
      </w:pPr>
    </w:p>
    <w:p w:rsidR="00F95A3E" w:rsidRDefault="007D0B3F" w:rsidP="001745EA">
      <w:pPr>
        <w:jc w:val="center"/>
        <w:rPr>
          <w:szCs w:val="22"/>
        </w:rPr>
      </w:pPr>
      <w:r>
        <w:rPr>
          <w:noProof/>
          <w:szCs w:val="22"/>
        </w:rPr>
        <w:pict>
          <v:oval id="_x0000_s1042" alt="Circle highlighting the monitoring group selected from the Monitoring Group drop-down box." style="position:absolute;left:0;text-align:left;margin-left:54.25pt;margin-top:18.45pt;width:78.15pt;height:17.6pt;z-index:251662848" strokecolor="red" strokeweight="1.5pt">
            <v:fill opacity="0"/>
          </v:oval>
        </w:pict>
      </w:r>
      <w:r w:rsidR="00B84986">
        <w:rPr>
          <w:noProof/>
          <w:szCs w:val="22"/>
        </w:rPr>
        <w:drawing>
          <wp:inline distT="0" distB="0" distL="0" distR="0">
            <wp:extent cx="5932805" cy="3777615"/>
            <wp:effectExtent l="19050" t="0" r="0" b="0"/>
            <wp:docPr id="2" name="Picture 2" descr="Screenshot of the Paramters tab displaying a parameter table for a monitoring 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5932805" cy="3777615"/>
                    </a:xfrm>
                    <a:prstGeom prst="rect">
                      <a:avLst/>
                    </a:prstGeom>
                    <a:noFill/>
                    <a:ln w="9525">
                      <a:noFill/>
                      <a:miter lim="800000"/>
                      <a:headEnd/>
                      <a:tailEnd/>
                    </a:ln>
                  </pic:spPr>
                </pic:pic>
              </a:graphicData>
            </a:graphic>
          </wp:inline>
        </w:drawing>
      </w:r>
    </w:p>
    <w:p w:rsidR="00337E35" w:rsidRDefault="00DE6911" w:rsidP="00467356">
      <w:pPr>
        <w:spacing w:before="120"/>
        <w:jc w:val="center"/>
        <w:rPr>
          <w:i/>
          <w:szCs w:val="22"/>
        </w:rPr>
      </w:pPr>
      <w:r>
        <w:rPr>
          <w:i/>
          <w:szCs w:val="22"/>
        </w:rPr>
        <w:t xml:space="preserve">The “Parameters” tab displays a table with default parameters for a </w:t>
      </w:r>
      <w:r w:rsidR="00337E35">
        <w:rPr>
          <w:i/>
          <w:szCs w:val="22"/>
        </w:rPr>
        <w:t xml:space="preserve">specific </w:t>
      </w:r>
      <w:r>
        <w:rPr>
          <w:i/>
          <w:szCs w:val="22"/>
        </w:rPr>
        <w:t xml:space="preserve">monitoring group.  </w:t>
      </w:r>
    </w:p>
    <w:p w:rsidR="00F95A3E" w:rsidRPr="00DE6911" w:rsidRDefault="00DE6911" w:rsidP="00337E35">
      <w:pPr>
        <w:jc w:val="center"/>
        <w:rPr>
          <w:i/>
          <w:szCs w:val="22"/>
        </w:rPr>
      </w:pPr>
      <w:r>
        <w:rPr>
          <w:i/>
          <w:szCs w:val="22"/>
        </w:rPr>
        <w:t>In this example, monitoring group “R-001” is</w:t>
      </w:r>
      <w:r w:rsidR="00467356">
        <w:rPr>
          <w:i/>
          <w:szCs w:val="22"/>
        </w:rPr>
        <w:t xml:space="preserve"> a “RIB” land application system.</w:t>
      </w:r>
    </w:p>
    <w:p w:rsidR="00DE6911" w:rsidRDefault="00DE6911" w:rsidP="001E07E6">
      <w:pPr>
        <w:rPr>
          <w:szCs w:val="22"/>
        </w:rPr>
      </w:pPr>
    </w:p>
    <w:p w:rsidR="0039161A" w:rsidRDefault="0039161A">
      <w:pPr>
        <w:overflowPunct/>
        <w:autoSpaceDE/>
        <w:autoSpaceDN/>
        <w:adjustRightInd/>
        <w:textAlignment w:val="auto"/>
        <w:rPr>
          <w:szCs w:val="22"/>
        </w:rPr>
      </w:pPr>
      <w:r>
        <w:rPr>
          <w:szCs w:val="22"/>
        </w:rPr>
        <w:br w:type="page"/>
      </w:r>
    </w:p>
    <w:p w:rsidR="00C76E5D" w:rsidRDefault="00C76E5D" w:rsidP="00C76E5D">
      <w:pPr>
        <w:rPr>
          <w:szCs w:val="22"/>
        </w:rPr>
      </w:pPr>
    </w:p>
    <w:p w:rsidR="00C76E5D" w:rsidRPr="00DE6911" w:rsidRDefault="00C76E5D" w:rsidP="00C76E5D">
      <w:pPr>
        <w:rPr>
          <w:szCs w:val="22"/>
        </w:rPr>
      </w:pPr>
      <w:r>
        <w:rPr>
          <w:szCs w:val="22"/>
        </w:rPr>
        <w:t xml:space="preserve">If your Permit Builder project includes any monitoring group sites with the “D” prefix, indicating discharge to a surface water body, the </w:t>
      </w:r>
      <w:r>
        <w:rPr>
          <w:b/>
          <w:szCs w:val="22"/>
        </w:rPr>
        <w:t xml:space="preserve">Parameters </w:t>
      </w:r>
      <w:r>
        <w:rPr>
          <w:szCs w:val="22"/>
        </w:rPr>
        <w:t>tab will also contain the parameter “Whole Effluent Toxicity” based on the information you entered from the Toxicity tab.</w:t>
      </w:r>
    </w:p>
    <w:p w:rsidR="00C76E5D" w:rsidRDefault="00C76E5D" w:rsidP="00814A0C">
      <w:pPr>
        <w:rPr>
          <w:szCs w:val="22"/>
        </w:rPr>
      </w:pPr>
    </w:p>
    <w:p w:rsidR="00337E35" w:rsidRDefault="00337E35" w:rsidP="00814A0C">
      <w:pPr>
        <w:rPr>
          <w:szCs w:val="22"/>
        </w:rPr>
      </w:pPr>
    </w:p>
    <w:p w:rsidR="00337E35" w:rsidRDefault="00E801DA" w:rsidP="00337E35">
      <w:pPr>
        <w:jc w:val="center"/>
        <w:rPr>
          <w:szCs w:val="22"/>
        </w:rPr>
      </w:pPr>
      <w:r>
        <w:rPr>
          <w:noProof/>
          <w:szCs w:val="22"/>
        </w:rPr>
        <w:pict>
          <v:oval id="_x0000_s1057" alt="Circle highlighting the parameter Whole Effluent Toxicity." style="position:absolute;left:0;text-align:left;margin-left:-12.55pt;margin-top:206.7pt;width:477.2pt;height:38.1pt;z-index:251675136" strokecolor="red" strokeweight="1.25pt">
            <v:fill opacity="0"/>
          </v:oval>
        </w:pict>
      </w:r>
      <w:r w:rsidR="007D0B3F">
        <w:rPr>
          <w:noProof/>
          <w:szCs w:val="22"/>
        </w:rPr>
        <w:pict>
          <v:oval id="_x0000_s1056" alt="Circle highlighting the monitoring group selected from the Monitoring Group drop-down box." style="position:absolute;left:0;text-align:left;margin-left:60.4pt;margin-top:20pt;width:78.15pt;height:17.6pt;z-index:251674112" strokecolor="red" strokeweight="1.5pt">
            <v:fill opacity="0"/>
          </v:oval>
        </w:pict>
      </w:r>
      <w:r>
        <w:rPr>
          <w:noProof/>
          <w:szCs w:val="22"/>
        </w:rPr>
        <w:drawing>
          <wp:inline distT="0" distB="0" distL="0" distR="0">
            <wp:extent cx="5932805" cy="3799205"/>
            <wp:effectExtent l="19050" t="0" r="0" b="0"/>
            <wp:docPr id="13" name="Picture 3" descr="Screenshot of the Parameters tab displaying a parameter table for a surface water discharge.  The parameter Whole Effluent Toxicity is an option for surface water dischar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srcRect/>
                    <a:stretch>
                      <a:fillRect/>
                    </a:stretch>
                  </pic:blipFill>
                  <pic:spPr bwMode="auto">
                    <a:xfrm>
                      <a:off x="0" y="0"/>
                      <a:ext cx="5932805" cy="3799205"/>
                    </a:xfrm>
                    <a:prstGeom prst="rect">
                      <a:avLst/>
                    </a:prstGeom>
                    <a:noFill/>
                    <a:ln w="9525">
                      <a:noFill/>
                      <a:miter lim="800000"/>
                      <a:headEnd/>
                      <a:tailEnd/>
                    </a:ln>
                  </pic:spPr>
                </pic:pic>
              </a:graphicData>
            </a:graphic>
          </wp:inline>
        </w:drawing>
      </w:r>
    </w:p>
    <w:p w:rsidR="00C76E5D" w:rsidRDefault="00B84986" w:rsidP="00337E35">
      <w:pPr>
        <w:spacing w:before="120"/>
        <w:jc w:val="center"/>
        <w:rPr>
          <w:i/>
          <w:szCs w:val="22"/>
        </w:rPr>
      </w:pPr>
      <w:r>
        <w:rPr>
          <w:i/>
          <w:szCs w:val="22"/>
        </w:rPr>
        <w:t>A parameters</w:t>
      </w:r>
      <w:r w:rsidR="00337E35">
        <w:rPr>
          <w:i/>
          <w:szCs w:val="22"/>
        </w:rPr>
        <w:t xml:space="preserve"> table for a monitoring group designated as a discharge to a surface water, “D-001”  </w:t>
      </w:r>
    </w:p>
    <w:p w:rsidR="00337E35" w:rsidRPr="00DE6911" w:rsidRDefault="00C76E5D" w:rsidP="00C76E5D">
      <w:pPr>
        <w:jc w:val="center"/>
        <w:rPr>
          <w:i/>
          <w:szCs w:val="22"/>
        </w:rPr>
      </w:pPr>
      <w:r>
        <w:rPr>
          <w:i/>
          <w:szCs w:val="22"/>
        </w:rPr>
        <w:t>The</w:t>
      </w:r>
      <w:r w:rsidR="00337E35">
        <w:rPr>
          <w:i/>
          <w:szCs w:val="22"/>
        </w:rPr>
        <w:t xml:space="preserve"> parameter “Whole Effluent Toxicity”</w:t>
      </w:r>
      <w:r w:rsidR="00467356">
        <w:rPr>
          <w:i/>
          <w:szCs w:val="22"/>
        </w:rPr>
        <w:t xml:space="preserve"> is</w:t>
      </w:r>
      <w:r w:rsidR="00337E35">
        <w:rPr>
          <w:i/>
          <w:szCs w:val="22"/>
        </w:rPr>
        <w:t xml:space="preserve"> listed at the bottom of the table.</w:t>
      </w:r>
    </w:p>
    <w:p w:rsidR="00337E35" w:rsidRDefault="00337E35" w:rsidP="00814A0C">
      <w:pPr>
        <w:rPr>
          <w:szCs w:val="22"/>
        </w:rPr>
      </w:pPr>
    </w:p>
    <w:p w:rsidR="00C76E5D" w:rsidRDefault="00C76E5D" w:rsidP="00814A0C">
      <w:pPr>
        <w:rPr>
          <w:szCs w:val="22"/>
        </w:rPr>
      </w:pPr>
    </w:p>
    <w:p w:rsidR="00F82341" w:rsidRPr="00307F57" w:rsidRDefault="00F82341">
      <w:pPr>
        <w:overflowPunct/>
        <w:autoSpaceDE/>
        <w:autoSpaceDN/>
        <w:adjustRightInd/>
        <w:textAlignment w:val="auto"/>
        <w:rPr>
          <w:rFonts w:ascii="Arial" w:hAnsi="Arial" w:cs="Arial"/>
          <w:szCs w:val="22"/>
        </w:rPr>
      </w:pPr>
      <w:r w:rsidRPr="00307F57">
        <w:rPr>
          <w:rFonts w:ascii="Arial" w:hAnsi="Arial" w:cs="Arial"/>
          <w:szCs w:val="22"/>
        </w:rPr>
        <w:br w:type="page"/>
      </w:r>
    </w:p>
    <w:p w:rsidR="005F246C" w:rsidRDefault="005F246C">
      <w:pPr>
        <w:overflowPunct/>
        <w:autoSpaceDE/>
        <w:autoSpaceDN/>
        <w:adjustRightInd/>
        <w:textAlignment w:val="auto"/>
        <w:rPr>
          <w:b/>
          <w:szCs w:val="22"/>
        </w:rPr>
      </w:pPr>
    </w:p>
    <w:p w:rsidR="00A85AD6" w:rsidRPr="00EE6B7E" w:rsidRDefault="00A85AD6" w:rsidP="00EE6B7E">
      <w:pPr>
        <w:ind w:left="720" w:hanging="720"/>
        <w:rPr>
          <w:rFonts w:ascii="Arial" w:hAnsi="Arial" w:cs="Arial"/>
          <w:b/>
          <w:sz w:val="24"/>
          <w:szCs w:val="24"/>
          <w:u w:val="single"/>
        </w:rPr>
      </w:pPr>
      <w:r w:rsidRPr="00EE6B7E">
        <w:rPr>
          <w:rFonts w:ascii="Arial" w:hAnsi="Arial" w:cs="Arial"/>
          <w:b/>
          <w:sz w:val="24"/>
          <w:szCs w:val="24"/>
          <w:u w:val="single"/>
        </w:rPr>
        <w:t>6.</w:t>
      </w:r>
      <w:r w:rsidR="00203F01">
        <w:rPr>
          <w:rFonts w:ascii="Arial" w:hAnsi="Arial" w:cs="Arial"/>
          <w:b/>
          <w:sz w:val="24"/>
          <w:szCs w:val="24"/>
          <w:u w:val="single"/>
        </w:rPr>
        <w:t>1</w:t>
      </w:r>
      <w:r w:rsidRPr="00EE6B7E">
        <w:rPr>
          <w:rFonts w:ascii="Arial" w:hAnsi="Arial" w:cs="Arial"/>
          <w:b/>
          <w:sz w:val="24"/>
          <w:szCs w:val="24"/>
          <w:u w:val="single"/>
        </w:rPr>
        <w:t>.</w:t>
      </w:r>
      <w:r w:rsidRPr="00EE6B7E">
        <w:rPr>
          <w:rFonts w:ascii="Arial" w:hAnsi="Arial" w:cs="Arial"/>
          <w:b/>
          <w:sz w:val="24"/>
          <w:szCs w:val="24"/>
          <w:u w:val="single"/>
        </w:rPr>
        <w:tab/>
      </w:r>
      <w:r w:rsidR="00EE6B7E">
        <w:rPr>
          <w:rFonts w:ascii="Arial" w:hAnsi="Arial" w:cs="Arial"/>
          <w:b/>
          <w:sz w:val="24"/>
          <w:szCs w:val="24"/>
          <w:u w:val="single"/>
        </w:rPr>
        <w:t>Adding, deleting, and editing parameters</w:t>
      </w:r>
      <w:r w:rsidR="00561658">
        <w:rPr>
          <w:rFonts w:ascii="Arial" w:hAnsi="Arial" w:cs="Arial"/>
          <w:b/>
          <w:sz w:val="24"/>
          <w:szCs w:val="24"/>
          <w:u w:val="single"/>
        </w:rPr>
        <w:t>, and moving a parameter’s position within the parameters table</w:t>
      </w:r>
    </w:p>
    <w:p w:rsidR="002D4C76" w:rsidRDefault="002D4C76">
      <w:pPr>
        <w:overflowPunct/>
        <w:autoSpaceDE/>
        <w:autoSpaceDN/>
        <w:adjustRightInd/>
        <w:textAlignment w:val="auto"/>
        <w:rPr>
          <w:b/>
          <w:szCs w:val="22"/>
        </w:rPr>
      </w:pPr>
    </w:p>
    <w:p w:rsidR="006354DE" w:rsidRDefault="006354DE" w:rsidP="00487FD0">
      <w:pPr>
        <w:rPr>
          <w:szCs w:val="22"/>
        </w:rPr>
      </w:pPr>
      <w:r>
        <w:rPr>
          <w:szCs w:val="22"/>
        </w:rPr>
        <w:t xml:space="preserve">Permit Builder allows you to add, delete, or edit parameters from the parameter table by using the steps outlined </w:t>
      </w:r>
      <w:r w:rsidR="00F82D72">
        <w:rPr>
          <w:szCs w:val="22"/>
        </w:rPr>
        <w:t>under each section heading</w:t>
      </w:r>
      <w:r>
        <w:rPr>
          <w:szCs w:val="22"/>
        </w:rPr>
        <w:t>.</w:t>
      </w:r>
    </w:p>
    <w:p w:rsidR="006354DE" w:rsidRDefault="006354DE" w:rsidP="00487FD0">
      <w:pPr>
        <w:rPr>
          <w:szCs w:val="22"/>
        </w:rPr>
      </w:pPr>
    </w:p>
    <w:p w:rsidR="00372146" w:rsidRDefault="00372146" w:rsidP="00487FD0">
      <w:pPr>
        <w:rPr>
          <w:rFonts w:ascii="Arial" w:hAnsi="Arial" w:cs="Arial"/>
          <w:b/>
          <w:szCs w:val="22"/>
        </w:rPr>
      </w:pPr>
    </w:p>
    <w:p w:rsidR="00CB414F" w:rsidRDefault="00372146" w:rsidP="00372146">
      <w:pPr>
        <w:ind w:left="720" w:hanging="720"/>
        <w:rPr>
          <w:rFonts w:ascii="Arial" w:hAnsi="Arial" w:cs="Arial"/>
          <w:b/>
          <w:szCs w:val="22"/>
          <w:u w:val="single"/>
        </w:rPr>
      </w:pPr>
      <w:r w:rsidRPr="00372146">
        <w:rPr>
          <w:rFonts w:ascii="Arial" w:hAnsi="Arial" w:cs="Arial"/>
          <w:b/>
          <w:szCs w:val="22"/>
          <w:u w:val="single"/>
        </w:rPr>
        <w:t>6.</w:t>
      </w:r>
      <w:r w:rsidR="00203F01">
        <w:rPr>
          <w:rFonts w:ascii="Arial" w:hAnsi="Arial" w:cs="Arial"/>
          <w:b/>
          <w:szCs w:val="22"/>
          <w:u w:val="single"/>
        </w:rPr>
        <w:t>1</w:t>
      </w:r>
      <w:r w:rsidRPr="00372146">
        <w:rPr>
          <w:rFonts w:ascii="Arial" w:hAnsi="Arial" w:cs="Arial"/>
          <w:b/>
          <w:szCs w:val="22"/>
          <w:u w:val="single"/>
        </w:rPr>
        <w:t>.1.</w:t>
      </w:r>
      <w:r w:rsidRPr="00372146">
        <w:rPr>
          <w:rFonts w:ascii="Arial" w:hAnsi="Arial" w:cs="Arial"/>
          <w:b/>
          <w:szCs w:val="22"/>
          <w:u w:val="single"/>
        </w:rPr>
        <w:tab/>
      </w:r>
      <w:r w:rsidR="006354DE" w:rsidRPr="00372146">
        <w:rPr>
          <w:rFonts w:ascii="Arial" w:hAnsi="Arial" w:cs="Arial"/>
          <w:b/>
          <w:szCs w:val="22"/>
          <w:u w:val="single"/>
        </w:rPr>
        <w:t>Adding parameter</w:t>
      </w:r>
      <w:r w:rsidR="006C58DC" w:rsidRPr="00372146">
        <w:rPr>
          <w:rFonts w:ascii="Arial" w:hAnsi="Arial" w:cs="Arial"/>
          <w:b/>
          <w:szCs w:val="22"/>
          <w:u w:val="single"/>
        </w:rPr>
        <w:t>s</w:t>
      </w:r>
      <w:r>
        <w:rPr>
          <w:rFonts w:ascii="Arial" w:hAnsi="Arial" w:cs="Arial"/>
          <w:b/>
          <w:szCs w:val="22"/>
          <w:u w:val="single"/>
        </w:rPr>
        <w:t xml:space="preserve"> to the parameters table</w:t>
      </w:r>
    </w:p>
    <w:p w:rsidR="00CB414F" w:rsidRDefault="00CB414F" w:rsidP="00CB414F">
      <w:pPr>
        <w:ind w:left="720" w:hanging="720"/>
        <w:rPr>
          <w:rFonts w:ascii="Arial" w:hAnsi="Arial" w:cs="Arial"/>
          <w:b/>
          <w:szCs w:val="22"/>
          <w:u w:val="single"/>
        </w:rPr>
      </w:pPr>
      <w:r>
        <w:rPr>
          <w:szCs w:val="22"/>
        </w:rPr>
        <w:t>Parameters may be added to the parameter table by clicking Add Row and selecting the parameter to be added from the list of the parameters available in Permit Builder.  Parameters may also be added to the parameter table by cloning an existing parameter table row.</w:t>
      </w:r>
    </w:p>
    <w:p w:rsidR="00CB414F" w:rsidRPr="00CB414F" w:rsidRDefault="00CB414F" w:rsidP="00CB414F">
      <w:pPr>
        <w:ind w:left="720" w:hanging="720"/>
        <w:rPr>
          <w:rFonts w:ascii="Arial" w:hAnsi="Arial" w:cs="Arial"/>
          <w:b/>
          <w:szCs w:val="22"/>
          <w:u w:val="single"/>
        </w:rPr>
      </w:pPr>
      <w:r w:rsidRPr="00CB414F">
        <w:rPr>
          <w:rFonts w:ascii="Arial" w:hAnsi="Arial" w:cs="Arial"/>
          <w:b/>
          <w:szCs w:val="22"/>
          <w:u w:val="single"/>
        </w:rPr>
        <w:t>6.1.1.1.</w:t>
      </w:r>
      <w:r>
        <w:rPr>
          <w:rFonts w:ascii="Arial" w:hAnsi="Arial" w:cs="Arial"/>
          <w:b/>
          <w:szCs w:val="22"/>
          <w:u w:val="single"/>
        </w:rPr>
        <w:t xml:space="preserve"> Adding </w:t>
      </w:r>
      <w:r w:rsidRPr="00CB414F">
        <w:rPr>
          <w:rFonts w:ascii="Arial" w:hAnsi="Arial" w:cs="Arial"/>
          <w:b/>
          <w:szCs w:val="22"/>
          <w:u w:val="single"/>
        </w:rPr>
        <w:t>parameters to the parameter table by clicking Add Row</w:t>
      </w:r>
    </w:p>
    <w:p w:rsidR="00CB414F" w:rsidRDefault="00CB414F" w:rsidP="00CB414F">
      <w:pPr>
        <w:ind w:left="720" w:hanging="720"/>
        <w:rPr>
          <w:szCs w:val="22"/>
        </w:rPr>
      </w:pPr>
    </w:p>
    <w:p w:rsidR="00372146" w:rsidRPr="00372146" w:rsidRDefault="00372146" w:rsidP="00372146">
      <w:pPr>
        <w:ind w:left="720" w:hanging="720"/>
        <w:rPr>
          <w:szCs w:val="22"/>
        </w:rPr>
      </w:pPr>
      <w:r>
        <w:rPr>
          <w:szCs w:val="22"/>
        </w:rPr>
        <w:t xml:space="preserve">To add a </w:t>
      </w:r>
      <w:r w:rsidR="00CB414F">
        <w:rPr>
          <w:szCs w:val="22"/>
        </w:rPr>
        <w:t xml:space="preserve">new </w:t>
      </w:r>
      <w:r>
        <w:rPr>
          <w:szCs w:val="22"/>
        </w:rPr>
        <w:t xml:space="preserve">parameter to the parameters table for a particular monitoring group, follow </w:t>
      </w:r>
      <w:r>
        <w:rPr>
          <w:b/>
          <w:szCs w:val="22"/>
        </w:rPr>
        <w:t>Steps 1 – 1</w:t>
      </w:r>
      <w:r w:rsidR="00467356">
        <w:rPr>
          <w:b/>
          <w:szCs w:val="22"/>
        </w:rPr>
        <w:t>0</w:t>
      </w:r>
      <w:r>
        <w:rPr>
          <w:b/>
          <w:szCs w:val="22"/>
        </w:rPr>
        <w:t xml:space="preserve"> </w:t>
      </w:r>
      <w:r>
        <w:rPr>
          <w:szCs w:val="22"/>
        </w:rPr>
        <w:t>below.</w:t>
      </w:r>
    </w:p>
    <w:p w:rsidR="006354DE" w:rsidRDefault="007D0B3F" w:rsidP="00487FD0">
      <w:pPr>
        <w:rPr>
          <w:szCs w:val="22"/>
        </w:rPr>
      </w:pPr>
      <w:r>
        <w:rPr>
          <w:noProof/>
          <w:szCs w:val="22"/>
        </w:rPr>
        <w:pict>
          <v:roundrect id="_x0000_s1058" style="position:absolute;margin-left:101.45pt;margin-top:8.35pt;width:58.3pt;height:16.5pt;z-index:251676160" arcsize="10923f" fillcolor="#9cf">
            <v:textbox style="mso-next-textbox:#_x0000_s1058">
              <w:txbxContent>
                <w:p w:rsidR="00FD120A" w:rsidRPr="00EE57A7" w:rsidRDefault="00FD120A" w:rsidP="006354DE">
                  <w:pPr>
                    <w:jc w:val="center"/>
                    <w:rPr>
                      <w:rFonts w:ascii="Arial" w:eastAsia="Calibri" w:hAnsi="Arial" w:cs="Arial"/>
                      <w:b/>
                      <w:sz w:val="18"/>
                      <w:szCs w:val="18"/>
                    </w:rPr>
                  </w:pPr>
                  <w:r>
                    <w:rPr>
                      <w:rFonts w:ascii="Arial" w:eastAsia="Calibri" w:hAnsi="Arial" w:cs="Arial"/>
                      <w:b/>
                      <w:sz w:val="18"/>
                      <w:szCs w:val="18"/>
                    </w:rPr>
                    <w:t>Add Row</w:t>
                  </w:r>
                </w:p>
              </w:txbxContent>
            </v:textbox>
          </v:roundrect>
        </w:pict>
      </w:r>
    </w:p>
    <w:p w:rsidR="006354DE" w:rsidRDefault="006354DE" w:rsidP="006354DE">
      <w:pPr>
        <w:ind w:left="1440" w:hanging="720"/>
        <w:rPr>
          <w:szCs w:val="22"/>
        </w:rPr>
      </w:pPr>
      <w:r w:rsidRPr="00D14FFE">
        <w:rPr>
          <w:b/>
          <w:szCs w:val="22"/>
        </w:rPr>
        <w:t>Step 1:</w:t>
      </w:r>
      <w:r w:rsidRPr="00D14FFE">
        <w:rPr>
          <w:b/>
          <w:szCs w:val="22"/>
        </w:rPr>
        <w:tab/>
      </w:r>
      <w:r>
        <w:rPr>
          <w:szCs w:val="22"/>
        </w:rPr>
        <w:t xml:space="preserve">Click                         </w:t>
      </w:r>
      <w:r w:rsidR="00D14FFE">
        <w:rPr>
          <w:szCs w:val="22"/>
        </w:rPr>
        <w:t xml:space="preserve">                   </w:t>
      </w:r>
      <w:r>
        <w:rPr>
          <w:szCs w:val="22"/>
        </w:rPr>
        <w:t xml:space="preserve">   </w:t>
      </w:r>
    </w:p>
    <w:p w:rsidR="006354DE" w:rsidRDefault="006354DE" w:rsidP="006354DE">
      <w:pPr>
        <w:ind w:left="1260" w:hanging="720"/>
        <w:rPr>
          <w:szCs w:val="22"/>
        </w:rPr>
      </w:pPr>
    </w:p>
    <w:p w:rsidR="006354DE" w:rsidRDefault="006354DE" w:rsidP="00D14FFE">
      <w:pPr>
        <w:ind w:left="1440"/>
        <w:rPr>
          <w:szCs w:val="22"/>
        </w:rPr>
      </w:pPr>
      <w:r>
        <w:rPr>
          <w:szCs w:val="22"/>
        </w:rPr>
        <w:t>Permit Builder will add an empty row at the bottom of the table</w:t>
      </w:r>
      <w:r w:rsidR="00D14FFE">
        <w:rPr>
          <w:szCs w:val="22"/>
        </w:rPr>
        <w:t xml:space="preserve">.  </w:t>
      </w:r>
    </w:p>
    <w:p w:rsidR="00D14FFE" w:rsidRDefault="00D14FFE" w:rsidP="00D14FFE">
      <w:pPr>
        <w:ind w:left="1440" w:hanging="720"/>
        <w:rPr>
          <w:szCs w:val="22"/>
        </w:rPr>
      </w:pPr>
      <w:r w:rsidRPr="00D14FFE">
        <w:rPr>
          <w:b/>
          <w:szCs w:val="22"/>
        </w:rPr>
        <w:t xml:space="preserve">Step </w:t>
      </w:r>
      <w:r w:rsidR="00372146">
        <w:rPr>
          <w:b/>
          <w:szCs w:val="22"/>
        </w:rPr>
        <w:t>2</w:t>
      </w:r>
      <w:r w:rsidRPr="00D14FFE">
        <w:rPr>
          <w:b/>
          <w:szCs w:val="22"/>
        </w:rPr>
        <w:t>:</w:t>
      </w:r>
      <w:r w:rsidRPr="00D14FFE">
        <w:rPr>
          <w:b/>
          <w:szCs w:val="22"/>
        </w:rPr>
        <w:tab/>
      </w:r>
      <w:r>
        <w:rPr>
          <w:szCs w:val="22"/>
        </w:rPr>
        <w:t xml:space="preserve">Double-click in the empty parameter cell where the hand icon  </w:t>
      </w:r>
      <w:r w:rsidRPr="00D14FFE">
        <w:rPr>
          <w:noProof/>
          <w:szCs w:val="22"/>
        </w:rPr>
        <w:drawing>
          <wp:inline distT="0" distB="0" distL="0" distR="0">
            <wp:extent cx="256727" cy="267629"/>
            <wp:effectExtent l="19050" t="0" r="0" b="0"/>
            <wp:docPr id="20" name="Picture 4" descr="Hand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srcRect l="26760" t="39250" r="65992" b="50492"/>
                    <a:stretch>
                      <a:fillRect/>
                    </a:stretch>
                  </pic:blipFill>
                  <pic:spPr bwMode="auto">
                    <a:xfrm>
                      <a:off x="0" y="0"/>
                      <a:ext cx="256976" cy="267889"/>
                    </a:xfrm>
                    <a:prstGeom prst="rect">
                      <a:avLst/>
                    </a:prstGeom>
                    <a:noFill/>
                    <a:ln w="9525">
                      <a:noFill/>
                      <a:miter lim="800000"/>
                      <a:headEnd/>
                      <a:tailEnd/>
                    </a:ln>
                  </pic:spPr>
                </pic:pic>
              </a:graphicData>
            </a:graphic>
          </wp:inline>
        </w:drawing>
      </w:r>
      <w:r>
        <w:rPr>
          <w:szCs w:val="22"/>
        </w:rPr>
        <w:t xml:space="preserve">  appears.                                </w:t>
      </w:r>
    </w:p>
    <w:p w:rsidR="00D14FFE" w:rsidRPr="006354DE" w:rsidRDefault="00D14FFE" w:rsidP="00D14FFE">
      <w:pPr>
        <w:ind w:left="1440"/>
        <w:rPr>
          <w:szCs w:val="22"/>
        </w:rPr>
      </w:pPr>
    </w:p>
    <w:p w:rsidR="002D4C76" w:rsidRPr="00487FD0" w:rsidRDefault="002D4C76" w:rsidP="00487FD0">
      <w:pPr>
        <w:rPr>
          <w:b/>
          <w:szCs w:val="22"/>
        </w:rPr>
      </w:pPr>
    </w:p>
    <w:p w:rsidR="00F95A3E" w:rsidRDefault="00E801DA" w:rsidP="001745EA">
      <w:pPr>
        <w:jc w:val="center"/>
        <w:rPr>
          <w:szCs w:val="22"/>
        </w:rPr>
      </w:pPr>
      <w:r>
        <w:rPr>
          <w:noProof/>
          <w:szCs w:val="22"/>
        </w:rPr>
        <w:pict>
          <v:group id="_x0000_s1152" style="position:absolute;left:0;text-align:left;margin-left:36pt;margin-top:235.95pt;width:123.75pt;height:79.1pt;z-index:251680256" coordorigin="2160,12626" coordsize="2475,1582">
            <v:rect id="_x0000_s1063" alt="Text box and arrows indicating that a new parameter may be added to a parameter table by clicking the Add Row button and then double-clicking in the empty parameter cell. " style="position:absolute;left:2160;top:13103;width:1759;height:1105" fillcolor="#f2dbdb [661]" strokecolor="black [3213]" strokeweight=".5pt">
              <v:textbox style="mso-next-textbox:#_x0000_s1063">
                <w:txbxContent>
                  <w:p w:rsidR="00FD120A" w:rsidRDefault="00FD120A">
                    <w:r w:rsidRPr="00D14FFE">
                      <w:rPr>
                        <w:rFonts w:asciiTheme="minorHAnsi" w:hAnsiTheme="minorHAnsi" w:cs="Arial"/>
                        <w:sz w:val="18"/>
                        <w:szCs w:val="18"/>
                      </w:rPr>
                      <w:t xml:space="preserve">Click </w:t>
                    </w:r>
                    <w:r>
                      <w:rPr>
                        <w:rFonts w:asciiTheme="minorHAnsi" w:hAnsiTheme="minorHAnsi" w:cs="Arial"/>
                        <w:b/>
                        <w:sz w:val="18"/>
                        <w:szCs w:val="18"/>
                      </w:rPr>
                      <w:t>Add Row</w:t>
                    </w:r>
                    <w:r>
                      <w:rPr>
                        <w:rFonts w:asciiTheme="minorHAnsi" w:hAnsiTheme="minorHAnsi" w:cs="Arial"/>
                        <w:sz w:val="18"/>
                        <w:szCs w:val="18"/>
                      </w:rPr>
                      <w:t>, and then double-click in the empty parameter cell.</w:t>
                    </w:r>
                    <w:r w:rsidRPr="00D14FFE">
                      <w:rPr>
                        <w:rFonts w:asciiTheme="minorHAnsi" w:hAnsiTheme="minorHAnsi" w:cs="Arial"/>
                        <w:b/>
                        <w:sz w:val="18"/>
                        <w:szCs w:val="18"/>
                      </w:rPr>
                      <w:t xml:space="preserve"> </w:t>
                    </w:r>
                  </w:p>
                </w:txbxContent>
              </v:textbox>
            </v:rect>
            <v:shapetype id="_x0000_t32" coordsize="21600,21600" o:spt="32" o:oned="t" path="m,l21600,21600e" filled="f">
              <v:path arrowok="t" fillok="f" o:connecttype="none"/>
              <o:lock v:ext="edit" shapetype="t"/>
            </v:shapetype>
            <v:shape id="_x0000_s1064" type="#_x0000_t32" style="position:absolute;left:2379;top:12626;width:434;height:446;flip:y" o:connectortype="straight" strokecolor="black [3213]" strokeweight=".5pt"/>
            <v:shape id="_x0000_s1065" type="#_x0000_t32" style="position:absolute;left:3950;top:13137;width:685;height:331;flip:y" o:connectortype="straight" strokecolor="black [3213]" strokeweight=".5pt"/>
          </v:group>
        </w:pict>
      </w:r>
      <w:r w:rsidR="007D0B3F">
        <w:rPr>
          <w:noProof/>
          <w:szCs w:val="22"/>
        </w:rPr>
        <w:pict>
          <v:oval id="_x0000_s1060" alt="Circle highlighting an empty parameter field." style="position:absolute;left:0;text-align:left;margin-left:1.5pt;margin-top:205.8pt;width:148.05pt;height:30.15pt;z-index:251678208" strokecolor="red" strokeweight="1.5pt">
            <v:fill opacity="0"/>
          </v:oval>
        </w:pict>
      </w:r>
      <w:r w:rsidR="007D0B3F">
        <w:rPr>
          <w:noProof/>
          <w:szCs w:val="22"/>
        </w:rPr>
        <w:pict>
          <v:oval id="_x0000_s1059" alt="Circle highlighting the Add Row button." style="position:absolute;left:0;text-align:left;margin-left:119.4pt;margin-top:241.7pt;width:1in;height:19.8pt;z-index:251677184" strokecolor="red" strokeweight="1.5pt">
            <v:fill opacity="0"/>
          </v:oval>
        </w:pict>
      </w:r>
      <w:r w:rsidR="007E70AD">
        <w:rPr>
          <w:noProof/>
          <w:szCs w:val="22"/>
        </w:rPr>
        <w:drawing>
          <wp:inline distT="0" distB="0" distL="0" distR="0">
            <wp:extent cx="5730949" cy="3583172"/>
            <wp:effectExtent l="19050" t="0" r="3101" b="0"/>
            <wp:docPr id="17" name="Picture 4" descr="Screenshot of the Parameters tab displaying a parameter table in which a new row has been added so that a parameter may be add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srcRect l="2361" t="15752" r="1295" b="3819"/>
                    <a:stretch>
                      <a:fillRect/>
                    </a:stretch>
                  </pic:blipFill>
                  <pic:spPr bwMode="auto">
                    <a:xfrm>
                      <a:off x="0" y="0"/>
                      <a:ext cx="5730949" cy="3583172"/>
                    </a:xfrm>
                    <a:prstGeom prst="rect">
                      <a:avLst/>
                    </a:prstGeom>
                    <a:noFill/>
                    <a:ln w="9525">
                      <a:noFill/>
                      <a:miter lim="800000"/>
                      <a:headEnd/>
                      <a:tailEnd/>
                    </a:ln>
                  </pic:spPr>
                </pic:pic>
              </a:graphicData>
            </a:graphic>
          </wp:inline>
        </w:drawing>
      </w:r>
    </w:p>
    <w:p w:rsidR="00D14FFE" w:rsidRDefault="00D14FFE" w:rsidP="001745EA">
      <w:pPr>
        <w:jc w:val="center"/>
        <w:rPr>
          <w:szCs w:val="22"/>
        </w:rPr>
      </w:pPr>
    </w:p>
    <w:p w:rsidR="00D14FFE" w:rsidRDefault="00D14FFE" w:rsidP="001745EA">
      <w:pPr>
        <w:jc w:val="center"/>
        <w:rPr>
          <w:szCs w:val="22"/>
        </w:rPr>
      </w:pPr>
    </w:p>
    <w:p w:rsidR="00D14FFE" w:rsidRDefault="00D14FFE" w:rsidP="006C58DC">
      <w:pPr>
        <w:rPr>
          <w:szCs w:val="22"/>
        </w:rPr>
      </w:pPr>
    </w:p>
    <w:p w:rsidR="006C58DC" w:rsidRDefault="006C58DC" w:rsidP="006C58DC">
      <w:pPr>
        <w:rPr>
          <w:szCs w:val="22"/>
        </w:rPr>
      </w:pPr>
    </w:p>
    <w:p w:rsidR="006C58DC" w:rsidRDefault="006C58DC" w:rsidP="006C58DC">
      <w:pPr>
        <w:rPr>
          <w:szCs w:val="22"/>
        </w:rPr>
      </w:pPr>
    </w:p>
    <w:p w:rsidR="006C58DC" w:rsidRDefault="006C58DC" w:rsidP="006C58DC">
      <w:pPr>
        <w:rPr>
          <w:szCs w:val="22"/>
        </w:rPr>
      </w:pPr>
    </w:p>
    <w:p w:rsidR="006C58DC" w:rsidRPr="006C58DC" w:rsidRDefault="006C58DC" w:rsidP="006C58DC">
      <w:pPr>
        <w:ind w:left="1440"/>
        <w:rPr>
          <w:szCs w:val="22"/>
        </w:rPr>
      </w:pPr>
      <w:r>
        <w:rPr>
          <w:szCs w:val="22"/>
        </w:rPr>
        <w:t xml:space="preserve">Permit Builder will then display the </w:t>
      </w:r>
      <w:r>
        <w:rPr>
          <w:b/>
          <w:szCs w:val="22"/>
        </w:rPr>
        <w:t xml:space="preserve">Enter or Change Parameter </w:t>
      </w:r>
      <w:r>
        <w:rPr>
          <w:szCs w:val="22"/>
        </w:rPr>
        <w:t>screen illustrated below.</w:t>
      </w:r>
    </w:p>
    <w:p w:rsidR="00F95A3E" w:rsidRDefault="00F95A3E" w:rsidP="001E07E6">
      <w:pPr>
        <w:rPr>
          <w:szCs w:val="22"/>
        </w:rPr>
      </w:pPr>
    </w:p>
    <w:p w:rsidR="00F95A3E" w:rsidRPr="00937DD7" w:rsidRDefault="00937DD7" w:rsidP="00937DD7">
      <w:pPr>
        <w:jc w:val="center"/>
        <w:rPr>
          <w:szCs w:val="22"/>
        </w:rPr>
      </w:pPr>
      <w:r>
        <w:rPr>
          <w:noProof/>
          <w:szCs w:val="22"/>
        </w:rPr>
        <w:drawing>
          <wp:inline distT="0" distB="0" distL="0" distR="0">
            <wp:extent cx="4961429" cy="2681143"/>
            <wp:effectExtent l="19050" t="0" r="0" b="0"/>
            <wp:docPr id="48" name="Picture 15" descr="Screenshot of the Enter or Change Parameter pop-up wind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3" cstate="print"/>
                    <a:srcRect/>
                    <a:stretch>
                      <a:fillRect/>
                    </a:stretch>
                  </pic:blipFill>
                  <pic:spPr bwMode="auto">
                    <a:xfrm>
                      <a:off x="0" y="0"/>
                      <a:ext cx="4961429" cy="2681143"/>
                    </a:xfrm>
                    <a:prstGeom prst="rect">
                      <a:avLst/>
                    </a:prstGeom>
                    <a:noFill/>
                    <a:ln w="9525">
                      <a:noFill/>
                      <a:miter lim="800000"/>
                      <a:headEnd/>
                      <a:tailEnd/>
                    </a:ln>
                  </pic:spPr>
                </pic:pic>
              </a:graphicData>
            </a:graphic>
          </wp:inline>
        </w:drawing>
      </w:r>
    </w:p>
    <w:p w:rsidR="00F95A3E" w:rsidRPr="00937DD7" w:rsidRDefault="00937DD7" w:rsidP="00937DD7">
      <w:pPr>
        <w:jc w:val="center"/>
        <w:rPr>
          <w:i/>
          <w:szCs w:val="22"/>
        </w:rPr>
      </w:pPr>
      <w:proofErr w:type="gramStart"/>
      <w:r w:rsidRPr="00937DD7">
        <w:rPr>
          <w:i/>
          <w:szCs w:val="22"/>
        </w:rPr>
        <w:t>The “Enter or Change Parameter” screen.</w:t>
      </w:r>
      <w:proofErr w:type="gramEnd"/>
    </w:p>
    <w:p w:rsidR="00937DD7" w:rsidRDefault="00937DD7" w:rsidP="001E07E6">
      <w:pPr>
        <w:rPr>
          <w:szCs w:val="22"/>
        </w:rPr>
      </w:pPr>
    </w:p>
    <w:p w:rsidR="00C42AEA" w:rsidRDefault="00FE1D2E" w:rsidP="005E5F99">
      <w:pPr>
        <w:ind w:left="1440" w:hanging="720"/>
        <w:rPr>
          <w:szCs w:val="22"/>
        </w:rPr>
      </w:pPr>
      <w:r w:rsidRPr="00D14FFE">
        <w:rPr>
          <w:b/>
          <w:szCs w:val="22"/>
        </w:rPr>
        <w:t xml:space="preserve">Step </w:t>
      </w:r>
      <w:r>
        <w:rPr>
          <w:b/>
          <w:szCs w:val="22"/>
        </w:rPr>
        <w:t>3</w:t>
      </w:r>
      <w:r w:rsidRPr="00D14FFE">
        <w:rPr>
          <w:b/>
          <w:szCs w:val="22"/>
        </w:rPr>
        <w:t>:</w:t>
      </w:r>
      <w:r w:rsidRPr="00D14FFE">
        <w:rPr>
          <w:b/>
          <w:szCs w:val="22"/>
        </w:rPr>
        <w:tab/>
      </w:r>
      <w:r>
        <w:rPr>
          <w:szCs w:val="22"/>
        </w:rPr>
        <w:t xml:space="preserve">In the </w:t>
      </w:r>
      <w:r>
        <w:rPr>
          <w:b/>
          <w:szCs w:val="22"/>
        </w:rPr>
        <w:t xml:space="preserve">Parameter </w:t>
      </w:r>
      <w:r>
        <w:rPr>
          <w:szCs w:val="22"/>
        </w:rPr>
        <w:t xml:space="preserve">field, type the name </w:t>
      </w:r>
      <w:r w:rsidR="00864C41">
        <w:rPr>
          <w:szCs w:val="22"/>
        </w:rPr>
        <w:t xml:space="preserve">or parameter code </w:t>
      </w:r>
      <w:r>
        <w:rPr>
          <w:szCs w:val="22"/>
        </w:rPr>
        <w:t xml:space="preserve">of the parameter you wish to add.  </w:t>
      </w:r>
    </w:p>
    <w:p w:rsidR="00C42AEA" w:rsidRDefault="00C42AEA" w:rsidP="005E5F99">
      <w:pPr>
        <w:ind w:left="1440" w:hanging="720"/>
        <w:rPr>
          <w:szCs w:val="22"/>
        </w:rPr>
      </w:pPr>
    </w:p>
    <w:p w:rsidR="00FE1D2E" w:rsidRDefault="00C42AEA" w:rsidP="00C42AEA">
      <w:pPr>
        <w:ind w:left="1440"/>
        <w:rPr>
          <w:szCs w:val="22"/>
        </w:rPr>
      </w:pPr>
      <w:r>
        <w:rPr>
          <w:szCs w:val="22"/>
        </w:rPr>
        <w:t>For example, after typing the</w:t>
      </w:r>
      <w:r w:rsidR="007E3BDD">
        <w:rPr>
          <w:szCs w:val="22"/>
        </w:rPr>
        <w:t xml:space="preserve"> word</w:t>
      </w:r>
      <w:r>
        <w:rPr>
          <w:szCs w:val="22"/>
        </w:rPr>
        <w:t xml:space="preserve"> “arsenic,” </w:t>
      </w:r>
      <w:r w:rsidR="00FE1D2E">
        <w:rPr>
          <w:szCs w:val="22"/>
        </w:rPr>
        <w:t xml:space="preserve">Permit Builder </w:t>
      </w:r>
      <w:r w:rsidR="007E3BDD">
        <w:rPr>
          <w:szCs w:val="22"/>
        </w:rPr>
        <w:t>then displays</w:t>
      </w:r>
      <w:r w:rsidR="00FE1D2E">
        <w:rPr>
          <w:szCs w:val="22"/>
        </w:rPr>
        <w:t xml:space="preserve"> only those parameter</w:t>
      </w:r>
      <w:r>
        <w:rPr>
          <w:szCs w:val="22"/>
        </w:rPr>
        <w:t xml:space="preserve">s </w:t>
      </w:r>
      <w:r w:rsidR="005E5F99">
        <w:rPr>
          <w:szCs w:val="22"/>
        </w:rPr>
        <w:t xml:space="preserve">with </w:t>
      </w:r>
      <w:r>
        <w:rPr>
          <w:szCs w:val="22"/>
        </w:rPr>
        <w:t xml:space="preserve">“arsenic” in the parameter </w:t>
      </w:r>
      <w:r w:rsidR="005E5F99">
        <w:rPr>
          <w:szCs w:val="22"/>
        </w:rPr>
        <w:t>name.</w:t>
      </w:r>
      <w:r w:rsidR="00FE1D2E">
        <w:rPr>
          <w:szCs w:val="22"/>
        </w:rPr>
        <w:t xml:space="preserve">                                </w:t>
      </w:r>
    </w:p>
    <w:p w:rsidR="00F95A3E" w:rsidRDefault="00F95A3E" w:rsidP="001E07E6">
      <w:pPr>
        <w:rPr>
          <w:szCs w:val="22"/>
        </w:rPr>
      </w:pPr>
    </w:p>
    <w:p w:rsidR="00F95A3E" w:rsidRPr="00F95A3E" w:rsidRDefault="007D0B3F" w:rsidP="001745EA">
      <w:pPr>
        <w:jc w:val="center"/>
        <w:rPr>
          <w:szCs w:val="22"/>
        </w:rPr>
      </w:pPr>
      <w:r>
        <w:rPr>
          <w:noProof/>
          <w:szCs w:val="22"/>
        </w:rPr>
        <w:pict>
          <v:oval id="_x0000_s1066" alt="Circle highlighting that the list of parameters may be narrowed by searching for a word or letters.  In this case, parameters cointaining &quot;arsenic&quot; are being sought." style="position:absolute;left:0;text-align:left;margin-left:131.2pt;margin-top:21.95pt;width:112.45pt;height:19.8pt;z-index:251682304" strokecolor="red" strokeweight="1.5pt">
            <v:fill opacity="0"/>
          </v:oval>
        </w:pict>
      </w:r>
      <w:r w:rsidR="00F95A3E">
        <w:rPr>
          <w:noProof/>
          <w:szCs w:val="22"/>
        </w:rPr>
        <w:drawing>
          <wp:inline distT="0" distB="0" distL="0" distR="0">
            <wp:extent cx="4497572" cy="1648046"/>
            <wp:effectExtent l="19050" t="0" r="0" b="0"/>
            <wp:docPr id="15" name="Picture 15" descr="Screenshot of the Enter or Change Parameter pop-up window in which parameters taht include the word &quot;arsenic&quot; are being searched f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 cstate="print"/>
                    <a:srcRect l="10588" t="12172" r="13769" b="50835"/>
                    <a:stretch>
                      <a:fillRect/>
                    </a:stretch>
                  </pic:blipFill>
                  <pic:spPr bwMode="auto">
                    <a:xfrm>
                      <a:off x="0" y="0"/>
                      <a:ext cx="4497572" cy="1648046"/>
                    </a:xfrm>
                    <a:prstGeom prst="rect">
                      <a:avLst/>
                    </a:prstGeom>
                    <a:noFill/>
                    <a:ln w="9525">
                      <a:noFill/>
                      <a:miter lim="800000"/>
                      <a:headEnd/>
                      <a:tailEnd/>
                    </a:ln>
                  </pic:spPr>
                </pic:pic>
              </a:graphicData>
            </a:graphic>
          </wp:inline>
        </w:drawing>
      </w:r>
    </w:p>
    <w:p w:rsidR="001E07E6" w:rsidRPr="005E5F99" w:rsidRDefault="005E5F99" w:rsidP="005E5F99">
      <w:pPr>
        <w:jc w:val="center"/>
        <w:rPr>
          <w:i/>
          <w:szCs w:val="22"/>
        </w:rPr>
      </w:pPr>
      <w:r w:rsidRPr="005E5F99">
        <w:rPr>
          <w:i/>
          <w:szCs w:val="22"/>
        </w:rPr>
        <w:t>The permit writer has typed “arsenic” in the “Parameter” field.  Permit Builder automatically displays only those parameters with “arsenic” in the parameter name.</w:t>
      </w:r>
    </w:p>
    <w:p w:rsidR="00F95A3E" w:rsidRDefault="00F95A3E" w:rsidP="00113E90">
      <w:pPr>
        <w:ind w:left="1440" w:hanging="720"/>
        <w:rPr>
          <w:szCs w:val="22"/>
        </w:rPr>
      </w:pPr>
    </w:p>
    <w:p w:rsidR="00113E90" w:rsidRDefault="00113E90">
      <w:pPr>
        <w:overflowPunct/>
        <w:autoSpaceDE/>
        <w:autoSpaceDN/>
        <w:adjustRightInd/>
        <w:textAlignment w:val="auto"/>
        <w:rPr>
          <w:szCs w:val="22"/>
        </w:rPr>
      </w:pPr>
      <w:r>
        <w:rPr>
          <w:szCs w:val="22"/>
        </w:rPr>
        <w:br w:type="page"/>
      </w:r>
    </w:p>
    <w:p w:rsidR="00113E90" w:rsidRDefault="00113E90" w:rsidP="00113E90">
      <w:pPr>
        <w:ind w:left="1440" w:hanging="720"/>
        <w:rPr>
          <w:szCs w:val="22"/>
        </w:rPr>
      </w:pPr>
    </w:p>
    <w:p w:rsidR="00113E90" w:rsidRDefault="00113E90" w:rsidP="00113E90">
      <w:pPr>
        <w:ind w:left="1440" w:hanging="720"/>
        <w:rPr>
          <w:szCs w:val="22"/>
        </w:rPr>
      </w:pPr>
      <w:r w:rsidRPr="00D14FFE">
        <w:rPr>
          <w:b/>
          <w:szCs w:val="22"/>
        </w:rPr>
        <w:t xml:space="preserve">Step </w:t>
      </w:r>
      <w:r>
        <w:rPr>
          <w:b/>
          <w:szCs w:val="22"/>
        </w:rPr>
        <w:t>4</w:t>
      </w:r>
      <w:r w:rsidRPr="00D14FFE">
        <w:rPr>
          <w:b/>
          <w:szCs w:val="22"/>
        </w:rPr>
        <w:t>:</w:t>
      </w:r>
      <w:r w:rsidRPr="00D14FFE">
        <w:rPr>
          <w:b/>
          <w:szCs w:val="22"/>
        </w:rPr>
        <w:tab/>
      </w:r>
      <w:r>
        <w:rPr>
          <w:szCs w:val="22"/>
        </w:rPr>
        <w:t xml:space="preserve">Click on the desired parameter to highlight it, and then click on the </w:t>
      </w:r>
      <w:r>
        <w:rPr>
          <w:b/>
          <w:szCs w:val="22"/>
        </w:rPr>
        <w:t xml:space="preserve">Units </w:t>
      </w:r>
      <w:r>
        <w:rPr>
          <w:szCs w:val="22"/>
        </w:rPr>
        <w:t>drop-down box</w:t>
      </w:r>
      <w:r w:rsidR="00DF37F6">
        <w:rPr>
          <w:szCs w:val="22"/>
        </w:rPr>
        <w:t xml:space="preserve"> arrow</w:t>
      </w:r>
      <w:r>
        <w:rPr>
          <w:szCs w:val="22"/>
        </w:rPr>
        <w:t xml:space="preserve"> to select the appropriate units.</w:t>
      </w:r>
    </w:p>
    <w:p w:rsidR="00113E90" w:rsidRPr="00113E90" w:rsidRDefault="00113E90" w:rsidP="00113E90">
      <w:pPr>
        <w:ind w:left="1440" w:hanging="720"/>
        <w:rPr>
          <w:szCs w:val="22"/>
        </w:rPr>
      </w:pPr>
    </w:p>
    <w:p w:rsidR="00F95A3E" w:rsidRDefault="00937DD7" w:rsidP="001745EA">
      <w:pPr>
        <w:jc w:val="center"/>
        <w:rPr>
          <w:b/>
          <w:szCs w:val="22"/>
        </w:rPr>
      </w:pPr>
      <w:r>
        <w:rPr>
          <w:b/>
          <w:noProof/>
          <w:szCs w:val="22"/>
        </w:rPr>
        <w:drawing>
          <wp:inline distT="0" distB="0" distL="0" distR="0">
            <wp:extent cx="5027997" cy="2714051"/>
            <wp:effectExtent l="19050" t="0" r="1203" b="0"/>
            <wp:docPr id="50" name="Picture 16" descr="Screenshot of the Enter or Change Parameter pop-up window where &quot;Arsenic, Total Recoverable&quot; has been selected and the Units drop-down box is displaying the units options for this parame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 cstate="print"/>
                    <a:srcRect/>
                    <a:stretch>
                      <a:fillRect/>
                    </a:stretch>
                  </pic:blipFill>
                  <pic:spPr bwMode="auto">
                    <a:xfrm>
                      <a:off x="0" y="0"/>
                      <a:ext cx="5027997" cy="2714051"/>
                    </a:xfrm>
                    <a:prstGeom prst="rect">
                      <a:avLst/>
                    </a:prstGeom>
                    <a:noFill/>
                    <a:ln w="9525">
                      <a:noFill/>
                      <a:miter lim="800000"/>
                      <a:headEnd/>
                      <a:tailEnd/>
                    </a:ln>
                  </pic:spPr>
                </pic:pic>
              </a:graphicData>
            </a:graphic>
          </wp:inline>
        </w:drawing>
      </w:r>
    </w:p>
    <w:p w:rsidR="00F95A3E" w:rsidRDefault="00F95A3E" w:rsidP="001E07E6">
      <w:pPr>
        <w:rPr>
          <w:b/>
          <w:szCs w:val="22"/>
        </w:rPr>
      </w:pPr>
    </w:p>
    <w:p w:rsidR="00113E90" w:rsidRDefault="007D0B3F" w:rsidP="001E07E6">
      <w:pPr>
        <w:rPr>
          <w:b/>
          <w:szCs w:val="22"/>
        </w:rPr>
      </w:pPr>
      <w:r w:rsidRPr="007D0B3F">
        <w:rPr>
          <w:noProof/>
        </w:rPr>
        <w:pict>
          <v:roundrect id="_x0000_s1067" alt="Select button." style="position:absolute;margin-left:99.05pt;margin-top:8.15pt;width:55pt;height:18.75pt;z-index:251683328" arcsize="7864f" fillcolor="#9cf">
            <v:textbox style="mso-next-textbox:#_x0000_s1067">
              <w:txbxContent>
                <w:p w:rsidR="00FD120A" w:rsidRPr="00DA6729" w:rsidRDefault="00FD120A" w:rsidP="00113E90">
                  <w:pPr>
                    <w:jc w:val="center"/>
                    <w:rPr>
                      <w:rFonts w:ascii="Arial" w:hAnsi="Arial" w:cs="Arial"/>
                      <w:b/>
                      <w:shadow/>
                      <w:sz w:val="18"/>
                      <w:szCs w:val="18"/>
                    </w:rPr>
                  </w:pPr>
                  <w:r>
                    <w:rPr>
                      <w:rFonts w:ascii="Arial" w:hAnsi="Arial" w:cs="Arial"/>
                      <w:b/>
                      <w:sz w:val="18"/>
                      <w:szCs w:val="18"/>
                    </w:rPr>
                    <w:t>Select</w:t>
                  </w:r>
                </w:p>
              </w:txbxContent>
            </v:textbox>
          </v:roundrect>
        </w:pict>
      </w:r>
    </w:p>
    <w:p w:rsidR="00113E90" w:rsidRDefault="00113E90" w:rsidP="00113E90">
      <w:pPr>
        <w:ind w:left="1440" w:hanging="720"/>
        <w:rPr>
          <w:szCs w:val="22"/>
        </w:rPr>
      </w:pPr>
      <w:r w:rsidRPr="00D14FFE">
        <w:rPr>
          <w:b/>
          <w:szCs w:val="22"/>
        </w:rPr>
        <w:t xml:space="preserve">Step </w:t>
      </w:r>
      <w:r>
        <w:rPr>
          <w:b/>
          <w:szCs w:val="22"/>
        </w:rPr>
        <w:t>5</w:t>
      </w:r>
      <w:r w:rsidRPr="00D14FFE">
        <w:rPr>
          <w:b/>
          <w:szCs w:val="22"/>
        </w:rPr>
        <w:t>:</w:t>
      </w:r>
      <w:r w:rsidRPr="00D14FFE">
        <w:rPr>
          <w:b/>
          <w:szCs w:val="22"/>
        </w:rPr>
        <w:tab/>
      </w:r>
      <w:r>
        <w:rPr>
          <w:szCs w:val="22"/>
        </w:rPr>
        <w:t xml:space="preserve">Click                       </w:t>
      </w:r>
      <w:r>
        <w:rPr>
          <w:rStyle w:val="FootnoteReference"/>
          <w:szCs w:val="22"/>
        </w:rPr>
        <w:footnoteReference w:id="2"/>
      </w:r>
    </w:p>
    <w:p w:rsidR="00113E90" w:rsidRDefault="00113E90" w:rsidP="00113E90">
      <w:pPr>
        <w:ind w:left="1440" w:hanging="720"/>
        <w:rPr>
          <w:szCs w:val="22"/>
        </w:rPr>
      </w:pPr>
    </w:p>
    <w:p w:rsidR="00113E90" w:rsidRDefault="007D0B3F" w:rsidP="00113E90">
      <w:pPr>
        <w:ind w:left="1440" w:hanging="720"/>
        <w:jc w:val="center"/>
        <w:rPr>
          <w:szCs w:val="22"/>
        </w:rPr>
      </w:pPr>
      <w:r>
        <w:rPr>
          <w:noProof/>
          <w:szCs w:val="22"/>
        </w:rPr>
        <w:pict>
          <v:oval id="_x0000_s1068" alt="Circle highlighting the Select button on the Enter or Change Parameters pop-up window." style="position:absolute;left:0;text-align:left;margin-left:173.3pt;margin-top:39.65pt;width:64.45pt;height:25.1pt;z-index:251684352" strokecolor="red" strokeweight="1.5pt">
            <v:fill opacity="0"/>
          </v:oval>
        </w:pict>
      </w:r>
      <w:r w:rsidR="00113E90">
        <w:rPr>
          <w:noProof/>
          <w:szCs w:val="22"/>
        </w:rPr>
        <w:drawing>
          <wp:inline distT="0" distB="0" distL="0" distR="0">
            <wp:extent cx="4478049" cy="1626781"/>
            <wp:effectExtent l="19050" t="0" r="0" b="0"/>
            <wp:docPr id="25" name="Picture 5" descr="Screenshot of the Enter or Change Parameter pop-up window where &quot;Arsenic, Total Recoverable&quot; has been selected and &quot;ug/L&quot; have been selected from the Units drop-down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srcRect l="5936" t="5728" r="18777" b="57757"/>
                    <a:stretch>
                      <a:fillRect/>
                    </a:stretch>
                  </pic:blipFill>
                  <pic:spPr bwMode="auto">
                    <a:xfrm>
                      <a:off x="0" y="0"/>
                      <a:ext cx="4478049" cy="1626781"/>
                    </a:xfrm>
                    <a:prstGeom prst="rect">
                      <a:avLst/>
                    </a:prstGeom>
                    <a:noFill/>
                    <a:ln w="9525">
                      <a:noFill/>
                      <a:miter lim="800000"/>
                      <a:headEnd/>
                      <a:tailEnd/>
                    </a:ln>
                  </pic:spPr>
                </pic:pic>
              </a:graphicData>
            </a:graphic>
          </wp:inline>
        </w:drawing>
      </w:r>
    </w:p>
    <w:p w:rsidR="00113E90" w:rsidRDefault="00113E90" w:rsidP="00113E90">
      <w:pPr>
        <w:ind w:left="1440" w:hanging="720"/>
        <w:rPr>
          <w:szCs w:val="22"/>
        </w:rPr>
      </w:pPr>
    </w:p>
    <w:p w:rsidR="004A0B96" w:rsidRDefault="004A0B96">
      <w:pPr>
        <w:overflowPunct/>
        <w:autoSpaceDE/>
        <w:autoSpaceDN/>
        <w:adjustRightInd/>
        <w:textAlignment w:val="auto"/>
        <w:rPr>
          <w:szCs w:val="22"/>
        </w:rPr>
      </w:pPr>
      <w:r>
        <w:rPr>
          <w:szCs w:val="22"/>
        </w:rPr>
        <w:br w:type="page"/>
      </w:r>
    </w:p>
    <w:p w:rsidR="004A0B96" w:rsidRDefault="004A0B96" w:rsidP="00113E90">
      <w:pPr>
        <w:ind w:left="1440" w:hanging="720"/>
        <w:rPr>
          <w:szCs w:val="22"/>
        </w:rPr>
      </w:pPr>
    </w:p>
    <w:p w:rsidR="00113E90" w:rsidRPr="00372146" w:rsidRDefault="00113E90" w:rsidP="00372146">
      <w:pPr>
        <w:ind w:left="1440"/>
        <w:rPr>
          <w:szCs w:val="22"/>
        </w:rPr>
      </w:pPr>
      <w:r w:rsidRPr="00372146">
        <w:rPr>
          <w:szCs w:val="22"/>
        </w:rPr>
        <w:t xml:space="preserve">After </w:t>
      </w:r>
      <w:r w:rsidR="004A0B96" w:rsidRPr="00372146">
        <w:rPr>
          <w:szCs w:val="22"/>
        </w:rPr>
        <w:t xml:space="preserve">clicking the </w:t>
      </w:r>
      <w:r w:rsidR="004A0B96" w:rsidRPr="00372146">
        <w:rPr>
          <w:b/>
          <w:szCs w:val="22"/>
        </w:rPr>
        <w:t xml:space="preserve">Select </w:t>
      </w:r>
      <w:r w:rsidR="004A0B96" w:rsidRPr="00372146">
        <w:rPr>
          <w:szCs w:val="22"/>
        </w:rPr>
        <w:t>button, Permit Builder will</w:t>
      </w:r>
      <w:r w:rsidRPr="00372146">
        <w:rPr>
          <w:szCs w:val="22"/>
        </w:rPr>
        <w:t xml:space="preserve"> return to the </w:t>
      </w:r>
      <w:r w:rsidRPr="00372146">
        <w:rPr>
          <w:b/>
          <w:szCs w:val="22"/>
        </w:rPr>
        <w:t xml:space="preserve">Parameters </w:t>
      </w:r>
      <w:r w:rsidRPr="00372146">
        <w:rPr>
          <w:szCs w:val="22"/>
        </w:rPr>
        <w:t xml:space="preserve">tab where you will see your newly added parameter </w:t>
      </w:r>
      <w:r w:rsidR="006C331F">
        <w:rPr>
          <w:szCs w:val="22"/>
        </w:rPr>
        <w:t xml:space="preserve">and accompanying units </w:t>
      </w:r>
      <w:r w:rsidRPr="00372146">
        <w:rPr>
          <w:szCs w:val="22"/>
        </w:rPr>
        <w:t>– “Arsenic, Total Recoverable”</w:t>
      </w:r>
      <w:r w:rsidR="004A0B96" w:rsidRPr="00372146">
        <w:rPr>
          <w:szCs w:val="22"/>
        </w:rPr>
        <w:t xml:space="preserve"> </w:t>
      </w:r>
      <w:r w:rsidR="006C331F">
        <w:rPr>
          <w:szCs w:val="22"/>
        </w:rPr>
        <w:t>and “</w:t>
      </w:r>
      <w:proofErr w:type="spellStart"/>
      <w:r w:rsidR="006C331F">
        <w:rPr>
          <w:szCs w:val="22"/>
        </w:rPr>
        <w:t>ug</w:t>
      </w:r>
      <w:proofErr w:type="spellEnd"/>
      <w:r w:rsidR="006C331F">
        <w:rPr>
          <w:szCs w:val="22"/>
        </w:rPr>
        <w:t xml:space="preserve">/L” </w:t>
      </w:r>
      <w:r w:rsidR="004A0B96" w:rsidRPr="00372146">
        <w:rPr>
          <w:szCs w:val="22"/>
        </w:rPr>
        <w:t>in this example – at the bottom of the table.</w:t>
      </w:r>
    </w:p>
    <w:p w:rsidR="00113E90" w:rsidRDefault="00113E90" w:rsidP="00113E90">
      <w:pPr>
        <w:ind w:left="1440" w:hanging="720"/>
        <w:rPr>
          <w:szCs w:val="22"/>
        </w:rPr>
      </w:pPr>
    </w:p>
    <w:p w:rsidR="00113E90" w:rsidRDefault="007D0B3F" w:rsidP="004A0B96">
      <w:pPr>
        <w:jc w:val="center"/>
        <w:rPr>
          <w:b/>
          <w:szCs w:val="22"/>
        </w:rPr>
      </w:pPr>
      <w:r>
        <w:rPr>
          <w:b/>
          <w:noProof/>
          <w:szCs w:val="22"/>
        </w:rPr>
        <w:pict>
          <v:oval id="_x0000_s1098" alt="Circle highlighting that a parameter has been added to a new row in a parameter table." style="position:absolute;left:0;text-align:left;margin-left:-.45pt;margin-top:213.55pt;width:194.25pt;height:25.1pt;z-index:251714048" strokecolor="red" strokeweight="1.5pt">
            <v:fill opacity="0"/>
          </v:oval>
        </w:pict>
      </w:r>
      <w:r w:rsidR="00083E3E">
        <w:rPr>
          <w:b/>
          <w:noProof/>
          <w:szCs w:val="22"/>
        </w:rPr>
        <w:drawing>
          <wp:inline distT="0" distB="0" distL="0" distR="0">
            <wp:extent cx="5821540" cy="3720000"/>
            <wp:effectExtent l="19050" t="0" r="7760" b="0"/>
            <wp:docPr id="5" name="Picture 5" descr="Screenshot of the Parameters tab displaying a parameter table in which &quot;Arsenic, Total Recoverable&quot; has been added to a new row in the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srcRect/>
                    <a:stretch>
                      <a:fillRect/>
                    </a:stretch>
                  </pic:blipFill>
                  <pic:spPr bwMode="auto">
                    <a:xfrm>
                      <a:off x="0" y="0"/>
                      <a:ext cx="5821540" cy="3720000"/>
                    </a:xfrm>
                    <a:prstGeom prst="rect">
                      <a:avLst/>
                    </a:prstGeom>
                    <a:noFill/>
                    <a:ln w="9525">
                      <a:noFill/>
                      <a:miter lim="800000"/>
                      <a:headEnd/>
                      <a:tailEnd/>
                    </a:ln>
                  </pic:spPr>
                </pic:pic>
              </a:graphicData>
            </a:graphic>
          </wp:inline>
        </w:drawing>
      </w:r>
    </w:p>
    <w:p w:rsidR="00F95A3E" w:rsidRPr="007E70AD" w:rsidRDefault="007E70AD" w:rsidP="007E70AD">
      <w:pPr>
        <w:spacing w:before="120"/>
        <w:jc w:val="center"/>
        <w:rPr>
          <w:i/>
          <w:szCs w:val="22"/>
        </w:rPr>
      </w:pPr>
      <w:r>
        <w:rPr>
          <w:i/>
          <w:szCs w:val="22"/>
        </w:rPr>
        <w:t>The parameter “Arsenic, Total Recoverable” has been added to the table.</w:t>
      </w:r>
    </w:p>
    <w:p w:rsidR="004A0B96" w:rsidRDefault="004A0B96" w:rsidP="00B13F54">
      <w:pPr>
        <w:ind w:left="720" w:hanging="720"/>
        <w:rPr>
          <w:rFonts w:ascii="Arial" w:hAnsi="Arial" w:cs="Arial"/>
          <w:b/>
          <w:u w:val="single"/>
        </w:rPr>
      </w:pPr>
    </w:p>
    <w:p w:rsidR="007E70AD" w:rsidRDefault="007E70AD" w:rsidP="00B13F54">
      <w:pPr>
        <w:ind w:left="720" w:hanging="720"/>
        <w:rPr>
          <w:rFonts w:ascii="Arial" w:hAnsi="Arial" w:cs="Arial"/>
          <w:b/>
          <w:u w:val="single"/>
        </w:rPr>
      </w:pPr>
    </w:p>
    <w:p w:rsidR="004A0B96" w:rsidRDefault="004A0B96" w:rsidP="004A0B96">
      <w:pPr>
        <w:ind w:left="1440" w:hanging="720"/>
      </w:pPr>
      <w:r>
        <w:rPr>
          <w:b/>
        </w:rPr>
        <w:t>Step 6:</w:t>
      </w:r>
      <w:r>
        <w:rPr>
          <w:b/>
        </w:rPr>
        <w:tab/>
      </w:r>
      <w:r w:rsidR="00EA5AE1">
        <w:t xml:space="preserve">Double-click in either the </w:t>
      </w:r>
      <w:r w:rsidR="00EA5AE1">
        <w:rPr>
          <w:b/>
        </w:rPr>
        <w:t xml:space="preserve">Max/Min, Limit, </w:t>
      </w:r>
      <w:r w:rsidR="00EA5AE1">
        <w:t xml:space="preserve">or </w:t>
      </w:r>
      <w:r w:rsidR="00EA5AE1">
        <w:rPr>
          <w:b/>
        </w:rPr>
        <w:t xml:space="preserve">Statistical Basis </w:t>
      </w:r>
      <w:r w:rsidR="00EA5AE1">
        <w:t xml:space="preserve">cells to complete </w:t>
      </w:r>
      <w:proofErr w:type="gramStart"/>
      <w:r w:rsidR="00EA5AE1">
        <w:t>the  information</w:t>
      </w:r>
      <w:proofErr w:type="gramEnd"/>
      <w:r w:rsidR="00EA5AE1">
        <w:t xml:space="preserve"> on the newly added parameter.</w:t>
      </w:r>
    </w:p>
    <w:p w:rsidR="00EA5AE1" w:rsidRDefault="00EA5AE1" w:rsidP="004A0B96">
      <w:pPr>
        <w:ind w:left="1440" w:hanging="720"/>
      </w:pPr>
    </w:p>
    <w:p w:rsidR="00EA5AE1" w:rsidRPr="00EA5AE1" w:rsidRDefault="00EA5AE1" w:rsidP="004A0B96">
      <w:pPr>
        <w:ind w:left="1440" w:hanging="720"/>
      </w:pPr>
    </w:p>
    <w:p w:rsidR="004A0B96" w:rsidRPr="00EA5AE1" w:rsidRDefault="007D0B3F" w:rsidP="00B13F54">
      <w:pPr>
        <w:ind w:left="720" w:hanging="720"/>
        <w:rPr>
          <w:rFonts w:ascii="Arial" w:hAnsi="Arial" w:cs="Arial"/>
          <w:b/>
        </w:rPr>
      </w:pPr>
      <w:r>
        <w:rPr>
          <w:rFonts w:ascii="Arial" w:hAnsi="Arial" w:cs="Arial"/>
          <w:b/>
          <w:noProof/>
        </w:rPr>
        <w:pict>
          <v:oval id="_x0000_s1070" alt="Circle highlighting that the Max/Min, Limit, and Statistical Basis fields need to be added for a parameter has been added to a new row in a parameter table." style="position:absolute;left:0;text-align:left;margin-left:160.75pt;margin-top:21.85pt;width:194.25pt;height:25.1pt;z-index:251685376" strokecolor="red" strokeweight="1.5pt">
            <v:fill opacity="0"/>
          </v:oval>
        </w:pict>
      </w:r>
      <w:r w:rsidR="00EA5AE1" w:rsidRPr="00EA5AE1">
        <w:rPr>
          <w:rFonts w:ascii="Arial" w:hAnsi="Arial" w:cs="Arial"/>
          <w:b/>
          <w:noProof/>
        </w:rPr>
        <w:drawing>
          <wp:inline distT="0" distB="0" distL="0" distR="0">
            <wp:extent cx="5680001" cy="1190846"/>
            <wp:effectExtent l="19050" t="0" r="0" b="0"/>
            <wp:docPr id="22" name="Picture 7" descr="Screenshot of the Parameters tab displaying a parameter table in which &quot;Arsenic, Total Recoverable&quot; has been added to a new row in the table.  The permit writer still needs to enter the Max/Min, Limit, and Statistical Basis fields for this parame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cstate="print"/>
                    <a:srcRect l="3075" t="69685" r="1473" b="3819"/>
                    <a:stretch>
                      <a:fillRect/>
                    </a:stretch>
                  </pic:blipFill>
                  <pic:spPr bwMode="auto">
                    <a:xfrm>
                      <a:off x="0" y="0"/>
                      <a:ext cx="5680001" cy="1190846"/>
                    </a:xfrm>
                    <a:prstGeom prst="rect">
                      <a:avLst/>
                    </a:prstGeom>
                    <a:noFill/>
                    <a:ln w="9525">
                      <a:noFill/>
                      <a:miter lim="800000"/>
                      <a:headEnd/>
                      <a:tailEnd/>
                    </a:ln>
                  </pic:spPr>
                </pic:pic>
              </a:graphicData>
            </a:graphic>
          </wp:inline>
        </w:drawing>
      </w:r>
    </w:p>
    <w:p w:rsidR="00EA5AE1" w:rsidRDefault="00EA5AE1">
      <w:pPr>
        <w:overflowPunct/>
        <w:autoSpaceDE/>
        <w:autoSpaceDN/>
        <w:adjustRightInd/>
        <w:textAlignment w:val="auto"/>
        <w:rPr>
          <w:rFonts w:ascii="Arial" w:hAnsi="Arial" w:cs="Arial"/>
          <w:b/>
        </w:rPr>
      </w:pPr>
    </w:p>
    <w:p w:rsidR="00EA5AE1" w:rsidRDefault="00EA5AE1">
      <w:pPr>
        <w:overflowPunct/>
        <w:autoSpaceDE/>
        <w:autoSpaceDN/>
        <w:adjustRightInd/>
        <w:textAlignment w:val="auto"/>
        <w:rPr>
          <w:rFonts w:ascii="Arial" w:hAnsi="Arial" w:cs="Arial"/>
          <w:b/>
        </w:rPr>
      </w:pPr>
    </w:p>
    <w:p w:rsidR="00EA5AE1" w:rsidRDefault="00EA5AE1" w:rsidP="00EA5AE1">
      <w:pPr>
        <w:overflowPunct/>
        <w:autoSpaceDE/>
        <w:autoSpaceDN/>
        <w:adjustRightInd/>
        <w:ind w:left="1440"/>
        <w:textAlignment w:val="auto"/>
        <w:rPr>
          <w:rFonts w:ascii="Arial" w:hAnsi="Arial" w:cs="Arial"/>
          <w:b/>
        </w:rPr>
      </w:pPr>
    </w:p>
    <w:p w:rsidR="00EA5AE1" w:rsidRDefault="00EA5AE1">
      <w:pPr>
        <w:overflowPunct/>
        <w:autoSpaceDE/>
        <w:autoSpaceDN/>
        <w:adjustRightInd/>
        <w:textAlignment w:val="auto"/>
        <w:rPr>
          <w:rFonts w:ascii="Arial" w:hAnsi="Arial" w:cs="Arial"/>
          <w:b/>
        </w:rPr>
      </w:pPr>
      <w:r>
        <w:rPr>
          <w:rFonts w:ascii="Arial" w:hAnsi="Arial" w:cs="Arial"/>
          <w:b/>
        </w:rPr>
        <w:br w:type="page"/>
      </w:r>
    </w:p>
    <w:p w:rsidR="00EA5AE1" w:rsidRDefault="00EA5AE1" w:rsidP="00EA5AE1">
      <w:pPr>
        <w:overflowPunct/>
        <w:autoSpaceDE/>
        <w:autoSpaceDN/>
        <w:adjustRightInd/>
        <w:ind w:left="1440"/>
        <w:textAlignment w:val="auto"/>
        <w:rPr>
          <w:rFonts w:ascii="Arial" w:hAnsi="Arial" w:cs="Arial"/>
          <w:b/>
        </w:rPr>
      </w:pPr>
    </w:p>
    <w:p w:rsidR="004A0B96" w:rsidRDefault="00EA5AE1" w:rsidP="00EA5AE1">
      <w:pPr>
        <w:overflowPunct/>
        <w:autoSpaceDE/>
        <w:autoSpaceDN/>
        <w:adjustRightInd/>
        <w:ind w:left="1440"/>
        <w:textAlignment w:val="auto"/>
      </w:pPr>
      <w:r>
        <w:t xml:space="preserve">Permit Builder will display the </w:t>
      </w:r>
      <w:r>
        <w:rPr>
          <w:b/>
        </w:rPr>
        <w:t xml:space="preserve">Limit and Statistical Basis </w:t>
      </w:r>
      <w:r>
        <w:t>screen.</w:t>
      </w:r>
    </w:p>
    <w:p w:rsidR="00EA5AE1" w:rsidRDefault="00EA5AE1" w:rsidP="00EA5AE1">
      <w:pPr>
        <w:overflowPunct/>
        <w:autoSpaceDE/>
        <w:autoSpaceDN/>
        <w:adjustRightInd/>
        <w:ind w:left="1440"/>
        <w:textAlignment w:val="auto"/>
      </w:pPr>
    </w:p>
    <w:p w:rsidR="00EA5AE1" w:rsidRPr="00EA5AE1" w:rsidRDefault="004E736E" w:rsidP="00EA5AE1">
      <w:pPr>
        <w:overflowPunct/>
        <w:autoSpaceDE/>
        <w:autoSpaceDN/>
        <w:adjustRightInd/>
        <w:jc w:val="center"/>
        <w:textAlignment w:val="auto"/>
      </w:pPr>
      <w:r>
        <w:rPr>
          <w:noProof/>
        </w:rPr>
        <w:drawing>
          <wp:inline distT="0" distB="0" distL="0" distR="0">
            <wp:extent cx="5932805" cy="1273810"/>
            <wp:effectExtent l="19050" t="0" r="0" b="0"/>
            <wp:docPr id="14" name="Picture 4" descr="Screen shot of the Limit and Statistical Basis pop-up wind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srcRect/>
                    <a:stretch>
                      <a:fillRect/>
                    </a:stretch>
                  </pic:blipFill>
                  <pic:spPr bwMode="auto">
                    <a:xfrm>
                      <a:off x="0" y="0"/>
                      <a:ext cx="5932805" cy="1273810"/>
                    </a:xfrm>
                    <a:prstGeom prst="rect">
                      <a:avLst/>
                    </a:prstGeom>
                    <a:noFill/>
                    <a:ln w="9525">
                      <a:noFill/>
                      <a:miter lim="800000"/>
                      <a:headEnd/>
                      <a:tailEnd/>
                    </a:ln>
                  </pic:spPr>
                </pic:pic>
              </a:graphicData>
            </a:graphic>
          </wp:inline>
        </w:drawing>
      </w:r>
    </w:p>
    <w:p w:rsidR="00EA5AE1" w:rsidRPr="00EA5AE1" w:rsidRDefault="00EA5AE1" w:rsidP="00EA5AE1">
      <w:pPr>
        <w:overflowPunct/>
        <w:autoSpaceDE/>
        <w:autoSpaceDN/>
        <w:adjustRightInd/>
        <w:jc w:val="center"/>
        <w:textAlignment w:val="auto"/>
        <w:rPr>
          <w:i/>
        </w:rPr>
      </w:pPr>
      <w:r>
        <w:rPr>
          <w:i/>
        </w:rPr>
        <w:t>The “Limit and Statistical Basis” screen.</w:t>
      </w:r>
    </w:p>
    <w:p w:rsidR="00EA5AE1" w:rsidRDefault="00EA5AE1" w:rsidP="00EA5AE1">
      <w:pPr>
        <w:overflowPunct/>
        <w:autoSpaceDE/>
        <w:autoSpaceDN/>
        <w:adjustRightInd/>
        <w:ind w:left="1440" w:hanging="720"/>
        <w:textAlignment w:val="auto"/>
        <w:rPr>
          <w:b/>
        </w:rPr>
      </w:pPr>
    </w:p>
    <w:p w:rsidR="00EA5AE1" w:rsidRDefault="00EA5AE1" w:rsidP="00EA5AE1">
      <w:pPr>
        <w:overflowPunct/>
        <w:autoSpaceDE/>
        <w:autoSpaceDN/>
        <w:adjustRightInd/>
        <w:ind w:left="1440" w:hanging="720"/>
        <w:textAlignment w:val="auto"/>
      </w:pPr>
      <w:r>
        <w:rPr>
          <w:b/>
        </w:rPr>
        <w:t>Step 7:</w:t>
      </w:r>
      <w:r>
        <w:rPr>
          <w:b/>
        </w:rPr>
        <w:tab/>
      </w:r>
      <w:r>
        <w:t xml:space="preserve">Enter the </w:t>
      </w:r>
      <w:r w:rsidR="00910B4D">
        <w:t>following information</w:t>
      </w:r>
      <w:r>
        <w:rPr>
          <w:rStyle w:val="FootnoteReference"/>
        </w:rPr>
        <w:footnoteReference w:id="3"/>
      </w:r>
      <w:r>
        <w:t xml:space="preserve"> </w:t>
      </w:r>
      <w:r w:rsidR="00910B4D">
        <w:t>pertain</w:t>
      </w:r>
      <w:r>
        <w:t>ing to the newly added parameter</w:t>
      </w:r>
      <w:r w:rsidR="00910B4D">
        <w:t xml:space="preserve">: </w:t>
      </w:r>
    </w:p>
    <w:p w:rsidR="00EA5AE1" w:rsidRDefault="00EA5AE1" w:rsidP="00AE5537">
      <w:pPr>
        <w:pStyle w:val="ListParagraph"/>
        <w:numPr>
          <w:ilvl w:val="0"/>
          <w:numId w:val="25"/>
        </w:numPr>
        <w:overflowPunct/>
        <w:autoSpaceDE/>
        <w:autoSpaceDN/>
        <w:adjustRightInd/>
        <w:spacing w:before="120"/>
        <w:ind w:left="1800"/>
        <w:textAlignment w:val="auto"/>
      </w:pPr>
      <w:r w:rsidRPr="00AE5537">
        <w:rPr>
          <w:b/>
        </w:rPr>
        <w:t>Max/Min</w:t>
      </w:r>
      <w:r>
        <w:t xml:space="preserve"> – </w:t>
      </w:r>
      <w:r w:rsidR="00910B4D">
        <w:t xml:space="preserve">corresponds </w:t>
      </w:r>
      <w:r w:rsidR="00AE5537">
        <w:t xml:space="preserve">to </w:t>
      </w:r>
      <w:r w:rsidR="00910B4D">
        <w:t xml:space="preserve">whether the </w:t>
      </w:r>
      <w:r w:rsidR="00F4360C">
        <w:t xml:space="preserve">parameter limit or “Report” requirement is </w:t>
      </w:r>
      <w:r w:rsidR="00910B4D">
        <w:t>maximum or minimum</w:t>
      </w:r>
      <w:r w:rsidR="00F4360C">
        <w:t>.</w:t>
      </w:r>
    </w:p>
    <w:p w:rsidR="00EA5AE1" w:rsidRDefault="00EA5AE1" w:rsidP="00AE5537">
      <w:pPr>
        <w:pStyle w:val="ListParagraph"/>
        <w:numPr>
          <w:ilvl w:val="0"/>
          <w:numId w:val="25"/>
        </w:numPr>
        <w:overflowPunct/>
        <w:autoSpaceDE/>
        <w:autoSpaceDN/>
        <w:adjustRightInd/>
        <w:spacing w:before="120"/>
        <w:ind w:left="1800"/>
        <w:textAlignment w:val="auto"/>
      </w:pPr>
      <w:r w:rsidRPr="00AE5537">
        <w:rPr>
          <w:b/>
        </w:rPr>
        <w:t>Limit</w:t>
      </w:r>
      <w:r>
        <w:t xml:space="preserve"> – </w:t>
      </w:r>
      <w:r w:rsidR="00910B4D">
        <w:t xml:space="preserve">corresponds to </w:t>
      </w:r>
      <w:r w:rsidR="00AE5537">
        <w:t>the</w:t>
      </w:r>
      <w:r w:rsidR="00910B4D">
        <w:t xml:space="preserve"> numerical</w:t>
      </w:r>
      <w:r w:rsidR="006C331F">
        <w:t xml:space="preserve"> value</w:t>
      </w:r>
      <w:r w:rsidR="00F4360C">
        <w:t xml:space="preserve"> of the permit limit</w:t>
      </w:r>
      <w:r w:rsidR="00AE5537">
        <w:t xml:space="preserve">.  Make sure this value </w:t>
      </w:r>
      <w:r w:rsidR="00F4360C">
        <w:t>is consistent wit</w:t>
      </w:r>
      <w:r w:rsidR="002C3CD0">
        <w:t xml:space="preserve">h </w:t>
      </w:r>
      <w:r w:rsidR="00F4360C">
        <w:t xml:space="preserve">the </w:t>
      </w:r>
      <w:r w:rsidR="00910B4D">
        <w:t>units</w:t>
      </w:r>
      <w:r w:rsidR="002C3CD0">
        <w:t xml:space="preserve"> selected from the </w:t>
      </w:r>
      <w:r w:rsidR="002C3CD0">
        <w:rPr>
          <w:b/>
        </w:rPr>
        <w:t xml:space="preserve">Enter or Change Parameter </w:t>
      </w:r>
      <w:r w:rsidR="002C3CD0">
        <w:t>screen.</w:t>
      </w:r>
    </w:p>
    <w:p w:rsidR="00EA5AE1" w:rsidRDefault="00EA5AE1" w:rsidP="00AE5537">
      <w:pPr>
        <w:pStyle w:val="ListParagraph"/>
        <w:numPr>
          <w:ilvl w:val="0"/>
          <w:numId w:val="25"/>
        </w:numPr>
        <w:overflowPunct/>
        <w:autoSpaceDE/>
        <w:autoSpaceDN/>
        <w:adjustRightInd/>
        <w:spacing w:before="120"/>
        <w:ind w:left="1800"/>
        <w:textAlignment w:val="auto"/>
      </w:pPr>
      <w:r w:rsidRPr="00AE5537">
        <w:rPr>
          <w:b/>
        </w:rPr>
        <w:t>Statistical Basis</w:t>
      </w:r>
      <w:r>
        <w:t xml:space="preserve"> – </w:t>
      </w:r>
      <w:r w:rsidR="00910B4D">
        <w:t xml:space="preserve">corresponds to the </w:t>
      </w:r>
      <w:r w:rsidR="00F4360C">
        <w:t xml:space="preserve">averaging period or statistical time period </w:t>
      </w:r>
      <w:r w:rsidR="003F480A">
        <w:t xml:space="preserve">that </w:t>
      </w:r>
      <w:r w:rsidR="00F4360C">
        <w:t xml:space="preserve">the permit limit is based on and that the </w:t>
      </w:r>
      <w:proofErr w:type="spellStart"/>
      <w:r w:rsidR="00F4360C">
        <w:t>permittee</w:t>
      </w:r>
      <w:proofErr w:type="spellEnd"/>
      <w:r w:rsidR="00F4360C">
        <w:t xml:space="preserve"> must report on the DMR.</w:t>
      </w:r>
      <w:r w:rsidR="00910B4D">
        <w:t xml:space="preserve">  </w:t>
      </w:r>
    </w:p>
    <w:p w:rsidR="00EA5AE1" w:rsidRDefault="00EA5AE1" w:rsidP="00AE5537">
      <w:pPr>
        <w:pStyle w:val="ListParagraph"/>
        <w:numPr>
          <w:ilvl w:val="0"/>
          <w:numId w:val="25"/>
        </w:numPr>
        <w:overflowPunct/>
        <w:autoSpaceDE/>
        <w:autoSpaceDN/>
        <w:adjustRightInd/>
        <w:spacing w:before="120"/>
        <w:ind w:left="1800"/>
        <w:textAlignment w:val="auto"/>
      </w:pPr>
      <w:r w:rsidRPr="00AE5537">
        <w:rPr>
          <w:b/>
        </w:rPr>
        <w:t>Rule Rationale</w:t>
      </w:r>
      <w:r>
        <w:t xml:space="preserve"> – </w:t>
      </w:r>
      <w:r w:rsidR="00AE5537">
        <w:t xml:space="preserve">corresponds to the rule </w:t>
      </w:r>
      <w:r w:rsidR="00F4360C">
        <w:t>that is used to justify the permit limit</w:t>
      </w:r>
      <w:r w:rsidR="00AE5537">
        <w:t>.</w:t>
      </w:r>
    </w:p>
    <w:p w:rsidR="00F4360C" w:rsidRDefault="00EA5AE1" w:rsidP="00F4360C">
      <w:pPr>
        <w:pStyle w:val="ListParagraph"/>
        <w:numPr>
          <w:ilvl w:val="0"/>
          <w:numId w:val="25"/>
        </w:numPr>
        <w:overflowPunct/>
        <w:autoSpaceDE/>
        <w:autoSpaceDN/>
        <w:adjustRightInd/>
        <w:spacing w:before="120"/>
        <w:ind w:left="1800"/>
        <w:textAlignment w:val="auto"/>
      </w:pPr>
      <w:r w:rsidRPr="00AE5537">
        <w:rPr>
          <w:b/>
        </w:rPr>
        <w:t>Seasonal Limit</w:t>
      </w:r>
      <w:r w:rsidR="00AE5537" w:rsidRPr="00AE5537">
        <w:rPr>
          <w:b/>
        </w:rPr>
        <w:t xml:space="preserve">, Begin Month, </w:t>
      </w:r>
      <w:r w:rsidR="00AE5537">
        <w:t xml:space="preserve">and </w:t>
      </w:r>
      <w:r w:rsidR="00AE5537" w:rsidRPr="00AE5537">
        <w:rPr>
          <w:b/>
        </w:rPr>
        <w:t>End Month</w:t>
      </w:r>
      <w:r>
        <w:t xml:space="preserve"> – </w:t>
      </w:r>
      <w:r w:rsidR="00AE5537">
        <w:t xml:space="preserve">specify a particular time period or season, </w:t>
      </w:r>
      <w:r w:rsidR="006C331F">
        <w:t xml:space="preserve">if appropriate, </w:t>
      </w:r>
      <w:r w:rsidR="00AE5537">
        <w:t xml:space="preserve">during which the parameter is </w:t>
      </w:r>
      <w:r w:rsidR="00F4360C">
        <w:t xml:space="preserve">limited and required </w:t>
      </w:r>
      <w:r w:rsidR="00AE5537">
        <w:t>to be monitored.</w:t>
      </w:r>
    </w:p>
    <w:p w:rsidR="00F4360C" w:rsidRPr="00214789" w:rsidRDefault="00F4360C" w:rsidP="00F4360C">
      <w:pPr>
        <w:pStyle w:val="ListParagraph"/>
        <w:overflowPunct/>
        <w:autoSpaceDE/>
        <w:autoSpaceDN/>
        <w:adjustRightInd/>
        <w:spacing w:before="120"/>
        <w:ind w:left="1440"/>
        <w:textAlignment w:val="auto"/>
      </w:pPr>
      <w:r>
        <w:t xml:space="preserve">For the </w:t>
      </w:r>
      <w:r>
        <w:rPr>
          <w:b/>
        </w:rPr>
        <w:t xml:space="preserve">Statistical Basis, Rule Rationale, </w:t>
      </w:r>
      <w:r>
        <w:t xml:space="preserve">and </w:t>
      </w:r>
      <w:r w:rsidR="00214789">
        <w:rPr>
          <w:b/>
        </w:rPr>
        <w:t xml:space="preserve">Begin Month </w:t>
      </w:r>
      <w:r w:rsidR="00214789">
        <w:t xml:space="preserve">and </w:t>
      </w:r>
      <w:r w:rsidR="00214789">
        <w:rPr>
          <w:b/>
        </w:rPr>
        <w:t xml:space="preserve">End Month </w:t>
      </w:r>
      <w:r w:rsidR="00214789">
        <w:t xml:space="preserve">fields, </w:t>
      </w:r>
      <w:proofErr w:type="gramStart"/>
      <w:r w:rsidR="00214789">
        <w:t>click</w:t>
      </w:r>
      <w:proofErr w:type="gramEnd"/>
      <w:r w:rsidR="00214789">
        <w:t xml:space="preserve"> on the corresponding drop-down box</w:t>
      </w:r>
      <w:r w:rsidR="00DF37F6">
        <w:t xml:space="preserve"> arrow</w:t>
      </w:r>
      <w:r w:rsidR="00214789">
        <w:t>s to display the lists of options.</w:t>
      </w:r>
    </w:p>
    <w:p w:rsidR="00EA5AE1" w:rsidRPr="00EA5AE1" w:rsidRDefault="00EA5AE1" w:rsidP="00EA5AE1">
      <w:pPr>
        <w:overflowPunct/>
        <w:autoSpaceDE/>
        <w:autoSpaceDN/>
        <w:adjustRightInd/>
        <w:ind w:left="1440" w:hanging="720"/>
        <w:textAlignment w:val="auto"/>
      </w:pPr>
    </w:p>
    <w:p w:rsidR="000666B0" w:rsidRDefault="007D0B3F" w:rsidP="00372146">
      <w:pPr>
        <w:overflowPunct/>
        <w:autoSpaceDE/>
        <w:autoSpaceDN/>
        <w:adjustRightInd/>
        <w:jc w:val="center"/>
        <w:textAlignment w:val="auto"/>
        <w:rPr>
          <w:rFonts w:ascii="Arial" w:hAnsi="Arial" w:cs="Arial"/>
          <w:b/>
        </w:rPr>
      </w:pPr>
      <w:r>
        <w:rPr>
          <w:rFonts w:ascii="Arial" w:hAnsi="Arial" w:cs="Arial"/>
          <w:b/>
          <w:noProof/>
        </w:rPr>
        <w:pict>
          <v:oval id="_x0000_s1099" alt="Circle highlighting the options in the Statistical Basis drop-down box." style="position:absolute;left:0;text-align:left;margin-left:55.3pt;margin-top:35.85pt;width:82.7pt;height:98.1pt;z-index:251715072" strokecolor="red" strokeweight="1.5pt">
            <v:fill opacity="0"/>
          </v:oval>
        </w:pict>
      </w:r>
      <w:r w:rsidR="004E736E">
        <w:rPr>
          <w:rFonts w:ascii="Arial" w:hAnsi="Arial" w:cs="Arial"/>
          <w:b/>
          <w:noProof/>
        </w:rPr>
        <w:drawing>
          <wp:inline distT="0" distB="0" distL="0" distR="0">
            <wp:extent cx="5943600" cy="1610995"/>
            <wp:effectExtent l="19050" t="0" r="0" b="0"/>
            <wp:docPr id="16" name="Picture 5" descr="Screen shot of the Limit and Statistical Basis pop-up window displaying options for the Statistical Basis drop-down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cstate="print"/>
                    <a:srcRect/>
                    <a:stretch>
                      <a:fillRect/>
                    </a:stretch>
                  </pic:blipFill>
                  <pic:spPr bwMode="auto">
                    <a:xfrm>
                      <a:off x="0" y="0"/>
                      <a:ext cx="5943600" cy="1610995"/>
                    </a:xfrm>
                    <a:prstGeom prst="rect">
                      <a:avLst/>
                    </a:prstGeom>
                    <a:noFill/>
                    <a:ln w="9525">
                      <a:noFill/>
                      <a:miter lim="800000"/>
                      <a:headEnd/>
                      <a:tailEnd/>
                    </a:ln>
                  </pic:spPr>
                </pic:pic>
              </a:graphicData>
            </a:graphic>
          </wp:inline>
        </w:drawing>
      </w:r>
    </w:p>
    <w:p w:rsidR="00372146" w:rsidRDefault="00372146" w:rsidP="00372146">
      <w:pPr>
        <w:overflowPunct/>
        <w:autoSpaceDE/>
        <w:autoSpaceDN/>
        <w:adjustRightInd/>
        <w:textAlignment w:val="auto"/>
        <w:rPr>
          <w:rFonts w:ascii="Arial" w:hAnsi="Arial" w:cs="Arial"/>
          <w:b/>
          <w:noProof/>
        </w:rPr>
      </w:pPr>
    </w:p>
    <w:p w:rsidR="000666B0" w:rsidRDefault="007D0B3F" w:rsidP="000907B4">
      <w:pPr>
        <w:overflowPunct/>
        <w:autoSpaceDE/>
        <w:autoSpaceDN/>
        <w:adjustRightInd/>
        <w:jc w:val="center"/>
        <w:textAlignment w:val="auto"/>
        <w:rPr>
          <w:rFonts w:ascii="Arial" w:hAnsi="Arial" w:cs="Arial"/>
          <w:b/>
        </w:rPr>
      </w:pPr>
      <w:r>
        <w:rPr>
          <w:rFonts w:ascii="Arial" w:hAnsi="Arial" w:cs="Arial"/>
          <w:b/>
          <w:noProof/>
        </w:rPr>
        <w:lastRenderedPageBreak/>
        <w:pict>
          <v:oval id="_x0000_s1100" alt="Circle highlighting the options in the Rule Rationale drop-down box." style="position:absolute;left:0;text-align:left;margin-left:110.75pt;margin-top:36.65pt;width:110.4pt;height:123.4pt;z-index:251716096" strokecolor="red" strokeweight="1.5pt">
            <v:fill opacity="0"/>
          </v:oval>
        </w:pict>
      </w:r>
      <w:r w:rsidR="004E736E">
        <w:rPr>
          <w:rFonts w:ascii="Arial" w:hAnsi="Arial" w:cs="Arial"/>
          <w:b/>
          <w:noProof/>
        </w:rPr>
        <w:drawing>
          <wp:inline distT="0" distB="0" distL="0" distR="0">
            <wp:extent cx="5932805" cy="1883410"/>
            <wp:effectExtent l="19050" t="0" r="0" b="0"/>
            <wp:docPr id="18" name="Picture 6" descr="Screen shot of the Limit and Statistical Basis pop-up window displaying options for the Rule Rationale drop-down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cstate="print"/>
                    <a:srcRect/>
                    <a:stretch>
                      <a:fillRect/>
                    </a:stretch>
                  </pic:blipFill>
                  <pic:spPr bwMode="auto">
                    <a:xfrm>
                      <a:off x="0" y="0"/>
                      <a:ext cx="5932805" cy="1883410"/>
                    </a:xfrm>
                    <a:prstGeom prst="rect">
                      <a:avLst/>
                    </a:prstGeom>
                    <a:noFill/>
                    <a:ln w="9525">
                      <a:noFill/>
                      <a:miter lim="800000"/>
                      <a:headEnd/>
                      <a:tailEnd/>
                    </a:ln>
                  </pic:spPr>
                </pic:pic>
              </a:graphicData>
            </a:graphic>
          </wp:inline>
        </w:drawing>
      </w:r>
    </w:p>
    <w:p w:rsidR="00EB0E48" w:rsidRDefault="00EB0E48" w:rsidP="000907B4">
      <w:pPr>
        <w:overflowPunct/>
        <w:autoSpaceDE/>
        <w:autoSpaceDN/>
        <w:adjustRightInd/>
        <w:jc w:val="center"/>
        <w:textAlignment w:val="auto"/>
        <w:rPr>
          <w:rFonts w:ascii="Arial" w:hAnsi="Arial" w:cs="Arial"/>
          <w:b/>
        </w:rPr>
      </w:pPr>
    </w:p>
    <w:p w:rsidR="000666B0" w:rsidRDefault="007D0B3F" w:rsidP="002C3CD0">
      <w:pPr>
        <w:overflowPunct/>
        <w:autoSpaceDE/>
        <w:autoSpaceDN/>
        <w:adjustRightInd/>
        <w:jc w:val="center"/>
        <w:textAlignment w:val="auto"/>
        <w:rPr>
          <w:rFonts w:ascii="Arial" w:hAnsi="Arial" w:cs="Arial"/>
          <w:b/>
        </w:rPr>
      </w:pPr>
      <w:r>
        <w:rPr>
          <w:rFonts w:ascii="Arial" w:hAnsi="Arial" w:cs="Arial"/>
          <w:b/>
          <w:noProof/>
        </w:rPr>
        <w:pict>
          <v:oval id="_x0000_s1101" alt="Circle highlighting the options in the End Month drop-down box." style="position:absolute;left:0;text-align:left;margin-left:414.7pt;margin-top:41.05pt;width:62.7pt;height:100.25pt;z-index:251717120" strokecolor="red" strokeweight="1.5pt">
            <v:fill opacity="0"/>
          </v:oval>
        </w:pict>
      </w:r>
      <w:r w:rsidR="00D26B89">
        <w:rPr>
          <w:rFonts w:ascii="Arial" w:hAnsi="Arial" w:cs="Arial"/>
          <w:b/>
          <w:noProof/>
        </w:rPr>
        <w:drawing>
          <wp:inline distT="0" distB="0" distL="0" distR="0">
            <wp:extent cx="5932805" cy="1676400"/>
            <wp:effectExtent l="19050" t="0" r="0" b="0"/>
            <wp:docPr id="27" name="Picture 8" descr="Screen shot of the Limit and Statistical Basis pop-up window displaying options for the End Month drop-down box, which is enabled, along with the Begin Month drop-down box, when the permit writer indicates that the limit is a seasonal lim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cstate="print"/>
                    <a:srcRect/>
                    <a:stretch>
                      <a:fillRect/>
                    </a:stretch>
                  </pic:blipFill>
                  <pic:spPr bwMode="auto">
                    <a:xfrm>
                      <a:off x="0" y="0"/>
                      <a:ext cx="5932805" cy="1676400"/>
                    </a:xfrm>
                    <a:prstGeom prst="rect">
                      <a:avLst/>
                    </a:prstGeom>
                    <a:noFill/>
                    <a:ln w="9525">
                      <a:noFill/>
                      <a:miter lim="800000"/>
                      <a:headEnd/>
                      <a:tailEnd/>
                    </a:ln>
                  </pic:spPr>
                </pic:pic>
              </a:graphicData>
            </a:graphic>
          </wp:inline>
        </w:drawing>
      </w:r>
    </w:p>
    <w:p w:rsidR="00D26B89" w:rsidRDefault="00D26B89" w:rsidP="002C3CD0">
      <w:pPr>
        <w:overflowPunct/>
        <w:autoSpaceDE/>
        <w:autoSpaceDN/>
        <w:adjustRightInd/>
        <w:jc w:val="center"/>
        <w:textAlignment w:val="auto"/>
        <w:rPr>
          <w:rFonts w:ascii="Arial" w:hAnsi="Arial" w:cs="Arial"/>
          <w:b/>
        </w:rPr>
      </w:pPr>
    </w:p>
    <w:p w:rsidR="00EB0E48" w:rsidRDefault="00EB0E48" w:rsidP="00EB0E48">
      <w:pPr>
        <w:overflowPunct/>
        <w:autoSpaceDE/>
        <w:autoSpaceDN/>
        <w:adjustRightInd/>
        <w:ind w:left="1440"/>
        <w:textAlignment w:val="auto"/>
      </w:pPr>
    </w:p>
    <w:p w:rsidR="000907B4" w:rsidRPr="00EB0E48" w:rsidRDefault="00EB0E48" w:rsidP="00EB0E48">
      <w:pPr>
        <w:overflowPunct/>
        <w:autoSpaceDE/>
        <w:autoSpaceDN/>
        <w:adjustRightInd/>
        <w:ind w:left="1440"/>
        <w:textAlignment w:val="auto"/>
      </w:pPr>
      <w:r>
        <w:t xml:space="preserve">After the lists of options are displayed, click on the appropriate </w:t>
      </w:r>
      <w:r>
        <w:rPr>
          <w:b/>
        </w:rPr>
        <w:t xml:space="preserve">Statistical Basis, Rule Rational, </w:t>
      </w:r>
      <w:r>
        <w:t xml:space="preserve">and </w:t>
      </w:r>
      <w:r>
        <w:rPr>
          <w:b/>
        </w:rPr>
        <w:t xml:space="preserve">Begin Month </w:t>
      </w:r>
      <w:r>
        <w:t xml:space="preserve">and </w:t>
      </w:r>
      <w:r>
        <w:rPr>
          <w:b/>
        </w:rPr>
        <w:t xml:space="preserve">End Month </w:t>
      </w:r>
      <w:r>
        <w:t>for the corresponding parameter limit.</w:t>
      </w:r>
    </w:p>
    <w:p w:rsidR="00EB0E48" w:rsidRPr="00372146" w:rsidRDefault="00EB0E48" w:rsidP="000907B4">
      <w:pPr>
        <w:overflowPunct/>
        <w:autoSpaceDE/>
        <w:autoSpaceDN/>
        <w:adjustRightInd/>
        <w:textAlignment w:val="auto"/>
      </w:pPr>
    </w:p>
    <w:p w:rsidR="000907B4" w:rsidRPr="00372146" w:rsidRDefault="007D0B3F" w:rsidP="000907B4">
      <w:pPr>
        <w:overflowPunct/>
        <w:autoSpaceDE/>
        <w:autoSpaceDN/>
        <w:adjustRightInd/>
        <w:textAlignment w:val="auto"/>
      </w:pPr>
      <w:r>
        <w:rPr>
          <w:noProof/>
        </w:rPr>
        <w:pict>
          <v:roundrect id="_x0000_s1072" alt="Save button." style="position:absolute;margin-left:101.3pt;margin-top:8.45pt;width:58.3pt;height:16.5pt;z-index:251687424" arcsize="10923f" fillcolor="#9cf">
            <v:textbox style="mso-next-textbox:#_x0000_s1072">
              <w:txbxContent>
                <w:p w:rsidR="00FD120A" w:rsidRPr="00EE57A7" w:rsidRDefault="00FD120A" w:rsidP="000907B4">
                  <w:pPr>
                    <w:jc w:val="center"/>
                    <w:rPr>
                      <w:rFonts w:ascii="Arial" w:eastAsia="Calibri" w:hAnsi="Arial" w:cs="Arial"/>
                      <w:b/>
                      <w:sz w:val="18"/>
                      <w:szCs w:val="18"/>
                    </w:rPr>
                  </w:pPr>
                  <w:r>
                    <w:rPr>
                      <w:rFonts w:ascii="Arial" w:eastAsia="Calibri" w:hAnsi="Arial" w:cs="Arial"/>
                      <w:b/>
                      <w:sz w:val="18"/>
                      <w:szCs w:val="18"/>
                    </w:rPr>
                    <w:t>Save</w:t>
                  </w:r>
                </w:p>
              </w:txbxContent>
            </v:textbox>
          </v:roundrect>
        </w:pict>
      </w:r>
    </w:p>
    <w:p w:rsidR="000907B4" w:rsidRPr="002C3CD0" w:rsidRDefault="000907B4" w:rsidP="000907B4">
      <w:pPr>
        <w:overflowPunct/>
        <w:autoSpaceDE/>
        <w:autoSpaceDN/>
        <w:adjustRightInd/>
        <w:ind w:left="1440" w:hanging="720"/>
        <w:textAlignment w:val="auto"/>
      </w:pPr>
      <w:r w:rsidRPr="002C3CD0">
        <w:rPr>
          <w:b/>
        </w:rPr>
        <w:t>Step 8:</w:t>
      </w:r>
      <w:r>
        <w:rPr>
          <w:b/>
        </w:rPr>
        <w:tab/>
      </w:r>
      <w:r>
        <w:t xml:space="preserve">Click </w:t>
      </w:r>
    </w:p>
    <w:p w:rsidR="000907B4" w:rsidRPr="00372146" w:rsidRDefault="000907B4" w:rsidP="000907B4">
      <w:pPr>
        <w:overflowPunct/>
        <w:autoSpaceDE/>
        <w:autoSpaceDN/>
        <w:adjustRightInd/>
        <w:textAlignment w:val="auto"/>
      </w:pPr>
    </w:p>
    <w:p w:rsidR="000666B0" w:rsidRPr="00372146" w:rsidRDefault="00D26B89" w:rsidP="002C3CD0">
      <w:pPr>
        <w:overflowPunct/>
        <w:autoSpaceDE/>
        <w:autoSpaceDN/>
        <w:adjustRightInd/>
        <w:jc w:val="center"/>
        <w:textAlignment w:val="auto"/>
        <w:rPr>
          <w:b/>
        </w:rPr>
      </w:pPr>
      <w:r w:rsidRPr="007D0B3F">
        <w:rPr>
          <w:noProof/>
        </w:rPr>
        <w:pict>
          <v:oval id="_x0000_s1102" alt="Circle highlighting the Save button." style="position:absolute;left:0;text-align:left;margin-left:250.25pt;margin-top:79.6pt;width:41.15pt;height:14.35pt;z-index:251718144" strokecolor="red" strokeweight="1.5pt">
            <v:fill opacity="0"/>
          </v:oval>
        </w:pict>
      </w:r>
      <w:r>
        <w:rPr>
          <w:b/>
          <w:noProof/>
        </w:rPr>
        <w:drawing>
          <wp:inline distT="0" distB="0" distL="0" distR="0">
            <wp:extent cx="5943600" cy="1284605"/>
            <wp:effectExtent l="19050" t="0" r="0" b="0"/>
            <wp:docPr id="28" name="Picture 9" descr="Screen shot of the Limit and Statistical Basis pop-up window in which the permit writer has entered all the appropriate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cstate="print"/>
                    <a:srcRect/>
                    <a:stretch>
                      <a:fillRect/>
                    </a:stretch>
                  </pic:blipFill>
                  <pic:spPr bwMode="auto">
                    <a:xfrm>
                      <a:off x="0" y="0"/>
                      <a:ext cx="5943600" cy="1284605"/>
                    </a:xfrm>
                    <a:prstGeom prst="rect">
                      <a:avLst/>
                    </a:prstGeom>
                    <a:noFill/>
                    <a:ln w="9525">
                      <a:noFill/>
                      <a:miter lim="800000"/>
                      <a:headEnd/>
                      <a:tailEnd/>
                    </a:ln>
                  </pic:spPr>
                </pic:pic>
              </a:graphicData>
            </a:graphic>
          </wp:inline>
        </w:drawing>
      </w:r>
    </w:p>
    <w:p w:rsidR="004A0B96" w:rsidRPr="00372146" w:rsidRDefault="004A0B96" w:rsidP="00B13F54">
      <w:pPr>
        <w:ind w:left="720" w:hanging="720"/>
        <w:rPr>
          <w:b/>
          <w:u w:val="single"/>
        </w:rPr>
      </w:pPr>
    </w:p>
    <w:p w:rsidR="002C3CD0" w:rsidRPr="000907B4" w:rsidRDefault="002C3CD0" w:rsidP="00B13F54">
      <w:pPr>
        <w:ind w:left="720" w:hanging="720"/>
      </w:pPr>
    </w:p>
    <w:p w:rsidR="000907B4" w:rsidRPr="000907B4" w:rsidRDefault="000907B4" w:rsidP="000907B4">
      <w:pPr>
        <w:ind w:left="1440"/>
      </w:pPr>
      <w:r w:rsidRPr="000907B4">
        <w:t>Permit</w:t>
      </w:r>
      <w:r>
        <w:t xml:space="preserve"> Builder will then return to the table on the </w:t>
      </w:r>
      <w:r>
        <w:rPr>
          <w:b/>
        </w:rPr>
        <w:t xml:space="preserve">Parameters </w:t>
      </w:r>
      <w:r>
        <w:t xml:space="preserve">tab where you can now view the added parameter – “Arsenic, Total Recoverable” in this example – together with the </w:t>
      </w:r>
      <w:r>
        <w:rPr>
          <w:b/>
        </w:rPr>
        <w:t xml:space="preserve">Max/Min, Limit, </w:t>
      </w:r>
      <w:r>
        <w:t xml:space="preserve">and </w:t>
      </w:r>
      <w:r>
        <w:rPr>
          <w:b/>
        </w:rPr>
        <w:t xml:space="preserve">Statistical Basis </w:t>
      </w:r>
      <w:r>
        <w:t xml:space="preserve">entries you made from the </w:t>
      </w:r>
      <w:r>
        <w:rPr>
          <w:b/>
        </w:rPr>
        <w:t xml:space="preserve">Limit and Statistical Basis </w:t>
      </w:r>
      <w:r>
        <w:t>screen.</w:t>
      </w:r>
    </w:p>
    <w:p w:rsidR="000907B4" w:rsidRPr="000907B4" w:rsidRDefault="000907B4" w:rsidP="00B13F54">
      <w:pPr>
        <w:ind w:left="720" w:hanging="720"/>
      </w:pPr>
    </w:p>
    <w:p w:rsidR="000907B4" w:rsidRDefault="007D0B3F" w:rsidP="000907B4">
      <w:pPr>
        <w:jc w:val="center"/>
        <w:rPr>
          <w:rFonts w:ascii="Arial" w:hAnsi="Arial" w:cs="Arial"/>
          <w:b/>
        </w:rPr>
      </w:pPr>
      <w:r>
        <w:rPr>
          <w:rFonts w:ascii="Arial" w:hAnsi="Arial" w:cs="Arial"/>
          <w:b/>
          <w:noProof/>
        </w:rPr>
        <w:lastRenderedPageBreak/>
        <w:pict>
          <v:oval id="_x0000_s1073" alt="Circle highlighting the information entered by the permit writer on the Limit and Statistical Basis pop-up window,  the Max/Min, Limit, and Statistical Basis fields, displayed on the parameter table.&#10;" style="position:absolute;left:0;text-align:left;margin-left:169.95pt;margin-top:212.3pt;width:200.95pt;height:19.25pt;z-index:251688448" strokecolor="red" strokeweight="1.5pt">
            <v:fill opacity="0"/>
          </v:oval>
        </w:pict>
      </w:r>
      <w:r w:rsidR="007A5405">
        <w:rPr>
          <w:rFonts w:ascii="Arial" w:hAnsi="Arial" w:cs="Arial"/>
          <w:b/>
          <w:noProof/>
        </w:rPr>
        <w:drawing>
          <wp:inline distT="0" distB="0" distL="0" distR="0">
            <wp:extent cx="5733524" cy="3660952"/>
            <wp:effectExtent l="19050" t="0" r="526" b="0"/>
            <wp:docPr id="7" name="Picture 7" descr="Screenshot of the Parameters tab displaying a parameter table in which &quot;Arsenic, Total Recoverable&quot; has been added to a new row in the table.  The information entered by the permit writer on the Limit and Statistical Basis pop-up window,  the Max/Min, Limit, and Statistical Basis fields, is displaye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cstate="print"/>
                    <a:srcRect/>
                    <a:stretch>
                      <a:fillRect/>
                    </a:stretch>
                  </pic:blipFill>
                  <pic:spPr bwMode="auto">
                    <a:xfrm>
                      <a:off x="0" y="0"/>
                      <a:ext cx="5733524" cy="3660952"/>
                    </a:xfrm>
                    <a:prstGeom prst="rect">
                      <a:avLst/>
                    </a:prstGeom>
                    <a:noFill/>
                    <a:ln w="9525">
                      <a:noFill/>
                      <a:miter lim="800000"/>
                      <a:headEnd/>
                      <a:tailEnd/>
                    </a:ln>
                  </pic:spPr>
                </pic:pic>
              </a:graphicData>
            </a:graphic>
          </wp:inline>
        </w:drawing>
      </w:r>
    </w:p>
    <w:p w:rsidR="000907B4" w:rsidRDefault="000907B4" w:rsidP="000907B4">
      <w:pPr>
        <w:spacing w:before="120"/>
        <w:ind w:left="720" w:hanging="720"/>
        <w:jc w:val="center"/>
        <w:rPr>
          <w:i/>
        </w:rPr>
      </w:pPr>
      <w:r>
        <w:rPr>
          <w:i/>
        </w:rPr>
        <w:t xml:space="preserve">Permit Builder returns to the table on the “Parameters” tab where information entered from </w:t>
      </w:r>
    </w:p>
    <w:p w:rsidR="000907B4" w:rsidRPr="000907B4" w:rsidRDefault="000907B4" w:rsidP="000907B4">
      <w:pPr>
        <w:ind w:left="720" w:hanging="720"/>
        <w:jc w:val="center"/>
        <w:rPr>
          <w:i/>
        </w:rPr>
      </w:pPr>
      <w:proofErr w:type="gramStart"/>
      <w:r>
        <w:rPr>
          <w:i/>
        </w:rPr>
        <w:t>the</w:t>
      </w:r>
      <w:proofErr w:type="gramEnd"/>
      <w:r>
        <w:rPr>
          <w:i/>
        </w:rPr>
        <w:t xml:space="preserve"> “Limit and Statistical Basis” screen is displayed.</w:t>
      </w:r>
    </w:p>
    <w:p w:rsidR="000907B4" w:rsidRPr="000907B4" w:rsidRDefault="000907B4" w:rsidP="00B13F54">
      <w:pPr>
        <w:ind w:left="720" w:hanging="720"/>
        <w:rPr>
          <w:b/>
        </w:rPr>
      </w:pPr>
    </w:p>
    <w:p w:rsidR="0037488B" w:rsidRDefault="0037488B">
      <w:pPr>
        <w:overflowPunct/>
        <w:autoSpaceDE/>
        <w:autoSpaceDN/>
        <w:adjustRightInd/>
        <w:textAlignment w:val="auto"/>
        <w:rPr>
          <w:b/>
        </w:rPr>
      </w:pPr>
      <w:r>
        <w:rPr>
          <w:b/>
        </w:rPr>
        <w:br w:type="page"/>
      </w:r>
    </w:p>
    <w:p w:rsidR="0037488B" w:rsidRDefault="0037488B" w:rsidP="000907B4">
      <w:pPr>
        <w:ind w:left="1620" w:hanging="900"/>
        <w:rPr>
          <w:b/>
        </w:rPr>
      </w:pPr>
    </w:p>
    <w:p w:rsidR="000907B4" w:rsidRDefault="000907B4" w:rsidP="00372146">
      <w:pPr>
        <w:ind w:left="1440" w:hanging="720"/>
      </w:pPr>
      <w:r>
        <w:rPr>
          <w:b/>
        </w:rPr>
        <w:t xml:space="preserve">Step </w:t>
      </w:r>
      <w:r w:rsidR="00372146">
        <w:rPr>
          <w:b/>
        </w:rPr>
        <w:t>9</w:t>
      </w:r>
      <w:r>
        <w:rPr>
          <w:b/>
        </w:rPr>
        <w:t>:</w:t>
      </w:r>
      <w:r w:rsidR="00372146">
        <w:rPr>
          <w:b/>
        </w:rPr>
        <w:tab/>
      </w:r>
      <w:r w:rsidR="0037488B">
        <w:t xml:space="preserve">Scroll right so that the drop-down boxes for </w:t>
      </w:r>
      <w:r w:rsidR="0037488B">
        <w:rPr>
          <w:b/>
        </w:rPr>
        <w:t xml:space="preserve">Frequency of Analysis, Sample Type, </w:t>
      </w:r>
      <w:r w:rsidR="0037488B">
        <w:t xml:space="preserve">and </w:t>
      </w:r>
      <w:r w:rsidR="0037488B">
        <w:rPr>
          <w:b/>
        </w:rPr>
        <w:t>Monitoring Site Number</w:t>
      </w:r>
      <w:r w:rsidR="00835B1F">
        <w:rPr>
          <w:rStyle w:val="FootnoteReference"/>
          <w:b/>
        </w:rPr>
        <w:footnoteReference w:id="4"/>
      </w:r>
      <w:r w:rsidR="0037488B">
        <w:rPr>
          <w:b/>
        </w:rPr>
        <w:t xml:space="preserve"> </w:t>
      </w:r>
      <w:r w:rsidR="0037488B">
        <w:t>are in view for the added parameter, and then make the appropriate</w:t>
      </w:r>
      <w:r w:rsidR="00835B1F">
        <w:t xml:space="preserve"> selections for your project.</w:t>
      </w:r>
    </w:p>
    <w:p w:rsidR="0037488B" w:rsidRPr="0037488B" w:rsidRDefault="0037488B" w:rsidP="000907B4">
      <w:pPr>
        <w:ind w:left="1620" w:hanging="900"/>
      </w:pPr>
    </w:p>
    <w:p w:rsidR="000907B4" w:rsidRDefault="007D0B3F" w:rsidP="0037488B">
      <w:pPr>
        <w:ind w:left="720" w:hanging="720"/>
        <w:jc w:val="center"/>
        <w:rPr>
          <w:b/>
        </w:rPr>
      </w:pPr>
      <w:r>
        <w:rPr>
          <w:b/>
          <w:noProof/>
        </w:rPr>
        <w:pict>
          <v:oval id="_x0000_s1074" alt="Circle highlighting the Frequency of Analysis, Sample Type, and Monitoring Site Number have not yet been selected for a new parameter added to the parameter table." style="position:absolute;left:0;text-align:left;margin-left:132.55pt;margin-top:211.9pt;width:320.4pt;height:24pt;z-index:251689472" strokecolor="red" strokeweight="1.5pt">
            <v:fill opacity="0"/>
          </v:oval>
        </w:pict>
      </w:r>
      <w:r w:rsidR="007A5405">
        <w:rPr>
          <w:b/>
          <w:noProof/>
        </w:rPr>
        <w:drawing>
          <wp:inline distT="0" distB="0" distL="0" distR="0">
            <wp:extent cx="5729135" cy="3656015"/>
            <wp:effectExtent l="19050" t="0" r="4915" b="0"/>
            <wp:docPr id="8" name="Picture 8" descr="Screenshot of the Parameters tab displaying a parameter table in which &quot;Arsenic, Total Recoverable&quot; has been added to a new row in the table.  The permit writer still needs to select the Frequency of Analysis, Sample Type, and Monitoring Site Number for this parame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cstate="print"/>
                    <a:srcRect/>
                    <a:stretch>
                      <a:fillRect/>
                    </a:stretch>
                  </pic:blipFill>
                  <pic:spPr bwMode="auto">
                    <a:xfrm>
                      <a:off x="0" y="0"/>
                      <a:ext cx="5729135" cy="3656015"/>
                    </a:xfrm>
                    <a:prstGeom prst="rect">
                      <a:avLst/>
                    </a:prstGeom>
                    <a:noFill/>
                    <a:ln w="9525">
                      <a:noFill/>
                      <a:miter lim="800000"/>
                      <a:headEnd/>
                      <a:tailEnd/>
                    </a:ln>
                  </pic:spPr>
                </pic:pic>
              </a:graphicData>
            </a:graphic>
          </wp:inline>
        </w:drawing>
      </w:r>
    </w:p>
    <w:p w:rsidR="0037488B" w:rsidRPr="0037488B" w:rsidRDefault="0037488B" w:rsidP="0037488B">
      <w:pPr>
        <w:spacing w:before="120"/>
        <w:ind w:left="720" w:hanging="720"/>
        <w:rPr>
          <w:i/>
        </w:rPr>
      </w:pPr>
      <w:r>
        <w:rPr>
          <w:i/>
        </w:rPr>
        <w:t xml:space="preserve">The permit writer has </w:t>
      </w:r>
      <w:r w:rsidR="00835B1F">
        <w:rPr>
          <w:i/>
        </w:rPr>
        <w:t>scrolled</w:t>
      </w:r>
      <w:r>
        <w:rPr>
          <w:i/>
        </w:rPr>
        <w:t xml:space="preserve"> right t</w:t>
      </w:r>
      <w:r w:rsidR="007A5405">
        <w:rPr>
          <w:i/>
        </w:rPr>
        <w:t xml:space="preserve">o view the drop-down boxes for </w:t>
      </w:r>
      <w:r>
        <w:rPr>
          <w:i/>
        </w:rPr>
        <w:t>“Frequency of Analysis,” “Sample Type,” and “Monitoring Site Number” drop-down boxes for the added parameter.</w:t>
      </w:r>
    </w:p>
    <w:p w:rsidR="00835B1F" w:rsidRDefault="00835B1F" w:rsidP="0037488B">
      <w:pPr>
        <w:ind w:left="1260" w:hanging="720"/>
        <w:rPr>
          <w:b/>
        </w:rPr>
      </w:pPr>
    </w:p>
    <w:p w:rsidR="006C331F" w:rsidRDefault="006C331F" w:rsidP="0037488B">
      <w:pPr>
        <w:ind w:left="1260" w:hanging="720"/>
        <w:rPr>
          <w:b/>
        </w:rPr>
      </w:pPr>
    </w:p>
    <w:p w:rsidR="00835B1F" w:rsidRDefault="007D0B3F" w:rsidP="00835B1F">
      <w:pPr>
        <w:ind w:left="1260" w:hanging="720"/>
        <w:jc w:val="center"/>
        <w:rPr>
          <w:b/>
        </w:rPr>
      </w:pPr>
      <w:r>
        <w:rPr>
          <w:b/>
          <w:noProof/>
        </w:rPr>
        <w:pict>
          <v:oval id="_x0000_s1075" alt="Circle highlighting the Frequency of Analysis, Sample Type, and Monitoring Site Number selections made by the permit writer for a new parameter added to the parameter table." style="position:absolute;left:0;text-align:left;margin-left:150.65pt;margin-top:36.95pt;width:320.4pt;height:24pt;z-index:251690496" strokecolor="red" strokeweight="1.5pt">
            <v:fill opacity="0"/>
          </v:oval>
        </w:pict>
      </w:r>
      <w:r w:rsidR="007A5405">
        <w:rPr>
          <w:b/>
          <w:noProof/>
        </w:rPr>
        <w:drawing>
          <wp:inline distT="0" distB="0" distL="0" distR="0">
            <wp:extent cx="5733524" cy="1476581"/>
            <wp:effectExtent l="19050" t="0" r="526" b="0"/>
            <wp:docPr id="9" name="Picture 9" descr="Screenshot of the Parameters tab displaying a parameter table in which &quot;Arsenic, Total Recoverable&quot; has been added to a new row in the table.  The permit writer has selected the Frequency of Analysis, Sample Type, and Monitoring Site Number for this parame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6" cstate="print"/>
                    <a:srcRect/>
                    <a:stretch>
                      <a:fillRect/>
                    </a:stretch>
                  </pic:blipFill>
                  <pic:spPr bwMode="auto">
                    <a:xfrm>
                      <a:off x="0" y="0"/>
                      <a:ext cx="5733524" cy="1476581"/>
                    </a:xfrm>
                    <a:prstGeom prst="rect">
                      <a:avLst/>
                    </a:prstGeom>
                    <a:noFill/>
                    <a:ln w="9525">
                      <a:noFill/>
                      <a:miter lim="800000"/>
                      <a:headEnd/>
                      <a:tailEnd/>
                    </a:ln>
                  </pic:spPr>
                </pic:pic>
              </a:graphicData>
            </a:graphic>
          </wp:inline>
        </w:drawing>
      </w:r>
    </w:p>
    <w:p w:rsidR="00835B1F" w:rsidRPr="00835B1F" w:rsidRDefault="00835B1F" w:rsidP="00835B1F">
      <w:pPr>
        <w:spacing w:before="120"/>
        <w:ind w:left="1260" w:hanging="720"/>
        <w:jc w:val="center"/>
        <w:rPr>
          <w:i/>
        </w:rPr>
      </w:pPr>
      <w:r>
        <w:rPr>
          <w:i/>
        </w:rPr>
        <w:t>The permit writer has entered the corresponding information.</w:t>
      </w:r>
    </w:p>
    <w:p w:rsidR="00E63990" w:rsidRDefault="00E63990">
      <w:pPr>
        <w:overflowPunct/>
        <w:autoSpaceDE/>
        <w:autoSpaceDN/>
        <w:adjustRightInd/>
        <w:textAlignment w:val="auto"/>
        <w:rPr>
          <w:b/>
        </w:rPr>
      </w:pPr>
    </w:p>
    <w:p w:rsidR="00E63990" w:rsidRDefault="00E63990">
      <w:pPr>
        <w:overflowPunct/>
        <w:autoSpaceDE/>
        <w:autoSpaceDN/>
        <w:adjustRightInd/>
        <w:textAlignment w:val="auto"/>
        <w:rPr>
          <w:b/>
        </w:rPr>
      </w:pPr>
    </w:p>
    <w:p w:rsidR="00835B1F" w:rsidRDefault="00835B1F">
      <w:pPr>
        <w:overflowPunct/>
        <w:autoSpaceDE/>
        <w:autoSpaceDN/>
        <w:adjustRightInd/>
        <w:textAlignment w:val="auto"/>
        <w:rPr>
          <w:b/>
        </w:rPr>
      </w:pPr>
      <w:r>
        <w:rPr>
          <w:b/>
        </w:rPr>
        <w:br w:type="page"/>
      </w:r>
    </w:p>
    <w:p w:rsidR="0037488B" w:rsidRPr="00372146" w:rsidRDefault="0037488B" w:rsidP="00B13F54">
      <w:pPr>
        <w:ind w:left="720" w:hanging="720"/>
        <w:rPr>
          <w:b/>
          <w:u w:val="single"/>
        </w:rPr>
      </w:pPr>
    </w:p>
    <w:p w:rsidR="00336CDF" w:rsidRPr="00372146" w:rsidRDefault="00336CDF" w:rsidP="00336CDF">
      <w:pPr>
        <w:ind w:left="1440" w:hanging="720"/>
        <w:rPr>
          <w:b/>
          <w:noProof/>
        </w:rPr>
      </w:pPr>
    </w:p>
    <w:p w:rsidR="00336CDF" w:rsidRDefault="00372146" w:rsidP="00993592">
      <w:pPr>
        <w:ind w:left="1620" w:hanging="900"/>
      </w:pPr>
      <w:r>
        <w:rPr>
          <w:b/>
        </w:rPr>
        <w:t>Step 10</w:t>
      </w:r>
      <w:r w:rsidR="00993592" w:rsidRPr="00993592">
        <w:rPr>
          <w:b/>
        </w:rPr>
        <w:t>:</w:t>
      </w:r>
      <w:r w:rsidR="00993592" w:rsidRPr="00993592">
        <w:rPr>
          <w:b/>
        </w:rPr>
        <w:tab/>
      </w:r>
      <w:r w:rsidR="00336CDF">
        <w:t xml:space="preserve">Be sure to: </w:t>
      </w:r>
    </w:p>
    <w:p w:rsidR="00336CDF" w:rsidRDefault="007D0B3F" w:rsidP="00336CDF">
      <w:pPr>
        <w:ind w:left="1440" w:hanging="720"/>
        <w:rPr>
          <w:b/>
          <w:noProof/>
        </w:rPr>
      </w:pPr>
      <w:r>
        <w:rPr>
          <w:b/>
          <w:noProof/>
        </w:rPr>
        <w:pict>
          <v:roundrect id="_x0000_s1037" alt="Save button" style="position:absolute;left:0;text-align:left;margin-left:129.05pt;margin-top:8.55pt;width:47.15pt;height:18.75pt;z-index:251659776" arcsize="7864f" fillcolor="#9cf">
            <v:textbox style="mso-next-textbox:#_x0000_s1037">
              <w:txbxContent>
                <w:p w:rsidR="00FD120A" w:rsidRPr="00DA6729" w:rsidRDefault="00FD120A" w:rsidP="00372146">
                  <w:pPr>
                    <w:jc w:val="center"/>
                    <w:rPr>
                      <w:rFonts w:ascii="Arial" w:hAnsi="Arial" w:cs="Arial"/>
                      <w:b/>
                      <w:shadow/>
                      <w:sz w:val="18"/>
                      <w:szCs w:val="18"/>
                    </w:rPr>
                  </w:pPr>
                  <w:r>
                    <w:rPr>
                      <w:rFonts w:ascii="Arial" w:hAnsi="Arial" w:cs="Arial"/>
                      <w:b/>
                      <w:sz w:val="18"/>
                      <w:szCs w:val="18"/>
                    </w:rPr>
                    <w:t>Save</w:t>
                  </w:r>
                </w:p>
              </w:txbxContent>
            </v:textbox>
          </v:roundrect>
        </w:pict>
      </w:r>
    </w:p>
    <w:p w:rsidR="00336CDF" w:rsidRDefault="007D0B3F" w:rsidP="00993592">
      <w:pPr>
        <w:pStyle w:val="ListParagraph"/>
        <w:numPr>
          <w:ilvl w:val="0"/>
          <w:numId w:val="18"/>
        </w:numPr>
        <w:spacing w:line="360" w:lineRule="auto"/>
        <w:ind w:left="1980"/>
        <w:contextualSpacing/>
        <w:rPr>
          <w:noProof/>
        </w:rPr>
      </w:pPr>
      <w:r>
        <w:rPr>
          <w:noProof/>
        </w:rPr>
        <w:pict>
          <v:roundrect id="_x0000_s1038" alt="Reset button" style="position:absolute;left:0;text-align:left;margin-left:129.9pt;margin-top:19pt;width:48.85pt;height:18.75pt;z-index:251660800" arcsize="7864f" fillcolor="#9cf">
            <v:textbox style="mso-next-textbox:#_x0000_s1038">
              <w:txbxContent>
                <w:p w:rsidR="00FD120A" w:rsidRPr="00DA6729" w:rsidRDefault="00FD120A" w:rsidP="00372146">
                  <w:pPr>
                    <w:jc w:val="center"/>
                    <w:rPr>
                      <w:rFonts w:ascii="Arial" w:hAnsi="Arial" w:cs="Arial"/>
                      <w:b/>
                      <w:shadow/>
                      <w:sz w:val="18"/>
                      <w:szCs w:val="18"/>
                    </w:rPr>
                  </w:pPr>
                  <w:r>
                    <w:rPr>
                      <w:rFonts w:ascii="Arial" w:hAnsi="Arial" w:cs="Arial"/>
                      <w:b/>
                      <w:sz w:val="18"/>
                      <w:szCs w:val="18"/>
                    </w:rPr>
                    <w:t>Reset</w:t>
                  </w:r>
                </w:p>
              </w:txbxContent>
            </v:textbox>
          </v:roundrect>
        </w:pict>
      </w:r>
      <w:r w:rsidR="00336CDF">
        <w:rPr>
          <w:noProof/>
        </w:rPr>
        <w:t>Click                      to save your entries to</w:t>
      </w:r>
      <w:r w:rsidR="00DE56C0">
        <w:rPr>
          <w:noProof/>
        </w:rPr>
        <w:t xml:space="preserve"> the</w:t>
      </w:r>
      <w:r w:rsidR="00336CDF">
        <w:rPr>
          <w:noProof/>
        </w:rPr>
        <w:t xml:space="preserve"> </w:t>
      </w:r>
      <w:r w:rsidR="00E63990">
        <w:rPr>
          <w:b/>
          <w:noProof/>
        </w:rPr>
        <w:t>Parameters</w:t>
      </w:r>
      <w:r w:rsidR="00336CDF">
        <w:rPr>
          <w:noProof/>
        </w:rPr>
        <w:t xml:space="preserve"> tab.</w:t>
      </w:r>
    </w:p>
    <w:p w:rsidR="00336CDF" w:rsidRDefault="00336CDF" w:rsidP="00993592">
      <w:pPr>
        <w:pStyle w:val="ListParagraph"/>
        <w:numPr>
          <w:ilvl w:val="0"/>
          <w:numId w:val="18"/>
        </w:numPr>
        <w:spacing w:before="120" w:line="360" w:lineRule="auto"/>
        <w:ind w:left="1980"/>
        <w:contextualSpacing/>
        <w:rPr>
          <w:noProof/>
        </w:rPr>
      </w:pPr>
      <w:r>
        <w:rPr>
          <w:noProof/>
        </w:rPr>
        <w:t xml:space="preserve">Click                      to clear </w:t>
      </w:r>
      <w:r w:rsidR="006C331F">
        <w:rPr>
          <w:noProof/>
        </w:rPr>
        <w:t xml:space="preserve">recent </w:t>
      </w:r>
      <w:r>
        <w:rPr>
          <w:noProof/>
        </w:rPr>
        <w:t xml:space="preserve">entries made to the </w:t>
      </w:r>
      <w:r w:rsidR="00E63990">
        <w:rPr>
          <w:b/>
          <w:noProof/>
        </w:rPr>
        <w:t>Parameters</w:t>
      </w:r>
      <w:r>
        <w:rPr>
          <w:b/>
          <w:noProof/>
        </w:rPr>
        <w:t xml:space="preserve"> </w:t>
      </w:r>
      <w:r>
        <w:rPr>
          <w:noProof/>
        </w:rPr>
        <w:t>tab.  This will restore all fields to information entered before the last time this tab was saved.</w:t>
      </w:r>
    </w:p>
    <w:p w:rsidR="00372146" w:rsidRDefault="00372146" w:rsidP="00372146">
      <w:pPr>
        <w:spacing w:before="120"/>
        <w:contextualSpacing/>
        <w:rPr>
          <w:noProof/>
        </w:rPr>
      </w:pPr>
    </w:p>
    <w:p w:rsidR="00FF4AD5" w:rsidRDefault="00FF4AD5" w:rsidP="00FF4AD5">
      <w:pPr>
        <w:ind w:left="720" w:hanging="720"/>
        <w:rPr>
          <w:rFonts w:ascii="Arial" w:hAnsi="Arial" w:cs="Arial"/>
          <w:b/>
          <w:szCs w:val="22"/>
          <w:u w:val="single"/>
        </w:rPr>
      </w:pPr>
      <w:r>
        <w:rPr>
          <w:rFonts w:ascii="Arial" w:hAnsi="Arial" w:cs="Arial"/>
          <w:b/>
          <w:szCs w:val="22"/>
          <w:u w:val="single"/>
        </w:rPr>
        <w:t>6.1.1.2. Adding parameters to the parameter table by cloning existing rows</w:t>
      </w:r>
    </w:p>
    <w:p w:rsidR="00FF4AD5" w:rsidRDefault="00FF4AD5" w:rsidP="00FF4AD5">
      <w:pPr>
        <w:ind w:left="720" w:hanging="720"/>
        <w:rPr>
          <w:rFonts w:ascii="Arial" w:hAnsi="Arial" w:cs="Arial"/>
          <w:b/>
          <w:szCs w:val="22"/>
          <w:u w:val="single"/>
        </w:rPr>
      </w:pPr>
    </w:p>
    <w:p w:rsidR="00D9393A" w:rsidRDefault="00FF4AD5" w:rsidP="00D9393A">
      <w:pPr>
        <w:rPr>
          <w:noProof/>
        </w:rPr>
      </w:pPr>
      <w:r>
        <w:rPr>
          <w:szCs w:val="22"/>
        </w:rPr>
        <w:t xml:space="preserve">To add a parameter to the parameters table for a particular monitoring group by cloning an existing parameter table row, </w:t>
      </w:r>
      <w:r>
        <w:rPr>
          <w:noProof/>
        </w:rPr>
        <w:t xml:space="preserve">click the check-box located to the left of the </w:t>
      </w:r>
      <w:r>
        <w:rPr>
          <w:b/>
          <w:noProof/>
        </w:rPr>
        <w:t xml:space="preserve">Parameter Name </w:t>
      </w:r>
      <w:r>
        <w:rPr>
          <w:noProof/>
        </w:rPr>
        <w:t xml:space="preserve">and then click   </w:t>
      </w:r>
      <w:r w:rsidR="007D0B3F" w:rsidRPr="007D0B3F">
        <w:rPr>
          <w:szCs w:val="22"/>
        </w:rPr>
      </w:r>
      <w:r w:rsidR="007D0B3F" w:rsidRPr="007D0B3F">
        <w:rPr>
          <w:szCs w:val="22"/>
        </w:rPr>
        <w:pict>
          <v:roundrect id="_x0000_s1150" alt="Clone Row button" style="width:65.35pt;height:18.75pt;mso-left-percent:-10001;mso-top-percent:-10001;mso-position-horizontal:absolute;mso-position-horizontal-relative:char;mso-position-vertical:absolute;mso-position-vertical-relative:line;mso-left-percent:-10001;mso-top-percent:-10001" arcsize="7864f" fillcolor="#9cf">
            <v:textbox style="mso-next-textbox:#_x0000_s1150">
              <w:txbxContent>
                <w:p w:rsidR="00FD120A" w:rsidRPr="00DA6729" w:rsidRDefault="00FD120A" w:rsidP="00D9393A">
                  <w:pPr>
                    <w:jc w:val="center"/>
                    <w:rPr>
                      <w:rFonts w:ascii="Arial" w:hAnsi="Arial" w:cs="Arial"/>
                      <w:b/>
                      <w:shadow/>
                      <w:sz w:val="18"/>
                      <w:szCs w:val="18"/>
                    </w:rPr>
                  </w:pPr>
                  <w:r>
                    <w:rPr>
                      <w:rFonts w:ascii="Arial" w:hAnsi="Arial" w:cs="Arial"/>
                      <w:b/>
                      <w:sz w:val="18"/>
                      <w:szCs w:val="18"/>
                    </w:rPr>
                    <w:t>Clone Row</w:t>
                  </w:r>
                </w:p>
              </w:txbxContent>
            </v:textbox>
            <w10:wrap type="none"/>
            <w10:anchorlock/>
          </v:roundrect>
        </w:pict>
      </w:r>
      <w:r>
        <w:rPr>
          <w:noProof/>
        </w:rPr>
        <w:t xml:space="preserve"> .</w:t>
      </w:r>
      <w:r w:rsidR="00D9393A">
        <w:rPr>
          <w:noProof/>
        </w:rPr>
        <w:t xml:space="preserve">  </w:t>
      </w:r>
      <w:r w:rsidR="00A31D76">
        <w:rPr>
          <w:noProof/>
        </w:rPr>
        <w:t xml:space="preserve">To add data such as </w:t>
      </w:r>
      <w:r w:rsidR="00A31D76" w:rsidRPr="00A31D76">
        <w:rPr>
          <w:b/>
          <w:noProof/>
        </w:rPr>
        <w:t>Units</w:t>
      </w:r>
      <w:r w:rsidR="00A31D76">
        <w:rPr>
          <w:noProof/>
        </w:rPr>
        <w:t xml:space="preserve">, </w:t>
      </w:r>
      <w:r w:rsidR="00A31D76" w:rsidRPr="00A31D76">
        <w:rPr>
          <w:b/>
          <w:noProof/>
        </w:rPr>
        <w:t>Max/Min</w:t>
      </w:r>
      <w:r w:rsidR="00A31D76">
        <w:rPr>
          <w:noProof/>
        </w:rPr>
        <w:t xml:space="preserve">, </w:t>
      </w:r>
      <w:r w:rsidR="00A31D76" w:rsidRPr="00A31D76">
        <w:rPr>
          <w:b/>
          <w:noProof/>
        </w:rPr>
        <w:t>Limit</w:t>
      </w:r>
      <w:r w:rsidR="00A31D76">
        <w:rPr>
          <w:noProof/>
        </w:rPr>
        <w:t xml:space="preserve">, </w:t>
      </w:r>
      <w:r w:rsidR="00A31D76" w:rsidRPr="00A31D76">
        <w:rPr>
          <w:b/>
          <w:noProof/>
        </w:rPr>
        <w:t>Statistical Basis</w:t>
      </w:r>
      <w:r w:rsidR="00A31D76">
        <w:rPr>
          <w:noProof/>
        </w:rPr>
        <w:t xml:space="preserve">, </w:t>
      </w:r>
      <w:r w:rsidR="00A31D76" w:rsidRPr="00A31D76">
        <w:rPr>
          <w:b/>
          <w:noProof/>
        </w:rPr>
        <w:t>Frequency of Analysis</w:t>
      </w:r>
      <w:r w:rsidR="00A31D76">
        <w:rPr>
          <w:noProof/>
        </w:rPr>
        <w:t xml:space="preserve">, </w:t>
      </w:r>
      <w:r w:rsidR="00A31D76" w:rsidRPr="00A31D76">
        <w:rPr>
          <w:b/>
          <w:noProof/>
        </w:rPr>
        <w:t>Sample Type</w:t>
      </w:r>
      <w:r w:rsidR="00A31D76">
        <w:rPr>
          <w:noProof/>
        </w:rPr>
        <w:t xml:space="preserve">, and </w:t>
      </w:r>
      <w:r w:rsidR="00A31D76" w:rsidRPr="00A31D76">
        <w:rPr>
          <w:b/>
          <w:noProof/>
        </w:rPr>
        <w:t>Monitoring Site Number</w:t>
      </w:r>
      <w:r w:rsidR="00A31D76">
        <w:rPr>
          <w:noProof/>
        </w:rPr>
        <w:t xml:space="preserve"> to the newly cloned row, see Section 6.1.1.1.  </w:t>
      </w:r>
      <w:r w:rsidR="00D9393A">
        <w:rPr>
          <w:noProof/>
        </w:rPr>
        <w:t xml:space="preserve">To edit existing information </w:t>
      </w:r>
      <w:r w:rsidR="00A31D76">
        <w:rPr>
          <w:noProof/>
        </w:rPr>
        <w:t xml:space="preserve">in the cloned parameter row, see Section 6.3.1.  </w:t>
      </w:r>
    </w:p>
    <w:p w:rsidR="00FF4AD5" w:rsidRPr="00372146" w:rsidRDefault="00FF4AD5" w:rsidP="00D9393A">
      <w:pPr>
        <w:rPr>
          <w:szCs w:val="22"/>
        </w:rPr>
      </w:pPr>
    </w:p>
    <w:p w:rsidR="00FF4AD5" w:rsidRDefault="003357B7" w:rsidP="00FF4AD5">
      <w:pPr>
        <w:rPr>
          <w:szCs w:val="22"/>
        </w:rPr>
      </w:pPr>
      <w:r>
        <w:rPr>
          <w:szCs w:val="22"/>
        </w:rPr>
        <w:t>The ability to c</w:t>
      </w:r>
      <w:r w:rsidR="009A579F">
        <w:rPr>
          <w:szCs w:val="22"/>
        </w:rPr>
        <w:t>lone</w:t>
      </w:r>
      <w:r w:rsidR="00203A17">
        <w:rPr>
          <w:szCs w:val="22"/>
        </w:rPr>
        <w:t xml:space="preserve"> </w:t>
      </w:r>
      <w:r>
        <w:rPr>
          <w:szCs w:val="22"/>
        </w:rPr>
        <w:t>r</w:t>
      </w:r>
      <w:r w:rsidR="00203A17">
        <w:rPr>
          <w:szCs w:val="22"/>
        </w:rPr>
        <w:t>ow is particularly useful when a p</w:t>
      </w:r>
      <w:r w:rsidR="009A579F">
        <w:rPr>
          <w:szCs w:val="22"/>
        </w:rPr>
        <w:t>arameter is monitored or limited at multiple monitoring sites</w:t>
      </w:r>
      <w:r>
        <w:rPr>
          <w:szCs w:val="22"/>
        </w:rPr>
        <w:t>,</w:t>
      </w:r>
      <w:r w:rsidR="00203A17">
        <w:rPr>
          <w:szCs w:val="22"/>
        </w:rPr>
        <w:t xml:space="preserve"> as is sometimes the case particularly within the industrial wastewater program.  In these instances, a parameter </w:t>
      </w:r>
      <w:r>
        <w:rPr>
          <w:szCs w:val="22"/>
        </w:rPr>
        <w:t xml:space="preserve">row is cloned, and a </w:t>
      </w:r>
      <w:r w:rsidR="00203A17">
        <w:rPr>
          <w:szCs w:val="22"/>
        </w:rPr>
        <w:t>monitoring site number is added or modified for each cloned row.</w:t>
      </w:r>
    </w:p>
    <w:p w:rsidR="00FF4AD5" w:rsidRDefault="00FF4AD5" w:rsidP="00FF4AD5">
      <w:pPr>
        <w:rPr>
          <w:b/>
          <w:szCs w:val="22"/>
        </w:rPr>
      </w:pPr>
    </w:p>
    <w:p w:rsidR="000376E0" w:rsidRPr="000376E0" w:rsidRDefault="000376E0" w:rsidP="00FF4AD5">
      <w:pPr>
        <w:rPr>
          <w:szCs w:val="22"/>
        </w:rPr>
      </w:pPr>
      <w:r>
        <w:rPr>
          <w:szCs w:val="22"/>
        </w:rPr>
        <w:t>Parameters with conditional limits (e.g., Specific Conductance based on background), hardness-based metals, and Whole Effluent Toxicity</w:t>
      </w:r>
      <w:r w:rsidR="008D6655">
        <w:rPr>
          <w:szCs w:val="22"/>
        </w:rPr>
        <w:t xml:space="preserve"> may not be cloned.</w:t>
      </w:r>
    </w:p>
    <w:p w:rsidR="000376E0" w:rsidRPr="00487FD0" w:rsidRDefault="000376E0" w:rsidP="00FF4AD5">
      <w:pPr>
        <w:rPr>
          <w:b/>
          <w:szCs w:val="22"/>
        </w:rPr>
      </w:pPr>
    </w:p>
    <w:p w:rsidR="00FF4AD5" w:rsidRDefault="000C627E" w:rsidP="00FF4AD5">
      <w:pPr>
        <w:jc w:val="center"/>
        <w:rPr>
          <w:szCs w:val="22"/>
        </w:rPr>
      </w:pPr>
      <w:r>
        <w:rPr>
          <w:noProof/>
          <w:szCs w:val="22"/>
        </w:rPr>
        <w:pict>
          <v:group id="_x0000_s1153" alt="Arrows and text box indicating that a parameter row may be copied (&quot;cloned&quot;) onto another row in a parameter table by clicking on the checkbox to the left of the parameter and pressing the Clone Row button." style="position:absolute;left:0;text-align:left;margin-left:18pt;margin-top:128.95pt;width:140.95pt;height:132.55pt;z-index:251758080" coordorigin="1800,10436" coordsize="2819,2651">
            <v:rect id="_x0000_s1143" style="position:absolute;left:1800;top:11982;width:1876;height:1105" fillcolor="#f2dbdb [661]" strokecolor="black [3213]" strokeweight=".5pt">
              <v:textbox style="mso-next-textbox:#_x0000_s1143">
                <w:txbxContent>
                  <w:p w:rsidR="00FD120A" w:rsidRDefault="00FD120A" w:rsidP="00FF4AD5">
                    <w:r w:rsidRPr="00D14FFE">
                      <w:rPr>
                        <w:rFonts w:asciiTheme="minorHAnsi" w:hAnsiTheme="minorHAnsi" w:cs="Arial"/>
                        <w:sz w:val="18"/>
                        <w:szCs w:val="18"/>
                      </w:rPr>
                      <w:t xml:space="preserve">Click </w:t>
                    </w:r>
                    <w:r>
                      <w:rPr>
                        <w:rFonts w:asciiTheme="minorHAnsi" w:hAnsiTheme="minorHAnsi" w:cs="Arial"/>
                        <w:sz w:val="18"/>
                        <w:szCs w:val="18"/>
                      </w:rPr>
                      <w:t xml:space="preserve">the checkbox to the left of the parameter, and then click </w:t>
                    </w:r>
                    <w:r w:rsidRPr="009A579F">
                      <w:rPr>
                        <w:rFonts w:asciiTheme="minorHAnsi" w:hAnsiTheme="minorHAnsi" w:cs="Arial"/>
                        <w:b/>
                        <w:sz w:val="18"/>
                        <w:szCs w:val="18"/>
                      </w:rPr>
                      <w:t>Clone Row</w:t>
                    </w:r>
                    <w:r>
                      <w:rPr>
                        <w:rFonts w:asciiTheme="minorHAnsi" w:hAnsiTheme="minorHAnsi" w:cs="Arial"/>
                        <w:sz w:val="18"/>
                        <w:szCs w:val="18"/>
                      </w:rPr>
                      <w:t>.</w:t>
                    </w:r>
                  </w:p>
                </w:txbxContent>
              </v:textbox>
            </v:rect>
            <v:shape id="_x0000_s1144" type="#_x0000_t32" style="position:absolute;left:2071;top:10436;width:89;height:1442;flip:x y" o:connectortype="straight" strokecolor="black [3213]" strokeweight=".5pt"/>
            <v:shape id="_x0000_s1145" type="#_x0000_t32" style="position:absolute;left:3821;top:11912;width:798;height:459;flip:y" o:connectortype="straight" strokecolor="black [3213]" strokeweight=".5pt"/>
          </v:group>
        </w:pict>
      </w:r>
      <w:r w:rsidR="007D0B3F">
        <w:rPr>
          <w:noProof/>
          <w:szCs w:val="22"/>
        </w:rPr>
        <w:pict>
          <v:oval id="_x0000_s1141" style="position:absolute;left:0;text-align:left;margin-left:146.55pt;margin-top:181.25pt;width:62.4pt;height:19.8pt;z-index:251755008" strokecolor="red" strokeweight="1.5pt">
            <v:fill opacity="0"/>
          </v:oval>
        </w:pict>
      </w:r>
      <w:r w:rsidR="007D0B3F">
        <w:rPr>
          <w:noProof/>
          <w:szCs w:val="22"/>
        </w:rPr>
        <w:pict>
          <v:oval id="_x0000_s1142" style="position:absolute;left:0;text-align:left;margin-left:18pt;margin-top:100.65pt;width:18pt;height:20.6pt;z-index:251756032" strokecolor="red" strokeweight="1.5pt">
            <v:fill opacity="0"/>
          </v:oval>
        </w:pict>
      </w:r>
      <w:r w:rsidR="009A579F">
        <w:rPr>
          <w:noProof/>
          <w:szCs w:val="22"/>
        </w:rPr>
        <w:drawing>
          <wp:inline distT="0" distB="0" distL="0" distR="0">
            <wp:extent cx="5943600" cy="2874010"/>
            <wp:effectExtent l="19050" t="0" r="0" b="0"/>
            <wp:docPr id="3" name="Picture 2" descr="Screenshot of a parameter table in which the checkbox to the left of a parameter is checked so that it may be clo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cstate="print"/>
                    <a:srcRect/>
                    <a:stretch>
                      <a:fillRect/>
                    </a:stretch>
                  </pic:blipFill>
                  <pic:spPr bwMode="auto">
                    <a:xfrm>
                      <a:off x="0" y="0"/>
                      <a:ext cx="5943600" cy="2874010"/>
                    </a:xfrm>
                    <a:prstGeom prst="rect">
                      <a:avLst/>
                    </a:prstGeom>
                    <a:noFill/>
                    <a:ln w="9525">
                      <a:noFill/>
                      <a:miter lim="800000"/>
                      <a:headEnd/>
                      <a:tailEnd/>
                    </a:ln>
                  </pic:spPr>
                </pic:pic>
              </a:graphicData>
            </a:graphic>
          </wp:inline>
        </w:drawing>
      </w:r>
    </w:p>
    <w:p w:rsidR="00FF4AD5" w:rsidRDefault="00FF4AD5" w:rsidP="00FF4AD5">
      <w:pPr>
        <w:jc w:val="center"/>
        <w:rPr>
          <w:szCs w:val="22"/>
        </w:rPr>
      </w:pPr>
    </w:p>
    <w:p w:rsidR="00FF4AD5" w:rsidRDefault="00FF4AD5" w:rsidP="00FF4AD5">
      <w:pPr>
        <w:jc w:val="center"/>
        <w:rPr>
          <w:szCs w:val="22"/>
        </w:rPr>
      </w:pPr>
    </w:p>
    <w:p w:rsidR="00FF4AD5" w:rsidRDefault="00FF4AD5" w:rsidP="00FF4AD5">
      <w:pPr>
        <w:rPr>
          <w:szCs w:val="22"/>
        </w:rPr>
      </w:pPr>
    </w:p>
    <w:p w:rsidR="00FF4AD5" w:rsidRDefault="00FF4AD5" w:rsidP="00FF4AD5">
      <w:pPr>
        <w:rPr>
          <w:szCs w:val="22"/>
        </w:rPr>
      </w:pPr>
    </w:p>
    <w:p w:rsidR="006D2811" w:rsidRDefault="006D2811">
      <w:pPr>
        <w:overflowPunct/>
        <w:autoSpaceDE/>
        <w:autoSpaceDN/>
        <w:adjustRightInd/>
        <w:textAlignment w:val="auto"/>
        <w:rPr>
          <w:szCs w:val="22"/>
        </w:rPr>
      </w:pPr>
      <w:r>
        <w:rPr>
          <w:szCs w:val="22"/>
        </w:rPr>
        <w:br w:type="page"/>
      </w:r>
    </w:p>
    <w:p w:rsidR="006D2811" w:rsidRDefault="006D2811" w:rsidP="00FF4AD5">
      <w:pPr>
        <w:rPr>
          <w:szCs w:val="22"/>
        </w:rPr>
      </w:pPr>
      <w:r>
        <w:rPr>
          <w:szCs w:val="22"/>
        </w:rPr>
        <w:lastRenderedPageBreak/>
        <w:t>Permit Builder will then make a copy of the parameter row:</w:t>
      </w:r>
    </w:p>
    <w:p w:rsidR="00FF4AD5" w:rsidRDefault="007D0B3F" w:rsidP="00FF4AD5">
      <w:pPr>
        <w:rPr>
          <w:szCs w:val="22"/>
        </w:rPr>
      </w:pPr>
      <w:r>
        <w:rPr>
          <w:noProof/>
          <w:szCs w:val="22"/>
        </w:rPr>
        <w:pict>
          <v:rect id="_x0000_s1148" alt="Rectangle highlighting that a parameter row in a parameter table has been cloned." style="position:absolute;margin-left:-2.55pt;margin-top:63.15pt;width:480pt;height:27.45pt;z-index:251760128" filled="f" strokecolor="red" strokeweight="1.5pt"/>
        </w:pict>
      </w:r>
      <w:r w:rsidR="006D2811">
        <w:rPr>
          <w:noProof/>
          <w:szCs w:val="22"/>
        </w:rPr>
        <w:drawing>
          <wp:inline distT="0" distB="0" distL="0" distR="0">
            <wp:extent cx="5932805" cy="1164590"/>
            <wp:effectExtent l="19050" t="0" r="0" b="0"/>
            <wp:docPr id="11" name="Picture 4" descr="Screenshot of parameter table in which a paramter row has been copied or &quot;cloned.&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cstate="print"/>
                    <a:srcRect/>
                    <a:stretch>
                      <a:fillRect/>
                    </a:stretch>
                  </pic:blipFill>
                  <pic:spPr bwMode="auto">
                    <a:xfrm>
                      <a:off x="0" y="0"/>
                      <a:ext cx="5932805" cy="1164590"/>
                    </a:xfrm>
                    <a:prstGeom prst="rect">
                      <a:avLst/>
                    </a:prstGeom>
                    <a:noFill/>
                    <a:ln w="9525">
                      <a:noFill/>
                      <a:miter lim="800000"/>
                      <a:headEnd/>
                      <a:tailEnd/>
                    </a:ln>
                  </pic:spPr>
                </pic:pic>
              </a:graphicData>
            </a:graphic>
          </wp:inline>
        </w:drawing>
      </w:r>
    </w:p>
    <w:p w:rsidR="006D2811" w:rsidRDefault="006D2811" w:rsidP="00FF4AD5">
      <w:pPr>
        <w:rPr>
          <w:szCs w:val="22"/>
        </w:rPr>
      </w:pPr>
    </w:p>
    <w:p w:rsidR="006D2811" w:rsidRDefault="007D0B3F" w:rsidP="00FF4AD5">
      <w:pPr>
        <w:rPr>
          <w:szCs w:val="22"/>
        </w:rPr>
      </w:pPr>
      <w:r>
        <w:rPr>
          <w:noProof/>
          <w:szCs w:val="22"/>
        </w:rPr>
        <w:pict>
          <v:rect id="_x0000_s1149" alt="Rectangle highlighting that a parameter row in a parameter table has been cloned." style="position:absolute;margin-left:-2.55pt;margin-top:63.4pt;width:480pt;height:27.45pt;z-index:251761152" filled="f" strokecolor="red" strokeweight="1.5pt"/>
        </w:pict>
      </w:r>
      <w:r w:rsidR="006D2811">
        <w:rPr>
          <w:noProof/>
          <w:szCs w:val="22"/>
        </w:rPr>
        <w:drawing>
          <wp:inline distT="0" distB="0" distL="0" distR="0">
            <wp:extent cx="5932805" cy="1186815"/>
            <wp:effectExtent l="19050" t="0" r="0" b="0"/>
            <wp:docPr id="12" name="Picture 5" descr="Screenshot of parameter table in which a paramter row has been copied or &quot;cloned.&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cstate="print"/>
                    <a:srcRect/>
                    <a:stretch>
                      <a:fillRect/>
                    </a:stretch>
                  </pic:blipFill>
                  <pic:spPr bwMode="auto">
                    <a:xfrm>
                      <a:off x="0" y="0"/>
                      <a:ext cx="5932805" cy="1186815"/>
                    </a:xfrm>
                    <a:prstGeom prst="rect">
                      <a:avLst/>
                    </a:prstGeom>
                    <a:noFill/>
                    <a:ln w="9525">
                      <a:noFill/>
                      <a:miter lim="800000"/>
                      <a:headEnd/>
                      <a:tailEnd/>
                    </a:ln>
                  </pic:spPr>
                </pic:pic>
              </a:graphicData>
            </a:graphic>
          </wp:inline>
        </w:drawing>
      </w:r>
    </w:p>
    <w:p w:rsidR="006D2811" w:rsidRPr="006D2811" w:rsidRDefault="006D2811" w:rsidP="006D2811">
      <w:pPr>
        <w:overflowPunct/>
        <w:autoSpaceDE/>
        <w:autoSpaceDN/>
        <w:adjustRightInd/>
        <w:jc w:val="center"/>
        <w:textAlignment w:val="auto"/>
        <w:rPr>
          <w:i/>
        </w:rPr>
      </w:pPr>
      <w:r w:rsidRPr="006D2811">
        <w:rPr>
          <w:i/>
        </w:rPr>
        <w:t>A cloned row</w:t>
      </w:r>
      <w:r>
        <w:rPr>
          <w:i/>
        </w:rPr>
        <w:t xml:space="preserve"> is an exact copy of the original row.  After cloning a parameter table row, you may add or edit information in the original and cloned rows.</w:t>
      </w:r>
    </w:p>
    <w:p w:rsidR="00FF4AD5" w:rsidRDefault="00FF4AD5" w:rsidP="00FF4AD5">
      <w:pPr>
        <w:overflowPunct/>
        <w:autoSpaceDE/>
        <w:autoSpaceDN/>
        <w:adjustRightInd/>
        <w:textAlignment w:val="auto"/>
        <w:rPr>
          <w:b/>
        </w:rPr>
      </w:pPr>
    </w:p>
    <w:p w:rsidR="00FF4AD5" w:rsidRPr="00372146" w:rsidRDefault="00FF4AD5" w:rsidP="00FF4AD5">
      <w:pPr>
        <w:ind w:left="1440" w:hanging="720"/>
        <w:rPr>
          <w:b/>
          <w:noProof/>
        </w:rPr>
      </w:pPr>
    </w:p>
    <w:p w:rsidR="00FF4AD5" w:rsidRDefault="00FF4AD5" w:rsidP="00FF4AD5">
      <w:pPr>
        <w:ind w:left="1620" w:hanging="900"/>
      </w:pPr>
      <w:r>
        <w:t xml:space="preserve">Be sure to: </w:t>
      </w:r>
    </w:p>
    <w:p w:rsidR="00FF4AD5" w:rsidRDefault="007D0B3F" w:rsidP="00FF4AD5">
      <w:pPr>
        <w:ind w:left="1440" w:hanging="720"/>
        <w:rPr>
          <w:b/>
          <w:noProof/>
        </w:rPr>
      </w:pPr>
      <w:r>
        <w:rPr>
          <w:b/>
          <w:noProof/>
        </w:rPr>
        <w:pict>
          <v:roundrect id="_x0000_s1138" alt="Save button" style="position:absolute;left:0;text-align:left;margin-left:129.05pt;margin-top:8.55pt;width:47.15pt;height:18.75pt;z-index:251751936" arcsize="7864f" fillcolor="#9cf">
            <v:textbox style="mso-next-textbox:#_x0000_s1138">
              <w:txbxContent>
                <w:p w:rsidR="00FD120A" w:rsidRPr="00DA6729" w:rsidRDefault="00FD120A" w:rsidP="00FF4AD5">
                  <w:pPr>
                    <w:jc w:val="center"/>
                    <w:rPr>
                      <w:rFonts w:ascii="Arial" w:hAnsi="Arial" w:cs="Arial"/>
                      <w:b/>
                      <w:shadow/>
                      <w:sz w:val="18"/>
                      <w:szCs w:val="18"/>
                    </w:rPr>
                  </w:pPr>
                  <w:r>
                    <w:rPr>
                      <w:rFonts w:ascii="Arial" w:hAnsi="Arial" w:cs="Arial"/>
                      <w:b/>
                      <w:sz w:val="18"/>
                      <w:szCs w:val="18"/>
                    </w:rPr>
                    <w:t>Save</w:t>
                  </w:r>
                </w:p>
              </w:txbxContent>
            </v:textbox>
          </v:roundrect>
        </w:pict>
      </w:r>
    </w:p>
    <w:p w:rsidR="00FF4AD5" w:rsidRDefault="007D0B3F" w:rsidP="00FF4AD5">
      <w:pPr>
        <w:pStyle w:val="ListParagraph"/>
        <w:numPr>
          <w:ilvl w:val="0"/>
          <w:numId w:val="18"/>
        </w:numPr>
        <w:spacing w:line="360" w:lineRule="auto"/>
        <w:ind w:left="1980"/>
        <w:contextualSpacing/>
        <w:rPr>
          <w:noProof/>
        </w:rPr>
      </w:pPr>
      <w:r>
        <w:rPr>
          <w:noProof/>
        </w:rPr>
        <w:pict>
          <v:roundrect id="_x0000_s1139" alt="Reset button" style="position:absolute;left:0;text-align:left;margin-left:129.9pt;margin-top:19pt;width:48.85pt;height:18.75pt;z-index:251752960" arcsize="7864f" fillcolor="#9cf">
            <v:textbox style="mso-next-textbox:#_x0000_s1139">
              <w:txbxContent>
                <w:p w:rsidR="00FD120A" w:rsidRPr="00DA6729" w:rsidRDefault="00FD120A" w:rsidP="00FF4AD5">
                  <w:pPr>
                    <w:jc w:val="center"/>
                    <w:rPr>
                      <w:rFonts w:ascii="Arial" w:hAnsi="Arial" w:cs="Arial"/>
                      <w:b/>
                      <w:shadow/>
                      <w:sz w:val="18"/>
                      <w:szCs w:val="18"/>
                    </w:rPr>
                  </w:pPr>
                  <w:r>
                    <w:rPr>
                      <w:rFonts w:ascii="Arial" w:hAnsi="Arial" w:cs="Arial"/>
                      <w:b/>
                      <w:sz w:val="18"/>
                      <w:szCs w:val="18"/>
                    </w:rPr>
                    <w:t>Reset</w:t>
                  </w:r>
                </w:p>
              </w:txbxContent>
            </v:textbox>
          </v:roundrect>
        </w:pict>
      </w:r>
      <w:r w:rsidR="00FF4AD5">
        <w:rPr>
          <w:noProof/>
        </w:rPr>
        <w:t xml:space="preserve">Click                      to save your entries to the </w:t>
      </w:r>
      <w:r w:rsidR="00FF4AD5">
        <w:rPr>
          <w:b/>
          <w:noProof/>
        </w:rPr>
        <w:t>Parameters</w:t>
      </w:r>
      <w:r w:rsidR="00FF4AD5">
        <w:rPr>
          <w:noProof/>
        </w:rPr>
        <w:t xml:space="preserve"> tab.</w:t>
      </w:r>
    </w:p>
    <w:p w:rsidR="00FF4AD5" w:rsidRDefault="00FF4AD5" w:rsidP="00FF4AD5">
      <w:pPr>
        <w:pStyle w:val="ListParagraph"/>
        <w:numPr>
          <w:ilvl w:val="0"/>
          <w:numId w:val="18"/>
        </w:numPr>
        <w:spacing w:before="120" w:line="360" w:lineRule="auto"/>
        <w:ind w:left="1980"/>
        <w:contextualSpacing/>
        <w:rPr>
          <w:noProof/>
        </w:rPr>
      </w:pPr>
      <w:r>
        <w:rPr>
          <w:noProof/>
        </w:rPr>
        <w:t xml:space="preserve">Click                      to clear recent entries made to the </w:t>
      </w:r>
      <w:r>
        <w:rPr>
          <w:b/>
          <w:noProof/>
        </w:rPr>
        <w:t xml:space="preserve">Parameters </w:t>
      </w:r>
      <w:r>
        <w:rPr>
          <w:noProof/>
        </w:rPr>
        <w:t>tab.  This will restore all fields to information entered before the last time this tab was saved.</w:t>
      </w:r>
    </w:p>
    <w:p w:rsidR="00CB414F" w:rsidRPr="00CB414F" w:rsidRDefault="00CB414F" w:rsidP="00372146">
      <w:pPr>
        <w:ind w:left="720" w:hanging="720"/>
        <w:rPr>
          <w:b/>
          <w:szCs w:val="22"/>
          <w:u w:val="single"/>
        </w:rPr>
      </w:pPr>
    </w:p>
    <w:p w:rsidR="00CB414F" w:rsidRDefault="00CB414F" w:rsidP="00372146">
      <w:pPr>
        <w:ind w:left="720" w:hanging="720"/>
        <w:rPr>
          <w:rFonts w:ascii="Arial" w:hAnsi="Arial" w:cs="Arial"/>
          <w:b/>
          <w:szCs w:val="22"/>
          <w:u w:val="single"/>
        </w:rPr>
      </w:pPr>
    </w:p>
    <w:p w:rsidR="006D2811" w:rsidRPr="006D2811" w:rsidRDefault="006D2811">
      <w:pPr>
        <w:overflowPunct/>
        <w:autoSpaceDE/>
        <w:autoSpaceDN/>
        <w:adjustRightInd/>
        <w:textAlignment w:val="auto"/>
        <w:rPr>
          <w:rFonts w:ascii="Arial" w:hAnsi="Arial" w:cs="Arial"/>
          <w:b/>
          <w:szCs w:val="22"/>
        </w:rPr>
      </w:pPr>
      <w:r w:rsidRPr="006D2811">
        <w:rPr>
          <w:rFonts w:ascii="Arial" w:hAnsi="Arial" w:cs="Arial"/>
          <w:b/>
          <w:szCs w:val="22"/>
        </w:rPr>
        <w:br w:type="page"/>
      </w:r>
    </w:p>
    <w:p w:rsidR="006D2811" w:rsidRDefault="006D2811">
      <w:pPr>
        <w:overflowPunct/>
        <w:autoSpaceDE/>
        <w:autoSpaceDN/>
        <w:adjustRightInd/>
        <w:textAlignment w:val="auto"/>
        <w:rPr>
          <w:rFonts w:ascii="Arial" w:hAnsi="Arial" w:cs="Arial"/>
          <w:b/>
          <w:szCs w:val="22"/>
          <w:u w:val="single"/>
        </w:rPr>
      </w:pPr>
    </w:p>
    <w:p w:rsidR="006D2811" w:rsidRDefault="006D2811" w:rsidP="00372146">
      <w:pPr>
        <w:ind w:left="720" w:hanging="720"/>
        <w:rPr>
          <w:rFonts w:ascii="Arial" w:hAnsi="Arial" w:cs="Arial"/>
          <w:b/>
          <w:szCs w:val="22"/>
          <w:u w:val="single"/>
        </w:rPr>
      </w:pPr>
    </w:p>
    <w:p w:rsidR="00372146" w:rsidRDefault="00372146" w:rsidP="00372146">
      <w:pPr>
        <w:ind w:left="720" w:hanging="720"/>
        <w:rPr>
          <w:rFonts w:ascii="Arial" w:hAnsi="Arial" w:cs="Arial"/>
          <w:b/>
          <w:szCs w:val="22"/>
          <w:u w:val="single"/>
        </w:rPr>
      </w:pPr>
      <w:r w:rsidRPr="00372146">
        <w:rPr>
          <w:rFonts w:ascii="Arial" w:hAnsi="Arial" w:cs="Arial"/>
          <w:b/>
          <w:szCs w:val="22"/>
          <w:u w:val="single"/>
        </w:rPr>
        <w:t>6.</w:t>
      </w:r>
      <w:r w:rsidR="00203F01">
        <w:rPr>
          <w:rFonts w:ascii="Arial" w:hAnsi="Arial" w:cs="Arial"/>
          <w:b/>
          <w:szCs w:val="22"/>
          <w:u w:val="single"/>
        </w:rPr>
        <w:t>1</w:t>
      </w:r>
      <w:r w:rsidRPr="00372146">
        <w:rPr>
          <w:rFonts w:ascii="Arial" w:hAnsi="Arial" w:cs="Arial"/>
          <w:b/>
          <w:szCs w:val="22"/>
          <w:u w:val="single"/>
        </w:rPr>
        <w:t>.</w:t>
      </w:r>
      <w:r w:rsidR="00DA2D43">
        <w:rPr>
          <w:rFonts w:ascii="Arial" w:hAnsi="Arial" w:cs="Arial"/>
          <w:b/>
          <w:szCs w:val="22"/>
          <w:u w:val="single"/>
        </w:rPr>
        <w:t>2</w:t>
      </w:r>
      <w:r w:rsidRPr="00372146">
        <w:rPr>
          <w:rFonts w:ascii="Arial" w:hAnsi="Arial" w:cs="Arial"/>
          <w:b/>
          <w:szCs w:val="22"/>
          <w:u w:val="single"/>
        </w:rPr>
        <w:t>.</w:t>
      </w:r>
      <w:r w:rsidRPr="00372146">
        <w:rPr>
          <w:rFonts w:ascii="Arial" w:hAnsi="Arial" w:cs="Arial"/>
          <w:b/>
          <w:szCs w:val="22"/>
          <w:u w:val="single"/>
        </w:rPr>
        <w:tab/>
      </w:r>
      <w:r>
        <w:rPr>
          <w:rFonts w:ascii="Arial" w:hAnsi="Arial" w:cs="Arial"/>
          <w:b/>
          <w:szCs w:val="22"/>
          <w:u w:val="single"/>
        </w:rPr>
        <w:t xml:space="preserve">Deleting </w:t>
      </w:r>
      <w:r w:rsidRPr="00372146">
        <w:rPr>
          <w:rFonts w:ascii="Arial" w:hAnsi="Arial" w:cs="Arial"/>
          <w:b/>
          <w:szCs w:val="22"/>
          <w:u w:val="single"/>
        </w:rPr>
        <w:t>parameters</w:t>
      </w:r>
      <w:r>
        <w:rPr>
          <w:rFonts w:ascii="Arial" w:hAnsi="Arial" w:cs="Arial"/>
          <w:b/>
          <w:szCs w:val="22"/>
          <w:u w:val="single"/>
        </w:rPr>
        <w:t xml:space="preserve"> from the parameters table</w:t>
      </w:r>
    </w:p>
    <w:p w:rsidR="00372146" w:rsidRDefault="00372146" w:rsidP="00372146">
      <w:pPr>
        <w:spacing w:before="120"/>
        <w:contextualSpacing/>
        <w:rPr>
          <w:noProof/>
        </w:rPr>
      </w:pPr>
    </w:p>
    <w:p w:rsidR="006C331F" w:rsidRDefault="007D0B3F" w:rsidP="00983590">
      <w:pPr>
        <w:spacing w:before="120" w:line="360" w:lineRule="auto"/>
        <w:contextualSpacing/>
        <w:rPr>
          <w:noProof/>
        </w:rPr>
      </w:pPr>
      <w:r>
        <w:rPr>
          <w:noProof/>
        </w:rPr>
        <w:pict>
          <v:roundrect id="_x0000_s1078" alt="Delete Row button" style="position:absolute;margin-left:320.65pt;margin-top:14.55pt;width:68.65pt;height:18.75pt;z-index:251693568" arcsize="7864f" fillcolor="#9cf">
            <v:textbox style="mso-next-textbox:#_x0000_s1078">
              <w:txbxContent>
                <w:p w:rsidR="00FD120A" w:rsidRPr="00DA6729" w:rsidRDefault="00FD120A" w:rsidP="00983590">
                  <w:pPr>
                    <w:jc w:val="center"/>
                    <w:rPr>
                      <w:rFonts w:ascii="Arial" w:hAnsi="Arial" w:cs="Arial"/>
                      <w:b/>
                      <w:shadow/>
                      <w:sz w:val="18"/>
                      <w:szCs w:val="18"/>
                    </w:rPr>
                  </w:pPr>
                  <w:r>
                    <w:rPr>
                      <w:rFonts w:ascii="Arial" w:hAnsi="Arial" w:cs="Arial"/>
                      <w:b/>
                      <w:sz w:val="18"/>
                      <w:szCs w:val="18"/>
                    </w:rPr>
                    <w:t>Delete Row</w:t>
                  </w:r>
                </w:p>
              </w:txbxContent>
            </v:textbox>
          </v:roundrect>
        </w:pict>
      </w:r>
      <w:r w:rsidR="00372146">
        <w:rPr>
          <w:noProof/>
        </w:rPr>
        <w:t xml:space="preserve">Permit Builder allows you to delete parameters </w:t>
      </w:r>
      <w:r w:rsidR="00B57A4A">
        <w:rPr>
          <w:noProof/>
        </w:rPr>
        <w:t xml:space="preserve">from the the parameters table by simply clicking the check-box located to the left of the </w:t>
      </w:r>
      <w:r w:rsidR="00B57A4A">
        <w:rPr>
          <w:b/>
          <w:noProof/>
        </w:rPr>
        <w:t xml:space="preserve">Parameter Name </w:t>
      </w:r>
      <w:r w:rsidR="00B57A4A">
        <w:rPr>
          <w:noProof/>
        </w:rPr>
        <w:t>and then clicking</w:t>
      </w:r>
      <w:r w:rsidR="00983590">
        <w:rPr>
          <w:noProof/>
        </w:rPr>
        <w:t xml:space="preserve">     </w:t>
      </w:r>
      <w:r w:rsidR="00B57A4A">
        <w:rPr>
          <w:noProof/>
        </w:rPr>
        <w:t xml:space="preserve"> </w:t>
      </w:r>
      <w:r w:rsidR="00983590">
        <w:rPr>
          <w:noProof/>
        </w:rPr>
        <w:t xml:space="preserve">                       </w:t>
      </w:r>
      <w:r w:rsidR="00372146">
        <w:rPr>
          <w:noProof/>
        </w:rPr>
        <w:t xml:space="preserve">.  </w:t>
      </w:r>
    </w:p>
    <w:p w:rsidR="00417D73" w:rsidRDefault="00417D73" w:rsidP="00983590">
      <w:pPr>
        <w:spacing w:before="120" w:line="360" w:lineRule="auto"/>
        <w:contextualSpacing/>
        <w:rPr>
          <w:noProof/>
        </w:rPr>
      </w:pPr>
    </w:p>
    <w:p w:rsidR="006C331F" w:rsidRDefault="007D0B3F" w:rsidP="00983590">
      <w:pPr>
        <w:spacing w:before="120" w:line="360" w:lineRule="auto"/>
        <w:contextualSpacing/>
        <w:rPr>
          <w:noProof/>
        </w:rPr>
      </w:pPr>
      <w:r>
        <w:rPr>
          <w:noProof/>
        </w:rPr>
        <w:pict>
          <v:oval id="_x0000_s1076" alt="Circle highlighting the Delete Row button." style="position:absolute;margin-left:196.55pt;margin-top:253.1pt;width:71.65pt;height:20.15pt;z-index:251691520" strokecolor="red" strokeweight="1.5pt">
            <v:fill opacity="0"/>
          </v:oval>
        </w:pict>
      </w:r>
      <w:r>
        <w:rPr>
          <w:noProof/>
        </w:rPr>
        <w:pict>
          <v:oval id="_x0000_s1077" alt="Circle highlighting the checkbox to the left of a parameter is checked." style="position:absolute;margin-left:10.65pt;margin-top:224.8pt;width:30.15pt;height:17.05pt;z-index:251692544" strokecolor="red" strokeweight="1.5pt">
            <v:fill opacity="0"/>
          </v:oval>
        </w:pict>
      </w:r>
      <w:r w:rsidR="00417D73" w:rsidRPr="00417D73">
        <w:rPr>
          <w:noProof/>
        </w:rPr>
        <w:drawing>
          <wp:inline distT="0" distB="0" distL="0" distR="0">
            <wp:extent cx="5943600" cy="3788410"/>
            <wp:effectExtent l="19050" t="0" r="0" b="0"/>
            <wp:docPr id="19" name="Picture 6" descr="Screenshot of a parameter table in which the checkbox to the left of a parameter is checked so that it may be dele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cstate="print"/>
                    <a:srcRect/>
                    <a:stretch>
                      <a:fillRect/>
                    </a:stretch>
                  </pic:blipFill>
                  <pic:spPr bwMode="auto">
                    <a:xfrm>
                      <a:off x="0" y="0"/>
                      <a:ext cx="5943600" cy="3788410"/>
                    </a:xfrm>
                    <a:prstGeom prst="rect">
                      <a:avLst/>
                    </a:prstGeom>
                    <a:noFill/>
                    <a:ln w="9525">
                      <a:noFill/>
                      <a:miter lim="800000"/>
                      <a:headEnd/>
                      <a:tailEnd/>
                    </a:ln>
                  </pic:spPr>
                </pic:pic>
              </a:graphicData>
            </a:graphic>
          </wp:inline>
        </w:drawing>
      </w:r>
    </w:p>
    <w:p w:rsidR="00336CDF" w:rsidRPr="00422FEA" w:rsidRDefault="00422FEA" w:rsidP="00417D73">
      <w:pPr>
        <w:spacing w:before="120"/>
        <w:contextualSpacing/>
        <w:jc w:val="center"/>
        <w:rPr>
          <w:i/>
        </w:rPr>
      </w:pPr>
      <w:proofErr w:type="gramStart"/>
      <w:r w:rsidRPr="00422FEA">
        <w:rPr>
          <w:i/>
        </w:rPr>
        <w:t>Deleting a parameter from the parameters table.</w:t>
      </w:r>
      <w:proofErr w:type="gramEnd"/>
    </w:p>
    <w:p w:rsidR="00993592" w:rsidRDefault="00993592" w:rsidP="00983590">
      <w:pPr>
        <w:rPr>
          <w:b/>
        </w:rPr>
      </w:pPr>
    </w:p>
    <w:p w:rsidR="00983590" w:rsidRDefault="00983590">
      <w:pPr>
        <w:overflowPunct/>
        <w:autoSpaceDE/>
        <w:autoSpaceDN/>
        <w:adjustRightInd/>
        <w:textAlignment w:val="auto"/>
        <w:rPr>
          <w:b/>
        </w:rPr>
      </w:pPr>
      <w:r>
        <w:rPr>
          <w:b/>
        </w:rPr>
        <w:br w:type="page"/>
      </w:r>
    </w:p>
    <w:p w:rsidR="00983590" w:rsidRPr="00983590" w:rsidRDefault="00983590" w:rsidP="00983590">
      <w:pPr>
        <w:rPr>
          <w:b/>
        </w:rPr>
      </w:pPr>
    </w:p>
    <w:p w:rsidR="00422FEA" w:rsidRDefault="00422FEA" w:rsidP="00422FEA">
      <w:pPr>
        <w:ind w:left="720" w:hanging="720"/>
        <w:rPr>
          <w:rFonts w:ascii="Arial" w:hAnsi="Arial" w:cs="Arial"/>
          <w:b/>
          <w:szCs w:val="22"/>
          <w:u w:val="single"/>
        </w:rPr>
      </w:pPr>
      <w:r>
        <w:rPr>
          <w:rFonts w:ascii="Arial" w:hAnsi="Arial" w:cs="Arial"/>
          <w:b/>
          <w:szCs w:val="22"/>
          <w:u w:val="single"/>
        </w:rPr>
        <w:t>6.</w:t>
      </w:r>
      <w:r w:rsidR="00203F01">
        <w:rPr>
          <w:rFonts w:ascii="Arial" w:hAnsi="Arial" w:cs="Arial"/>
          <w:b/>
          <w:szCs w:val="22"/>
          <w:u w:val="single"/>
        </w:rPr>
        <w:t>1</w:t>
      </w:r>
      <w:r>
        <w:rPr>
          <w:rFonts w:ascii="Arial" w:hAnsi="Arial" w:cs="Arial"/>
          <w:b/>
          <w:szCs w:val="22"/>
          <w:u w:val="single"/>
        </w:rPr>
        <w:t>.</w:t>
      </w:r>
      <w:r w:rsidR="00DA2D43">
        <w:rPr>
          <w:rFonts w:ascii="Arial" w:hAnsi="Arial" w:cs="Arial"/>
          <w:b/>
          <w:szCs w:val="22"/>
          <w:u w:val="single"/>
        </w:rPr>
        <w:t>3</w:t>
      </w:r>
      <w:r w:rsidRPr="00372146">
        <w:rPr>
          <w:rFonts w:ascii="Arial" w:hAnsi="Arial" w:cs="Arial"/>
          <w:b/>
          <w:szCs w:val="22"/>
          <w:u w:val="single"/>
        </w:rPr>
        <w:t>.</w:t>
      </w:r>
      <w:r w:rsidRPr="00372146">
        <w:rPr>
          <w:rFonts w:ascii="Arial" w:hAnsi="Arial" w:cs="Arial"/>
          <w:b/>
          <w:szCs w:val="22"/>
          <w:u w:val="single"/>
        </w:rPr>
        <w:tab/>
      </w:r>
      <w:r>
        <w:rPr>
          <w:rFonts w:ascii="Arial" w:hAnsi="Arial" w:cs="Arial"/>
          <w:b/>
          <w:szCs w:val="22"/>
          <w:u w:val="single"/>
        </w:rPr>
        <w:t xml:space="preserve">Editing </w:t>
      </w:r>
      <w:r w:rsidRPr="00372146">
        <w:rPr>
          <w:rFonts w:ascii="Arial" w:hAnsi="Arial" w:cs="Arial"/>
          <w:b/>
          <w:szCs w:val="22"/>
          <w:u w:val="single"/>
        </w:rPr>
        <w:t>parameters</w:t>
      </w:r>
      <w:r>
        <w:rPr>
          <w:rFonts w:ascii="Arial" w:hAnsi="Arial" w:cs="Arial"/>
          <w:b/>
          <w:szCs w:val="22"/>
          <w:u w:val="single"/>
        </w:rPr>
        <w:t xml:space="preserve"> in the parameters table</w:t>
      </w:r>
    </w:p>
    <w:p w:rsidR="00993592" w:rsidRPr="00422FEA" w:rsidRDefault="00993592" w:rsidP="00336CDF">
      <w:pPr>
        <w:jc w:val="center"/>
        <w:rPr>
          <w:b/>
          <w:i/>
        </w:rPr>
      </w:pPr>
    </w:p>
    <w:p w:rsidR="00983590" w:rsidRDefault="00983590" w:rsidP="00EF4B1D">
      <w:pPr>
        <w:rPr>
          <w:noProof/>
        </w:rPr>
      </w:pPr>
      <w:r>
        <w:t xml:space="preserve">Permit Builder allows you to edit </w:t>
      </w:r>
      <w:r w:rsidR="00CD4633">
        <w:t>the information for a particular parameter</w:t>
      </w:r>
      <w:r>
        <w:t>.</w:t>
      </w:r>
      <w:r w:rsidRPr="00983590">
        <w:rPr>
          <w:noProof/>
        </w:rPr>
        <w:t xml:space="preserve"> </w:t>
      </w:r>
      <w:r>
        <w:rPr>
          <w:noProof/>
        </w:rPr>
        <w:t xml:space="preserve">  </w:t>
      </w:r>
      <w:r w:rsidR="00EF4B1D">
        <w:rPr>
          <w:noProof/>
        </w:rPr>
        <w:t xml:space="preserve"> </w:t>
      </w:r>
    </w:p>
    <w:p w:rsidR="00EF4B1D" w:rsidRDefault="00EF4B1D" w:rsidP="00EF4B1D">
      <w:pPr>
        <w:rPr>
          <w:b/>
        </w:rPr>
      </w:pPr>
    </w:p>
    <w:p w:rsidR="00DF34A9" w:rsidRPr="00DF34A9" w:rsidRDefault="00DF34A9">
      <w:pPr>
        <w:overflowPunct/>
        <w:autoSpaceDE/>
        <w:autoSpaceDN/>
        <w:adjustRightInd/>
        <w:textAlignment w:val="auto"/>
        <w:rPr>
          <w:rFonts w:ascii="Arial" w:hAnsi="Arial" w:cs="Arial"/>
          <w:u w:val="single"/>
        </w:rPr>
      </w:pPr>
      <w:r w:rsidRPr="00DF34A9">
        <w:rPr>
          <w:rFonts w:ascii="Arial" w:hAnsi="Arial" w:cs="Arial"/>
          <w:u w:val="single"/>
        </w:rPr>
        <w:t>Editing a parameter’s “Units”</w:t>
      </w:r>
    </w:p>
    <w:p w:rsidR="00DF34A9" w:rsidRDefault="00DF34A9">
      <w:pPr>
        <w:overflowPunct/>
        <w:autoSpaceDE/>
        <w:autoSpaceDN/>
        <w:adjustRightInd/>
        <w:textAlignment w:val="auto"/>
      </w:pPr>
    </w:p>
    <w:p w:rsidR="00CD4633" w:rsidRDefault="00CD4633">
      <w:pPr>
        <w:overflowPunct/>
        <w:autoSpaceDE/>
        <w:autoSpaceDN/>
        <w:adjustRightInd/>
        <w:textAlignment w:val="auto"/>
      </w:pPr>
      <w:r>
        <w:t xml:space="preserve">To edit a parameter’s </w:t>
      </w:r>
      <w:r>
        <w:rPr>
          <w:b/>
        </w:rPr>
        <w:t xml:space="preserve">Units, </w:t>
      </w:r>
      <w:r>
        <w:t xml:space="preserve">access the </w:t>
      </w:r>
      <w:r w:rsidR="00737D74">
        <w:rPr>
          <w:b/>
        </w:rPr>
        <w:t xml:space="preserve">Enter or Change Parameter </w:t>
      </w:r>
      <w:r w:rsidR="00737D74">
        <w:t>screen by double-clicking on</w:t>
      </w:r>
      <w:r w:rsidR="00AF12D9">
        <w:t xml:space="preserve"> either</w:t>
      </w:r>
      <w:r w:rsidR="00737D74">
        <w:t xml:space="preserve"> the parameter</w:t>
      </w:r>
      <w:r w:rsidR="00AF12D9">
        <w:t xml:space="preserve">’s </w:t>
      </w:r>
      <w:r w:rsidR="00737D74">
        <w:t>name</w:t>
      </w:r>
      <w:r w:rsidR="00AF12D9">
        <w:t xml:space="preserve"> cell or </w:t>
      </w:r>
      <w:proofErr w:type="gramStart"/>
      <w:r w:rsidR="00AF12D9">
        <w:t>units</w:t>
      </w:r>
      <w:proofErr w:type="gramEnd"/>
      <w:r w:rsidR="00AF12D9">
        <w:t xml:space="preserve"> cell</w:t>
      </w:r>
      <w:r w:rsidR="00737D74">
        <w:t>.</w:t>
      </w:r>
      <w:r w:rsidR="00F24A61">
        <w:t xml:space="preserve">  </w:t>
      </w:r>
    </w:p>
    <w:p w:rsidR="00737D74" w:rsidRDefault="00737D74">
      <w:pPr>
        <w:overflowPunct/>
        <w:autoSpaceDE/>
        <w:autoSpaceDN/>
        <w:adjustRightInd/>
        <w:textAlignment w:val="auto"/>
      </w:pPr>
    </w:p>
    <w:p w:rsidR="00737D74" w:rsidRDefault="007D0B3F" w:rsidP="00737D74">
      <w:pPr>
        <w:overflowPunct/>
        <w:autoSpaceDE/>
        <w:autoSpaceDN/>
        <w:adjustRightInd/>
        <w:jc w:val="center"/>
        <w:textAlignment w:val="auto"/>
      </w:pPr>
      <w:r>
        <w:rPr>
          <w:noProof/>
        </w:rPr>
        <w:pict>
          <v:roundrect id="_x0000_s1082" alt="Circle highlighting the parameter and units fields for a parameter row in a parameter table." style="position:absolute;left:0;text-align:left;margin-left:29.9pt;margin-top:215.25pt;width:149.85pt;height:27.65pt;z-index:251697664" arcsize="10923f" strokecolor="red" strokeweight="1.5pt">
            <v:fill opacity="0"/>
          </v:roundrect>
        </w:pict>
      </w:r>
      <w:r w:rsidR="00417D73" w:rsidRPr="00417D73">
        <w:rPr>
          <w:noProof/>
        </w:rPr>
        <w:t xml:space="preserve"> </w:t>
      </w:r>
      <w:r w:rsidR="00417D73" w:rsidRPr="00417D73">
        <w:rPr>
          <w:noProof/>
        </w:rPr>
        <w:drawing>
          <wp:inline distT="0" distB="0" distL="0" distR="0">
            <wp:extent cx="5943600" cy="3788410"/>
            <wp:effectExtent l="19050" t="0" r="0" b="0"/>
            <wp:docPr id="23" name="Picture 6" descr="Screenshot of the Parameters tab displaying a parameter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cstate="print"/>
                    <a:srcRect/>
                    <a:stretch>
                      <a:fillRect/>
                    </a:stretch>
                  </pic:blipFill>
                  <pic:spPr bwMode="auto">
                    <a:xfrm>
                      <a:off x="0" y="0"/>
                      <a:ext cx="5943600" cy="3788410"/>
                    </a:xfrm>
                    <a:prstGeom prst="rect">
                      <a:avLst/>
                    </a:prstGeom>
                    <a:noFill/>
                    <a:ln w="9525">
                      <a:noFill/>
                      <a:miter lim="800000"/>
                      <a:headEnd/>
                      <a:tailEnd/>
                    </a:ln>
                  </pic:spPr>
                </pic:pic>
              </a:graphicData>
            </a:graphic>
          </wp:inline>
        </w:drawing>
      </w:r>
    </w:p>
    <w:p w:rsidR="00CC28CA" w:rsidRDefault="00AF12D9" w:rsidP="00CC28CA">
      <w:pPr>
        <w:overflowPunct/>
        <w:autoSpaceDE/>
        <w:autoSpaceDN/>
        <w:adjustRightInd/>
        <w:spacing w:before="120"/>
        <w:jc w:val="center"/>
        <w:textAlignment w:val="auto"/>
        <w:rPr>
          <w:i/>
        </w:rPr>
      </w:pPr>
      <w:r>
        <w:rPr>
          <w:i/>
        </w:rPr>
        <w:t xml:space="preserve">Double-click either the parameter’s name cell or </w:t>
      </w:r>
      <w:proofErr w:type="gramStart"/>
      <w:r>
        <w:rPr>
          <w:i/>
        </w:rPr>
        <w:t>units</w:t>
      </w:r>
      <w:proofErr w:type="gramEnd"/>
      <w:r>
        <w:rPr>
          <w:i/>
        </w:rPr>
        <w:t xml:space="preserve"> cell </w:t>
      </w:r>
    </w:p>
    <w:p w:rsidR="00AF12D9" w:rsidRPr="00AF12D9" w:rsidRDefault="00AF12D9" w:rsidP="00CC28CA">
      <w:pPr>
        <w:overflowPunct/>
        <w:autoSpaceDE/>
        <w:autoSpaceDN/>
        <w:adjustRightInd/>
        <w:jc w:val="center"/>
        <w:textAlignment w:val="auto"/>
        <w:rPr>
          <w:i/>
        </w:rPr>
      </w:pPr>
      <w:proofErr w:type="gramStart"/>
      <w:r>
        <w:rPr>
          <w:i/>
        </w:rPr>
        <w:t>to</w:t>
      </w:r>
      <w:proofErr w:type="gramEnd"/>
      <w:r>
        <w:rPr>
          <w:i/>
        </w:rPr>
        <w:t xml:space="preserve"> </w:t>
      </w:r>
      <w:r w:rsidR="00DF34A9">
        <w:rPr>
          <w:i/>
        </w:rPr>
        <w:t>access</w:t>
      </w:r>
      <w:r>
        <w:rPr>
          <w:i/>
        </w:rPr>
        <w:t xml:space="preserve"> the “Enter or Change Parameter” screen.</w:t>
      </w:r>
    </w:p>
    <w:p w:rsidR="00AF12D9" w:rsidRDefault="00AF12D9">
      <w:pPr>
        <w:overflowPunct/>
        <w:autoSpaceDE/>
        <w:autoSpaceDN/>
        <w:adjustRightInd/>
        <w:textAlignment w:val="auto"/>
      </w:pPr>
    </w:p>
    <w:p w:rsidR="000019A6" w:rsidRDefault="000019A6">
      <w:pPr>
        <w:overflowPunct/>
        <w:autoSpaceDE/>
        <w:autoSpaceDN/>
        <w:adjustRightInd/>
        <w:textAlignment w:val="auto"/>
      </w:pPr>
      <w:r>
        <w:br w:type="page"/>
      </w:r>
    </w:p>
    <w:p w:rsidR="00AF12D9" w:rsidRDefault="00AF12D9">
      <w:pPr>
        <w:overflowPunct/>
        <w:autoSpaceDE/>
        <w:autoSpaceDN/>
        <w:adjustRightInd/>
        <w:textAlignment w:val="auto"/>
      </w:pPr>
    </w:p>
    <w:p w:rsidR="000019A6" w:rsidRDefault="000019A6">
      <w:pPr>
        <w:overflowPunct/>
        <w:autoSpaceDE/>
        <w:autoSpaceDN/>
        <w:adjustRightInd/>
        <w:textAlignment w:val="auto"/>
      </w:pPr>
      <w:r>
        <w:t xml:space="preserve">Click on the </w:t>
      </w:r>
      <w:r>
        <w:rPr>
          <w:b/>
        </w:rPr>
        <w:t xml:space="preserve">Units </w:t>
      </w:r>
      <w:r>
        <w:t xml:space="preserve">drop-down box </w:t>
      </w:r>
      <w:r w:rsidR="00DF37F6">
        <w:t xml:space="preserve">arrow </w:t>
      </w:r>
      <w:r>
        <w:t>and select the units you wish to use.</w:t>
      </w:r>
    </w:p>
    <w:p w:rsidR="000019A6" w:rsidRPr="000019A6" w:rsidRDefault="000019A6">
      <w:pPr>
        <w:overflowPunct/>
        <w:autoSpaceDE/>
        <w:autoSpaceDN/>
        <w:adjustRightInd/>
        <w:textAlignment w:val="auto"/>
      </w:pPr>
    </w:p>
    <w:p w:rsidR="00AF12D9" w:rsidRDefault="007D0B3F" w:rsidP="000019A6">
      <w:pPr>
        <w:overflowPunct/>
        <w:autoSpaceDE/>
        <w:autoSpaceDN/>
        <w:adjustRightInd/>
        <w:jc w:val="center"/>
        <w:textAlignment w:val="auto"/>
      </w:pPr>
      <w:r>
        <w:rPr>
          <w:noProof/>
        </w:rPr>
        <w:pict>
          <v:oval id="_x0000_s1083" alt="Circle highlighting the options in the Units drop-down box for the parameter &quot;Nitrogen, Nitrate, Total (as N).&quot;" style="position:absolute;left:0;text-align:left;margin-left:384.1pt;margin-top:23.05pt;width:55.25pt;height:180pt;z-index:251698688" strokecolor="red" strokeweight="1.5pt">
            <v:fill opacity="0"/>
          </v:oval>
        </w:pict>
      </w:r>
      <w:r w:rsidR="00937DD7">
        <w:rPr>
          <w:noProof/>
        </w:rPr>
        <w:drawing>
          <wp:inline distT="0" distB="0" distL="0" distR="0">
            <wp:extent cx="5387140" cy="2907912"/>
            <wp:effectExtent l="19050" t="0" r="4010" b="0"/>
            <wp:docPr id="53" name="Picture 18" descr="Screenshot of the Enter or Change Parameter pop-up window where the permit writer is selecting a different set of units, ppm, from the Units drop-down box than were originally selected for this parame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1" cstate="print"/>
                    <a:srcRect/>
                    <a:stretch>
                      <a:fillRect/>
                    </a:stretch>
                  </pic:blipFill>
                  <pic:spPr bwMode="auto">
                    <a:xfrm>
                      <a:off x="0" y="0"/>
                      <a:ext cx="5387140" cy="2907912"/>
                    </a:xfrm>
                    <a:prstGeom prst="rect">
                      <a:avLst/>
                    </a:prstGeom>
                    <a:noFill/>
                    <a:ln w="9525">
                      <a:noFill/>
                      <a:miter lim="800000"/>
                      <a:headEnd/>
                      <a:tailEnd/>
                    </a:ln>
                  </pic:spPr>
                </pic:pic>
              </a:graphicData>
            </a:graphic>
          </wp:inline>
        </w:drawing>
      </w:r>
    </w:p>
    <w:p w:rsidR="00AF12D9" w:rsidRDefault="007D0B3F">
      <w:pPr>
        <w:overflowPunct/>
        <w:autoSpaceDE/>
        <w:autoSpaceDN/>
        <w:adjustRightInd/>
        <w:textAlignment w:val="auto"/>
      </w:pPr>
      <w:r>
        <w:rPr>
          <w:noProof/>
        </w:rPr>
        <w:pict>
          <v:roundrect id="_x0000_s1084" alt="Select button" style="position:absolute;margin-left:30.5pt;margin-top:9.9pt;width:47.15pt;height:18.75pt;z-index:251699712" arcsize="7864f" fillcolor="#9cf">
            <v:textbox style="mso-next-textbox:#_x0000_s1084">
              <w:txbxContent>
                <w:p w:rsidR="00FD120A" w:rsidRPr="00DA6729" w:rsidRDefault="00FD120A" w:rsidP="000019A6">
                  <w:pPr>
                    <w:jc w:val="center"/>
                    <w:rPr>
                      <w:rFonts w:ascii="Arial" w:hAnsi="Arial" w:cs="Arial"/>
                      <w:b/>
                      <w:shadow/>
                      <w:sz w:val="18"/>
                      <w:szCs w:val="18"/>
                    </w:rPr>
                  </w:pPr>
                  <w:r>
                    <w:rPr>
                      <w:rFonts w:ascii="Arial" w:hAnsi="Arial" w:cs="Arial"/>
                      <w:b/>
                      <w:sz w:val="18"/>
                      <w:szCs w:val="18"/>
                    </w:rPr>
                    <w:t>Select</w:t>
                  </w:r>
                </w:p>
              </w:txbxContent>
            </v:textbox>
          </v:roundrect>
        </w:pict>
      </w:r>
    </w:p>
    <w:p w:rsidR="00AF12D9" w:rsidRDefault="000019A6">
      <w:pPr>
        <w:overflowPunct/>
        <w:autoSpaceDE/>
        <w:autoSpaceDN/>
        <w:adjustRightInd/>
        <w:textAlignment w:val="auto"/>
      </w:pPr>
      <w:r>
        <w:t xml:space="preserve">Click                      to select your entry and return to the </w:t>
      </w:r>
      <w:r w:rsidR="007D5E1F">
        <w:rPr>
          <w:b/>
        </w:rPr>
        <w:t xml:space="preserve">Parameters </w:t>
      </w:r>
      <w:r w:rsidR="007D5E1F">
        <w:t>tab</w:t>
      </w:r>
      <w:r>
        <w:t xml:space="preserve">, or </w:t>
      </w:r>
    </w:p>
    <w:p w:rsidR="000019A6" w:rsidRDefault="007D0B3F">
      <w:pPr>
        <w:overflowPunct/>
        <w:autoSpaceDE/>
        <w:autoSpaceDN/>
        <w:adjustRightInd/>
        <w:textAlignment w:val="auto"/>
      </w:pPr>
      <w:r>
        <w:rPr>
          <w:noProof/>
        </w:rPr>
        <w:pict>
          <v:roundrect id="_x0000_s1085" alt="Back button" style="position:absolute;margin-left:29.75pt;margin-top:7.65pt;width:47.15pt;height:18.75pt;z-index:251700736" arcsize="7864f" fillcolor="#9cf">
            <v:textbox style="mso-next-textbox:#_x0000_s1085">
              <w:txbxContent>
                <w:p w:rsidR="00FD120A" w:rsidRPr="00DA6729" w:rsidRDefault="00FD120A" w:rsidP="000019A6">
                  <w:pPr>
                    <w:jc w:val="center"/>
                    <w:rPr>
                      <w:rFonts w:ascii="Arial" w:hAnsi="Arial" w:cs="Arial"/>
                      <w:b/>
                      <w:shadow/>
                      <w:sz w:val="18"/>
                      <w:szCs w:val="18"/>
                    </w:rPr>
                  </w:pPr>
                  <w:r>
                    <w:rPr>
                      <w:rFonts w:ascii="Arial" w:hAnsi="Arial" w:cs="Arial"/>
                      <w:b/>
                      <w:sz w:val="18"/>
                      <w:szCs w:val="18"/>
                    </w:rPr>
                    <w:t>Back</w:t>
                  </w:r>
                </w:p>
              </w:txbxContent>
            </v:textbox>
          </v:roundrect>
        </w:pict>
      </w:r>
    </w:p>
    <w:p w:rsidR="000019A6" w:rsidRDefault="000019A6">
      <w:pPr>
        <w:overflowPunct/>
        <w:autoSpaceDE/>
        <w:autoSpaceDN/>
        <w:adjustRightInd/>
        <w:textAlignment w:val="auto"/>
      </w:pPr>
      <w:r>
        <w:t xml:space="preserve">Click                      to cancel and return to the </w:t>
      </w:r>
      <w:r w:rsidR="007D5E1F">
        <w:rPr>
          <w:b/>
        </w:rPr>
        <w:t xml:space="preserve">Parameters </w:t>
      </w:r>
      <w:r w:rsidR="007D5E1F">
        <w:t>tab</w:t>
      </w:r>
      <w:r>
        <w:t>.</w:t>
      </w:r>
    </w:p>
    <w:p w:rsidR="00AF12D9" w:rsidRDefault="00AF12D9">
      <w:pPr>
        <w:overflowPunct/>
        <w:autoSpaceDE/>
        <w:autoSpaceDN/>
        <w:adjustRightInd/>
        <w:textAlignment w:val="auto"/>
      </w:pPr>
    </w:p>
    <w:p w:rsidR="00AF12D9" w:rsidRDefault="007D0B3F" w:rsidP="000019A6">
      <w:pPr>
        <w:overflowPunct/>
        <w:autoSpaceDE/>
        <w:autoSpaceDN/>
        <w:adjustRightInd/>
        <w:jc w:val="center"/>
        <w:textAlignment w:val="auto"/>
      </w:pPr>
      <w:r>
        <w:rPr>
          <w:noProof/>
        </w:rPr>
        <w:pict>
          <v:oval id="_x0000_s1086" alt="Circle highlighting the Select button." style="position:absolute;left:0;text-align:left;margin-left:141.2pt;margin-top:55.25pt;width:64.45pt;height:17.05pt;z-index:251701760" strokecolor="red" strokeweight="1.5pt">
            <v:fill opacity="0"/>
          </v:oval>
        </w:pict>
      </w:r>
      <w:r w:rsidR="00937DD7">
        <w:rPr>
          <w:noProof/>
        </w:rPr>
        <w:drawing>
          <wp:inline distT="0" distB="0" distL="0" distR="0">
            <wp:extent cx="5580572" cy="1795523"/>
            <wp:effectExtent l="19050" t="0" r="1078" b="0"/>
            <wp:docPr id="54" name="Picture 19" descr="Screenshot of the Enter or Change Parameter pop-up window where the permit writer has selected a different set of units, ppm, from the Units drop-down box than were originally selected for this parame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2" cstate="print"/>
                    <a:srcRect/>
                    <a:stretch>
                      <a:fillRect/>
                    </a:stretch>
                  </pic:blipFill>
                  <pic:spPr bwMode="auto">
                    <a:xfrm>
                      <a:off x="0" y="0"/>
                      <a:ext cx="5580572" cy="1795523"/>
                    </a:xfrm>
                    <a:prstGeom prst="rect">
                      <a:avLst/>
                    </a:prstGeom>
                    <a:noFill/>
                    <a:ln w="9525">
                      <a:noFill/>
                      <a:miter lim="800000"/>
                      <a:headEnd/>
                      <a:tailEnd/>
                    </a:ln>
                  </pic:spPr>
                </pic:pic>
              </a:graphicData>
            </a:graphic>
          </wp:inline>
        </w:drawing>
      </w:r>
    </w:p>
    <w:p w:rsidR="00AF12D9" w:rsidRDefault="00AF12D9">
      <w:pPr>
        <w:overflowPunct/>
        <w:autoSpaceDE/>
        <w:autoSpaceDN/>
        <w:adjustRightInd/>
        <w:textAlignment w:val="auto"/>
      </w:pPr>
    </w:p>
    <w:p w:rsidR="000019A6" w:rsidRDefault="000019A6">
      <w:pPr>
        <w:overflowPunct/>
        <w:autoSpaceDE/>
        <w:autoSpaceDN/>
        <w:adjustRightInd/>
        <w:textAlignment w:val="auto"/>
      </w:pPr>
      <w:r>
        <w:br w:type="page"/>
      </w:r>
    </w:p>
    <w:p w:rsidR="00AF12D9" w:rsidRDefault="00AF12D9">
      <w:pPr>
        <w:overflowPunct/>
        <w:autoSpaceDE/>
        <w:autoSpaceDN/>
        <w:adjustRightInd/>
        <w:textAlignment w:val="auto"/>
      </w:pPr>
    </w:p>
    <w:p w:rsidR="00AF12D9" w:rsidRDefault="000019A6">
      <w:pPr>
        <w:overflowPunct/>
        <w:autoSpaceDE/>
        <w:autoSpaceDN/>
        <w:adjustRightInd/>
        <w:textAlignment w:val="auto"/>
      </w:pPr>
      <w:r>
        <w:t>You will now see your edit displayed in the parameters table.</w:t>
      </w:r>
    </w:p>
    <w:p w:rsidR="000019A6" w:rsidRDefault="000019A6">
      <w:pPr>
        <w:overflowPunct/>
        <w:autoSpaceDE/>
        <w:autoSpaceDN/>
        <w:adjustRightInd/>
        <w:textAlignment w:val="auto"/>
      </w:pPr>
    </w:p>
    <w:p w:rsidR="000019A6" w:rsidRDefault="007D0B3F" w:rsidP="000019A6">
      <w:pPr>
        <w:overflowPunct/>
        <w:autoSpaceDE/>
        <w:autoSpaceDN/>
        <w:adjustRightInd/>
        <w:jc w:val="center"/>
        <w:textAlignment w:val="auto"/>
      </w:pPr>
      <w:r>
        <w:rPr>
          <w:noProof/>
        </w:rPr>
        <w:pict>
          <v:oval id="_x0000_s1087" alt="Circle highlighting the new units added by the permit writer for a parameter." style="position:absolute;left:0;text-align:left;margin-left:124.2pt;margin-top:199.15pt;width:64.45pt;height:17.05pt;z-index:251702784" strokecolor="red" strokeweight="1.5pt">
            <v:fill opacity="0"/>
          </v:oval>
        </w:pict>
      </w:r>
      <w:r w:rsidR="00417D73">
        <w:rPr>
          <w:noProof/>
        </w:rPr>
        <w:drawing>
          <wp:inline distT="0" distB="0" distL="0" distR="0">
            <wp:extent cx="5721715" cy="3660952"/>
            <wp:effectExtent l="19050" t="0" r="0" b="0"/>
            <wp:docPr id="24" name="Picture 7" descr="Screenshot of the Parameters tab displaying a parameter table displaying new units for the the parameter &quot;Nitrogen, Nitrate, Total (as N)&quot; by the permit writer on the Enter or Change Paramter pop-up wind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3" cstate="print"/>
                    <a:srcRect/>
                    <a:stretch>
                      <a:fillRect/>
                    </a:stretch>
                  </pic:blipFill>
                  <pic:spPr bwMode="auto">
                    <a:xfrm>
                      <a:off x="0" y="0"/>
                      <a:ext cx="5721715" cy="3660952"/>
                    </a:xfrm>
                    <a:prstGeom prst="rect">
                      <a:avLst/>
                    </a:prstGeom>
                    <a:noFill/>
                    <a:ln w="9525">
                      <a:noFill/>
                      <a:miter lim="800000"/>
                      <a:headEnd/>
                      <a:tailEnd/>
                    </a:ln>
                  </pic:spPr>
                </pic:pic>
              </a:graphicData>
            </a:graphic>
          </wp:inline>
        </w:drawing>
      </w:r>
    </w:p>
    <w:p w:rsidR="00AF12D9" w:rsidRPr="000019A6" w:rsidRDefault="000019A6" w:rsidP="00DF34A9">
      <w:pPr>
        <w:overflowPunct/>
        <w:autoSpaceDE/>
        <w:autoSpaceDN/>
        <w:adjustRightInd/>
        <w:spacing w:before="120"/>
        <w:jc w:val="center"/>
        <w:textAlignment w:val="auto"/>
        <w:rPr>
          <w:i/>
        </w:rPr>
      </w:pPr>
      <w:r>
        <w:rPr>
          <w:i/>
        </w:rPr>
        <w:t xml:space="preserve">Upon returning to the parameters table, the permit writer can view the edit made to the </w:t>
      </w:r>
      <w:r w:rsidR="00DF34A9">
        <w:rPr>
          <w:i/>
        </w:rPr>
        <w:t xml:space="preserve">“Units” for “Nitrogen, Nitrate, </w:t>
      </w:r>
      <w:proofErr w:type="gramStart"/>
      <w:r w:rsidR="00DF34A9">
        <w:rPr>
          <w:i/>
        </w:rPr>
        <w:t>Total</w:t>
      </w:r>
      <w:proofErr w:type="gramEnd"/>
      <w:r w:rsidR="00DF34A9">
        <w:rPr>
          <w:i/>
        </w:rPr>
        <w:t xml:space="preserve"> (as N).”</w:t>
      </w:r>
    </w:p>
    <w:p w:rsidR="00DF34A9" w:rsidRDefault="00CD4633">
      <w:pPr>
        <w:overflowPunct/>
        <w:autoSpaceDE/>
        <w:autoSpaceDN/>
        <w:adjustRightInd/>
        <w:textAlignment w:val="auto"/>
      </w:pPr>
      <w:r>
        <w:t xml:space="preserve"> </w:t>
      </w:r>
    </w:p>
    <w:p w:rsidR="00DF34A9" w:rsidRDefault="00DF34A9">
      <w:pPr>
        <w:overflowPunct/>
        <w:autoSpaceDE/>
        <w:autoSpaceDN/>
        <w:adjustRightInd/>
        <w:textAlignment w:val="auto"/>
      </w:pPr>
    </w:p>
    <w:p w:rsidR="00DF34A9" w:rsidRPr="00DF34A9" w:rsidRDefault="00DF34A9">
      <w:pPr>
        <w:overflowPunct/>
        <w:autoSpaceDE/>
        <w:autoSpaceDN/>
        <w:adjustRightInd/>
        <w:textAlignment w:val="auto"/>
        <w:rPr>
          <w:rFonts w:ascii="Arial" w:hAnsi="Arial" w:cs="Arial"/>
          <w:u w:val="single"/>
        </w:rPr>
      </w:pPr>
      <w:r>
        <w:rPr>
          <w:rFonts w:ascii="Arial" w:hAnsi="Arial" w:cs="Arial"/>
          <w:u w:val="single"/>
        </w:rPr>
        <w:t>Editing a parameter’s “Max/Min,” “Limit,” or “Statistical Basis”</w:t>
      </w:r>
    </w:p>
    <w:p w:rsidR="00DF34A9" w:rsidRDefault="00DF34A9">
      <w:pPr>
        <w:overflowPunct/>
        <w:autoSpaceDE/>
        <w:autoSpaceDN/>
        <w:adjustRightInd/>
        <w:textAlignment w:val="auto"/>
      </w:pPr>
    </w:p>
    <w:p w:rsidR="00DF34A9" w:rsidRPr="00DF34A9" w:rsidRDefault="00DF34A9">
      <w:pPr>
        <w:overflowPunct/>
        <w:autoSpaceDE/>
        <w:autoSpaceDN/>
        <w:adjustRightInd/>
        <w:textAlignment w:val="auto"/>
      </w:pPr>
      <w:r>
        <w:t xml:space="preserve">To edit a parameter’s </w:t>
      </w:r>
      <w:r>
        <w:rPr>
          <w:b/>
        </w:rPr>
        <w:t xml:space="preserve">Max/Min, Limit, </w:t>
      </w:r>
      <w:r>
        <w:t xml:space="preserve">or </w:t>
      </w:r>
      <w:r>
        <w:rPr>
          <w:b/>
        </w:rPr>
        <w:t xml:space="preserve">Statistical Basis, </w:t>
      </w:r>
      <w:r>
        <w:t xml:space="preserve">double-click any of the corresponding cells to access the </w:t>
      </w:r>
      <w:r>
        <w:rPr>
          <w:b/>
        </w:rPr>
        <w:t xml:space="preserve">Limit and Statistical Basis </w:t>
      </w:r>
      <w:r>
        <w:t>screen.</w:t>
      </w:r>
    </w:p>
    <w:p w:rsidR="00DF34A9" w:rsidRDefault="00DF34A9">
      <w:pPr>
        <w:overflowPunct/>
        <w:autoSpaceDE/>
        <w:autoSpaceDN/>
        <w:adjustRightInd/>
        <w:textAlignment w:val="auto"/>
      </w:pPr>
    </w:p>
    <w:p w:rsidR="00DF34A9" w:rsidRPr="00DF34A9" w:rsidRDefault="00DF34A9">
      <w:pPr>
        <w:overflowPunct/>
        <w:autoSpaceDE/>
        <w:autoSpaceDN/>
        <w:adjustRightInd/>
        <w:textAlignment w:val="auto"/>
      </w:pPr>
      <w:r w:rsidRPr="00DF34A9">
        <w:rPr>
          <w:noProof/>
        </w:rPr>
        <w:drawing>
          <wp:inline distT="0" distB="0" distL="0" distR="0">
            <wp:extent cx="5631756" cy="1679944"/>
            <wp:effectExtent l="19050" t="0" r="7044" b="0"/>
            <wp:docPr id="39" name="Picture 61" descr="Screenshot of the Parameters tab displaying a parameter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34" cstate="print"/>
                    <a:srcRect l="1290" t="58234" r="3934" b="4057"/>
                    <a:stretch>
                      <a:fillRect/>
                    </a:stretch>
                  </pic:blipFill>
                  <pic:spPr bwMode="auto">
                    <a:xfrm>
                      <a:off x="0" y="0"/>
                      <a:ext cx="5631756" cy="1679944"/>
                    </a:xfrm>
                    <a:prstGeom prst="rect">
                      <a:avLst/>
                    </a:prstGeom>
                    <a:noFill/>
                    <a:ln w="9525">
                      <a:noFill/>
                      <a:miter lim="800000"/>
                      <a:headEnd/>
                      <a:tailEnd/>
                    </a:ln>
                  </pic:spPr>
                </pic:pic>
              </a:graphicData>
            </a:graphic>
          </wp:inline>
        </w:drawing>
      </w:r>
    </w:p>
    <w:p w:rsidR="00DF34A9" w:rsidRDefault="00DF34A9" w:rsidP="00467356">
      <w:pPr>
        <w:overflowPunct/>
        <w:autoSpaceDE/>
        <w:autoSpaceDN/>
        <w:adjustRightInd/>
        <w:spacing w:before="120"/>
        <w:jc w:val="center"/>
        <w:textAlignment w:val="auto"/>
        <w:rPr>
          <w:i/>
        </w:rPr>
      </w:pPr>
      <w:r>
        <w:rPr>
          <w:i/>
        </w:rPr>
        <w:t>Double-click either the parameter’s “Max/Min,” “Limit,” or “Statistical Basis” cells to access the “Limit and Statistical Basis” screen.</w:t>
      </w:r>
    </w:p>
    <w:p w:rsidR="00DF34A9" w:rsidRDefault="00DF34A9" w:rsidP="00DF34A9">
      <w:pPr>
        <w:overflowPunct/>
        <w:autoSpaceDE/>
        <w:autoSpaceDN/>
        <w:adjustRightInd/>
        <w:jc w:val="center"/>
        <w:textAlignment w:val="auto"/>
        <w:rPr>
          <w:i/>
        </w:rPr>
      </w:pPr>
    </w:p>
    <w:p w:rsidR="00DF34A9" w:rsidRDefault="00DF34A9" w:rsidP="00DF34A9">
      <w:pPr>
        <w:overflowPunct/>
        <w:autoSpaceDE/>
        <w:autoSpaceDN/>
        <w:adjustRightInd/>
        <w:jc w:val="center"/>
        <w:textAlignment w:val="auto"/>
        <w:rPr>
          <w:b/>
          <w:i/>
        </w:rPr>
      </w:pPr>
    </w:p>
    <w:p w:rsidR="00DF34A9" w:rsidRDefault="00DF34A9">
      <w:pPr>
        <w:overflowPunct/>
        <w:autoSpaceDE/>
        <w:autoSpaceDN/>
        <w:adjustRightInd/>
        <w:textAlignment w:val="auto"/>
      </w:pPr>
    </w:p>
    <w:p w:rsidR="00DF34A9" w:rsidRDefault="00DF34A9">
      <w:pPr>
        <w:overflowPunct/>
        <w:autoSpaceDE/>
        <w:autoSpaceDN/>
        <w:adjustRightInd/>
        <w:textAlignment w:val="auto"/>
      </w:pPr>
      <w:r>
        <w:br w:type="page"/>
      </w:r>
    </w:p>
    <w:p w:rsidR="00DF34A9" w:rsidRDefault="00DF34A9">
      <w:pPr>
        <w:overflowPunct/>
        <w:autoSpaceDE/>
        <w:autoSpaceDN/>
        <w:adjustRightInd/>
        <w:textAlignment w:val="auto"/>
      </w:pPr>
    </w:p>
    <w:p w:rsidR="00DF34A9" w:rsidRPr="00A2690D" w:rsidRDefault="00D739D7" w:rsidP="00A2690D">
      <w:pPr>
        <w:overflowPunct/>
        <w:autoSpaceDE/>
        <w:autoSpaceDN/>
        <w:adjustRightInd/>
        <w:jc w:val="center"/>
        <w:textAlignment w:val="auto"/>
        <w:rPr>
          <w:b/>
          <w:i/>
        </w:rPr>
      </w:pPr>
      <w:r>
        <w:rPr>
          <w:b/>
          <w:i/>
          <w:noProof/>
        </w:rPr>
        <w:drawing>
          <wp:inline distT="0" distB="0" distL="0" distR="0">
            <wp:extent cx="5943600" cy="1273810"/>
            <wp:effectExtent l="19050" t="0" r="0" b="0"/>
            <wp:docPr id="32" name="Picture 10" descr="Screenshot of the Limit and Statistical Basis pop-up window displayed for the parameter &quot;Nitrogen, Nitrate, Total (as 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5" cstate="print"/>
                    <a:srcRect/>
                    <a:stretch>
                      <a:fillRect/>
                    </a:stretch>
                  </pic:blipFill>
                  <pic:spPr bwMode="auto">
                    <a:xfrm>
                      <a:off x="0" y="0"/>
                      <a:ext cx="5943600" cy="1273810"/>
                    </a:xfrm>
                    <a:prstGeom prst="rect">
                      <a:avLst/>
                    </a:prstGeom>
                    <a:noFill/>
                    <a:ln w="9525">
                      <a:noFill/>
                      <a:miter lim="800000"/>
                      <a:headEnd/>
                      <a:tailEnd/>
                    </a:ln>
                  </pic:spPr>
                </pic:pic>
              </a:graphicData>
            </a:graphic>
          </wp:inline>
        </w:drawing>
      </w:r>
    </w:p>
    <w:p w:rsidR="00DF34A9" w:rsidRPr="00DF34A9" w:rsidRDefault="007D0B3F">
      <w:pPr>
        <w:overflowPunct/>
        <w:autoSpaceDE/>
        <w:autoSpaceDN/>
        <w:adjustRightInd/>
        <w:textAlignment w:val="auto"/>
      </w:pPr>
      <w:r>
        <w:rPr>
          <w:noProof/>
        </w:rPr>
        <w:pict>
          <v:roundrect id="_x0000_s1090" alt="Save button" style="position:absolute;margin-left:141.05pt;margin-top:10.05pt;width:47.15pt;height:18.75pt;z-index:251705856" arcsize="7864f" fillcolor="#9cf">
            <v:textbox style="mso-next-textbox:#_x0000_s1090">
              <w:txbxContent>
                <w:p w:rsidR="00FD120A" w:rsidRPr="00DA6729" w:rsidRDefault="00FD120A" w:rsidP="007D5E1F">
                  <w:pPr>
                    <w:jc w:val="center"/>
                    <w:rPr>
                      <w:rFonts w:ascii="Arial" w:hAnsi="Arial" w:cs="Arial"/>
                      <w:b/>
                      <w:shadow/>
                      <w:sz w:val="18"/>
                      <w:szCs w:val="18"/>
                    </w:rPr>
                  </w:pPr>
                  <w:r>
                    <w:rPr>
                      <w:rFonts w:ascii="Arial" w:hAnsi="Arial" w:cs="Arial"/>
                      <w:b/>
                      <w:sz w:val="18"/>
                      <w:szCs w:val="18"/>
                    </w:rPr>
                    <w:t>Save</w:t>
                  </w:r>
                </w:p>
              </w:txbxContent>
            </v:textbox>
          </v:roundrect>
        </w:pict>
      </w:r>
    </w:p>
    <w:p w:rsidR="00DF34A9" w:rsidRPr="00DF34A9" w:rsidRDefault="00DF34A9">
      <w:pPr>
        <w:overflowPunct/>
        <w:autoSpaceDE/>
        <w:autoSpaceDN/>
        <w:adjustRightInd/>
        <w:textAlignment w:val="auto"/>
      </w:pPr>
      <w:r>
        <w:t>Edit the information</w:t>
      </w:r>
      <w:r w:rsidR="007D5E1F">
        <w:t xml:space="preserve"> and click </w:t>
      </w:r>
    </w:p>
    <w:p w:rsidR="00DF34A9" w:rsidRPr="00DF34A9" w:rsidRDefault="00DF34A9">
      <w:pPr>
        <w:overflowPunct/>
        <w:autoSpaceDE/>
        <w:autoSpaceDN/>
        <w:adjustRightInd/>
        <w:textAlignment w:val="auto"/>
        <w:rPr>
          <w:i/>
        </w:rPr>
      </w:pPr>
    </w:p>
    <w:p w:rsidR="00DF34A9" w:rsidRPr="00DF34A9" w:rsidRDefault="00DF34A9">
      <w:pPr>
        <w:overflowPunct/>
        <w:autoSpaceDE/>
        <w:autoSpaceDN/>
        <w:adjustRightInd/>
        <w:textAlignment w:val="auto"/>
        <w:rPr>
          <w:i/>
        </w:rPr>
      </w:pPr>
    </w:p>
    <w:p w:rsidR="00DF34A9" w:rsidRPr="00DF34A9" w:rsidRDefault="00D739D7" w:rsidP="007D5E1F">
      <w:pPr>
        <w:overflowPunct/>
        <w:autoSpaceDE/>
        <w:autoSpaceDN/>
        <w:adjustRightInd/>
        <w:jc w:val="center"/>
        <w:textAlignment w:val="auto"/>
        <w:rPr>
          <w:i/>
        </w:rPr>
      </w:pPr>
      <w:r w:rsidRPr="007D0B3F">
        <w:rPr>
          <w:noProof/>
        </w:rPr>
        <w:pict>
          <v:oval id="_x0000_s1089" alt="Circle highlighting the Save button." style="position:absolute;left:0;text-align:left;margin-left:254.6pt;margin-top:79.85pt;width:32.6pt;height:14.55pt;z-index:251704832" strokecolor="red" strokeweight="1.5pt">
            <v:fill opacity="0"/>
          </v:oval>
        </w:pict>
      </w:r>
      <w:r>
        <w:rPr>
          <w:i/>
          <w:noProof/>
        </w:rPr>
        <w:drawing>
          <wp:inline distT="0" distB="0" distL="0" distR="0">
            <wp:extent cx="5932805" cy="1284605"/>
            <wp:effectExtent l="19050" t="0" r="0" b="0"/>
            <wp:docPr id="34" name="Picture 11" descr="Screenshot of the Limit and Statistical Basis pop-up window displayed for the parameter &quot;Nitrogen, Nitrate, Total (as N)&quot; where the permit writer has changed the “Limit” and the “Statistical Ba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6" cstate="print"/>
                    <a:srcRect/>
                    <a:stretch>
                      <a:fillRect/>
                    </a:stretch>
                  </pic:blipFill>
                  <pic:spPr bwMode="auto">
                    <a:xfrm>
                      <a:off x="0" y="0"/>
                      <a:ext cx="5932805" cy="1284605"/>
                    </a:xfrm>
                    <a:prstGeom prst="rect">
                      <a:avLst/>
                    </a:prstGeom>
                    <a:noFill/>
                    <a:ln w="9525">
                      <a:noFill/>
                      <a:miter lim="800000"/>
                      <a:headEnd/>
                      <a:tailEnd/>
                    </a:ln>
                  </pic:spPr>
                </pic:pic>
              </a:graphicData>
            </a:graphic>
          </wp:inline>
        </w:drawing>
      </w:r>
    </w:p>
    <w:p w:rsidR="00DF34A9" w:rsidRPr="007D5E1F" w:rsidRDefault="007D5E1F" w:rsidP="00DA2D43">
      <w:pPr>
        <w:overflowPunct/>
        <w:autoSpaceDE/>
        <w:autoSpaceDN/>
        <w:adjustRightInd/>
        <w:spacing w:before="120"/>
        <w:jc w:val="center"/>
        <w:textAlignment w:val="auto"/>
        <w:rPr>
          <w:i/>
        </w:rPr>
      </w:pPr>
      <w:r>
        <w:rPr>
          <w:i/>
        </w:rPr>
        <w:t>The permit writer has changed the “Limit” and the “Statistical Basis.”</w:t>
      </w:r>
    </w:p>
    <w:p w:rsidR="007D5E1F" w:rsidRDefault="007D5E1F">
      <w:pPr>
        <w:overflowPunct/>
        <w:autoSpaceDE/>
        <w:autoSpaceDN/>
        <w:adjustRightInd/>
        <w:textAlignment w:val="auto"/>
        <w:rPr>
          <w:i/>
        </w:rPr>
      </w:pPr>
    </w:p>
    <w:p w:rsidR="007D5E1F" w:rsidRDefault="007D5E1F">
      <w:pPr>
        <w:overflowPunct/>
        <w:autoSpaceDE/>
        <w:autoSpaceDN/>
        <w:adjustRightInd/>
        <w:textAlignment w:val="auto"/>
      </w:pPr>
      <w:r>
        <w:t xml:space="preserve">Permit Builder will once again return to the </w:t>
      </w:r>
      <w:r>
        <w:rPr>
          <w:b/>
        </w:rPr>
        <w:t xml:space="preserve">Parameters </w:t>
      </w:r>
      <w:r>
        <w:t>tab where you will see the edits you made displayed in the parameters table.</w:t>
      </w:r>
    </w:p>
    <w:p w:rsidR="007D5E1F" w:rsidRDefault="007D5E1F">
      <w:pPr>
        <w:overflowPunct/>
        <w:autoSpaceDE/>
        <w:autoSpaceDN/>
        <w:adjustRightInd/>
        <w:textAlignment w:val="auto"/>
      </w:pPr>
    </w:p>
    <w:p w:rsidR="007D5E1F" w:rsidRPr="007D5E1F" w:rsidRDefault="007D0B3F" w:rsidP="00DA2D43">
      <w:pPr>
        <w:overflowPunct/>
        <w:autoSpaceDE/>
        <w:autoSpaceDN/>
        <w:adjustRightInd/>
        <w:jc w:val="center"/>
        <w:textAlignment w:val="auto"/>
      </w:pPr>
      <w:r w:rsidRPr="007D0B3F">
        <w:rPr>
          <w:i/>
          <w:noProof/>
        </w:rPr>
        <w:pict>
          <v:oval id="_x0000_s1094" alt="Circle highlighting the Save button." style="position:absolute;left:0;text-align:left;margin-left:228.85pt;margin-top:92.7pt;width:68.9pt;height:23.45pt;z-index:251710976" strokecolor="red" strokeweight="1.5pt">
            <v:fill opacity="0"/>
          </v:oval>
        </w:pict>
      </w:r>
      <w:r>
        <w:rPr>
          <w:noProof/>
        </w:rPr>
        <w:pict>
          <v:oval id="_x0000_s1091" alt="Circle highlighting that the information editted by the permit writer for the parameter nitrate on the Limit and Statistical Basis pop-up window, as well as the selection from the Frequency of Analysis drop-down box, are displayed in the parameter table." style="position:absolute;left:0;text-align:left;margin-left:195.05pt;margin-top:48.4pt;width:272.1pt;height:22.6pt;z-index:251706880" strokecolor="red" strokeweight="1.5pt">
            <v:fill opacity="0"/>
          </v:oval>
        </w:pict>
      </w:r>
      <w:r w:rsidR="007D5E1F">
        <w:rPr>
          <w:noProof/>
        </w:rPr>
        <w:drawing>
          <wp:inline distT="0" distB="0" distL="0" distR="0">
            <wp:extent cx="5677151" cy="1509824"/>
            <wp:effectExtent l="19050" t="0" r="0" b="0"/>
            <wp:docPr id="70" name="Picture 70" descr="Screenshot of the Parameters tab displaying a parameter table in which the information edited by the permit writer on the Limit and Statistical Basis pop-up window, Limit and Statistical Basis, for nitrate is displayed.  The permit writer has also changed the Frequency of Analysis to Week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37" cstate="print"/>
                    <a:srcRect l="931" t="62052" r="3576" b="4057"/>
                    <a:stretch>
                      <a:fillRect/>
                    </a:stretch>
                  </pic:blipFill>
                  <pic:spPr bwMode="auto">
                    <a:xfrm>
                      <a:off x="0" y="0"/>
                      <a:ext cx="5677151" cy="1509824"/>
                    </a:xfrm>
                    <a:prstGeom prst="rect">
                      <a:avLst/>
                    </a:prstGeom>
                    <a:noFill/>
                    <a:ln w="9525">
                      <a:noFill/>
                      <a:miter lim="800000"/>
                      <a:headEnd/>
                      <a:tailEnd/>
                    </a:ln>
                  </pic:spPr>
                </pic:pic>
              </a:graphicData>
            </a:graphic>
          </wp:inline>
        </w:drawing>
      </w:r>
    </w:p>
    <w:p w:rsidR="00DA2D43" w:rsidRPr="007D5E1F" w:rsidRDefault="00DA2D43" w:rsidP="00DA2D43">
      <w:pPr>
        <w:overflowPunct/>
        <w:autoSpaceDE/>
        <w:autoSpaceDN/>
        <w:adjustRightInd/>
        <w:spacing w:before="120"/>
        <w:jc w:val="center"/>
        <w:textAlignment w:val="auto"/>
        <w:rPr>
          <w:i/>
        </w:rPr>
      </w:pPr>
      <w:r>
        <w:rPr>
          <w:i/>
        </w:rPr>
        <w:t>The permit writer can view edits made to the “Limit” and “Statistical Basis” cells, and has also changed the “Frequency of Analysis” from “Monthly” to “Weekly.”</w:t>
      </w:r>
    </w:p>
    <w:p w:rsidR="00DA2D43" w:rsidRDefault="00DA2D43">
      <w:pPr>
        <w:overflowPunct/>
        <w:autoSpaceDE/>
        <w:autoSpaceDN/>
        <w:adjustRightInd/>
        <w:textAlignment w:val="auto"/>
        <w:rPr>
          <w:i/>
        </w:rPr>
      </w:pPr>
      <w:r>
        <w:rPr>
          <w:i/>
        </w:rPr>
        <w:br w:type="page"/>
      </w:r>
    </w:p>
    <w:p w:rsidR="00561658" w:rsidRDefault="00561658" w:rsidP="00561658">
      <w:pPr>
        <w:overflowPunct/>
        <w:autoSpaceDE/>
        <w:autoSpaceDN/>
        <w:adjustRightInd/>
        <w:textAlignment w:val="auto"/>
        <w:rPr>
          <w:rFonts w:ascii="Arial" w:hAnsi="Arial" w:cs="Arial"/>
          <w:u w:val="single"/>
        </w:rPr>
      </w:pPr>
    </w:p>
    <w:p w:rsidR="00561658" w:rsidRPr="00227EEA" w:rsidRDefault="00561658" w:rsidP="00561658">
      <w:pPr>
        <w:ind w:left="720" w:hanging="720"/>
        <w:rPr>
          <w:rFonts w:ascii="Arial" w:hAnsi="Arial" w:cs="Arial"/>
          <w:b/>
          <w:u w:val="single"/>
        </w:rPr>
      </w:pPr>
      <w:r>
        <w:rPr>
          <w:rFonts w:ascii="Arial" w:hAnsi="Arial" w:cs="Arial"/>
          <w:b/>
          <w:u w:val="single"/>
        </w:rPr>
        <w:t>6.</w:t>
      </w:r>
      <w:r w:rsidR="00203F01">
        <w:rPr>
          <w:rFonts w:ascii="Arial" w:hAnsi="Arial" w:cs="Arial"/>
          <w:b/>
          <w:u w:val="single"/>
        </w:rPr>
        <w:t>1</w:t>
      </w:r>
      <w:r>
        <w:rPr>
          <w:rFonts w:ascii="Arial" w:hAnsi="Arial" w:cs="Arial"/>
          <w:b/>
          <w:u w:val="single"/>
        </w:rPr>
        <w:t>.4.</w:t>
      </w:r>
      <w:r>
        <w:rPr>
          <w:rFonts w:ascii="Arial" w:hAnsi="Arial" w:cs="Arial"/>
          <w:b/>
          <w:u w:val="single"/>
        </w:rPr>
        <w:tab/>
        <w:t>Mov</w:t>
      </w:r>
      <w:r w:rsidRPr="00227EEA">
        <w:rPr>
          <w:rFonts w:ascii="Arial" w:hAnsi="Arial" w:cs="Arial"/>
          <w:b/>
          <w:u w:val="single"/>
        </w:rPr>
        <w:t>ing a parameter’s position within the parameter</w:t>
      </w:r>
      <w:r w:rsidR="00BE6489">
        <w:rPr>
          <w:rFonts w:ascii="Arial" w:hAnsi="Arial" w:cs="Arial"/>
          <w:b/>
          <w:u w:val="single"/>
        </w:rPr>
        <w:t>s</w:t>
      </w:r>
      <w:r w:rsidRPr="00227EEA">
        <w:rPr>
          <w:rFonts w:ascii="Arial" w:hAnsi="Arial" w:cs="Arial"/>
          <w:b/>
          <w:u w:val="single"/>
        </w:rPr>
        <w:t xml:space="preserve"> table</w:t>
      </w:r>
    </w:p>
    <w:p w:rsidR="00561658" w:rsidRDefault="00561658" w:rsidP="00561658"/>
    <w:p w:rsidR="00561658" w:rsidRDefault="00561658" w:rsidP="00561658">
      <w:r>
        <w:t>Permit Builder allows you to move a parameter’s location up or down within the table.</w:t>
      </w:r>
      <w:r>
        <w:rPr>
          <w:rStyle w:val="FootnoteReference"/>
        </w:rPr>
        <w:footnoteReference w:id="5"/>
      </w:r>
    </w:p>
    <w:p w:rsidR="00561658" w:rsidRDefault="00561658" w:rsidP="00561658"/>
    <w:p w:rsidR="00561658" w:rsidRDefault="00561658" w:rsidP="00561658">
      <w:pPr>
        <w:ind w:left="1440" w:hanging="720"/>
      </w:pPr>
      <w:r w:rsidRPr="006C1059">
        <w:rPr>
          <w:b/>
        </w:rPr>
        <w:t>Step 1</w:t>
      </w:r>
      <w:r>
        <w:rPr>
          <w:b/>
        </w:rPr>
        <w:t>:</w:t>
      </w:r>
      <w:r>
        <w:t xml:space="preserve">  Place your cursor over the </w:t>
      </w:r>
      <w:r>
        <w:rPr>
          <w:b/>
        </w:rPr>
        <w:t>down-and-up</w:t>
      </w:r>
      <w:r w:rsidRPr="009F7315">
        <w:rPr>
          <w:b/>
        </w:rPr>
        <w:t xml:space="preserve"> arrows</w:t>
      </w:r>
      <w:r>
        <w:t xml:space="preserve">   </w:t>
      </w:r>
      <w:r w:rsidRPr="005D110C">
        <w:rPr>
          <w:rFonts w:ascii="Wingdings 3" w:hAnsi="Wingdings 3"/>
          <w:szCs w:val="22"/>
        </w:rPr>
        <w:t></w:t>
      </w:r>
      <w:r w:rsidRPr="005D110C">
        <w:rPr>
          <w:rFonts w:ascii="Wingdings 3" w:hAnsi="Wingdings 3"/>
          <w:szCs w:val="22"/>
        </w:rPr>
        <w:t></w:t>
      </w:r>
      <w:r>
        <w:rPr>
          <w:rFonts w:ascii="Wingdings 3" w:hAnsi="Wingdings 3"/>
        </w:rPr>
        <w:t></w:t>
      </w:r>
      <w:r>
        <w:t xml:space="preserve">in the far left column of the parameter you wish to </w:t>
      </w:r>
      <w:proofErr w:type="gramStart"/>
      <w:r>
        <w:t>move,</w:t>
      </w:r>
      <w:proofErr w:type="gramEnd"/>
      <w:r>
        <w:t xml:space="preserve"> and click once to highlight the parameter row.</w:t>
      </w:r>
    </w:p>
    <w:p w:rsidR="00561658" w:rsidRDefault="00561658" w:rsidP="00561658"/>
    <w:p w:rsidR="00561658" w:rsidRDefault="007D0B3F" w:rsidP="00561658">
      <w:pPr>
        <w:jc w:val="center"/>
      </w:pPr>
      <w:r>
        <w:rPr>
          <w:noProof/>
        </w:rPr>
        <w:pict>
          <v:oval id="_x0000_s1106" alt="Circle highlighting the down-and-up arrows to the left of a parameter." style="position:absolute;left:0;text-align:left;margin-left:1pt;margin-top:158pt;width:35.4pt;height:23.9pt;z-index:251722240" strokecolor="red" strokeweight="1.5pt">
            <v:fill opacity="0"/>
          </v:oval>
        </w:pict>
      </w:r>
      <w:r w:rsidR="00417D73">
        <w:rPr>
          <w:noProof/>
        </w:rPr>
        <w:drawing>
          <wp:inline distT="0" distB="0" distL="0" distR="0">
            <wp:extent cx="5814000" cy="3708000"/>
            <wp:effectExtent l="19050" t="0" r="0" b="0"/>
            <wp:docPr id="36" name="Picture 8" descr="Screenshot of the Parameters tab displaying a parameter table in which the parameter &quot;Coliform, Fecal&quot; has been highlighted by the permit writer so that its position in the parameter table may be chang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8" cstate="print"/>
                    <a:srcRect/>
                    <a:stretch>
                      <a:fillRect/>
                    </a:stretch>
                  </pic:blipFill>
                  <pic:spPr bwMode="auto">
                    <a:xfrm>
                      <a:off x="0" y="0"/>
                      <a:ext cx="5814000" cy="3708000"/>
                    </a:xfrm>
                    <a:prstGeom prst="rect">
                      <a:avLst/>
                    </a:prstGeom>
                    <a:noFill/>
                    <a:ln w="9525">
                      <a:noFill/>
                      <a:miter lim="800000"/>
                      <a:headEnd/>
                      <a:tailEnd/>
                    </a:ln>
                  </pic:spPr>
                </pic:pic>
              </a:graphicData>
            </a:graphic>
          </wp:inline>
        </w:drawing>
      </w:r>
    </w:p>
    <w:p w:rsidR="00561658" w:rsidRDefault="00561658" w:rsidP="00C52956">
      <w:pPr>
        <w:spacing w:before="120"/>
        <w:jc w:val="center"/>
        <w:rPr>
          <w:i/>
        </w:rPr>
      </w:pPr>
      <w:r>
        <w:rPr>
          <w:i/>
        </w:rPr>
        <w:t>To move a parameter within the table, first high-light the parameter row by clicking</w:t>
      </w:r>
    </w:p>
    <w:p w:rsidR="00561658" w:rsidRPr="00F16264" w:rsidRDefault="00561658" w:rsidP="00561658">
      <w:pPr>
        <w:jc w:val="center"/>
        <w:rPr>
          <w:i/>
        </w:rPr>
      </w:pPr>
      <w:proofErr w:type="gramStart"/>
      <w:r>
        <w:rPr>
          <w:i/>
        </w:rPr>
        <w:t>the</w:t>
      </w:r>
      <w:proofErr w:type="gramEnd"/>
      <w:r>
        <w:rPr>
          <w:i/>
        </w:rPr>
        <w:t xml:space="preserve"> “down-and-up arrows.”</w:t>
      </w:r>
    </w:p>
    <w:p w:rsidR="00561658" w:rsidRDefault="00561658" w:rsidP="00561658"/>
    <w:p w:rsidR="00561658" w:rsidRDefault="00561658" w:rsidP="00561658">
      <w:pPr>
        <w:ind w:left="1440" w:hanging="720"/>
      </w:pPr>
      <w:r w:rsidRPr="00F16264">
        <w:rPr>
          <w:b/>
        </w:rPr>
        <w:t>Step 2</w:t>
      </w:r>
      <w:r>
        <w:rPr>
          <w:b/>
        </w:rPr>
        <w:t>:</w:t>
      </w:r>
      <w:r>
        <w:t xml:space="preserve"> </w:t>
      </w:r>
      <w:r>
        <w:tab/>
        <w:t xml:space="preserve">Click the </w:t>
      </w:r>
      <w:r>
        <w:rPr>
          <w:b/>
        </w:rPr>
        <w:t>down-and-up</w:t>
      </w:r>
      <w:r w:rsidRPr="009F7315">
        <w:rPr>
          <w:b/>
        </w:rPr>
        <w:t xml:space="preserve"> arrows</w:t>
      </w:r>
      <w:r>
        <w:t xml:space="preserve">   </w:t>
      </w:r>
      <w:r w:rsidRPr="005D110C">
        <w:rPr>
          <w:rFonts w:ascii="Wingdings 3" w:hAnsi="Wingdings 3"/>
          <w:szCs w:val="22"/>
        </w:rPr>
        <w:t></w:t>
      </w:r>
      <w:r w:rsidRPr="005D110C">
        <w:rPr>
          <w:rFonts w:ascii="Wingdings 3" w:hAnsi="Wingdings 3"/>
          <w:szCs w:val="22"/>
        </w:rPr>
        <w:t></w:t>
      </w:r>
      <w:r>
        <w:rPr>
          <w:rFonts w:ascii="Wingdings 3" w:hAnsi="Wingdings 3"/>
        </w:rPr>
        <w:t></w:t>
      </w:r>
      <w:r>
        <w:t xml:space="preserve">of the row </w:t>
      </w:r>
      <w:r w:rsidR="00304D8B">
        <w:rPr>
          <w:u w:val="single"/>
        </w:rPr>
        <w:t>above</w:t>
      </w:r>
      <w:r w:rsidRPr="00F16264">
        <w:rPr>
          <w:u w:val="single"/>
        </w:rPr>
        <w:t xml:space="preserve"> the row</w:t>
      </w:r>
      <w:r>
        <w:t xml:space="preserve"> where you want to move the parameter.  For example, to move “</w:t>
      </w:r>
      <w:proofErr w:type="spellStart"/>
      <w:r>
        <w:t>Coliform</w:t>
      </w:r>
      <w:proofErr w:type="spellEnd"/>
      <w:r>
        <w:t xml:space="preserve">, Fecal” to the row below “Flow,” click on the </w:t>
      </w:r>
      <w:r>
        <w:rPr>
          <w:b/>
        </w:rPr>
        <w:t>down-and-up</w:t>
      </w:r>
      <w:r w:rsidRPr="009F7315">
        <w:rPr>
          <w:b/>
        </w:rPr>
        <w:t xml:space="preserve"> arrows</w:t>
      </w:r>
      <w:r>
        <w:t xml:space="preserve">   </w:t>
      </w:r>
      <w:r w:rsidRPr="005D110C">
        <w:rPr>
          <w:rFonts w:ascii="Wingdings 3" w:hAnsi="Wingdings 3"/>
          <w:szCs w:val="22"/>
        </w:rPr>
        <w:t></w:t>
      </w:r>
      <w:r w:rsidRPr="005D110C">
        <w:rPr>
          <w:rFonts w:ascii="Wingdings 3" w:hAnsi="Wingdings 3"/>
          <w:szCs w:val="22"/>
        </w:rPr>
        <w:t></w:t>
      </w:r>
      <w:r>
        <w:rPr>
          <w:rFonts w:ascii="Wingdings 3" w:hAnsi="Wingdings 3"/>
        </w:rPr>
        <w:t></w:t>
      </w:r>
      <w:r>
        <w:t xml:space="preserve">of the row for “Flow.”  </w:t>
      </w:r>
    </w:p>
    <w:p w:rsidR="00561658" w:rsidRDefault="00561658" w:rsidP="00561658"/>
    <w:p w:rsidR="00561658" w:rsidRDefault="00C52956" w:rsidP="00561658">
      <w:pPr>
        <w:jc w:val="center"/>
      </w:pPr>
      <w:r>
        <w:rPr>
          <w:noProof/>
        </w:rPr>
        <w:drawing>
          <wp:inline distT="0" distB="0" distL="0" distR="0">
            <wp:extent cx="5944428" cy="1616765"/>
            <wp:effectExtent l="19050" t="0" r="0" b="0"/>
            <wp:docPr id="35" name="Picture 4" descr="Screenshot of the Parameters tab displaying a parameter table in which the position of the parameter &quot;Coliform, Fecal&quot; has been changed by the permit writer from its initial position in the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9" cstate="print"/>
                    <a:srcRect t="28869" b="34821"/>
                    <a:stretch>
                      <a:fillRect/>
                    </a:stretch>
                  </pic:blipFill>
                  <pic:spPr bwMode="auto">
                    <a:xfrm>
                      <a:off x="0" y="0"/>
                      <a:ext cx="5944428" cy="1616765"/>
                    </a:xfrm>
                    <a:prstGeom prst="rect">
                      <a:avLst/>
                    </a:prstGeom>
                    <a:noFill/>
                    <a:ln w="9525">
                      <a:noFill/>
                      <a:miter lim="800000"/>
                      <a:headEnd/>
                      <a:tailEnd/>
                    </a:ln>
                  </pic:spPr>
                </pic:pic>
              </a:graphicData>
            </a:graphic>
          </wp:inline>
        </w:drawing>
      </w:r>
    </w:p>
    <w:p w:rsidR="00561658" w:rsidRDefault="00561658" w:rsidP="00561658">
      <w:pPr>
        <w:spacing w:before="120"/>
        <w:jc w:val="center"/>
        <w:rPr>
          <w:i/>
        </w:rPr>
      </w:pPr>
      <w:r>
        <w:rPr>
          <w:i/>
        </w:rPr>
        <w:t>The parameter “</w:t>
      </w:r>
      <w:proofErr w:type="spellStart"/>
      <w:r>
        <w:rPr>
          <w:i/>
        </w:rPr>
        <w:t>Coliform</w:t>
      </w:r>
      <w:proofErr w:type="spellEnd"/>
      <w:r>
        <w:rPr>
          <w:i/>
        </w:rPr>
        <w:t>, Fecal” has been moved below the parameter “Flow.”</w:t>
      </w:r>
    </w:p>
    <w:p w:rsidR="00561658" w:rsidRDefault="00561658" w:rsidP="00561658"/>
    <w:p w:rsidR="00561658" w:rsidRDefault="00561658" w:rsidP="00561658">
      <w:pPr>
        <w:rPr>
          <w:rFonts w:ascii="Arial" w:hAnsi="Arial" w:cs="Arial"/>
          <w:u w:val="single"/>
        </w:rPr>
      </w:pPr>
    </w:p>
    <w:p w:rsidR="00561658" w:rsidRPr="00227EEA" w:rsidRDefault="00203F01" w:rsidP="00C52956">
      <w:pPr>
        <w:ind w:left="720" w:hanging="720"/>
        <w:rPr>
          <w:rFonts w:ascii="Arial" w:hAnsi="Arial" w:cs="Arial"/>
          <w:b/>
          <w:u w:val="single"/>
        </w:rPr>
      </w:pPr>
      <w:r>
        <w:rPr>
          <w:rFonts w:ascii="Arial" w:hAnsi="Arial" w:cs="Arial"/>
          <w:b/>
          <w:u w:val="single"/>
        </w:rPr>
        <w:t>6.1</w:t>
      </w:r>
      <w:r w:rsidR="00C52956">
        <w:rPr>
          <w:rFonts w:ascii="Arial" w:hAnsi="Arial" w:cs="Arial"/>
          <w:b/>
          <w:u w:val="single"/>
        </w:rPr>
        <w:t>.5</w:t>
      </w:r>
      <w:r w:rsidR="00561658">
        <w:rPr>
          <w:rFonts w:ascii="Arial" w:hAnsi="Arial" w:cs="Arial"/>
          <w:b/>
          <w:u w:val="single"/>
        </w:rPr>
        <w:t>.</w:t>
      </w:r>
      <w:r w:rsidR="00561658">
        <w:rPr>
          <w:rFonts w:ascii="Arial" w:hAnsi="Arial" w:cs="Arial"/>
          <w:b/>
          <w:u w:val="single"/>
        </w:rPr>
        <w:tab/>
        <w:t>Mov</w:t>
      </w:r>
      <w:r w:rsidR="00561658" w:rsidRPr="00227EEA">
        <w:rPr>
          <w:rFonts w:ascii="Arial" w:hAnsi="Arial" w:cs="Arial"/>
          <w:b/>
          <w:u w:val="single"/>
        </w:rPr>
        <w:t xml:space="preserve">ing a parameter’s position to the top row of </w:t>
      </w:r>
      <w:r w:rsidR="00561658">
        <w:rPr>
          <w:rFonts w:ascii="Arial" w:hAnsi="Arial" w:cs="Arial"/>
          <w:b/>
          <w:u w:val="single"/>
        </w:rPr>
        <w:t xml:space="preserve">the </w:t>
      </w:r>
      <w:r w:rsidR="00561658" w:rsidRPr="00227EEA">
        <w:rPr>
          <w:rFonts w:ascii="Arial" w:hAnsi="Arial" w:cs="Arial"/>
          <w:b/>
          <w:u w:val="single"/>
        </w:rPr>
        <w:t>parameters table</w:t>
      </w:r>
    </w:p>
    <w:p w:rsidR="00561658" w:rsidRDefault="00561658" w:rsidP="00561658"/>
    <w:p w:rsidR="00561658" w:rsidRDefault="00561658" w:rsidP="00561658">
      <w:r>
        <w:t xml:space="preserve">To move a parameter to the </w:t>
      </w:r>
      <w:r>
        <w:rPr>
          <w:b/>
        </w:rPr>
        <w:t xml:space="preserve">top row </w:t>
      </w:r>
      <w:r>
        <w:t>of the parameter</w:t>
      </w:r>
      <w:r w:rsidR="00C52956">
        <w:t>s</w:t>
      </w:r>
      <w:r>
        <w:t xml:space="preserve"> table:</w:t>
      </w:r>
    </w:p>
    <w:p w:rsidR="00561658" w:rsidRDefault="00561658" w:rsidP="00561658"/>
    <w:p w:rsidR="00561658" w:rsidRDefault="00561658" w:rsidP="00561658">
      <w:pPr>
        <w:ind w:left="1440" w:hanging="720"/>
      </w:pPr>
      <w:r w:rsidRPr="006C1059">
        <w:rPr>
          <w:b/>
        </w:rPr>
        <w:t>Step 1</w:t>
      </w:r>
      <w:r>
        <w:rPr>
          <w:b/>
        </w:rPr>
        <w:t>:</w:t>
      </w:r>
      <w:r>
        <w:t xml:space="preserve">  Place your cursor over the </w:t>
      </w:r>
      <w:r>
        <w:rPr>
          <w:b/>
        </w:rPr>
        <w:t>down-and-up</w:t>
      </w:r>
      <w:r w:rsidRPr="009F7315">
        <w:rPr>
          <w:b/>
        </w:rPr>
        <w:t xml:space="preserve"> arrows</w:t>
      </w:r>
      <w:r>
        <w:t xml:space="preserve">   </w:t>
      </w:r>
      <w:r w:rsidRPr="005D110C">
        <w:rPr>
          <w:rFonts w:ascii="Wingdings 3" w:hAnsi="Wingdings 3"/>
          <w:szCs w:val="22"/>
        </w:rPr>
        <w:t></w:t>
      </w:r>
      <w:r w:rsidRPr="005D110C">
        <w:rPr>
          <w:rFonts w:ascii="Wingdings 3" w:hAnsi="Wingdings 3"/>
          <w:szCs w:val="22"/>
        </w:rPr>
        <w:t></w:t>
      </w:r>
      <w:r>
        <w:rPr>
          <w:rFonts w:ascii="Wingdings 3" w:hAnsi="Wingdings 3"/>
        </w:rPr>
        <w:t></w:t>
      </w:r>
      <w:r>
        <w:t>in the far left column of the parameter you wish to move and click once to highlight the parameter row.</w:t>
      </w:r>
    </w:p>
    <w:p w:rsidR="00561658" w:rsidRDefault="00561658" w:rsidP="00561658"/>
    <w:p w:rsidR="00561658" w:rsidRDefault="007D0B3F" w:rsidP="00561658">
      <w:pPr>
        <w:jc w:val="center"/>
      </w:pPr>
      <w:r>
        <w:rPr>
          <w:noProof/>
        </w:rPr>
        <w:pict>
          <v:oval id="_x0000_s1105" alt="Circle highlighting the down-and-up arrows to the left of a parameter." style="position:absolute;left:0;text-align:left;margin-left:-.55pt;margin-top:162.9pt;width:30.85pt;height:18.75pt;z-index:251721216" strokecolor="red" strokeweight="1.5pt">
            <v:fill opacity="0"/>
          </v:oval>
        </w:pict>
      </w:r>
      <w:r w:rsidR="007D66BA">
        <w:rPr>
          <w:noProof/>
        </w:rPr>
        <w:drawing>
          <wp:inline distT="0" distB="0" distL="0" distR="0">
            <wp:extent cx="5943600" cy="3788410"/>
            <wp:effectExtent l="19050" t="0" r="0" b="0"/>
            <wp:docPr id="40" name="Picture 9" descr="Screenshot of the Parameters tab displaying a parameter table in which the parameter &quot;Coliform, Fecal&quot; has been highlighted by the permit writer so that its position in the parameter table may be chang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8" cstate="print"/>
                    <a:srcRect/>
                    <a:stretch>
                      <a:fillRect/>
                    </a:stretch>
                  </pic:blipFill>
                  <pic:spPr bwMode="auto">
                    <a:xfrm>
                      <a:off x="0" y="0"/>
                      <a:ext cx="5943600" cy="3788410"/>
                    </a:xfrm>
                    <a:prstGeom prst="rect">
                      <a:avLst/>
                    </a:prstGeom>
                    <a:noFill/>
                    <a:ln w="9525">
                      <a:noFill/>
                      <a:miter lim="800000"/>
                      <a:headEnd/>
                      <a:tailEnd/>
                    </a:ln>
                  </pic:spPr>
                </pic:pic>
              </a:graphicData>
            </a:graphic>
          </wp:inline>
        </w:drawing>
      </w:r>
    </w:p>
    <w:p w:rsidR="00561658" w:rsidRDefault="00561658" w:rsidP="00561658">
      <w:pPr>
        <w:spacing w:before="120"/>
        <w:jc w:val="center"/>
        <w:rPr>
          <w:i/>
        </w:rPr>
      </w:pPr>
      <w:r>
        <w:rPr>
          <w:i/>
        </w:rPr>
        <w:t xml:space="preserve">To move a parameter to the top row of the table, first high-light the parameter row </w:t>
      </w:r>
    </w:p>
    <w:p w:rsidR="00561658" w:rsidRDefault="00561658" w:rsidP="00561658">
      <w:pPr>
        <w:jc w:val="center"/>
        <w:rPr>
          <w:i/>
        </w:rPr>
      </w:pPr>
      <w:proofErr w:type="gramStart"/>
      <w:r>
        <w:rPr>
          <w:i/>
        </w:rPr>
        <w:t>by</w:t>
      </w:r>
      <w:proofErr w:type="gramEnd"/>
      <w:r>
        <w:rPr>
          <w:i/>
        </w:rPr>
        <w:t xml:space="preserve"> clicking on the “down-and-up arrows”.</w:t>
      </w:r>
    </w:p>
    <w:p w:rsidR="00561658" w:rsidRDefault="00561658" w:rsidP="00561658"/>
    <w:p w:rsidR="00561658" w:rsidRDefault="00561658" w:rsidP="00561658">
      <w:pPr>
        <w:ind w:left="1440" w:hanging="720"/>
      </w:pPr>
      <w:r w:rsidRPr="006C1059">
        <w:rPr>
          <w:b/>
        </w:rPr>
        <w:t xml:space="preserve">Step </w:t>
      </w:r>
      <w:r>
        <w:rPr>
          <w:b/>
        </w:rPr>
        <w:t>2:</w:t>
      </w:r>
      <w:r>
        <w:t xml:space="preserve">  Click</w:t>
      </w:r>
      <w:r w:rsidR="00C52956">
        <w:t xml:space="preserve"> the</w:t>
      </w:r>
      <w:r>
        <w:t xml:space="preserve"> </w:t>
      </w:r>
      <w:r>
        <w:rPr>
          <w:b/>
        </w:rPr>
        <w:t>down-and-up</w:t>
      </w:r>
      <w:r w:rsidRPr="009F7315">
        <w:rPr>
          <w:b/>
        </w:rPr>
        <w:t xml:space="preserve"> arrows</w:t>
      </w:r>
      <w:r>
        <w:t xml:space="preserve">   </w:t>
      </w:r>
      <w:r w:rsidRPr="005D110C">
        <w:rPr>
          <w:rFonts w:ascii="Wingdings 3" w:hAnsi="Wingdings 3"/>
          <w:szCs w:val="22"/>
        </w:rPr>
        <w:t></w:t>
      </w:r>
      <w:r w:rsidRPr="005D110C">
        <w:rPr>
          <w:rFonts w:ascii="Wingdings 3" w:hAnsi="Wingdings 3"/>
          <w:szCs w:val="22"/>
        </w:rPr>
        <w:t></w:t>
      </w:r>
      <w:r>
        <w:rPr>
          <w:rFonts w:ascii="Wingdings 3" w:hAnsi="Wingdings 3"/>
        </w:rPr>
        <w:t></w:t>
      </w:r>
      <w:r>
        <w:t>in the top left corner of the parameter table.</w:t>
      </w:r>
      <w:r>
        <w:tab/>
      </w:r>
    </w:p>
    <w:p w:rsidR="00C52956" w:rsidRDefault="00C52956" w:rsidP="00561658">
      <w:pPr>
        <w:jc w:val="center"/>
        <w:rPr>
          <w:noProof/>
        </w:rPr>
      </w:pPr>
    </w:p>
    <w:p w:rsidR="00C52956" w:rsidRDefault="007D0B3F" w:rsidP="00561658">
      <w:pPr>
        <w:jc w:val="center"/>
        <w:rPr>
          <w:noProof/>
        </w:rPr>
      </w:pPr>
      <w:r>
        <w:rPr>
          <w:noProof/>
        </w:rPr>
        <w:pict>
          <v:oval id="_x0000_s1104" alt="Circle highlighting the “down-and-up arrows” at the top left-hand corner of the parameter table, which are used to move a parameter to the top of a parameter table.&#10;&#10;" style="position:absolute;left:0;text-align:left;margin-left:150.85pt;margin-top:21.6pt;width:46.45pt;height:33.15pt;z-index:251720192" strokecolor="red" strokeweight="1.5pt">
            <v:fill opacity="0"/>
          </v:oval>
        </w:pict>
      </w:r>
      <w:r w:rsidR="00C52956" w:rsidRPr="00C52956">
        <w:rPr>
          <w:noProof/>
        </w:rPr>
        <w:drawing>
          <wp:inline distT="0" distB="0" distL="0" distR="0">
            <wp:extent cx="2220567" cy="1272209"/>
            <wp:effectExtent l="19050" t="0" r="8283" b="0"/>
            <wp:docPr id="38" name="Picture 1" descr="Screenshot of the “down-and-up arrows” at the top left-hand corner of the parameter table, which are used to move a parameter to the top of a parameter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cstate="print"/>
                    <a:srcRect t="22917" r="69333" b="54532"/>
                    <a:stretch>
                      <a:fillRect/>
                    </a:stretch>
                  </pic:blipFill>
                  <pic:spPr bwMode="auto">
                    <a:xfrm>
                      <a:off x="0" y="0"/>
                      <a:ext cx="2213884" cy="1268380"/>
                    </a:xfrm>
                    <a:prstGeom prst="rect">
                      <a:avLst/>
                    </a:prstGeom>
                    <a:noFill/>
                    <a:ln w="9525">
                      <a:noFill/>
                      <a:miter lim="800000"/>
                      <a:headEnd/>
                      <a:tailEnd/>
                    </a:ln>
                  </pic:spPr>
                </pic:pic>
              </a:graphicData>
            </a:graphic>
          </wp:inline>
        </w:drawing>
      </w:r>
    </w:p>
    <w:p w:rsidR="00561658" w:rsidRDefault="00561658" w:rsidP="00561658">
      <w:pPr>
        <w:jc w:val="center"/>
        <w:rPr>
          <w:noProof/>
        </w:rPr>
      </w:pPr>
    </w:p>
    <w:p w:rsidR="00561658" w:rsidRPr="00D33B26" w:rsidRDefault="00561658" w:rsidP="00561658">
      <w:pPr>
        <w:spacing w:before="120"/>
        <w:jc w:val="center"/>
        <w:rPr>
          <w:i/>
        </w:rPr>
      </w:pPr>
      <w:proofErr w:type="gramStart"/>
      <w:r>
        <w:rPr>
          <w:i/>
        </w:rPr>
        <w:t>The “down-and-up arrows” at the top left-hand corner of the table.</w:t>
      </w:r>
      <w:proofErr w:type="gramEnd"/>
    </w:p>
    <w:p w:rsidR="00561658" w:rsidRDefault="00561658" w:rsidP="00561658">
      <w:pPr>
        <w:ind w:left="1440" w:hanging="720"/>
        <w:jc w:val="center"/>
      </w:pPr>
    </w:p>
    <w:p w:rsidR="002B53BF" w:rsidRDefault="002B53BF">
      <w:pPr>
        <w:overflowPunct/>
        <w:autoSpaceDE/>
        <w:autoSpaceDN/>
        <w:adjustRightInd/>
        <w:textAlignment w:val="auto"/>
      </w:pPr>
      <w:r>
        <w:br w:type="page"/>
      </w:r>
    </w:p>
    <w:p w:rsidR="002B53BF" w:rsidRDefault="002B53BF" w:rsidP="002B53BF"/>
    <w:p w:rsidR="00561658" w:rsidRDefault="005D3B93" w:rsidP="00561658">
      <w:pPr>
        <w:jc w:val="center"/>
      </w:pPr>
      <w:r>
        <w:rPr>
          <w:noProof/>
        </w:rPr>
        <w:drawing>
          <wp:inline distT="0" distB="0" distL="0" distR="0">
            <wp:extent cx="5932805" cy="3788410"/>
            <wp:effectExtent l="19050" t="0" r="0" b="0"/>
            <wp:docPr id="43" name="Picture 10" descr="Screenshot of the Parameters tab displaying a parameter table in which the parameter &quot;Coliform, Fecal&quot; has moved to the top of the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1" cstate="print"/>
                    <a:srcRect/>
                    <a:stretch>
                      <a:fillRect/>
                    </a:stretch>
                  </pic:blipFill>
                  <pic:spPr bwMode="auto">
                    <a:xfrm>
                      <a:off x="0" y="0"/>
                      <a:ext cx="5932805" cy="3788410"/>
                    </a:xfrm>
                    <a:prstGeom prst="rect">
                      <a:avLst/>
                    </a:prstGeom>
                    <a:noFill/>
                    <a:ln w="9525">
                      <a:noFill/>
                      <a:miter lim="800000"/>
                      <a:headEnd/>
                      <a:tailEnd/>
                    </a:ln>
                  </pic:spPr>
                </pic:pic>
              </a:graphicData>
            </a:graphic>
          </wp:inline>
        </w:drawing>
      </w:r>
    </w:p>
    <w:p w:rsidR="00561658" w:rsidRDefault="00561658" w:rsidP="002B53BF">
      <w:pPr>
        <w:spacing w:before="120"/>
        <w:jc w:val="center"/>
        <w:rPr>
          <w:i/>
        </w:rPr>
      </w:pPr>
      <w:r>
        <w:rPr>
          <w:i/>
        </w:rPr>
        <w:t>The parameter “</w:t>
      </w:r>
      <w:proofErr w:type="spellStart"/>
      <w:r w:rsidR="002B53BF">
        <w:rPr>
          <w:i/>
        </w:rPr>
        <w:t>Coliform</w:t>
      </w:r>
      <w:proofErr w:type="spellEnd"/>
      <w:r w:rsidR="002B53BF">
        <w:rPr>
          <w:i/>
        </w:rPr>
        <w:t>, Fecal</w:t>
      </w:r>
      <w:r>
        <w:rPr>
          <w:i/>
        </w:rPr>
        <w:t>” has been moved to the top of the table.</w:t>
      </w:r>
    </w:p>
    <w:p w:rsidR="003F480A" w:rsidRDefault="007D0B3F" w:rsidP="002B53BF">
      <w:pPr>
        <w:spacing w:before="120"/>
        <w:jc w:val="center"/>
        <w:rPr>
          <w:i/>
        </w:rPr>
      </w:pPr>
      <w:r w:rsidRPr="007D0B3F">
        <w:rPr>
          <w:noProof/>
        </w:rPr>
        <w:pict>
          <v:roundrect id="_x0000_s1136" style="position:absolute;left:0;text-align:left;margin-left:144.5pt;margin-top:16.8pt;width:47.15pt;height:18.75pt;z-index:251749888" arcsize="7864f" fillcolor="#9cf">
            <v:textbox style="mso-next-textbox:#_x0000_s1136">
              <w:txbxContent>
                <w:p w:rsidR="00FD120A" w:rsidRPr="00DA6729" w:rsidRDefault="00FD120A" w:rsidP="003F480A">
                  <w:pPr>
                    <w:jc w:val="center"/>
                    <w:rPr>
                      <w:rFonts w:ascii="Arial" w:hAnsi="Arial" w:cs="Arial"/>
                      <w:b/>
                      <w:shadow/>
                      <w:sz w:val="18"/>
                      <w:szCs w:val="18"/>
                    </w:rPr>
                  </w:pPr>
                  <w:r>
                    <w:rPr>
                      <w:rFonts w:ascii="Arial" w:hAnsi="Arial" w:cs="Arial"/>
                      <w:b/>
                      <w:sz w:val="18"/>
                      <w:szCs w:val="18"/>
                    </w:rPr>
                    <w:t>Save</w:t>
                  </w:r>
                </w:p>
              </w:txbxContent>
            </v:textbox>
          </v:roundrect>
        </w:pict>
      </w:r>
    </w:p>
    <w:p w:rsidR="008F12AF" w:rsidRPr="003F480A" w:rsidRDefault="008F12AF" w:rsidP="003F480A">
      <w:pPr>
        <w:ind w:left="1440"/>
      </w:pPr>
      <w:r w:rsidRPr="003F480A">
        <w:t xml:space="preserve">Be sure to click </w:t>
      </w:r>
      <w:r w:rsidR="003F480A">
        <w:t xml:space="preserve">                   </w:t>
      </w:r>
      <w:r w:rsidRPr="003F480A">
        <w:t>to save the moved parameter row.</w:t>
      </w:r>
    </w:p>
    <w:p w:rsidR="00561658" w:rsidRDefault="00561658">
      <w:pPr>
        <w:overflowPunct/>
        <w:autoSpaceDE/>
        <w:autoSpaceDN/>
        <w:adjustRightInd/>
        <w:textAlignment w:val="auto"/>
        <w:rPr>
          <w:b/>
        </w:rPr>
      </w:pPr>
    </w:p>
    <w:p w:rsidR="00561658" w:rsidRDefault="00561658" w:rsidP="00561658">
      <w:pPr>
        <w:overflowPunct/>
        <w:autoSpaceDE/>
        <w:autoSpaceDN/>
        <w:adjustRightInd/>
        <w:textAlignment w:val="auto"/>
      </w:pPr>
    </w:p>
    <w:p w:rsidR="008F12AF" w:rsidRDefault="008F12AF">
      <w:pPr>
        <w:overflowPunct/>
        <w:autoSpaceDE/>
        <w:autoSpaceDN/>
        <w:adjustRightInd/>
        <w:textAlignment w:val="auto"/>
      </w:pPr>
      <w:r>
        <w:br w:type="page"/>
      </w:r>
    </w:p>
    <w:p w:rsidR="008F12AF" w:rsidRDefault="008F12AF">
      <w:pPr>
        <w:overflowPunct/>
        <w:autoSpaceDE/>
        <w:autoSpaceDN/>
        <w:adjustRightInd/>
        <w:textAlignment w:val="auto"/>
      </w:pPr>
    </w:p>
    <w:p w:rsidR="008F12AF" w:rsidRPr="00A85AD6" w:rsidRDefault="008F12AF" w:rsidP="008F12AF">
      <w:pPr>
        <w:rPr>
          <w:rFonts w:ascii="Arial" w:hAnsi="Arial" w:cs="Arial"/>
          <w:b/>
          <w:sz w:val="24"/>
          <w:szCs w:val="24"/>
          <w:u w:val="single"/>
        </w:rPr>
      </w:pPr>
      <w:r w:rsidRPr="00A85AD6">
        <w:rPr>
          <w:rFonts w:ascii="Arial" w:hAnsi="Arial" w:cs="Arial"/>
          <w:b/>
          <w:sz w:val="24"/>
          <w:szCs w:val="24"/>
          <w:u w:val="single"/>
        </w:rPr>
        <w:t>6.</w:t>
      </w:r>
      <w:r w:rsidR="00065A22">
        <w:rPr>
          <w:rFonts w:ascii="Arial" w:hAnsi="Arial" w:cs="Arial"/>
          <w:b/>
          <w:sz w:val="24"/>
          <w:szCs w:val="24"/>
          <w:u w:val="single"/>
        </w:rPr>
        <w:t>2</w:t>
      </w:r>
      <w:r w:rsidRPr="00A85AD6">
        <w:rPr>
          <w:rFonts w:ascii="Arial" w:hAnsi="Arial" w:cs="Arial"/>
          <w:b/>
          <w:sz w:val="24"/>
          <w:szCs w:val="24"/>
          <w:u w:val="single"/>
        </w:rPr>
        <w:t>.</w:t>
      </w:r>
      <w:r w:rsidRPr="00A85AD6">
        <w:rPr>
          <w:rFonts w:ascii="Arial" w:hAnsi="Arial" w:cs="Arial"/>
          <w:b/>
          <w:sz w:val="24"/>
          <w:szCs w:val="24"/>
          <w:u w:val="single"/>
        </w:rPr>
        <w:tab/>
        <w:t>The “Frequency of Analysis” and “Sample Type” columns</w:t>
      </w:r>
    </w:p>
    <w:p w:rsidR="008F12AF" w:rsidRDefault="008F12AF" w:rsidP="008F12AF">
      <w:pPr>
        <w:overflowPunct/>
        <w:autoSpaceDE/>
        <w:autoSpaceDN/>
        <w:adjustRightInd/>
        <w:textAlignment w:val="auto"/>
        <w:rPr>
          <w:szCs w:val="22"/>
        </w:rPr>
      </w:pPr>
    </w:p>
    <w:p w:rsidR="008F12AF" w:rsidRDefault="00065A22" w:rsidP="008F12AF">
      <w:pPr>
        <w:overflowPunct/>
        <w:autoSpaceDE/>
        <w:autoSpaceDN/>
        <w:adjustRightInd/>
        <w:textAlignment w:val="auto"/>
        <w:rPr>
          <w:szCs w:val="22"/>
        </w:rPr>
      </w:pPr>
      <w:r>
        <w:rPr>
          <w:szCs w:val="22"/>
        </w:rPr>
        <w:t>Permit Builder gives you the option of entering or changing t</w:t>
      </w:r>
      <w:r w:rsidR="008F12AF">
        <w:rPr>
          <w:szCs w:val="22"/>
        </w:rPr>
        <w:t xml:space="preserve">he </w:t>
      </w:r>
      <w:r w:rsidR="008F12AF">
        <w:rPr>
          <w:b/>
          <w:szCs w:val="22"/>
        </w:rPr>
        <w:t xml:space="preserve">Frequency of Analysis </w:t>
      </w:r>
      <w:r w:rsidR="008F12AF">
        <w:rPr>
          <w:szCs w:val="22"/>
        </w:rPr>
        <w:t xml:space="preserve">and </w:t>
      </w:r>
      <w:r w:rsidR="008F12AF">
        <w:rPr>
          <w:b/>
          <w:szCs w:val="22"/>
        </w:rPr>
        <w:t xml:space="preserve">Sample Type </w:t>
      </w:r>
      <w:r w:rsidR="008F12AF">
        <w:rPr>
          <w:szCs w:val="22"/>
        </w:rPr>
        <w:t>columns by clicking on the corresponding drop-down box</w:t>
      </w:r>
      <w:r>
        <w:rPr>
          <w:szCs w:val="22"/>
        </w:rPr>
        <w:t xml:space="preserve"> arrows</w:t>
      </w:r>
      <w:r w:rsidR="008F12AF">
        <w:rPr>
          <w:szCs w:val="22"/>
        </w:rPr>
        <w:t xml:space="preserve"> to display the lists of options.</w:t>
      </w:r>
    </w:p>
    <w:p w:rsidR="008F12AF" w:rsidRDefault="008F12AF" w:rsidP="008F12AF">
      <w:pPr>
        <w:overflowPunct/>
        <w:autoSpaceDE/>
        <w:autoSpaceDN/>
        <w:adjustRightInd/>
        <w:textAlignment w:val="auto"/>
        <w:rPr>
          <w:szCs w:val="22"/>
        </w:rPr>
      </w:pPr>
    </w:p>
    <w:p w:rsidR="008F12AF" w:rsidRDefault="007D0B3F" w:rsidP="008F12AF">
      <w:pPr>
        <w:overflowPunct/>
        <w:autoSpaceDE/>
        <w:autoSpaceDN/>
        <w:adjustRightInd/>
        <w:textAlignment w:val="auto"/>
        <w:rPr>
          <w:szCs w:val="22"/>
        </w:rPr>
      </w:pPr>
      <w:r>
        <w:rPr>
          <w:noProof/>
          <w:szCs w:val="22"/>
        </w:rPr>
        <w:pict>
          <v:oval id="_x0000_s1110" alt="Circle highlighting the options from the Frequency of Analysis drop-down box." style="position:absolute;margin-left:131.25pt;margin-top:60.7pt;width:131.05pt;height:155.15pt;z-index:251727360" strokecolor="red" strokeweight="1.5pt">
            <v:fill opacity="0"/>
          </v:oval>
        </w:pict>
      </w:r>
      <w:r w:rsidR="005D3B93">
        <w:rPr>
          <w:noProof/>
          <w:szCs w:val="22"/>
        </w:rPr>
        <w:drawing>
          <wp:inline distT="0" distB="0" distL="0" distR="0">
            <wp:extent cx="5555756" cy="3542857"/>
            <wp:effectExtent l="19050" t="0" r="6844" b="0"/>
            <wp:docPr id="44" name="Picture 11" descr="Screenshot of the Parameters tab displaying a parameter table in which the options available in the Frequency of Analysis drop-down box are also display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2" cstate="print"/>
                    <a:srcRect/>
                    <a:stretch>
                      <a:fillRect/>
                    </a:stretch>
                  </pic:blipFill>
                  <pic:spPr bwMode="auto">
                    <a:xfrm>
                      <a:off x="0" y="0"/>
                      <a:ext cx="5555756" cy="3542857"/>
                    </a:xfrm>
                    <a:prstGeom prst="rect">
                      <a:avLst/>
                    </a:prstGeom>
                    <a:noFill/>
                    <a:ln w="9525">
                      <a:noFill/>
                      <a:miter lim="800000"/>
                      <a:headEnd/>
                      <a:tailEnd/>
                    </a:ln>
                  </pic:spPr>
                </pic:pic>
              </a:graphicData>
            </a:graphic>
          </wp:inline>
        </w:drawing>
      </w:r>
      <w:r w:rsidR="008F12AF">
        <w:rPr>
          <w:szCs w:val="22"/>
        </w:rPr>
        <w:t xml:space="preserve"> </w:t>
      </w:r>
    </w:p>
    <w:p w:rsidR="008F12AF" w:rsidRDefault="008F12AF" w:rsidP="008F12AF">
      <w:pPr>
        <w:overflowPunct/>
        <w:autoSpaceDE/>
        <w:autoSpaceDN/>
        <w:adjustRightInd/>
        <w:spacing w:before="120"/>
        <w:jc w:val="center"/>
        <w:textAlignment w:val="auto"/>
        <w:rPr>
          <w:i/>
          <w:szCs w:val="22"/>
        </w:rPr>
      </w:pPr>
      <w:proofErr w:type="gramStart"/>
      <w:r>
        <w:rPr>
          <w:i/>
          <w:szCs w:val="22"/>
        </w:rPr>
        <w:t>The “Frequency of Analysis” column and its list of options in the drop-down box</w:t>
      </w:r>
      <w:r w:rsidR="00DF37F6">
        <w:rPr>
          <w:i/>
          <w:szCs w:val="22"/>
        </w:rPr>
        <w:t>es</w:t>
      </w:r>
      <w:r>
        <w:rPr>
          <w:i/>
          <w:szCs w:val="22"/>
        </w:rPr>
        <w:t>.</w:t>
      </w:r>
      <w:proofErr w:type="gramEnd"/>
      <w:r>
        <w:rPr>
          <w:i/>
          <w:szCs w:val="22"/>
        </w:rPr>
        <w:t xml:space="preserve"> </w:t>
      </w:r>
    </w:p>
    <w:p w:rsidR="008F12AF" w:rsidRDefault="008F12AF" w:rsidP="008F12AF">
      <w:pPr>
        <w:overflowPunct/>
        <w:autoSpaceDE/>
        <w:autoSpaceDN/>
        <w:adjustRightInd/>
        <w:jc w:val="center"/>
        <w:textAlignment w:val="auto"/>
        <w:rPr>
          <w:i/>
          <w:szCs w:val="22"/>
        </w:rPr>
      </w:pPr>
    </w:p>
    <w:p w:rsidR="008F12AF" w:rsidRDefault="008F12AF" w:rsidP="008F12AF">
      <w:pPr>
        <w:overflowPunct/>
        <w:autoSpaceDE/>
        <w:autoSpaceDN/>
        <w:adjustRightInd/>
        <w:textAlignment w:val="auto"/>
        <w:rPr>
          <w:szCs w:val="22"/>
        </w:rPr>
      </w:pPr>
    </w:p>
    <w:p w:rsidR="008F12AF" w:rsidRDefault="007D0B3F" w:rsidP="008F12AF">
      <w:pPr>
        <w:overflowPunct/>
        <w:autoSpaceDE/>
        <w:autoSpaceDN/>
        <w:adjustRightInd/>
        <w:textAlignment w:val="auto"/>
        <w:rPr>
          <w:szCs w:val="22"/>
        </w:rPr>
      </w:pPr>
      <w:r>
        <w:rPr>
          <w:noProof/>
          <w:szCs w:val="22"/>
        </w:rPr>
        <w:pict>
          <v:oval id="_x0000_s1111" alt="Circle highlighting the options from the Sample Type drop-down box." style="position:absolute;margin-left:230.9pt;margin-top:84.65pt;width:149.85pt;height:119.45pt;z-index:251728384" strokecolor="red" strokeweight="1.5pt">
            <v:fill opacity="0"/>
          </v:oval>
        </w:pict>
      </w:r>
      <w:r w:rsidR="005D3B93">
        <w:rPr>
          <w:noProof/>
          <w:szCs w:val="22"/>
        </w:rPr>
        <w:drawing>
          <wp:inline distT="0" distB="0" distL="0" distR="0">
            <wp:extent cx="5641048" cy="2609166"/>
            <wp:effectExtent l="19050" t="0" r="0" b="0"/>
            <wp:docPr id="45" name="Picture 12" descr="Screenshot of the Parameters tab displaying a parameter table in which the options available in the Sample Type drop-down box are also display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3" cstate="print"/>
                    <a:srcRect/>
                    <a:stretch>
                      <a:fillRect/>
                    </a:stretch>
                  </pic:blipFill>
                  <pic:spPr bwMode="auto">
                    <a:xfrm>
                      <a:off x="0" y="0"/>
                      <a:ext cx="5641048" cy="2609166"/>
                    </a:xfrm>
                    <a:prstGeom prst="rect">
                      <a:avLst/>
                    </a:prstGeom>
                    <a:noFill/>
                    <a:ln w="9525">
                      <a:noFill/>
                      <a:miter lim="800000"/>
                      <a:headEnd/>
                      <a:tailEnd/>
                    </a:ln>
                  </pic:spPr>
                </pic:pic>
              </a:graphicData>
            </a:graphic>
          </wp:inline>
        </w:drawing>
      </w:r>
    </w:p>
    <w:p w:rsidR="008F12AF" w:rsidRDefault="008F12AF" w:rsidP="005D3B93">
      <w:pPr>
        <w:rPr>
          <w:szCs w:val="22"/>
        </w:rPr>
      </w:pPr>
      <w:proofErr w:type="gramStart"/>
      <w:r>
        <w:rPr>
          <w:i/>
          <w:szCs w:val="22"/>
        </w:rPr>
        <w:t>The “Sample Type” column and its list of options in the drop-down boxes.</w:t>
      </w:r>
      <w:proofErr w:type="gramEnd"/>
      <w:r w:rsidR="005D3B93">
        <w:rPr>
          <w:i/>
          <w:szCs w:val="22"/>
        </w:rPr>
        <w:t xml:space="preserve">  For the parameter “Flow”, the “Sample Type” drop-down box contains different options than for other parameters.</w:t>
      </w:r>
    </w:p>
    <w:p w:rsidR="008F12AF" w:rsidRDefault="008F12AF" w:rsidP="008F12AF">
      <w:pPr>
        <w:rPr>
          <w:szCs w:val="22"/>
        </w:rPr>
      </w:pPr>
    </w:p>
    <w:p w:rsidR="008F12AF" w:rsidRPr="00065A22" w:rsidRDefault="00065A22" w:rsidP="008F12AF">
      <w:pPr>
        <w:rPr>
          <w:szCs w:val="22"/>
        </w:rPr>
      </w:pPr>
      <w:r>
        <w:rPr>
          <w:szCs w:val="22"/>
        </w:rPr>
        <w:t xml:space="preserve">After the list of options </w:t>
      </w:r>
      <w:r w:rsidR="00DF37F6">
        <w:rPr>
          <w:szCs w:val="22"/>
        </w:rPr>
        <w:t xml:space="preserve">is </w:t>
      </w:r>
      <w:r>
        <w:rPr>
          <w:szCs w:val="22"/>
        </w:rPr>
        <w:t xml:space="preserve">displayed, click on the appropriate </w:t>
      </w:r>
      <w:r>
        <w:rPr>
          <w:b/>
          <w:szCs w:val="22"/>
        </w:rPr>
        <w:t xml:space="preserve">Frequency of Analysis </w:t>
      </w:r>
      <w:r>
        <w:rPr>
          <w:szCs w:val="22"/>
        </w:rPr>
        <w:t xml:space="preserve">and </w:t>
      </w:r>
      <w:r>
        <w:rPr>
          <w:b/>
          <w:szCs w:val="22"/>
        </w:rPr>
        <w:t xml:space="preserve">Sample Type </w:t>
      </w:r>
      <w:r>
        <w:rPr>
          <w:szCs w:val="22"/>
        </w:rPr>
        <w:t>for the corresponding parameter.</w:t>
      </w:r>
    </w:p>
    <w:p w:rsidR="008F12AF" w:rsidRDefault="008F12AF">
      <w:pPr>
        <w:overflowPunct/>
        <w:autoSpaceDE/>
        <w:autoSpaceDN/>
        <w:adjustRightInd/>
        <w:textAlignment w:val="auto"/>
      </w:pPr>
    </w:p>
    <w:p w:rsidR="008F12AF" w:rsidRPr="00EB0E48" w:rsidRDefault="008F12AF" w:rsidP="008F12AF">
      <w:pPr>
        <w:rPr>
          <w:rFonts w:ascii="Arial" w:hAnsi="Arial" w:cs="Arial"/>
          <w:b/>
          <w:sz w:val="24"/>
          <w:szCs w:val="24"/>
          <w:u w:val="single"/>
        </w:rPr>
      </w:pPr>
      <w:r w:rsidRPr="00EB0E48">
        <w:rPr>
          <w:rFonts w:ascii="Arial" w:hAnsi="Arial" w:cs="Arial"/>
          <w:b/>
          <w:sz w:val="24"/>
          <w:szCs w:val="24"/>
          <w:u w:val="single"/>
        </w:rPr>
        <w:lastRenderedPageBreak/>
        <w:t>6.</w:t>
      </w:r>
      <w:r w:rsidR="00065A22">
        <w:rPr>
          <w:rFonts w:ascii="Arial" w:hAnsi="Arial" w:cs="Arial"/>
          <w:b/>
          <w:sz w:val="24"/>
          <w:szCs w:val="24"/>
          <w:u w:val="single"/>
        </w:rPr>
        <w:t>3</w:t>
      </w:r>
      <w:r w:rsidRPr="00EB0E48">
        <w:rPr>
          <w:rFonts w:ascii="Arial" w:hAnsi="Arial" w:cs="Arial"/>
          <w:b/>
          <w:sz w:val="24"/>
          <w:szCs w:val="24"/>
          <w:u w:val="single"/>
        </w:rPr>
        <w:t>.</w:t>
      </w:r>
      <w:r w:rsidRPr="00EB0E48">
        <w:rPr>
          <w:rFonts w:ascii="Arial" w:hAnsi="Arial" w:cs="Arial"/>
          <w:b/>
          <w:sz w:val="24"/>
          <w:szCs w:val="24"/>
          <w:u w:val="single"/>
        </w:rPr>
        <w:tab/>
        <w:t>The “Monitoring Site Number” column</w:t>
      </w:r>
    </w:p>
    <w:p w:rsidR="008F12AF" w:rsidRDefault="008F12AF" w:rsidP="008F12AF">
      <w:pPr>
        <w:rPr>
          <w:szCs w:val="22"/>
        </w:rPr>
      </w:pPr>
    </w:p>
    <w:p w:rsidR="008F12AF" w:rsidRDefault="008F12AF" w:rsidP="008F12AF">
      <w:pPr>
        <w:rPr>
          <w:szCs w:val="22"/>
        </w:rPr>
      </w:pPr>
      <w:r>
        <w:rPr>
          <w:szCs w:val="22"/>
        </w:rPr>
        <w:t xml:space="preserve">A facility’s </w:t>
      </w:r>
      <w:r>
        <w:rPr>
          <w:b/>
          <w:szCs w:val="22"/>
        </w:rPr>
        <w:t xml:space="preserve">Monitoring Site </w:t>
      </w:r>
      <w:r>
        <w:rPr>
          <w:szCs w:val="22"/>
        </w:rPr>
        <w:t>is a physical location where samples are taken for analysis, such as th</w:t>
      </w:r>
      <w:r w:rsidR="00CC2ED1">
        <w:rPr>
          <w:szCs w:val="22"/>
        </w:rPr>
        <w:t xml:space="preserve">e influent at the </w:t>
      </w:r>
      <w:proofErr w:type="spellStart"/>
      <w:r w:rsidR="00CC2ED1">
        <w:rPr>
          <w:szCs w:val="22"/>
        </w:rPr>
        <w:t>headworks</w:t>
      </w:r>
      <w:proofErr w:type="spellEnd"/>
      <w:r w:rsidR="00CC2ED1">
        <w:rPr>
          <w:szCs w:val="22"/>
        </w:rPr>
        <w:t xml:space="preserve"> or </w:t>
      </w:r>
      <w:r>
        <w:rPr>
          <w:szCs w:val="22"/>
        </w:rPr>
        <w:t xml:space="preserve">discharge from a chlorine contact chamber.  It may also be a calculated value in the case of certain parameters such as certain flow measurements and percent capacity.  </w:t>
      </w:r>
    </w:p>
    <w:p w:rsidR="008F12AF" w:rsidRDefault="008F12AF" w:rsidP="008F12AF">
      <w:pPr>
        <w:rPr>
          <w:szCs w:val="22"/>
        </w:rPr>
      </w:pPr>
    </w:p>
    <w:p w:rsidR="008F12AF" w:rsidRPr="000D1AE0" w:rsidRDefault="00CC2ED1" w:rsidP="008F12AF">
      <w:pPr>
        <w:rPr>
          <w:szCs w:val="22"/>
        </w:rPr>
      </w:pPr>
      <w:r>
        <w:rPr>
          <w:szCs w:val="22"/>
        </w:rPr>
        <w:t>For each parameter in the table, y</w:t>
      </w:r>
      <w:r w:rsidR="008F12AF">
        <w:rPr>
          <w:szCs w:val="22"/>
        </w:rPr>
        <w:t xml:space="preserve">ou will need to select a </w:t>
      </w:r>
      <w:r w:rsidR="008F12AF">
        <w:rPr>
          <w:b/>
          <w:szCs w:val="22"/>
        </w:rPr>
        <w:t xml:space="preserve">Monitoring Site Number </w:t>
      </w:r>
      <w:r>
        <w:rPr>
          <w:szCs w:val="22"/>
        </w:rPr>
        <w:t xml:space="preserve">in the </w:t>
      </w:r>
      <w:r w:rsidR="008F12AF">
        <w:rPr>
          <w:szCs w:val="22"/>
        </w:rPr>
        <w:t>column located on the far right of the parameters table.</w:t>
      </w:r>
    </w:p>
    <w:p w:rsidR="008F12AF" w:rsidRDefault="008F12AF" w:rsidP="008F12AF">
      <w:pPr>
        <w:rPr>
          <w:szCs w:val="22"/>
        </w:rPr>
      </w:pPr>
    </w:p>
    <w:p w:rsidR="008F12AF" w:rsidRDefault="007D0B3F" w:rsidP="008F12AF">
      <w:pPr>
        <w:rPr>
          <w:szCs w:val="22"/>
        </w:rPr>
      </w:pPr>
      <w:r>
        <w:rPr>
          <w:noProof/>
          <w:szCs w:val="22"/>
        </w:rPr>
        <w:pict>
          <v:oval id="_x0000_s1112" alt="Circle highlighting the options avaiable in the Monitoring Site Number drop-down box, which are created and selected by the permit writer on the Monitoring Site Number pop-up window." style="position:absolute;margin-left:381.95pt;margin-top:58.45pt;width:55.25pt;height:138.95pt;z-index:251730432" strokecolor="red" strokeweight="1.5pt">
            <v:fill opacity="0"/>
          </v:oval>
        </w:pict>
      </w:r>
      <w:r w:rsidR="00205856">
        <w:rPr>
          <w:noProof/>
          <w:szCs w:val="22"/>
        </w:rPr>
        <w:drawing>
          <wp:inline distT="0" distB="0" distL="0" distR="0">
            <wp:extent cx="5932805" cy="3788410"/>
            <wp:effectExtent l="19050" t="0" r="0" b="0"/>
            <wp:docPr id="46" name="Picture 13" descr="Screenshot of the Parameters tab displaying a parameter table in which the options available in the Monitoring Site Number drop-down box, which are created and selected by the permit writer on the Monitoring Site Number pop-up window, are also display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4" cstate="print"/>
                    <a:srcRect/>
                    <a:stretch>
                      <a:fillRect/>
                    </a:stretch>
                  </pic:blipFill>
                  <pic:spPr bwMode="auto">
                    <a:xfrm>
                      <a:off x="0" y="0"/>
                      <a:ext cx="5932805" cy="3788410"/>
                    </a:xfrm>
                    <a:prstGeom prst="rect">
                      <a:avLst/>
                    </a:prstGeom>
                    <a:noFill/>
                    <a:ln w="9525">
                      <a:noFill/>
                      <a:miter lim="800000"/>
                      <a:headEnd/>
                      <a:tailEnd/>
                    </a:ln>
                  </pic:spPr>
                </pic:pic>
              </a:graphicData>
            </a:graphic>
          </wp:inline>
        </w:drawing>
      </w:r>
    </w:p>
    <w:p w:rsidR="008F12AF" w:rsidRDefault="008F12AF" w:rsidP="008F12AF">
      <w:pPr>
        <w:rPr>
          <w:szCs w:val="22"/>
        </w:rPr>
      </w:pPr>
    </w:p>
    <w:p w:rsidR="00205856" w:rsidRPr="000D1AE0" w:rsidRDefault="00205856" w:rsidP="00205856">
      <w:pPr>
        <w:rPr>
          <w:szCs w:val="22"/>
        </w:rPr>
      </w:pPr>
      <w:r>
        <w:rPr>
          <w:szCs w:val="22"/>
        </w:rPr>
        <w:t xml:space="preserve">When you click on any of the </w:t>
      </w:r>
      <w:r>
        <w:rPr>
          <w:b/>
          <w:szCs w:val="22"/>
        </w:rPr>
        <w:t xml:space="preserve">Monitoring Site Number </w:t>
      </w:r>
      <w:r>
        <w:rPr>
          <w:szCs w:val="22"/>
        </w:rPr>
        <w:t>drop-down box arrows, Permit Builder will display a list of sites.  If you do not see the desired sites listed, you will have to create them.</w:t>
      </w:r>
      <w:r>
        <w:rPr>
          <w:rStyle w:val="FootnoteReference"/>
          <w:szCs w:val="22"/>
        </w:rPr>
        <w:footnoteReference w:id="6"/>
      </w:r>
    </w:p>
    <w:p w:rsidR="00DF37F6" w:rsidRDefault="00DF37F6" w:rsidP="008F12AF">
      <w:pPr>
        <w:rPr>
          <w:szCs w:val="22"/>
        </w:rPr>
      </w:pPr>
      <w:r>
        <w:rPr>
          <w:szCs w:val="22"/>
        </w:rPr>
        <w:t>After the list of sites is displayed, click on the appropriate site for the corresponding parameter.</w:t>
      </w:r>
    </w:p>
    <w:p w:rsidR="008F12AF" w:rsidRDefault="008F12AF" w:rsidP="008F12AF">
      <w:pPr>
        <w:overflowPunct/>
        <w:autoSpaceDE/>
        <w:autoSpaceDN/>
        <w:adjustRightInd/>
        <w:textAlignment w:val="auto"/>
        <w:rPr>
          <w:szCs w:val="22"/>
        </w:rPr>
      </w:pPr>
      <w:r>
        <w:rPr>
          <w:szCs w:val="22"/>
        </w:rPr>
        <w:br w:type="page"/>
      </w:r>
    </w:p>
    <w:p w:rsidR="008F12AF" w:rsidRDefault="008F12AF" w:rsidP="008F12AF">
      <w:pPr>
        <w:rPr>
          <w:szCs w:val="22"/>
        </w:rPr>
      </w:pPr>
    </w:p>
    <w:p w:rsidR="008F12AF" w:rsidRPr="00A340A3" w:rsidRDefault="008F12AF" w:rsidP="008F12AF">
      <w:pPr>
        <w:rPr>
          <w:rFonts w:ascii="Arial" w:hAnsi="Arial" w:cs="Arial"/>
          <w:b/>
          <w:szCs w:val="22"/>
          <w:u w:val="single"/>
        </w:rPr>
      </w:pPr>
      <w:r>
        <w:rPr>
          <w:rFonts w:ascii="Arial" w:hAnsi="Arial" w:cs="Arial"/>
          <w:b/>
          <w:szCs w:val="22"/>
          <w:u w:val="single"/>
        </w:rPr>
        <w:t>6.</w:t>
      </w:r>
      <w:r w:rsidR="00DF37F6">
        <w:rPr>
          <w:rFonts w:ascii="Arial" w:hAnsi="Arial" w:cs="Arial"/>
          <w:b/>
          <w:szCs w:val="22"/>
          <w:u w:val="single"/>
        </w:rPr>
        <w:t>3</w:t>
      </w:r>
      <w:r>
        <w:rPr>
          <w:rFonts w:ascii="Arial" w:hAnsi="Arial" w:cs="Arial"/>
          <w:b/>
          <w:szCs w:val="22"/>
          <w:u w:val="single"/>
        </w:rPr>
        <w:t>.1.</w:t>
      </w:r>
      <w:r>
        <w:rPr>
          <w:rFonts w:ascii="Arial" w:hAnsi="Arial" w:cs="Arial"/>
          <w:b/>
          <w:szCs w:val="22"/>
          <w:u w:val="single"/>
        </w:rPr>
        <w:tab/>
        <w:t>Creating new and modifying existing “Monitoring Site Numbers”</w:t>
      </w:r>
    </w:p>
    <w:p w:rsidR="008F12AF" w:rsidRDefault="008F12AF" w:rsidP="008F12AF">
      <w:pPr>
        <w:rPr>
          <w:szCs w:val="22"/>
        </w:rPr>
      </w:pPr>
    </w:p>
    <w:p w:rsidR="008F12AF" w:rsidRDefault="008F12AF" w:rsidP="008F12AF">
      <w:pPr>
        <w:rPr>
          <w:szCs w:val="22"/>
        </w:rPr>
      </w:pPr>
      <w:r>
        <w:rPr>
          <w:szCs w:val="22"/>
        </w:rPr>
        <w:t xml:space="preserve">If the </w:t>
      </w:r>
      <w:r>
        <w:rPr>
          <w:b/>
          <w:szCs w:val="22"/>
        </w:rPr>
        <w:t xml:space="preserve">Monitoring Site Number </w:t>
      </w:r>
      <w:r>
        <w:rPr>
          <w:szCs w:val="22"/>
        </w:rPr>
        <w:t xml:space="preserve">drop-down box does not contain the appropriate monitoring site number for a particular parameter, you may create a site by following </w:t>
      </w:r>
      <w:r>
        <w:rPr>
          <w:b/>
          <w:szCs w:val="22"/>
        </w:rPr>
        <w:t xml:space="preserve">Steps 1 – </w:t>
      </w:r>
      <w:r w:rsidR="004E435C">
        <w:rPr>
          <w:b/>
          <w:szCs w:val="22"/>
        </w:rPr>
        <w:t>6</w:t>
      </w:r>
      <w:r>
        <w:rPr>
          <w:b/>
          <w:szCs w:val="22"/>
        </w:rPr>
        <w:t xml:space="preserve"> </w:t>
      </w:r>
      <w:r>
        <w:rPr>
          <w:szCs w:val="22"/>
        </w:rPr>
        <w:t>below:</w:t>
      </w:r>
    </w:p>
    <w:p w:rsidR="008F12AF" w:rsidRDefault="008F12AF" w:rsidP="008F12AF">
      <w:pPr>
        <w:spacing w:before="120"/>
        <w:ind w:left="1080" w:hanging="720"/>
        <w:rPr>
          <w:szCs w:val="22"/>
        </w:rPr>
      </w:pPr>
      <w:r w:rsidRPr="00F3780E">
        <w:rPr>
          <w:b/>
          <w:szCs w:val="22"/>
        </w:rPr>
        <w:t>Step 1:</w:t>
      </w:r>
      <w:r w:rsidRPr="00F3780E">
        <w:rPr>
          <w:b/>
          <w:szCs w:val="22"/>
        </w:rPr>
        <w:tab/>
      </w:r>
      <w:r>
        <w:rPr>
          <w:szCs w:val="22"/>
        </w:rPr>
        <w:t>Double-click anywhere in the column heading using the hand icon</w:t>
      </w:r>
      <w:r w:rsidRPr="00397A28">
        <w:rPr>
          <w:noProof/>
          <w:szCs w:val="22"/>
        </w:rPr>
        <w:drawing>
          <wp:inline distT="0" distB="0" distL="0" distR="0">
            <wp:extent cx="256727" cy="267629"/>
            <wp:effectExtent l="19050" t="0" r="0" b="0"/>
            <wp:docPr id="3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srcRect l="26760" t="39250" r="65992" b="50492"/>
                    <a:stretch>
                      <a:fillRect/>
                    </a:stretch>
                  </pic:blipFill>
                  <pic:spPr bwMode="auto">
                    <a:xfrm>
                      <a:off x="0" y="0"/>
                      <a:ext cx="256976" cy="267889"/>
                    </a:xfrm>
                    <a:prstGeom prst="rect">
                      <a:avLst/>
                    </a:prstGeom>
                    <a:noFill/>
                    <a:ln w="9525">
                      <a:noFill/>
                      <a:miter lim="800000"/>
                      <a:headEnd/>
                      <a:tailEnd/>
                    </a:ln>
                  </pic:spPr>
                </pic:pic>
              </a:graphicData>
            </a:graphic>
          </wp:inline>
        </w:drawing>
      </w:r>
      <w:r>
        <w:rPr>
          <w:szCs w:val="22"/>
        </w:rPr>
        <w:t xml:space="preserve">  </w:t>
      </w:r>
    </w:p>
    <w:p w:rsidR="008F12AF" w:rsidRDefault="008F12AF" w:rsidP="008F12AF">
      <w:pPr>
        <w:rPr>
          <w:szCs w:val="22"/>
        </w:rPr>
      </w:pPr>
    </w:p>
    <w:p w:rsidR="008F12AF" w:rsidRPr="000D1AE0" w:rsidRDefault="007D0B3F" w:rsidP="008F12AF">
      <w:pPr>
        <w:jc w:val="center"/>
        <w:rPr>
          <w:szCs w:val="22"/>
        </w:rPr>
      </w:pPr>
      <w:r>
        <w:rPr>
          <w:noProof/>
          <w:szCs w:val="22"/>
        </w:rPr>
        <w:pict>
          <v:oval id="_x0000_s1115" alt="Circle highlighting the Monitoring Site Number column header, which may be double clicked to open the Monitoring Site Number pop-up window." style="position:absolute;left:0;text-align:left;margin-left:375.15pt;margin-top:37.95pt;width:1in;height:30.15pt;z-index:251734528" strokecolor="red" strokeweight="1.5pt">
            <v:fill opacity="0"/>
          </v:oval>
        </w:pict>
      </w:r>
      <w:r w:rsidR="00205856">
        <w:rPr>
          <w:noProof/>
          <w:szCs w:val="22"/>
        </w:rPr>
        <w:drawing>
          <wp:inline distT="0" distB="0" distL="0" distR="0">
            <wp:extent cx="5943600" cy="1697990"/>
            <wp:effectExtent l="19050" t="0" r="0" b="0"/>
            <wp:docPr id="47" name="Picture 14" descr="Screenshot of the Parameters tab displaying a parameter table in which the Monitoring Site Number drop-down box is empty, indicating that  the permit writer has not created or selected any monitoing sites on the Monitoring Site Number pop-up wind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5" cstate="print"/>
                    <a:srcRect/>
                    <a:stretch>
                      <a:fillRect/>
                    </a:stretch>
                  </pic:blipFill>
                  <pic:spPr bwMode="auto">
                    <a:xfrm>
                      <a:off x="0" y="0"/>
                      <a:ext cx="5943600" cy="1697990"/>
                    </a:xfrm>
                    <a:prstGeom prst="rect">
                      <a:avLst/>
                    </a:prstGeom>
                    <a:noFill/>
                    <a:ln w="9525">
                      <a:noFill/>
                      <a:miter lim="800000"/>
                      <a:headEnd/>
                      <a:tailEnd/>
                    </a:ln>
                  </pic:spPr>
                </pic:pic>
              </a:graphicData>
            </a:graphic>
          </wp:inline>
        </w:drawing>
      </w:r>
    </w:p>
    <w:p w:rsidR="008F12AF" w:rsidRDefault="008F12AF" w:rsidP="008F12AF">
      <w:pPr>
        <w:spacing w:before="120"/>
        <w:jc w:val="center"/>
        <w:rPr>
          <w:i/>
          <w:szCs w:val="22"/>
        </w:rPr>
      </w:pPr>
      <w:r>
        <w:rPr>
          <w:i/>
          <w:szCs w:val="22"/>
        </w:rPr>
        <w:t>Double-click the “Monitoring Site Number” column heading to display</w:t>
      </w:r>
    </w:p>
    <w:p w:rsidR="008F12AF" w:rsidRDefault="008F12AF" w:rsidP="008F12AF">
      <w:pPr>
        <w:jc w:val="center"/>
        <w:rPr>
          <w:i/>
          <w:szCs w:val="22"/>
        </w:rPr>
      </w:pPr>
      <w:r>
        <w:rPr>
          <w:i/>
          <w:szCs w:val="22"/>
        </w:rPr>
        <w:t xml:space="preserve"> </w:t>
      </w:r>
      <w:proofErr w:type="gramStart"/>
      <w:r>
        <w:rPr>
          <w:i/>
          <w:szCs w:val="22"/>
        </w:rPr>
        <w:t>the</w:t>
      </w:r>
      <w:proofErr w:type="gramEnd"/>
      <w:r>
        <w:rPr>
          <w:i/>
          <w:szCs w:val="22"/>
        </w:rPr>
        <w:t xml:space="preserve"> “Add or Modify Monitoring Site Number” screen.</w:t>
      </w:r>
    </w:p>
    <w:p w:rsidR="008F12AF" w:rsidRDefault="008F12AF" w:rsidP="008F12AF">
      <w:pPr>
        <w:rPr>
          <w:szCs w:val="22"/>
        </w:rPr>
      </w:pPr>
    </w:p>
    <w:p w:rsidR="008F12AF" w:rsidRDefault="008F12AF" w:rsidP="008F12AF">
      <w:pPr>
        <w:ind w:left="1080" w:right="1080"/>
        <w:rPr>
          <w:szCs w:val="22"/>
        </w:rPr>
      </w:pPr>
      <w:r>
        <w:rPr>
          <w:szCs w:val="22"/>
        </w:rPr>
        <w:t xml:space="preserve">Permit Builder will then display the </w:t>
      </w:r>
      <w:r>
        <w:rPr>
          <w:b/>
          <w:szCs w:val="22"/>
        </w:rPr>
        <w:t xml:space="preserve">Add or Modify Monitoring Site Number </w:t>
      </w:r>
      <w:r>
        <w:rPr>
          <w:szCs w:val="22"/>
        </w:rPr>
        <w:t>screen where you will see any previously entered monitoring site numbers and site descriptions, as illustrated below.</w:t>
      </w:r>
    </w:p>
    <w:p w:rsidR="008F12AF" w:rsidRPr="00F3780E" w:rsidRDefault="008F12AF" w:rsidP="008F12AF">
      <w:pPr>
        <w:ind w:left="1080"/>
        <w:rPr>
          <w:szCs w:val="22"/>
        </w:rPr>
      </w:pPr>
    </w:p>
    <w:p w:rsidR="008F12AF" w:rsidRDefault="006A213D" w:rsidP="008F12AF">
      <w:pPr>
        <w:jc w:val="center"/>
        <w:rPr>
          <w:szCs w:val="22"/>
        </w:rPr>
      </w:pPr>
      <w:r>
        <w:rPr>
          <w:noProof/>
          <w:szCs w:val="22"/>
        </w:rPr>
        <w:drawing>
          <wp:inline distT="0" distB="0" distL="0" distR="0">
            <wp:extent cx="5314950" cy="3995057"/>
            <wp:effectExtent l="19050" t="0" r="0" b="0"/>
            <wp:docPr id="59" name="Picture 1" descr="Screenshot of the Monitoring Site Number pop-up window with its &quot;Add or Modify Monitoring Site Number&quot; and &quot;Select Existing WAFR Site&quot; tables are display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6" cstate="print"/>
                    <a:srcRect l="3935" t="5610" r="6773" b="4878"/>
                    <a:stretch>
                      <a:fillRect/>
                    </a:stretch>
                  </pic:blipFill>
                  <pic:spPr bwMode="auto">
                    <a:xfrm>
                      <a:off x="0" y="0"/>
                      <a:ext cx="5314950" cy="3995057"/>
                    </a:xfrm>
                    <a:prstGeom prst="rect">
                      <a:avLst/>
                    </a:prstGeom>
                    <a:noFill/>
                    <a:ln w="9525">
                      <a:noFill/>
                      <a:miter lim="800000"/>
                      <a:headEnd/>
                      <a:tailEnd/>
                    </a:ln>
                  </pic:spPr>
                </pic:pic>
              </a:graphicData>
            </a:graphic>
          </wp:inline>
        </w:drawing>
      </w:r>
    </w:p>
    <w:p w:rsidR="008F12AF" w:rsidRDefault="008F12AF" w:rsidP="008F12AF">
      <w:pPr>
        <w:spacing w:before="120"/>
        <w:jc w:val="center"/>
        <w:rPr>
          <w:i/>
          <w:szCs w:val="22"/>
        </w:rPr>
      </w:pPr>
      <w:r>
        <w:rPr>
          <w:i/>
          <w:szCs w:val="22"/>
        </w:rPr>
        <w:t>The “Add or Modify Monitoring Site Number” screen, where the permit writer</w:t>
      </w:r>
    </w:p>
    <w:p w:rsidR="008F12AF" w:rsidRPr="00A340A3" w:rsidRDefault="008F12AF" w:rsidP="008F12AF">
      <w:pPr>
        <w:jc w:val="center"/>
        <w:rPr>
          <w:i/>
          <w:szCs w:val="22"/>
        </w:rPr>
      </w:pPr>
      <w:r>
        <w:rPr>
          <w:i/>
          <w:szCs w:val="22"/>
        </w:rPr>
        <w:t xml:space="preserve"> </w:t>
      </w:r>
      <w:proofErr w:type="gramStart"/>
      <w:r>
        <w:rPr>
          <w:i/>
          <w:szCs w:val="22"/>
        </w:rPr>
        <w:t>may</w:t>
      </w:r>
      <w:proofErr w:type="gramEnd"/>
      <w:r>
        <w:rPr>
          <w:i/>
          <w:szCs w:val="22"/>
        </w:rPr>
        <w:t xml:space="preserve"> add new, and modify existing Monitoring Site Numbers in the “Parameters” table.</w:t>
      </w:r>
    </w:p>
    <w:p w:rsidR="008F12AF" w:rsidRPr="00A340A3" w:rsidRDefault="008F12AF" w:rsidP="008F12AF">
      <w:pPr>
        <w:rPr>
          <w:i/>
          <w:szCs w:val="22"/>
        </w:rPr>
      </w:pPr>
    </w:p>
    <w:p w:rsidR="008F12AF" w:rsidRDefault="007D0B3F" w:rsidP="008F12AF">
      <w:pPr>
        <w:rPr>
          <w:szCs w:val="22"/>
        </w:rPr>
      </w:pPr>
      <w:r>
        <w:rPr>
          <w:noProof/>
          <w:szCs w:val="22"/>
        </w:rPr>
        <w:lastRenderedPageBreak/>
        <w:pict>
          <v:roundrect id="_x0000_s1116" alt="Add Row button" style="position:absolute;margin-left:81.2pt;margin-top:6.1pt;width:58.6pt;height:18.75pt;z-index:251736576" arcsize="7864f" fillcolor="#9cf">
            <v:textbox style="mso-next-textbox:#_x0000_s1116">
              <w:txbxContent>
                <w:p w:rsidR="00FD120A" w:rsidRPr="00DA6729" w:rsidRDefault="00FD120A" w:rsidP="008F12AF">
                  <w:pPr>
                    <w:rPr>
                      <w:rFonts w:ascii="Arial" w:hAnsi="Arial" w:cs="Arial"/>
                      <w:b/>
                      <w:shadow/>
                      <w:sz w:val="18"/>
                      <w:szCs w:val="18"/>
                    </w:rPr>
                  </w:pPr>
                  <w:r>
                    <w:rPr>
                      <w:rFonts w:ascii="Arial" w:hAnsi="Arial" w:cs="Arial"/>
                      <w:b/>
                      <w:shadow/>
                      <w:sz w:val="18"/>
                      <w:szCs w:val="18"/>
                    </w:rPr>
                    <w:t>Add Row</w:t>
                  </w:r>
                  <w:r>
                    <w:rPr>
                      <w:rFonts w:ascii="Arial" w:hAnsi="Arial" w:cs="Arial"/>
                      <w:b/>
                      <w:shadow/>
                      <w:sz w:val="18"/>
                      <w:szCs w:val="18"/>
                    </w:rPr>
                    <w:tab/>
                  </w:r>
                  <w:r>
                    <w:rPr>
                      <w:rFonts w:ascii="Arial" w:hAnsi="Arial" w:cs="Arial"/>
                      <w:b/>
                      <w:shadow/>
                      <w:sz w:val="18"/>
                      <w:szCs w:val="18"/>
                    </w:rPr>
                    <w:tab/>
                  </w:r>
                  <w:r>
                    <w:rPr>
                      <w:rFonts w:ascii="Arial" w:hAnsi="Arial" w:cs="Arial"/>
                      <w:b/>
                      <w:shadow/>
                      <w:sz w:val="18"/>
                      <w:szCs w:val="18"/>
                    </w:rPr>
                    <w:tab/>
                  </w:r>
                  <w:r>
                    <w:rPr>
                      <w:rFonts w:ascii="Arial" w:hAnsi="Arial" w:cs="Arial"/>
                      <w:b/>
                      <w:shadow/>
                      <w:sz w:val="18"/>
                      <w:szCs w:val="18"/>
                    </w:rPr>
                    <w:tab/>
                  </w:r>
                  <w:proofErr w:type="spellStart"/>
                  <w:r w:rsidRPr="00DA6729">
                    <w:rPr>
                      <w:rFonts w:ascii="Arial" w:hAnsi="Arial" w:cs="Arial"/>
                      <w:b/>
                      <w:shadow/>
                      <w:sz w:val="18"/>
                      <w:szCs w:val="18"/>
                    </w:rPr>
                    <w:t>ow</w:t>
                  </w:r>
                  <w:proofErr w:type="spellEnd"/>
                </w:p>
              </w:txbxContent>
            </v:textbox>
          </v:roundrect>
        </w:pict>
      </w:r>
    </w:p>
    <w:p w:rsidR="008F12AF" w:rsidRDefault="008F12AF" w:rsidP="008F12AF">
      <w:pPr>
        <w:ind w:left="1080" w:hanging="720"/>
        <w:rPr>
          <w:szCs w:val="22"/>
        </w:rPr>
      </w:pPr>
      <w:r w:rsidRPr="00487FD0">
        <w:rPr>
          <w:b/>
          <w:szCs w:val="22"/>
        </w:rPr>
        <w:t>Step 2:</w:t>
      </w:r>
      <w:r w:rsidRPr="00487FD0">
        <w:rPr>
          <w:b/>
          <w:szCs w:val="22"/>
        </w:rPr>
        <w:tab/>
      </w:r>
      <w:r>
        <w:rPr>
          <w:szCs w:val="22"/>
        </w:rPr>
        <w:t>Click                         to add a blank row to the bottom of the table.</w:t>
      </w:r>
    </w:p>
    <w:p w:rsidR="008F12AF" w:rsidRDefault="008F12AF" w:rsidP="008F12AF">
      <w:pPr>
        <w:ind w:left="1080" w:hanging="720"/>
        <w:rPr>
          <w:szCs w:val="22"/>
        </w:rPr>
      </w:pPr>
    </w:p>
    <w:p w:rsidR="008F12AF" w:rsidRDefault="007D0B3F" w:rsidP="008F12AF">
      <w:pPr>
        <w:jc w:val="center"/>
        <w:rPr>
          <w:szCs w:val="22"/>
        </w:rPr>
      </w:pPr>
      <w:r>
        <w:rPr>
          <w:noProof/>
          <w:szCs w:val="22"/>
        </w:rPr>
        <w:pict>
          <v:oval id="_x0000_s1117" alt="Circle highlighting the Add Row button under the Add or Modify Monitoring Site Number table on the Monitoring Site Number pop-up window." style="position:absolute;left:0;text-align:left;margin-left:75.35pt;margin-top:190.15pt;width:57.8pt;height:24.8pt;z-index:251737600" strokecolor="red" strokeweight="1.5pt">
            <v:fill opacity="0"/>
          </v:oval>
        </w:pict>
      </w:r>
      <w:r w:rsidR="006A213D">
        <w:rPr>
          <w:noProof/>
          <w:szCs w:val="22"/>
        </w:rPr>
        <w:drawing>
          <wp:inline distT="0" distB="0" distL="0" distR="0">
            <wp:extent cx="5279571" cy="3864431"/>
            <wp:effectExtent l="19050" t="0" r="0" b="0"/>
            <wp:docPr id="62" name="Picture 4" descr="Screenshot of the Monitoring Site Number pop-up window where the permit writer has added a new row to the &quot;Add or Modify Monitoring Site Number&quot;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7" cstate="print"/>
                    <a:srcRect l="3890" t="5610" r="7323" b="7805"/>
                    <a:stretch>
                      <a:fillRect/>
                    </a:stretch>
                  </pic:blipFill>
                  <pic:spPr bwMode="auto">
                    <a:xfrm>
                      <a:off x="0" y="0"/>
                      <a:ext cx="5279571" cy="3864431"/>
                    </a:xfrm>
                    <a:prstGeom prst="rect">
                      <a:avLst/>
                    </a:prstGeom>
                    <a:noFill/>
                    <a:ln w="9525">
                      <a:noFill/>
                      <a:miter lim="800000"/>
                      <a:headEnd/>
                      <a:tailEnd/>
                    </a:ln>
                  </pic:spPr>
                </pic:pic>
              </a:graphicData>
            </a:graphic>
          </wp:inline>
        </w:drawing>
      </w:r>
    </w:p>
    <w:p w:rsidR="006A213D" w:rsidRDefault="006A213D" w:rsidP="008F12AF">
      <w:pPr>
        <w:spacing w:before="120"/>
        <w:ind w:left="1080" w:right="1080" w:hanging="720"/>
        <w:rPr>
          <w:b/>
          <w:szCs w:val="22"/>
        </w:rPr>
      </w:pPr>
    </w:p>
    <w:p w:rsidR="006A213D" w:rsidRDefault="006A213D">
      <w:pPr>
        <w:overflowPunct/>
        <w:autoSpaceDE/>
        <w:autoSpaceDN/>
        <w:adjustRightInd/>
        <w:textAlignment w:val="auto"/>
        <w:rPr>
          <w:b/>
          <w:szCs w:val="22"/>
        </w:rPr>
      </w:pPr>
      <w:r>
        <w:rPr>
          <w:b/>
          <w:szCs w:val="22"/>
        </w:rPr>
        <w:br w:type="page"/>
      </w:r>
    </w:p>
    <w:p w:rsidR="006A213D" w:rsidRDefault="006A213D" w:rsidP="008F12AF">
      <w:pPr>
        <w:spacing w:before="120"/>
        <w:ind w:left="1080" w:right="1080" w:hanging="720"/>
        <w:rPr>
          <w:b/>
          <w:szCs w:val="22"/>
        </w:rPr>
      </w:pPr>
    </w:p>
    <w:p w:rsidR="008F12AF" w:rsidRDefault="008F12AF" w:rsidP="008F12AF">
      <w:pPr>
        <w:spacing w:before="120"/>
        <w:ind w:left="1080" w:right="1080" w:hanging="720"/>
        <w:rPr>
          <w:szCs w:val="22"/>
        </w:rPr>
      </w:pPr>
      <w:r>
        <w:rPr>
          <w:b/>
          <w:szCs w:val="22"/>
        </w:rPr>
        <w:t>Step 3:</w:t>
      </w:r>
      <w:r>
        <w:rPr>
          <w:b/>
          <w:szCs w:val="22"/>
        </w:rPr>
        <w:tab/>
      </w:r>
      <w:r w:rsidR="009C387C">
        <w:rPr>
          <w:szCs w:val="22"/>
        </w:rPr>
        <w:t xml:space="preserve">To add a monitoring site that is not listed in the </w:t>
      </w:r>
      <w:r w:rsidR="009C387C">
        <w:rPr>
          <w:b/>
          <w:szCs w:val="22"/>
        </w:rPr>
        <w:t xml:space="preserve">Select Existing WAFR Site </w:t>
      </w:r>
      <w:r w:rsidR="009C387C">
        <w:rPr>
          <w:szCs w:val="22"/>
        </w:rPr>
        <w:t>table, c</w:t>
      </w:r>
      <w:r>
        <w:rPr>
          <w:szCs w:val="22"/>
        </w:rPr>
        <w:t xml:space="preserve">lick on the </w:t>
      </w:r>
      <w:r>
        <w:rPr>
          <w:b/>
          <w:szCs w:val="22"/>
        </w:rPr>
        <w:t xml:space="preserve">Monitoring Site number </w:t>
      </w:r>
      <w:r>
        <w:rPr>
          <w:szCs w:val="22"/>
        </w:rPr>
        <w:t xml:space="preserve">drop-down box </w:t>
      </w:r>
      <w:r w:rsidR="00DF37F6">
        <w:rPr>
          <w:szCs w:val="22"/>
        </w:rPr>
        <w:t xml:space="preserve">arrow </w:t>
      </w:r>
      <w:r>
        <w:rPr>
          <w:szCs w:val="22"/>
        </w:rPr>
        <w:t>to view the list of 17 prefix options.</w:t>
      </w:r>
      <w:r>
        <w:rPr>
          <w:rStyle w:val="FootnoteReference"/>
          <w:szCs w:val="22"/>
        </w:rPr>
        <w:footnoteReference w:id="7"/>
      </w:r>
    </w:p>
    <w:p w:rsidR="006A213D" w:rsidRPr="003E0BDC" w:rsidRDefault="006A213D" w:rsidP="008F12AF">
      <w:pPr>
        <w:spacing w:before="120"/>
        <w:ind w:left="1080" w:right="1080" w:hanging="720"/>
        <w:rPr>
          <w:szCs w:val="22"/>
        </w:rPr>
      </w:pPr>
    </w:p>
    <w:p w:rsidR="008F12AF" w:rsidRDefault="007D0B3F" w:rsidP="008F12AF">
      <w:pPr>
        <w:jc w:val="center"/>
        <w:rPr>
          <w:szCs w:val="22"/>
        </w:rPr>
      </w:pPr>
      <w:r>
        <w:rPr>
          <w:noProof/>
          <w:szCs w:val="22"/>
        </w:rPr>
        <w:pict>
          <v:oval id="_x0000_s1118" alt="Circle highlighting the options available for monitoring site number prefixes." style="position:absolute;left:0;text-align:left;margin-left:32.3pt;margin-top:140.2pt;width:57.8pt;height:176.35pt;z-index:251738624" strokecolor="red" strokeweight="1.5pt">
            <v:fill opacity="0"/>
          </v:oval>
        </w:pict>
      </w:r>
      <w:r w:rsidR="006A213D">
        <w:rPr>
          <w:noProof/>
          <w:szCs w:val="22"/>
        </w:rPr>
        <w:drawing>
          <wp:inline distT="0" distB="0" distL="0" distR="0">
            <wp:extent cx="5309688" cy="3833706"/>
            <wp:effectExtent l="19050" t="0" r="5262" b="0"/>
            <wp:docPr id="63" name="Picture 7" descr="Screenshot of the Monitoring Site Number pop-up window displaying the options available for moniting site prefixes on a new row added by the permit writer to the &quot;Add or Modify Monitoring Site Number&quot;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8" cstate="print"/>
                    <a:srcRect l="3526" t="5854" r="7140" b="8249"/>
                    <a:stretch>
                      <a:fillRect/>
                    </a:stretch>
                  </pic:blipFill>
                  <pic:spPr bwMode="auto">
                    <a:xfrm>
                      <a:off x="0" y="0"/>
                      <a:ext cx="5309688" cy="3833706"/>
                    </a:xfrm>
                    <a:prstGeom prst="rect">
                      <a:avLst/>
                    </a:prstGeom>
                    <a:noFill/>
                    <a:ln w="9525">
                      <a:noFill/>
                      <a:miter lim="800000"/>
                      <a:headEnd/>
                      <a:tailEnd/>
                    </a:ln>
                  </pic:spPr>
                </pic:pic>
              </a:graphicData>
            </a:graphic>
          </wp:inline>
        </w:drawing>
      </w:r>
    </w:p>
    <w:p w:rsidR="008F12AF" w:rsidRDefault="008F12AF" w:rsidP="008F12AF">
      <w:pPr>
        <w:overflowPunct/>
        <w:autoSpaceDE/>
        <w:autoSpaceDN/>
        <w:adjustRightInd/>
        <w:textAlignment w:val="auto"/>
        <w:rPr>
          <w:szCs w:val="22"/>
        </w:rPr>
      </w:pPr>
      <w:r>
        <w:rPr>
          <w:szCs w:val="22"/>
        </w:rPr>
        <w:br w:type="page"/>
      </w:r>
    </w:p>
    <w:p w:rsidR="008F12AF" w:rsidRDefault="008F12AF">
      <w:pPr>
        <w:overflowPunct/>
        <w:autoSpaceDE/>
        <w:autoSpaceDN/>
        <w:adjustRightInd/>
        <w:textAlignment w:val="auto"/>
      </w:pPr>
    </w:p>
    <w:p w:rsidR="008F12AF" w:rsidRDefault="008F12AF" w:rsidP="008F12AF">
      <w:pPr>
        <w:ind w:left="1080" w:right="1080" w:hanging="720"/>
        <w:rPr>
          <w:szCs w:val="22"/>
        </w:rPr>
      </w:pPr>
      <w:r>
        <w:rPr>
          <w:b/>
          <w:szCs w:val="22"/>
        </w:rPr>
        <w:t>Step 4:</w:t>
      </w:r>
      <w:r>
        <w:rPr>
          <w:b/>
          <w:szCs w:val="22"/>
        </w:rPr>
        <w:tab/>
      </w:r>
      <w:r>
        <w:rPr>
          <w:szCs w:val="22"/>
        </w:rPr>
        <w:t xml:space="preserve">From the </w:t>
      </w:r>
      <w:r>
        <w:rPr>
          <w:b/>
          <w:szCs w:val="22"/>
        </w:rPr>
        <w:t xml:space="preserve">Monitoring Site Number </w:t>
      </w:r>
      <w:r>
        <w:rPr>
          <w:szCs w:val="22"/>
        </w:rPr>
        <w:t xml:space="preserve">drop-down box list of prefix options, select the appropriate prefix, and type the number and a description of the monitoring site in the corresponding fields. </w:t>
      </w:r>
    </w:p>
    <w:p w:rsidR="008F12AF" w:rsidRDefault="008F12AF" w:rsidP="008F12AF">
      <w:pPr>
        <w:ind w:left="1080" w:right="1080" w:hanging="720"/>
        <w:rPr>
          <w:szCs w:val="22"/>
        </w:rPr>
      </w:pPr>
    </w:p>
    <w:p w:rsidR="008F12AF" w:rsidRPr="00487FD0" w:rsidRDefault="007D0B3F" w:rsidP="008F12AF">
      <w:pPr>
        <w:ind w:left="1080" w:right="1080" w:hanging="720"/>
        <w:jc w:val="center"/>
        <w:rPr>
          <w:szCs w:val="22"/>
        </w:rPr>
      </w:pPr>
      <w:r>
        <w:rPr>
          <w:noProof/>
          <w:szCs w:val="22"/>
        </w:rPr>
        <w:pict>
          <v:oval id="_x0000_s1121" alt="Circle highlighting the monitoring site number and its description created by the permit writer on the Add or Modify Monitoring Site Number table." style="position:absolute;left:0;text-align:left;margin-left:-.05pt;margin-top:142.5pt;width:428.85pt;height:35.5pt;z-index:251742720" strokecolor="red" strokeweight="1.5pt">
            <v:fill opacity="0"/>
          </v:oval>
        </w:pict>
      </w:r>
      <w:r w:rsidR="006A213D">
        <w:rPr>
          <w:noProof/>
          <w:szCs w:val="22"/>
        </w:rPr>
        <w:drawing>
          <wp:inline distT="0" distB="0" distL="0" distR="0">
            <wp:extent cx="5257800" cy="3853544"/>
            <wp:effectExtent l="19050" t="0" r="0" b="0"/>
            <wp:docPr id="65" name="Picture 10" descr="Screenshot of the Monitoring Site Number pop-up window displaying a monitoring site number and its description created by the permit writer on a row added to the &quot;Add or Modify Monitoring Site Number&quot;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9" cstate="print"/>
                    <a:srcRect l="4256" t="5610" r="7323" b="8049"/>
                    <a:stretch>
                      <a:fillRect/>
                    </a:stretch>
                  </pic:blipFill>
                  <pic:spPr bwMode="auto">
                    <a:xfrm>
                      <a:off x="0" y="0"/>
                      <a:ext cx="5257800" cy="3853544"/>
                    </a:xfrm>
                    <a:prstGeom prst="rect">
                      <a:avLst/>
                    </a:prstGeom>
                    <a:noFill/>
                    <a:ln w="9525">
                      <a:noFill/>
                      <a:miter lim="800000"/>
                      <a:headEnd/>
                      <a:tailEnd/>
                    </a:ln>
                  </pic:spPr>
                </pic:pic>
              </a:graphicData>
            </a:graphic>
          </wp:inline>
        </w:drawing>
      </w:r>
    </w:p>
    <w:p w:rsidR="008F12AF" w:rsidRPr="00B13F54" w:rsidRDefault="008F12AF" w:rsidP="008F12AF">
      <w:pPr>
        <w:spacing w:before="120"/>
        <w:jc w:val="center"/>
        <w:rPr>
          <w:i/>
          <w:szCs w:val="22"/>
        </w:rPr>
      </w:pPr>
      <w:r>
        <w:rPr>
          <w:i/>
          <w:szCs w:val="22"/>
        </w:rPr>
        <w:t>The permit writer has created a new monitoring site, “FLW-1” in this example.</w:t>
      </w:r>
    </w:p>
    <w:p w:rsidR="008F12AF" w:rsidRDefault="008F12AF" w:rsidP="008F12AF">
      <w:pPr>
        <w:rPr>
          <w:szCs w:val="22"/>
        </w:rPr>
      </w:pPr>
    </w:p>
    <w:p w:rsidR="006A213D" w:rsidRDefault="006A213D">
      <w:pPr>
        <w:overflowPunct/>
        <w:autoSpaceDE/>
        <w:autoSpaceDN/>
        <w:adjustRightInd/>
        <w:textAlignment w:val="auto"/>
        <w:rPr>
          <w:szCs w:val="22"/>
        </w:rPr>
      </w:pPr>
      <w:r>
        <w:rPr>
          <w:szCs w:val="22"/>
        </w:rPr>
        <w:br w:type="page"/>
      </w:r>
    </w:p>
    <w:p w:rsidR="00D5693A" w:rsidRDefault="00D5693A" w:rsidP="008F12AF">
      <w:pPr>
        <w:rPr>
          <w:szCs w:val="22"/>
        </w:rPr>
      </w:pPr>
    </w:p>
    <w:p w:rsidR="00D5693A" w:rsidRDefault="007D0B3F" w:rsidP="004675F1">
      <w:pPr>
        <w:spacing w:line="276" w:lineRule="auto"/>
        <w:ind w:left="1080" w:hanging="720"/>
        <w:rPr>
          <w:szCs w:val="22"/>
        </w:rPr>
      </w:pPr>
      <w:r w:rsidRPr="007D0B3F">
        <w:rPr>
          <w:b/>
          <w:noProof/>
          <w:szCs w:val="22"/>
        </w:rPr>
        <w:pict>
          <v:roundrect id="_x0000_s1131" alt="Select button" style="position:absolute;left:0;text-align:left;margin-left:303.35pt;margin-top:15.15pt;width:58.6pt;height:18.75pt;z-index:251745792" arcsize="7864f" fillcolor="#9cf">
            <v:textbox style="mso-next-textbox:#_x0000_s1131">
              <w:txbxContent>
                <w:p w:rsidR="00FD120A" w:rsidRPr="00DA6729" w:rsidRDefault="00FD120A" w:rsidP="006A213D">
                  <w:pPr>
                    <w:jc w:val="center"/>
                    <w:rPr>
                      <w:rFonts w:ascii="Arial" w:hAnsi="Arial" w:cs="Arial"/>
                      <w:b/>
                      <w:shadow/>
                      <w:sz w:val="18"/>
                      <w:szCs w:val="18"/>
                    </w:rPr>
                  </w:pPr>
                  <w:r>
                    <w:rPr>
                      <w:rFonts w:ascii="Arial" w:hAnsi="Arial" w:cs="Arial"/>
                      <w:b/>
                      <w:shadow/>
                      <w:sz w:val="18"/>
                      <w:szCs w:val="18"/>
                    </w:rPr>
                    <w:t>Select</w:t>
                  </w:r>
                  <w:r>
                    <w:rPr>
                      <w:rFonts w:ascii="Arial" w:hAnsi="Arial" w:cs="Arial"/>
                      <w:b/>
                      <w:shadow/>
                      <w:sz w:val="18"/>
                      <w:szCs w:val="18"/>
                    </w:rPr>
                    <w:tab/>
                  </w:r>
                  <w:proofErr w:type="spellStart"/>
                  <w:r w:rsidRPr="00DA6729">
                    <w:rPr>
                      <w:rFonts w:ascii="Arial" w:hAnsi="Arial" w:cs="Arial"/>
                      <w:b/>
                      <w:shadow/>
                      <w:sz w:val="18"/>
                      <w:szCs w:val="18"/>
                    </w:rPr>
                    <w:t>ow</w:t>
                  </w:r>
                  <w:proofErr w:type="spellEnd"/>
                </w:p>
              </w:txbxContent>
            </v:textbox>
          </v:roundrect>
        </w:pict>
      </w:r>
      <w:r w:rsidR="00D5693A" w:rsidRPr="006A213D">
        <w:rPr>
          <w:b/>
          <w:szCs w:val="22"/>
        </w:rPr>
        <w:t>Step 5:</w:t>
      </w:r>
      <w:r w:rsidR="00D5693A" w:rsidRPr="006A213D">
        <w:rPr>
          <w:b/>
          <w:szCs w:val="22"/>
        </w:rPr>
        <w:tab/>
      </w:r>
      <w:r w:rsidR="00D5693A" w:rsidRPr="006A213D">
        <w:rPr>
          <w:szCs w:val="22"/>
        </w:rPr>
        <w:t xml:space="preserve">To add a monitoring site that is listed in the </w:t>
      </w:r>
      <w:r w:rsidR="00D5693A" w:rsidRPr="006A213D">
        <w:rPr>
          <w:b/>
          <w:szCs w:val="22"/>
        </w:rPr>
        <w:t xml:space="preserve">Select Existing WAFR Site </w:t>
      </w:r>
      <w:r w:rsidR="00D5693A" w:rsidRPr="006A213D">
        <w:rPr>
          <w:szCs w:val="22"/>
        </w:rPr>
        <w:t>table,</w:t>
      </w:r>
      <w:r w:rsidR="00D5693A">
        <w:rPr>
          <w:szCs w:val="22"/>
        </w:rPr>
        <w:t xml:space="preserve"> </w:t>
      </w:r>
      <w:r w:rsidR="006A213D">
        <w:rPr>
          <w:szCs w:val="22"/>
        </w:rPr>
        <w:t xml:space="preserve">click the radio button corresponding to the desired site, and then click </w:t>
      </w:r>
    </w:p>
    <w:p w:rsidR="00D5693A" w:rsidRDefault="00D5693A" w:rsidP="00D5693A">
      <w:pPr>
        <w:ind w:left="1080" w:hanging="720"/>
        <w:rPr>
          <w:szCs w:val="22"/>
        </w:rPr>
      </w:pPr>
    </w:p>
    <w:p w:rsidR="00C920D0" w:rsidRDefault="00C920D0" w:rsidP="00D5693A">
      <w:pPr>
        <w:ind w:left="1080" w:hanging="720"/>
        <w:rPr>
          <w:szCs w:val="22"/>
        </w:rPr>
      </w:pPr>
    </w:p>
    <w:p w:rsidR="006A213D" w:rsidRDefault="007D0B3F" w:rsidP="00D5693A">
      <w:pPr>
        <w:ind w:left="1080" w:hanging="720"/>
        <w:rPr>
          <w:szCs w:val="22"/>
        </w:rPr>
      </w:pPr>
      <w:r>
        <w:rPr>
          <w:noProof/>
          <w:szCs w:val="22"/>
        </w:rPr>
        <w:pict>
          <v:oval id="_x0000_s1132" alt="Circle highlighting the selected radio button to the left of a monitoring site number in the Select Existing WAFR Site table." style="position:absolute;left:0;text-align:left;margin-left:24.2pt;margin-top:131.6pt;width:20.65pt;height:12.55pt;z-index:251746816" strokecolor="red" strokeweight="1.5pt">
            <v:fill opacity="0"/>
          </v:oval>
        </w:pict>
      </w:r>
      <w:r>
        <w:rPr>
          <w:noProof/>
          <w:szCs w:val="22"/>
        </w:rPr>
        <w:pict>
          <v:oval id="_x0000_s1133" alt="Circle highlighting the Select button under the Select Existing WAFR Site table on the Monitoring Site Number pop-up window." style="position:absolute;left:0;text-align:left;margin-left:175.45pt;margin-top:186.25pt;width:57.8pt;height:24.55pt;z-index:251747840" strokecolor="red" strokeweight="1.5pt">
            <v:fill opacity="0"/>
          </v:oval>
        </w:pict>
      </w:r>
      <w:r w:rsidR="006A213D">
        <w:rPr>
          <w:noProof/>
          <w:szCs w:val="22"/>
        </w:rPr>
        <w:drawing>
          <wp:inline distT="0" distB="0" distL="0" distR="0">
            <wp:extent cx="5377543" cy="2732314"/>
            <wp:effectExtent l="19050" t="0" r="0" b="0"/>
            <wp:docPr id="66" name="Picture 13" descr="Screenshot of the Monitoring Site Number pop-up window displaying an existing monitoring site number and its description selected by the permit writer from the &quot;Select Existing WAFR Site&quot;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0" cstate="print"/>
                    <a:srcRect l="2973" t="30562" r="6645" b="8069"/>
                    <a:stretch>
                      <a:fillRect/>
                    </a:stretch>
                  </pic:blipFill>
                  <pic:spPr bwMode="auto">
                    <a:xfrm>
                      <a:off x="0" y="0"/>
                      <a:ext cx="5377543" cy="2732314"/>
                    </a:xfrm>
                    <a:prstGeom prst="rect">
                      <a:avLst/>
                    </a:prstGeom>
                    <a:noFill/>
                    <a:ln w="9525">
                      <a:noFill/>
                      <a:miter lim="800000"/>
                      <a:headEnd/>
                      <a:tailEnd/>
                    </a:ln>
                  </pic:spPr>
                </pic:pic>
              </a:graphicData>
            </a:graphic>
          </wp:inline>
        </w:drawing>
      </w:r>
    </w:p>
    <w:p w:rsidR="00A35B09" w:rsidRDefault="00A35B09" w:rsidP="00A35B09">
      <w:pPr>
        <w:ind w:left="720" w:right="720"/>
      </w:pPr>
    </w:p>
    <w:p w:rsidR="00B80CAE" w:rsidRDefault="00B80CAE" w:rsidP="00A35B09">
      <w:pPr>
        <w:ind w:left="720" w:right="720"/>
      </w:pPr>
    </w:p>
    <w:p w:rsidR="00A35B09" w:rsidRPr="00D5693A" w:rsidRDefault="007D0B3F" w:rsidP="00D5693A">
      <w:pPr>
        <w:ind w:left="1080" w:hanging="720"/>
        <w:rPr>
          <w:szCs w:val="22"/>
        </w:rPr>
      </w:pPr>
      <w:r>
        <w:rPr>
          <w:noProof/>
          <w:szCs w:val="22"/>
        </w:rPr>
        <w:pict>
          <v:oval id="_x0000_s1134" alt="Circle highlighting the existing monitoring site number and its description selected by the permit writer from the &quot;Select Existing WAFR Site&quot; table and added to the Add or Modify Monitoring Site Number table." style="position:absolute;left:0;text-align:left;margin-left:11.75pt;margin-top:172.7pt;width:321.7pt;height:29.7pt;z-index:251748864" strokecolor="red" strokeweight="1.5pt">
            <v:fill opacity="0"/>
          </v:oval>
        </w:pict>
      </w:r>
      <w:r w:rsidR="00914E28">
        <w:rPr>
          <w:noProof/>
          <w:szCs w:val="22"/>
        </w:rPr>
        <w:drawing>
          <wp:inline distT="0" distB="0" distL="0" distR="0">
            <wp:extent cx="5353232" cy="3997040"/>
            <wp:effectExtent l="19050" t="0" r="0" b="0"/>
            <wp:docPr id="68" name="Picture 16" descr="Screenshot of the Monitoring Site Number pop-up window displaying an existing monitoring site number and its description selected by the permit writer from the &quot;Select Existing WAFR Site&quot; table and added to the Add or Modify Monitoring Site Number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1" cstate="print"/>
                    <a:srcRect l="2793" t="3415" r="7140" b="7029"/>
                    <a:stretch>
                      <a:fillRect/>
                    </a:stretch>
                  </pic:blipFill>
                  <pic:spPr bwMode="auto">
                    <a:xfrm>
                      <a:off x="0" y="0"/>
                      <a:ext cx="5353232" cy="3997040"/>
                    </a:xfrm>
                    <a:prstGeom prst="rect">
                      <a:avLst/>
                    </a:prstGeom>
                    <a:noFill/>
                    <a:ln w="9525">
                      <a:noFill/>
                      <a:miter lim="800000"/>
                      <a:headEnd/>
                      <a:tailEnd/>
                    </a:ln>
                  </pic:spPr>
                </pic:pic>
              </a:graphicData>
            </a:graphic>
          </wp:inline>
        </w:drawing>
      </w:r>
    </w:p>
    <w:p w:rsidR="00914E28" w:rsidRPr="00B13F54" w:rsidRDefault="00914E28" w:rsidP="00914E28">
      <w:pPr>
        <w:spacing w:before="120"/>
        <w:jc w:val="center"/>
        <w:rPr>
          <w:i/>
          <w:szCs w:val="22"/>
        </w:rPr>
      </w:pPr>
      <w:r>
        <w:rPr>
          <w:i/>
          <w:szCs w:val="22"/>
        </w:rPr>
        <w:t>The permit writer has selected an existing WAFR site</w:t>
      </w:r>
      <w:r w:rsidR="004675F1">
        <w:rPr>
          <w:i/>
          <w:szCs w:val="22"/>
        </w:rPr>
        <w:t xml:space="preserve">, </w:t>
      </w:r>
      <w:r>
        <w:rPr>
          <w:i/>
          <w:szCs w:val="22"/>
        </w:rPr>
        <w:t>“SWB-1” in this example.</w:t>
      </w:r>
    </w:p>
    <w:p w:rsidR="00914E28" w:rsidRDefault="00914E28" w:rsidP="008F12AF">
      <w:pPr>
        <w:overflowPunct/>
        <w:autoSpaceDE/>
        <w:autoSpaceDN/>
        <w:adjustRightInd/>
        <w:ind w:left="1080" w:hanging="720"/>
        <w:textAlignment w:val="auto"/>
        <w:rPr>
          <w:b/>
          <w:szCs w:val="22"/>
        </w:rPr>
      </w:pPr>
    </w:p>
    <w:p w:rsidR="00914E28" w:rsidRDefault="00914E28">
      <w:pPr>
        <w:overflowPunct/>
        <w:autoSpaceDE/>
        <w:autoSpaceDN/>
        <w:adjustRightInd/>
        <w:textAlignment w:val="auto"/>
        <w:rPr>
          <w:b/>
          <w:szCs w:val="22"/>
        </w:rPr>
      </w:pPr>
      <w:r>
        <w:rPr>
          <w:b/>
          <w:szCs w:val="22"/>
        </w:rPr>
        <w:br w:type="page"/>
      </w:r>
    </w:p>
    <w:p w:rsidR="003F480A" w:rsidRPr="003D1686" w:rsidRDefault="003F480A" w:rsidP="003F480A"/>
    <w:p w:rsidR="003F480A" w:rsidRPr="00AD084A" w:rsidRDefault="003F480A" w:rsidP="003F480A">
      <w:pPr>
        <w:pBdr>
          <w:top w:val="single" w:sz="4" w:space="1" w:color="632423"/>
          <w:left w:val="single" w:sz="4" w:space="4" w:color="632423"/>
          <w:bottom w:val="single" w:sz="4" w:space="1" w:color="632423"/>
          <w:right w:val="single" w:sz="4" w:space="4" w:color="632423"/>
        </w:pBdr>
        <w:shd w:val="clear" w:color="auto" w:fill="FDE9D9"/>
        <w:ind w:left="720" w:right="720"/>
        <w:rPr>
          <w:rFonts w:ascii="Comic Sans MS" w:hAnsi="Comic Sans MS"/>
          <w:sz w:val="20"/>
        </w:rPr>
      </w:pPr>
      <w:r w:rsidRPr="00AD084A">
        <w:rPr>
          <w:rFonts w:ascii="Comic Sans MS" w:hAnsi="Comic Sans MS"/>
          <w:b/>
          <w:sz w:val="20"/>
        </w:rPr>
        <w:t>NOTE:</w:t>
      </w:r>
      <w:r w:rsidRPr="00AD084A">
        <w:rPr>
          <w:rFonts w:ascii="Comic Sans MS" w:hAnsi="Comic Sans MS"/>
          <w:sz w:val="20"/>
        </w:rPr>
        <w:t xml:space="preserve">  If </w:t>
      </w:r>
      <w:r>
        <w:rPr>
          <w:rFonts w:ascii="Comic Sans MS" w:hAnsi="Comic Sans MS"/>
          <w:sz w:val="20"/>
        </w:rPr>
        <w:t xml:space="preserve">you select a site from the </w:t>
      </w:r>
      <w:r w:rsidRPr="00AD084A">
        <w:rPr>
          <w:rFonts w:ascii="Comic Sans MS" w:hAnsi="Comic Sans MS"/>
          <w:b/>
          <w:sz w:val="20"/>
        </w:rPr>
        <w:t xml:space="preserve">Select Existing WAFR Site </w:t>
      </w:r>
      <w:r w:rsidRPr="00AD084A">
        <w:rPr>
          <w:rFonts w:ascii="Comic Sans MS" w:hAnsi="Comic Sans MS"/>
          <w:sz w:val="20"/>
        </w:rPr>
        <w:t xml:space="preserve">table </w:t>
      </w:r>
      <w:r>
        <w:rPr>
          <w:rFonts w:ascii="Comic Sans MS" w:hAnsi="Comic Sans MS"/>
          <w:sz w:val="20"/>
        </w:rPr>
        <w:t xml:space="preserve">and </w:t>
      </w:r>
      <w:r w:rsidR="0020369E" w:rsidRPr="0020369E">
        <w:rPr>
          <w:rFonts w:ascii="Comic Sans MS" w:hAnsi="Comic Sans MS"/>
          <w:b/>
          <w:sz w:val="20"/>
        </w:rPr>
        <w:t>“S</w:t>
      </w:r>
      <w:r w:rsidRPr="0020369E">
        <w:rPr>
          <w:rFonts w:ascii="Comic Sans MS" w:hAnsi="Comic Sans MS"/>
          <w:b/>
          <w:sz w:val="20"/>
        </w:rPr>
        <w:t>ave</w:t>
      </w:r>
      <w:r w:rsidR="0020369E">
        <w:rPr>
          <w:rFonts w:ascii="Comic Sans MS" w:hAnsi="Comic Sans MS"/>
          <w:b/>
          <w:sz w:val="20"/>
        </w:rPr>
        <w:t>,</w:t>
      </w:r>
      <w:r w:rsidR="0020369E" w:rsidRPr="0020369E">
        <w:rPr>
          <w:rFonts w:ascii="Comic Sans MS" w:hAnsi="Comic Sans MS"/>
          <w:b/>
          <w:sz w:val="20"/>
        </w:rPr>
        <w:t>”</w:t>
      </w:r>
      <w:r>
        <w:rPr>
          <w:rFonts w:ascii="Comic Sans MS" w:hAnsi="Comic Sans MS"/>
          <w:sz w:val="20"/>
        </w:rPr>
        <w:t xml:space="preserve"> the selected site will be added to the </w:t>
      </w:r>
      <w:r>
        <w:rPr>
          <w:rFonts w:ascii="Comic Sans MS" w:hAnsi="Comic Sans MS"/>
          <w:b/>
          <w:sz w:val="20"/>
        </w:rPr>
        <w:t xml:space="preserve">Add or Modify Monitoring Site Number </w:t>
      </w:r>
      <w:r>
        <w:rPr>
          <w:rFonts w:ascii="Comic Sans MS" w:hAnsi="Comic Sans MS"/>
          <w:sz w:val="20"/>
        </w:rPr>
        <w:t xml:space="preserve">table and deleted from the </w:t>
      </w:r>
      <w:r>
        <w:rPr>
          <w:rFonts w:ascii="Comic Sans MS" w:hAnsi="Comic Sans MS"/>
          <w:b/>
          <w:sz w:val="20"/>
        </w:rPr>
        <w:t xml:space="preserve">Select Existing WAFR Site </w:t>
      </w:r>
      <w:r>
        <w:rPr>
          <w:rFonts w:ascii="Comic Sans MS" w:hAnsi="Comic Sans MS"/>
          <w:sz w:val="20"/>
        </w:rPr>
        <w:t xml:space="preserve">table.  Conversely, if you delete a row from the </w:t>
      </w:r>
      <w:r>
        <w:rPr>
          <w:rFonts w:ascii="Comic Sans MS" w:hAnsi="Comic Sans MS"/>
          <w:b/>
          <w:sz w:val="20"/>
        </w:rPr>
        <w:t>Add or Modify Monitoring Site Number</w:t>
      </w:r>
      <w:r>
        <w:rPr>
          <w:rFonts w:ascii="Comic Sans MS" w:hAnsi="Comic Sans MS"/>
          <w:sz w:val="20"/>
        </w:rPr>
        <w:t xml:space="preserve"> table that was selected from the </w:t>
      </w:r>
      <w:r w:rsidRPr="003F480A">
        <w:rPr>
          <w:rFonts w:ascii="Comic Sans MS" w:hAnsi="Comic Sans MS"/>
          <w:b/>
          <w:sz w:val="20"/>
        </w:rPr>
        <w:t>Select Existing WAFR Site</w:t>
      </w:r>
      <w:r>
        <w:rPr>
          <w:rFonts w:ascii="Comic Sans MS" w:hAnsi="Comic Sans MS"/>
          <w:sz w:val="20"/>
        </w:rPr>
        <w:t xml:space="preserve"> table and </w:t>
      </w:r>
      <w:r w:rsidR="0020369E" w:rsidRPr="0020369E">
        <w:rPr>
          <w:rFonts w:ascii="Comic Sans MS" w:hAnsi="Comic Sans MS"/>
          <w:b/>
          <w:sz w:val="20"/>
        </w:rPr>
        <w:t>“S</w:t>
      </w:r>
      <w:r w:rsidRPr="0020369E">
        <w:rPr>
          <w:rFonts w:ascii="Comic Sans MS" w:hAnsi="Comic Sans MS"/>
          <w:b/>
          <w:sz w:val="20"/>
        </w:rPr>
        <w:t>ave</w:t>
      </w:r>
      <w:r w:rsidR="0020369E">
        <w:rPr>
          <w:rFonts w:ascii="Comic Sans MS" w:hAnsi="Comic Sans MS"/>
          <w:b/>
          <w:sz w:val="20"/>
        </w:rPr>
        <w:t>,</w:t>
      </w:r>
      <w:r w:rsidR="0020369E" w:rsidRPr="0020369E">
        <w:rPr>
          <w:rFonts w:ascii="Comic Sans MS" w:hAnsi="Comic Sans MS"/>
          <w:b/>
          <w:sz w:val="20"/>
        </w:rPr>
        <w:t>”</w:t>
      </w:r>
      <w:r>
        <w:rPr>
          <w:rFonts w:ascii="Comic Sans MS" w:hAnsi="Comic Sans MS"/>
          <w:sz w:val="20"/>
        </w:rPr>
        <w:t xml:space="preserve"> the </w:t>
      </w:r>
      <w:r w:rsidRPr="00AD084A">
        <w:rPr>
          <w:rFonts w:ascii="Comic Sans MS" w:hAnsi="Comic Sans MS"/>
          <w:sz w:val="20"/>
        </w:rPr>
        <w:t>site</w:t>
      </w:r>
      <w:r>
        <w:rPr>
          <w:rFonts w:ascii="Comic Sans MS" w:hAnsi="Comic Sans MS"/>
          <w:sz w:val="20"/>
        </w:rPr>
        <w:t xml:space="preserve"> returns to the </w:t>
      </w:r>
      <w:r w:rsidRPr="00AD084A">
        <w:rPr>
          <w:rFonts w:ascii="Comic Sans MS" w:hAnsi="Comic Sans MS"/>
          <w:b/>
          <w:sz w:val="20"/>
        </w:rPr>
        <w:t xml:space="preserve">Select Existing WAFR Site </w:t>
      </w:r>
      <w:r w:rsidRPr="00AD084A">
        <w:rPr>
          <w:rFonts w:ascii="Comic Sans MS" w:hAnsi="Comic Sans MS"/>
          <w:sz w:val="20"/>
        </w:rPr>
        <w:t>table</w:t>
      </w:r>
      <w:r>
        <w:rPr>
          <w:rFonts w:ascii="Comic Sans MS" w:hAnsi="Comic Sans MS"/>
          <w:sz w:val="20"/>
        </w:rPr>
        <w:t>.</w:t>
      </w:r>
    </w:p>
    <w:p w:rsidR="003F480A" w:rsidRDefault="003F480A" w:rsidP="003F480A">
      <w:pPr>
        <w:ind w:left="1080" w:hanging="720"/>
        <w:rPr>
          <w:color w:val="215868"/>
        </w:rPr>
      </w:pPr>
    </w:p>
    <w:p w:rsidR="008F12AF" w:rsidRDefault="007D0B3F" w:rsidP="008F12AF">
      <w:pPr>
        <w:overflowPunct/>
        <w:autoSpaceDE/>
        <w:autoSpaceDN/>
        <w:adjustRightInd/>
        <w:ind w:left="1080" w:hanging="720"/>
        <w:textAlignment w:val="auto"/>
        <w:rPr>
          <w:b/>
          <w:szCs w:val="22"/>
        </w:rPr>
      </w:pPr>
      <w:r>
        <w:rPr>
          <w:b/>
          <w:noProof/>
          <w:szCs w:val="22"/>
        </w:rPr>
        <w:pict>
          <v:roundrect id="_x0000_s1119" alt="Save button" style="position:absolute;left:0;text-align:left;margin-left:81.4pt;margin-top:6.1pt;width:58.6pt;height:18.75pt;z-index:251740672" arcsize="7864f" fillcolor="#9cf">
            <v:textbox style="mso-next-textbox:#_x0000_s1119">
              <w:txbxContent>
                <w:p w:rsidR="00FD120A" w:rsidRPr="00DA6729" w:rsidRDefault="00FD120A" w:rsidP="008F12AF">
                  <w:pPr>
                    <w:jc w:val="center"/>
                    <w:rPr>
                      <w:rFonts w:ascii="Arial" w:hAnsi="Arial" w:cs="Arial"/>
                      <w:b/>
                      <w:shadow/>
                      <w:sz w:val="18"/>
                      <w:szCs w:val="18"/>
                    </w:rPr>
                  </w:pPr>
                  <w:r>
                    <w:rPr>
                      <w:rFonts w:ascii="Arial" w:hAnsi="Arial" w:cs="Arial"/>
                      <w:b/>
                      <w:shadow/>
                      <w:sz w:val="18"/>
                      <w:szCs w:val="18"/>
                    </w:rPr>
                    <w:t>Save</w:t>
                  </w:r>
                  <w:r>
                    <w:rPr>
                      <w:rFonts w:ascii="Arial" w:hAnsi="Arial" w:cs="Arial"/>
                      <w:b/>
                      <w:shadow/>
                      <w:sz w:val="18"/>
                      <w:szCs w:val="18"/>
                    </w:rPr>
                    <w:tab/>
                  </w:r>
                  <w:proofErr w:type="spellStart"/>
                  <w:r w:rsidRPr="00DA6729">
                    <w:rPr>
                      <w:rFonts w:ascii="Arial" w:hAnsi="Arial" w:cs="Arial"/>
                      <w:b/>
                      <w:shadow/>
                      <w:sz w:val="18"/>
                      <w:szCs w:val="18"/>
                    </w:rPr>
                    <w:t>ow</w:t>
                  </w:r>
                  <w:proofErr w:type="spellEnd"/>
                </w:p>
              </w:txbxContent>
            </v:textbox>
          </v:roundrect>
        </w:pict>
      </w:r>
    </w:p>
    <w:p w:rsidR="008F12AF" w:rsidRDefault="008F12AF" w:rsidP="008F12AF">
      <w:pPr>
        <w:overflowPunct/>
        <w:autoSpaceDE/>
        <w:autoSpaceDN/>
        <w:adjustRightInd/>
        <w:ind w:left="1080" w:hanging="720"/>
        <w:textAlignment w:val="auto"/>
        <w:rPr>
          <w:szCs w:val="22"/>
        </w:rPr>
      </w:pPr>
      <w:r>
        <w:rPr>
          <w:b/>
          <w:szCs w:val="22"/>
        </w:rPr>
        <w:t xml:space="preserve">Step </w:t>
      </w:r>
      <w:r w:rsidR="00A35B09">
        <w:rPr>
          <w:b/>
          <w:szCs w:val="22"/>
        </w:rPr>
        <w:t>6</w:t>
      </w:r>
      <w:r>
        <w:rPr>
          <w:b/>
          <w:szCs w:val="22"/>
        </w:rPr>
        <w:t>:</w:t>
      </w:r>
      <w:r>
        <w:rPr>
          <w:b/>
          <w:szCs w:val="22"/>
        </w:rPr>
        <w:tab/>
      </w:r>
      <w:r>
        <w:rPr>
          <w:szCs w:val="22"/>
        </w:rPr>
        <w:t xml:space="preserve">Click                        to save your entries and return to the </w:t>
      </w:r>
      <w:r>
        <w:rPr>
          <w:b/>
          <w:szCs w:val="22"/>
        </w:rPr>
        <w:t xml:space="preserve">Parameters </w:t>
      </w:r>
      <w:r>
        <w:rPr>
          <w:szCs w:val="22"/>
        </w:rPr>
        <w:t>tab; or</w:t>
      </w:r>
    </w:p>
    <w:p w:rsidR="008F12AF" w:rsidRDefault="007D0B3F" w:rsidP="008F12AF">
      <w:pPr>
        <w:overflowPunct/>
        <w:autoSpaceDE/>
        <w:autoSpaceDN/>
        <w:adjustRightInd/>
        <w:spacing w:before="240"/>
        <w:ind w:left="1080"/>
        <w:textAlignment w:val="auto"/>
        <w:rPr>
          <w:shadow/>
          <w:szCs w:val="22"/>
        </w:rPr>
      </w:pPr>
      <w:r w:rsidRPr="007D0B3F">
        <w:rPr>
          <w:noProof/>
          <w:szCs w:val="22"/>
        </w:rPr>
        <w:pict>
          <v:roundrect id="_x0000_s1120" alt="Back button" style="position:absolute;left:0;text-align:left;margin-left:81.4pt;margin-top:4.5pt;width:58.6pt;height:18.75pt;z-index:251741696" arcsize="7864f" fillcolor="#9cf">
            <v:textbox style="mso-next-textbox:#_x0000_s1120">
              <w:txbxContent>
                <w:p w:rsidR="00FD120A" w:rsidRPr="00DA6729" w:rsidRDefault="00FD120A" w:rsidP="008F12AF">
                  <w:pPr>
                    <w:jc w:val="center"/>
                    <w:rPr>
                      <w:rFonts w:ascii="Arial" w:hAnsi="Arial" w:cs="Arial"/>
                      <w:b/>
                      <w:shadow/>
                      <w:sz w:val="18"/>
                      <w:szCs w:val="18"/>
                    </w:rPr>
                  </w:pPr>
                  <w:r>
                    <w:rPr>
                      <w:rFonts w:ascii="Arial" w:hAnsi="Arial" w:cs="Arial"/>
                      <w:b/>
                      <w:shadow/>
                      <w:sz w:val="18"/>
                      <w:szCs w:val="18"/>
                    </w:rPr>
                    <w:t>Back</w:t>
                  </w:r>
                </w:p>
              </w:txbxContent>
            </v:textbox>
          </v:roundrect>
        </w:pict>
      </w:r>
      <w:r w:rsidR="008F12AF" w:rsidRPr="00A6336E">
        <w:rPr>
          <w:szCs w:val="22"/>
        </w:rPr>
        <w:t>Click</w:t>
      </w:r>
      <w:r w:rsidR="008F12AF">
        <w:rPr>
          <w:szCs w:val="22"/>
        </w:rPr>
        <w:t xml:space="preserve">                        to cancel your entries, and return to the </w:t>
      </w:r>
      <w:r w:rsidR="008F12AF">
        <w:rPr>
          <w:b/>
          <w:szCs w:val="22"/>
        </w:rPr>
        <w:t xml:space="preserve">Parameters </w:t>
      </w:r>
      <w:r w:rsidR="008F12AF">
        <w:rPr>
          <w:szCs w:val="22"/>
        </w:rPr>
        <w:t>tab.</w:t>
      </w:r>
      <w:r w:rsidR="008F12AF" w:rsidRPr="00A6336E">
        <w:rPr>
          <w:shadow/>
          <w:szCs w:val="22"/>
        </w:rPr>
        <w:t xml:space="preserve"> </w:t>
      </w:r>
    </w:p>
    <w:p w:rsidR="008F12AF" w:rsidRDefault="008F12AF" w:rsidP="008F12AF">
      <w:pPr>
        <w:overflowPunct/>
        <w:autoSpaceDE/>
        <w:autoSpaceDN/>
        <w:adjustRightInd/>
        <w:textAlignment w:val="auto"/>
        <w:rPr>
          <w:shadow/>
          <w:szCs w:val="22"/>
        </w:rPr>
      </w:pPr>
    </w:p>
    <w:p w:rsidR="008F12AF" w:rsidRDefault="008F12AF" w:rsidP="008F12AF">
      <w:pPr>
        <w:overflowPunct/>
        <w:autoSpaceDE/>
        <w:autoSpaceDN/>
        <w:adjustRightInd/>
        <w:textAlignment w:val="auto"/>
        <w:rPr>
          <w:szCs w:val="22"/>
        </w:rPr>
      </w:pPr>
    </w:p>
    <w:p w:rsidR="008F12AF" w:rsidRPr="00A6336E" w:rsidRDefault="008F12AF" w:rsidP="008F12AF">
      <w:pPr>
        <w:overflowPunct/>
        <w:autoSpaceDE/>
        <w:autoSpaceDN/>
        <w:adjustRightInd/>
        <w:textAlignment w:val="auto"/>
        <w:rPr>
          <w:szCs w:val="22"/>
        </w:rPr>
      </w:pPr>
      <w:r>
        <w:rPr>
          <w:szCs w:val="22"/>
        </w:rPr>
        <w:t xml:space="preserve">Once you have completed </w:t>
      </w:r>
      <w:r w:rsidRPr="000E525B">
        <w:rPr>
          <w:b/>
          <w:szCs w:val="22"/>
        </w:rPr>
        <w:t>Steps 1 – 4</w:t>
      </w:r>
      <w:r>
        <w:rPr>
          <w:szCs w:val="22"/>
        </w:rPr>
        <w:t xml:space="preserve"> and have returned to the parameters table, you will be able to select any of the </w:t>
      </w:r>
      <w:r w:rsidRPr="00B13F54">
        <w:rPr>
          <w:b/>
          <w:szCs w:val="22"/>
        </w:rPr>
        <w:t>Monitoring Site Numbers</w:t>
      </w:r>
      <w:r>
        <w:rPr>
          <w:szCs w:val="22"/>
        </w:rPr>
        <w:t xml:space="preserve"> either previously created, newly created, or edited.</w:t>
      </w:r>
    </w:p>
    <w:p w:rsidR="008F12AF" w:rsidRDefault="008F12AF" w:rsidP="008F12AF">
      <w:pPr>
        <w:rPr>
          <w:szCs w:val="22"/>
        </w:rPr>
      </w:pPr>
    </w:p>
    <w:p w:rsidR="008F12AF" w:rsidRDefault="00914E28" w:rsidP="008F12AF">
      <w:pPr>
        <w:jc w:val="center"/>
        <w:rPr>
          <w:szCs w:val="22"/>
        </w:rPr>
      </w:pPr>
      <w:r>
        <w:rPr>
          <w:noProof/>
          <w:szCs w:val="22"/>
        </w:rPr>
        <w:drawing>
          <wp:inline distT="0" distB="0" distL="0" distR="0">
            <wp:extent cx="1298122" cy="1491342"/>
            <wp:effectExtent l="19050" t="0" r="0" b="0"/>
            <wp:docPr id="69" name="Picture 19" descr="Screenshot of a Monitoring Site Number drop-down box displaying its available o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2" cstate="print"/>
                    <a:srcRect l="77483" t="26098" r="6773" b="50666"/>
                    <a:stretch>
                      <a:fillRect/>
                    </a:stretch>
                  </pic:blipFill>
                  <pic:spPr bwMode="auto">
                    <a:xfrm>
                      <a:off x="0" y="0"/>
                      <a:ext cx="1298122" cy="1491342"/>
                    </a:xfrm>
                    <a:prstGeom prst="rect">
                      <a:avLst/>
                    </a:prstGeom>
                    <a:noFill/>
                    <a:ln w="9525">
                      <a:noFill/>
                      <a:miter lim="800000"/>
                      <a:headEnd/>
                      <a:tailEnd/>
                    </a:ln>
                  </pic:spPr>
                </pic:pic>
              </a:graphicData>
            </a:graphic>
          </wp:inline>
        </w:drawing>
      </w:r>
    </w:p>
    <w:p w:rsidR="008F12AF" w:rsidRPr="001359B9" w:rsidRDefault="008F12AF" w:rsidP="008F12AF">
      <w:pPr>
        <w:spacing w:before="120"/>
        <w:jc w:val="center"/>
        <w:rPr>
          <w:i/>
          <w:szCs w:val="22"/>
        </w:rPr>
      </w:pPr>
      <w:r>
        <w:rPr>
          <w:i/>
          <w:szCs w:val="22"/>
        </w:rPr>
        <w:t xml:space="preserve">A “Monitoring Site Number” drop-down box in the table of the “Parameters” tab, displaying all previously created sites as well as the newly created “FLW-1” </w:t>
      </w:r>
      <w:r w:rsidR="00914E28">
        <w:rPr>
          <w:i/>
          <w:szCs w:val="22"/>
        </w:rPr>
        <w:t xml:space="preserve">site and the existing WAFR </w:t>
      </w:r>
      <w:r>
        <w:rPr>
          <w:i/>
          <w:szCs w:val="22"/>
        </w:rPr>
        <w:t>site</w:t>
      </w:r>
      <w:r w:rsidR="00914E28">
        <w:rPr>
          <w:i/>
          <w:szCs w:val="22"/>
        </w:rPr>
        <w:t xml:space="preserve"> “SWB-1</w:t>
      </w:r>
      <w:r>
        <w:rPr>
          <w:i/>
          <w:szCs w:val="22"/>
        </w:rPr>
        <w:t>.</w:t>
      </w:r>
    </w:p>
    <w:p w:rsidR="008F12AF" w:rsidRDefault="008F12AF" w:rsidP="008F12AF">
      <w:pPr>
        <w:rPr>
          <w:szCs w:val="22"/>
        </w:rPr>
      </w:pPr>
    </w:p>
    <w:p w:rsidR="00CF3C32" w:rsidRPr="009F0061" w:rsidRDefault="00CF3C32">
      <w:pPr>
        <w:overflowPunct/>
        <w:autoSpaceDE/>
        <w:autoSpaceDN/>
        <w:adjustRightInd/>
        <w:textAlignment w:val="auto"/>
        <w:rPr>
          <w:rFonts w:ascii="Arial" w:hAnsi="Arial" w:cs="Arial"/>
          <w:b/>
          <w:szCs w:val="22"/>
        </w:rPr>
      </w:pPr>
      <w:r w:rsidRPr="009F0061">
        <w:rPr>
          <w:rFonts w:ascii="Arial" w:hAnsi="Arial" w:cs="Arial"/>
          <w:b/>
          <w:szCs w:val="22"/>
        </w:rPr>
        <w:br w:type="page"/>
      </w:r>
    </w:p>
    <w:p w:rsidR="008F12AF" w:rsidRDefault="008F12AF" w:rsidP="008F12AF">
      <w:pPr>
        <w:rPr>
          <w:rFonts w:ascii="Arial" w:hAnsi="Arial" w:cs="Arial"/>
          <w:b/>
          <w:szCs w:val="22"/>
          <w:u w:val="single"/>
        </w:rPr>
      </w:pPr>
    </w:p>
    <w:p w:rsidR="008F12AF" w:rsidRPr="00D3352D" w:rsidRDefault="008F12AF" w:rsidP="008F12AF">
      <w:pPr>
        <w:rPr>
          <w:rFonts w:ascii="Arial" w:hAnsi="Arial" w:cs="Arial"/>
          <w:b/>
          <w:szCs w:val="22"/>
          <w:u w:val="single"/>
        </w:rPr>
      </w:pPr>
      <w:r>
        <w:rPr>
          <w:rFonts w:ascii="Arial" w:hAnsi="Arial" w:cs="Arial"/>
          <w:b/>
          <w:szCs w:val="22"/>
          <w:u w:val="single"/>
        </w:rPr>
        <w:t>6.</w:t>
      </w:r>
      <w:r w:rsidR="00A35B09">
        <w:rPr>
          <w:rFonts w:ascii="Arial" w:hAnsi="Arial" w:cs="Arial"/>
          <w:b/>
          <w:szCs w:val="22"/>
          <w:u w:val="single"/>
        </w:rPr>
        <w:t>3</w:t>
      </w:r>
      <w:r w:rsidRPr="00D3352D">
        <w:rPr>
          <w:rFonts w:ascii="Arial" w:hAnsi="Arial" w:cs="Arial"/>
          <w:b/>
          <w:szCs w:val="22"/>
          <w:u w:val="single"/>
        </w:rPr>
        <w:t>.2.</w:t>
      </w:r>
      <w:r w:rsidRPr="00D3352D">
        <w:rPr>
          <w:rFonts w:ascii="Arial" w:hAnsi="Arial" w:cs="Arial"/>
          <w:b/>
          <w:szCs w:val="22"/>
          <w:u w:val="single"/>
        </w:rPr>
        <w:tab/>
      </w:r>
      <w:r>
        <w:rPr>
          <w:rFonts w:ascii="Arial" w:hAnsi="Arial" w:cs="Arial"/>
          <w:b/>
          <w:szCs w:val="22"/>
          <w:u w:val="single"/>
        </w:rPr>
        <w:t>“</w:t>
      </w:r>
      <w:r w:rsidRPr="00D3352D">
        <w:rPr>
          <w:rFonts w:ascii="Arial" w:hAnsi="Arial" w:cs="Arial"/>
          <w:b/>
          <w:szCs w:val="22"/>
          <w:u w:val="single"/>
        </w:rPr>
        <w:t xml:space="preserve">Monitoring Site </w:t>
      </w:r>
      <w:r>
        <w:rPr>
          <w:rFonts w:ascii="Arial" w:hAnsi="Arial" w:cs="Arial"/>
          <w:b/>
          <w:szCs w:val="22"/>
          <w:u w:val="single"/>
        </w:rPr>
        <w:t xml:space="preserve">Number” </w:t>
      </w:r>
      <w:r w:rsidRPr="00D3352D">
        <w:rPr>
          <w:rFonts w:ascii="Arial" w:hAnsi="Arial" w:cs="Arial"/>
          <w:b/>
          <w:szCs w:val="22"/>
          <w:u w:val="single"/>
        </w:rPr>
        <w:t>prefixes</w:t>
      </w:r>
    </w:p>
    <w:p w:rsidR="008F12AF" w:rsidRDefault="008F12AF" w:rsidP="008F12AF">
      <w:pPr>
        <w:rPr>
          <w:b/>
          <w:szCs w:val="22"/>
        </w:rPr>
      </w:pPr>
    </w:p>
    <w:p w:rsidR="008F12AF" w:rsidRDefault="008F12AF" w:rsidP="008F12AF">
      <w:pPr>
        <w:rPr>
          <w:szCs w:val="22"/>
        </w:rPr>
      </w:pPr>
      <w:r>
        <w:rPr>
          <w:szCs w:val="22"/>
        </w:rPr>
        <w:t xml:space="preserve">Permit Builder contains the following prefix options in the </w:t>
      </w:r>
      <w:r>
        <w:rPr>
          <w:b/>
          <w:szCs w:val="22"/>
        </w:rPr>
        <w:t xml:space="preserve">Monitoring Site Number </w:t>
      </w:r>
      <w:r>
        <w:rPr>
          <w:szCs w:val="22"/>
        </w:rPr>
        <w:t xml:space="preserve">drop-down box located in the </w:t>
      </w:r>
      <w:r>
        <w:rPr>
          <w:b/>
          <w:szCs w:val="22"/>
        </w:rPr>
        <w:t xml:space="preserve">Add or Modify Monitoring Site Number </w:t>
      </w:r>
      <w:r>
        <w:rPr>
          <w:szCs w:val="22"/>
        </w:rPr>
        <w:t>screen:</w:t>
      </w:r>
    </w:p>
    <w:p w:rsidR="008F12AF" w:rsidRDefault="008F12AF" w:rsidP="008F12AF">
      <w:pPr>
        <w:rPr>
          <w:szCs w:val="22"/>
        </w:rPr>
      </w:pPr>
    </w:p>
    <w:p w:rsidR="008F12AF" w:rsidRPr="00CD4B9B" w:rsidRDefault="008F12AF" w:rsidP="008F12AF">
      <w:pPr>
        <w:pStyle w:val="ListParagraph"/>
        <w:numPr>
          <w:ilvl w:val="0"/>
          <w:numId w:val="23"/>
        </w:numPr>
        <w:rPr>
          <w:szCs w:val="22"/>
        </w:rPr>
      </w:pPr>
      <w:r w:rsidRPr="006A5E48">
        <w:rPr>
          <w:b/>
          <w:szCs w:val="22"/>
        </w:rPr>
        <w:t>CAL</w:t>
      </w:r>
      <w:r w:rsidRPr="00CD4B9B">
        <w:rPr>
          <w:szCs w:val="22"/>
        </w:rPr>
        <w:t xml:space="preserve"> </w:t>
      </w:r>
      <w:r>
        <w:rPr>
          <w:szCs w:val="22"/>
        </w:rPr>
        <w:t>–</w:t>
      </w:r>
      <w:r w:rsidRPr="00CD4B9B">
        <w:rPr>
          <w:szCs w:val="22"/>
        </w:rPr>
        <w:t xml:space="preserve"> </w:t>
      </w:r>
      <w:r>
        <w:rPr>
          <w:szCs w:val="22"/>
        </w:rPr>
        <w:t>Calculated value using values from other samples.</w:t>
      </w:r>
    </w:p>
    <w:p w:rsidR="00B662F0" w:rsidRDefault="00B662F0" w:rsidP="008F12AF">
      <w:pPr>
        <w:pStyle w:val="ListParagraph"/>
        <w:numPr>
          <w:ilvl w:val="0"/>
          <w:numId w:val="23"/>
        </w:numPr>
        <w:rPr>
          <w:szCs w:val="22"/>
        </w:rPr>
      </w:pPr>
      <w:r w:rsidRPr="00B662F0">
        <w:rPr>
          <w:b/>
          <w:szCs w:val="22"/>
        </w:rPr>
        <w:t>DWM</w:t>
      </w:r>
      <w:r>
        <w:rPr>
          <w:szCs w:val="22"/>
        </w:rPr>
        <w:t xml:space="preserve"> – </w:t>
      </w:r>
      <w:r w:rsidRPr="00B662F0">
        <w:rPr>
          <w:szCs w:val="22"/>
        </w:rPr>
        <w:t xml:space="preserve">Public (municipal) drinking water well. </w:t>
      </w:r>
      <w:r>
        <w:rPr>
          <w:szCs w:val="22"/>
        </w:rPr>
        <w:t>(IW only)</w:t>
      </w:r>
    </w:p>
    <w:p w:rsidR="00B662F0" w:rsidRPr="00B662F0" w:rsidRDefault="00B662F0" w:rsidP="00B662F0">
      <w:pPr>
        <w:pStyle w:val="ListParagraph"/>
        <w:numPr>
          <w:ilvl w:val="0"/>
          <w:numId w:val="23"/>
        </w:numPr>
        <w:rPr>
          <w:szCs w:val="22"/>
        </w:rPr>
      </w:pPr>
      <w:r w:rsidRPr="00B662F0">
        <w:rPr>
          <w:b/>
          <w:szCs w:val="22"/>
        </w:rPr>
        <w:t>DWP</w:t>
      </w:r>
      <w:r>
        <w:rPr>
          <w:szCs w:val="22"/>
        </w:rPr>
        <w:t xml:space="preserve"> – </w:t>
      </w:r>
      <w:r w:rsidRPr="00B662F0">
        <w:rPr>
          <w:szCs w:val="22"/>
        </w:rPr>
        <w:t xml:space="preserve">Public drinking water well. </w:t>
      </w:r>
      <w:r>
        <w:rPr>
          <w:szCs w:val="22"/>
        </w:rPr>
        <w:t>(IW only)</w:t>
      </w:r>
    </w:p>
    <w:p w:rsidR="008F12AF" w:rsidRPr="00CD4B9B" w:rsidRDefault="008F12AF" w:rsidP="008F12AF">
      <w:pPr>
        <w:pStyle w:val="ListParagraph"/>
        <w:numPr>
          <w:ilvl w:val="0"/>
          <w:numId w:val="23"/>
        </w:numPr>
        <w:rPr>
          <w:szCs w:val="22"/>
        </w:rPr>
      </w:pPr>
      <w:r w:rsidRPr="006A5E48">
        <w:rPr>
          <w:b/>
          <w:szCs w:val="22"/>
        </w:rPr>
        <w:t>EFA</w:t>
      </w:r>
      <w:r w:rsidRPr="00CD4B9B">
        <w:rPr>
          <w:szCs w:val="22"/>
        </w:rPr>
        <w:t xml:space="preserve"> </w:t>
      </w:r>
      <w:r>
        <w:rPr>
          <w:szCs w:val="22"/>
        </w:rPr>
        <w:t>–</w:t>
      </w:r>
      <w:r w:rsidRPr="00CD4B9B">
        <w:rPr>
          <w:szCs w:val="22"/>
        </w:rPr>
        <w:t xml:space="preserve"> </w:t>
      </w:r>
      <w:r>
        <w:rPr>
          <w:szCs w:val="22"/>
        </w:rPr>
        <w:t>Sample point immediately after disinfection such as the discharge from a chlorine contact chamber.</w:t>
      </w:r>
    </w:p>
    <w:p w:rsidR="008F12AF" w:rsidRPr="00CD4B9B" w:rsidRDefault="008F12AF" w:rsidP="008F12AF">
      <w:pPr>
        <w:pStyle w:val="ListParagraph"/>
        <w:numPr>
          <w:ilvl w:val="0"/>
          <w:numId w:val="23"/>
        </w:numPr>
        <w:rPr>
          <w:szCs w:val="22"/>
        </w:rPr>
      </w:pPr>
      <w:r w:rsidRPr="006A5E48">
        <w:rPr>
          <w:b/>
          <w:szCs w:val="22"/>
        </w:rPr>
        <w:t>EFB</w:t>
      </w:r>
      <w:r>
        <w:rPr>
          <w:szCs w:val="22"/>
        </w:rPr>
        <w:t xml:space="preserve"> – Sample point immediately before disinfection.</w:t>
      </w:r>
    </w:p>
    <w:p w:rsidR="008F12AF" w:rsidRPr="00CD4B9B" w:rsidRDefault="008F12AF" w:rsidP="008F12AF">
      <w:pPr>
        <w:pStyle w:val="ListParagraph"/>
        <w:numPr>
          <w:ilvl w:val="0"/>
          <w:numId w:val="23"/>
        </w:numPr>
        <w:rPr>
          <w:szCs w:val="22"/>
        </w:rPr>
      </w:pPr>
      <w:r w:rsidRPr="006A5E48">
        <w:rPr>
          <w:b/>
          <w:szCs w:val="22"/>
        </w:rPr>
        <w:t xml:space="preserve">EFD </w:t>
      </w:r>
      <w:r>
        <w:rPr>
          <w:szCs w:val="22"/>
        </w:rPr>
        <w:t xml:space="preserve">– Sample point immediately after </w:t>
      </w:r>
      <w:proofErr w:type="spellStart"/>
      <w:r>
        <w:rPr>
          <w:szCs w:val="22"/>
        </w:rPr>
        <w:t>dechlorination</w:t>
      </w:r>
      <w:proofErr w:type="spellEnd"/>
      <w:r>
        <w:rPr>
          <w:szCs w:val="22"/>
        </w:rPr>
        <w:t>.</w:t>
      </w:r>
    </w:p>
    <w:p w:rsidR="008F12AF" w:rsidRDefault="008F12AF" w:rsidP="008F12AF">
      <w:pPr>
        <w:pStyle w:val="ListParagraph"/>
        <w:numPr>
          <w:ilvl w:val="0"/>
          <w:numId w:val="23"/>
        </w:numPr>
        <w:rPr>
          <w:szCs w:val="22"/>
        </w:rPr>
      </w:pPr>
      <w:r w:rsidRPr="006A5E48">
        <w:rPr>
          <w:b/>
          <w:szCs w:val="22"/>
        </w:rPr>
        <w:t xml:space="preserve">EFF </w:t>
      </w:r>
      <w:r>
        <w:rPr>
          <w:szCs w:val="22"/>
        </w:rPr>
        <w:t>– Effluent sampling location, such as a tap, pipe, or valve, where many effluent parameters such as TSS and CBOD5 are sampled at the facility.</w:t>
      </w:r>
    </w:p>
    <w:p w:rsidR="008F12AF" w:rsidRPr="00CD4B9B" w:rsidRDefault="008F12AF" w:rsidP="008F12AF">
      <w:pPr>
        <w:pStyle w:val="ListParagraph"/>
        <w:numPr>
          <w:ilvl w:val="0"/>
          <w:numId w:val="23"/>
        </w:numPr>
        <w:rPr>
          <w:szCs w:val="22"/>
        </w:rPr>
      </w:pPr>
      <w:r w:rsidRPr="00CD02D2">
        <w:rPr>
          <w:b/>
          <w:szCs w:val="22"/>
        </w:rPr>
        <w:t>FLW</w:t>
      </w:r>
      <w:r>
        <w:rPr>
          <w:szCs w:val="22"/>
        </w:rPr>
        <w:t xml:space="preserve"> – Any site where flow is monitored.</w:t>
      </w:r>
    </w:p>
    <w:p w:rsidR="00B662F0" w:rsidRPr="00B662F0" w:rsidRDefault="00B662F0" w:rsidP="00B662F0">
      <w:pPr>
        <w:pStyle w:val="ListParagraph"/>
        <w:numPr>
          <w:ilvl w:val="0"/>
          <w:numId w:val="23"/>
        </w:numPr>
        <w:rPr>
          <w:szCs w:val="22"/>
        </w:rPr>
      </w:pPr>
      <w:r w:rsidRPr="00B662F0">
        <w:rPr>
          <w:b/>
          <w:szCs w:val="22"/>
        </w:rPr>
        <w:t>GYP</w:t>
      </w:r>
      <w:r>
        <w:rPr>
          <w:b/>
          <w:szCs w:val="22"/>
        </w:rPr>
        <w:t xml:space="preserve"> </w:t>
      </w:r>
      <w:r>
        <w:rPr>
          <w:szCs w:val="22"/>
        </w:rPr>
        <w:t xml:space="preserve">– </w:t>
      </w:r>
      <w:proofErr w:type="spellStart"/>
      <w:r w:rsidRPr="00B662F0">
        <w:rPr>
          <w:szCs w:val="22"/>
        </w:rPr>
        <w:t>Gypstack</w:t>
      </w:r>
      <w:proofErr w:type="spellEnd"/>
      <w:r w:rsidRPr="00B662F0">
        <w:rPr>
          <w:szCs w:val="22"/>
        </w:rPr>
        <w:t xml:space="preserve"> from phosphate processing. </w:t>
      </w:r>
      <w:r>
        <w:rPr>
          <w:szCs w:val="22"/>
        </w:rPr>
        <w:t>(IW only)</w:t>
      </w:r>
    </w:p>
    <w:p w:rsidR="00B662F0" w:rsidRPr="00B662F0" w:rsidRDefault="00B662F0" w:rsidP="00B662F0">
      <w:pPr>
        <w:pStyle w:val="ListParagraph"/>
        <w:numPr>
          <w:ilvl w:val="0"/>
          <w:numId w:val="23"/>
        </w:numPr>
        <w:rPr>
          <w:szCs w:val="22"/>
        </w:rPr>
      </w:pPr>
      <w:r w:rsidRPr="00B662F0">
        <w:rPr>
          <w:b/>
          <w:szCs w:val="22"/>
        </w:rPr>
        <w:t>IMP</w:t>
      </w:r>
      <w:r>
        <w:rPr>
          <w:b/>
          <w:szCs w:val="22"/>
        </w:rPr>
        <w:t xml:space="preserve"> </w:t>
      </w:r>
      <w:r>
        <w:rPr>
          <w:szCs w:val="22"/>
        </w:rPr>
        <w:t xml:space="preserve">– </w:t>
      </w:r>
      <w:r w:rsidRPr="00B662F0">
        <w:rPr>
          <w:szCs w:val="22"/>
        </w:rPr>
        <w:t xml:space="preserve">Any structure impounding/holding liquids. Usually lined with little percolation. </w:t>
      </w:r>
      <w:r>
        <w:rPr>
          <w:szCs w:val="22"/>
        </w:rPr>
        <w:t>(IW only)</w:t>
      </w:r>
    </w:p>
    <w:p w:rsidR="00B662F0" w:rsidRPr="00B662F0" w:rsidRDefault="00B662F0" w:rsidP="00B662F0">
      <w:pPr>
        <w:pStyle w:val="ListParagraph"/>
        <w:numPr>
          <w:ilvl w:val="0"/>
          <w:numId w:val="23"/>
        </w:numPr>
        <w:rPr>
          <w:szCs w:val="22"/>
        </w:rPr>
      </w:pPr>
      <w:r w:rsidRPr="00B662F0">
        <w:rPr>
          <w:b/>
          <w:szCs w:val="22"/>
        </w:rPr>
        <w:t>INA</w:t>
      </w:r>
      <w:r>
        <w:rPr>
          <w:b/>
          <w:szCs w:val="22"/>
        </w:rPr>
        <w:t xml:space="preserve"> </w:t>
      </w:r>
      <w:r>
        <w:rPr>
          <w:szCs w:val="22"/>
        </w:rPr>
        <w:t xml:space="preserve">– </w:t>
      </w:r>
      <w:r w:rsidR="008C36CC" w:rsidRPr="008C36CC">
        <w:rPr>
          <w:szCs w:val="22"/>
        </w:rPr>
        <w:t xml:space="preserve">Annulus of an injection well. </w:t>
      </w:r>
      <w:r>
        <w:rPr>
          <w:szCs w:val="22"/>
        </w:rPr>
        <w:t>(IW only)</w:t>
      </w:r>
    </w:p>
    <w:p w:rsidR="008F12AF" w:rsidRPr="00CD4B9B" w:rsidRDefault="008F12AF" w:rsidP="008F12AF">
      <w:pPr>
        <w:pStyle w:val="ListParagraph"/>
        <w:numPr>
          <w:ilvl w:val="0"/>
          <w:numId w:val="23"/>
        </w:numPr>
        <w:rPr>
          <w:szCs w:val="22"/>
        </w:rPr>
      </w:pPr>
      <w:r w:rsidRPr="00CD02D2">
        <w:rPr>
          <w:b/>
          <w:szCs w:val="22"/>
        </w:rPr>
        <w:t>INF</w:t>
      </w:r>
      <w:r>
        <w:rPr>
          <w:szCs w:val="22"/>
        </w:rPr>
        <w:t xml:space="preserve"> – Influent sampling site prior to the treatment train.</w:t>
      </w:r>
    </w:p>
    <w:p w:rsidR="00B662F0" w:rsidRPr="00B662F0" w:rsidRDefault="00B662F0" w:rsidP="00B662F0">
      <w:pPr>
        <w:pStyle w:val="ListParagraph"/>
        <w:numPr>
          <w:ilvl w:val="0"/>
          <w:numId w:val="23"/>
        </w:numPr>
        <w:rPr>
          <w:szCs w:val="22"/>
        </w:rPr>
      </w:pPr>
      <w:r w:rsidRPr="00B662F0">
        <w:rPr>
          <w:b/>
          <w:szCs w:val="22"/>
        </w:rPr>
        <w:t>INJ</w:t>
      </w:r>
      <w:r>
        <w:rPr>
          <w:b/>
          <w:szCs w:val="22"/>
        </w:rPr>
        <w:t xml:space="preserve"> </w:t>
      </w:r>
      <w:r>
        <w:rPr>
          <w:szCs w:val="22"/>
        </w:rPr>
        <w:t xml:space="preserve">– </w:t>
      </w:r>
      <w:r w:rsidR="008C36CC" w:rsidRPr="008C36CC">
        <w:rPr>
          <w:szCs w:val="22"/>
        </w:rPr>
        <w:t xml:space="preserve">Class I injection well. </w:t>
      </w:r>
      <w:r>
        <w:rPr>
          <w:szCs w:val="22"/>
        </w:rPr>
        <w:t>(IW only)</w:t>
      </w:r>
    </w:p>
    <w:p w:rsidR="00B662F0" w:rsidRPr="00B662F0" w:rsidRDefault="00B662F0" w:rsidP="00B662F0">
      <w:pPr>
        <w:pStyle w:val="ListParagraph"/>
        <w:numPr>
          <w:ilvl w:val="0"/>
          <w:numId w:val="23"/>
        </w:numPr>
        <w:rPr>
          <w:szCs w:val="22"/>
        </w:rPr>
      </w:pPr>
      <w:r w:rsidRPr="00B662F0">
        <w:rPr>
          <w:b/>
          <w:szCs w:val="22"/>
        </w:rPr>
        <w:t>INJ5</w:t>
      </w:r>
      <w:r>
        <w:rPr>
          <w:b/>
          <w:szCs w:val="22"/>
        </w:rPr>
        <w:t xml:space="preserve"> </w:t>
      </w:r>
      <w:r>
        <w:rPr>
          <w:szCs w:val="22"/>
        </w:rPr>
        <w:t xml:space="preserve">– </w:t>
      </w:r>
      <w:r w:rsidR="008C36CC">
        <w:rPr>
          <w:szCs w:val="22"/>
        </w:rPr>
        <w:t>Class V</w:t>
      </w:r>
      <w:r w:rsidR="008C36CC" w:rsidRPr="008C36CC">
        <w:rPr>
          <w:szCs w:val="22"/>
        </w:rPr>
        <w:t xml:space="preserve"> injection well. </w:t>
      </w:r>
      <w:r>
        <w:rPr>
          <w:szCs w:val="22"/>
        </w:rPr>
        <w:t>(IW only)</w:t>
      </w:r>
    </w:p>
    <w:p w:rsidR="00B662F0" w:rsidRPr="00B662F0" w:rsidRDefault="00B662F0" w:rsidP="00B662F0">
      <w:pPr>
        <w:pStyle w:val="ListParagraph"/>
        <w:numPr>
          <w:ilvl w:val="0"/>
          <w:numId w:val="23"/>
        </w:numPr>
        <w:rPr>
          <w:szCs w:val="22"/>
        </w:rPr>
      </w:pPr>
      <w:r w:rsidRPr="00B662F0">
        <w:rPr>
          <w:b/>
          <w:szCs w:val="22"/>
        </w:rPr>
        <w:t>INT</w:t>
      </w:r>
      <w:r>
        <w:rPr>
          <w:b/>
          <w:szCs w:val="22"/>
        </w:rPr>
        <w:t xml:space="preserve"> </w:t>
      </w:r>
      <w:r>
        <w:rPr>
          <w:szCs w:val="22"/>
        </w:rPr>
        <w:t xml:space="preserve">– </w:t>
      </w:r>
      <w:r w:rsidR="008C36CC" w:rsidRPr="008C36CC">
        <w:rPr>
          <w:szCs w:val="22"/>
        </w:rPr>
        <w:t xml:space="preserve">Intake from stream, lake or other SW body. </w:t>
      </w:r>
      <w:r>
        <w:rPr>
          <w:szCs w:val="22"/>
        </w:rPr>
        <w:t>(IW only)</w:t>
      </w:r>
    </w:p>
    <w:p w:rsidR="00B662F0" w:rsidRPr="00B662F0" w:rsidRDefault="00B662F0" w:rsidP="00B662F0">
      <w:pPr>
        <w:pStyle w:val="ListParagraph"/>
        <w:numPr>
          <w:ilvl w:val="0"/>
          <w:numId w:val="23"/>
        </w:numPr>
        <w:rPr>
          <w:szCs w:val="22"/>
        </w:rPr>
      </w:pPr>
      <w:r w:rsidRPr="00B662F0">
        <w:rPr>
          <w:b/>
          <w:szCs w:val="22"/>
        </w:rPr>
        <w:t>INW</w:t>
      </w:r>
      <w:r>
        <w:rPr>
          <w:b/>
          <w:szCs w:val="22"/>
        </w:rPr>
        <w:t xml:space="preserve"> </w:t>
      </w:r>
      <w:r>
        <w:rPr>
          <w:szCs w:val="22"/>
        </w:rPr>
        <w:t xml:space="preserve">– </w:t>
      </w:r>
      <w:r w:rsidR="008C36CC" w:rsidRPr="008C36CC">
        <w:rPr>
          <w:szCs w:val="22"/>
        </w:rPr>
        <w:t xml:space="preserve">Intake from </w:t>
      </w:r>
      <w:r w:rsidR="008C36CC">
        <w:rPr>
          <w:szCs w:val="22"/>
        </w:rPr>
        <w:t>ground water well</w:t>
      </w:r>
      <w:r w:rsidR="008C36CC" w:rsidRPr="008C36CC">
        <w:rPr>
          <w:szCs w:val="22"/>
        </w:rPr>
        <w:t xml:space="preserve">. </w:t>
      </w:r>
      <w:r>
        <w:rPr>
          <w:szCs w:val="22"/>
        </w:rPr>
        <w:t>(IW only)</w:t>
      </w:r>
    </w:p>
    <w:p w:rsidR="00B662F0" w:rsidRPr="00B662F0" w:rsidRDefault="00B662F0" w:rsidP="00B662F0">
      <w:pPr>
        <w:pStyle w:val="ListParagraph"/>
        <w:numPr>
          <w:ilvl w:val="0"/>
          <w:numId w:val="23"/>
        </w:numPr>
        <w:rPr>
          <w:szCs w:val="22"/>
        </w:rPr>
      </w:pPr>
      <w:r w:rsidRPr="00B662F0">
        <w:rPr>
          <w:b/>
          <w:szCs w:val="22"/>
        </w:rPr>
        <w:t>LCS</w:t>
      </w:r>
      <w:r>
        <w:rPr>
          <w:b/>
          <w:szCs w:val="22"/>
        </w:rPr>
        <w:t xml:space="preserve"> </w:t>
      </w:r>
      <w:r>
        <w:rPr>
          <w:szCs w:val="22"/>
        </w:rPr>
        <w:t xml:space="preserve">– </w:t>
      </w:r>
      <w:proofErr w:type="spellStart"/>
      <w:r w:rsidR="008C36CC" w:rsidRPr="008C36CC">
        <w:rPr>
          <w:szCs w:val="22"/>
        </w:rPr>
        <w:t>Leachate</w:t>
      </w:r>
      <w:proofErr w:type="spellEnd"/>
      <w:r w:rsidR="008C36CC" w:rsidRPr="008C36CC">
        <w:rPr>
          <w:szCs w:val="22"/>
        </w:rPr>
        <w:t xml:space="preserve"> collection system sample point. </w:t>
      </w:r>
      <w:r>
        <w:rPr>
          <w:szCs w:val="22"/>
        </w:rPr>
        <w:t>(IW only)</w:t>
      </w:r>
    </w:p>
    <w:p w:rsidR="008F12AF" w:rsidRDefault="008F12AF" w:rsidP="008F12AF">
      <w:pPr>
        <w:pStyle w:val="ListParagraph"/>
        <w:numPr>
          <w:ilvl w:val="0"/>
          <w:numId w:val="23"/>
        </w:numPr>
        <w:rPr>
          <w:szCs w:val="22"/>
        </w:rPr>
      </w:pPr>
      <w:r w:rsidRPr="00CD02D2">
        <w:rPr>
          <w:b/>
          <w:szCs w:val="22"/>
        </w:rPr>
        <w:t>OTH</w:t>
      </w:r>
      <w:r>
        <w:rPr>
          <w:szCs w:val="22"/>
        </w:rPr>
        <w:t xml:space="preserve"> – Any other site.</w:t>
      </w:r>
    </w:p>
    <w:p w:rsidR="00B662F0" w:rsidRPr="00B662F0" w:rsidRDefault="00B662F0" w:rsidP="00B662F0">
      <w:pPr>
        <w:pStyle w:val="ListParagraph"/>
        <w:numPr>
          <w:ilvl w:val="0"/>
          <w:numId w:val="23"/>
        </w:numPr>
        <w:rPr>
          <w:szCs w:val="22"/>
        </w:rPr>
      </w:pPr>
      <w:r>
        <w:rPr>
          <w:b/>
          <w:szCs w:val="22"/>
        </w:rPr>
        <w:t xml:space="preserve">OUI </w:t>
      </w:r>
      <w:r>
        <w:rPr>
          <w:szCs w:val="22"/>
        </w:rPr>
        <w:t xml:space="preserve">– </w:t>
      </w:r>
      <w:r w:rsidR="008C36CC" w:rsidRPr="008C36CC">
        <w:rPr>
          <w:szCs w:val="22"/>
        </w:rPr>
        <w:t xml:space="preserve">Internal outfall which limitations or monitoring conditions established prior to discharge into the main effluent stream downstream from the final. </w:t>
      </w:r>
      <w:r>
        <w:rPr>
          <w:szCs w:val="22"/>
        </w:rPr>
        <w:t>(IW only)</w:t>
      </w:r>
    </w:p>
    <w:p w:rsidR="00B662F0" w:rsidRPr="00B662F0" w:rsidRDefault="00B662F0" w:rsidP="00B662F0">
      <w:pPr>
        <w:pStyle w:val="ListParagraph"/>
        <w:numPr>
          <w:ilvl w:val="0"/>
          <w:numId w:val="23"/>
        </w:numPr>
        <w:rPr>
          <w:szCs w:val="22"/>
        </w:rPr>
      </w:pPr>
      <w:r w:rsidRPr="00B662F0">
        <w:rPr>
          <w:b/>
          <w:szCs w:val="22"/>
        </w:rPr>
        <w:t>OUTS</w:t>
      </w:r>
      <w:r>
        <w:rPr>
          <w:b/>
          <w:szCs w:val="22"/>
        </w:rPr>
        <w:t xml:space="preserve"> </w:t>
      </w:r>
      <w:r>
        <w:rPr>
          <w:szCs w:val="22"/>
        </w:rPr>
        <w:t xml:space="preserve">– </w:t>
      </w:r>
      <w:r w:rsidR="008C36CC" w:rsidRPr="008C36CC">
        <w:rPr>
          <w:szCs w:val="22"/>
        </w:rPr>
        <w:t xml:space="preserve">Surface water discharge point for </w:t>
      </w:r>
      <w:proofErr w:type="spellStart"/>
      <w:r w:rsidR="008C36CC" w:rsidRPr="008C36CC">
        <w:rPr>
          <w:szCs w:val="22"/>
        </w:rPr>
        <w:t>stormwater</w:t>
      </w:r>
      <w:proofErr w:type="spellEnd"/>
      <w:r w:rsidR="008C36CC" w:rsidRPr="008C36CC">
        <w:rPr>
          <w:szCs w:val="22"/>
        </w:rPr>
        <w:t xml:space="preserve"> only. </w:t>
      </w:r>
      <w:r>
        <w:rPr>
          <w:szCs w:val="22"/>
        </w:rPr>
        <w:t>(IW only)</w:t>
      </w:r>
    </w:p>
    <w:p w:rsidR="00B662F0" w:rsidRPr="00B662F0" w:rsidRDefault="00B662F0" w:rsidP="00B662F0">
      <w:pPr>
        <w:pStyle w:val="ListParagraph"/>
        <w:numPr>
          <w:ilvl w:val="0"/>
          <w:numId w:val="23"/>
        </w:numPr>
        <w:rPr>
          <w:szCs w:val="22"/>
        </w:rPr>
      </w:pPr>
      <w:r w:rsidRPr="00B662F0">
        <w:rPr>
          <w:b/>
          <w:szCs w:val="22"/>
        </w:rPr>
        <w:t>PER</w:t>
      </w:r>
      <w:r>
        <w:rPr>
          <w:b/>
          <w:szCs w:val="22"/>
        </w:rPr>
        <w:t xml:space="preserve"> </w:t>
      </w:r>
      <w:r>
        <w:rPr>
          <w:szCs w:val="22"/>
        </w:rPr>
        <w:t xml:space="preserve">– </w:t>
      </w:r>
      <w:r w:rsidR="008C36CC" w:rsidRPr="008C36CC">
        <w:rPr>
          <w:szCs w:val="22"/>
        </w:rPr>
        <w:t xml:space="preserve">A pond which allows infiltration water into the ground water. </w:t>
      </w:r>
      <w:r>
        <w:rPr>
          <w:szCs w:val="22"/>
        </w:rPr>
        <w:t>(IW only)</w:t>
      </w:r>
    </w:p>
    <w:p w:rsidR="008F12AF" w:rsidRPr="00CD4B9B" w:rsidRDefault="008F12AF" w:rsidP="008F12AF">
      <w:pPr>
        <w:pStyle w:val="ListParagraph"/>
        <w:numPr>
          <w:ilvl w:val="0"/>
          <w:numId w:val="23"/>
        </w:numPr>
        <w:rPr>
          <w:szCs w:val="22"/>
        </w:rPr>
      </w:pPr>
      <w:r w:rsidRPr="006A5E48">
        <w:rPr>
          <w:b/>
          <w:szCs w:val="22"/>
        </w:rPr>
        <w:t>PPI</w:t>
      </w:r>
      <w:r>
        <w:rPr>
          <w:szCs w:val="22"/>
        </w:rPr>
        <w:t xml:space="preserve"> – Any location within a treatment plant where samples are taken, and not designated by any other monitoring site prefix.</w:t>
      </w:r>
    </w:p>
    <w:p w:rsidR="00B662F0" w:rsidRPr="00B662F0" w:rsidRDefault="00B662F0" w:rsidP="00B662F0">
      <w:pPr>
        <w:pStyle w:val="ListParagraph"/>
        <w:numPr>
          <w:ilvl w:val="0"/>
          <w:numId w:val="23"/>
        </w:numPr>
        <w:rPr>
          <w:szCs w:val="22"/>
        </w:rPr>
      </w:pPr>
      <w:r w:rsidRPr="00B662F0">
        <w:rPr>
          <w:b/>
          <w:szCs w:val="22"/>
        </w:rPr>
        <w:t>STM</w:t>
      </w:r>
      <w:r>
        <w:rPr>
          <w:b/>
          <w:szCs w:val="22"/>
        </w:rPr>
        <w:t xml:space="preserve"> </w:t>
      </w:r>
      <w:r>
        <w:rPr>
          <w:szCs w:val="22"/>
        </w:rPr>
        <w:t xml:space="preserve">– </w:t>
      </w:r>
      <w:proofErr w:type="spellStart"/>
      <w:r w:rsidR="008C36CC" w:rsidRPr="008C36CC">
        <w:rPr>
          <w:szCs w:val="22"/>
        </w:rPr>
        <w:t>Stormwater</w:t>
      </w:r>
      <w:proofErr w:type="spellEnd"/>
      <w:r w:rsidR="008C36CC" w:rsidRPr="008C36CC">
        <w:rPr>
          <w:szCs w:val="22"/>
        </w:rPr>
        <w:t xml:space="preserve"> site. </w:t>
      </w:r>
      <w:r>
        <w:rPr>
          <w:szCs w:val="22"/>
        </w:rPr>
        <w:t>(IW only)</w:t>
      </w:r>
    </w:p>
    <w:p w:rsidR="008F12AF" w:rsidRPr="00CD4B9B" w:rsidRDefault="008F12AF" w:rsidP="008F12AF">
      <w:pPr>
        <w:pStyle w:val="ListParagraph"/>
        <w:numPr>
          <w:ilvl w:val="0"/>
          <w:numId w:val="23"/>
        </w:numPr>
        <w:rPr>
          <w:szCs w:val="22"/>
        </w:rPr>
      </w:pPr>
      <w:r w:rsidRPr="00CD02D2">
        <w:rPr>
          <w:b/>
          <w:szCs w:val="22"/>
        </w:rPr>
        <w:t>SWA</w:t>
      </w:r>
      <w:r>
        <w:rPr>
          <w:szCs w:val="22"/>
        </w:rPr>
        <w:t xml:space="preserve"> – Ambient surface water body sampling site representative of natural background conditions.</w:t>
      </w:r>
    </w:p>
    <w:p w:rsidR="008F12AF" w:rsidRPr="00CD4B9B" w:rsidRDefault="008F12AF" w:rsidP="008F12AF">
      <w:pPr>
        <w:pStyle w:val="ListParagraph"/>
        <w:numPr>
          <w:ilvl w:val="0"/>
          <w:numId w:val="23"/>
        </w:numPr>
        <w:rPr>
          <w:szCs w:val="22"/>
        </w:rPr>
      </w:pPr>
      <w:r w:rsidRPr="00CD02D2">
        <w:rPr>
          <w:b/>
          <w:szCs w:val="22"/>
        </w:rPr>
        <w:t>SWB</w:t>
      </w:r>
      <w:r>
        <w:rPr>
          <w:szCs w:val="22"/>
        </w:rPr>
        <w:t xml:space="preserve"> – Surface water sampling site within the receiving water body, not impacted by the facility’s effluent, and reflecting current water quality conditions.</w:t>
      </w:r>
    </w:p>
    <w:p w:rsidR="008F12AF" w:rsidRPr="00CD4B9B" w:rsidRDefault="008F12AF" w:rsidP="008F12AF">
      <w:pPr>
        <w:pStyle w:val="ListParagraph"/>
        <w:numPr>
          <w:ilvl w:val="0"/>
          <w:numId w:val="23"/>
        </w:numPr>
        <w:rPr>
          <w:szCs w:val="22"/>
        </w:rPr>
      </w:pPr>
      <w:r w:rsidRPr="00763A3A">
        <w:rPr>
          <w:b/>
          <w:szCs w:val="22"/>
        </w:rPr>
        <w:t>SWD</w:t>
      </w:r>
      <w:r>
        <w:rPr>
          <w:szCs w:val="22"/>
        </w:rPr>
        <w:t xml:space="preserve"> – Surface water test site within the effluent zone of impact, in a unidirectional flow water body.</w:t>
      </w:r>
    </w:p>
    <w:p w:rsidR="008F12AF" w:rsidRPr="00CD4B9B" w:rsidRDefault="008F12AF" w:rsidP="008F12AF">
      <w:pPr>
        <w:pStyle w:val="ListParagraph"/>
        <w:numPr>
          <w:ilvl w:val="0"/>
          <w:numId w:val="23"/>
        </w:numPr>
        <w:rPr>
          <w:szCs w:val="22"/>
        </w:rPr>
      </w:pPr>
      <w:r w:rsidRPr="00763A3A">
        <w:rPr>
          <w:b/>
          <w:szCs w:val="22"/>
        </w:rPr>
        <w:t xml:space="preserve">SWI </w:t>
      </w:r>
      <w:r>
        <w:rPr>
          <w:szCs w:val="22"/>
        </w:rPr>
        <w:t>– Surface water test site within the effluent zone of impact, in either a lake or tidal region of an estuary.</w:t>
      </w:r>
    </w:p>
    <w:p w:rsidR="00B662F0" w:rsidRPr="00B662F0" w:rsidRDefault="00B662F0" w:rsidP="00B662F0">
      <w:pPr>
        <w:pStyle w:val="ListParagraph"/>
        <w:numPr>
          <w:ilvl w:val="0"/>
          <w:numId w:val="23"/>
        </w:numPr>
        <w:rPr>
          <w:szCs w:val="22"/>
        </w:rPr>
      </w:pPr>
      <w:r w:rsidRPr="00B662F0">
        <w:rPr>
          <w:b/>
          <w:szCs w:val="22"/>
        </w:rPr>
        <w:t>SWU</w:t>
      </w:r>
      <w:r>
        <w:rPr>
          <w:b/>
          <w:szCs w:val="22"/>
        </w:rPr>
        <w:t xml:space="preserve"> </w:t>
      </w:r>
      <w:r>
        <w:rPr>
          <w:szCs w:val="22"/>
        </w:rPr>
        <w:t xml:space="preserve">– </w:t>
      </w:r>
      <w:r w:rsidR="008C36CC" w:rsidRPr="008C36CC">
        <w:rPr>
          <w:szCs w:val="22"/>
        </w:rPr>
        <w:t xml:space="preserve">A surface water control site upstream of the effluent discharge in a unidirectional flow </w:t>
      </w:r>
      <w:proofErr w:type="spellStart"/>
      <w:r w:rsidR="008C36CC" w:rsidRPr="008C36CC">
        <w:rPr>
          <w:szCs w:val="22"/>
        </w:rPr>
        <w:t>waterbody</w:t>
      </w:r>
      <w:proofErr w:type="spellEnd"/>
      <w:r w:rsidR="008C36CC" w:rsidRPr="008C36CC">
        <w:rPr>
          <w:szCs w:val="22"/>
        </w:rPr>
        <w:t xml:space="preserve">. </w:t>
      </w:r>
      <w:r>
        <w:rPr>
          <w:szCs w:val="22"/>
        </w:rPr>
        <w:t>(IW only)</w:t>
      </w:r>
    </w:p>
    <w:p w:rsidR="008F12AF" w:rsidRPr="00CD4B9B" w:rsidRDefault="008F12AF" w:rsidP="008F12AF">
      <w:pPr>
        <w:pStyle w:val="ListParagraph"/>
        <w:numPr>
          <w:ilvl w:val="0"/>
          <w:numId w:val="23"/>
        </w:numPr>
        <w:rPr>
          <w:szCs w:val="22"/>
        </w:rPr>
      </w:pPr>
      <w:r w:rsidRPr="00763A3A">
        <w:rPr>
          <w:b/>
          <w:szCs w:val="22"/>
        </w:rPr>
        <w:t xml:space="preserve">WEA </w:t>
      </w:r>
      <w:r>
        <w:rPr>
          <w:szCs w:val="22"/>
        </w:rPr>
        <w:t>– Monitoring location within a manmade or constructed wastewater wetland.</w:t>
      </w:r>
    </w:p>
    <w:p w:rsidR="008F12AF" w:rsidRPr="00CD4B9B" w:rsidRDefault="008F12AF" w:rsidP="008F12AF">
      <w:pPr>
        <w:pStyle w:val="ListParagraph"/>
        <w:numPr>
          <w:ilvl w:val="0"/>
          <w:numId w:val="23"/>
        </w:numPr>
        <w:rPr>
          <w:szCs w:val="22"/>
        </w:rPr>
      </w:pPr>
      <w:r w:rsidRPr="00763A3A">
        <w:rPr>
          <w:b/>
          <w:szCs w:val="22"/>
        </w:rPr>
        <w:t xml:space="preserve">WEN </w:t>
      </w:r>
      <w:r>
        <w:rPr>
          <w:szCs w:val="22"/>
        </w:rPr>
        <w:t>– Monitoring location within a natural wetland that is being used as a control site for a nearby wastewater wetland.</w:t>
      </w:r>
    </w:p>
    <w:p w:rsidR="008F12AF" w:rsidRPr="00CD4B9B" w:rsidRDefault="008F12AF" w:rsidP="008F12AF">
      <w:pPr>
        <w:pStyle w:val="ListParagraph"/>
        <w:numPr>
          <w:ilvl w:val="0"/>
          <w:numId w:val="23"/>
        </w:numPr>
        <w:rPr>
          <w:szCs w:val="22"/>
        </w:rPr>
      </w:pPr>
      <w:r w:rsidRPr="00763A3A">
        <w:rPr>
          <w:b/>
          <w:szCs w:val="22"/>
        </w:rPr>
        <w:t>WEP</w:t>
      </w:r>
      <w:r>
        <w:rPr>
          <w:szCs w:val="22"/>
        </w:rPr>
        <w:t xml:space="preserve"> – Monitoring point for the effluent sheet flow exiting from a wastewater wetland system, to final receiving waters.</w:t>
      </w:r>
    </w:p>
    <w:p w:rsidR="008F12AF" w:rsidRPr="00CD4B9B" w:rsidRDefault="008F12AF" w:rsidP="008F12AF">
      <w:pPr>
        <w:pStyle w:val="ListParagraph"/>
        <w:numPr>
          <w:ilvl w:val="0"/>
          <w:numId w:val="23"/>
        </w:numPr>
        <w:rPr>
          <w:szCs w:val="22"/>
        </w:rPr>
      </w:pPr>
      <w:r w:rsidRPr="00763A3A">
        <w:rPr>
          <w:b/>
          <w:szCs w:val="22"/>
        </w:rPr>
        <w:t>WI</w:t>
      </w:r>
      <w:r>
        <w:rPr>
          <w:b/>
          <w:szCs w:val="22"/>
        </w:rPr>
        <w:t>M</w:t>
      </w:r>
      <w:r>
        <w:rPr>
          <w:szCs w:val="22"/>
        </w:rPr>
        <w:t xml:space="preserve"> – Monitoring location within a natural wastewater wetland.</w:t>
      </w:r>
    </w:p>
    <w:p w:rsidR="008F12AF" w:rsidRDefault="008F12AF" w:rsidP="008F12AF">
      <w:pPr>
        <w:rPr>
          <w:b/>
          <w:szCs w:val="22"/>
        </w:rPr>
      </w:pPr>
    </w:p>
    <w:p w:rsidR="008F12AF" w:rsidRDefault="008F12AF">
      <w:pPr>
        <w:overflowPunct/>
        <w:autoSpaceDE/>
        <w:autoSpaceDN/>
        <w:adjustRightInd/>
        <w:textAlignment w:val="auto"/>
      </w:pPr>
    </w:p>
    <w:p w:rsidR="008F12AF" w:rsidRPr="008F12AF" w:rsidRDefault="008F12AF" w:rsidP="00561658">
      <w:pPr>
        <w:overflowPunct/>
        <w:autoSpaceDE/>
        <w:autoSpaceDN/>
        <w:adjustRightInd/>
        <w:textAlignment w:val="auto"/>
      </w:pPr>
    </w:p>
    <w:p w:rsidR="00561658" w:rsidRPr="00DA2D43" w:rsidRDefault="00561658" w:rsidP="00561658">
      <w:pPr>
        <w:overflowPunct/>
        <w:autoSpaceDE/>
        <w:autoSpaceDN/>
        <w:adjustRightInd/>
        <w:textAlignment w:val="auto"/>
      </w:pPr>
      <w:r>
        <w:lastRenderedPageBreak/>
        <w:t>Don’t forget to either:</w:t>
      </w:r>
    </w:p>
    <w:p w:rsidR="00561658" w:rsidRDefault="007D0B3F" w:rsidP="00561658">
      <w:pPr>
        <w:pStyle w:val="ListParagraph"/>
        <w:spacing w:line="360" w:lineRule="auto"/>
        <w:contextualSpacing/>
        <w:rPr>
          <w:noProof/>
        </w:rPr>
      </w:pPr>
      <w:r>
        <w:rPr>
          <w:noProof/>
        </w:rPr>
        <w:pict>
          <v:roundrect id="_x0000_s1108" alt="Save button" style="position:absolute;left:0;text-align:left;margin-left:63.75pt;margin-top:11.4pt;width:48.85pt;height:18.75pt;z-index:251725312" arcsize="7864f" fillcolor="#9cf">
            <v:textbox style="mso-next-textbox:#_x0000_s1108">
              <w:txbxContent>
                <w:p w:rsidR="00FD120A" w:rsidRPr="00DA6729" w:rsidRDefault="00FD120A" w:rsidP="00561658">
                  <w:pPr>
                    <w:jc w:val="center"/>
                    <w:rPr>
                      <w:rFonts w:ascii="Arial" w:hAnsi="Arial" w:cs="Arial"/>
                      <w:b/>
                      <w:shadow/>
                      <w:sz w:val="18"/>
                      <w:szCs w:val="18"/>
                    </w:rPr>
                  </w:pPr>
                  <w:r>
                    <w:rPr>
                      <w:rFonts w:ascii="Arial" w:hAnsi="Arial" w:cs="Arial"/>
                      <w:b/>
                      <w:sz w:val="18"/>
                      <w:szCs w:val="18"/>
                    </w:rPr>
                    <w:t>Save</w:t>
                  </w:r>
                </w:p>
              </w:txbxContent>
            </v:textbox>
          </v:roundrect>
        </w:pict>
      </w:r>
    </w:p>
    <w:p w:rsidR="00561658" w:rsidRDefault="007D0B3F" w:rsidP="00561658">
      <w:pPr>
        <w:pStyle w:val="ListParagraph"/>
        <w:numPr>
          <w:ilvl w:val="0"/>
          <w:numId w:val="26"/>
        </w:numPr>
        <w:spacing w:line="360" w:lineRule="auto"/>
        <w:contextualSpacing/>
        <w:rPr>
          <w:noProof/>
        </w:rPr>
      </w:pPr>
      <w:r>
        <w:rPr>
          <w:noProof/>
        </w:rPr>
        <w:pict>
          <v:roundrect id="_x0000_s1107" alt="Reset button" style="position:absolute;left:0;text-align:left;margin-left:63.75pt;margin-top:19pt;width:48.85pt;height:18.75pt;z-index:251724288" arcsize="7864f" fillcolor="#9cf">
            <v:textbox style="mso-next-textbox:#_x0000_s1107">
              <w:txbxContent>
                <w:p w:rsidR="00FD120A" w:rsidRPr="00DA6729" w:rsidRDefault="00FD120A" w:rsidP="00561658">
                  <w:pPr>
                    <w:jc w:val="center"/>
                    <w:rPr>
                      <w:rFonts w:ascii="Arial" w:hAnsi="Arial" w:cs="Arial"/>
                      <w:b/>
                      <w:shadow/>
                      <w:sz w:val="18"/>
                      <w:szCs w:val="18"/>
                    </w:rPr>
                  </w:pPr>
                  <w:r>
                    <w:rPr>
                      <w:rFonts w:ascii="Arial" w:hAnsi="Arial" w:cs="Arial"/>
                      <w:b/>
                      <w:sz w:val="18"/>
                      <w:szCs w:val="18"/>
                    </w:rPr>
                    <w:t>Reset</w:t>
                  </w:r>
                </w:p>
              </w:txbxContent>
            </v:textbox>
          </v:roundrect>
        </w:pict>
      </w:r>
      <w:r w:rsidR="00561658">
        <w:rPr>
          <w:noProof/>
        </w:rPr>
        <w:t xml:space="preserve">Click                      to save your edits to the </w:t>
      </w:r>
      <w:r w:rsidR="00561658" w:rsidRPr="00DA2D43">
        <w:rPr>
          <w:b/>
          <w:noProof/>
        </w:rPr>
        <w:t>Parameters</w:t>
      </w:r>
      <w:r w:rsidR="00561658">
        <w:rPr>
          <w:noProof/>
        </w:rPr>
        <w:t xml:space="preserve"> tab, or</w:t>
      </w:r>
    </w:p>
    <w:p w:rsidR="00561658" w:rsidRDefault="00561658" w:rsidP="00561658">
      <w:pPr>
        <w:pStyle w:val="ListParagraph"/>
        <w:numPr>
          <w:ilvl w:val="0"/>
          <w:numId w:val="26"/>
        </w:numPr>
        <w:spacing w:before="120" w:line="360" w:lineRule="auto"/>
        <w:contextualSpacing/>
        <w:rPr>
          <w:noProof/>
        </w:rPr>
      </w:pPr>
      <w:r>
        <w:rPr>
          <w:noProof/>
        </w:rPr>
        <w:t xml:space="preserve">Click                      to clear all edits made to the </w:t>
      </w:r>
      <w:r w:rsidRPr="00DA2D43">
        <w:rPr>
          <w:b/>
          <w:noProof/>
        </w:rPr>
        <w:t xml:space="preserve">Parameters </w:t>
      </w:r>
      <w:r>
        <w:rPr>
          <w:noProof/>
        </w:rPr>
        <w:t>tab.  This will restore all fields to any information entered before the last time this tab was saved.</w:t>
      </w:r>
    </w:p>
    <w:p w:rsidR="00561658" w:rsidRDefault="00561658" w:rsidP="00561658">
      <w:pPr>
        <w:overflowPunct/>
        <w:autoSpaceDE/>
        <w:autoSpaceDN/>
        <w:adjustRightInd/>
        <w:textAlignment w:val="auto"/>
        <w:rPr>
          <w:b/>
          <w:i/>
        </w:rPr>
      </w:pPr>
    </w:p>
    <w:p w:rsidR="00B82B9E" w:rsidRDefault="007160C7" w:rsidP="00B82B9E">
      <w:pPr>
        <w:rPr>
          <w:rFonts w:ascii="Arial" w:hAnsi="Arial" w:cs="Arial"/>
          <w:b/>
          <w:sz w:val="24"/>
          <w:szCs w:val="24"/>
          <w:u w:val="single"/>
        </w:rPr>
      </w:pPr>
      <w:r w:rsidRPr="00BC4AB2">
        <w:rPr>
          <w:rFonts w:ascii="Arial" w:hAnsi="Arial" w:cs="Arial"/>
          <w:b/>
          <w:sz w:val="24"/>
          <w:szCs w:val="24"/>
          <w:u w:val="single"/>
        </w:rPr>
        <w:t>6.4</w:t>
      </w:r>
      <w:r w:rsidRPr="00BC4AB2">
        <w:rPr>
          <w:rFonts w:ascii="Arial" w:hAnsi="Arial" w:cs="Arial"/>
          <w:b/>
          <w:sz w:val="24"/>
          <w:szCs w:val="24"/>
          <w:u w:val="single"/>
        </w:rPr>
        <w:tab/>
      </w:r>
      <w:r w:rsidR="00404834" w:rsidRPr="00BC4AB2">
        <w:rPr>
          <w:rFonts w:ascii="Arial" w:hAnsi="Arial" w:cs="Arial"/>
          <w:b/>
          <w:sz w:val="24"/>
          <w:szCs w:val="24"/>
          <w:u w:val="single"/>
        </w:rPr>
        <w:t xml:space="preserve">Creating </w:t>
      </w:r>
      <w:r w:rsidRPr="00BC4AB2">
        <w:rPr>
          <w:rFonts w:ascii="Arial" w:hAnsi="Arial" w:cs="Arial"/>
          <w:b/>
          <w:sz w:val="24"/>
          <w:szCs w:val="24"/>
          <w:u w:val="single"/>
        </w:rPr>
        <w:t>Interim Limits</w:t>
      </w:r>
    </w:p>
    <w:p w:rsidR="007160C7" w:rsidRDefault="007160C7" w:rsidP="00B82B9E">
      <w:pPr>
        <w:rPr>
          <w:rFonts w:ascii="Arial" w:hAnsi="Arial" w:cs="Arial"/>
          <w:b/>
          <w:sz w:val="24"/>
          <w:szCs w:val="24"/>
          <w:u w:val="single"/>
        </w:rPr>
      </w:pPr>
    </w:p>
    <w:p w:rsidR="00404834" w:rsidRDefault="00404834" w:rsidP="00404834">
      <w:r>
        <w:t xml:space="preserve">To create interim limits for </w:t>
      </w:r>
      <w:r w:rsidR="00A14322">
        <w:t xml:space="preserve">effluent and reclaimed water </w:t>
      </w:r>
      <w:r>
        <w:t xml:space="preserve">monitoring, an Administrative Order (AO) or a Consent Order (CO) must first be created on the Orders sub-tab under the Facility tab (see Chapter 3 of the Permit Builder User Guide for information on how to create an order).  Once an order has been created in your Permit Builder project, the </w:t>
      </w:r>
      <w:r w:rsidRPr="005F07BC">
        <w:rPr>
          <w:b/>
        </w:rPr>
        <w:t>Limit Type</w:t>
      </w:r>
      <w:r>
        <w:t xml:space="preserve"> column will be included in your parameter table.  The Limit Type column will indicate whether each limit is a final limit or an interim limit.</w:t>
      </w:r>
    </w:p>
    <w:p w:rsidR="00404834" w:rsidRDefault="00404834" w:rsidP="00404834">
      <w:pPr>
        <w:ind w:left="720"/>
      </w:pPr>
    </w:p>
    <w:p w:rsidR="00404834" w:rsidRDefault="00A14322" w:rsidP="00404834">
      <w:pPr>
        <w:jc w:val="center"/>
        <w:rPr>
          <w:rFonts w:ascii="Arial" w:hAnsi="Arial" w:cs="Arial"/>
          <w:b/>
        </w:rPr>
      </w:pPr>
      <w:r>
        <w:rPr>
          <w:rFonts w:ascii="Arial" w:hAnsi="Arial" w:cs="Arial"/>
          <w:b/>
          <w:noProof/>
        </w:rPr>
        <w:drawing>
          <wp:inline distT="0" distB="0" distL="0" distR="0">
            <wp:extent cx="5932805" cy="3026410"/>
            <wp:effectExtent l="19050" t="0" r="0" b="0"/>
            <wp:docPr id="37" name="Picture 12" descr="Screenshot of a parameter table highlighting the Limit Type colum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3" cstate="print"/>
                    <a:srcRect/>
                    <a:stretch>
                      <a:fillRect/>
                    </a:stretch>
                  </pic:blipFill>
                  <pic:spPr bwMode="auto">
                    <a:xfrm>
                      <a:off x="0" y="0"/>
                      <a:ext cx="5932805" cy="3026410"/>
                    </a:xfrm>
                    <a:prstGeom prst="rect">
                      <a:avLst/>
                    </a:prstGeom>
                    <a:noFill/>
                    <a:ln w="9525">
                      <a:noFill/>
                      <a:miter lim="800000"/>
                      <a:headEnd/>
                      <a:tailEnd/>
                    </a:ln>
                  </pic:spPr>
                </pic:pic>
              </a:graphicData>
            </a:graphic>
          </wp:inline>
        </w:drawing>
      </w:r>
    </w:p>
    <w:p w:rsidR="00404834" w:rsidRDefault="00404834" w:rsidP="00404834">
      <w:pPr>
        <w:spacing w:before="60"/>
        <w:jc w:val="center"/>
        <w:rPr>
          <w:i/>
        </w:rPr>
      </w:pPr>
      <w:r>
        <w:rPr>
          <w:i/>
        </w:rPr>
        <w:t>The “Limit Type” column is displayed in the parameter table when an order has been created by the permit writer for the Permit Builder project.</w:t>
      </w:r>
    </w:p>
    <w:p w:rsidR="00404834" w:rsidRDefault="00404834" w:rsidP="00404834">
      <w:pPr>
        <w:spacing w:before="60"/>
        <w:ind w:left="720"/>
        <w:jc w:val="center"/>
        <w:rPr>
          <w:rFonts w:ascii="Arial" w:hAnsi="Arial" w:cs="Arial"/>
          <w:b/>
          <w:u w:val="single"/>
        </w:rPr>
      </w:pPr>
    </w:p>
    <w:p w:rsidR="00404834" w:rsidRDefault="00404834" w:rsidP="00404834">
      <w:r>
        <w:t xml:space="preserve">To create an interim limit, open the Limit and Statistical Basis pop-up window as described above (by double clicking on the Max/Min, Limit, or Statistical Basis field of a parameter).  Select or enter the limit, statistical basis, and rule rational and indicate whether the limit is a maximum limit or a minimum limit.  If the limit is an interim limit, select the order number with which the interim limit is associated from the </w:t>
      </w:r>
      <w:r w:rsidRPr="00AD1925">
        <w:rPr>
          <w:b/>
        </w:rPr>
        <w:t>Final Limit or Order #</w:t>
      </w:r>
      <w:r>
        <w:t xml:space="preserve"> drop-down box (the order numbers will have </w:t>
      </w:r>
      <w:r w:rsidR="00A14322">
        <w:t xml:space="preserve">been </w:t>
      </w:r>
      <w:r>
        <w:t>created by the permit writer on the Orders sub-tab under the Facility tab, see Chapter 3 of the Permit Builder User Guide).  If the limit is a final limit, you will not need to make a selection form the Final Limit or Order # drop-down box since “Final” is the default option.</w:t>
      </w:r>
    </w:p>
    <w:p w:rsidR="00404834" w:rsidRDefault="00404834" w:rsidP="00404834">
      <w:pPr>
        <w:ind w:left="720"/>
      </w:pPr>
    </w:p>
    <w:p w:rsidR="00404834" w:rsidRPr="00F26D0B" w:rsidRDefault="00FD120A" w:rsidP="00404834">
      <w:pPr>
        <w:jc w:val="center"/>
        <w:rPr>
          <w:rFonts w:ascii="Arial" w:hAnsi="Arial" w:cs="Arial"/>
        </w:rPr>
      </w:pPr>
      <w:r>
        <w:rPr>
          <w:rFonts w:ascii="Arial" w:hAnsi="Arial" w:cs="Arial"/>
          <w:noProof/>
        </w:rPr>
        <w:lastRenderedPageBreak/>
        <w:drawing>
          <wp:inline distT="0" distB="0" distL="0" distR="0">
            <wp:extent cx="5943600" cy="1284605"/>
            <wp:effectExtent l="19050" t="0" r="0" b="0"/>
            <wp:docPr id="42" name="Picture 14" descr="Screenshot of the Limit and Statistical Basis pop-up window displaying options from the Final Limit or Order # drop-down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4" cstate="print"/>
                    <a:srcRect/>
                    <a:stretch>
                      <a:fillRect/>
                    </a:stretch>
                  </pic:blipFill>
                  <pic:spPr bwMode="auto">
                    <a:xfrm>
                      <a:off x="0" y="0"/>
                      <a:ext cx="5943600" cy="1284605"/>
                    </a:xfrm>
                    <a:prstGeom prst="rect">
                      <a:avLst/>
                    </a:prstGeom>
                    <a:noFill/>
                    <a:ln w="9525">
                      <a:noFill/>
                      <a:miter lim="800000"/>
                      <a:headEnd/>
                      <a:tailEnd/>
                    </a:ln>
                  </pic:spPr>
                </pic:pic>
              </a:graphicData>
            </a:graphic>
          </wp:inline>
        </w:drawing>
      </w:r>
    </w:p>
    <w:p w:rsidR="00404834" w:rsidRDefault="00404834" w:rsidP="00404834">
      <w:pPr>
        <w:jc w:val="center"/>
        <w:rPr>
          <w:rFonts w:ascii="Arial" w:hAnsi="Arial" w:cs="Arial"/>
          <w:b/>
          <w:u w:val="single"/>
        </w:rPr>
      </w:pPr>
    </w:p>
    <w:p w:rsidR="00404834" w:rsidRDefault="00404834" w:rsidP="00404834">
      <w:pPr>
        <w:spacing w:before="60"/>
        <w:jc w:val="center"/>
        <w:rPr>
          <w:i/>
        </w:rPr>
      </w:pPr>
      <w:r>
        <w:rPr>
          <w:i/>
        </w:rPr>
        <w:t>To indicate that a limit is an interim limit, select the order number of the Administrative Order or Consent Order that includes the interim limit from the “Final Limit or Order #” drop-down box on the “Limit and Statistical Basis” pop-up window.  The order numbers populating the “Final Limit or Order #” drop-down box are created by the permit writer on the Orders sub-tab under the Facility tab.</w:t>
      </w:r>
    </w:p>
    <w:p w:rsidR="00404834" w:rsidRDefault="00404834" w:rsidP="00404834">
      <w:pPr>
        <w:spacing w:before="60"/>
        <w:ind w:left="720"/>
        <w:jc w:val="center"/>
      </w:pPr>
    </w:p>
    <w:p w:rsidR="00404834" w:rsidRDefault="00404834" w:rsidP="00404834">
      <w:pPr>
        <w:spacing w:before="60"/>
      </w:pPr>
      <w:r>
        <w:t xml:space="preserve">The dates over which the interim and final limits apply are specified on the Limit and Statistical Basis pop-up window.  When a project has not yet been issued in WAFR-PA, the </w:t>
      </w:r>
      <w:r w:rsidRPr="00602BDF">
        <w:rPr>
          <w:b/>
        </w:rPr>
        <w:t xml:space="preserve">Monitoring Begin Date </w:t>
      </w:r>
      <w:r w:rsidRPr="00602BDF">
        <w:t>field</w:t>
      </w:r>
      <w:r>
        <w:t xml:space="preserve"> will initially be populated with the phrase, “1</w:t>
      </w:r>
      <w:r w:rsidRPr="00602BDF">
        <w:rPr>
          <w:vertAlign w:val="superscript"/>
        </w:rPr>
        <w:t>st</w:t>
      </w:r>
      <w:r>
        <w:t xml:space="preserve"> day of the second month following the effective date of the permit” (i.e., the monitoring start date) for both interim and final limits.  The </w:t>
      </w:r>
      <w:r w:rsidRPr="00946195">
        <w:rPr>
          <w:b/>
        </w:rPr>
        <w:t>Monitoring End Date</w:t>
      </w:r>
      <w:r>
        <w:t xml:space="preserve"> will initially be populated with the phrase, “permit expiration” for both interim and final limits.</w:t>
      </w:r>
    </w:p>
    <w:p w:rsidR="00404834" w:rsidRDefault="00404834" w:rsidP="00404834">
      <w:pPr>
        <w:spacing w:before="60"/>
      </w:pPr>
    </w:p>
    <w:p w:rsidR="00404834" w:rsidRDefault="00404834" w:rsidP="00404834">
      <w:pPr>
        <w:spacing w:before="60"/>
      </w:pPr>
      <w:r>
        <w:t>Calendar dates may be entered into the date fields or selected from a calendar after clicking on the calendar icon following each date field.  Text may not be entered into the date fields.  If the default text language (“1</w:t>
      </w:r>
      <w:r w:rsidRPr="00602BDF">
        <w:rPr>
          <w:vertAlign w:val="superscript"/>
        </w:rPr>
        <w:t>st</w:t>
      </w:r>
      <w:r>
        <w:t xml:space="preserve"> day of the second month following the effective date of the permit” or “permit expiration”) is overwritten with a calendar date, the text language may be retrieved by selected a different option from the Final Limit or Order # drop-down box  and then re-selecting the desired option.  </w:t>
      </w:r>
    </w:p>
    <w:p w:rsidR="00404834" w:rsidRDefault="00404834" w:rsidP="00404834">
      <w:pPr>
        <w:spacing w:before="60"/>
      </w:pPr>
    </w:p>
    <w:p w:rsidR="00404834" w:rsidRDefault="00404834" w:rsidP="00404834">
      <w:pPr>
        <w:spacing w:before="60"/>
      </w:pPr>
      <w:r>
        <w:t xml:space="preserve">The monitoring </w:t>
      </w:r>
      <w:proofErr w:type="gramStart"/>
      <w:r>
        <w:t>begin</w:t>
      </w:r>
      <w:proofErr w:type="gramEnd"/>
      <w:r>
        <w:t xml:space="preserve"> and end dates will be used in generating DMRs.  For projects that have not yet been issued in WAFR-PA, Permit Builder has been programmed so that “1</w:t>
      </w:r>
      <w:r w:rsidRPr="00602BDF">
        <w:rPr>
          <w:vertAlign w:val="superscript"/>
        </w:rPr>
        <w:t>st</w:t>
      </w:r>
      <w:r>
        <w:t xml:space="preserve"> day of the second month following the effective date of the permit” is the earliest monitoring date.  Any calendar monitoring begin date will be assumed by Permit Builder to fall after the “1</w:t>
      </w:r>
      <w:r w:rsidRPr="00602BDF">
        <w:rPr>
          <w:vertAlign w:val="superscript"/>
        </w:rPr>
        <w:t>st</w:t>
      </w:r>
      <w:r>
        <w:t xml:space="preserve"> day of the second month following the effective date of the permit.”  That is, if the permit writer anticipates that a permit will be issued on May 23, 2015, so that the “1</w:t>
      </w:r>
      <w:r w:rsidRPr="00602BDF">
        <w:rPr>
          <w:vertAlign w:val="superscript"/>
        </w:rPr>
        <w:t>st</w:t>
      </w:r>
      <w:r>
        <w:t xml:space="preserve"> day of the second month following the effective date of the permit” will be July 1, 2015.  “1</w:t>
      </w:r>
      <w:r w:rsidRPr="00602BDF">
        <w:rPr>
          <w:vertAlign w:val="superscript"/>
        </w:rPr>
        <w:t>st</w:t>
      </w:r>
      <w:r>
        <w:t xml:space="preserve"> day of the second month following the effective date of the permit” should still be used as the monitoring begin date for limits that are effective on the monitoring start date rather than 7/1/2015 (unless </w:t>
      </w:r>
      <w:r w:rsidRPr="006C17DF">
        <w:rPr>
          <w:u w:val="single"/>
        </w:rPr>
        <w:t>all</w:t>
      </w:r>
      <w:r>
        <w:t xml:space="preserve"> “1</w:t>
      </w:r>
      <w:r w:rsidRPr="00602BDF">
        <w:rPr>
          <w:vertAlign w:val="superscript"/>
        </w:rPr>
        <w:t>st</w:t>
      </w:r>
      <w:r>
        <w:t xml:space="preserve"> day of the second month following the effective date of the permit” monitoring begin dates, for all final and interim limits, are changed to 7/1/2015).  If 7/1/2015 is used in place of some “1</w:t>
      </w:r>
      <w:r w:rsidRPr="00602BDF">
        <w:rPr>
          <w:vertAlign w:val="superscript"/>
        </w:rPr>
        <w:t>st</w:t>
      </w:r>
      <w:r>
        <w:t xml:space="preserve"> day of the second month following the effective date of the permit” monitoring begin dates, Permit Builder will create a DMR with an effective range of “1</w:t>
      </w:r>
      <w:r w:rsidRPr="00602BDF">
        <w:rPr>
          <w:vertAlign w:val="superscript"/>
        </w:rPr>
        <w:t>st</w:t>
      </w:r>
      <w:r>
        <w:t xml:space="preserve"> day of the second month following the effective date of the permit” through 6/30/2015.</w:t>
      </w:r>
    </w:p>
    <w:p w:rsidR="00404834" w:rsidRDefault="00404834" w:rsidP="00404834">
      <w:pPr>
        <w:spacing w:before="60"/>
      </w:pPr>
    </w:p>
    <w:p w:rsidR="00404834" w:rsidRDefault="00404834" w:rsidP="00404834">
      <w:pPr>
        <w:spacing w:before="60"/>
      </w:pPr>
      <w:r>
        <w:t>Please note that the permit must have been issued in WAFR-PA before a Permit Builder project containing interim limits may be uploaded to WAFR.</w:t>
      </w:r>
    </w:p>
    <w:p w:rsidR="00404834" w:rsidRDefault="00404834" w:rsidP="00404834">
      <w:pPr>
        <w:spacing w:before="60"/>
        <w:ind w:left="720"/>
        <w:jc w:val="center"/>
      </w:pPr>
    </w:p>
    <w:p w:rsidR="00404834" w:rsidRPr="005D33F3" w:rsidRDefault="005D33F3" w:rsidP="00404834">
      <w:pPr>
        <w:spacing w:before="60"/>
        <w:jc w:val="center"/>
        <w:rPr>
          <w:rFonts w:ascii="Arial" w:hAnsi="Arial" w:cs="Arial"/>
          <w:b/>
        </w:rPr>
      </w:pPr>
      <w:r w:rsidRPr="005D33F3">
        <w:rPr>
          <w:rFonts w:ascii="Arial" w:hAnsi="Arial" w:cs="Arial"/>
          <w:noProof/>
        </w:rPr>
        <w:lastRenderedPageBreak/>
        <w:drawing>
          <wp:inline distT="0" distB="0" distL="0" distR="0">
            <wp:extent cx="5943600" cy="1485900"/>
            <wp:effectExtent l="19050" t="0" r="0" b="0"/>
            <wp:docPr id="49" name="Picture 15" descr="Screenshot of the Limit and Statistical Basis pop-up window displaying the default Monitoring Begin Date field and Monitoring End Date field settings for a project with a permit that has not yet been issued in WAFR-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5" cstate="print"/>
                    <a:srcRect/>
                    <a:stretch>
                      <a:fillRect/>
                    </a:stretch>
                  </pic:blipFill>
                  <pic:spPr bwMode="auto">
                    <a:xfrm>
                      <a:off x="0" y="0"/>
                      <a:ext cx="5943600" cy="1485900"/>
                    </a:xfrm>
                    <a:prstGeom prst="rect">
                      <a:avLst/>
                    </a:prstGeom>
                    <a:noFill/>
                    <a:ln w="9525">
                      <a:noFill/>
                      <a:miter lim="800000"/>
                      <a:headEnd/>
                      <a:tailEnd/>
                    </a:ln>
                  </pic:spPr>
                </pic:pic>
              </a:graphicData>
            </a:graphic>
          </wp:inline>
        </w:drawing>
      </w:r>
    </w:p>
    <w:p w:rsidR="00404834" w:rsidRDefault="00404834" w:rsidP="00404834">
      <w:pPr>
        <w:spacing w:before="60"/>
        <w:jc w:val="center"/>
        <w:rPr>
          <w:i/>
        </w:rPr>
      </w:pPr>
      <w:r>
        <w:rPr>
          <w:i/>
        </w:rPr>
        <w:t>For projects that have not yet been issued in WAFR-PA, monitoring dates default to “1</w:t>
      </w:r>
      <w:r w:rsidRPr="008C623A">
        <w:rPr>
          <w:i/>
          <w:vertAlign w:val="superscript"/>
        </w:rPr>
        <w:t>st</w:t>
      </w:r>
      <w:r>
        <w:rPr>
          <w:i/>
        </w:rPr>
        <w:t xml:space="preserve"> day of the second month following the effective date of the permit” and “permit expiration.”</w:t>
      </w:r>
    </w:p>
    <w:p w:rsidR="00404834" w:rsidRDefault="00404834" w:rsidP="00404834">
      <w:pPr>
        <w:spacing w:before="60"/>
        <w:jc w:val="center"/>
        <w:rPr>
          <w:rFonts w:ascii="Arial" w:hAnsi="Arial" w:cs="Arial"/>
          <w:b/>
          <w:u w:val="single"/>
        </w:rPr>
      </w:pPr>
    </w:p>
    <w:p w:rsidR="00404834" w:rsidRDefault="00404834" w:rsidP="00404834">
      <w:pPr>
        <w:spacing w:before="60"/>
      </w:pPr>
      <w:r>
        <w:t>When a project has been issued in WAFR-PA</w:t>
      </w:r>
      <w:r>
        <w:rPr>
          <w:rStyle w:val="FootnoteReference"/>
        </w:rPr>
        <w:footnoteReference w:id="8"/>
      </w:r>
      <w:r>
        <w:t xml:space="preserve">, the </w:t>
      </w:r>
      <w:r w:rsidRPr="00602BDF">
        <w:rPr>
          <w:b/>
        </w:rPr>
        <w:t xml:space="preserve">Monitoring Begin Date </w:t>
      </w:r>
      <w:r w:rsidRPr="00602BDF">
        <w:t>field</w:t>
      </w:r>
      <w:r>
        <w:t xml:space="preserve"> will initially be populated with the calendar date corresponding to the first day of the second month following the effective date of the permit (i.e., the monitoring start date) for final limits and interim limits associated with AOs.  For interim limits associated with COs, the </w:t>
      </w:r>
      <w:r w:rsidRPr="00602BDF">
        <w:rPr>
          <w:b/>
        </w:rPr>
        <w:t xml:space="preserve">Monitoring Begin Date </w:t>
      </w:r>
      <w:r w:rsidRPr="00602BDF">
        <w:t>field</w:t>
      </w:r>
      <w:r>
        <w:t xml:space="preserve"> will initially be populated with the calendar date corresponding to the first day of the month following the CO executed date specified by the permit writer on the Orders sub-tab under the Facility tab (see Chapter 3 of the Permit User Guide).  For all interim and final limits, the </w:t>
      </w:r>
      <w:r w:rsidRPr="00946195">
        <w:rPr>
          <w:b/>
        </w:rPr>
        <w:t>Monitoring End Date</w:t>
      </w:r>
      <w:r>
        <w:t xml:space="preserve"> will initially be populated with the calendar date corresponding to the date of permit expiration.</w:t>
      </w:r>
    </w:p>
    <w:p w:rsidR="00404834" w:rsidRDefault="00404834" w:rsidP="00404834">
      <w:pPr>
        <w:spacing w:before="60"/>
        <w:ind w:left="720"/>
      </w:pPr>
    </w:p>
    <w:p w:rsidR="00404834" w:rsidRDefault="005D33F3" w:rsidP="00404834">
      <w:pPr>
        <w:spacing w:before="60"/>
        <w:jc w:val="center"/>
        <w:rPr>
          <w:rFonts w:ascii="Arial" w:hAnsi="Arial" w:cs="Arial"/>
          <w:b/>
          <w:u w:val="single"/>
        </w:rPr>
      </w:pPr>
      <w:r w:rsidRPr="005D33F3">
        <w:rPr>
          <w:rFonts w:ascii="Arial" w:hAnsi="Arial" w:cs="Arial"/>
          <w:noProof/>
        </w:rPr>
        <w:drawing>
          <wp:inline distT="0" distB="0" distL="0" distR="0">
            <wp:extent cx="5932805" cy="1644015"/>
            <wp:effectExtent l="19050" t="0" r="0" b="0"/>
            <wp:docPr id="51" name="Picture 16" descr="Screenshot of the Limit and Statistical Basis pop-up window displaying the default Monitoring Begin Date field and Monitoring End Date field settings for a project with a permit that has been issued in WAFR-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6" cstate="print"/>
                    <a:srcRect/>
                    <a:stretch>
                      <a:fillRect/>
                    </a:stretch>
                  </pic:blipFill>
                  <pic:spPr bwMode="auto">
                    <a:xfrm>
                      <a:off x="0" y="0"/>
                      <a:ext cx="5932805" cy="1644015"/>
                    </a:xfrm>
                    <a:prstGeom prst="rect">
                      <a:avLst/>
                    </a:prstGeom>
                    <a:noFill/>
                    <a:ln w="9525">
                      <a:noFill/>
                      <a:miter lim="800000"/>
                      <a:headEnd/>
                      <a:tailEnd/>
                    </a:ln>
                  </pic:spPr>
                </pic:pic>
              </a:graphicData>
            </a:graphic>
          </wp:inline>
        </w:drawing>
      </w:r>
    </w:p>
    <w:p w:rsidR="00404834" w:rsidRDefault="00404834" w:rsidP="00404834">
      <w:pPr>
        <w:spacing w:before="60"/>
        <w:jc w:val="center"/>
        <w:rPr>
          <w:i/>
        </w:rPr>
      </w:pPr>
      <w:r>
        <w:rPr>
          <w:i/>
        </w:rPr>
        <w:t>For projects that have been issued in WAFR-PA, monitoring begin dates for limits associated with Administrative Orders and final limits default to the calendar date corresponding to the first day of the second month following the effective date of the permit.  Monitoring begin dates for limits associated with Consent Orders default to the calendar date of the first day of the month following the executed date entered by the permit writer on the Orders sub-tab under the Facility tab.  Monitoring end dates for interim and final limits default to the calendar date corresponding to the permit expiration date.</w:t>
      </w:r>
    </w:p>
    <w:p w:rsidR="00404834" w:rsidRDefault="00404834" w:rsidP="00404834">
      <w:pPr>
        <w:spacing w:before="60"/>
        <w:jc w:val="center"/>
        <w:rPr>
          <w:rFonts w:ascii="Arial" w:hAnsi="Arial" w:cs="Arial"/>
          <w:b/>
          <w:u w:val="single"/>
        </w:rPr>
      </w:pPr>
    </w:p>
    <w:p w:rsidR="00404834" w:rsidRDefault="00404834" w:rsidP="00404834">
      <w:pPr>
        <w:spacing w:before="60"/>
      </w:pPr>
      <w:r>
        <w:t xml:space="preserve">For compatibility with EPA’s ICIS database and the Department’s </w:t>
      </w:r>
      <w:proofErr w:type="spellStart"/>
      <w:r>
        <w:t>eDMR</w:t>
      </w:r>
      <w:proofErr w:type="spellEnd"/>
      <w:r>
        <w:t xml:space="preserve"> system, monitoring dates need to begin on the first day of a month.  Monitoring dates should end on the last day of a month or the permit expiration date.  Additionally, there should not be any overlap or gaps in monitoring effective dates betw</w:t>
      </w:r>
      <w:r w:rsidR="00793A4F">
        <w:t>een interim and final limits.  O</w:t>
      </w:r>
      <w:r>
        <w:t>ne limit should begin on the day following another limit</w:t>
      </w:r>
      <w:r w:rsidR="00793A4F">
        <w:t>’</w:t>
      </w:r>
      <w:r>
        <w:t>s end date.  There are no checks in Permit Builder to ensure that appropriate interim and final effective date ranges have been included in the project.  If the interim and final DMRs generated by Permit Builder for your project are not what you anticipated, check the monitoring begin and end dates for the parameters with interim and final limits to ensure that the correct dates have been entered.</w:t>
      </w:r>
    </w:p>
    <w:p w:rsidR="00404834" w:rsidRDefault="00404834" w:rsidP="00404834">
      <w:pPr>
        <w:spacing w:before="60"/>
        <w:jc w:val="center"/>
        <w:rPr>
          <w:rFonts w:ascii="Arial" w:hAnsi="Arial" w:cs="Arial"/>
          <w:b/>
          <w:u w:val="single"/>
        </w:rPr>
      </w:pPr>
    </w:p>
    <w:p w:rsidR="00404834" w:rsidRDefault="0026688C" w:rsidP="00404834">
      <w:pPr>
        <w:spacing w:before="60"/>
        <w:jc w:val="center"/>
        <w:rPr>
          <w:rFonts w:ascii="Arial" w:hAnsi="Arial" w:cs="Arial"/>
          <w:b/>
          <w:u w:val="single"/>
        </w:rPr>
      </w:pPr>
      <w:r w:rsidRPr="0026688C">
        <w:rPr>
          <w:rFonts w:ascii="Arial" w:hAnsi="Arial" w:cs="Arial"/>
          <w:noProof/>
        </w:rPr>
        <w:drawing>
          <wp:inline distT="0" distB="0" distL="0" distR="0">
            <wp:extent cx="5932805" cy="1644015"/>
            <wp:effectExtent l="19050" t="0" r="0" b="0"/>
            <wp:docPr id="52" name="Picture 17" descr="Screenshot of the Limit and Statistical Basis pop-up window displaying the Monitoring Begin Date fields and Monitoring End Date fields edited by the permit wri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7" cstate="print"/>
                    <a:srcRect/>
                    <a:stretch>
                      <a:fillRect/>
                    </a:stretch>
                  </pic:blipFill>
                  <pic:spPr bwMode="auto">
                    <a:xfrm>
                      <a:off x="0" y="0"/>
                      <a:ext cx="5932805" cy="1644015"/>
                    </a:xfrm>
                    <a:prstGeom prst="rect">
                      <a:avLst/>
                    </a:prstGeom>
                    <a:noFill/>
                    <a:ln w="9525">
                      <a:noFill/>
                      <a:miter lim="800000"/>
                      <a:headEnd/>
                      <a:tailEnd/>
                    </a:ln>
                  </pic:spPr>
                </pic:pic>
              </a:graphicData>
            </a:graphic>
          </wp:inline>
        </w:drawing>
      </w:r>
    </w:p>
    <w:p w:rsidR="00404834" w:rsidRDefault="00404834" w:rsidP="00404834">
      <w:pPr>
        <w:spacing w:before="60"/>
        <w:ind w:left="720"/>
        <w:jc w:val="center"/>
        <w:rPr>
          <w:rFonts w:ascii="Arial" w:hAnsi="Arial" w:cs="Arial"/>
          <w:b/>
          <w:u w:val="single"/>
        </w:rPr>
      </w:pPr>
      <w:r>
        <w:rPr>
          <w:i/>
        </w:rPr>
        <w:t>There should be no overlapping or gaps between interim and final limits.  One limit should begin on the day following the end date of another limit.</w:t>
      </w:r>
    </w:p>
    <w:p w:rsidR="00404834" w:rsidRDefault="00404834" w:rsidP="00404834">
      <w:pPr>
        <w:spacing w:before="60"/>
        <w:jc w:val="center"/>
        <w:rPr>
          <w:rFonts w:ascii="Arial" w:hAnsi="Arial" w:cs="Arial"/>
          <w:b/>
          <w:u w:val="single"/>
        </w:rPr>
      </w:pPr>
    </w:p>
    <w:p w:rsidR="00404834" w:rsidRDefault="0026688C" w:rsidP="00404834">
      <w:pPr>
        <w:spacing w:before="60"/>
        <w:jc w:val="center"/>
        <w:rPr>
          <w:rFonts w:ascii="Arial" w:hAnsi="Arial" w:cs="Arial"/>
          <w:b/>
          <w:u w:val="single"/>
        </w:rPr>
      </w:pPr>
      <w:r w:rsidRPr="0026688C">
        <w:rPr>
          <w:rFonts w:ascii="Arial" w:hAnsi="Arial" w:cs="Arial"/>
          <w:noProof/>
        </w:rPr>
        <w:drawing>
          <wp:inline distT="0" distB="0" distL="0" distR="0">
            <wp:extent cx="5943600" cy="2993390"/>
            <wp:effectExtent l="19050" t="0" r="0" b="0"/>
            <wp:docPr id="55" name="Picture 18" descr="Screenshot of a parameter table containing interim and final limi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8" cstate="print"/>
                    <a:srcRect/>
                    <a:stretch>
                      <a:fillRect/>
                    </a:stretch>
                  </pic:blipFill>
                  <pic:spPr bwMode="auto">
                    <a:xfrm>
                      <a:off x="0" y="0"/>
                      <a:ext cx="5943600" cy="2993390"/>
                    </a:xfrm>
                    <a:prstGeom prst="rect">
                      <a:avLst/>
                    </a:prstGeom>
                    <a:noFill/>
                    <a:ln w="9525">
                      <a:noFill/>
                      <a:miter lim="800000"/>
                      <a:headEnd/>
                      <a:tailEnd/>
                    </a:ln>
                  </pic:spPr>
                </pic:pic>
              </a:graphicData>
            </a:graphic>
          </wp:inline>
        </w:drawing>
      </w:r>
    </w:p>
    <w:p w:rsidR="00404834" w:rsidRPr="00744FB3" w:rsidRDefault="00404834" w:rsidP="00404834">
      <w:pPr>
        <w:spacing w:before="60"/>
        <w:ind w:left="720"/>
        <w:jc w:val="center"/>
        <w:rPr>
          <w:i/>
        </w:rPr>
      </w:pPr>
      <w:r w:rsidRPr="00DB7A32">
        <w:rPr>
          <w:i/>
        </w:rPr>
        <w:t>I</w:t>
      </w:r>
      <w:r>
        <w:rPr>
          <w:i/>
        </w:rPr>
        <w:t>nterim limits have been added by the permit writer for “</w:t>
      </w:r>
      <w:r w:rsidR="0026688C">
        <w:rPr>
          <w:i/>
        </w:rPr>
        <w:t xml:space="preserve">Nitrogen, Nitrate, </w:t>
      </w:r>
      <w:proofErr w:type="gramStart"/>
      <w:r w:rsidR="0026688C">
        <w:rPr>
          <w:i/>
        </w:rPr>
        <w:t>Total</w:t>
      </w:r>
      <w:proofErr w:type="gramEnd"/>
      <w:r w:rsidR="0026688C">
        <w:rPr>
          <w:i/>
        </w:rPr>
        <w:t xml:space="preserve"> (as N)</w:t>
      </w:r>
      <w:r>
        <w:rPr>
          <w:i/>
        </w:rPr>
        <w:t>”.</w:t>
      </w:r>
    </w:p>
    <w:p w:rsidR="00404834" w:rsidRDefault="00404834" w:rsidP="00404834">
      <w:pPr>
        <w:spacing w:before="60"/>
        <w:jc w:val="center"/>
        <w:rPr>
          <w:rFonts w:ascii="Arial" w:hAnsi="Arial" w:cs="Arial"/>
          <w:b/>
          <w:u w:val="single"/>
        </w:rPr>
      </w:pPr>
    </w:p>
    <w:p w:rsidR="00404834" w:rsidRDefault="00404834" w:rsidP="00B82B9E">
      <w:pPr>
        <w:rPr>
          <w:rFonts w:ascii="Arial" w:hAnsi="Arial" w:cs="Arial"/>
          <w:b/>
          <w:sz w:val="24"/>
          <w:szCs w:val="24"/>
          <w:u w:val="single"/>
        </w:rPr>
      </w:pPr>
    </w:p>
    <w:p w:rsidR="00404834" w:rsidRDefault="00404834" w:rsidP="00B82B9E">
      <w:pPr>
        <w:rPr>
          <w:rFonts w:ascii="Arial" w:hAnsi="Arial" w:cs="Arial"/>
          <w:b/>
          <w:sz w:val="24"/>
          <w:szCs w:val="24"/>
          <w:u w:val="single"/>
        </w:rPr>
      </w:pPr>
    </w:p>
    <w:p w:rsidR="00B82B9E" w:rsidRDefault="00B82B9E" w:rsidP="00B82B9E">
      <w:pPr>
        <w:rPr>
          <w:rFonts w:ascii="Arial" w:hAnsi="Arial" w:cs="Arial"/>
          <w:b/>
          <w:sz w:val="24"/>
          <w:szCs w:val="24"/>
          <w:u w:val="single"/>
        </w:rPr>
      </w:pPr>
      <w:r w:rsidRPr="00A85AD6">
        <w:rPr>
          <w:rFonts w:ascii="Arial" w:hAnsi="Arial" w:cs="Arial"/>
          <w:b/>
          <w:sz w:val="24"/>
          <w:szCs w:val="24"/>
          <w:u w:val="single"/>
        </w:rPr>
        <w:t>6.</w:t>
      </w:r>
      <w:r w:rsidR="00404834">
        <w:rPr>
          <w:rFonts w:ascii="Arial" w:hAnsi="Arial" w:cs="Arial"/>
          <w:b/>
          <w:sz w:val="24"/>
          <w:szCs w:val="24"/>
          <w:u w:val="single"/>
        </w:rPr>
        <w:t>5</w:t>
      </w:r>
      <w:r w:rsidRPr="00A85AD6">
        <w:rPr>
          <w:rFonts w:ascii="Arial" w:hAnsi="Arial" w:cs="Arial"/>
          <w:b/>
          <w:sz w:val="24"/>
          <w:szCs w:val="24"/>
          <w:u w:val="single"/>
        </w:rPr>
        <w:t>.</w:t>
      </w:r>
      <w:r w:rsidRPr="00A85AD6">
        <w:rPr>
          <w:rFonts w:ascii="Arial" w:hAnsi="Arial" w:cs="Arial"/>
          <w:b/>
          <w:sz w:val="24"/>
          <w:szCs w:val="24"/>
          <w:u w:val="single"/>
        </w:rPr>
        <w:tab/>
      </w:r>
      <w:r>
        <w:rPr>
          <w:rFonts w:ascii="Arial" w:hAnsi="Arial" w:cs="Arial"/>
          <w:b/>
          <w:sz w:val="24"/>
          <w:szCs w:val="24"/>
          <w:u w:val="single"/>
        </w:rPr>
        <w:t>Navigating within the Parameter Table</w:t>
      </w:r>
    </w:p>
    <w:p w:rsidR="00B82B9E" w:rsidRDefault="00B82B9E" w:rsidP="00B82B9E">
      <w:pPr>
        <w:rPr>
          <w:rFonts w:ascii="Arial" w:hAnsi="Arial" w:cs="Arial"/>
          <w:b/>
          <w:sz w:val="24"/>
          <w:szCs w:val="24"/>
          <w:u w:val="single"/>
        </w:rPr>
      </w:pPr>
    </w:p>
    <w:p w:rsidR="00B82B9E" w:rsidRDefault="00B82B9E" w:rsidP="00B82B9E">
      <w:r>
        <w:t xml:space="preserve">When using the </w:t>
      </w:r>
      <w:r w:rsidRPr="00B82B9E">
        <w:rPr>
          <w:b/>
        </w:rPr>
        <w:t>Frequency of Analysis</w:t>
      </w:r>
      <w:r>
        <w:t xml:space="preserve">, </w:t>
      </w:r>
      <w:r w:rsidRPr="00B82B9E">
        <w:rPr>
          <w:b/>
        </w:rPr>
        <w:t>Sample Type</w:t>
      </w:r>
      <w:r>
        <w:t xml:space="preserve">, and </w:t>
      </w:r>
      <w:r w:rsidRPr="00B82B9E">
        <w:rPr>
          <w:b/>
        </w:rPr>
        <w:t xml:space="preserve">Monitoring Site Number </w:t>
      </w:r>
      <w:r>
        <w:t>drop-downs menus in the parameter table, you can use the “Enter” key to move to the row below and the “Tab” key to move to the column to the right.</w:t>
      </w:r>
    </w:p>
    <w:p w:rsidR="00B82B9E" w:rsidRDefault="00B82B9E" w:rsidP="00B82B9E"/>
    <w:p w:rsidR="00B82B9E" w:rsidRPr="00A85AD6" w:rsidRDefault="00B82B9E" w:rsidP="00B82B9E">
      <w:pPr>
        <w:rPr>
          <w:rFonts w:ascii="Arial" w:hAnsi="Arial" w:cs="Arial"/>
          <w:b/>
          <w:sz w:val="24"/>
          <w:szCs w:val="24"/>
          <w:u w:val="single"/>
        </w:rPr>
      </w:pPr>
    </w:p>
    <w:p w:rsidR="00561658" w:rsidRPr="00561658" w:rsidRDefault="00561658">
      <w:pPr>
        <w:overflowPunct/>
        <w:autoSpaceDE/>
        <w:autoSpaceDN/>
        <w:adjustRightInd/>
        <w:textAlignment w:val="auto"/>
        <w:rPr>
          <w:b/>
        </w:rPr>
      </w:pPr>
    </w:p>
    <w:p w:rsidR="00336CDF" w:rsidRPr="00336CDF" w:rsidRDefault="00336CDF" w:rsidP="00336CDF">
      <w:pPr>
        <w:spacing w:before="120"/>
        <w:jc w:val="center"/>
        <w:rPr>
          <w:rFonts w:ascii="Arial" w:hAnsi="Arial" w:cs="Arial"/>
          <w:b/>
          <w:i/>
        </w:rPr>
      </w:pPr>
      <w:r w:rsidRPr="00336CDF">
        <w:rPr>
          <w:rFonts w:ascii="Arial" w:hAnsi="Arial" w:cs="Arial"/>
          <w:b/>
          <w:i/>
        </w:rPr>
        <w:t>CONGRATULATIONS!</w:t>
      </w:r>
    </w:p>
    <w:p w:rsidR="00336CDF" w:rsidRDefault="00336CDF" w:rsidP="00336CDF">
      <w:pPr>
        <w:spacing w:before="120"/>
        <w:jc w:val="center"/>
        <w:rPr>
          <w:rFonts w:ascii="Arial" w:hAnsi="Arial" w:cs="Arial"/>
          <w:b/>
          <w:i/>
          <w:noProof/>
        </w:rPr>
      </w:pPr>
      <w:r w:rsidRPr="00974762">
        <w:rPr>
          <w:rFonts w:ascii="Arial" w:hAnsi="Arial" w:cs="Arial"/>
          <w:b/>
          <w:i/>
          <w:noProof/>
        </w:rPr>
        <w:t>YOU HAVE COMPLETED THE “</w:t>
      </w:r>
      <w:r w:rsidR="000C0E5C">
        <w:rPr>
          <w:rFonts w:ascii="Arial" w:hAnsi="Arial" w:cs="Arial"/>
          <w:b/>
          <w:i/>
          <w:noProof/>
        </w:rPr>
        <w:t>PARAMETERS</w:t>
      </w:r>
      <w:r w:rsidRPr="00974762">
        <w:rPr>
          <w:rFonts w:ascii="Arial" w:hAnsi="Arial" w:cs="Arial"/>
          <w:b/>
          <w:i/>
          <w:noProof/>
        </w:rPr>
        <w:t>”</w:t>
      </w:r>
      <w:r>
        <w:rPr>
          <w:rFonts w:ascii="Arial" w:hAnsi="Arial" w:cs="Arial"/>
          <w:b/>
          <w:i/>
          <w:noProof/>
        </w:rPr>
        <w:t xml:space="preserve"> TAB</w:t>
      </w:r>
    </w:p>
    <w:p w:rsidR="00296C02" w:rsidRPr="007C7F89" w:rsidRDefault="00296C02" w:rsidP="001E07E6">
      <w:pPr>
        <w:rPr>
          <w:b/>
          <w:szCs w:val="22"/>
        </w:rPr>
      </w:pPr>
    </w:p>
    <w:p w:rsidR="001E07E6" w:rsidRPr="007C7F89" w:rsidRDefault="001E07E6" w:rsidP="001475FE">
      <w:pPr>
        <w:rPr>
          <w:szCs w:val="22"/>
        </w:rPr>
      </w:pPr>
    </w:p>
    <w:sectPr w:rsidR="001E07E6" w:rsidRPr="007C7F89" w:rsidSect="003B6F7A">
      <w:headerReference w:type="default" r:id="rId59"/>
      <w:footerReference w:type="default" r:id="rId60"/>
      <w:pgSz w:w="12240" w:h="15840" w:code="1"/>
      <w:pgMar w:top="720" w:right="1440" w:bottom="720" w:left="1440" w:header="432" w:footer="432"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D120A" w:rsidRDefault="00FD120A">
      <w:r>
        <w:separator/>
      </w:r>
    </w:p>
  </w:endnote>
  <w:endnote w:type="continuationSeparator" w:id="0">
    <w:p w:rsidR="00FD120A" w:rsidRDefault="00FD120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3">
    <w:panose1 w:val="050401020108070707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120A" w:rsidRPr="00385056" w:rsidRDefault="00FD120A">
    <w:pPr>
      <w:pStyle w:val="Footer"/>
      <w:jc w:val="right"/>
      <w:rPr>
        <w:rFonts w:asciiTheme="minorHAnsi" w:hAnsiTheme="minorHAnsi"/>
        <w:sz w:val="18"/>
        <w:szCs w:val="18"/>
      </w:rPr>
    </w:pPr>
    <w:r w:rsidRPr="00385056">
      <w:rPr>
        <w:rFonts w:asciiTheme="minorHAnsi" w:hAnsiTheme="minorHAnsi"/>
        <w:sz w:val="18"/>
        <w:szCs w:val="18"/>
      </w:rPr>
      <w:fldChar w:fldCharType="begin"/>
    </w:r>
    <w:r w:rsidRPr="00385056">
      <w:rPr>
        <w:rFonts w:asciiTheme="minorHAnsi" w:hAnsiTheme="minorHAnsi"/>
        <w:sz w:val="18"/>
        <w:szCs w:val="18"/>
      </w:rPr>
      <w:instrText xml:space="preserve"> PAGE   \* MERGEFORMAT </w:instrText>
    </w:r>
    <w:r w:rsidRPr="00385056">
      <w:rPr>
        <w:rFonts w:asciiTheme="minorHAnsi" w:hAnsiTheme="minorHAnsi"/>
        <w:sz w:val="18"/>
        <w:szCs w:val="18"/>
      </w:rPr>
      <w:fldChar w:fldCharType="separate"/>
    </w:r>
    <w:r w:rsidR="00BC4AB2">
      <w:rPr>
        <w:rFonts w:asciiTheme="minorHAnsi" w:hAnsiTheme="minorHAnsi"/>
        <w:noProof/>
        <w:sz w:val="18"/>
        <w:szCs w:val="18"/>
      </w:rPr>
      <w:t>30</w:t>
    </w:r>
    <w:r w:rsidRPr="00385056">
      <w:rPr>
        <w:rFonts w:asciiTheme="minorHAnsi" w:hAnsiTheme="minorHAnsi"/>
        <w:sz w:val="18"/>
        <w:szCs w:val="18"/>
      </w:rPr>
      <w:fldChar w:fldCharType="end"/>
    </w:r>
  </w:p>
  <w:p w:rsidR="00FD120A" w:rsidRDefault="00FD120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D120A" w:rsidRDefault="00FD120A">
      <w:r>
        <w:separator/>
      </w:r>
    </w:p>
  </w:footnote>
  <w:footnote w:type="continuationSeparator" w:id="0">
    <w:p w:rsidR="00FD120A" w:rsidRDefault="00FD120A">
      <w:r>
        <w:continuationSeparator/>
      </w:r>
    </w:p>
  </w:footnote>
  <w:footnote w:id="1">
    <w:p w:rsidR="00FD120A" w:rsidRDefault="00FD120A">
      <w:pPr>
        <w:pStyle w:val="FootnoteText"/>
      </w:pPr>
      <w:r>
        <w:rPr>
          <w:rStyle w:val="FootnoteReference"/>
        </w:rPr>
        <w:footnoteRef/>
      </w:r>
      <w:r>
        <w:t xml:space="preserve"> Before adding, deleting, or editing any parameters for a facility, always check the facility’s most recent file(s) which should contain the current operating permit and any permit modifications or revisions that may affect parameters and their limits.  If in doubt, ask your supervisor.</w:t>
      </w:r>
    </w:p>
  </w:footnote>
  <w:footnote w:id="2">
    <w:p w:rsidR="00FD120A" w:rsidRPr="00113E90" w:rsidRDefault="00FD120A">
      <w:pPr>
        <w:pStyle w:val="FootnoteText"/>
      </w:pPr>
      <w:r>
        <w:rPr>
          <w:rStyle w:val="FootnoteReference"/>
        </w:rPr>
        <w:footnoteRef/>
      </w:r>
      <w:r>
        <w:t xml:space="preserve"> Click the </w:t>
      </w:r>
      <w:r>
        <w:rPr>
          <w:b/>
        </w:rPr>
        <w:t>Back</w:t>
      </w:r>
      <w:r>
        <w:t xml:space="preserve"> button to cancel your action and return to the </w:t>
      </w:r>
      <w:r>
        <w:rPr>
          <w:b/>
        </w:rPr>
        <w:t xml:space="preserve">Parameters </w:t>
      </w:r>
      <w:r>
        <w:t>tab.</w:t>
      </w:r>
    </w:p>
  </w:footnote>
  <w:footnote w:id="3">
    <w:p w:rsidR="00FD120A" w:rsidRDefault="00FD120A">
      <w:pPr>
        <w:pStyle w:val="FootnoteText"/>
      </w:pPr>
      <w:r>
        <w:rPr>
          <w:rStyle w:val="FootnoteReference"/>
        </w:rPr>
        <w:footnoteRef/>
      </w:r>
      <w:r>
        <w:t xml:space="preserve"> This information should be contained in the permit application.  However, be sure to check all documents in the facility’s current permit file, or ask your supervisor.</w:t>
      </w:r>
    </w:p>
  </w:footnote>
  <w:footnote w:id="4">
    <w:p w:rsidR="00FD120A" w:rsidRPr="00835B1F" w:rsidRDefault="00FD120A">
      <w:pPr>
        <w:pStyle w:val="FootnoteText"/>
      </w:pPr>
      <w:r>
        <w:rPr>
          <w:rStyle w:val="FootnoteReference"/>
        </w:rPr>
        <w:footnoteRef/>
      </w:r>
      <w:r>
        <w:t xml:space="preserve"> If the </w:t>
      </w:r>
      <w:r>
        <w:rPr>
          <w:b/>
        </w:rPr>
        <w:t xml:space="preserve">Monitoring Site Number </w:t>
      </w:r>
      <w:r>
        <w:t xml:space="preserve">drop-down box is empty, or does not contain appropriate site numbers, you will have to create them.  See </w:t>
      </w:r>
      <w:r>
        <w:rPr>
          <w:b/>
        </w:rPr>
        <w:t xml:space="preserve">Section 6.3.1.  Creating </w:t>
      </w:r>
      <w:proofErr w:type="gramStart"/>
      <w:r>
        <w:rPr>
          <w:b/>
        </w:rPr>
        <w:t>new,</w:t>
      </w:r>
      <w:proofErr w:type="gramEnd"/>
      <w:r>
        <w:rPr>
          <w:b/>
        </w:rPr>
        <w:t xml:space="preserve"> and modifying existing “Monitoring Site Numbers” </w:t>
      </w:r>
      <w:r>
        <w:t>above.</w:t>
      </w:r>
    </w:p>
  </w:footnote>
  <w:footnote w:id="5">
    <w:p w:rsidR="00FD120A" w:rsidRDefault="00FD120A" w:rsidP="00561658">
      <w:pPr>
        <w:pStyle w:val="FootnoteText"/>
      </w:pPr>
      <w:r>
        <w:rPr>
          <w:rStyle w:val="FootnoteReference"/>
        </w:rPr>
        <w:footnoteRef/>
      </w:r>
      <w:r>
        <w:t xml:space="preserve"> When Permit Builder generates the Discharge Monitoring Report (DMR) for the particular discharge, the parameters will appear in the same order as they appear in the parameters table in Permit Builder.</w:t>
      </w:r>
    </w:p>
  </w:footnote>
  <w:footnote w:id="6">
    <w:p w:rsidR="00FD120A" w:rsidRPr="00397A28" w:rsidRDefault="00FD120A" w:rsidP="00205856">
      <w:pPr>
        <w:pStyle w:val="FootnoteText"/>
        <w:rPr>
          <w:b/>
        </w:rPr>
      </w:pPr>
      <w:r>
        <w:rPr>
          <w:rStyle w:val="FootnoteReference"/>
        </w:rPr>
        <w:footnoteRef/>
      </w:r>
      <w:r>
        <w:t xml:space="preserve"> See Section </w:t>
      </w:r>
      <w:r w:rsidRPr="00397A28">
        <w:rPr>
          <w:b/>
        </w:rPr>
        <w:t>6.</w:t>
      </w:r>
      <w:r>
        <w:rPr>
          <w:b/>
        </w:rPr>
        <w:t>3</w:t>
      </w:r>
      <w:r w:rsidRPr="00397A28">
        <w:rPr>
          <w:b/>
        </w:rPr>
        <w:t>.1. Creating new and modifying existing “Monitoring Site Numbers.”</w:t>
      </w:r>
    </w:p>
  </w:footnote>
  <w:footnote w:id="7">
    <w:p w:rsidR="00FD120A" w:rsidRPr="00397A28" w:rsidRDefault="00FD120A" w:rsidP="008F12AF">
      <w:pPr>
        <w:pStyle w:val="FootnoteText"/>
        <w:rPr>
          <w:b/>
        </w:rPr>
      </w:pPr>
      <w:r>
        <w:rPr>
          <w:rStyle w:val="FootnoteReference"/>
        </w:rPr>
        <w:footnoteRef/>
      </w:r>
      <w:r>
        <w:t xml:space="preserve"> See Section </w:t>
      </w:r>
      <w:r w:rsidRPr="00397A28">
        <w:rPr>
          <w:b/>
        </w:rPr>
        <w:t>6.</w:t>
      </w:r>
      <w:r>
        <w:rPr>
          <w:b/>
        </w:rPr>
        <w:t>3.2.  “</w:t>
      </w:r>
      <w:r w:rsidRPr="00397A28">
        <w:rPr>
          <w:b/>
        </w:rPr>
        <w:t xml:space="preserve">Monitoring Site </w:t>
      </w:r>
      <w:r>
        <w:rPr>
          <w:b/>
        </w:rPr>
        <w:t xml:space="preserve">Number” </w:t>
      </w:r>
      <w:r w:rsidRPr="00397A28">
        <w:rPr>
          <w:b/>
        </w:rPr>
        <w:t>prefixes</w:t>
      </w:r>
      <w:r w:rsidRPr="00397A28">
        <w:t>, for a description of each prefix.</w:t>
      </w:r>
    </w:p>
  </w:footnote>
  <w:footnote w:id="8">
    <w:p w:rsidR="00FD120A" w:rsidRDefault="00FD120A" w:rsidP="00404834">
      <w:pPr>
        <w:pStyle w:val="FootnoteText"/>
      </w:pPr>
      <w:r>
        <w:rPr>
          <w:rStyle w:val="FootnoteReference"/>
        </w:rPr>
        <w:footnoteRef/>
      </w:r>
      <w:r>
        <w:t xml:space="preserve"> Please remember that a Permit Builder project may be created only when the permit has not yet been issued in WAFR-PA.  However, once a Permit Builder project has been created, the permit may be issued at any time.  An existing Permit Builder project may be edited or uploaded to WAFR regardless of whether it has been issued.  Please note, however, that the permit must have been issued in WAFR-PA before a Permit Builder project containing interim limits may be uploaded to WAFR.</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Borders>
        <w:bottom w:val="single" w:sz="4" w:space="0" w:color="auto"/>
      </w:tblBorders>
      <w:tblLook w:val="01E0"/>
    </w:tblPr>
    <w:tblGrid>
      <w:gridCol w:w="9576"/>
    </w:tblGrid>
    <w:tr w:rsidR="00FD120A" w:rsidRPr="00BE0BC1" w:rsidTr="00BE0BC1">
      <w:tc>
        <w:tcPr>
          <w:tcW w:w="9576" w:type="dxa"/>
        </w:tcPr>
        <w:p w:rsidR="00FD120A" w:rsidRPr="00BE0BC1" w:rsidRDefault="00FD120A" w:rsidP="00A30A6C">
          <w:pPr>
            <w:pStyle w:val="Header"/>
            <w:tabs>
              <w:tab w:val="clear" w:pos="8640"/>
            </w:tabs>
            <w:spacing w:before="120"/>
            <w:ind w:right="-86"/>
            <w:rPr>
              <w:rFonts w:ascii="Arial" w:hAnsi="Arial" w:cs="Arial"/>
              <w:b/>
            </w:rPr>
          </w:pPr>
          <w:r w:rsidRPr="00BE0BC1">
            <w:rPr>
              <w:rFonts w:ascii="Arial" w:hAnsi="Arial" w:cs="Arial"/>
              <w:b/>
            </w:rPr>
            <w:t xml:space="preserve">Chapter </w:t>
          </w:r>
          <w:r>
            <w:rPr>
              <w:rFonts w:ascii="Arial" w:hAnsi="Arial" w:cs="Arial"/>
              <w:b/>
            </w:rPr>
            <w:t xml:space="preserve">6                                                                                                   </w:t>
          </w:r>
          <w:r w:rsidRPr="00BE0BC1">
            <w:rPr>
              <w:rFonts w:ascii="Arial" w:hAnsi="Arial" w:cs="Arial"/>
              <w:b/>
            </w:rPr>
            <w:t>The “</w:t>
          </w:r>
          <w:r>
            <w:rPr>
              <w:rFonts w:ascii="Arial" w:hAnsi="Arial" w:cs="Arial"/>
              <w:b/>
            </w:rPr>
            <w:t>Parameters</w:t>
          </w:r>
          <w:r w:rsidRPr="00BE0BC1">
            <w:rPr>
              <w:rFonts w:ascii="Arial" w:hAnsi="Arial" w:cs="Arial"/>
              <w:b/>
            </w:rPr>
            <w:t xml:space="preserve">” tab </w:t>
          </w:r>
        </w:p>
      </w:tc>
    </w:tr>
  </w:tbl>
  <w:p w:rsidR="00FD120A" w:rsidRDefault="00FD120A" w:rsidP="002E1677">
    <w:pPr>
      <w:pStyle w:val="Header"/>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87F5A"/>
    <w:multiLevelType w:val="hybridMultilevel"/>
    <w:tmpl w:val="824296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513AEA"/>
    <w:multiLevelType w:val="hybridMultilevel"/>
    <w:tmpl w:val="DCA68F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57B6B4B"/>
    <w:multiLevelType w:val="hybridMultilevel"/>
    <w:tmpl w:val="C9F44D46"/>
    <w:lvl w:ilvl="0" w:tplc="6E067034">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A6C145E"/>
    <w:multiLevelType w:val="hybridMultilevel"/>
    <w:tmpl w:val="C7DCC452"/>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A2C38D0"/>
    <w:multiLevelType w:val="hybridMultilevel"/>
    <w:tmpl w:val="C7DCC452"/>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2832433"/>
    <w:multiLevelType w:val="hybridMultilevel"/>
    <w:tmpl w:val="CF2ED6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54F7A73"/>
    <w:multiLevelType w:val="hybridMultilevel"/>
    <w:tmpl w:val="D9E6FA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3626EBD"/>
    <w:multiLevelType w:val="hybridMultilevel"/>
    <w:tmpl w:val="211A289A"/>
    <w:lvl w:ilvl="0" w:tplc="EB665BE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4253EA9"/>
    <w:multiLevelType w:val="hybridMultilevel"/>
    <w:tmpl w:val="42E4AB26"/>
    <w:lvl w:ilvl="0" w:tplc="6E067034">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38B52F6A"/>
    <w:multiLevelType w:val="hybridMultilevel"/>
    <w:tmpl w:val="6E004E22"/>
    <w:lvl w:ilvl="0" w:tplc="6E067034">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3EAE5011"/>
    <w:multiLevelType w:val="hybridMultilevel"/>
    <w:tmpl w:val="04F0AB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6252E7F"/>
    <w:multiLevelType w:val="hybridMultilevel"/>
    <w:tmpl w:val="A8A6524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nsid w:val="46B12E18"/>
    <w:multiLevelType w:val="hybridMultilevel"/>
    <w:tmpl w:val="F120F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ABD6DEF"/>
    <w:multiLevelType w:val="hybridMultilevel"/>
    <w:tmpl w:val="AF92F8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DD943F2"/>
    <w:multiLevelType w:val="hybridMultilevel"/>
    <w:tmpl w:val="BBB240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E9F797C"/>
    <w:multiLevelType w:val="hybridMultilevel"/>
    <w:tmpl w:val="D8328078"/>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nsid w:val="508A05FE"/>
    <w:multiLevelType w:val="hybridMultilevel"/>
    <w:tmpl w:val="0EBEFC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0684149"/>
    <w:multiLevelType w:val="hybridMultilevel"/>
    <w:tmpl w:val="91F259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26F19FB"/>
    <w:multiLevelType w:val="hybridMultilevel"/>
    <w:tmpl w:val="B00C30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2A63514"/>
    <w:multiLevelType w:val="hybridMultilevel"/>
    <w:tmpl w:val="FBE2BF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977414E"/>
    <w:multiLevelType w:val="hybridMultilevel"/>
    <w:tmpl w:val="09E4F18A"/>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C7B77D8"/>
    <w:multiLevelType w:val="hybridMultilevel"/>
    <w:tmpl w:val="E42CF7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D221079"/>
    <w:multiLevelType w:val="hybridMultilevel"/>
    <w:tmpl w:val="40A2171E"/>
    <w:lvl w:ilvl="0" w:tplc="41A6D2EC">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729A5C35"/>
    <w:multiLevelType w:val="hybridMultilevel"/>
    <w:tmpl w:val="4236A1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8DB38AC"/>
    <w:multiLevelType w:val="hybridMultilevel"/>
    <w:tmpl w:val="DDDA6E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FA94D3F"/>
    <w:multiLevelType w:val="hybridMultilevel"/>
    <w:tmpl w:val="3E0A52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2"/>
  </w:num>
  <w:num w:numId="3">
    <w:abstractNumId w:val="9"/>
  </w:num>
  <w:num w:numId="4">
    <w:abstractNumId w:val="22"/>
  </w:num>
  <w:num w:numId="5">
    <w:abstractNumId w:val="17"/>
  </w:num>
  <w:num w:numId="6">
    <w:abstractNumId w:val="6"/>
  </w:num>
  <w:num w:numId="7">
    <w:abstractNumId w:val="21"/>
  </w:num>
  <w:num w:numId="8">
    <w:abstractNumId w:val="12"/>
  </w:num>
  <w:num w:numId="9">
    <w:abstractNumId w:val="1"/>
  </w:num>
  <w:num w:numId="10">
    <w:abstractNumId w:val="20"/>
  </w:num>
  <w:num w:numId="11">
    <w:abstractNumId w:val="10"/>
  </w:num>
  <w:num w:numId="12">
    <w:abstractNumId w:val="3"/>
  </w:num>
  <w:num w:numId="13">
    <w:abstractNumId w:val="4"/>
  </w:num>
  <w:num w:numId="14">
    <w:abstractNumId w:val="23"/>
  </w:num>
  <w:num w:numId="15">
    <w:abstractNumId w:val="19"/>
  </w:num>
  <w:num w:numId="16">
    <w:abstractNumId w:val="24"/>
  </w:num>
  <w:num w:numId="17">
    <w:abstractNumId w:val="0"/>
  </w:num>
  <w:num w:numId="18">
    <w:abstractNumId w:val="25"/>
  </w:num>
  <w:num w:numId="19">
    <w:abstractNumId w:val="14"/>
  </w:num>
  <w:num w:numId="20">
    <w:abstractNumId w:val="13"/>
  </w:num>
  <w:num w:numId="21">
    <w:abstractNumId w:val="18"/>
  </w:num>
  <w:num w:numId="22">
    <w:abstractNumId w:val="7"/>
  </w:num>
  <w:num w:numId="23">
    <w:abstractNumId w:val="16"/>
  </w:num>
  <w:num w:numId="24">
    <w:abstractNumId w:val="11"/>
  </w:num>
  <w:num w:numId="25">
    <w:abstractNumId w:val="15"/>
  </w:num>
  <w:num w:numId="2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8"/>
  <w:displayBackgroundShape/>
  <w:proofState w:spelling="clean" w:grammar="clean"/>
  <w:stylePaneFormatFilter w:val="3F01"/>
  <w:defaultTabStop w:val="720"/>
  <w:defaultTableStyle w:val="FootnoteText"/>
  <w:drawingGridHorizontalSpacing w:val="120"/>
  <w:drawingGridVerticalSpacing w:val="120"/>
  <w:displayVerticalDrawingGridEvery w:val="0"/>
  <w:doNotUseMarginsForDrawingGridOrigin/>
  <w:noPunctuationKerning/>
  <w:characterSpacingControl w:val="doNotCompress"/>
  <w:hdrShapeDefaults>
    <o:shapedefaults v:ext="edit" spidmax="59393" fillcolor="#9cf">
      <v:fill color="#9cf"/>
      <o:colormenu v:ext="edit" fillcolor="none" strokecolor="red"/>
    </o:shapedefaults>
  </w:hdrShapeDefaults>
  <w:footnotePr>
    <w:footnote w:id="-1"/>
    <w:footnote w:id="0"/>
  </w:footnotePr>
  <w:endnotePr>
    <w:endnote w:id="-1"/>
    <w:endnote w:id="0"/>
  </w:endnotePr>
  <w:compat>
    <w:balanceSingleByteDoubleByteWidth/>
    <w:doNotLeaveBackslashAlone/>
    <w:ulTrailSpace/>
    <w:doNotExpandShiftReturn/>
  </w:compat>
  <w:rsids>
    <w:rsidRoot w:val="0019332E"/>
    <w:rsid w:val="000019A6"/>
    <w:rsid w:val="00011B0F"/>
    <w:rsid w:val="00015EE2"/>
    <w:rsid w:val="00023A2A"/>
    <w:rsid w:val="00025629"/>
    <w:rsid w:val="00031741"/>
    <w:rsid w:val="000376E0"/>
    <w:rsid w:val="00037863"/>
    <w:rsid w:val="0004358A"/>
    <w:rsid w:val="00065A22"/>
    <w:rsid w:val="000666B0"/>
    <w:rsid w:val="000831F6"/>
    <w:rsid w:val="00083E3E"/>
    <w:rsid w:val="0008725C"/>
    <w:rsid w:val="000907B4"/>
    <w:rsid w:val="00090EA9"/>
    <w:rsid w:val="000B1C8B"/>
    <w:rsid w:val="000B7191"/>
    <w:rsid w:val="000C0450"/>
    <w:rsid w:val="000C0E5C"/>
    <w:rsid w:val="000C418A"/>
    <w:rsid w:val="000C627E"/>
    <w:rsid w:val="000D1AE0"/>
    <w:rsid w:val="000E525B"/>
    <w:rsid w:val="000E6B6B"/>
    <w:rsid w:val="000E7D34"/>
    <w:rsid w:val="000F2D38"/>
    <w:rsid w:val="00101B8C"/>
    <w:rsid w:val="0011188D"/>
    <w:rsid w:val="00113644"/>
    <w:rsid w:val="00113E90"/>
    <w:rsid w:val="00122993"/>
    <w:rsid w:val="001359B9"/>
    <w:rsid w:val="00137970"/>
    <w:rsid w:val="001475FE"/>
    <w:rsid w:val="0015312F"/>
    <w:rsid w:val="00160ABB"/>
    <w:rsid w:val="00162244"/>
    <w:rsid w:val="00164B97"/>
    <w:rsid w:val="001731BA"/>
    <w:rsid w:val="001745EA"/>
    <w:rsid w:val="00176DD1"/>
    <w:rsid w:val="00180925"/>
    <w:rsid w:val="0018390F"/>
    <w:rsid w:val="00183964"/>
    <w:rsid w:val="00186F0A"/>
    <w:rsid w:val="00190463"/>
    <w:rsid w:val="0019332E"/>
    <w:rsid w:val="001943DD"/>
    <w:rsid w:val="00194664"/>
    <w:rsid w:val="001B6EFE"/>
    <w:rsid w:val="001B7C33"/>
    <w:rsid w:val="001D0DE0"/>
    <w:rsid w:val="001E07E6"/>
    <w:rsid w:val="001E3A75"/>
    <w:rsid w:val="001E72A8"/>
    <w:rsid w:val="001F1A6E"/>
    <w:rsid w:val="001F4BD7"/>
    <w:rsid w:val="001F5B83"/>
    <w:rsid w:val="0020369E"/>
    <w:rsid w:val="00203A17"/>
    <w:rsid w:val="00203F01"/>
    <w:rsid w:val="00205856"/>
    <w:rsid w:val="00214789"/>
    <w:rsid w:val="00216713"/>
    <w:rsid w:val="00224CA9"/>
    <w:rsid w:val="002636BC"/>
    <w:rsid w:val="002644B4"/>
    <w:rsid w:val="00264E6C"/>
    <w:rsid w:val="0026688C"/>
    <w:rsid w:val="0026747E"/>
    <w:rsid w:val="00270D8D"/>
    <w:rsid w:val="002820DE"/>
    <w:rsid w:val="00296C02"/>
    <w:rsid w:val="002A1AB3"/>
    <w:rsid w:val="002A1BB5"/>
    <w:rsid w:val="002A3783"/>
    <w:rsid w:val="002B53BF"/>
    <w:rsid w:val="002C3CD0"/>
    <w:rsid w:val="002C4F68"/>
    <w:rsid w:val="002D4C76"/>
    <w:rsid w:val="002E1677"/>
    <w:rsid w:val="002E773D"/>
    <w:rsid w:val="002F04FD"/>
    <w:rsid w:val="002F2E40"/>
    <w:rsid w:val="00304D8B"/>
    <w:rsid w:val="00307842"/>
    <w:rsid w:val="00307F57"/>
    <w:rsid w:val="00310B4D"/>
    <w:rsid w:val="00315C6A"/>
    <w:rsid w:val="003357B7"/>
    <w:rsid w:val="00336C98"/>
    <w:rsid w:val="00336CDF"/>
    <w:rsid w:val="00337E35"/>
    <w:rsid w:val="00340A1A"/>
    <w:rsid w:val="0035112D"/>
    <w:rsid w:val="003525BF"/>
    <w:rsid w:val="00356907"/>
    <w:rsid w:val="00372146"/>
    <w:rsid w:val="0037488B"/>
    <w:rsid w:val="00375AEF"/>
    <w:rsid w:val="00384292"/>
    <w:rsid w:val="00385056"/>
    <w:rsid w:val="0039161A"/>
    <w:rsid w:val="0039395E"/>
    <w:rsid w:val="003946C0"/>
    <w:rsid w:val="00397A28"/>
    <w:rsid w:val="003A248B"/>
    <w:rsid w:val="003A2AA7"/>
    <w:rsid w:val="003A3DAF"/>
    <w:rsid w:val="003A3E41"/>
    <w:rsid w:val="003B6F7A"/>
    <w:rsid w:val="003B7239"/>
    <w:rsid w:val="003C1C06"/>
    <w:rsid w:val="003C3596"/>
    <w:rsid w:val="003D75EF"/>
    <w:rsid w:val="003E0BDC"/>
    <w:rsid w:val="003F14FF"/>
    <w:rsid w:val="003F480A"/>
    <w:rsid w:val="00403DFE"/>
    <w:rsid w:val="00404834"/>
    <w:rsid w:val="00413673"/>
    <w:rsid w:val="00417D73"/>
    <w:rsid w:val="00422FEA"/>
    <w:rsid w:val="004236C2"/>
    <w:rsid w:val="0044125D"/>
    <w:rsid w:val="004424CA"/>
    <w:rsid w:val="00455A1D"/>
    <w:rsid w:val="00467356"/>
    <w:rsid w:val="0046752C"/>
    <w:rsid w:val="004675F1"/>
    <w:rsid w:val="004703A0"/>
    <w:rsid w:val="004743A1"/>
    <w:rsid w:val="00487FD0"/>
    <w:rsid w:val="004965CC"/>
    <w:rsid w:val="004A0B96"/>
    <w:rsid w:val="004B35C5"/>
    <w:rsid w:val="004D15ED"/>
    <w:rsid w:val="004E435C"/>
    <w:rsid w:val="004E736E"/>
    <w:rsid w:val="004F330F"/>
    <w:rsid w:val="0051688D"/>
    <w:rsid w:val="00517738"/>
    <w:rsid w:val="0052258A"/>
    <w:rsid w:val="0052757C"/>
    <w:rsid w:val="005330A7"/>
    <w:rsid w:val="00533D51"/>
    <w:rsid w:val="005365C6"/>
    <w:rsid w:val="00537DC7"/>
    <w:rsid w:val="005478BB"/>
    <w:rsid w:val="00552100"/>
    <w:rsid w:val="005539C7"/>
    <w:rsid w:val="00557F00"/>
    <w:rsid w:val="0056041F"/>
    <w:rsid w:val="005613EA"/>
    <w:rsid w:val="00561658"/>
    <w:rsid w:val="0056223C"/>
    <w:rsid w:val="005654A7"/>
    <w:rsid w:val="00571CDF"/>
    <w:rsid w:val="00571DF2"/>
    <w:rsid w:val="005925F8"/>
    <w:rsid w:val="005A2AE8"/>
    <w:rsid w:val="005A5934"/>
    <w:rsid w:val="005B0241"/>
    <w:rsid w:val="005B5701"/>
    <w:rsid w:val="005C00D0"/>
    <w:rsid w:val="005C4999"/>
    <w:rsid w:val="005D33F3"/>
    <w:rsid w:val="005D3B93"/>
    <w:rsid w:val="005E1295"/>
    <w:rsid w:val="005E5F99"/>
    <w:rsid w:val="005F0BCE"/>
    <w:rsid w:val="005F246C"/>
    <w:rsid w:val="005F2522"/>
    <w:rsid w:val="005F5049"/>
    <w:rsid w:val="00601A30"/>
    <w:rsid w:val="00602A2A"/>
    <w:rsid w:val="00615395"/>
    <w:rsid w:val="00616264"/>
    <w:rsid w:val="00616FF9"/>
    <w:rsid w:val="006354DE"/>
    <w:rsid w:val="00635B89"/>
    <w:rsid w:val="00640D2B"/>
    <w:rsid w:val="006479B1"/>
    <w:rsid w:val="00653D96"/>
    <w:rsid w:val="00654D70"/>
    <w:rsid w:val="006641BE"/>
    <w:rsid w:val="00664491"/>
    <w:rsid w:val="006844AF"/>
    <w:rsid w:val="00685A31"/>
    <w:rsid w:val="006862E7"/>
    <w:rsid w:val="00693C44"/>
    <w:rsid w:val="006A1CC2"/>
    <w:rsid w:val="006A213D"/>
    <w:rsid w:val="006A443C"/>
    <w:rsid w:val="006A5E48"/>
    <w:rsid w:val="006B1FE7"/>
    <w:rsid w:val="006C331F"/>
    <w:rsid w:val="006C3802"/>
    <w:rsid w:val="006C58DC"/>
    <w:rsid w:val="006C7B79"/>
    <w:rsid w:val="006C7B95"/>
    <w:rsid w:val="006D2258"/>
    <w:rsid w:val="006D2811"/>
    <w:rsid w:val="006D3FB0"/>
    <w:rsid w:val="006D4620"/>
    <w:rsid w:val="006E1FED"/>
    <w:rsid w:val="006E595B"/>
    <w:rsid w:val="006F1FB2"/>
    <w:rsid w:val="00700704"/>
    <w:rsid w:val="0070601D"/>
    <w:rsid w:val="00710EC3"/>
    <w:rsid w:val="007160C7"/>
    <w:rsid w:val="00731D2F"/>
    <w:rsid w:val="0073699C"/>
    <w:rsid w:val="00737D74"/>
    <w:rsid w:val="00744E7E"/>
    <w:rsid w:val="007473B6"/>
    <w:rsid w:val="007575EA"/>
    <w:rsid w:val="00763A3A"/>
    <w:rsid w:val="007651EB"/>
    <w:rsid w:val="0077490A"/>
    <w:rsid w:val="00785151"/>
    <w:rsid w:val="007905EA"/>
    <w:rsid w:val="00793A4F"/>
    <w:rsid w:val="007945C0"/>
    <w:rsid w:val="007950F7"/>
    <w:rsid w:val="007A07EE"/>
    <w:rsid w:val="007A0958"/>
    <w:rsid w:val="007A5405"/>
    <w:rsid w:val="007A761F"/>
    <w:rsid w:val="007A7E55"/>
    <w:rsid w:val="007B2DFD"/>
    <w:rsid w:val="007B5A3C"/>
    <w:rsid w:val="007B63BD"/>
    <w:rsid w:val="007C05FE"/>
    <w:rsid w:val="007C41A6"/>
    <w:rsid w:val="007C539C"/>
    <w:rsid w:val="007C7F89"/>
    <w:rsid w:val="007D0B3F"/>
    <w:rsid w:val="007D3C43"/>
    <w:rsid w:val="007D5893"/>
    <w:rsid w:val="007D5E1F"/>
    <w:rsid w:val="007D66BA"/>
    <w:rsid w:val="007E12CD"/>
    <w:rsid w:val="007E3BDD"/>
    <w:rsid w:val="007E3DBC"/>
    <w:rsid w:val="007E45A8"/>
    <w:rsid w:val="007E70AD"/>
    <w:rsid w:val="007F2E12"/>
    <w:rsid w:val="007F5122"/>
    <w:rsid w:val="007F7675"/>
    <w:rsid w:val="00800F94"/>
    <w:rsid w:val="00814A0C"/>
    <w:rsid w:val="00835B1F"/>
    <w:rsid w:val="008569B8"/>
    <w:rsid w:val="00862715"/>
    <w:rsid w:val="0086325F"/>
    <w:rsid w:val="00864C41"/>
    <w:rsid w:val="00876ED1"/>
    <w:rsid w:val="00886F0B"/>
    <w:rsid w:val="00886F2B"/>
    <w:rsid w:val="00892249"/>
    <w:rsid w:val="00892B86"/>
    <w:rsid w:val="00894B94"/>
    <w:rsid w:val="008A0656"/>
    <w:rsid w:val="008B3F34"/>
    <w:rsid w:val="008B61DA"/>
    <w:rsid w:val="008C36CC"/>
    <w:rsid w:val="008C5D2C"/>
    <w:rsid w:val="008D6655"/>
    <w:rsid w:val="008D6B2B"/>
    <w:rsid w:val="008E6176"/>
    <w:rsid w:val="008F0CCB"/>
    <w:rsid w:val="008F12AF"/>
    <w:rsid w:val="00901896"/>
    <w:rsid w:val="00910B4D"/>
    <w:rsid w:val="009110A0"/>
    <w:rsid w:val="00911770"/>
    <w:rsid w:val="00914E28"/>
    <w:rsid w:val="00920F33"/>
    <w:rsid w:val="00922554"/>
    <w:rsid w:val="00926A01"/>
    <w:rsid w:val="00931545"/>
    <w:rsid w:val="00934412"/>
    <w:rsid w:val="00937DD7"/>
    <w:rsid w:val="00941156"/>
    <w:rsid w:val="00945C74"/>
    <w:rsid w:val="009543E3"/>
    <w:rsid w:val="00967A86"/>
    <w:rsid w:val="00970E97"/>
    <w:rsid w:val="00976F3A"/>
    <w:rsid w:val="00983590"/>
    <w:rsid w:val="009838F1"/>
    <w:rsid w:val="00986AC4"/>
    <w:rsid w:val="00993592"/>
    <w:rsid w:val="009961A2"/>
    <w:rsid w:val="00996C7B"/>
    <w:rsid w:val="009A2F96"/>
    <w:rsid w:val="009A2FD9"/>
    <w:rsid w:val="009A579F"/>
    <w:rsid w:val="009B2B82"/>
    <w:rsid w:val="009B5671"/>
    <w:rsid w:val="009C37EF"/>
    <w:rsid w:val="009C387C"/>
    <w:rsid w:val="009C65B6"/>
    <w:rsid w:val="009C7758"/>
    <w:rsid w:val="009E2283"/>
    <w:rsid w:val="009E37F5"/>
    <w:rsid w:val="009E5753"/>
    <w:rsid w:val="009F0061"/>
    <w:rsid w:val="009F1F52"/>
    <w:rsid w:val="009F7C60"/>
    <w:rsid w:val="00A036C3"/>
    <w:rsid w:val="00A0523C"/>
    <w:rsid w:val="00A07AC9"/>
    <w:rsid w:val="00A13800"/>
    <w:rsid w:val="00A13D36"/>
    <w:rsid w:val="00A14322"/>
    <w:rsid w:val="00A16A2C"/>
    <w:rsid w:val="00A2690D"/>
    <w:rsid w:val="00A27585"/>
    <w:rsid w:val="00A30A6C"/>
    <w:rsid w:val="00A31D76"/>
    <w:rsid w:val="00A340A3"/>
    <w:rsid w:val="00A35B09"/>
    <w:rsid w:val="00A473DE"/>
    <w:rsid w:val="00A52647"/>
    <w:rsid w:val="00A6336E"/>
    <w:rsid w:val="00A66EF9"/>
    <w:rsid w:val="00A7113C"/>
    <w:rsid w:val="00A731CD"/>
    <w:rsid w:val="00A738B4"/>
    <w:rsid w:val="00A7655E"/>
    <w:rsid w:val="00A77F69"/>
    <w:rsid w:val="00A8044A"/>
    <w:rsid w:val="00A85AD6"/>
    <w:rsid w:val="00A97443"/>
    <w:rsid w:val="00AA29A4"/>
    <w:rsid w:val="00AA55EE"/>
    <w:rsid w:val="00AA669C"/>
    <w:rsid w:val="00AA6E35"/>
    <w:rsid w:val="00AC1BB0"/>
    <w:rsid w:val="00AD3A03"/>
    <w:rsid w:val="00AE5537"/>
    <w:rsid w:val="00AF12D9"/>
    <w:rsid w:val="00AF55C4"/>
    <w:rsid w:val="00AF5A8C"/>
    <w:rsid w:val="00B03FB8"/>
    <w:rsid w:val="00B05D80"/>
    <w:rsid w:val="00B12971"/>
    <w:rsid w:val="00B13F54"/>
    <w:rsid w:val="00B2571D"/>
    <w:rsid w:val="00B260B5"/>
    <w:rsid w:val="00B37431"/>
    <w:rsid w:val="00B40594"/>
    <w:rsid w:val="00B50427"/>
    <w:rsid w:val="00B52EAF"/>
    <w:rsid w:val="00B5519D"/>
    <w:rsid w:val="00B57A4A"/>
    <w:rsid w:val="00B662F0"/>
    <w:rsid w:val="00B66494"/>
    <w:rsid w:val="00B67A74"/>
    <w:rsid w:val="00B70EBC"/>
    <w:rsid w:val="00B76530"/>
    <w:rsid w:val="00B80CAE"/>
    <w:rsid w:val="00B82B9E"/>
    <w:rsid w:val="00B84986"/>
    <w:rsid w:val="00B84E47"/>
    <w:rsid w:val="00B90277"/>
    <w:rsid w:val="00B912DC"/>
    <w:rsid w:val="00BB4324"/>
    <w:rsid w:val="00BC09F3"/>
    <w:rsid w:val="00BC4AB2"/>
    <w:rsid w:val="00BC4F0A"/>
    <w:rsid w:val="00BD2144"/>
    <w:rsid w:val="00BE0BC1"/>
    <w:rsid w:val="00BE4512"/>
    <w:rsid w:val="00BE6489"/>
    <w:rsid w:val="00BF2DD5"/>
    <w:rsid w:val="00BF6DB6"/>
    <w:rsid w:val="00C045C7"/>
    <w:rsid w:val="00C14395"/>
    <w:rsid w:val="00C21187"/>
    <w:rsid w:val="00C2134F"/>
    <w:rsid w:val="00C26F6C"/>
    <w:rsid w:val="00C313AF"/>
    <w:rsid w:val="00C368D9"/>
    <w:rsid w:val="00C37C00"/>
    <w:rsid w:val="00C41DAB"/>
    <w:rsid w:val="00C42AEA"/>
    <w:rsid w:val="00C44465"/>
    <w:rsid w:val="00C46C69"/>
    <w:rsid w:val="00C47BC8"/>
    <w:rsid w:val="00C52956"/>
    <w:rsid w:val="00C55E29"/>
    <w:rsid w:val="00C64F93"/>
    <w:rsid w:val="00C73967"/>
    <w:rsid w:val="00C76E5D"/>
    <w:rsid w:val="00C8147B"/>
    <w:rsid w:val="00C83300"/>
    <w:rsid w:val="00C85841"/>
    <w:rsid w:val="00C920D0"/>
    <w:rsid w:val="00C93E34"/>
    <w:rsid w:val="00C94FFB"/>
    <w:rsid w:val="00C97AEA"/>
    <w:rsid w:val="00CA5020"/>
    <w:rsid w:val="00CB414F"/>
    <w:rsid w:val="00CC1ECC"/>
    <w:rsid w:val="00CC28CA"/>
    <w:rsid w:val="00CC2ED1"/>
    <w:rsid w:val="00CC68B6"/>
    <w:rsid w:val="00CD02D2"/>
    <w:rsid w:val="00CD05BE"/>
    <w:rsid w:val="00CD4633"/>
    <w:rsid w:val="00CD4B9B"/>
    <w:rsid w:val="00CD5870"/>
    <w:rsid w:val="00CD5F4F"/>
    <w:rsid w:val="00CE291F"/>
    <w:rsid w:val="00CE6365"/>
    <w:rsid w:val="00CF3C32"/>
    <w:rsid w:val="00CF6D4B"/>
    <w:rsid w:val="00D14FFE"/>
    <w:rsid w:val="00D221C7"/>
    <w:rsid w:val="00D26B89"/>
    <w:rsid w:val="00D3320E"/>
    <w:rsid w:val="00D3352D"/>
    <w:rsid w:val="00D452BE"/>
    <w:rsid w:val="00D56880"/>
    <w:rsid w:val="00D5693A"/>
    <w:rsid w:val="00D621E7"/>
    <w:rsid w:val="00D62CE7"/>
    <w:rsid w:val="00D6717B"/>
    <w:rsid w:val="00D673A4"/>
    <w:rsid w:val="00D739D7"/>
    <w:rsid w:val="00D74DC1"/>
    <w:rsid w:val="00D9393A"/>
    <w:rsid w:val="00DA2D43"/>
    <w:rsid w:val="00DA4260"/>
    <w:rsid w:val="00DB6F3A"/>
    <w:rsid w:val="00DC798E"/>
    <w:rsid w:val="00DD1A34"/>
    <w:rsid w:val="00DD23AF"/>
    <w:rsid w:val="00DD4650"/>
    <w:rsid w:val="00DE0665"/>
    <w:rsid w:val="00DE078D"/>
    <w:rsid w:val="00DE56C0"/>
    <w:rsid w:val="00DE6911"/>
    <w:rsid w:val="00DF34A9"/>
    <w:rsid w:val="00DF37F6"/>
    <w:rsid w:val="00E00DE5"/>
    <w:rsid w:val="00E20524"/>
    <w:rsid w:val="00E24A91"/>
    <w:rsid w:val="00E24F8A"/>
    <w:rsid w:val="00E275F0"/>
    <w:rsid w:val="00E528EC"/>
    <w:rsid w:val="00E57E30"/>
    <w:rsid w:val="00E63990"/>
    <w:rsid w:val="00E65B3A"/>
    <w:rsid w:val="00E801DA"/>
    <w:rsid w:val="00E938B9"/>
    <w:rsid w:val="00E96AFC"/>
    <w:rsid w:val="00EA0419"/>
    <w:rsid w:val="00EA5AE1"/>
    <w:rsid w:val="00EA6832"/>
    <w:rsid w:val="00EB0B4E"/>
    <w:rsid w:val="00EB0E48"/>
    <w:rsid w:val="00EB4C68"/>
    <w:rsid w:val="00EB58DE"/>
    <w:rsid w:val="00EB7A8D"/>
    <w:rsid w:val="00ED11AC"/>
    <w:rsid w:val="00ED12B5"/>
    <w:rsid w:val="00ED3263"/>
    <w:rsid w:val="00ED43BA"/>
    <w:rsid w:val="00EE5112"/>
    <w:rsid w:val="00EE6B7E"/>
    <w:rsid w:val="00EE6C88"/>
    <w:rsid w:val="00EF4B1D"/>
    <w:rsid w:val="00F006DC"/>
    <w:rsid w:val="00F1133D"/>
    <w:rsid w:val="00F17C70"/>
    <w:rsid w:val="00F24921"/>
    <w:rsid w:val="00F24A61"/>
    <w:rsid w:val="00F268BC"/>
    <w:rsid w:val="00F278E0"/>
    <w:rsid w:val="00F3780E"/>
    <w:rsid w:val="00F4360C"/>
    <w:rsid w:val="00F46419"/>
    <w:rsid w:val="00F46B61"/>
    <w:rsid w:val="00F46CD8"/>
    <w:rsid w:val="00F55F2B"/>
    <w:rsid w:val="00F56C11"/>
    <w:rsid w:val="00F65C83"/>
    <w:rsid w:val="00F66FC8"/>
    <w:rsid w:val="00F77D9C"/>
    <w:rsid w:val="00F82341"/>
    <w:rsid w:val="00F82D72"/>
    <w:rsid w:val="00F8527B"/>
    <w:rsid w:val="00F94129"/>
    <w:rsid w:val="00F95A3E"/>
    <w:rsid w:val="00FA7547"/>
    <w:rsid w:val="00FB76D3"/>
    <w:rsid w:val="00FC1B02"/>
    <w:rsid w:val="00FD120A"/>
    <w:rsid w:val="00FE1D2E"/>
    <w:rsid w:val="00FF2280"/>
    <w:rsid w:val="00FF3A87"/>
    <w:rsid w:val="00FF4AD5"/>
    <w:rsid w:val="00FF6362"/>
    <w:rsid w:val="00FF6F8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9393" fillcolor="#9cf">
      <v:fill color="#9cf"/>
      <o:colormenu v:ext="edit" fillcolor="none" strokecolor="red"/>
    </o:shapedefaults>
    <o:shapelayout v:ext="edit">
      <o:idmap v:ext="edit" data="1"/>
      <o:rules v:ext="edit">
        <o:r id="V:Rule5" type="connector" idref="#_x0000_s1064"/>
        <o:r id="V:Rule6" type="connector" idref="#_x0000_s1145"/>
        <o:r id="V:Rule7" type="connector" idref="#_x0000_s1065"/>
        <o:r id="V:Rule8" type="connector" idref="#_x0000_s114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10EC3"/>
    <w:pPr>
      <w:overflowPunct w:val="0"/>
      <w:autoSpaceDE w:val="0"/>
      <w:autoSpaceDN w:val="0"/>
      <w:adjustRightInd w:val="0"/>
      <w:textAlignment w:val="baseline"/>
    </w:pPr>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2E1677"/>
    <w:pPr>
      <w:tabs>
        <w:tab w:val="center" w:pos="4320"/>
        <w:tab w:val="right" w:pos="8640"/>
      </w:tabs>
    </w:pPr>
  </w:style>
  <w:style w:type="character" w:styleId="PageNumber">
    <w:name w:val="page number"/>
    <w:basedOn w:val="DefaultParagraphFont"/>
    <w:rsid w:val="002E1677"/>
  </w:style>
  <w:style w:type="paragraph" w:styleId="Footer">
    <w:name w:val="footer"/>
    <w:basedOn w:val="Normal"/>
    <w:link w:val="FooterChar"/>
    <w:uiPriority w:val="99"/>
    <w:rsid w:val="00A473DE"/>
    <w:pPr>
      <w:tabs>
        <w:tab w:val="center" w:pos="4320"/>
        <w:tab w:val="right" w:pos="8640"/>
      </w:tabs>
    </w:pPr>
  </w:style>
  <w:style w:type="table" w:styleId="TableGrid">
    <w:name w:val="Table Grid"/>
    <w:basedOn w:val="TableNormal"/>
    <w:rsid w:val="00A473DE"/>
    <w:pPr>
      <w:overflowPunct w:val="0"/>
      <w:autoSpaceDE w:val="0"/>
      <w:autoSpaceDN w:val="0"/>
      <w:adjustRightInd w:val="0"/>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rsid w:val="00CC68B6"/>
    <w:rPr>
      <w:sz w:val="20"/>
    </w:rPr>
  </w:style>
  <w:style w:type="character" w:styleId="FootnoteReference">
    <w:name w:val="footnote reference"/>
    <w:basedOn w:val="DefaultParagraphFont"/>
    <w:uiPriority w:val="99"/>
    <w:semiHidden/>
    <w:rsid w:val="00CC68B6"/>
    <w:rPr>
      <w:vertAlign w:val="superscript"/>
    </w:rPr>
  </w:style>
  <w:style w:type="character" w:customStyle="1" w:styleId="FooterChar">
    <w:name w:val="Footer Char"/>
    <w:basedOn w:val="DefaultParagraphFont"/>
    <w:link w:val="Footer"/>
    <w:uiPriority w:val="99"/>
    <w:rsid w:val="002F04FD"/>
    <w:rPr>
      <w:sz w:val="22"/>
    </w:rPr>
  </w:style>
  <w:style w:type="paragraph" w:styleId="ListParagraph">
    <w:name w:val="List Paragraph"/>
    <w:basedOn w:val="Normal"/>
    <w:uiPriority w:val="34"/>
    <w:qFormat/>
    <w:rsid w:val="00336CDF"/>
    <w:pPr>
      <w:ind w:left="720"/>
    </w:pPr>
  </w:style>
  <w:style w:type="paragraph" w:styleId="BalloonText">
    <w:name w:val="Balloon Text"/>
    <w:basedOn w:val="Normal"/>
    <w:link w:val="BalloonTextChar"/>
    <w:rsid w:val="00385056"/>
    <w:rPr>
      <w:rFonts w:ascii="Tahoma" w:hAnsi="Tahoma" w:cs="Tahoma"/>
      <w:sz w:val="16"/>
      <w:szCs w:val="16"/>
    </w:rPr>
  </w:style>
  <w:style w:type="character" w:customStyle="1" w:styleId="BalloonTextChar">
    <w:name w:val="Balloon Text Char"/>
    <w:basedOn w:val="DefaultParagraphFont"/>
    <w:link w:val="BalloonText"/>
    <w:rsid w:val="00385056"/>
    <w:rPr>
      <w:rFonts w:ascii="Tahoma" w:hAnsi="Tahoma" w:cs="Tahoma"/>
      <w:sz w:val="16"/>
      <w:szCs w:val="16"/>
    </w:rPr>
  </w:style>
  <w:style w:type="character" w:customStyle="1" w:styleId="FootnoteTextChar">
    <w:name w:val="Footnote Text Char"/>
    <w:basedOn w:val="DefaultParagraphFont"/>
    <w:link w:val="FootnoteText"/>
    <w:uiPriority w:val="99"/>
    <w:semiHidden/>
    <w:rsid w:val="00561658"/>
  </w:style>
</w:styles>
</file>

<file path=word/webSettings.xml><?xml version="1.0" encoding="utf-8"?>
<w:webSettings xmlns:r="http://schemas.openxmlformats.org/officeDocument/2006/relationships" xmlns:w="http://schemas.openxmlformats.org/wordprocessingml/2006/main">
  <w:divs>
    <w:div w:id="938686285">
      <w:bodyDiv w:val="1"/>
      <w:marLeft w:val="75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55" Type="http://schemas.openxmlformats.org/officeDocument/2006/relationships/image" Target="media/image48.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image" Target="media/image34.png"/><Relationship Id="rId54" Type="http://schemas.openxmlformats.org/officeDocument/2006/relationships/image" Target="media/image47.png"/><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6.png"/><Relationship Id="rId58" Type="http://schemas.openxmlformats.org/officeDocument/2006/relationships/image" Target="media/image51.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png"/><Relationship Id="rId61"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image" Target="media/image49.png"/><Relationship Id="rId8" Type="http://schemas.openxmlformats.org/officeDocument/2006/relationships/image" Target="media/image1.png"/><Relationship Id="rId51" Type="http://schemas.openxmlformats.org/officeDocument/2006/relationships/image" Target="media/image44.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D3D882-98AB-48FA-8DFF-AE15A254F8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177</TotalTime>
  <Pages>33</Pages>
  <Words>4095</Words>
  <Characters>21482</Characters>
  <Application>Microsoft Office Word</Application>
  <DocSecurity>0</DocSecurity>
  <Lines>179</Lines>
  <Paragraphs>51</Paragraphs>
  <ScaleCrop>false</ScaleCrop>
  <HeadingPairs>
    <vt:vector size="2" baseType="variant">
      <vt:variant>
        <vt:lpstr>Title</vt:lpstr>
      </vt:variant>
      <vt:variant>
        <vt:i4>1</vt:i4>
      </vt:variant>
    </vt:vector>
  </HeadingPairs>
  <TitlesOfParts>
    <vt:vector size="1" baseType="lpstr">
      <vt:lpstr/>
    </vt:vector>
  </TitlesOfParts>
  <Company>fldep</Company>
  <LinksUpToDate>false</LinksUpToDate>
  <CharactersWithSpaces>25526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wohlsifer_st</dc:creator>
  <cp:lastModifiedBy>murray_cm</cp:lastModifiedBy>
  <cp:revision>13</cp:revision>
  <cp:lastPrinted>2009-05-07T19:59:00Z</cp:lastPrinted>
  <dcterms:created xsi:type="dcterms:W3CDTF">2014-04-13T16:53:00Z</dcterms:created>
  <dcterms:modified xsi:type="dcterms:W3CDTF">2014-04-13T19:58:00Z</dcterms:modified>
</cp:coreProperties>
</file>